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1FA0B" w14:textId="77777777" w:rsidR="001F7CD7" w:rsidRDefault="000E5AE0">
      <w:pPr>
        <w:spacing w:before="36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4D012BA" wp14:editId="5D6B1FBE">
            <wp:extent cx="3095625" cy="1171575"/>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095625" cy="1171575"/>
                    </a:xfrm>
                    <a:prstGeom prst="rect">
                      <a:avLst/>
                    </a:prstGeom>
                    <a:ln/>
                  </pic:spPr>
                </pic:pic>
              </a:graphicData>
            </a:graphic>
          </wp:inline>
        </w:drawing>
      </w:r>
    </w:p>
    <w:p w14:paraId="77624C5D" w14:textId="77777777" w:rsidR="001F7CD7" w:rsidRPr="007D0658" w:rsidRDefault="000E5AE0">
      <w:pPr>
        <w:spacing w:before="360" w:after="80" w:line="360" w:lineRule="auto"/>
        <w:jc w:val="center"/>
        <w:rPr>
          <w:rFonts w:eastAsia="Times New Roman"/>
          <w:b/>
          <w:sz w:val="24"/>
          <w:szCs w:val="24"/>
        </w:rPr>
      </w:pPr>
      <w:r w:rsidRPr="007D0658">
        <w:rPr>
          <w:rFonts w:eastAsia="Times New Roman"/>
          <w:b/>
          <w:sz w:val="24"/>
          <w:szCs w:val="24"/>
        </w:rPr>
        <w:t>LEVEL 7 ASSESSMENT SPECIFICATION</w:t>
      </w:r>
    </w:p>
    <w:p w14:paraId="111879DC" w14:textId="33B32B51" w:rsidR="001F7CD7" w:rsidRPr="007D0658" w:rsidRDefault="000E5AE0">
      <w:pPr>
        <w:spacing w:before="360" w:after="80" w:line="360" w:lineRule="auto"/>
        <w:jc w:val="center"/>
        <w:rPr>
          <w:rFonts w:eastAsia="Times New Roman"/>
          <w:b/>
          <w:sz w:val="24"/>
          <w:szCs w:val="24"/>
        </w:rPr>
      </w:pPr>
      <w:r w:rsidRPr="007D0658">
        <w:rPr>
          <w:rFonts w:eastAsia="Times New Roman"/>
          <w:b/>
          <w:sz w:val="24"/>
          <w:szCs w:val="24"/>
        </w:rPr>
        <w:t>Student name:</w:t>
      </w:r>
      <w:r w:rsidR="007D0658" w:rsidRPr="007D0658">
        <w:rPr>
          <w:rFonts w:eastAsia="Times New Roman"/>
          <w:b/>
          <w:sz w:val="24"/>
          <w:szCs w:val="24"/>
        </w:rPr>
        <w:t xml:space="preserve"> Pogula Bharath</w:t>
      </w:r>
      <w:r w:rsidRPr="007D0658">
        <w:rPr>
          <w:rFonts w:eastAsia="Times New Roman"/>
          <w:b/>
          <w:sz w:val="24"/>
          <w:szCs w:val="24"/>
        </w:rPr>
        <w:t xml:space="preserve">       Student ID number:</w:t>
      </w:r>
      <w:r w:rsidR="007D0658" w:rsidRPr="007D0658">
        <w:rPr>
          <w:rFonts w:eastAsia="Times New Roman"/>
          <w:b/>
          <w:sz w:val="24"/>
          <w:szCs w:val="24"/>
        </w:rPr>
        <w:t xml:space="preserve"> 2512745</w:t>
      </w:r>
    </w:p>
    <w:p w14:paraId="730799F3" w14:textId="77777777" w:rsidR="001F7CD7" w:rsidRPr="007D0658" w:rsidRDefault="000E5AE0">
      <w:pPr>
        <w:spacing w:before="360" w:after="80" w:line="360" w:lineRule="auto"/>
        <w:jc w:val="center"/>
        <w:rPr>
          <w:rFonts w:eastAsia="Times New Roman"/>
          <w:b/>
          <w:sz w:val="24"/>
          <w:szCs w:val="24"/>
        </w:rPr>
      </w:pPr>
      <w:proofErr w:type="spellStart"/>
      <w:r w:rsidRPr="007D0658">
        <w:rPr>
          <w:rFonts w:eastAsia="Times New Roman"/>
          <w:b/>
          <w:sz w:val="24"/>
          <w:szCs w:val="24"/>
        </w:rPr>
        <w:t>Programme</w:t>
      </w:r>
      <w:proofErr w:type="spellEnd"/>
      <w:r w:rsidRPr="007D0658">
        <w:rPr>
          <w:rFonts w:eastAsia="Times New Roman"/>
          <w:b/>
          <w:sz w:val="24"/>
          <w:szCs w:val="24"/>
        </w:rPr>
        <w:t>: MSc Public Health and Social Care in Practice</w:t>
      </w:r>
    </w:p>
    <w:p w14:paraId="05AA05DA" w14:textId="77777777" w:rsidR="001F7CD7" w:rsidRPr="007D0658" w:rsidRDefault="000E5AE0">
      <w:pPr>
        <w:spacing w:before="360" w:after="80" w:line="360" w:lineRule="auto"/>
        <w:jc w:val="center"/>
        <w:rPr>
          <w:rFonts w:eastAsia="Times New Roman"/>
          <w:b/>
          <w:sz w:val="24"/>
          <w:szCs w:val="24"/>
        </w:rPr>
      </w:pPr>
      <w:r w:rsidRPr="007D0658">
        <w:rPr>
          <w:rFonts w:eastAsia="Times New Roman"/>
          <w:b/>
          <w:sz w:val="24"/>
          <w:szCs w:val="24"/>
        </w:rPr>
        <w:t xml:space="preserve">Module: Health Care System, </w:t>
      </w:r>
      <w:proofErr w:type="spellStart"/>
      <w:r w:rsidRPr="007D0658">
        <w:rPr>
          <w:rFonts w:eastAsia="Times New Roman"/>
          <w:b/>
          <w:sz w:val="24"/>
          <w:szCs w:val="24"/>
        </w:rPr>
        <w:t>Organisation</w:t>
      </w:r>
      <w:proofErr w:type="spellEnd"/>
      <w:r w:rsidRPr="007D0658">
        <w:rPr>
          <w:rFonts w:eastAsia="Times New Roman"/>
          <w:b/>
          <w:sz w:val="24"/>
          <w:szCs w:val="24"/>
        </w:rPr>
        <w:t xml:space="preserve"> and Leadership</w:t>
      </w:r>
    </w:p>
    <w:p w14:paraId="66AF385C" w14:textId="77777777" w:rsidR="001F7CD7" w:rsidRPr="007D0658" w:rsidRDefault="000E5AE0">
      <w:pPr>
        <w:spacing w:before="360" w:after="80" w:line="360" w:lineRule="auto"/>
        <w:jc w:val="center"/>
        <w:rPr>
          <w:rFonts w:eastAsia="Times New Roman"/>
          <w:b/>
          <w:sz w:val="24"/>
          <w:szCs w:val="24"/>
        </w:rPr>
      </w:pPr>
      <w:r w:rsidRPr="007D0658">
        <w:rPr>
          <w:rFonts w:eastAsia="Times New Roman"/>
          <w:b/>
          <w:sz w:val="24"/>
          <w:szCs w:val="24"/>
        </w:rPr>
        <w:t>Module code: LCHS7002</w:t>
      </w:r>
    </w:p>
    <w:p w14:paraId="6B121C27" w14:textId="15705360" w:rsidR="001F7CD7" w:rsidRPr="007D0658" w:rsidRDefault="007D0658">
      <w:pPr>
        <w:spacing w:before="360" w:after="80" w:line="360" w:lineRule="auto"/>
        <w:jc w:val="center"/>
        <w:rPr>
          <w:rFonts w:eastAsia="Times New Roman"/>
          <w:b/>
          <w:sz w:val="24"/>
          <w:szCs w:val="24"/>
        </w:rPr>
      </w:pPr>
      <w:r>
        <w:rPr>
          <w:rFonts w:eastAsia="Times New Roman"/>
          <w:b/>
          <w:sz w:val="24"/>
          <w:szCs w:val="24"/>
        </w:rPr>
        <w:t xml:space="preserve">Assignment Title: </w:t>
      </w:r>
      <w:r w:rsidR="000E5AE0" w:rsidRPr="007D0658">
        <w:rPr>
          <w:rFonts w:eastAsia="Times New Roman"/>
          <w:b/>
          <w:sz w:val="24"/>
          <w:szCs w:val="24"/>
        </w:rPr>
        <w:t>CASE STUDY ANALYSIS REPORT</w:t>
      </w:r>
    </w:p>
    <w:p w14:paraId="30CEF23D" w14:textId="77777777" w:rsidR="001F7CD7" w:rsidRPr="007D0658" w:rsidRDefault="000E5AE0">
      <w:pPr>
        <w:pStyle w:val="Heading2"/>
        <w:keepNext w:val="0"/>
        <w:keepLines w:val="0"/>
        <w:spacing w:before="360" w:after="80"/>
        <w:jc w:val="center"/>
        <w:rPr>
          <w:rFonts w:ascii="Arial" w:hAnsi="Arial" w:cs="Arial"/>
          <w:sz w:val="34"/>
          <w:szCs w:val="34"/>
        </w:rPr>
      </w:pPr>
      <w:bookmarkStart w:id="0" w:name="_heading=h.skgkh7fvqgym" w:colFirst="0" w:colLast="0"/>
      <w:bookmarkEnd w:id="0"/>
      <w:r w:rsidRPr="007D0658">
        <w:rPr>
          <w:rFonts w:ascii="Arial" w:hAnsi="Arial" w:cs="Arial"/>
          <w:sz w:val="34"/>
          <w:szCs w:val="34"/>
        </w:rPr>
        <w:t>Comparative Report on COVID-19 Leadership Responses: Spain, South Korea, and Canada</w:t>
      </w:r>
    </w:p>
    <w:p w14:paraId="5DECE4CB" w14:textId="77777777" w:rsidR="001F7CD7" w:rsidRDefault="001F7CD7">
      <w:pPr>
        <w:spacing w:before="360" w:after="80" w:line="360" w:lineRule="auto"/>
        <w:jc w:val="center"/>
        <w:rPr>
          <w:rFonts w:ascii="Times New Roman" w:eastAsia="Times New Roman" w:hAnsi="Times New Roman" w:cs="Times New Roman"/>
          <w:b/>
          <w:sz w:val="24"/>
          <w:szCs w:val="24"/>
        </w:rPr>
      </w:pPr>
    </w:p>
    <w:p w14:paraId="64122246" w14:textId="77777777" w:rsidR="001F7CD7" w:rsidRDefault="001F7CD7">
      <w:pPr>
        <w:spacing w:before="360" w:after="80" w:line="360" w:lineRule="auto"/>
        <w:jc w:val="center"/>
        <w:rPr>
          <w:rFonts w:ascii="Times New Roman" w:eastAsia="Times New Roman" w:hAnsi="Times New Roman" w:cs="Times New Roman"/>
          <w:b/>
          <w:sz w:val="24"/>
          <w:szCs w:val="24"/>
        </w:rPr>
      </w:pPr>
    </w:p>
    <w:p w14:paraId="26B9D22A" w14:textId="77777777" w:rsidR="001F7CD7" w:rsidRDefault="001F7CD7">
      <w:pPr>
        <w:spacing w:before="360" w:after="80" w:line="360" w:lineRule="auto"/>
        <w:jc w:val="center"/>
        <w:rPr>
          <w:rFonts w:ascii="Times New Roman" w:eastAsia="Times New Roman" w:hAnsi="Times New Roman" w:cs="Times New Roman"/>
          <w:b/>
          <w:sz w:val="24"/>
          <w:szCs w:val="24"/>
        </w:rPr>
      </w:pPr>
    </w:p>
    <w:p w14:paraId="41C05CF7" w14:textId="77777777" w:rsidR="001F7CD7" w:rsidRDefault="001F7CD7">
      <w:pPr>
        <w:spacing w:before="360" w:after="80" w:line="360" w:lineRule="auto"/>
        <w:rPr>
          <w:rFonts w:ascii="Times New Roman" w:eastAsia="Times New Roman" w:hAnsi="Times New Roman" w:cs="Times New Roman"/>
          <w:b/>
          <w:sz w:val="24"/>
          <w:szCs w:val="24"/>
        </w:rPr>
      </w:pPr>
    </w:p>
    <w:p w14:paraId="0BBB430E" w14:textId="77777777" w:rsidR="001F7CD7" w:rsidRDefault="001F7CD7">
      <w:pPr>
        <w:spacing w:before="360" w:after="80" w:line="360" w:lineRule="auto"/>
        <w:rPr>
          <w:rFonts w:ascii="Times New Roman" w:eastAsia="Times New Roman" w:hAnsi="Times New Roman" w:cs="Times New Roman"/>
          <w:b/>
          <w:sz w:val="24"/>
          <w:szCs w:val="24"/>
        </w:rPr>
      </w:pPr>
    </w:p>
    <w:p w14:paraId="2A0822F7" w14:textId="77777777" w:rsidR="001F7CD7" w:rsidRPr="007D0658" w:rsidRDefault="000E5AE0">
      <w:pPr>
        <w:spacing w:before="360" w:after="80" w:line="360" w:lineRule="auto"/>
        <w:jc w:val="center"/>
        <w:rPr>
          <w:rFonts w:eastAsia="Times New Roman"/>
          <w:b/>
          <w:sz w:val="24"/>
          <w:szCs w:val="24"/>
        </w:rPr>
      </w:pPr>
      <w:r w:rsidRPr="007D0658">
        <w:rPr>
          <w:rFonts w:eastAsia="Times New Roman"/>
          <w:b/>
          <w:sz w:val="24"/>
          <w:szCs w:val="24"/>
        </w:rPr>
        <w:lastRenderedPageBreak/>
        <w:t>Executive Summary</w:t>
      </w:r>
    </w:p>
    <w:p w14:paraId="15321E06" w14:textId="77777777" w:rsidR="001F7CD7" w:rsidRDefault="000E5AE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explores how Spain, Canada and South Korea managed the pandemic through the health system settings and leadership approaches, thus providing some comparative information on effective crisis leadership and resilience in the system. The analysis evaluates the health governance structure, leadership style and centrality of every nation and health response to COVID-19. </w:t>
      </w:r>
    </w:p>
    <w:p w14:paraId="3EB679D0" w14:textId="77777777" w:rsidR="001F7CD7" w:rsidRDefault="000E5AE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Canada, which had a </w:t>
      </w:r>
      <w:proofErr w:type="spellStart"/>
      <w:r>
        <w:rPr>
          <w:rFonts w:ascii="Times New Roman" w:eastAsia="Times New Roman" w:hAnsi="Times New Roman" w:cs="Times New Roman"/>
          <w:sz w:val="24"/>
          <w:szCs w:val="24"/>
        </w:rPr>
        <w:t>decentralised</w:t>
      </w:r>
      <w:proofErr w:type="spellEnd"/>
      <w:r>
        <w:rPr>
          <w:rFonts w:ascii="Times New Roman" w:eastAsia="Times New Roman" w:hAnsi="Times New Roman" w:cs="Times New Roman"/>
          <w:sz w:val="24"/>
          <w:szCs w:val="24"/>
        </w:rPr>
        <w:t xml:space="preserve"> healthcare structure, used collaborative and consultative leadership, which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transparency, equity and provincial autonomy. This plan enhanced community trust and made responses adaptive, but in some instances, it slowed down the quick decision-making process because of the intergovernmental coordination needs. South Korea, on the other hand, adopted a directive style of leadership and a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system of governance, which allowed the country to implement mass testing, digital contact tracing, and quarantine enforcement in the quickest possible way. This was the best way to promote quick containment and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initial mortality rates, but it raised concerns about privacy and civil rights. Nevertheless, after experiencing initial difficulties, the case of Spain became one of the most successful vaccination efforts in Europe due to the national planning that was complemented by regional execution and high adoption rates. The pandemic course in Spain exhibits that, following a </w:t>
      </w:r>
      <w:proofErr w:type="spellStart"/>
      <w:r>
        <w:rPr>
          <w:rFonts w:ascii="Times New Roman" w:eastAsia="Times New Roman" w:hAnsi="Times New Roman" w:cs="Times New Roman"/>
          <w:sz w:val="24"/>
          <w:szCs w:val="24"/>
        </w:rPr>
        <w:t>decentralised</w:t>
      </w:r>
      <w:proofErr w:type="spellEnd"/>
      <w:r>
        <w:rPr>
          <w:rFonts w:ascii="Times New Roman" w:eastAsia="Times New Roman" w:hAnsi="Times New Roman" w:cs="Times New Roman"/>
          <w:sz w:val="24"/>
          <w:szCs w:val="24"/>
        </w:rPr>
        <w:t xml:space="preserve"> governance approach, there is a temporary shift to the central command, followed by the </w:t>
      </w:r>
      <w:proofErr w:type="spellStart"/>
      <w:r>
        <w:rPr>
          <w:rFonts w:ascii="Times New Roman" w:eastAsia="Times New Roman" w:hAnsi="Times New Roman" w:cs="Times New Roman"/>
          <w:sz w:val="24"/>
          <w:szCs w:val="24"/>
        </w:rPr>
        <w:t>realisation</w:t>
      </w:r>
      <w:proofErr w:type="spellEnd"/>
      <w:r>
        <w:rPr>
          <w:rFonts w:ascii="Times New Roman" w:eastAsia="Times New Roman" w:hAnsi="Times New Roman" w:cs="Times New Roman"/>
          <w:sz w:val="24"/>
          <w:szCs w:val="24"/>
        </w:rPr>
        <w:t xml:space="preserve"> of the crisis and the relapse to the coordinated </w:t>
      </w:r>
      <w:proofErr w:type="spellStart"/>
      <w:r>
        <w:rPr>
          <w:rFonts w:ascii="Times New Roman" w:eastAsia="Times New Roman" w:hAnsi="Times New Roman" w:cs="Times New Roman"/>
          <w:sz w:val="24"/>
          <w:szCs w:val="24"/>
        </w:rPr>
        <w:t>decentralisation</w:t>
      </w:r>
      <w:proofErr w:type="spellEnd"/>
      <w:r>
        <w:rPr>
          <w:rFonts w:ascii="Times New Roman" w:eastAsia="Times New Roman" w:hAnsi="Times New Roman" w:cs="Times New Roman"/>
          <w:sz w:val="24"/>
          <w:szCs w:val="24"/>
        </w:rPr>
        <w:t xml:space="preserve"> due to system evolution based on feedback mechanisms.</w:t>
      </w:r>
    </w:p>
    <w:p w14:paraId="796BEBCA" w14:textId="77777777" w:rsidR="001F7CD7" w:rsidRDefault="000E5AE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this discussion has shown, effective crisis management is not limited to any specific leadership style but to adaptive leadership, which is able to operate in the face of uncertainty, </w:t>
      </w:r>
      <w:proofErr w:type="spellStart"/>
      <w:r>
        <w:rPr>
          <w:rFonts w:ascii="Times New Roman" w:eastAsia="Times New Roman" w:hAnsi="Times New Roman" w:cs="Times New Roman"/>
          <w:sz w:val="24"/>
          <w:szCs w:val="24"/>
        </w:rPr>
        <w:t>synthesise</w:t>
      </w:r>
      <w:proofErr w:type="spellEnd"/>
      <w:r>
        <w:rPr>
          <w:rFonts w:ascii="Times New Roman" w:eastAsia="Times New Roman" w:hAnsi="Times New Roman" w:cs="Times New Roman"/>
          <w:sz w:val="24"/>
          <w:szCs w:val="24"/>
        </w:rPr>
        <w:t xml:space="preserve"> scientific evidence, and </w:t>
      </w:r>
      <w:proofErr w:type="spellStart"/>
      <w:r>
        <w:rPr>
          <w:rFonts w:ascii="Times New Roman" w:eastAsia="Times New Roman" w:hAnsi="Times New Roman" w:cs="Times New Roman"/>
          <w:sz w:val="24"/>
          <w:szCs w:val="24"/>
        </w:rPr>
        <w:t>mobilise</w:t>
      </w:r>
      <w:proofErr w:type="spellEnd"/>
      <w:r>
        <w:rPr>
          <w:rFonts w:ascii="Times New Roman" w:eastAsia="Times New Roman" w:hAnsi="Times New Roman" w:cs="Times New Roman"/>
          <w:sz w:val="24"/>
          <w:szCs w:val="24"/>
        </w:rPr>
        <w:t xml:space="preserve"> multisectoral collaboration. Some of the fundamental suggestions on strengthening future resilience to pandemics include the improvement of digital surveillance and data systems, investment in the leadership training of the public-health workforce, creation of fair emergency resource models, and </w:t>
      </w:r>
      <w:proofErr w:type="spellStart"/>
      <w:r>
        <w:rPr>
          <w:rFonts w:ascii="Times New Roman" w:eastAsia="Times New Roman" w:hAnsi="Times New Roman" w:cs="Times New Roman"/>
          <w:sz w:val="24"/>
          <w:szCs w:val="24"/>
        </w:rPr>
        <w:t>institutionalisation</w:t>
      </w:r>
      <w:proofErr w:type="spellEnd"/>
      <w:r>
        <w:rPr>
          <w:rFonts w:ascii="Times New Roman" w:eastAsia="Times New Roman" w:hAnsi="Times New Roman" w:cs="Times New Roman"/>
          <w:sz w:val="24"/>
          <w:szCs w:val="24"/>
        </w:rPr>
        <w:t xml:space="preserve"> of transparent communication to maintain trust among the population. The research finds that the combination of adaptive leadership and effective health-system design is an integral component of effective pandemic preparedness and response.</w:t>
      </w:r>
    </w:p>
    <w:p w14:paraId="3C418C4F" w14:textId="77777777" w:rsidR="001F7CD7" w:rsidRDefault="001F7CD7">
      <w:pPr>
        <w:spacing w:before="200" w:after="200" w:line="360" w:lineRule="auto"/>
        <w:jc w:val="both"/>
        <w:rPr>
          <w:rFonts w:ascii="Times New Roman" w:eastAsia="Times New Roman" w:hAnsi="Times New Roman" w:cs="Times New Roman"/>
          <w:sz w:val="24"/>
          <w:szCs w:val="24"/>
        </w:rPr>
      </w:pPr>
    </w:p>
    <w:p w14:paraId="39B08A24" w14:textId="77777777" w:rsidR="001F7CD7" w:rsidRDefault="001F7CD7">
      <w:pPr>
        <w:spacing w:before="360" w:after="80" w:line="360" w:lineRule="auto"/>
        <w:rPr>
          <w:rFonts w:ascii="Times New Roman" w:eastAsia="Times New Roman" w:hAnsi="Times New Roman" w:cs="Times New Roman"/>
          <w:sz w:val="24"/>
          <w:szCs w:val="24"/>
        </w:rPr>
      </w:pPr>
    </w:p>
    <w:p w14:paraId="44B05FF1" w14:textId="77777777" w:rsidR="001F7CD7" w:rsidRDefault="001F7CD7">
      <w:pPr>
        <w:spacing w:before="360" w:after="80" w:line="360" w:lineRule="auto"/>
        <w:jc w:val="center"/>
        <w:rPr>
          <w:rFonts w:ascii="Times New Roman" w:eastAsia="Times New Roman" w:hAnsi="Times New Roman" w:cs="Times New Roman"/>
          <w:b/>
          <w:sz w:val="24"/>
          <w:szCs w:val="24"/>
        </w:rPr>
      </w:pPr>
    </w:p>
    <w:p w14:paraId="3D5D8ABA" w14:textId="77777777" w:rsidR="001F7CD7" w:rsidRDefault="001F7CD7">
      <w:pPr>
        <w:spacing w:before="360" w:after="80" w:line="360" w:lineRule="auto"/>
        <w:jc w:val="center"/>
        <w:rPr>
          <w:rFonts w:ascii="Times New Roman" w:eastAsia="Times New Roman" w:hAnsi="Times New Roman" w:cs="Times New Roman"/>
          <w:b/>
          <w:sz w:val="24"/>
          <w:szCs w:val="24"/>
        </w:rPr>
      </w:pPr>
    </w:p>
    <w:p w14:paraId="489FC3CF" w14:textId="77777777" w:rsidR="001F7CD7" w:rsidRDefault="000E5AE0">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Table of Contents</w:t>
      </w:r>
    </w:p>
    <w:sdt>
      <w:sdtPr>
        <w:id w:val="165452424"/>
        <w:docPartObj>
          <w:docPartGallery w:val="Table of Contents"/>
          <w:docPartUnique/>
        </w:docPartObj>
      </w:sdtPr>
      <w:sdtEndPr/>
      <w:sdtContent>
        <w:p w14:paraId="3427A58E" w14:textId="7777777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skgkh7fvqgym">
            <w:r>
              <w:rPr>
                <w:rFonts w:ascii="Times New Roman" w:eastAsia="Times New Roman" w:hAnsi="Times New Roman" w:cs="Times New Roman"/>
                <w:color w:val="000000"/>
                <w:sz w:val="24"/>
                <w:szCs w:val="24"/>
              </w:rPr>
              <w:t>Comparative Report on COVID-19 Leadership Responses: Spain, South Korea, and Canada</w:t>
            </w:r>
            <w:r>
              <w:rPr>
                <w:rFonts w:ascii="Times New Roman" w:eastAsia="Times New Roman" w:hAnsi="Times New Roman" w:cs="Times New Roman"/>
                <w:color w:val="000000"/>
                <w:sz w:val="24"/>
                <w:szCs w:val="24"/>
              </w:rPr>
              <w:tab/>
              <w:t>1</w:t>
            </w:r>
          </w:hyperlink>
        </w:p>
        <w:p w14:paraId="70070BC1" w14:textId="77777777" w:rsidR="001F7CD7" w:rsidRDefault="000E5AE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iknqxywmgd4h">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5</w:t>
            </w:r>
          </w:hyperlink>
        </w:p>
        <w:p w14:paraId="595ADCC7" w14:textId="7777777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x5f0soe6s5t">
            <w:r>
              <w:rPr>
                <w:rFonts w:ascii="Times New Roman" w:eastAsia="Times New Roman" w:hAnsi="Times New Roman" w:cs="Times New Roman"/>
                <w:color w:val="000000"/>
                <w:sz w:val="24"/>
                <w:szCs w:val="24"/>
              </w:rPr>
              <w:t>1.1 Background of COVID-19 and its Global Impact</w:t>
            </w:r>
            <w:r>
              <w:rPr>
                <w:rFonts w:ascii="Times New Roman" w:eastAsia="Times New Roman" w:hAnsi="Times New Roman" w:cs="Times New Roman"/>
                <w:color w:val="000000"/>
                <w:sz w:val="24"/>
                <w:szCs w:val="24"/>
              </w:rPr>
              <w:tab/>
              <w:t>5</w:t>
            </w:r>
          </w:hyperlink>
        </w:p>
        <w:p w14:paraId="0DD4AD44" w14:textId="7777777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ec536m1jao8c">
            <w:r>
              <w:rPr>
                <w:rFonts w:ascii="Times New Roman" w:eastAsia="Times New Roman" w:hAnsi="Times New Roman" w:cs="Times New Roman"/>
                <w:color w:val="000000"/>
                <w:sz w:val="24"/>
                <w:szCs w:val="24"/>
              </w:rPr>
              <w:t>1.2 Importance of Leadership in Health Care Responses during a Pandemic</w:t>
            </w:r>
            <w:r>
              <w:rPr>
                <w:rFonts w:ascii="Times New Roman" w:eastAsia="Times New Roman" w:hAnsi="Times New Roman" w:cs="Times New Roman"/>
                <w:color w:val="000000"/>
                <w:sz w:val="24"/>
                <w:szCs w:val="24"/>
              </w:rPr>
              <w:tab/>
              <w:t>7</w:t>
            </w:r>
          </w:hyperlink>
        </w:p>
        <w:p w14:paraId="3307BD8E" w14:textId="7777777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25qrlf5pik8">
            <w:r>
              <w:rPr>
                <w:rFonts w:ascii="Times New Roman" w:eastAsia="Times New Roman" w:hAnsi="Times New Roman" w:cs="Times New Roman"/>
                <w:color w:val="000000"/>
                <w:sz w:val="24"/>
                <w:szCs w:val="24"/>
              </w:rPr>
              <w:t>1.3 Overview of the Report Structure</w:t>
            </w:r>
            <w:r>
              <w:rPr>
                <w:rFonts w:ascii="Times New Roman" w:eastAsia="Times New Roman" w:hAnsi="Times New Roman" w:cs="Times New Roman"/>
                <w:color w:val="000000"/>
                <w:sz w:val="24"/>
                <w:szCs w:val="24"/>
              </w:rPr>
              <w:tab/>
              <w:t>7</w:t>
            </w:r>
          </w:hyperlink>
        </w:p>
        <w:p w14:paraId="4AFFBEBC" w14:textId="77777777" w:rsidR="001F7CD7" w:rsidRDefault="000E5AE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q0xx9818khls">
            <w:r>
              <w:rPr>
                <w:rFonts w:ascii="Times New Roman" w:eastAsia="Times New Roman" w:hAnsi="Times New Roman" w:cs="Times New Roman"/>
                <w:color w:val="000000"/>
                <w:sz w:val="24"/>
                <w:szCs w:val="24"/>
              </w:rPr>
              <w:t>2. Health Care System Organisations in the selected jurisdiction</w:t>
            </w:r>
            <w:r>
              <w:rPr>
                <w:rFonts w:ascii="Times New Roman" w:eastAsia="Times New Roman" w:hAnsi="Times New Roman" w:cs="Times New Roman"/>
                <w:color w:val="000000"/>
                <w:sz w:val="24"/>
                <w:szCs w:val="24"/>
              </w:rPr>
              <w:tab/>
              <w:t>8</w:t>
            </w:r>
          </w:hyperlink>
        </w:p>
        <w:p w14:paraId="50451D72" w14:textId="7777777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7fmc64h8q6hc">
            <w:r>
              <w:rPr>
                <w:rFonts w:ascii="Times New Roman" w:eastAsia="Times New Roman" w:hAnsi="Times New Roman" w:cs="Times New Roman"/>
                <w:color w:val="000000"/>
                <w:sz w:val="24"/>
                <w:szCs w:val="24"/>
              </w:rPr>
              <w:t>2.1 Decentralised Healthcare Structure and Federalism of Approaches in Spain during COVID-19</w:t>
            </w:r>
            <w:r>
              <w:rPr>
                <w:rFonts w:ascii="Times New Roman" w:eastAsia="Times New Roman" w:hAnsi="Times New Roman" w:cs="Times New Roman"/>
                <w:color w:val="000000"/>
                <w:sz w:val="24"/>
                <w:szCs w:val="24"/>
              </w:rPr>
              <w:tab/>
              <w:t>8</w:t>
            </w:r>
          </w:hyperlink>
        </w:p>
        <w:p w14:paraId="06876E84" w14:textId="7777777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4i7b2ab44won">
            <w:r>
              <w:rPr>
                <w:rFonts w:ascii="Times New Roman" w:eastAsia="Times New Roman" w:hAnsi="Times New Roman" w:cs="Times New Roman"/>
                <w:color w:val="000000"/>
                <w:sz w:val="24"/>
                <w:szCs w:val="24"/>
              </w:rPr>
              <w:t>2.1.1 Overview of the Healthcare System in Spain</w:t>
            </w:r>
            <w:r>
              <w:rPr>
                <w:rFonts w:ascii="Times New Roman" w:eastAsia="Times New Roman" w:hAnsi="Times New Roman" w:cs="Times New Roman"/>
                <w:color w:val="000000"/>
                <w:sz w:val="24"/>
                <w:szCs w:val="24"/>
              </w:rPr>
              <w:tab/>
              <w:t>8</w:t>
            </w:r>
          </w:hyperlink>
        </w:p>
        <w:p w14:paraId="14A7781A" w14:textId="7777777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2b7dmnd180tu">
            <w:r>
              <w:rPr>
                <w:rFonts w:ascii="Times New Roman" w:eastAsia="Times New Roman" w:hAnsi="Times New Roman" w:cs="Times New Roman"/>
                <w:color w:val="000000"/>
                <w:sz w:val="24"/>
                <w:szCs w:val="24"/>
              </w:rPr>
              <w:t>2.1.2 Decentralisation of the Healthcare System in Spain</w:t>
            </w:r>
            <w:r>
              <w:rPr>
                <w:rFonts w:ascii="Times New Roman" w:eastAsia="Times New Roman" w:hAnsi="Times New Roman" w:cs="Times New Roman"/>
                <w:color w:val="000000"/>
                <w:sz w:val="24"/>
                <w:szCs w:val="24"/>
              </w:rPr>
              <w:tab/>
              <w:t>8</w:t>
            </w:r>
          </w:hyperlink>
        </w:p>
        <w:p w14:paraId="77B72F1F" w14:textId="1B7DA4C6"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miejhl47z1k5">
            <w:r>
              <w:rPr>
                <w:rFonts w:ascii="Times New Roman" w:eastAsia="Times New Roman" w:hAnsi="Times New Roman" w:cs="Times New Roman"/>
                <w:color w:val="000000"/>
                <w:sz w:val="24"/>
                <w:szCs w:val="24"/>
              </w:rPr>
              <w:t>2.1.3 Response Measures Taken during the Pandemic in Spain</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1</w:t>
            </w:r>
          </w:hyperlink>
        </w:p>
        <w:p w14:paraId="4997A283" w14:textId="7B9EBD0C"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rmeeaah1vmbn">
            <w:r>
              <w:rPr>
                <w:rFonts w:ascii="Times New Roman" w:eastAsia="Times New Roman" w:hAnsi="Times New Roman" w:cs="Times New Roman"/>
                <w:color w:val="000000"/>
                <w:sz w:val="24"/>
                <w:szCs w:val="24"/>
              </w:rPr>
              <w:t>2.2 Centralised Healthcare Structure and Approaches in South Korea during COVID-19</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2</w:t>
            </w:r>
          </w:hyperlink>
        </w:p>
        <w:p w14:paraId="594244CB" w14:textId="65B0EA29"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8ec5mrs7e9sl">
            <w:r>
              <w:rPr>
                <w:rFonts w:ascii="Times New Roman" w:eastAsia="Times New Roman" w:hAnsi="Times New Roman" w:cs="Times New Roman"/>
                <w:color w:val="000000"/>
                <w:sz w:val="24"/>
                <w:szCs w:val="24"/>
              </w:rPr>
              <w:t>2.2.1 Overview of the Healthcare System in South Korea</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2</w:t>
            </w:r>
          </w:hyperlink>
        </w:p>
        <w:p w14:paraId="5E560B57" w14:textId="51B9EC70"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izldodedt24x">
            <w:r>
              <w:rPr>
                <w:rFonts w:ascii="Times New Roman" w:eastAsia="Times New Roman" w:hAnsi="Times New Roman" w:cs="Times New Roman"/>
                <w:color w:val="000000"/>
                <w:sz w:val="24"/>
                <w:szCs w:val="24"/>
              </w:rPr>
              <w:t>2.2.2 Centralisation of the Healthcare System in South Korea</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2</w:t>
            </w:r>
          </w:hyperlink>
        </w:p>
        <w:p w14:paraId="25FE0284" w14:textId="5C441CEE"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a0iuqmnzppn4">
            <w:r>
              <w:rPr>
                <w:rFonts w:ascii="Times New Roman" w:eastAsia="Times New Roman" w:hAnsi="Times New Roman" w:cs="Times New Roman"/>
                <w:color w:val="000000"/>
                <w:sz w:val="24"/>
                <w:szCs w:val="24"/>
              </w:rPr>
              <w:t>2.2.3 Response Measures Taken during the Pandemic in South Korea</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4</w:t>
            </w:r>
          </w:hyperlink>
        </w:p>
        <w:p w14:paraId="1CB349BD" w14:textId="4941F660"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1m0nv9u82e3v">
            <w:r>
              <w:rPr>
                <w:rFonts w:ascii="Times New Roman" w:eastAsia="Times New Roman" w:hAnsi="Times New Roman" w:cs="Times New Roman"/>
                <w:color w:val="000000"/>
                <w:sz w:val="24"/>
                <w:szCs w:val="24"/>
              </w:rPr>
              <w:t>2.3 Hybrid Healthcare Structure and Federalism in Approaches in Canada during COVID-19</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4</w:t>
            </w:r>
          </w:hyperlink>
        </w:p>
        <w:p w14:paraId="25208B96" w14:textId="42401A6D"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3wsjapuqyygo">
            <w:r>
              <w:rPr>
                <w:rFonts w:ascii="Times New Roman" w:eastAsia="Times New Roman" w:hAnsi="Times New Roman" w:cs="Times New Roman"/>
                <w:color w:val="000000"/>
                <w:sz w:val="24"/>
                <w:szCs w:val="24"/>
              </w:rPr>
              <w:t>2.3.1 Overview of the Healthcare System in Canada</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4</w:t>
            </w:r>
          </w:hyperlink>
        </w:p>
        <w:p w14:paraId="6C97CE9C" w14:textId="06E1F23F"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9nlkr3psle9l">
            <w:r>
              <w:rPr>
                <w:rFonts w:ascii="Times New Roman" w:eastAsia="Times New Roman" w:hAnsi="Times New Roman" w:cs="Times New Roman"/>
                <w:color w:val="000000"/>
                <w:sz w:val="24"/>
                <w:szCs w:val="24"/>
              </w:rPr>
              <w:t>2.3.2 Universal and Hybrid Structure of the Healthcare System in Canada</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5</w:t>
            </w:r>
          </w:hyperlink>
        </w:p>
        <w:p w14:paraId="16DE1DB3" w14:textId="00697924"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joozd21utlpx">
            <w:r>
              <w:rPr>
                <w:rFonts w:ascii="Times New Roman" w:eastAsia="Times New Roman" w:hAnsi="Times New Roman" w:cs="Times New Roman"/>
                <w:color w:val="000000"/>
                <w:sz w:val="24"/>
                <w:szCs w:val="24"/>
              </w:rPr>
              <w:t>2.3.3 Response Measures Taken during the Pandemic in Canada</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7</w:t>
            </w:r>
          </w:hyperlink>
        </w:p>
        <w:p w14:paraId="62262C93" w14:textId="1AA018C9"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rplybrofg6mk">
            <w:r>
              <w:rPr>
                <w:rFonts w:ascii="Times New Roman" w:eastAsia="Times New Roman" w:hAnsi="Times New Roman" w:cs="Times New Roman"/>
                <w:color w:val="000000"/>
                <w:sz w:val="24"/>
                <w:szCs w:val="24"/>
              </w:rPr>
              <w:t>2.4 Comparative Analysis of Health Care Systems</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7</w:t>
            </w:r>
          </w:hyperlink>
        </w:p>
        <w:p w14:paraId="6D88E75B" w14:textId="576D0E7D"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1sej6pd45x3l">
            <w:r>
              <w:rPr>
                <w:rFonts w:ascii="Times New Roman" w:eastAsia="Times New Roman" w:hAnsi="Times New Roman" w:cs="Times New Roman"/>
                <w:color w:val="000000"/>
                <w:sz w:val="24"/>
                <w:szCs w:val="24"/>
              </w:rPr>
              <w:t>2.4.1 Critical Analysis of Centralisation vs. Decentralisation in Health Systems in Canada, South Korea and Spain</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7</w:t>
            </w:r>
          </w:hyperlink>
        </w:p>
        <w:p w14:paraId="382073BD" w14:textId="3F336CF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we9tk7fgq1li">
            <w:r>
              <w:rPr>
                <w:rFonts w:ascii="Times New Roman" w:eastAsia="Times New Roman" w:hAnsi="Times New Roman" w:cs="Times New Roman"/>
                <w:color w:val="000000"/>
                <w:sz w:val="24"/>
                <w:szCs w:val="24"/>
              </w:rPr>
              <w:t>2.4.2 Impact of Different Healthcare Systems and Healthcare Organisations on Pandemic Response</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8</w:t>
            </w:r>
          </w:hyperlink>
        </w:p>
        <w:p w14:paraId="5004DFDE" w14:textId="0E2F5BF2" w:rsidR="001F7CD7" w:rsidRDefault="000E5AE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sjdvvrf2k86x">
            <w:r>
              <w:rPr>
                <w:rFonts w:ascii="Times New Roman" w:eastAsia="Times New Roman" w:hAnsi="Times New Roman" w:cs="Times New Roman"/>
                <w:color w:val="000000"/>
                <w:sz w:val="24"/>
                <w:szCs w:val="24"/>
              </w:rPr>
              <w:t>3. Critical Analysis of Leadership Responses in the Context of COVID-19 in Spain, South Korea and Canada</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9</w:t>
            </w:r>
          </w:hyperlink>
        </w:p>
        <w:p w14:paraId="660D290E" w14:textId="40264DE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vp1moht62jgr">
            <w:r>
              <w:rPr>
                <w:rFonts w:ascii="Times New Roman" w:eastAsia="Times New Roman" w:hAnsi="Times New Roman" w:cs="Times New Roman"/>
                <w:color w:val="000000"/>
                <w:sz w:val="24"/>
                <w:szCs w:val="24"/>
              </w:rPr>
              <w:t>3.1 Democratic Leadership Style in Spain: Minister of Health, Salvador Illa</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9</w:t>
            </w:r>
          </w:hyperlink>
        </w:p>
        <w:p w14:paraId="21ECDD06" w14:textId="2098A1A8"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toelzfx1ldgd">
            <w:r>
              <w:rPr>
                <w:rFonts w:ascii="Times New Roman" w:eastAsia="Times New Roman" w:hAnsi="Times New Roman" w:cs="Times New Roman"/>
                <w:color w:val="000000"/>
                <w:sz w:val="24"/>
                <w:szCs w:val="24"/>
              </w:rPr>
              <w:t>3.1.1 Early Government Response and Criticism</w:t>
            </w:r>
            <w:r>
              <w:rPr>
                <w:rFonts w:ascii="Times New Roman" w:eastAsia="Times New Roman" w:hAnsi="Times New Roman" w:cs="Times New Roman"/>
                <w:color w:val="000000"/>
                <w:sz w:val="24"/>
                <w:szCs w:val="24"/>
              </w:rPr>
              <w:tab/>
              <w:t>1</w:t>
            </w:r>
            <w:r w:rsidR="00377AC4">
              <w:rPr>
                <w:rFonts w:ascii="Times New Roman" w:eastAsia="Times New Roman" w:hAnsi="Times New Roman" w:cs="Times New Roman"/>
                <w:color w:val="000000"/>
                <w:sz w:val="24"/>
                <w:szCs w:val="24"/>
              </w:rPr>
              <w:t>9</w:t>
            </w:r>
          </w:hyperlink>
        </w:p>
        <w:p w14:paraId="16E7E7FA" w14:textId="07C20EE0"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2bgib4jz6n4r">
            <w:r>
              <w:rPr>
                <w:rFonts w:ascii="Times New Roman" w:eastAsia="Times New Roman" w:hAnsi="Times New Roman" w:cs="Times New Roman"/>
                <w:color w:val="000000"/>
                <w:sz w:val="24"/>
                <w:szCs w:val="24"/>
              </w:rPr>
              <w:t>3.1.2 Advantages and Challenges in Democratic Leadership</w:t>
            </w:r>
            <w:r>
              <w:rPr>
                <w:rFonts w:ascii="Times New Roman" w:eastAsia="Times New Roman" w:hAnsi="Times New Roman" w:cs="Times New Roman"/>
                <w:color w:val="000000"/>
                <w:sz w:val="24"/>
                <w:szCs w:val="24"/>
              </w:rPr>
              <w:tab/>
            </w:r>
            <w:r w:rsidR="00C7664D">
              <w:rPr>
                <w:rFonts w:ascii="Times New Roman" w:eastAsia="Times New Roman" w:hAnsi="Times New Roman" w:cs="Times New Roman"/>
                <w:color w:val="000000"/>
                <w:sz w:val="24"/>
                <w:szCs w:val="24"/>
              </w:rPr>
              <w:t>21</w:t>
            </w:r>
          </w:hyperlink>
        </w:p>
        <w:p w14:paraId="59BB2F85" w14:textId="0DD78898"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r46yg21v05bm">
            <w:r>
              <w:rPr>
                <w:rFonts w:ascii="Times New Roman" w:eastAsia="Times New Roman" w:hAnsi="Times New Roman" w:cs="Times New Roman"/>
                <w:color w:val="000000"/>
                <w:sz w:val="24"/>
                <w:szCs w:val="24"/>
              </w:rPr>
              <w:t>3.2 Authoritative Leadership Style in South Korea: Prime Minister Chung Sye-kyun</w:t>
            </w:r>
            <w:r>
              <w:rPr>
                <w:rFonts w:ascii="Times New Roman" w:eastAsia="Times New Roman" w:hAnsi="Times New Roman" w:cs="Times New Roman"/>
                <w:color w:val="000000"/>
                <w:sz w:val="24"/>
                <w:szCs w:val="24"/>
              </w:rPr>
              <w:tab/>
            </w:r>
            <w:r w:rsidR="00C7664D">
              <w:rPr>
                <w:rFonts w:ascii="Times New Roman" w:eastAsia="Times New Roman" w:hAnsi="Times New Roman" w:cs="Times New Roman"/>
                <w:color w:val="000000"/>
                <w:sz w:val="24"/>
                <w:szCs w:val="24"/>
              </w:rPr>
              <w:t>22</w:t>
            </w:r>
          </w:hyperlink>
        </w:p>
        <w:p w14:paraId="7D1AE904" w14:textId="0E840AB8"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o8f9r2gfv3c1">
            <w:r>
              <w:rPr>
                <w:rFonts w:ascii="Times New Roman" w:eastAsia="Times New Roman" w:hAnsi="Times New Roman" w:cs="Times New Roman"/>
                <w:color w:val="000000"/>
                <w:sz w:val="24"/>
                <w:szCs w:val="24"/>
              </w:rPr>
              <w:t>3.2.1 Government-Led Response and Successes</w:t>
            </w:r>
            <w:r>
              <w:rPr>
                <w:rFonts w:ascii="Times New Roman" w:eastAsia="Times New Roman" w:hAnsi="Times New Roman" w:cs="Times New Roman"/>
                <w:color w:val="000000"/>
                <w:sz w:val="24"/>
                <w:szCs w:val="24"/>
              </w:rPr>
              <w:tab/>
            </w:r>
            <w:r w:rsidR="00C7664D">
              <w:rPr>
                <w:rFonts w:ascii="Times New Roman" w:eastAsia="Times New Roman" w:hAnsi="Times New Roman" w:cs="Times New Roman"/>
                <w:color w:val="000000"/>
                <w:sz w:val="24"/>
                <w:szCs w:val="24"/>
              </w:rPr>
              <w:t>23</w:t>
            </w:r>
          </w:hyperlink>
        </w:p>
        <w:p w14:paraId="0C6A2748" w14:textId="16620899"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tz9hhdb9clts">
            <w:r>
              <w:rPr>
                <w:rFonts w:ascii="Times New Roman" w:eastAsia="Times New Roman" w:hAnsi="Times New Roman" w:cs="Times New Roman"/>
                <w:color w:val="000000"/>
                <w:sz w:val="24"/>
                <w:szCs w:val="24"/>
              </w:rPr>
              <w:t>3.2.2 Advantages and Challenges in Authoritative Leadership</w:t>
            </w:r>
            <w:r>
              <w:rPr>
                <w:rFonts w:ascii="Times New Roman" w:eastAsia="Times New Roman" w:hAnsi="Times New Roman" w:cs="Times New Roman"/>
                <w:color w:val="000000"/>
                <w:sz w:val="24"/>
                <w:szCs w:val="24"/>
              </w:rPr>
              <w:tab/>
            </w:r>
            <w:r w:rsidR="00C7664D">
              <w:rPr>
                <w:rFonts w:ascii="Times New Roman" w:eastAsia="Times New Roman" w:hAnsi="Times New Roman" w:cs="Times New Roman"/>
                <w:color w:val="000000"/>
                <w:sz w:val="24"/>
                <w:szCs w:val="24"/>
              </w:rPr>
              <w:t>23</w:t>
            </w:r>
          </w:hyperlink>
        </w:p>
        <w:p w14:paraId="5F71AD20" w14:textId="174E5E56"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1x522jqc4gud">
            <w:r>
              <w:rPr>
                <w:rFonts w:ascii="Times New Roman" w:eastAsia="Times New Roman" w:hAnsi="Times New Roman" w:cs="Times New Roman"/>
                <w:color w:val="000000"/>
                <w:sz w:val="24"/>
                <w:szCs w:val="24"/>
              </w:rPr>
              <w:t>3.3 Transformational Leadership Style in Canada: Prime Minister Justin Trudeau</w:t>
            </w:r>
            <w:r>
              <w:rPr>
                <w:rFonts w:ascii="Times New Roman" w:eastAsia="Times New Roman" w:hAnsi="Times New Roman" w:cs="Times New Roman"/>
                <w:color w:val="000000"/>
                <w:sz w:val="24"/>
                <w:szCs w:val="24"/>
              </w:rPr>
              <w:tab/>
            </w:r>
            <w:r w:rsidR="00C7664D">
              <w:rPr>
                <w:rFonts w:ascii="Times New Roman" w:eastAsia="Times New Roman" w:hAnsi="Times New Roman" w:cs="Times New Roman"/>
                <w:color w:val="000000"/>
                <w:sz w:val="24"/>
                <w:szCs w:val="24"/>
              </w:rPr>
              <w:t>24</w:t>
            </w:r>
          </w:hyperlink>
        </w:p>
        <w:p w14:paraId="270B98C4" w14:textId="0AF32184"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5r7bka78yymx">
            <w:r>
              <w:rPr>
                <w:rFonts w:ascii="Times New Roman" w:eastAsia="Times New Roman" w:hAnsi="Times New Roman" w:cs="Times New Roman"/>
                <w:color w:val="000000"/>
                <w:sz w:val="24"/>
                <w:szCs w:val="24"/>
              </w:rPr>
              <w:t>3.3.1 Decentralised Response Structure and Challenges</w:t>
            </w:r>
            <w:r>
              <w:rPr>
                <w:rFonts w:ascii="Times New Roman" w:eastAsia="Times New Roman" w:hAnsi="Times New Roman" w:cs="Times New Roman"/>
                <w:color w:val="000000"/>
                <w:sz w:val="24"/>
                <w:szCs w:val="24"/>
              </w:rPr>
              <w:tab/>
              <w:t>2</w:t>
            </w:r>
            <w:r w:rsidR="00C7664D">
              <w:rPr>
                <w:rFonts w:ascii="Times New Roman" w:eastAsia="Times New Roman" w:hAnsi="Times New Roman" w:cs="Times New Roman"/>
                <w:color w:val="000000"/>
                <w:sz w:val="24"/>
                <w:szCs w:val="24"/>
              </w:rPr>
              <w:t>5</w:t>
            </w:r>
          </w:hyperlink>
        </w:p>
        <w:p w14:paraId="02F05F83" w14:textId="027602B8"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evshko43u2an">
            <w:r>
              <w:rPr>
                <w:rFonts w:ascii="Times New Roman" w:eastAsia="Times New Roman" w:hAnsi="Times New Roman" w:cs="Times New Roman"/>
                <w:color w:val="000000"/>
                <w:sz w:val="24"/>
                <w:szCs w:val="24"/>
              </w:rPr>
              <w:t>3.3.2 Advantages and Challenges in Crisis and Transformational Leadership: Key Characteristics and Strategies</w:t>
            </w:r>
            <w:r>
              <w:rPr>
                <w:rFonts w:ascii="Times New Roman" w:eastAsia="Times New Roman" w:hAnsi="Times New Roman" w:cs="Times New Roman"/>
                <w:color w:val="000000"/>
                <w:sz w:val="24"/>
                <w:szCs w:val="24"/>
              </w:rPr>
              <w:tab/>
              <w:t>2</w:t>
            </w:r>
            <w:r w:rsidR="00C7664D">
              <w:rPr>
                <w:rFonts w:ascii="Times New Roman" w:eastAsia="Times New Roman" w:hAnsi="Times New Roman" w:cs="Times New Roman"/>
                <w:color w:val="000000"/>
                <w:sz w:val="24"/>
                <w:szCs w:val="24"/>
              </w:rPr>
              <w:t>5</w:t>
            </w:r>
          </w:hyperlink>
        </w:p>
        <w:p w14:paraId="5A8CE2EE" w14:textId="7F291C7F"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tkyq1qll72p9">
            <w:r>
              <w:rPr>
                <w:rFonts w:ascii="Times New Roman" w:eastAsia="Times New Roman" w:hAnsi="Times New Roman" w:cs="Times New Roman"/>
                <w:color w:val="000000"/>
                <w:sz w:val="24"/>
                <w:szCs w:val="24"/>
              </w:rPr>
              <w:t>3.4 Comparative Analysis of Leadership Styles in Canada, South Korea and Spain</w:t>
            </w:r>
            <w:r>
              <w:rPr>
                <w:rFonts w:ascii="Times New Roman" w:eastAsia="Times New Roman" w:hAnsi="Times New Roman" w:cs="Times New Roman"/>
                <w:color w:val="000000"/>
                <w:sz w:val="24"/>
                <w:szCs w:val="24"/>
              </w:rPr>
              <w:tab/>
              <w:t>2</w:t>
            </w:r>
            <w:r w:rsidR="00C7664D">
              <w:rPr>
                <w:rFonts w:ascii="Times New Roman" w:eastAsia="Times New Roman" w:hAnsi="Times New Roman" w:cs="Times New Roman"/>
                <w:color w:val="000000"/>
                <w:sz w:val="24"/>
                <w:szCs w:val="24"/>
              </w:rPr>
              <w:t>6</w:t>
            </w:r>
          </w:hyperlink>
        </w:p>
        <w:p w14:paraId="69EAA318" w14:textId="48B215DF"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kuqz6eoe11ys">
            <w:r>
              <w:rPr>
                <w:rFonts w:ascii="Times New Roman" w:eastAsia="Times New Roman" w:hAnsi="Times New Roman" w:cs="Times New Roman"/>
                <w:color w:val="000000"/>
                <w:sz w:val="24"/>
                <w:szCs w:val="24"/>
              </w:rPr>
              <w:t>3.4.1 Critical Analysis of Transformational, Democratic and Authoritative Leadership Styles</w:t>
            </w:r>
            <w:r>
              <w:rPr>
                <w:rFonts w:ascii="Times New Roman" w:eastAsia="Times New Roman" w:hAnsi="Times New Roman" w:cs="Times New Roman"/>
                <w:color w:val="000000"/>
                <w:sz w:val="24"/>
                <w:szCs w:val="24"/>
              </w:rPr>
              <w:tab/>
              <w:t>2</w:t>
            </w:r>
            <w:r w:rsidR="00C7664D">
              <w:rPr>
                <w:rFonts w:ascii="Times New Roman" w:eastAsia="Times New Roman" w:hAnsi="Times New Roman" w:cs="Times New Roman"/>
                <w:color w:val="000000"/>
                <w:sz w:val="24"/>
                <w:szCs w:val="24"/>
              </w:rPr>
              <w:t>6</w:t>
            </w:r>
          </w:hyperlink>
        </w:p>
        <w:p w14:paraId="697FD05E" w14:textId="2D0B4910"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qlw6rr14zdjg">
            <w:r>
              <w:rPr>
                <w:rFonts w:ascii="Times New Roman" w:eastAsia="Times New Roman" w:hAnsi="Times New Roman" w:cs="Times New Roman"/>
                <w:color w:val="000000"/>
                <w:sz w:val="24"/>
                <w:szCs w:val="24"/>
              </w:rPr>
              <w:t>3.4.2 Effectiveness of the Leadership Styles and Decision-Making Processes</w:t>
            </w:r>
            <w:r>
              <w:rPr>
                <w:rFonts w:ascii="Times New Roman" w:eastAsia="Times New Roman" w:hAnsi="Times New Roman" w:cs="Times New Roman"/>
                <w:color w:val="000000"/>
                <w:sz w:val="24"/>
                <w:szCs w:val="24"/>
              </w:rPr>
              <w:tab/>
              <w:t>2</w:t>
            </w:r>
            <w:r w:rsidR="00C7664D">
              <w:rPr>
                <w:rFonts w:ascii="Times New Roman" w:eastAsia="Times New Roman" w:hAnsi="Times New Roman" w:cs="Times New Roman"/>
                <w:color w:val="000000"/>
                <w:sz w:val="24"/>
                <w:szCs w:val="24"/>
              </w:rPr>
              <w:t>8</w:t>
            </w:r>
          </w:hyperlink>
        </w:p>
        <w:p w14:paraId="6769A1A1" w14:textId="591956E3"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9iq777rfku8w">
            <w:r>
              <w:rPr>
                <w:rFonts w:ascii="Times New Roman" w:eastAsia="Times New Roman" w:hAnsi="Times New Roman" w:cs="Times New Roman"/>
                <w:color w:val="000000"/>
                <w:sz w:val="24"/>
                <w:szCs w:val="24"/>
              </w:rPr>
              <w:t>3.5 Impact of Leadership on Health Outcomes</w:t>
            </w:r>
            <w:r>
              <w:rPr>
                <w:rFonts w:ascii="Times New Roman" w:eastAsia="Times New Roman" w:hAnsi="Times New Roman" w:cs="Times New Roman"/>
                <w:color w:val="000000"/>
                <w:sz w:val="24"/>
                <w:szCs w:val="24"/>
              </w:rPr>
              <w:tab/>
              <w:t>2</w:t>
            </w:r>
            <w:r w:rsidR="00C7664D">
              <w:rPr>
                <w:rFonts w:ascii="Times New Roman" w:eastAsia="Times New Roman" w:hAnsi="Times New Roman" w:cs="Times New Roman"/>
                <w:color w:val="000000"/>
                <w:sz w:val="24"/>
                <w:szCs w:val="24"/>
              </w:rPr>
              <w:t>8</w:t>
            </w:r>
          </w:hyperlink>
        </w:p>
        <w:p w14:paraId="5A6A8483" w14:textId="455B7827"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p0ec0z3pcuei">
            <w:r>
              <w:rPr>
                <w:rFonts w:ascii="Times New Roman" w:eastAsia="Times New Roman" w:hAnsi="Times New Roman" w:cs="Times New Roman"/>
                <w:color w:val="000000"/>
                <w:sz w:val="24"/>
                <w:szCs w:val="24"/>
              </w:rPr>
              <w:t>3.5.1 Assessment of COVID-19 Outcomes in Each Jurisdiction</w:t>
            </w:r>
            <w:r>
              <w:rPr>
                <w:rFonts w:ascii="Times New Roman" w:eastAsia="Times New Roman" w:hAnsi="Times New Roman" w:cs="Times New Roman"/>
                <w:color w:val="000000"/>
                <w:sz w:val="24"/>
                <w:szCs w:val="24"/>
              </w:rPr>
              <w:tab/>
              <w:t>2</w:t>
            </w:r>
            <w:r w:rsidR="00C7664D">
              <w:rPr>
                <w:rFonts w:ascii="Times New Roman" w:eastAsia="Times New Roman" w:hAnsi="Times New Roman" w:cs="Times New Roman"/>
                <w:color w:val="000000"/>
                <w:sz w:val="24"/>
                <w:szCs w:val="24"/>
              </w:rPr>
              <w:t>8</w:t>
            </w:r>
          </w:hyperlink>
        </w:p>
        <w:p w14:paraId="436A8C6D" w14:textId="1AF50E82"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buogz9aobfj">
            <w:r>
              <w:rPr>
                <w:rFonts w:ascii="Times New Roman" w:eastAsia="Times New Roman" w:hAnsi="Times New Roman" w:cs="Times New Roman"/>
                <w:color w:val="000000"/>
                <w:sz w:val="24"/>
                <w:szCs w:val="24"/>
              </w:rPr>
              <w:t>3.5.2 Influence of Leadership Quality on Health System Performance</w:t>
            </w:r>
            <w:r>
              <w:rPr>
                <w:rFonts w:ascii="Times New Roman" w:eastAsia="Times New Roman" w:hAnsi="Times New Roman" w:cs="Times New Roman"/>
                <w:color w:val="000000"/>
                <w:sz w:val="24"/>
                <w:szCs w:val="24"/>
              </w:rPr>
              <w:tab/>
            </w:r>
            <w:r w:rsidR="007D0658">
              <w:rPr>
                <w:rFonts w:ascii="Times New Roman" w:eastAsia="Times New Roman" w:hAnsi="Times New Roman" w:cs="Times New Roman"/>
                <w:color w:val="000000"/>
                <w:sz w:val="24"/>
                <w:szCs w:val="24"/>
              </w:rPr>
              <w:t>30</w:t>
            </w:r>
          </w:hyperlink>
        </w:p>
        <w:p w14:paraId="699A0E95" w14:textId="0AD89741"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or27rj7rjcyu">
            <w:r>
              <w:rPr>
                <w:rFonts w:ascii="Times New Roman" w:eastAsia="Times New Roman" w:hAnsi="Times New Roman" w:cs="Times New Roman"/>
                <w:color w:val="000000"/>
                <w:sz w:val="24"/>
                <w:szCs w:val="24"/>
              </w:rPr>
              <w:t>3.5.3 Lessons Learned from Each Country's Approach</w:t>
            </w:r>
            <w:r>
              <w:rPr>
                <w:rFonts w:ascii="Times New Roman" w:eastAsia="Times New Roman" w:hAnsi="Times New Roman" w:cs="Times New Roman"/>
                <w:color w:val="000000"/>
                <w:sz w:val="24"/>
                <w:szCs w:val="24"/>
              </w:rPr>
              <w:tab/>
            </w:r>
            <w:r w:rsidR="007D0658">
              <w:rPr>
                <w:rFonts w:ascii="Times New Roman" w:eastAsia="Times New Roman" w:hAnsi="Times New Roman" w:cs="Times New Roman"/>
                <w:color w:val="000000"/>
                <w:sz w:val="24"/>
                <w:szCs w:val="24"/>
              </w:rPr>
              <w:t>30</w:t>
            </w:r>
          </w:hyperlink>
        </w:p>
        <w:p w14:paraId="562E53ED" w14:textId="0DBF5AE7" w:rsidR="001F7CD7" w:rsidRDefault="000E5AE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trbarqsg7t79">
            <w:r>
              <w:rPr>
                <w:rFonts w:ascii="Times New Roman" w:eastAsia="Times New Roman" w:hAnsi="Times New Roman" w:cs="Times New Roman"/>
                <w:color w:val="000000"/>
                <w:sz w:val="24"/>
                <w:szCs w:val="24"/>
              </w:rPr>
              <w:t>4. Discussion</w:t>
            </w:r>
            <w:r>
              <w:rPr>
                <w:rFonts w:ascii="Times New Roman" w:eastAsia="Times New Roman" w:hAnsi="Times New Roman" w:cs="Times New Roman"/>
                <w:color w:val="000000"/>
                <w:sz w:val="24"/>
                <w:szCs w:val="24"/>
              </w:rPr>
              <w:tab/>
            </w:r>
            <w:r w:rsidR="007D0658">
              <w:rPr>
                <w:rFonts w:ascii="Times New Roman" w:eastAsia="Times New Roman" w:hAnsi="Times New Roman" w:cs="Times New Roman"/>
                <w:color w:val="000000"/>
                <w:sz w:val="24"/>
                <w:szCs w:val="24"/>
              </w:rPr>
              <w:t>30</w:t>
            </w:r>
          </w:hyperlink>
        </w:p>
        <w:p w14:paraId="4A569738" w14:textId="6CE6DBF8"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tungzvblqb0p">
            <w:r>
              <w:rPr>
                <w:rFonts w:ascii="Times New Roman" w:eastAsia="Times New Roman" w:hAnsi="Times New Roman" w:cs="Times New Roman"/>
                <w:color w:val="000000"/>
                <w:sz w:val="24"/>
                <w:szCs w:val="24"/>
              </w:rPr>
              <w:t>4.1 Synthesis of Key Findings from the Health System, Organisational Leadership Analysis</w:t>
            </w:r>
            <w:r>
              <w:rPr>
                <w:rFonts w:ascii="Times New Roman" w:eastAsia="Times New Roman" w:hAnsi="Times New Roman" w:cs="Times New Roman"/>
                <w:color w:val="000000"/>
                <w:sz w:val="24"/>
                <w:szCs w:val="24"/>
              </w:rPr>
              <w:tab/>
            </w:r>
            <w:r w:rsidR="007D0658">
              <w:rPr>
                <w:rFonts w:ascii="Times New Roman" w:eastAsia="Times New Roman" w:hAnsi="Times New Roman" w:cs="Times New Roman"/>
                <w:color w:val="000000"/>
                <w:sz w:val="24"/>
                <w:szCs w:val="24"/>
              </w:rPr>
              <w:t>30</w:t>
            </w:r>
          </w:hyperlink>
        </w:p>
        <w:p w14:paraId="76F41D4D" w14:textId="3E3C5854"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uldu1yd9j7s">
            <w:r>
              <w:rPr>
                <w:rFonts w:ascii="Times New Roman" w:eastAsia="Times New Roman" w:hAnsi="Times New Roman" w:cs="Times New Roman"/>
                <w:color w:val="000000"/>
                <w:sz w:val="24"/>
                <w:szCs w:val="24"/>
              </w:rPr>
              <w:t>4.2 Reflection on the Importance of Adaptive Leadership in Health Crisis</w:t>
            </w:r>
            <w:r>
              <w:rPr>
                <w:rFonts w:ascii="Times New Roman" w:eastAsia="Times New Roman" w:hAnsi="Times New Roman" w:cs="Times New Roman"/>
                <w:color w:val="000000"/>
                <w:sz w:val="24"/>
                <w:szCs w:val="24"/>
              </w:rPr>
              <w:tab/>
            </w:r>
            <w:r w:rsidR="007D0658">
              <w:rPr>
                <w:rFonts w:ascii="Times New Roman" w:eastAsia="Times New Roman" w:hAnsi="Times New Roman" w:cs="Times New Roman"/>
                <w:color w:val="000000"/>
                <w:sz w:val="24"/>
                <w:szCs w:val="24"/>
              </w:rPr>
              <w:t>31</w:t>
            </w:r>
          </w:hyperlink>
        </w:p>
        <w:p w14:paraId="0E150AA3" w14:textId="266E016C" w:rsidR="001F7CD7" w:rsidRDefault="000E5AE0">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heading=h.kj1nihy48eyz">
            <w:r>
              <w:rPr>
                <w:rFonts w:ascii="Times New Roman" w:eastAsia="Times New Roman" w:hAnsi="Times New Roman" w:cs="Times New Roman"/>
                <w:color w:val="000000"/>
                <w:sz w:val="24"/>
                <w:szCs w:val="24"/>
              </w:rPr>
              <w:t>4.3 Recommendations for Improving Health System Resilience for Future Pandemics</w:t>
            </w:r>
            <w:r>
              <w:rPr>
                <w:rFonts w:ascii="Times New Roman" w:eastAsia="Times New Roman" w:hAnsi="Times New Roman" w:cs="Times New Roman"/>
                <w:color w:val="000000"/>
                <w:sz w:val="24"/>
                <w:szCs w:val="24"/>
              </w:rPr>
              <w:tab/>
            </w:r>
            <w:r w:rsidR="007D0658">
              <w:rPr>
                <w:rFonts w:ascii="Times New Roman" w:eastAsia="Times New Roman" w:hAnsi="Times New Roman" w:cs="Times New Roman"/>
                <w:color w:val="000000"/>
                <w:sz w:val="24"/>
                <w:szCs w:val="24"/>
              </w:rPr>
              <w:t>34</w:t>
            </w:r>
          </w:hyperlink>
        </w:p>
        <w:p w14:paraId="5845C5D6" w14:textId="343C8233" w:rsidR="001F7CD7" w:rsidRDefault="000E5AE0">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heading=h.uqhlmgkf8ft1">
            <w:r>
              <w:rPr>
                <w:rFonts w:ascii="Times New Roman" w:eastAsia="Times New Roman" w:hAnsi="Times New Roman" w:cs="Times New Roman"/>
                <w:color w:val="000000"/>
                <w:sz w:val="24"/>
                <w:szCs w:val="24"/>
              </w:rPr>
              <w:t>5. Conclusion</w:t>
            </w:r>
            <w:r>
              <w:rPr>
                <w:rFonts w:ascii="Times New Roman" w:eastAsia="Times New Roman" w:hAnsi="Times New Roman" w:cs="Times New Roman"/>
                <w:color w:val="000000"/>
                <w:sz w:val="24"/>
                <w:szCs w:val="24"/>
              </w:rPr>
              <w:tab/>
            </w:r>
            <w:r w:rsidR="007D0658">
              <w:rPr>
                <w:rFonts w:ascii="Times New Roman" w:eastAsia="Times New Roman" w:hAnsi="Times New Roman" w:cs="Times New Roman"/>
                <w:color w:val="000000"/>
                <w:sz w:val="24"/>
                <w:szCs w:val="24"/>
              </w:rPr>
              <w:t>34</w:t>
            </w:r>
          </w:hyperlink>
        </w:p>
        <w:p w14:paraId="07C38C8B" w14:textId="27C9A6BD" w:rsidR="001F7CD7" w:rsidRDefault="000E5AE0">
          <w:pPr>
            <w:pBdr>
              <w:top w:val="nil"/>
              <w:left w:val="nil"/>
              <w:bottom w:val="nil"/>
              <w:right w:val="nil"/>
              <w:between w:val="nil"/>
            </w:pBdr>
            <w:tabs>
              <w:tab w:val="right" w:leader="dot" w:pos="9350"/>
            </w:tabs>
            <w:spacing w:after="100"/>
            <w:rPr>
              <w:rFonts w:ascii="Cambria" w:eastAsia="Cambria" w:hAnsi="Cambria" w:cs="Cambria"/>
              <w:color w:val="000000"/>
            </w:rPr>
          </w:pPr>
          <w:hyperlink w:anchor="_heading=h.tvkr7w84tg1p">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r w:rsidR="007D0658">
              <w:rPr>
                <w:rFonts w:ascii="Times New Roman" w:eastAsia="Times New Roman" w:hAnsi="Times New Roman" w:cs="Times New Roman"/>
                <w:color w:val="000000"/>
                <w:sz w:val="24"/>
                <w:szCs w:val="24"/>
              </w:rPr>
              <w:t>36</w:t>
            </w:r>
          </w:hyperlink>
        </w:p>
        <w:p w14:paraId="73F37640" w14:textId="77777777" w:rsidR="001F7CD7" w:rsidRDefault="000E5AE0">
          <w:pPr>
            <w:rPr>
              <w:rFonts w:ascii="Times New Roman" w:eastAsia="Times New Roman" w:hAnsi="Times New Roman" w:cs="Times New Roman"/>
            </w:rPr>
          </w:pPr>
          <w:r>
            <w:fldChar w:fldCharType="end"/>
          </w:r>
        </w:p>
      </w:sdtContent>
    </w:sdt>
    <w:p w14:paraId="770028EF" w14:textId="77777777" w:rsidR="001F7CD7" w:rsidRDefault="001F7CD7">
      <w:pPr>
        <w:spacing w:before="360" w:after="80" w:line="360" w:lineRule="auto"/>
        <w:rPr>
          <w:rFonts w:ascii="Times New Roman" w:eastAsia="Times New Roman" w:hAnsi="Times New Roman" w:cs="Times New Roman"/>
          <w:b/>
          <w:sz w:val="24"/>
          <w:szCs w:val="24"/>
        </w:rPr>
      </w:pPr>
    </w:p>
    <w:p w14:paraId="6BF9211E" w14:textId="77777777" w:rsidR="001F7CD7" w:rsidRPr="00377AC4" w:rsidRDefault="000E5AE0">
      <w:pPr>
        <w:pStyle w:val="Heading1"/>
        <w:keepNext w:val="0"/>
        <w:keepLines w:val="0"/>
        <w:rPr>
          <w:rFonts w:ascii="Arial" w:hAnsi="Arial" w:cs="Arial"/>
        </w:rPr>
      </w:pPr>
      <w:bookmarkStart w:id="1" w:name="_heading=h.iknqxywmgd4h" w:colFirst="0" w:colLast="0"/>
      <w:bookmarkEnd w:id="1"/>
      <w:r w:rsidRPr="00377AC4">
        <w:rPr>
          <w:rFonts w:ascii="Arial" w:hAnsi="Arial" w:cs="Arial"/>
        </w:rPr>
        <w:lastRenderedPageBreak/>
        <w:t>1. Introduction</w:t>
      </w:r>
    </w:p>
    <w:p w14:paraId="4F7872F5" w14:textId="77777777" w:rsidR="001F7CD7" w:rsidRPr="00377AC4" w:rsidRDefault="000E5AE0">
      <w:pPr>
        <w:pStyle w:val="Heading2"/>
        <w:keepNext w:val="0"/>
        <w:keepLines w:val="0"/>
        <w:spacing w:before="280"/>
        <w:rPr>
          <w:rFonts w:ascii="Arial" w:hAnsi="Arial" w:cs="Arial"/>
        </w:rPr>
      </w:pPr>
      <w:bookmarkStart w:id="2" w:name="_heading=h.x5f0soe6s5t" w:colFirst="0" w:colLast="0"/>
      <w:bookmarkEnd w:id="2"/>
      <w:r w:rsidRPr="00377AC4">
        <w:rPr>
          <w:rFonts w:ascii="Arial" w:hAnsi="Arial" w:cs="Arial"/>
        </w:rPr>
        <w:t>1.1 Background of COVID-19 and its Global Impact</w:t>
      </w:r>
    </w:p>
    <w:p w14:paraId="5ADF12F8" w14:textId="6B255437" w:rsidR="001F7CD7" w:rsidRPr="00377AC4" w:rsidRDefault="000E5AE0">
      <w:pPr>
        <w:spacing w:before="360" w:after="80" w:line="360" w:lineRule="auto"/>
        <w:jc w:val="both"/>
        <w:rPr>
          <w:rFonts w:eastAsia="Times New Roman"/>
          <w:sz w:val="24"/>
          <w:szCs w:val="24"/>
        </w:rPr>
      </w:pPr>
      <w:r w:rsidRPr="00377AC4">
        <w:rPr>
          <w:rFonts w:eastAsia="Times New Roman"/>
          <w:sz w:val="24"/>
          <w:szCs w:val="24"/>
        </w:rPr>
        <w:t xml:space="preserve">The COVID-19 pandemic developed at the end of 2019, as a new coronavirus, SARS-CoV-2, was identified in Wuhan, China, and quickly transformed a local outbreak into a worldwide health disaster. In March 2020, the World Health </w:t>
      </w:r>
      <w:proofErr w:type="spellStart"/>
      <w:r w:rsidRPr="00377AC4">
        <w:rPr>
          <w:rFonts w:eastAsia="Times New Roman"/>
          <w:sz w:val="24"/>
          <w:szCs w:val="24"/>
        </w:rPr>
        <w:t>Organisation</w:t>
      </w:r>
      <w:proofErr w:type="spellEnd"/>
      <w:r w:rsidRPr="00377AC4">
        <w:rPr>
          <w:rFonts w:eastAsia="Times New Roman"/>
          <w:sz w:val="24"/>
          <w:szCs w:val="24"/>
        </w:rPr>
        <w:t xml:space="preserve"> declared COVID-19 a pandemic, highlighting the necessity of a global response (Chang, 2020). The pandemic has had unparalleled death and disability, </w:t>
      </w:r>
      <w:proofErr w:type="gramStart"/>
      <w:r w:rsidR="00101532" w:rsidRPr="00377AC4">
        <w:rPr>
          <w:rFonts w:eastAsia="Times New Roman"/>
          <w:sz w:val="24"/>
          <w:szCs w:val="24"/>
        </w:rPr>
        <w:t>claiming</w:t>
      </w:r>
      <w:proofErr w:type="gramEnd"/>
      <w:r w:rsidR="00101532" w:rsidRPr="00377AC4">
        <w:rPr>
          <w:rFonts w:eastAsia="Times New Roman"/>
          <w:sz w:val="24"/>
          <w:szCs w:val="24"/>
        </w:rPr>
        <w:t xml:space="preserve"> the lives of</w:t>
      </w:r>
      <w:r w:rsidRPr="00377AC4">
        <w:rPr>
          <w:rFonts w:eastAsia="Times New Roman"/>
          <w:sz w:val="24"/>
          <w:szCs w:val="24"/>
        </w:rPr>
        <w:t xml:space="preserve"> millions of people and leaving behind profound long-term health repercussions among those who survived in all parts of the world (Wagner </w:t>
      </w:r>
      <w:r w:rsidRPr="00377AC4">
        <w:rPr>
          <w:rFonts w:eastAsia="Times New Roman"/>
          <w:i/>
          <w:sz w:val="24"/>
          <w:szCs w:val="24"/>
        </w:rPr>
        <w:t>et al.,</w:t>
      </w:r>
      <w:r w:rsidRPr="00377AC4">
        <w:rPr>
          <w:rFonts w:eastAsia="Times New Roman"/>
          <w:sz w:val="24"/>
          <w:szCs w:val="24"/>
        </w:rPr>
        <w:t xml:space="preserve"> 2022). </w:t>
      </w:r>
      <w:r w:rsidR="00101532" w:rsidRPr="00377AC4">
        <w:rPr>
          <w:rFonts w:eastAsia="Times New Roman"/>
          <w:sz w:val="24"/>
          <w:szCs w:val="24"/>
        </w:rPr>
        <w:t>The WHO estimates at least 3</w:t>
      </w:r>
      <w:r w:rsidR="00571C35" w:rsidRPr="00377AC4">
        <w:rPr>
          <w:rFonts w:eastAsia="Times New Roman"/>
          <w:sz w:val="24"/>
          <w:szCs w:val="24"/>
        </w:rPr>
        <w:t>,</w:t>
      </w:r>
      <w:r w:rsidR="00101532" w:rsidRPr="00377AC4">
        <w:rPr>
          <w:rFonts w:eastAsia="Times New Roman"/>
          <w:sz w:val="24"/>
          <w:szCs w:val="24"/>
        </w:rPr>
        <w:t>000</w:t>
      </w:r>
      <w:r w:rsidR="00571C35" w:rsidRPr="00377AC4">
        <w:rPr>
          <w:rFonts w:eastAsia="Times New Roman"/>
          <w:sz w:val="24"/>
          <w:szCs w:val="24"/>
        </w:rPr>
        <w:t>,</w:t>
      </w:r>
      <w:r w:rsidR="00101532" w:rsidRPr="00377AC4">
        <w:rPr>
          <w:rFonts w:eastAsia="Times New Roman"/>
          <w:sz w:val="24"/>
          <w:szCs w:val="24"/>
        </w:rPr>
        <w:t xml:space="preserve">000 reported deaths </w:t>
      </w:r>
      <w:proofErr w:type="gramStart"/>
      <w:r w:rsidR="00101532" w:rsidRPr="00377AC4">
        <w:rPr>
          <w:rFonts w:eastAsia="Times New Roman"/>
          <w:sz w:val="24"/>
          <w:szCs w:val="24"/>
        </w:rPr>
        <w:t>in.</w:t>
      </w:r>
      <w:r w:rsidR="00571C35" w:rsidRPr="00377AC4">
        <w:rPr>
          <w:rFonts w:eastAsia="Times New Roman"/>
          <w:sz w:val="24"/>
          <w:szCs w:val="24"/>
        </w:rPr>
        <w:t>(</w:t>
      </w:r>
      <w:proofErr w:type="gramEnd"/>
      <w:r w:rsidR="00571C35" w:rsidRPr="00377AC4">
        <w:rPr>
          <w:rFonts w:eastAsia="Times New Roman"/>
          <w:sz w:val="24"/>
          <w:szCs w:val="24"/>
        </w:rPr>
        <w:t>see fig-1)</w:t>
      </w:r>
    </w:p>
    <w:p w14:paraId="3AE79880" w14:textId="77777777" w:rsidR="001F7CD7" w:rsidRDefault="000E5AE0">
      <w:pPr>
        <w:spacing w:before="360" w:after="8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1ADA25F" wp14:editId="2D3B1B5C">
            <wp:extent cx="5943600" cy="3276600"/>
            <wp:effectExtent l="25400" t="25400" r="25400" b="254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276600"/>
                    </a:xfrm>
                    <a:prstGeom prst="rect">
                      <a:avLst/>
                    </a:prstGeom>
                    <a:ln w="25400">
                      <a:solidFill>
                        <a:srgbClr val="000000"/>
                      </a:solidFill>
                      <a:prstDash val="solid"/>
                    </a:ln>
                  </pic:spPr>
                </pic:pic>
              </a:graphicData>
            </a:graphic>
          </wp:inline>
        </w:drawing>
      </w:r>
    </w:p>
    <w:p w14:paraId="61D22942" w14:textId="77777777" w:rsidR="001F7CD7" w:rsidRPr="00932132" w:rsidRDefault="000E5AE0">
      <w:pPr>
        <w:spacing w:before="360" w:after="80" w:line="360" w:lineRule="auto"/>
        <w:jc w:val="center"/>
        <w:rPr>
          <w:rFonts w:eastAsia="Times New Roman"/>
          <w:b/>
          <w:sz w:val="24"/>
          <w:szCs w:val="24"/>
        </w:rPr>
      </w:pPr>
      <w:r w:rsidRPr="00932132">
        <w:rPr>
          <w:rFonts w:eastAsia="Times New Roman"/>
          <w:b/>
          <w:sz w:val="24"/>
          <w:szCs w:val="24"/>
        </w:rPr>
        <w:t>Figure 1: COVID-19 mortality rate</w:t>
      </w:r>
    </w:p>
    <w:p w14:paraId="5685C31C" w14:textId="77777777" w:rsidR="001F7CD7" w:rsidRPr="00932132" w:rsidRDefault="000E5AE0">
      <w:pPr>
        <w:spacing w:before="360" w:after="80" w:line="360" w:lineRule="auto"/>
        <w:jc w:val="center"/>
        <w:rPr>
          <w:rFonts w:eastAsia="Times New Roman"/>
          <w:b/>
          <w:sz w:val="24"/>
          <w:szCs w:val="24"/>
        </w:rPr>
      </w:pPr>
      <w:r w:rsidRPr="00932132">
        <w:rPr>
          <w:rFonts w:eastAsia="Times New Roman"/>
          <w:b/>
          <w:sz w:val="24"/>
          <w:szCs w:val="24"/>
        </w:rPr>
        <w:t>(Source: WHO, 2025)</w:t>
      </w:r>
    </w:p>
    <w:p w14:paraId="649AE5DB" w14:textId="03A95E13"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lastRenderedPageBreak/>
        <w:t xml:space="preserve">In addition to direct health outcomes, COVID-19 caused significant social and economic impacts that triggered lockdowns, travel bans, and an economic recession that affected the entire world (Haldane </w:t>
      </w:r>
      <w:r w:rsidRPr="00932132">
        <w:rPr>
          <w:rFonts w:eastAsia="Times New Roman"/>
          <w:i/>
          <w:sz w:val="24"/>
          <w:szCs w:val="24"/>
        </w:rPr>
        <w:t>et al.,</w:t>
      </w:r>
      <w:r w:rsidRPr="00932132">
        <w:rPr>
          <w:rFonts w:eastAsia="Times New Roman"/>
          <w:sz w:val="24"/>
          <w:szCs w:val="24"/>
        </w:rPr>
        <w:t xml:space="preserve"> 2021). </w:t>
      </w:r>
      <w:r w:rsidR="00571C35" w:rsidRPr="00932132">
        <w:rPr>
          <w:rFonts w:eastAsia="Times New Roman"/>
          <w:sz w:val="24"/>
          <w:szCs w:val="24"/>
        </w:rPr>
        <w:t xml:space="preserve">According to world health Federation, </w:t>
      </w:r>
      <w:proofErr w:type="gramStart"/>
      <w:r w:rsidRPr="00932132">
        <w:rPr>
          <w:rFonts w:eastAsia="Times New Roman"/>
          <w:sz w:val="24"/>
          <w:szCs w:val="24"/>
        </w:rPr>
        <w:t>The</w:t>
      </w:r>
      <w:proofErr w:type="gramEnd"/>
      <w:r w:rsidRPr="00932132">
        <w:rPr>
          <w:rFonts w:eastAsia="Times New Roman"/>
          <w:sz w:val="24"/>
          <w:szCs w:val="24"/>
        </w:rPr>
        <w:t xml:space="preserve"> health systems of all countries of the world were overstretched, with shortages of workforce, intensive care capacity, protective equipment, and surveillance infrastructure (</w:t>
      </w:r>
      <w:proofErr w:type="spellStart"/>
      <w:r w:rsidRPr="00932132">
        <w:rPr>
          <w:rFonts w:eastAsia="Times New Roman"/>
          <w:sz w:val="24"/>
          <w:szCs w:val="24"/>
        </w:rPr>
        <w:t>Legido</w:t>
      </w:r>
      <w:proofErr w:type="spellEnd"/>
      <w:r w:rsidRPr="00932132">
        <w:rPr>
          <w:rFonts w:eastAsia="Times New Roman"/>
          <w:sz w:val="24"/>
          <w:szCs w:val="24"/>
        </w:rPr>
        <w:t xml:space="preserve">-Quigley </w:t>
      </w:r>
      <w:r w:rsidRPr="00932132">
        <w:rPr>
          <w:rFonts w:eastAsia="Times New Roman"/>
          <w:i/>
          <w:sz w:val="24"/>
          <w:szCs w:val="24"/>
        </w:rPr>
        <w:t>et al.,</w:t>
      </w:r>
      <w:r w:rsidRPr="00932132">
        <w:rPr>
          <w:rFonts w:eastAsia="Times New Roman"/>
          <w:sz w:val="24"/>
          <w:szCs w:val="24"/>
        </w:rPr>
        <w:t xml:space="preserve"> </w:t>
      </w:r>
      <w:proofErr w:type="gramStart"/>
      <w:r w:rsidRPr="00932132">
        <w:rPr>
          <w:rFonts w:eastAsia="Times New Roman"/>
          <w:sz w:val="24"/>
          <w:szCs w:val="24"/>
        </w:rPr>
        <w:t>2020)</w:t>
      </w:r>
      <w:r w:rsidR="00571C35" w:rsidRPr="00932132">
        <w:rPr>
          <w:rFonts w:eastAsia="Times New Roman"/>
          <w:sz w:val="24"/>
          <w:szCs w:val="24"/>
        </w:rPr>
        <w:t>(</w:t>
      </w:r>
      <w:proofErr w:type="gramEnd"/>
      <w:r w:rsidR="00571C35" w:rsidRPr="00932132">
        <w:rPr>
          <w:rFonts w:eastAsia="Times New Roman"/>
          <w:sz w:val="24"/>
          <w:szCs w:val="24"/>
        </w:rPr>
        <w:t>see fig-2)</w:t>
      </w:r>
      <w:r w:rsidRPr="00932132">
        <w:rPr>
          <w:rFonts w:eastAsia="Times New Roman"/>
          <w:sz w:val="24"/>
          <w:szCs w:val="24"/>
        </w:rPr>
        <w:t xml:space="preserve">. The pandemic was an unprecedented national health crisis that required strong, dynamic, and integrated governmental leadership on various levels (Witter </w:t>
      </w:r>
      <w:r w:rsidRPr="00932132">
        <w:rPr>
          <w:rFonts w:eastAsia="Times New Roman"/>
          <w:i/>
          <w:sz w:val="24"/>
          <w:szCs w:val="24"/>
        </w:rPr>
        <w:t xml:space="preserve">et al., </w:t>
      </w:r>
      <w:r w:rsidRPr="00932132">
        <w:rPr>
          <w:rFonts w:eastAsia="Times New Roman"/>
          <w:sz w:val="24"/>
          <w:szCs w:val="24"/>
        </w:rPr>
        <w:t xml:space="preserve">2023). </w:t>
      </w:r>
    </w:p>
    <w:p w14:paraId="2570F6D9" w14:textId="77777777" w:rsidR="001F7CD7" w:rsidRDefault="000E5AE0">
      <w:pPr>
        <w:spacing w:before="360" w:after="8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F957435" wp14:editId="339802A6">
            <wp:extent cx="5943600" cy="5227476"/>
            <wp:effectExtent l="25400" t="25400" r="25400" b="2540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b="12048"/>
                    <a:stretch>
                      <a:fillRect/>
                    </a:stretch>
                  </pic:blipFill>
                  <pic:spPr>
                    <a:xfrm>
                      <a:off x="0" y="0"/>
                      <a:ext cx="5943600" cy="5227476"/>
                    </a:xfrm>
                    <a:prstGeom prst="rect">
                      <a:avLst/>
                    </a:prstGeom>
                    <a:ln w="25400">
                      <a:solidFill>
                        <a:srgbClr val="000000"/>
                      </a:solidFill>
                      <a:prstDash val="solid"/>
                    </a:ln>
                  </pic:spPr>
                </pic:pic>
              </a:graphicData>
            </a:graphic>
          </wp:inline>
        </w:drawing>
      </w:r>
    </w:p>
    <w:p w14:paraId="79BAB912" w14:textId="77777777" w:rsidR="001F7CD7" w:rsidRPr="00932132" w:rsidRDefault="000E5AE0">
      <w:pPr>
        <w:spacing w:before="360" w:after="80" w:line="360" w:lineRule="auto"/>
        <w:jc w:val="center"/>
        <w:rPr>
          <w:rFonts w:eastAsia="Times New Roman"/>
          <w:b/>
          <w:sz w:val="24"/>
          <w:szCs w:val="24"/>
        </w:rPr>
      </w:pPr>
      <w:r w:rsidRPr="00932132">
        <w:rPr>
          <w:rFonts w:eastAsia="Times New Roman"/>
          <w:b/>
          <w:sz w:val="24"/>
          <w:szCs w:val="24"/>
        </w:rPr>
        <w:t xml:space="preserve">Figure 2: Impact of Covid-19 </w:t>
      </w:r>
    </w:p>
    <w:p w14:paraId="0B5AEA5E" w14:textId="77777777" w:rsidR="001F7CD7" w:rsidRPr="00932132" w:rsidRDefault="000E5AE0">
      <w:pPr>
        <w:spacing w:before="360" w:after="80" w:line="360" w:lineRule="auto"/>
        <w:jc w:val="center"/>
        <w:rPr>
          <w:rFonts w:eastAsia="Times New Roman"/>
          <w:b/>
          <w:sz w:val="24"/>
          <w:szCs w:val="24"/>
        </w:rPr>
      </w:pPr>
      <w:r w:rsidRPr="00932132">
        <w:rPr>
          <w:rFonts w:eastAsia="Times New Roman"/>
          <w:b/>
          <w:sz w:val="24"/>
          <w:szCs w:val="24"/>
        </w:rPr>
        <w:lastRenderedPageBreak/>
        <w:t>(Source: WHF, 2025)</w:t>
      </w:r>
    </w:p>
    <w:p w14:paraId="39DDD12B"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However, the approaches and results of different countries were quite different, which represents the difference in the </w:t>
      </w:r>
      <w:proofErr w:type="spellStart"/>
      <w:r w:rsidRPr="00932132">
        <w:rPr>
          <w:rFonts w:eastAsia="Times New Roman"/>
          <w:sz w:val="24"/>
          <w:szCs w:val="24"/>
        </w:rPr>
        <w:t>organisation</w:t>
      </w:r>
      <w:proofErr w:type="spellEnd"/>
      <w:r w:rsidRPr="00932132">
        <w:rPr>
          <w:rFonts w:eastAsia="Times New Roman"/>
          <w:sz w:val="24"/>
          <w:szCs w:val="24"/>
        </w:rPr>
        <w:t xml:space="preserve"> of the system of governance, the structure of health systems, and the preparedness to pandemics (Oh </w:t>
      </w:r>
      <w:r w:rsidRPr="00932132">
        <w:rPr>
          <w:rFonts w:eastAsia="Times New Roman"/>
          <w:i/>
          <w:sz w:val="24"/>
          <w:szCs w:val="24"/>
        </w:rPr>
        <w:t>et al.,</w:t>
      </w:r>
      <w:r w:rsidRPr="00932132">
        <w:rPr>
          <w:rFonts w:eastAsia="Times New Roman"/>
          <w:sz w:val="24"/>
          <w:szCs w:val="24"/>
        </w:rPr>
        <w:t xml:space="preserve"> 2020). These international differences provided a rich set of comparative learning and analysis of the resilience of the system and leadership of the population in terms of health (Akinyemi </w:t>
      </w:r>
      <w:r w:rsidRPr="00932132">
        <w:rPr>
          <w:rFonts w:eastAsia="Times New Roman"/>
          <w:i/>
          <w:sz w:val="24"/>
          <w:szCs w:val="24"/>
        </w:rPr>
        <w:t xml:space="preserve">et al., </w:t>
      </w:r>
      <w:r w:rsidRPr="00932132">
        <w:rPr>
          <w:rFonts w:eastAsia="Times New Roman"/>
          <w:sz w:val="24"/>
          <w:szCs w:val="24"/>
        </w:rPr>
        <w:t>2021).</w:t>
      </w:r>
    </w:p>
    <w:p w14:paraId="0DAE413B" w14:textId="77777777" w:rsidR="001F7CD7" w:rsidRPr="00932132" w:rsidRDefault="000E5AE0">
      <w:pPr>
        <w:pStyle w:val="Heading2"/>
        <w:keepNext w:val="0"/>
        <w:keepLines w:val="0"/>
        <w:spacing w:before="280"/>
        <w:rPr>
          <w:rFonts w:ascii="Arial" w:hAnsi="Arial" w:cs="Arial"/>
        </w:rPr>
      </w:pPr>
      <w:bookmarkStart w:id="3" w:name="_heading=h.ec536m1jao8c" w:colFirst="0" w:colLast="0"/>
      <w:bookmarkEnd w:id="3"/>
      <w:r w:rsidRPr="00932132">
        <w:rPr>
          <w:rFonts w:ascii="Arial" w:hAnsi="Arial" w:cs="Arial"/>
        </w:rPr>
        <w:t>1.2 Importance of Leadership in Health Care Responses during a Pandemic</w:t>
      </w:r>
    </w:p>
    <w:p w14:paraId="71092968"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pandemic response is strongly impacted by the leadership, as it defines the areas of decision-making, communication, and policy actions in case of the crisis (Kaul </w:t>
      </w:r>
      <w:r w:rsidRPr="00932132">
        <w:rPr>
          <w:rFonts w:eastAsia="Times New Roman"/>
          <w:i/>
          <w:sz w:val="24"/>
          <w:szCs w:val="24"/>
        </w:rPr>
        <w:t xml:space="preserve">et al., </w:t>
      </w:r>
      <w:r w:rsidRPr="00932132">
        <w:rPr>
          <w:rFonts w:eastAsia="Times New Roman"/>
          <w:sz w:val="24"/>
          <w:szCs w:val="24"/>
        </w:rPr>
        <w:t xml:space="preserve">2020). The leadership during a crisis dictates how governments develop and implement emergency policies, how they distribute scarce resources and how they </w:t>
      </w:r>
      <w:proofErr w:type="spellStart"/>
      <w:r w:rsidRPr="00932132">
        <w:rPr>
          <w:rFonts w:eastAsia="Times New Roman"/>
          <w:sz w:val="24"/>
          <w:szCs w:val="24"/>
        </w:rPr>
        <w:t>mobilise</w:t>
      </w:r>
      <w:proofErr w:type="spellEnd"/>
      <w:r w:rsidRPr="00932132">
        <w:rPr>
          <w:rFonts w:eastAsia="Times New Roman"/>
          <w:sz w:val="24"/>
          <w:szCs w:val="24"/>
        </w:rPr>
        <w:t xml:space="preserve"> health systems effectively (Sott and Bender, 2025). </w:t>
      </w:r>
    </w:p>
    <w:p w14:paraId="078664BC"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ability of leaders to communicate openly and establish trust with the population became a key factor that predetermined the population's </w:t>
      </w:r>
      <w:proofErr w:type="spellStart"/>
      <w:r w:rsidRPr="00932132">
        <w:rPr>
          <w:rFonts w:eastAsia="Times New Roman"/>
          <w:sz w:val="24"/>
          <w:szCs w:val="24"/>
        </w:rPr>
        <w:t>behaviours</w:t>
      </w:r>
      <w:proofErr w:type="spellEnd"/>
      <w:r w:rsidRPr="00932132">
        <w:rPr>
          <w:rFonts w:eastAsia="Times New Roman"/>
          <w:sz w:val="24"/>
          <w:szCs w:val="24"/>
        </w:rPr>
        <w:t xml:space="preserve"> and adherence to the public health procedures in the COVID-19 context (Wang</w:t>
      </w:r>
      <w:r w:rsidRPr="00932132">
        <w:rPr>
          <w:rFonts w:eastAsia="Times New Roman"/>
          <w:i/>
          <w:sz w:val="24"/>
          <w:szCs w:val="24"/>
        </w:rPr>
        <w:t xml:space="preserve"> et al.,</w:t>
      </w:r>
      <w:r w:rsidRPr="00932132">
        <w:rPr>
          <w:rFonts w:eastAsia="Times New Roman"/>
          <w:sz w:val="24"/>
          <w:szCs w:val="24"/>
        </w:rPr>
        <w:t xml:space="preserve"> 2020). Leadership also has a key role to play in coordination among the federal, regional, and local </w:t>
      </w:r>
      <w:proofErr w:type="spellStart"/>
      <w:r w:rsidRPr="00932132">
        <w:rPr>
          <w:rFonts w:eastAsia="Times New Roman"/>
          <w:sz w:val="24"/>
          <w:szCs w:val="24"/>
        </w:rPr>
        <w:t>organisations</w:t>
      </w:r>
      <w:proofErr w:type="spellEnd"/>
      <w:r w:rsidRPr="00932132">
        <w:rPr>
          <w:rFonts w:eastAsia="Times New Roman"/>
          <w:sz w:val="24"/>
          <w:szCs w:val="24"/>
        </w:rPr>
        <w:t xml:space="preserve">, especially in the complex health systems that are typified by the shared authority (Abimbola </w:t>
      </w:r>
      <w:r w:rsidRPr="00932132">
        <w:rPr>
          <w:rFonts w:eastAsia="Times New Roman"/>
          <w:i/>
          <w:sz w:val="24"/>
          <w:szCs w:val="24"/>
        </w:rPr>
        <w:t xml:space="preserve">et al., </w:t>
      </w:r>
      <w:r w:rsidRPr="00932132">
        <w:rPr>
          <w:rFonts w:eastAsia="Times New Roman"/>
          <w:sz w:val="24"/>
          <w:szCs w:val="24"/>
        </w:rPr>
        <w:t xml:space="preserve">2019). </w:t>
      </w:r>
    </w:p>
    <w:p w14:paraId="49D32DA1"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The theoretical literature confirms that the adaptive kind of leadership makes quick learning, flexibility, and innovation possible in the case of health emergencies (Crippen, 2023). In the meantime, it has been shown that transformational leadership improves systemic collective motivation and cooperation (Kwan, 2020). In turn, the study of leadership performance in the pandemic is important in terms of the desire to comprehend the differences in national results.</w:t>
      </w:r>
    </w:p>
    <w:p w14:paraId="458A4F35" w14:textId="77777777" w:rsidR="001F7CD7" w:rsidRPr="00932132" w:rsidRDefault="000E5AE0">
      <w:pPr>
        <w:pStyle w:val="Heading2"/>
        <w:keepNext w:val="0"/>
        <w:keepLines w:val="0"/>
        <w:spacing w:before="280"/>
        <w:rPr>
          <w:rFonts w:ascii="Arial" w:hAnsi="Arial" w:cs="Arial"/>
        </w:rPr>
      </w:pPr>
      <w:bookmarkStart w:id="4" w:name="_heading=h.25qrlf5pik8" w:colFirst="0" w:colLast="0"/>
      <w:bookmarkEnd w:id="4"/>
      <w:r w:rsidRPr="00932132">
        <w:rPr>
          <w:rFonts w:ascii="Arial" w:hAnsi="Arial" w:cs="Arial"/>
        </w:rPr>
        <w:t>1.3 Overview of the Report Structure</w:t>
      </w:r>
    </w:p>
    <w:p w14:paraId="660D764C"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lastRenderedPageBreak/>
        <w:t xml:space="preserve">This report can be </w:t>
      </w:r>
      <w:proofErr w:type="spellStart"/>
      <w:r w:rsidRPr="00932132">
        <w:rPr>
          <w:rFonts w:eastAsia="Times New Roman"/>
          <w:sz w:val="24"/>
          <w:szCs w:val="24"/>
        </w:rPr>
        <w:t>characterised</w:t>
      </w:r>
      <w:proofErr w:type="spellEnd"/>
      <w:r w:rsidRPr="00932132">
        <w:rPr>
          <w:rFonts w:eastAsia="Times New Roman"/>
          <w:sz w:val="24"/>
          <w:szCs w:val="24"/>
        </w:rPr>
        <w:t xml:space="preserve"> as a comparative case-study analysis of three high-income countries with well-developed health systems (Spain, South Korea, and Canada) that have different governance and leadership frameworks. The section below examines the structure of the healthcare system in each country and the extent of </w:t>
      </w:r>
      <w:proofErr w:type="spellStart"/>
      <w:r w:rsidRPr="00932132">
        <w:rPr>
          <w:rFonts w:eastAsia="Times New Roman"/>
          <w:sz w:val="24"/>
          <w:szCs w:val="24"/>
        </w:rPr>
        <w:t>decentralisation</w:t>
      </w:r>
      <w:proofErr w:type="spellEnd"/>
      <w:r w:rsidRPr="00932132">
        <w:rPr>
          <w:rFonts w:eastAsia="Times New Roman"/>
          <w:sz w:val="24"/>
          <w:szCs w:val="24"/>
        </w:rPr>
        <w:t xml:space="preserve"> of the response to the pandemic. The next measures leadership strategies, using crisis, adaptive, and transformational theories of leadership. Moreover, the report will </w:t>
      </w:r>
      <w:proofErr w:type="spellStart"/>
      <w:r w:rsidRPr="00932132">
        <w:rPr>
          <w:rFonts w:eastAsia="Times New Roman"/>
          <w:sz w:val="24"/>
          <w:szCs w:val="24"/>
        </w:rPr>
        <w:t>summarise</w:t>
      </w:r>
      <w:proofErr w:type="spellEnd"/>
      <w:r w:rsidRPr="00932132">
        <w:rPr>
          <w:rFonts w:eastAsia="Times New Roman"/>
          <w:sz w:val="24"/>
          <w:szCs w:val="24"/>
        </w:rPr>
        <w:t xml:space="preserve"> the findings to find the key lessons for future health crises. Policy and leadership implications are the end of the report. This comparative interest allows the critical analysis of the way various </w:t>
      </w:r>
      <w:proofErr w:type="spellStart"/>
      <w:r w:rsidRPr="00932132">
        <w:rPr>
          <w:rFonts w:eastAsia="Times New Roman"/>
          <w:sz w:val="24"/>
          <w:szCs w:val="24"/>
        </w:rPr>
        <w:t>organisational</w:t>
      </w:r>
      <w:proofErr w:type="spellEnd"/>
      <w:r w:rsidRPr="00932132">
        <w:rPr>
          <w:rFonts w:eastAsia="Times New Roman"/>
          <w:sz w:val="24"/>
          <w:szCs w:val="24"/>
        </w:rPr>
        <w:t xml:space="preserve"> systems and leadership styles influenced the outcomes of the pandemic in nations (You, 2020).</w:t>
      </w:r>
    </w:p>
    <w:p w14:paraId="2D803DD8" w14:textId="77777777" w:rsidR="001F7CD7" w:rsidRPr="00932132" w:rsidRDefault="000E5AE0">
      <w:pPr>
        <w:pStyle w:val="Heading1"/>
        <w:keepNext w:val="0"/>
        <w:keepLines w:val="0"/>
        <w:rPr>
          <w:rFonts w:ascii="Arial" w:hAnsi="Arial" w:cs="Arial"/>
        </w:rPr>
      </w:pPr>
      <w:bookmarkStart w:id="5" w:name="_heading=h.q0xx9818khls" w:colFirst="0" w:colLast="0"/>
      <w:bookmarkEnd w:id="5"/>
      <w:r w:rsidRPr="00932132">
        <w:rPr>
          <w:rFonts w:ascii="Arial" w:hAnsi="Arial" w:cs="Arial"/>
        </w:rPr>
        <w:t xml:space="preserve">2. Health Care System </w:t>
      </w:r>
      <w:proofErr w:type="spellStart"/>
      <w:r w:rsidRPr="00932132">
        <w:rPr>
          <w:rFonts w:ascii="Arial" w:hAnsi="Arial" w:cs="Arial"/>
        </w:rPr>
        <w:t>Organisations</w:t>
      </w:r>
      <w:proofErr w:type="spellEnd"/>
      <w:r w:rsidRPr="00932132">
        <w:rPr>
          <w:rFonts w:ascii="Arial" w:hAnsi="Arial" w:cs="Arial"/>
        </w:rPr>
        <w:t xml:space="preserve"> in the selected jurisdiction</w:t>
      </w:r>
    </w:p>
    <w:p w14:paraId="2BD14117" w14:textId="77777777" w:rsidR="001F7CD7" w:rsidRPr="00932132" w:rsidRDefault="000E5AE0">
      <w:pPr>
        <w:pStyle w:val="Heading2"/>
        <w:keepNext w:val="0"/>
        <w:keepLines w:val="0"/>
        <w:spacing w:before="280"/>
        <w:rPr>
          <w:rFonts w:ascii="Arial" w:hAnsi="Arial" w:cs="Arial"/>
        </w:rPr>
      </w:pPr>
      <w:bookmarkStart w:id="6" w:name="_heading=h.7fmc64h8q6hc" w:colFirst="0" w:colLast="0"/>
      <w:bookmarkEnd w:id="6"/>
      <w:r w:rsidRPr="00932132">
        <w:rPr>
          <w:rFonts w:ascii="Arial" w:hAnsi="Arial" w:cs="Arial"/>
        </w:rPr>
        <w:t xml:space="preserve">2.1 </w:t>
      </w:r>
      <w:proofErr w:type="spellStart"/>
      <w:r w:rsidRPr="00932132">
        <w:rPr>
          <w:rFonts w:ascii="Arial" w:hAnsi="Arial" w:cs="Arial"/>
        </w:rPr>
        <w:t>Decentralised</w:t>
      </w:r>
      <w:proofErr w:type="spellEnd"/>
      <w:r w:rsidRPr="00932132">
        <w:rPr>
          <w:rFonts w:ascii="Arial" w:hAnsi="Arial" w:cs="Arial"/>
        </w:rPr>
        <w:t xml:space="preserve"> Healthcare Structure and Federalism of Approaches in Spain during COVID-19</w:t>
      </w:r>
    </w:p>
    <w:p w14:paraId="15BADCFC" w14:textId="77777777" w:rsidR="001F7CD7" w:rsidRPr="00932132" w:rsidRDefault="000E5AE0">
      <w:pPr>
        <w:pStyle w:val="Heading2"/>
        <w:keepNext w:val="0"/>
        <w:keepLines w:val="0"/>
        <w:spacing w:before="240" w:after="40"/>
        <w:rPr>
          <w:rFonts w:ascii="Arial" w:hAnsi="Arial" w:cs="Arial"/>
        </w:rPr>
      </w:pPr>
      <w:bookmarkStart w:id="7" w:name="_heading=h.4i7b2ab44won" w:colFirst="0" w:colLast="0"/>
      <w:bookmarkEnd w:id="7"/>
      <w:r w:rsidRPr="00932132">
        <w:rPr>
          <w:rFonts w:ascii="Arial" w:hAnsi="Arial" w:cs="Arial"/>
        </w:rPr>
        <w:t>2.1.1 Overview of the Healthcare System in Spain</w:t>
      </w:r>
    </w:p>
    <w:p w14:paraId="3CBC69EB"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Spain has a universal, tax-financed national health system, the Sistema Nacional de Salud (SNS), which ensures access to universal healthcare services to every resident (Lopez-Casasnovas and Pifarre </w:t>
      </w:r>
      <w:proofErr w:type="spellStart"/>
      <w:r w:rsidRPr="00932132">
        <w:rPr>
          <w:rFonts w:eastAsia="Times New Roman"/>
          <w:sz w:val="24"/>
          <w:szCs w:val="24"/>
        </w:rPr>
        <w:t>i</w:t>
      </w:r>
      <w:proofErr w:type="spellEnd"/>
      <w:r w:rsidRPr="00932132">
        <w:rPr>
          <w:rFonts w:eastAsia="Times New Roman"/>
          <w:sz w:val="24"/>
          <w:szCs w:val="24"/>
        </w:rPr>
        <w:t xml:space="preserve"> Arolas, 2021). The system is mainly covered by means of public financing and service delivery with the help of a strong primary care network and the extensive network of public hospitals (WHO, 2023). </w:t>
      </w:r>
    </w:p>
    <w:p w14:paraId="233822F5"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w:t>
      </w:r>
      <w:proofErr w:type="spellStart"/>
      <w:r w:rsidRPr="00932132">
        <w:rPr>
          <w:rFonts w:eastAsia="Times New Roman"/>
          <w:sz w:val="24"/>
          <w:szCs w:val="24"/>
        </w:rPr>
        <w:t>organisational</w:t>
      </w:r>
      <w:proofErr w:type="spellEnd"/>
      <w:r w:rsidRPr="00932132">
        <w:rPr>
          <w:rFonts w:eastAsia="Times New Roman"/>
          <w:sz w:val="24"/>
          <w:szCs w:val="24"/>
        </w:rPr>
        <w:t xml:space="preserve"> structure of Spain consists of 17 autonomous communities, where each is charged with the responsibility of administering and providing health services in line with reforms on </w:t>
      </w:r>
      <w:proofErr w:type="spellStart"/>
      <w:r w:rsidRPr="00932132">
        <w:rPr>
          <w:rFonts w:eastAsia="Times New Roman"/>
          <w:sz w:val="24"/>
          <w:szCs w:val="24"/>
        </w:rPr>
        <w:t>decentralisation</w:t>
      </w:r>
      <w:proofErr w:type="spellEnd"/>
      <w:r w:rsidRPr="00932132">
        <w:rPr>
          <w:rFonts w:eastAsia="Times New Roman"/>
          <w:sz w:val="24"/>
          <w:szCs w:val="24"/>
        </w:rPr>
        <w:t xml:space="preserve"> between the years 1981 and 2002 (</w:t>
      </w:r>
      <w:proofErr w:type="spellStart"/>
      <w:r w:rsidRPr="00932132">
        <w:rPr>
          <w:rFonts w:eastAsia="Times New Roman"/>
          <w:sz w:val="24"/>
          <w:szCs w:val="24"/>
        </w:rPr>
        <w:t>Legido</w:t>
      </w:r>
      <w:proofErr w:type="spellEnd"/>
      <w:r w:rsidRPr="00932132">
        <w:rPr>
          <w:rFonts w:eastAsia="Times New Roman"/>
          <w:sz w:val="24"/>
          <w:szCs w:val="24"/>
        </w:rPr>
        <w:t xml:space="preserve">-Quigley </w:t>
      </w:r>
      <w:r w:rsidRPr="00932132">
        <w:rPr>
          <w:rFonts w:eastAsia="Times New Roman"/>
          <w:i/>
          <w:sz w:val="24"/>
          <w:szCs w:val="24"/>
        </w:rPr>
        <w:t>et al.,</w:t>
      </w:r>
      <w:r w:rsidRPr="00932132">
        <w:rPr>
          <w:rFonts w:eastAsia="Times New Roman"/>
          <w:sz w:val="24"/>
          <w:szCs w:val="24"/>
        </w:rPr>
        <w:t xml:space="preserve"> 2020). In this constitutional convention, a national government is still in charge of strategic coordination, legislation, and international health cooperation, whereas the regional governments manage healthcare planning, staffing, financing, and delivery (Martin </w:t>
      </w:r>
      <w:r w:rsidRPr="00932132">
        <w:rPr>
          <w:rFonts w:eastAsia="Times New Roman"/>
          <w:i/>
          <w:sz w:val="24"/>
          <w:szCs w:val="24"/>
        </w:rPr>
        <w:t>et al.,</w:t>
      </w:r>
      <w:r w:rsidRPr="00932132">
        <w:rPr>
          <w:rFonts w:eastAsia="Times New Roman"/>
          <w:sz w:val="24"/>
          <w:szCs w:val="24"/>
        </w:rPr>
        <w:t xml:space="preserve"> 2018). </w:t>
      </w:r>
    </w:p>
    <w:p w14:paraId="3BA1C887" w14:textId="77777777" w:rsidR="001F7CD7" w:rsidRPr="00932132" w:rsidRDefault="000E5AE0">
      <w:pPr>
        <w:spacing w:before="360" w:after="80" w:line="360" w:lineRule="auto"/>
        <w:jc w:val="both"/>
        <w:rPr>
          <w:rFonts w:eastAsia="Times New Roman"/>
        </w:rPr>
      </w:pPr>
      <w:r w:rsidRPr="00932132">
        <w:rPr>
          <w:rFonts w:eastAsia="Times New Roman"/>
          <w:sz w:val="24"/>
          <w:szCs w:val="24"/>
        </w:rPr>
        <w:lastRenderedPageBreak/>
        <w:t xml:space="preserve">Before the pandemic, the SNS was viewed as very fair, featuring good care in the community and universal access; however, the systemic problems were the unevenness of regional capabilities, austerity-induced workforce shortage, and lack of critical-care surge capacity (Haldane </w:t>
      </w:r>
      <w:r w:rsidRPr="00932132">
        <w:rPr>
          <w:rFonts w:eastAsia="Times New Roman"/>
          <w:i/>
          <w:sz w:val="24"/>
          <w:szCs w:val="24"/>
        </w:rPr>
        <w:t>et al.,</w:t>
      </w:r>
      <w:r w:rsidRPr="00932132">
        <w:rPr>
          <w:rFonts w:eastAsia="Times New Roman"/>
          <w:sz w:val="24"/>
          <w:szCs w:val="24"/>
        </w:rPr>
        <w:t xml:space="preserve"> 2021).</w:t>
      </w:r>
    </w:p>
    <w:p w14:paraId="4896AD5F" w14:textId="77777777" w:rsidR="001F7CD7" w:rsidRPr="00932132" w:rsidRDefault="000E5AE0">
      <w:pPr>
        <w:pStyle w:val="Heading2"/>
        <w:keepNext w:val="0"/>
        <w:keepLines w:val="0"/>
        <w:spacing w:before="240" w:after="40"/>
        <w:rPr>
          <w:rFonts w:ascii="Arial" w:hAnsi="Arial" w:cs="Arial"/>
        </w:rPr>
      </w:pPr>
      <w:bookmarkStart w:id="8" w:name="_heading=h.2b7dmnd180tu" w:colFirst="0" w:colLast="0"/>
      <w:bookmarkEnd w:id="8"/>
      <w:r w:rsidRPr="00932132">
        <w:rPr>
          <w:rFonts w:ascii="Arial" w:hAnsi="Arial" w:cs="Arial"/>
        </w:rPr>
        <w:t xml:space="preserve">2.1.2 </w:t>
      </w:r>
      <w:proofErr w:type="spellStart"/>
      <w:r w:rsidRPr="00932132">
        <w:rPr>
          <w:rFonts w:ascii="Arial" w:hAnsi="Arial" w:cs="Arial"/>
        </w:rPr>
        <w:t>Decentralisation</w:t>
      </w:r>
      <w:proofErr w:type="spellEnd"/>
      <w:r w:rsidRPr="00932132">
        <w:rPr>
          <w:rFonts w:ascii="Arial" w:hAnsi="Arial" w:cs="Arial"/>
        </w:rPr>
        <w:t xml:space="preserve"> of the Healthcare System in Spain</w:t>
      </w:r>
    </w:p>
    <w:p w14:paraId="5785F68B" w14:textId="546BE80E"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reason why Spain is known to be among the most </w:t>
      </w:r>
      <w:proofErr w:type="spellStart"/>
      <w:r w:rsidRPr="00932132">
        <w:rPr>
          <w:rFonts w:eastAsia="Times New Roman"/>
          <w:sz w:val="24"/>
          <w:szCs w:val="24"/>
        </w:rPr>
        <w:t>decentralised</w:t>
      </w:r>
      <w:proofErr w:type="spellEnd"/>
      <w:r w:rsidRPr="00932132">
        <w:rPr>
          <w:rFonts w:eastAsia="Times New Roman"/>
          <w:sz w:val="24"/>
          <w:szCs w:val="24"/>
        </w:rPr>
        <w:t xml:space="preserve"> systems of health in Europe is the post-Franco </w:t>
      </w:r>
      <w:proofErr w:type="spellStart"/>
      <w:r w:rsidRPr="00932132">
        <w:rPr>
          <w:rFonts w:eastAsia="Times New Roman"/>
          <w:sz w:val="24"/>
          <w:szCs w:val="24"/>
        </w:rPr>
        <w:t>democratisation</w:t>
      </w:r>
      <w:proofErr w:type="spellEnd"/>
      <w:r w:rsidRPr="00932132">
        <w:rPr>
          <w:rFonts w:eastAsia="Times New Roman"/>
          <w:sz w:val="24"/>
          <w:szCs w:val="24"/>
        </w:rPr>
        <w:t xml:space="preserve"> and codified in Article 43 of the 1978 Constitution, granting citizens the right to health protection and devolving health competences to regions (Abimbola </w:t>
      </w:r>
      <w:r w:rsidRPr="00932132">
        <w:rPr>
          <w:rFonts w:eastAsia="Times New Roman"/>
          <w:i/>
          <w:sz w:val="24"/>
          <w:szCs w:val="24"/>
        </w:rPr>
        <w:t>et al.,</w:t>
      </w:r>
      <w:r w:rsidRPr="00932132">
        <w:rPr>
          <w:rFonts w:eastAsia="Times New Roman"/>
          <w:sz w:val="24"/>
          <w:szCs w:val="24"/>
        </w:rPr>
        <w:t xml:space="preserve"> 2019). This model allows regions to have substantial freedom in budgets, public health services models, human resources and more (Reay </w:t>
      </w:r>
      <w:r w:rsidRPr="00932132">
        <w:rPr>
          <w:rFonts w:eastAsia="Times New Roman"/>
          <w:i/>
          <w:sz w:val="24"/>
          <w:szCs w:val="24"/>
        </w:rPr>
        <w:t>et al.</w:t>
      </w:r>
      <w:proofErr w:type="gramStart"/>
      <w:r w:rsidRPr="00932132">
        <w:rPr>
          <w:rFonts w:eastAsia="Times New Roman"/>
          <w:i/>
          <w:sz w:val="24"/>
          <w:szCs w:val="24"/>
        </w:rPr>
        <w:t xml:space="preserve">, </w:t>
      </w:r>
      <w:r w:rsidRPr="00932132">
        <w:rPr>
          <w:rFonts w:eastAsia="Times New Roman"/>
          <w:sz w:val="24"/>
          <w:szCs w:val="24"/>
        </w:rPr>
        <w:t xml:space="preserve"> 2021</w:t>
      </w:r>
      <w:proofErr w:type="gramEnd"/>
      <w:r w:rsidRPr="00932132">
        <w:rPr>
          <w:rFonts w:eastAsia="Times New Roman"/>
          <w:sz w:val="24"/>
          <w:szCs w:val="24"/>
        </w:rPr>
        <w:t>).</w:t>
      </w:r>
      <w:r w:rsidR="00987E10" w:rsidRPr="00932132">
        <w:rPr>
          <w:rFonts w:eastAsia="Times New Roman"/>
          <w:sz w:val="24"/>
          <w:szCs w:val="24"/>
        </w:rPr>
        <w:t xml:space="preserve"> The Rich picture(see fig-</w:t>
      </w:r>
      <w:r w:rsidR="003A6D78" w:rsidRPr="00932132">
        <w:rPr>
          <w:rFonts w:eastAsia="Times New Roman"/>
          <w:sz w:val="24"/>
          <w:szCs w:val="24"/>
        </w:rPr>
        <w:t>3</w:t>
      </w:r>
      <w:r w:rsidR="00987E10" w:rsidRPr="00932132">
        <w:rPr>
          <w:rFonts w:eastAsia="Times New Roman"/>
          <w:sz w:val="24"/>
          <w:szCs w:val="24"/>
        </w:rPr>
        <w:t>) illustrate the organizational complexity of Spain health system during COVID-19 pandemic, highlighting the balance between state, regional ministries, fragmentation of governance, varied, local and central demands and the impact on public health responses and decision-making speed.</w:t>
      </w:r>
      <w:r w:rsidR="00987E10" w:rsidRPr="00932132">
        <w:t>(</w:t>
      </w:r>
      <w:r w:rsidR="00987E10" w:rsidRPr="00932132">
        <w:rPr>
          <w:i/>
          <w:iCs/>
        </w:rPr>
        <w:t>Abimbola et al., 2019; Reay et al., 2021; García-</w:t>
      </w:r>
      <w:proofErr w:type="spellStart"/>
      <w:r w:rsidR="00987E10" w:rsidRPr="00932132">
        <w:rPr>
          <w:i/>
          <w:iCs/>
        </w:rPr>
        <w:t>Basteiro</w:t>
      </w:r>
      <w:proofErr w:type="spellEnd"/>
      <w:r w:rsidR="00987E10" w:rsidRPr="00932132">
        <w:rPr>
          <w:i/>
          <w:iCs/>
        </w:rPr>
        <w:t xml:space="preserve"> et al., 2020; </w:t>
      </w:r>
      <w:proofErr w:type="spellStart"/>
      <w:r w:rsidR="00987E10" w:rsidRPr="00932132">
        <w:rPr>
          <w:i/>
          <w:iCs/>
        </w:rPr>
        <w:t>Rusoi</w:t>
      </w:r>
      <w:proofErr w:type="spellEnd"/>
      <w:r w:rsidR="00987E10" w:rsidRPr="00932132">
        <w:rPr>
          <w:i/>
          <w:iCs/>
        </w:rPr>
        <w:t xml:space="preserve"> et al., 2018).</w:t>
      </w:r>
    </w:p>
    <w:p w14:paraId="495014F4" w14:textId="77777777" w:rsidR="001F7CD7" w:rsidRDefault="000E5AE0">
      <w:pPr>
        <w:spacing w:before="360" w:after="8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9AA7BA2" wp14:editId="4C55F42E">
            <wp:extent cx="5943600" cy="5943600"/>
            <wp:effectExtent l="25400" t="25400" r="25400" b="2540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5943600"/>
                    </a:xfrm>
                    <a:prstGeom prst="rect">
                      <a:avLst/>
                    </a:prstGeom>
                    <a:ln w="25400">
                      <a:solidFill>
                        <a:srgbClr val="000000"/>
                      </a:solidFill>
                      <a:prstDash val="solid"/>
                    </a:ln>
                  </pic:spPr>
                </pic:pic>
              </a:graphicData>
            </a:graphic>
          </wp:inline>
        </w:drawing>
      </w:r>
    </w:p>
    <w:p w14:paraId="2040A20B" w14:textId="77777777" w:rsidR="001F7CD7" w:rsidRPr="00932132" w:rsidRDefault="000E5AE0">
      <w:pPr>
        <w:spacing w:before="360" w:after="80" w:line="360" w:lineRule="auto"/>
        <w:jc w:val="center"/>
        <w:rPr>
          <w:rFonts w:eastAsia="Times New Roman"/>
          <w:b/>
          <w:sz w:val="24"/>
          <w:szCs w:val="24"/>
        </w:rPr>
      </w:pPr>
      <w:r w:rsidRPr="00932132">
        <w:rPr>
          <w:rFonts w:eastAsia="Times New Roman"/>
          <w:b/>
          <w:sz w:val="24"/>
          <w:szCs w:val="24"/>
        </w:rPr>
        <w:t>Figure 3: Healthcare system in Spain</w:t>
      </w:r>
    </w:p>
    <w:p w14:paraId="6A954BD2" w14:textId="77777777" w:rsidR="001F7CD7" w:rsidRPr="00932132" w:rsidRDefault="000E5AE0">
      <w:pPr>
        <w:spacing w:before="360" w:after="80" w:line="360" w:lineRule="auto"/>
        <w:jc w:val="center"/>
        <w:rPr>
          <w:rFonts w:eastAsia="Times New Roman"/>
          <w:b/>
          <w:sz w:val="24"/>
          <w:szCs w:val="24"/>
        </w:rPr>
      </w:pPr>
      <w:r w:rsidRPr="00932132">
        <w:rPr>
          <w:rFonts w:eastAsia="Times New Roman"/>
          <w:b/>
          <w:sz w:val="24"/>
          <w:szCs w:val="24"/>
        </w:rPr>
        <w:t>(Source: Author)</w:t>
      </w:r>
    </w:p>
    <w:p w14:paraId="7C8AB098"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The coordination mechanisms involve the Interterritorial Council of the National Health System, which was instituted to balance inter-regional decision-making between the state and regional ministries (Garcia</w:t>
      </w:r>
      <w:r w:rsidRPr="00932132">
        <w:rPr>
          <w:rFonts w:ascii="Cambria Math" w:eastAsia="Times New Roman" w:hAnsi="Cambria Math" w:cs="Cambria Math"/>
          <w:sz w:val="24"/>
          <w:szCs w:val="24"/>
        </w:rPr>
        <w:t>‑</w:t>
      </w:r>
      <w:proofErr w:type="spellStart"/>
      <w:r w:rsidRPr="00932132">
        <w:rPr>
          <w:rFonts w:eastAsia="Times New Roman"/>
          <w:sz w:val="24"/>
          <w:szCs w:val="24"/>
        </w:rPr>
        <w:t>Basteiro</w:t>
      </w:r>
      <w:proofErr w:type="spellEnd"/>
      <w:r w:rsidRPr="00932132">
        <w:rPr>
          <w:rFonts w:eastAsia="Times New Roman"/>
          <w:sz w:val="24"/>
          <w:szCs w:val="24"/>
        </w:rPr>
        <w:t xml:space="preserve"> </w:t>
      </w:r>
      <w:r w:rsidRPr="00932132">
        <w:rPr>
          <w:rFonts w:eastAsia="Times New Roman"/>
          <w:i/>
          <w:sz w:val="24"/>
          <w:szCs w:val="24"/>
        </w:rPr>
        <w:t>et al.,</w:t>
      </w:r>
      <w:r w:rsidRPr="00932132">
        <w:rPr>
          <w:rFonts w:eastAsia="Times New Roman"/>
          <w:sz w:val="24"/>
          <w:szCs w:val="24"/>
        </w:rPr>
        <w:t xml:space="preserve"> 2020). Although </w:t>
      </w:r>
      <w:proofErr w:type="spellStart"/>
      <w:r w:rsidRPr="00932132">
        <w:rPr>
          <w:rFonts w:eastAsia="Times New Roman"/>
          <w:sz w:val="24"/>
          <w:szCs w:val="24"/>
        </w:rPr>
        <w:t>decentralisation</w:t>
      </w:r>
      <w:proofErr w:type="spellEnd"/>
      <w:r w:rsidRPr="00932132">
        <w:rPr>
          <w:rFonts w:eastAsia="Times New Roman"/>
          <w:sz w:val="24"/>
          <w:szCs w:val="24"/>
        </w:rPr>
        <w:t xml:space="preserve"> helps to </w:t>
      </w:r>
      <w:r w:rsidRPr="00932132">
        <w:rPr>
          <w:rFonts w:eastAsia="Times New Roman"/>
          <w:sz w:val="24"/>
          <w:szCs w:val="24"/>
        </w:rPr>
        <w:lastRenderedPageBreak/>
        <w:t>be more responsive to</w:t>
      </w:r>
      <w:r>
        <w:rPr>
          <w:rFonts w:ascii="Times New Roman" w:eastAsia="Times New Roman" w:hAnsi="Times New Roman" w:cs="Times New Roman"/>
          <w:sz w:val="24"/>
          <w:szCs w:val="24"/>
        </w:rPr>
        <w:t xml:space="preserve"> </w:t>
      </w:r>
      <w:r w:rsidRPr="00932132">
        <w:rPr>
          <w:rFonts w:eastAsia="Times New Roman"/>
          <w:sz w:val="24"/>
          <w:szCs w:val="24"/>
        </w:rPr>
        <w:t xml:space="preserve">local demands and implement policy innovation, it is also faced with several issues, including fragmentation, disparity in service quality, and slower, uncoordinated decisions in emergencies (Shishkin </w:t>
      </w:r>
      <w:r w:rsidRPr="00932132">
        <w:rPr>
          <w:rFonts w:eastAsia="Times New Roman"/>
          <w:i/>
          <w:sz w:val="24"/>
          <w:szCs w:val="24"/>
        </w:rPr>
        <w:t xml:space="preserve">et al., </w:t>
      </w:r>
      <w:r w:rsidRPr="00932132">
        <w:rPr>
          <w:rFonts w:eastAsia="Times New Roman"/>
          <w:sz w:val="24"/>
          <w:szCs w:val="24"/>
        </w:rPr>
        <w:t xml:space="preserve">2025). The literature on systems-thinking shows that multi-level governance, which is complex and multi-level, </w:t>
      </w:r>
      <w:proofErr w:type="gramStart"/>
      <w:r w:rsidRPr="00932132">
        <w:rPr>
          <w:rFonts w:eastAsia="Times New Roman"/>
          <w:sz w:val="24"/>
          <w:szCs w:val="24"/>
        </w:rPr>
        <w:t>is capable of promoting</w:t>
      </w:r>
      <w:proofErr w:type="gramEnd"/>
      <w:r w:rsidRPr="00932132">
        <w:rPr>
          <w:rFonts w:eastAsia="Times New Roman"/>
          <w:sz w:val="24"/>
          <w:szCs w:val="24"/>
        </w:rPr>
        <w:t xml:space="preserve"> adaptability but also increases interdependency and coordination requirements, especially during crises (</w:t>
      </w:r>
      <w:proofErr w:type="spellStart"/>
      <w:r w:rsidRPr="00932132">
        <w:rPr>
          <w:rFonts w:eastAsia="Times New Roman"/>
          <w:sz w:val="24"/>
          <w:szCs w:val="24"/>
        </w:rPr>
        <w:t>Rusoja</w:t>
      </w:r>
      <w:proofErr w:type="spellEnd"/>
      <w:r w:rsidRPr="00932132">
        <w:rPr>
          <w:rFonts w:eastAsia="Times New Roman"/>
          <w:i/>
          <w:sz w:val="24"/>
          <w:szCs w:val="24"/>
        </w:rPr>
        <w:t xml:space="preserve"> et al.,</w:t>
      </w:r>
      <w:r w:rsidRPr="00932132">
        <w:rPr>
          <w:rFonts w:eastAsia="Times New Roman"/>
          <w:sz w:val="24"/>
          <w:szCs w:val="24"/>
        </w:rPr>
        <w:t xml:space="preserve"> 2018).</w:t>
      </w:r>
    </w:p>
    <w:p w14:paraId="6FA5BA57" w14:textId="77777777" w:rsidR="001F7CD7" w:rsidRPr="00932132" w:rsidRDefault="000E5AE0">
      <w:pPr>
        <w:pStyle w:val="Heading2"/>
        <w:keepNext w:val="0"/>
        <w:keepLines w:val="0"/>
        <w:spacing w:before="240" w:after="40"/>
        <w:rPr>
          <w:rFonts w:ascii="Arial" w:hAnsi="Arial" w:cs="Arial"/>
        </w:rPr>
      </w:pPr>
      <w:bookmarkStart w:id="9" w:name="_heading=h.miejhl47z1k5" w:colFirst="0" w:colLast="0"/>
      <w:bookmarkEnd w:id="9"/>
      <w:r w:rsidRPr="00932132">
        <w:rPr>
          <w:rFonts w:ascii="Arial" w:hAnsi="Arial" w:cs="Arial"/>
        </w:rPr>
        <w:t>2.1.3 Response Measures Taken during the Pandemic in Spain</w:t>
      </w:r>
    </w:p>
    <w:p w14:paraId="43EA96DD" w14:textId="26A4C79B"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First, the Spanish disintegrated system led to a faster lack of action rather than unity, as regional reactions varied and coordination systems were lacking to coordinate the strategies quickly (Gao and Yu, 2020). The initial governmental messages undermined the threat, and some observers were of the opinion that Spain seemed to be asleep at the wheel in early </w:t>
      </w:r>
      <w:r w:rsidR="00987E10" w:rsidRPr="00932132">
        <w:rPr>
          <w:rFonts w:eastAsia="Times New Roman"/>
          <w:sz w:val="24"/>
          <w:szCs w:val="24"/>
        </w:rPr>
        <w:t xml:space="preserve"> March </w:t>
      </w:r>
      <w:r w:rsidRPr="00932132">
        <w:rPr>
          <w:rFonts w:eastAsia="Times New Roman"/>
          <w:sz w:val="24"/>
          <w:szCs w:val="24"/>
        </w:rPr>
        <w:t>2020</w:t>
      </w:r>
      <w:r w:rsidR="00987E10" w:rsidRPr="00932132">
        <w:rPr>
          <w:rFonts w:eastAsia="Times New Roman"/>
          <w:sz w:val="24"/>
          <w:szCs w:val="24"/>
        </w:rPr>
        <w:t xml:space="preserve">, </w:t>
      </w:r>
      <w:proofErr w:type="spellStart"/>
      <w:r w:rsidR="00987E10" w:rsidRPr="00932132">
        <w:rPr>
          <w:rFonts w:eastAsia="Times New Roman"/>
          <w:sz w:val="24"/>
          <w:szCs w:val="24"/>
        </w:rPr>
        <w:t>spain</w:t>
      </w:r>
      <w:proofErr w:type="spellEnd"/>
      <w:r w:rsidR="00987E10" w:rsidRPr="00932132">
        <w:rPr>
          <w:rFonts w:eastAsia="Times New Roman"/>
          <w:sz w:val="24"/>
          <w:szCs w:val="24"/>
        </w:rPr>
        <w:t xml:space="preserve"> saw a rapid increase in covid-19 cases from 114 at the begin</w:t>
      </w:r>
      <w:r w:rsidR="000208E2" w:rsidRPr="00932132">
        <w:rPr>
          <w:rFonts w:eastAsia="Times New Roman"/>
          <w:sz w:val="24"/>
          <w:szCs w:val="24"/>
        </w:rPr>
        <w:t>ning of the month to 999 by the 9</w:t>
      </w:r>
      <w:r w:rsidR="000208E2" w:rsidRPr="00932132">
        <w:rPr>
          <w:rFonts w:eastAsia="Times New Roman"/>
          <w:sz w:val="24"/>
          <w:szCs w:val="24"/>
          <w:vertAlign w:val="superscript"/>
        </w:rPr>
        <w:t>th</w:t>
      </w:r>
      <w:r w:rsidR="000208E2" w:rsidRPr="00932132">
        <w:rPr>
          <w:rFonts w:eastAsia="Times New Roman"/>
          <w:sz w:val="24"/>
          <w:szCs w:val="24"/>
        </w:rPr>
        <w:t xml:space="preserve"> march</w:t>
      </w:r>
      <w:r w:rsidR="003F5936" w:rsidRPr="00932132">
        <w:rPr>
          <w:rFonts w:eastAsia="Times New Roman"/>
          <w:sz w:val="24"/>
          <w:szCs w:val="24"/>
        </w:rPr>
        <w:t>(see fig-9)</w:t>
      </w:r>
      <w:r w:rsidR="000208E2" w:rsidRPr="00932132">
        <w:rPr>
          <w:rFonts w:eastAsia="Times New Roman"/>
          <w:sz w:val="24"/>
          <w:szCs w:val="24"/>
        </w:rPr>
        <w:t xml:space="preserve"> (National Atlas,2020)</w:t>
      </w:r>
      <w:r w:rsidRPr="00932132">
        <w:rPr>
          <w:rFonts w:eastAsia="Times New Roman"/>
          <w:sz w:val="24"/>
          <w:szCs w:val="24"/>
        </w:rPr>
        <w:t>(Garcia-</w:t>
      </w:r>
      <w:proofErr w:type="spellStart"/>
      <w:r w:rsidRPr="00932132">
        <w:rPr>
          <w:rFonts w:eastAsia="Times New Roman"/>
          <w:sz w:val="24"/>
          <w:szCs w:val="24"/>
        </w:rPr>
        <w:t>Basteiro</w:t>
      </w:r>
      <w:proofErr w:type="spellEnd"/>
      <w:r w:rsidRPr="00932132">
        <w:rPr>
          <w:rFonts w:eastAsia="Times New Roman"/>
          <w:sz w:val="24"/>
          <w:szCs w:val="24"/>
        </w:rPr>
        <w:t xml:space="preserve"> </w:t>
      </w:r>
      <w:r w:rsidRPr="00932132">
        <w:rPr>
          <w:rFonts w:eastAsia="Times New Roman"/>
          <w:i/>
          <w:sz w:val="24"/>
          <w:szCs w:val="24"/>
        </w:rPr>
        <w:t>et al.,</w:t>
      </w:r>
      <w:r w:rsidRPr="00932132">
        <w:rPr>
          <w:rFonts w:eastAsia="Times New Roman"/>
          <w:sz w:val="24"/>
          <w:szCs w:val="24"/>
        </w:rPr>
        <w:t xml:space="preserve"> 2020). </w:t>
      </w:r>
    </w:p>
    <w:p w14:paraId="19AA6E7C"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As infections continued to rise, the national government announced a State of Alarm on 14 March 2020 under Article 116, which temporarily </w:t>
      </w:r>
      <w:proofErr w:type="spellStart"/>
      <w:r w:rsidRPr="00932132">
        <w:rPr>
          <w:rFonts w:eastAsia="Times New Roman"/>
          <w:sz w:val="24"/>
          <w:szCs w:val="24"/>
        </w:rPr>
        <w:t>centralised</w:t>
      </w:r>
      <w:proofErr w:type="spellEnd"/>
      <w:r w:rsidRPr="00932132">
        <w:rPr>
          <w:rFonts w:eastAsia="Times New Roman"/>
          <w:sz w:val="24"/>
          <w:szCs w:val="24"/>
        </w:rPr>
        <w:t xml:space="preserve"> the health authority and put in place a stringent nationwide lockdown (</w:t>
      </w:r>
      <w:proofErr w:type="spellStart"/>
      <w:r w:rsidRPr="00932132">
        <w:rPr>
          <w:rFonts w:eastAsia="Times New Roman"/>
          <w:sz w:val="24"/>
          <w:szCs w:val="24"/>
        </w:rPr>
        <w:t>Legido</w:t>
      </w:r>
      <w:proofErr w:type="spellEnd"/>
      <w:r w:rsidRPr="00932132">
        <w:rPr>
          <w:rFonts w:eastAsia="Times New Roman"/>
          <w:sz w:val="24"/>
          <w:szCs w:val="24"/>
        </w:rPr>
        <w:t xml:space="preserve">-Quigley </w:t>
      </w:r>
      <w:r w:rsidRPr="00932132">
        <w:rPr>
          <w:rFonts w:eastAsia="Times New Roman"/>
          <w:i/>
          <w:sz w:val="24"/>
          <w:szCs w:val="24"/>
        </w:rPr>
        <w:t>et al.,</w:t>
      </w:r>
      <w:r w:rsidRPr="00932132">
        <w:rPr>
          <w:rFonts w:eastAsia="Times New Roman"/>
          <w:sz w:val="24"/>
          <w:szCs w:val="24"/>
        </w:rPr>
        <w:t xml:space="preserve"> 2020). Some of the emergency measures were rapid capacity expansion, the establishment of temporary testing </w:t>
      </w:r>
      <w:proofErr w:type="spellStart"/>
      <w:r w:rsidRPr="00932132">
        <w:rPr>
          <w:rFonts w:eastAsia="Times New Roman"/>
          <w:sz w:val="24"/>
          <w:szCs w:val="24"/>
        </w:rPr>
        <w:t>centres</w:t>
      </w:r>
      <w:proofErr w:type="spellEnd"/>
      <w:r w:rsidRPr="00932132">
        <w:rPr>
          <w:rFonts w:eastAsia="Times New Roman"/>
          <w:sz w:val="24"/>
          <w:szCs w:val="24"/>
        </w:rPr>
        <w:t xml:space="preserve"> like the IFEMA field hospital in Madrid, manpower </w:t>
      </w:r>
      <w:proofErr w:type="spellStart"/>
      <w:r w:rsidRPr="00932132">
        <w:rPr>
          <w:rFonts w:eastAsia="Times New Roman"/>
          <w:sz w:val="24"/>
          <w:szCs w:val="24"/>
        </w:rPr>
        <w:t>mobilisation</w:t>
      </w:r>
      <w:proofErr w:type="spellEnd"/>
      <w:r w:rsidRPr="00932132">
        <w:rPr>
          <w:rFonts w:eastAsia="Times New Roman"/>
          <w:sz w:val="24"/>
          <w:szCs w:val="24"/>
        </w:rPr>
        <w:t xml:space="preserve">, and changing testing measures (Haldane </w:t>
      </w:r>
      <w:r w:rsidRPr="00932132">
        <w:rPr>
          <w:rFonts w:eastAsia="Times New Roman"/>
          <w:i/>
          <w:sz w:val="24"/>
          <w:szCs w:val="24"/>
        </w:rPr>
        <w:t>et al.,</w:t>
      </w:r>
      <w:r w:rsidRPr="00932132">
        <w:rPr>
          <w:rFonts w:eastAsia="Times New Roman"/>
          <w:sz w:val="24"/>
          <w:szCs w:val="24"/>
        </w:rPr>
        <w:t xml:space="preserve"> 2021). </w:t>
      </w:r>
    </w:p>
    <w:p w14:paraId="3A5D487D"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Nevertheless, after experiencing initial difficulties, the case of Spain became one of the most successful vaccination efforts in Europe due to the national planning that was complemented by regional execution and high adoption rates (Wagner </w:t>
      </w:r>
      <w:r w:rsidRPr="00932132">
        <w:rPr>
          <w:rFonts w:eastAsia="Times New Roman"/>
          <w:i/>
          <w:sz w:val="24"/>
          <w:szCs w:val="24"/>
        </w:rPr>
        <w:t>et al.,</w:t>
      </w:r>
      <w:r w:rsidRPr="00932132">
        <w:rPr>
          <w:rFonts w:eastAsia="Times New Roman"/>
          <w:sz w:val="24"/>
          <w:szCs w:val="24"/>
        </w:rPr>
        <w:t xml:space="preserve"> 2022). The pandemic course in Spain exhibits that, following a </w:t>
      </w:r>
      <w:proofErr w:type="spellStart"/>
      <w:r w:rsidRPr="00932132">
        <w:rPr>
          <w:rFonts w:eastAsia="Times New Roman"/>
          <w:sz w:val="24"/>
          <w:szCs w:val="24"/>
        </w:rPr>
        <w:t>decentralised</w:t>
      </w:r>
      <w:proofErr w:type="spellEnd"/>
      <w:r w:rsidRPr="00932132">
        <w:rPr>
          <w:rFonts w:eastAsia="Times New Roman"/>
          <w:sz w:val="24"/>
          <w:szCs w:val="24"/>
        </w:rPr>
        <w:t xml:space="preserve"> governance approach, there is a temporary shift to the central command, followed by the </w:t>
      </w:r>
      <w:proofErr w:type="spellStart"/>
      <w:r w:rsidRPr="00932132">
        <w:rPr>
          <w:rFonts w:eastAsia="Times New Roman"/>
          <w:sz w:val="24"/>
          <w:szCs w:val="24"/>
        </w:rPr>
        <w:t>realisation</w:t>
      </w:r>
      <w:proofErr w:type="spellEnd"/>
      <w:r w:rsidRPr="00932132">
        <w:rPr>
          <w:rFonts w:eastAsia="Times New Roman"/>
          <w:sz w:val="24"/>
          <w:szCs w:val="24"/>
        </w:rPr>
        <w:t xml:space="preserve"> of the crisis and the relapse to the coordinated </w:t>
      </w:r>
      <w:proofErr w:type="spellStart"/>
      <w:r w:rsidRPr="00932132">
        <w:rPr>
          <w:rFonts w:eastAsia="Times New Roman"/>
          <w:sz w:val="24"/>
          <w:szCs w:val="24"/>
        </w:rPr>
        <w:t>decentralisation</w:t>
      </w:r>
      <w:proofErr w:type="spellEnd"/>
      <w:r w:rsidRPr="00932132">
        <w:rPr>
          <w:rFonts w:eastAsia="Times New Roman"/>
          <w:sz w:val="24"/>
          <w:szCs w:val="24"/>
        </w:rPr>
        <w:t xml:space="preserve"> due to system evolution based on feedback mechanisms (Khalil and Lakhani, 2022).</w:t>
      </w:r>
    </w:p>
    <w:p w14:paraId="27B2BB27" w14:textId="77777777" w:rsidR="001F7CD7" w:rsidRPr="00932132" w:rsidRDefault="000E5AE0">
      <w:pPr>
        <w:pStyle w:val="Heading2"/>
        <w:keepNext w:val="0"/>
        <w:keepLines w:val="0"/>
        <w:spacing w:before="280"/>
        <w:rPr>
          <w:rFonts w:ascii="Arial" w:hAnsi="Arial" w:cs="Arial"/>
        </w:rPr>
      </w:pPr>
      <w:bookmarkStart w:id="10" w:name="_heading=h.rmeeaah1vmbn" w:colFirst="0" w:colLast="0"/>
      <w:bookmarkEnd w:id="10"/>
      <w:r w:rsidRPr="00932132">
        <w:rPr>
          <w:rFonts w:ascii="Arial" w:hAnsi="Arial" w:cs="Arial"/>
        </w:rPr>
        <w:lastRenderedPageBreak/>
        <w:t xml:space="preserve">2.2 </w:t>
      </w:r>
      <w:proofErr w:type="spellStart"/>
      <w:r w:rsidRPr="00932132">
        <w:rPr>
          <w:rFonts w:ascii="Arial" w:hAnsi="Arial" w:cs="Arial"/>
        </w:rPr>
        <w:t>Centralised</w:t>
      </w:r>
      <w:proofErr w:type="spellEnd"/>
      <w:r w:rsidRPr="00932132">
        <w:rPr>
          <w:rFonts w:ascii="Arial" w:hAnsi="Arial" w:cs="Arial"/>
        </w:rPr>
        <w:t xml:space="preserve"> Healthcare Structure and Approaches in South Korea during COVID-19</w:t>
      </w:r>
    </w:p>
    <w:p w14:paraId="0EC2958C" w14:textId="77777777" w:rsidR="001F7CD7" w:rsidRPr="00932132" w:rsidRDefault="000E5AE0">
      <w:pPr>
        <w:pStyle w:val="Heading2"/>
        <w:keepNext w:val="0"/>
        <w:keepLines w:val="0"/>
        <w:spacing w:before="240" w:after="40"/>
        <w:rPr>
          <w:rFonts w:ascii="Arial" w:hAnsi="Arial" w:cs="Arial"/>
        </w:rPr>
      </w:pPr>
      <w:bookmarkStart w:id="11" w:name="_heading=h.8ec5mrs7e9sl" w:colFirst="0" w:colLast="0"/>
      <w:bookmarkEnd w:id="11"/>
      <w:r w:rsidRPr="00932132">
        <w:rPr>
          <w:rFonts w:ascii="Arial" w:hAnsi="Arial" w:cs="Arial"/>
        </w:rPr>
        <w:t>2.2.1 Overview of the Healthcare System in South Korea</w:t>
      </w:r>
    </w:p>
    <w:p w14:paraId="59EFCF2F"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South Korea has an extensive National Health Insurance (NHI) fund, which covers the entire population with a single-payer system which offers widespread financial coverage and fair access (Oh </w:t>
      </w:r>
      <w:r w:rsidRPr="00932132">
        <w:rPr>
          <w:rFonts w:eastAsia="Times New Roman"/>
          <w:i/>
          <w:sz w:val="24"/>
          <w:szCs w:val="24"/>
        </w:rPr>
        <w:t>et al.,</w:t>
      </w:r>
      <w:r w:rsidRPr="00932132">
        <w:rPr>
          <w:rFonts w:eastAsia="Times New Roman"/>
          <w:sz w:val="24"/>
          <w:szCs w:val="24"/>
        </w:rPr>
        <w:t xml:space="preserve"> 2020). The healthcare sector is also very </w:t>
      </w:r>
      <w:proofErr w:type="spellStart"/>
      <w:r w:rsidRPr="00932132">
        <w:rPr>
          <w:rFonts w:eastAsia="Times New Roman"/>
          <w:sz w:val="24"/>
          <w:szCs w:val="24"/>
        </w:rPr>
        <w:t>privatised</w:t>
      </w:r>
      <w:proofErr w:type="spellEnd"/>
      <w:r w:rsidRPr="00932132">
        <w:rPr>
          <w:rFonts w:eastAsia="Times New Roman"/>
          <w:sz w:val="24"/>
          <w:szCs w:val="24"/>
        </w:rPr>
        <w:t xml:space="preserve">, with close to 90 per cent of hospitals under private ownership, but the government controls prices and quality to ensure that the industry remains efficient and cost-effective (Yoon </w:t>
      </w:r>
      <w:r w:rsidRPr="00932132">
        <w:rPr>
          <w:rFonts w:eastAsia="Times New Roman"/>
          <w:i/>
          <w:sz w:val="24"/>
          <w:szCs w:val="24"/>
        </w:rPr>
        <w:t xml:space="preserve">et al., </w:t>
      </w:r>
      <w:r w:rsidRPr="00932132">
        <w:rPr>
          <w:rFonts w:eastAsia="Times New Roman"/>
          <w:sz w:val="24"/>
          <w:szCs w:val="24"/>
        </w:rPr>
        <w:t xml:space="preserve">2024). </w:t>
      </w:r>
    </w:p>
    <w:p w14:paraId="5FEC282C"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system is hierarchical, and the patients are transferred between the primary clinics to the general and tertiary hospitals, with the support of high medical technology adoption and powerful digital systems. Although there is an abundant use of services, the system of charges per use and co-payments promotes high usage, which makes South Korea one of the </w:t>
      </w:r>
      <w:proofErr w:type="gramStart"/>
      <w:r w:rsidRPr="00932132">
        <w:rPr>
          <w:rFonts w:eastAsia="Times New Roman"/>
          <w:sz w:val="24"/>
          <w:szCs w:val="24"/>
        </w:rPr>
        <w:t>most commonly used</w:t>
      </w:r>
      <w:proofErr w:type="gramEnd"/>
      <w:r w:rsidRPr="00932132">
        <w:rPr>
          <w:rFonts w:eastAsia="Times New Roman"/>
          <w:sz w:val="24"/>
          <w:szCs w:val="24"/>
        </w:rPr>
        <w:t xml:space="preserve"> healthcare systems in the world (Witter </w:t>
      </w:r>
      <w:r w:rsidRPr="00932132">
        <w:rPr>
          <w:rFonts w:eastAsia="Times New Roman"/>
          <w:i/>
          <w:sz w:val="24"/>
          <w:szCs w:val="24"/>
        </w:rPr>
        <w:t>et al.,</w:t>
      </w:r>
      <w:r w:rsidRPr="00932132">
        <w:rPr>
          <w:rFonts w:eastAsia="Times New Roman"/>
          <w:sz w:val="24"/>
          <w:szCs w:val="24"/>
        </w:rPr>
        <w:t xml:space="preserve"> 2023).</w:t>
      </w:r>
    </w:p>
    <w:p w14:paraId="01CE019F" w14:textId="77777777" w:rsidR="001F7CD7" w:rsidRPr="00932132" w:rsidRDefault="000E5AE0">
      <w:pPr>
        <w:pStyle w:val="Heading2"/>
        <w:keepNext w:val="0"/>
        <w:keepLines w:val="0"/>
        <w:spacing w:before="240" w:after="40"/>
        <w:rPr>
          <w:rFonts w:ascii="Arial" w:hAnsi="Arial" w:cs="Arial"/>
        </w:rPr>
      </w:pPr>
      <w:bookmarkStart w:id="12" w:name="_heading=h.izldodedt24x" w:colFirst="0" w:colLast="0"/>
      <w:bookmarkEnd w:id="12"/>
      <w:r w:rsidRPr="00932132">
        <w:rPr>
          <w:rFonts w:ascii="Arial" w:hAnsi="Arial" w:cs="Arial"/>
        </w:rPr>
        <w:t xml:space="preserve">2.2.2 </w:t>
      </w:r>
      <w:proofErr w:type="spellStart"/>
      <w:r w:rsidRPr="00932132">
        <w:rPr>
          <w:rFonts w:ascii="Arial" w:hAnsi="Arial" w:cs="Arial"/>
        </w:rPr>
        <w:t>Centralisation</w:t>
      </w:r>
      <w:proofErr w:type="spellEnd"/>
      <w:r w:rsidRPr="00932132">
        <w:rPr>
          <w:rFonts w:ascii="Arial" w:hAnsi="Arial" w:cs="Arial"/>
        </w:rPr>
        <w:t xml:space="preserve"> of the Healthcare System in South Korea</w:t>
      </w:r>
    </w:p>
    <w:p w14:paraId="5720D7E0" w14:textId="513824F1"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Ministry of Health and Welfare is the central authority of the healthcare system, which allows making decisions quickly, unifying protocols, and coordinating responses in crises (Shishkin </w:t>
      </w:r>
      <w:r w:rsidRPr="00932132">
        <w:rPr>
          <w:rFonts w:eastAsia="Times New Roman"/>
          <w:i/>
          <w:sz w:val="24"/>
          <w:szCs w:val="24"/>
        </w:rPr>
        <w:t>et al.,</w:t>
      </w:r>
      <w:r w:rsidRPr="00932132">
        <w:rPr>
          <w:rFonts w:eastAsia="Times New Roman"/>
          <w:sz w:val="24"/>
          <w:szCs w:val="24"/>
        </w:rPr>
        <w:t xml:space="preserve"> 2025). The revised Infectious Disease Control and Prevention Act, which received legal validation after the MERS outbreak, gives broad-scale surveillance, testing, and isolation legislative powers.</w:t>
      </w:r>
      <w:r w:rsidR="000208E2" w:rsidRPr="00932132">
        <w:rPr>
          <w:rFonts w:eastAsia="Times New Roman"/>
          <w:sz w:val="24"/>
          <w:szCs w:val="24"/>
        </w:rPr>
        <w:t xml:space="preserve"> The rich picture (see fig-4)</w:t>
      </w:r>
      <w:r w:rsidR="0036321D" w:rsidRPr="00932132">
        <w:rPr>
          <w:rFonts w:eastAsia="Times New Roman"/>
          <w:sz w:val="24"/>
          <w:szCs w:val="24"/>
        </w:rPr>
        <w:t xml:space="preserve"> </w:t>
      </w:r>
      <w:proofErr w:type="gramStart"/>
      <w:r w:rsidR="0036321D" w:rsidRPr="00932132">
        <w:rPr>
          <w:rFonts w:eastAsia="Times New Roman"/>
          <w:sz w:val="24"/>
          <w:szCs w:val="24"/>
        </w:rPr>
        <w:t>demonstrate</w:t>
      </w:r>
      <w:proofErr w:type="gramEnd"/>
      <w:r w:rsidR="0036321D" w:rsidRPr="00932132">
        <w:rPr>
          <w:rFonts w:eastAsia="Times New Roman"/>
          <w:sz w:val="24"/>
          <w:szCs w:val="24"/>
        </w:rPr>
        <w:t xml:space="preserve"> South Korea, strong administrative capacity and crisis, agility, supported by unified public health systems and rapid testing infrastructure during COVID-19 pandemic.</w:t>
      </w:r>
      <w:r w:rsidR="000208E2" w:rsidRPr="00932132">
        <w:rPr>
          <w:rFonts w:eastAsia="Times New Roman"/>
          <w:sz w:val="24"/>
          <w:szCs w:val="24"/>
        </w:rPr>
        <w:t xml:space="preserve"> </w:t>
      </w:r>
    </w:p>
    <w:p w14:paraId="22067F2D" w14:textId="77777777" w:rsidR="001F7CD7" w:rsidRDefault="000E5AE0">
      <w:pPr>
        <w:spacing w:before="360" w:after="8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8856BFE" wp14:editId="518CBC99">
            <wp:extent cx="5943600" cy="5943600"/>
            <wp:effectExtent l="25400" t="25400" r="25400" b="2540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5943600"/>
                    </a:xfrm>
                    <a:prstGeom prst="rect">
                      <a:avLst/>
                    </a:prstGeom>
                    <a:ln w="25400">
                      <a:solidFill>
                        <a:srgbClr val="000000"/>
                      </a:solidFill>
                      <a:prstDash val="solid"/>
                    </a:ln>
                  </pic:spPr>
                </pic:pic>
              </a:graphicData>
            </a:graphic>
          </wp:inline>
        </w:drawing>
      </w:r>
    </w:p>
    <w:p w14:paraId="6E49A0CF" w14:textId="77777777" w:rsidR="001F7CD7" w:rsidRPr="00932132" w:rsidRDefault="000E5AE0">
      <w:pPr>
        <w:spacing w:before="360" w:after="80" w:line="360" w:lineRule="auto"/>
        <w:jc w:val="center"/>
        <w:rPr>
          <w:rFonts w:eastAsia="Times New Roman"/>
          <w:b/>
          <w:sz w:val="24"/>
          <w:szCs w:val="24"/>
        </w:rPr>
      </w:pPr>
      <w:r w:rsidRPr="00932132">
        <w:rPr>
          <w:rFonts w:eastAsia="Times New Roman"/>
          <w:b/>
          <w:sz w:val="24"/>
          <w:szCs w:val="24"/>
        </w:rPr>
        <w:t>Figure 4: Healthcare system in South Korea</w:t>
      </w:r>
    </w:p>
    <w:p w14:paraId="19AB1FA2" w14:textId="77777777" w:rsidR="001F7CD7" w:rsidRPr="00932132" w:rsidRDefault="000E5AE0">
      <w:pPr>
        <w:spacing w:before="360" w:after="80" w:line="360" w:lineRule="auto"/>
        <w:jc w:val="center"/>
        <w:rPr>
          <w:rFonts w:eastAsia="Times New Roman"/>
          <w:b/>
          <w:sz w:val="24"/>
          <w:szCs w:val="24"/>
        </w:rPr>
      </w:pPr>
      <w:r w:rsidRPr="00932132">
        <w:rPr>
          <w:rFonts w:eastAsia="Times New Roman"/>
          <w:b/>
          <w:sz w:val="24"/>
          <w:szCs w:val="24"/>
        </w:rPr>
        <w:t>(Source: Author)</w:t>
      </w:r>
    </w:p>
    <w:p w14:paraId="54E95C0C"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benefits of </w:t>
      </w:r>
      <w:proofErr w:type="spellStart"/>
      <w:r w:rsidRPr="00932132">
        <w:rPr>
          <w:rFonts w:eastAsia="Times New Roman"/>
          <w:sz w:val="24"/>
          <w:szCs w:val="24"/>
        </w:rPr>
        <w:t>centralisation</w:t>
      </w:r>
      <w:proofErr w:type="spellEnd"/>
      <w:r w:rsidRPr="00932132">
        <w:rPr>
          <w:rFonts w:eastAsia="Times New Roman"/>
          <w:sz w:val="24"/>
          <w:szCs w:val="24"/>
        </w:rPr>
        <w:t xml:space="preserve"> have been </w:t>
      </w:r>
      <w:proofErr w:type="spellStart"/>
      <w:r w:rsidRPr="00932132">
        <w:rPr>
          <w:rFonts w:eastAsia="Times New Roman"/>
          <w:sz w:val="24"/>
          <w:szCs w:val="24"/>
        </w:rPr>
        <w:t>standardisation</w:t>
      </w:r>
      <w:proofErr w:type="spellEnd"/>
      <w:r w:rsidRPr="00932132">
        <w:rPr>
          <w:rFonts w:eastAsia="Times New Roman"/>
          <w:sz w:val="24"/>
          <w:szCs w:val="24"/>
        </w:rPr>
        <w:t xml:space="preserve"> of guidelines, </w:t>
      </w:r>
      <w:proofErr w:type="spellStart"/>
      <w:r w:rsidRPr="00932132">
        <w:rPr>
          <w:rFonts w:eastAsia="Times New Roman"/>
          <w:sz w:val="24"/>
          <w:szCs w:val="24"/>
        </w:rPr>
        <w:t>mobilisation</w:t>
      </w:r>
      <w:proofErr w:type="spellEnd"/>
      <w:r w:rsidRPr="00932132">
        <w:rPr>
          <w:rFonts w:eastAsia="Times New Roman"/>
          <w:sz w:val="24"/>
          <w:szCs w:val="24"/>
        </w:rPr>
        <w:t xml:space="preserve"> of resources in the whole country and an accountability structure which has shown great administrative capacity. Adaptive learning and systems thinking have been developed </w:t>
      </w:r>
      <w:r w:rsidRPr="00932132">
        <w:rPr>
          <w:rFonts w:eastAsia="Times New Roman"/>
          <w:sz w:val="24"/>
          <w:szCs w:val="24"/>
        </w:rPr>
        <w:lastRenderedPageBreak/>
        <w:t>through the integration of health,</w:t>
      </w:r>
      <w:r>
        <w:rPr>
          <w:rFonts w:ascii="Times New Roman" w:eastAsia="Times New Roman" w:hAnsi="Times New Roman" w:cs="Times New Roman"/>
          <w:sz w:val="24"/>
          <w:szCs w:val="24"/>
        </w:rPr>
        <w:t xml:space="preserve"> </w:t>
      </w:r>
      <w:r w:rsidRPr="00932132">
        <w:rPr>
          <w:rFonts w:eastAsia="Times New Roman"/>
          <w:sz w:val="24"/>
          <w:szCs w:val="24"/>
        </w:rPr>
        <w:t>technology, transportation, and communication systems and enhanced crisis agility (Khalil and Lakhani, 2022).</w:t>
      </w:r>
    </w:p>
    <w:p w14:paraId="177D1C2B" w14:textId="77777777" w:rsidR="001F7CD7" w:rsidRPr="00932132" w:rsidRDefault="000E5AE0">
      <w:pPr>
        <w:pStyle w:val="Heading2"/>
        <w:keepNext w:val="0"/>
        <w:keepLines w:val="0"/>
        <w:spacing w:before="240" w:after="40"/>
        <w:rPr>
          <w:rFonts w:ascii="Arial" w:hAnsi="Arial" w:cs="Arial"/>
        </w:rPr>
      </w:pPr>
      <w:bookmarkStart w:id="13" w:name="_heading=h.a0iuqmnzppn4" w:colFirst="0" w:colLast="0"/>
      <w:bookmarkEnd w:id="13"/>
      <w:r w:rsidRPr="00932132">
        <w:rPr>
          <w:rFonts w:ascii="Arial" w:hAnsi="Arial" w:cs="Arial"/>
        </w:rPr>
        <w:t>2.2.3 Response Measures Taken during the Pandemic in South Korea</w:t>
      </w:r>
    </w:p>
    <w:p w14:paraId="35AE4F00"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Since January 2020, South Korea has taken a proactive position and did not impose complete lockdowns but focused on a Test Treat Trace model that was supported by the latest digital tools (You, 2020). Innovations, such as drive-through and walk-through testing, quick approval of diagnostic kits, and free testing of symptomatic people, took place. Contact tracing was based on mobile GPS, credit-card data, and CCTV, which was backed by the legal system and open communication (</w:t>
      </w:r>
      <w:proofErr w:type="spellStart"/>
      <w:r w:rsidRPr="00932132">
        <w:rPr>
          <w:rFonts w:eastAsia="Times New Roman"/>
          <w:sz w:val="24"/>
          <w:szCs w:val="24"/>
        </w:rPr>
        <w:t>Littlecott</w:t>
      </w:r>
      <w:proofErr w:type="spellEnd"/>
      <w:r w:rsidRPr="00932132">
        <w:rPr>
          <w:rFonts w:eastAsia="Times New Roman"/>
          <w:sz w:val="24"/>
          <w:szCs w:val="24"/>
        </w:rPr>
        <w:t xml:space="preserve"> </w:t>
      </w:r>
      <w:r w:rsidRPr="00932132">
        <w:rPr>
          <w:rFonts w:eastAsia="Times New Roman"/>
          <w:i/>
          <w:sz w:val="24"/>
          <w:szCs w:val="24"/>
        </w:rPr>
        <w:t>et al.,</w:t>
      </w:r>
      <w:r w:rsidRPr="00932132">
        <w:rPr>
          <w:rFonts w:eastAsia="Times New Roman"/>
          <w:sz w:val="24"/>
          <w:szCs w:val="24"/>
        </w:rPr>
        <w:t xml:space="preserve"> 2023). </w:t>
      </w:r>
    </w:p>
    <w:p w14:paraId="7B19815F" w14:textId="79322636"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mild cases were treated in the community treatment </w:t>
      </w:r>
      <w:proofErr w:type="spellStart"/>
      <w:r w:rsidRPr="00932132">
        <w:rPr>
          <w:rFonts w:eastAsia="Times New Roman"/>
          <w:sz w:val="24"/>
          <w:szCs w:val="24"/>
        </w:rPr>
        <w:t>centres</w:t>
      </w:r>
      <w:proofErr w:type="spellEnd"/>
      <w:r w:rsidRPr="00932132">
        <w:rPr>
          <w:rFonts w:eastAsia="Times New Roman"/>
          <w:sz w:val="24"/>
          <w:szCs w:val="24"/>
        </w:rPr>
        <w:t xml:space="preserve">, offloading the hospitals, and daily briefings by KDCA instilled public trust and adherence (Wang </w:t>
      </w:r>
      <w:r w:rsidRPr="00932132">
        <w:rPr>
          <w:rFonts w:eastAsia="Times New Roman"/>
          <w:i/>
          <w:sz w:val="24"/>
          <w:szCs w:val="24"/>
        </w:rPr>
        <w:t>et al.,</w:t>
      </w:r>
      <w:r w:rsidRPr="00932132">
        <w:rPr>
          <w:rFonts w:eastAsia="Times New Roman"/>
          <w:sz w:val="24"/>
          <w:szCs w:val="24"/>
        </w:rPr>
        <w:t xml:space="preserve"> 2020). Despite the privacy controversies and cluster epidemics, South Korea had low mortality</w:t>
      </w:r>
      <w:r w:rsidR="0036321D" w:rsidRPr="00932132">
        <w:rPr>
          <w:rFonts w:eastAsia="Times New Roman"/>
          <w:sz w:val="24"/>
          <w:szCs w:val="24"/>
        </w:rPr>
        <w:t xml:space="preserve"> with only 950 deaths in 2020</w:t>
      </w:r>
      <w:r w:rsidR="003F5936" w:rsidRPr="00932132">
        <w:rPr>
          <w:rFonts w:eastAsia="Times New Roman"/>
          <w:sz w:val="24"/>
          <w:szCs w:val="24"/>
        </w:rPr>
        <w:t xml:space="preserve"> (see fig-10)</w:t>
      </w:r>
      <w:r w:rsidRPr="00932132">
        <w:rPr>
          <w:rFonts w:eastAsia="Times New Roman"/>
          <w:sz w:val="24"/>
          <w:szCs w:val="24"/>
        </w:rPr>
        <w:t xml:space="preserve"> and </w:t>
      </w:r>
      <w:r w:rsidR="0036321D" w:rsidRPr="00932132">
        <w:rPr>
          <w:rFonts w:eastAsia="Times New Roman"/>
          <w:sz w:val="24"/>
          <w:szCs w:val="24"/>
        </w:rPr>
        <w:t xml:space="preserve">low </w:t>
      </w:r>
      <w:r w:rsidRPr="00932132">
        <w:rPr>
          <w:rFonts w:eastAsia="Times New Roman"/>
          <w:sz w:val="24"/>
          <w:szCs w:val="24"/>
        </w:rPr>
        <w:t>economic activity, which is indicative of successful adaptive crisis leadership and systems coordination (Sott, 2025).</w:t>
      </w:r>
    </w:p>
    <w:p w14:paraId="1C851991" w14:textId="77777777" w:rsidR="001F7CD7" w:rsidRPr="00932132" w:rsidRDefault="000E5AE0">
      <w:pPr>
        <w:pStyle w:val="Heading2"/>
        <w:keepNext w:val="0"/>
        <w:keepLines w:val="0"/>
        <w:spacing w:before="280"/>
        <w:rPr>
          <w:rFonts w:ascii="Arial" w:hAnsi="Arial" w:cs="Arial"/>
        </w:rPr>
      </w:pPr>
      <w:bookmarkStart w:id="14" w:name="_heading=h.1m0nv9u82e3v" w:colFirst="0" w:colLast="0"/>
      <w:bookmarkEnd w:id="14"/>
      <w:r w:rsidRPr="00932132">
        <w:rPr>
          <w:rFonts w:ascii="Arial" w:hAnsi="Arial" w:cs="Arial"/>
        </w:rPr>
        <w:t>2.3 Hybrid Healthcare Structure and Federalism in Approaches in Canada during COVID-19</w:t>
      </w:r>
    </w:p>
    <w:p w14:paraId="3932937D" w14:textId="77777777" w:rsidR="001F7CD7" w:rsidRPr="00932132" w:rsidRDefault="000E5AE0">
      <w:pPr>
        <w:pStyle w:val="Heading2"/>
        <w:keepNext w:val="0"/>
        <w:keepLines w:val="0"/>
        <w:spacing w:before="240" w:after="40"/>
        <w:rPr>
          <w:rFonts w:ascii="Arial" w:hAnsi="Arial" w:cs="Arial"/>
        </w:rPr>
      </w:pPr>
      <w:bookmarkStart w:id="15" w:name="_heading=h.3wsjapuqyygo" w:colFirst="0" w:colLast="0"/>
      <w:bookmarkEnd w:id="15"/>
      <w:r w:rsidRPr="00932132">
        <w:rPr>
          <w:rFonts w:ascii="Arial" w:hAnsi="Arial" w:cs="Arial"/>
        </w:rPr>
        <w:t>2.3.1 Overview of the Healthcare System in Canada</w:t>
      </w:r>
    </w:p>
    <w:p w14:paraId="6450E4A5"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Canada has a publicly funded universal healthcare system that is known as Medicare and that is based on the principles of universality, comprehensiveness, accessibility, portability, and administration by the government as enshrined in the Canada Health Act (Marchildon </w:t>
      </w:r>
      <w:r w:rsidRPr="00932132">
        <w:rPr>
          <w:rFonts w:eastAsia="Times New Roman"/>
          <w:i/>
          <w:sz w:val="24"/>
          <w:szCs w:val="24"/>
        </w:rPr>
        <w:t>et al.,</w:t>
      </w:r>
      <w:r w:rsidRPr="00932132">
        <w:rPr>
          <w:rFonts w:eastAsia="Times New Roman"/>
          <w:sz w:val="24"/>
          <w:szCs w:val="24"/>
        </w:rPr>
        <w:t xml:space="preserve"> 2021). </w:t>
      </w:r>
    </w:p>
    <w:p w14:paraId="0E607DAA"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Despite universal health coverage, the service delivery is largely provincial in nature, and thirteen provincial or territorial insurance plans govern the service delivery (Martin </w:t>
      </w:r>
      <w:r w:rsidRPr="00932132">
        <w:rPr>
          <w:rFonts w:eastAsia="Times New Roman"/>
          <w:i/>
          <w:sz w:val="24"/>
          <w:szCs w:val="24"/>
        </w:rPr>
        <w:t xml:space="preserve">et al., </w:t>
      </w:r>
      <w:r w:rsidRPr="00932132">
        <w:rPr>
          <w:rFonts w:eastAsia="Times New Roman"/>
          <w:sz w:val="24"/>
          <w:szCs w:val="24"/>
        </w:rPr>
        <w:t xml:space="preserve">2018). The system is funded by the federal government via the Canada Health Transfer </w:t>
      </w:r>
      <w:r w:rsidRPr="00932132">
        <w:rPr>
          <w:rFonts w:eastAsia="Times New Roman"/>
          <w:sz w:val="24"/>
          <w:szCs w:val="24"/>
        </w:rPr>
        <w:lastRenderedPageBreak/>
        <w:t xml:space="preserve">and directly provides services to specific groups, such as Indigenous communities, military members, and refugees (GOC, 2025). </w:t>
      </w:r>
    </w:p>
    <w:p w14:paraId="26C18F91"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Most hospitals are non-profit, privately based and primary care is mostly provided by privately </w:t>
      </w:r>
      <w:proofErr w:type="spellStart"/>
      <w:r w:rsidRPr="00932132">
        <w:rPr>
          <w:rFonts w:eastAsia="Times New Roman"/>
          <w:sz w:val="24"/>
          <w:szCs w:val="24"/>
        </w:rPr>
        <w:t>practising</w:t>
      </w:r>
      <w:proofErr w:type="spellEnd"/>
      <w:r w:rsidRPr="00932132">
        <w:rPr>
          <w:rFonts w:eastAsia="Times New Roman"/>
          <w:sz w:val="24"/>
          <w:szCs w:val="24"/>
        </w:rPr>
        <w:t xml:space="preserve"> physicians who are paid publicly, which indicates a mixed mode of service delivery (Martin </w:t>
      </w:r>
      <w:r w:rsidRPr="00932132">
        <w:rPr>
          <w:rFonts w:eastAsia="Times New Roman"/>
          <w:i/>
          <w:sz w:val="24"/>
          <w:szCs w:val="24"/>
        </w:rPr>
        <w:t>et al.,</w:t>
      </w:r>
      <w:r w:rsidRPr="00932132">
        <w:rPr>
          <w:rFonts w:eastAsia="Times New Roman"/>
          <w:sz w:val="24"/>
          <w:szCs w:val="24"/>
        </w:rPr>
        <w:t xml:space="preserve"> 2018). There is an inter-provincial difference in how health services are structured, access to care and the infrastructure capacity that is </w:t>
      </w:r>
      <w:proofErr w:type="gramStart"/>
      <w:r w:rsidRPr="00932132">
        <w:rPr>
          <w:rFonts w:eastAsia="Times New Roman"/>
          <w:sz w:val="24"/>
          <w:szCs w:val="24"/>
        </w:rPr>
        <w:t>as a result of</w:t>
      </w:r>
      <w:proofErr w:type="gramEnd"/>
      <w:r w:rsidRPr="00932132">
        <w:rPr>
          <w:rFonts w:eastAsia="Times New Roman"/>
          <w:sz w:val="24"/>
          <w:szCs w:val="24"/>
        </w:rPr>
        <w:t xml:space="preserve"> the common jurisdictional roles.</w:t>
      </w:r>
    </w:p>
    <w:p w14:paraId="6AAD78FA" w14:textId="77777777" w:rsidR="001F7CD7" w:rsidRPr="00932132" w:rsidRDefault="000E5AE0">
      <w:pPr>
        <w:pStyle w:val="Heading2"/>
        <w:keepNext w:val="0"/>
        <w:keepLines w:val="0"/>
        <w:spacing w:before="240" w:after="40"/>
        <w:rPr>
          <w:rFonts w:ascii="Arial" w:hAnsi="Arial" w:cs="Arial"/>
        </w:rPr>
      </w:pPr>
      <w:bookmarkStart w:id="16" w:name="_heading=h.9nlkr3psle9l" w:colFirst="0" w:colLast="0"/>
      <w:bookmarkEnd w:id="16"/>
      <w:r w:rsidRPr="00932132">
        <w:rPr>
          <w:rFonts w:ascii="Arial" w:hAnsi="Arial" w:cs="Arial"/>
        </w:rPr>
        <w:t xml:space="preserve">2.3.2 Universal and Hybrid Structure of the Healthcare System in Canada </w:t>
      </w:r>
    </w:p>
    <w:p w14:paraId="1C06FDB7" w14:textId="6FFF2264"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institutional structure of Canada is a blend of centrally operated funding and standard-setting and provincial discretion that, hence, creates a hybrid federal system designed to facilitate national uniformity and local variation (Gluck and </w:t>
      </w:r>
      <w:proofErr w:type="spellStart"/>
      <w:r w:rsidRPr="00932132">
        <w:rPr>
          <w:rFonts w:eastAsia="Times New Roman"/>
          <w:sz w:val="24"/>
          <w:szCs w:val="24"/>
        </w:rPr>
        <w:t>Huberfeld</w:t>
      </w:r>
      <w:proofErr w:type="spellEnd"/>
      <w:r w:rsidRPr="00932132">
        <w:rPr>
          <w:rFonts w:eastAsia="Times New Roman"/>
          <w:sz w:val="24"/>
          <w:szCs w:val="24"/>
        </w:rPr>
        <w:t xml:space="preserve">, 2018). Governance needs to be cooperative through governmental levels through Federal-Provincial-Territorial systems and pan-Canadian </w:t>
      </w:r>
      <w:proofErr w:type="spellStart"/>
      <w:r w:rsidRPr="00932132">
        <w:rPr>
          <w:rFonts w:eastAsia="Times New Roman"/>
          <w:sz w:val="24"/>
          <w:szCs w:val="24"/>
        </w:rPr>
        <w:t>organisations</w:t>
      </w:r>
      <w:proofErr w:type="spellEnd"/>
      <w:r w:rsidRPr="00932132">
        <w:rPr>
          <w:rFonts w:eastAsia="Times New Roman"/>
          <w:sz w:val="24"/>
          <w:szCs w:val="24"/>
        </w:rPr>
        <w:t xml:space="preserve"> like the Public Health Agency of Canada (Cote</w:t>
      </w:r>
      <w:r w:rsidRPr="00932132">
        <w:rPr>
          <w:rFonts w:eastAsia="Times New Roman"/>
          <w:i/>
          <w:sz w:val="24"/>
          <w:szCs w:val="24"/>
        </w:rPr>
        <w:t xml:space="preserve"> et al.,</w:t>
      </w:r>
      <w:r w:rsidRPr="00932132">
        <w:rPr>
          <w:rFonts w:eastAsia="Times New Roman"/>
          <w:sz w:val="24"/>
          <w:szCs w:val="24"/>
        </w:rPr>
        <w:t xml:space="preserve"> 2020)</w:t>
      </w:r>
      <w:r w:rsidR="0036321D" w:rsidRPr="00932132">
        <w:rPr>
          <w:rFonts w:eastAsia="Times New Roman"/>
          <w:sz w:val="24"/>
          <w:szCs w:val="24"/>
        </w:rPr>
        <w:t>.</w:t>
      </w:r>
      <w:r w:rsidR="003A6D78" w:rsidRPr="00932132">
        <w:rPr>
          <w:rFonts w:eastAsia="Times New Roman"/>
          <w:sz w:val="24"/>
          <w:szCs w:val="24"/>
        </w:rPr>
        <w:t xml:space="preserve"> </w:t>
      </w:r>
      <w:r w:rsidR="0036321D" w:rsidRPr="00932132">
        <w:rPr>
          <w:rFonts w:eastAsia="Times New Roman"/>
          <w:sz w:val="24"/>
          <w:szCs w:val="24"/>
        </w:rPr>
        <w:t>Figure-</w:t>
      </w:r>
      <w:r w:rsidR="003A6D78" w:rsidRPr="00932132">
        <w:rPr>
          <w:rFonts w:eastAsia="Times New Roman"/>
          <w:sz w:val="24"/>
          <w:szCs w:val="24"/>
        </w:rPr>
        <w:t>5</w:t>
      </w:r>
      <w:r w:rsidR="0036321D" w:rsidRPr="00932132">
        <w:rPr>
          <w:rFonts w:eastAsia="Times New Roman"/>
          <w:sz w:val="24"/>
          <w:szCs w:val="24"/>
        </w:rPr>
        <w:t xml:space="preserve"> </w:t>
      </w:r>
      <w:r w:rsidR="00930DA5" w:rsidRPr="00932132">
        <w:rPr>
          <w:rFonts w:eastAsia="Times New Roman"/>
          <w:sz w:val="24"/>
          <w:szCs w:val="24"/>
        </w:rPr>
        <w:t>highlights the complex cities and challenges faced by the Canada’s multilevel health system, including policy duplication, and Inter Authority tension during the pandemic.</w:t>
      </w:r>
    </w:p>
    <w:p w14:paraId="534028BA" w14:textId="77777777" w:rsidR="001F7CD7" w:rsidRDefault="000E5AE0">
      <w:pPr>
        <w:spacing w:before="360" w:after="8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1F2C24CF" wp14:editId="7B8CC9E6">
            <wp:extent cx="5943600" cy="5943600"/>
            <wp:effectExtent l="25400" t="25400" r="25400" b="2540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943600" cy="5943600"/>
                    </a:xfrm>
                    <a:prstGeom prst="rect">
                      <a:avLst/>
                    </a:prstGeom>
                    <a:ln w="25400">
                      <a:solidFill>
                        <a:srgbClr val="000000"/>
                      </a:solidFill>
                      <a:prstDash val="solid"/>
                    </a:ln>
                  </pic:spPr>
                </pic:pic>
              </a:graphicData>
            </a:graphic>
          </wp:inline>
        </w:drawing>
      </w:r>
    </w:p>
    <w:p w14:paraId="5F6739D7" w14:textId="77777777" w:rsidR="001F7CD7" w:rsidRDefault="000E5AE0">
      <w:pPr>
        <w:spacing w:before="360" w:after="8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Healthcare system in Canada</w:t>
      </w:r>
    </w:p>
    <w:p w14:paraId="1622D7E2" w14:textId="77777777" w:rsidR="001F7CD7" w:rsidRDefault="000E5AE0">
      <w:pPr>
        <w:spacing w:before="360" w:after="8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Author)</w:t>
      </w:r>
    </w:p>
    <w:p w14:paraId="51C0A65C"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However, fragmentation creates coordination problems, inequities, and data inconsistencies, which hinder fast crisis responses (Abimbola </w:t>
      </w:r>
      <w:r w:rsidRPr="00932132">
        <w:rPr>
          <w:rFonts w:eastAsia="Times New Roman"/>
          <w:i/>
          <w:sz w:val="24"/>
          <w:szCs w:val="24"/>
        </w:rPr>
        <w:t>et al.,</w:t>
      </w:r>
      <w:r w:rsidRPr="00932132">
        <w:rPr>
          <w:rFonts w:eastAsia="Times New Roman"/>
          <w:sz w:val="24"/>
          <w:szCs w:val="24"/>
        </w:rPr>
        <w:t xml:space="preserve"> 2019). Although the system promotes regional innovativeness and democratic goodwill, this kind of </w:t>
      </w:r>
      <w:r w:rsidRPr="00932132">
        <w:rPr>
          <w:rFonts w:eastAsia="Times New Roman"/>
          <w:sz w:val="24"/>
          <w:szCs w:val="24"/>
        </w:rPr>
        <w:lastRenderedPageBreak/>
        <w:t xml:space="preserve">overlapping may create elements of duplication of policies and tension between intergovernmental authorities (Ribeiro </w:t>
      </w:r>
      <w:r w:rsidRPr="00932132">
        <w:rPr>
          <w:rFonts w:eastAsia="Times New Roman"/>
          <w:i/>
          <w:sz w:val="24"/>
          <w:szCs w:val="24"/>
        </w:rPr>
        <w:t xml:space="preserve">et al., </w:t>
      </w:r>
      <w:r w:rsidRPr="00932132">
        <w:rPr>
          <w:rFonts w:eastAsia="Times New Roman"/>
          <w:sz w:val="24"/>
          <w:szCs w:val="24"/>
        </w:rPr>
        <w:t>2018).</w:t>
      </w:r>
    </w:p>
    <w:p w14:paraId="66BAE62B" w14:textId="77777777" w:rsidR="001F7CD7" w:rsidRPr="00932132" w:rsidRDefault="000E5AE0">
      <w:pPr>
        <w:pStyle w:val="Heading2"/>
        <w:keepNext w:val="0"/>
        <w:keepLines w:val="0"/>
        <w:spacing w:before="240" w:after="40"/>
        <w:rPr>
          <w:rFonts w:ascii="Arial" w:hAnsi="Arial" w:cs="Arial"/>
        </w:rPr>
      </w:pPr>
      <w:bookmarkStart w:id="17" w:name="_heading=h.joozd21utlpx" w:colFirst="0" w:colLast="0"/>
      <w:bookmarkEnd w:id="17"/>
      <w:r w:rsidRPr="00932132">
        <w:rPr>
          <w:rFonts w:ascii="Arial" w:hAnsi="Arial" w:cs="Arial"/>
        </w:rPr>
        <w:t xml:space="preserve">2.3.3 Response Measures Taken during the Pandemic in Canada </w:t>
      </w:r>
    </w:p>
    <w:p w14:paraId="2B1CFC27"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reaction of Canada to the COVID-19 pandemic started with border restrictions, federal directions, and emergency benefits, including the Canada Emergency Response Benefit, aimed at protecting incomes (Detsky and </w:t>
      </w:r>
      <w:proofErr w:type="spellStart"/>
      <w:r w:rsidRPr="00932132">
        <w:rPr>
          <w:rFonts w:eastAsia="Times New Roman"/>
          <w:sz w:val="24"/>
          <w:szCs w:val="24"/>
        </w:rPr>
        <w:t>Bogoch</w:t>
      </w:r>
      <w:proofErr w:type="spellEnd"/>
      <w:r w:rsidRPr="00932132">
        <w:rPr>
          <w:rFonts w:eastAsia="Times New Roman"/>
          <w:sz w:val="24"/>
          <w:szCs w:val="24"/>
        </w:rPr>
        <w:t xml:space="preserve">, 2020). The disparities between the provinces were reflected in the lockdowns, school policies, and testing strategies, leading to unequal results of the containment process (Witter </w:t>
      </w:r>
      <w:r w:rsidRPr="00932132">
        <w:rPr>
          <w:rFonts w:eastAsia="Times New Roman"/>
          <w:i/>
          <w:sz w:val="24"/>
          <w:szCs w:val="24"/>
        </w:rPr>
        <w:t xml:space="preserve">et al., </w:t>
      </w:r>
      <w:r w:rsidRPr="00932132">
        <w:rPr>
          <w:rFonts w:eastAsia="Times New Roman"/>
          <w:sz w:val="24"/>
          <w:szCs w:val="24"/>
        </w:rPr>
        <w:t xml:space="preserve">2023). </w:t>
      </w:r>
    </w:p>
    <w:p w14:paraId="120239AA" w14:textId="5BDF1551"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Although the acquisition of vaccines was </w:t>
      </w:r>
      <w:proofErr w:type="spellStart"/>
      <w:r w:rsidRPr="00932132">
        <w:rPr>
          <w:rFonts w:eastAsia="Times New Roman"/>
          <w:sz w:val="24"/>
          <w:szCs w:val="24"/>
        </w:rPr>
        <w:t>centralised</w:t>
      </w:r>
      <w:proofErr w:type="spellEnd"/>
      <w:r w:rsidRPr="00932132">
        <w:rPr>
          <w:rFonts w:eastAsia="Times New Roman"/>
          <w:sz w:val="24"/>
          <w:szCs w:val="24"/>
        </w:rPr>
        <w:t xml:space="preserve"> on the federal level, the process was divided by the provinces, with early delays but high vaccination coverage eventually (Wagner </w:t>
      </w:r>
      <w:r w:rsidRPr="00932132">
        <w:rPr>
          <w:rFonts w:eastAsia="Times New Roman"/>
          <w:i/>
          <w:sz w:val="24"/>
          <w:szCs w:val="24"/>
        </w:rPr>
        <w:t xml:space="preserve">et al., </w:t>
      </w:r>
      <w:r w:rsidRPr="00932132">
        <w:rPr>
          <w:rFonts w:eastAsia="Times New Roman"/>
          <w:sz w:val="24"/>
          <w:szCs w:val="24"/>
        </w:rPr>
        <w:t xml:space="preserve">2022). There were major failures in long-term care institutions, which revealed inequities in the system and gaps in preparedness (Dosa </w:t>
      </w:r>
      <w:r w:rsidRPr="00932132">
        <w:rPr>
          <w:rFonts w:eastAsia="Times New Roman"/>
          <w:i/>
          <w:sz w:val="24"/>
          <w:szCs w:val="24"/>
        </w:rPr>
        <w:t>et al.,</w:t>
      </w:r>
      <w:r w:rsidRPr="00932132">
        <w:rPr>
          <w:rFonts w:eastAsia="Times New Roman"/>
          <w:sz w:val="24"/>
          <w:szCs w:val="24"/>
        </w:rPr>
        <w:t xml:space="preserve"> 2020). The lack of coordination of data and intergovernmental differences hindered surveillance fragmentation; however, community resilience and flexibility of the healthcare workforce supported the outcome of recovery (Haldane </w:t>
      </w:r>
      <w:r w:rsidRPr="00932132">
        <w:rPr>
          <w:rFonts w:eastAsia="Times New Roman"/>
          <w:i/>
          <w:sz w:val="24"/>
          <w:szCs w:val="24"/>
        </w:rPr>
        <w:t xml:space="preserve">et al., </w:t>
      </w:r>
      <w:r w:rsidRPr="00932132">
        <w:rPr>
          <w:rFonts w:eastAsia="Times New Roman"/>
          <w:sz w:val="24"/>
          <w:szCs w:val="24"/>
        </w:rPr>
        <w:t>2021).</w:t>
      </w:r>
      <w:r w:rsidR="004A5ECF" w:rsidRPr="00932132">
        <w:rPr>
          <w:rFonts w:eastAsia="Times New Roman"/>
          <w:sz w:val="24"/>
          <w:szCs w:val="24"/>
        </w:rPr>
        <w:t xml:space="preserve"> Kenda has moderate mortality rate with only 1000 to 1200 deaths in 2020 (See Fig-11)</w:t>
      </w:r>
    </w:p>
    <w:p w14:paraId="7A6AEBE5" w14:textId="77777777" w:rsidR="001F7CD7" w:rsidRPr="00932132" w:rsidRDefault="000E5AE0">
      <w:pPr>
        <w:pStyle w:val="Heading2"/>
        <w:keepNext w:val="0"/>
        <w:keepLines w:val="0"/>
        <w:spacing w:before="280"/>
        <w:rPr>
          <w:rFonts w:ascii="Arial" w:hAnsi="Arial" w:cs="Arial"/>
        </w:rPr>
      </w:pPr>
      <w:bookmarkStart w:id="18" w:name="_heading=h.rplybrofg6mk" w:colFirst="0" w:colLast="0"/>
      <w:bookmarkEnd w:id="18"/>
      <w:r w:rsidRPr="00932132">
        <w:rPr>
          <w:rFonts w:ascii="Arial" w:hAnsi="Arial" w:cs="Arial"/>
        </w:rPr>
        <w:t>2.4 Comparative Analysis of Health Care Systems</w:t>
      </w:r>
    </w:p>
    <w:p w14:paraId="72E8B8C8" w14:textId="77777777" w:rsidR="001F7CD7" w:rsidRPr="00932132" w:rsidRDefault="000E5AE0">
      <w:pPr>
        <w:pStyle w:val="Heading2"/>
        <w:keepNext w:val="0"/>
        <w:keepLines w:val="0"/>
        <w:spacing w:before="240" w:after="40"/>
        <w:rPr>
          <w:rFonts w:ascii="Arial" w:hAnsi="Arial" w:cs="Arial"/>
        </w:rPr>
      </w:pPr>
      <w:bookmarkStart w:id="19" w:name="_heading=h.1sej6pd45x3l" w:colFirst="0" w:colLast="0"/>
      <w:bookmarkEnd w:id="19"/>
      <w:r w:rsidRPr="00932132">
        <w:rPr>
          <w:rFonts w:ascii="Arial" w:hAnsi="Arial" w:cs="Arial"/>
        </w:rPr>
        <w:t xml:space="preserve">2.4.1 Critical Analysis of </w:t>
      </w:r>
      <w:proofErr w:type="spellStart"/>
      <w:r w:rsidRPr="00932132">
        <w:rPr>
          <w:rFonts w:ascii="Arial" w:hAnsi="Arial" w:cs="Arial"/>
        </w:rPr>
        <w:t>Centralisation</w:t>
      </w:r>
      <w:proofErr w:type="spellEnd"/>
      <w:r w:rsidRPr="00932132">
        <w:rPr>
          <w:rFonts w:ascii="Arial" w:hAnsi="Arial" w:cs="Arial"/>
        </w:rPr>
        <w:t xml:space="preserve"> vs. </w:t>
      </w:r>
      <w:proofErr w:type="spellStart"/>
      <w:r w:rsidRPr="00932132">
        <w:rPr>
          <w:rFonts w:ascii="Arial" w:hAnsi="Arial" w:cs="Arial"/>
        </w:rPr>
        <w:t>Decentralisation</w:t>
      </w:r>
      <w:proofErr w:type="spellEnd"/>
      <w:r w:rsidRPr="00932132">
        <w:rPr>
          <w:rFonts w:ascii="Arial" w:hAnsi="Arial" w:cs="Arial"/>
        </w:rPr>
        <w:t xml:space="preserve"> in Health Systems in Canada, South Korea and Spain</w:t>
      </w:r>
    </w:p>
    <w:p w14:paraId="6505D5F4"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centrally managed command structure in South Korea allowed making decisions fast, having a set of standard protocols, and testing and tracing systems, which helped to strengthen the response to outbreaks (You, 2020). The regional model of Spain was very </w:t>
      </w:r>
      <w:proofErr w:type="spellStart"/>
      <w:r w:rsidRPr="00932132">
        <w:rPr>
          <w:rFonts w:eastAsia="Times New Roman"/>
          <w:sz w:val="24"/>
          <w:szCs w:val="24"/>
        </w:rPr>
        <w:t>decentralised</w:t>
      </w:r>
      <w:proofErr w:type="spellEnd"/>
      <w:r w:rsidRPr="00932132">
        <w:rPr>
          <w:rFonts w:eastAsia="Times New Roman"/>
          <w:sz w:val="24"/>
          <w:szCs w:val="24"/>
        </w:rPr>
        <w:t xml:space="preserve">, but it ended up being fragmented and had inconsistent actions across the regions until the national emergency powers momentarily </w:t>
      </w:r>
      <w:proofErr w:type="spellStart"/>
      <w:r w:rsidRPr="00932132">
        <w:rPr>
          <w:rFonts w:eastAsia="Times New Roman"/>
          <w:sz w:val="24"/>
          <w:szCs w:val="24"/>
        </w:rPr>
        <w:t>centralised</w:t>
      </w:r>
      <w:proofErr w:type="spellEnd"/>
      <w:r w:rsidRPr="00932132">
        <w:rPr>
          <w:rFonts w:eastAsia="Times New Roman"/>
          <w:sz w:val="24"/>
          <w:szCs w:val="24"/>
        </w:rPr>
        <w:t xml:space="preserve"> control (</w:t>
      </w:r>
      <w:proofErr w:type="spellStart"/>
      <w:r w:rsidRPr="00932132">
        <w:rPr>
          <w:rFonts w:eastAsia="Times New Roman"/>
          <w:sz w:val="24"/>
          <w:szCs w:val="24"/>
        </w:rPr>
        <w:t>Legido</w:t>
      </w:r>
      <w:proofErr w:type="spellEnd"/>
      <w:r w:rsidRPr="00932132">
        <w:rPr>
          <w:rFonts w:eastAsia="Times New Roman"/>
          <w:sz w:val="24"/>
          <w:szCs w:val="24"/>
        </w:rPr>
        <w:t>-Quigley</w:t>
      </w:r>
      <w:r w:rsidRPr="00932132">
        <w:rPr>
          <w:rFonts w:eastAsia="Times New Roman"/>
          <w:i/>
          <w:sz w:val="24"/>
          <w:szCs w:val="24"/>
        </w:rPr>
        <w:t xml:space="preserve"> et al., </w:t>
      </w:r>
      <w:r w:rsidRPr="00932132">
        <w:rPr>
          <w:rFonts w:eastAsia="Times New Roman"/>
          <w:sz w:val="24"/>
          <w:szCs w:val="24"/>
        </w:rPr>
        <w:t xml:space="preserve">2020). The hybrid system </w:t>
      </w:r>
      <w:proofErr w:type="spellStart"/>
      <w:r w:rsidRPr="00932132">
        <w:rPr>
          <w:rFonts w:eastAsia="Times New Roman"/>
          <w:sz w:val="24"/>
          <w:szCs w:val="24"/>
        </w:rPr>
        <w:t>practised</w:t>
      </w:r>
      <w:proofErr w:type="spellEnd"/>
      <w:r w:rsidRPr="00932132">
        <w:rPr>
          <w:rFonts w:eastAsia="Times New Roman"/>
          <w:sz w:val="24"/>
          <w:szCs w:val="24"/>
        </w:rPr>
        <w:t xml:space="preserve"> in Canada is </w:t>
      </w:r>
      <w:proofErr w:type="spellStart"/>
      <w:r w:rsidRPr="00932132">
        <w:rPr>
          <w:rFonts w:eastAsia="Times New Roman"/>
          <w:sz w:val="24"/>
          <w:szCs w:val="24"/>
        </w:rPr>
        <w:t>equalising</w:t>
      </w:r>
      <w:proofErr w:type="spellEnd"/>
      <w:r w:rsidRPr="00932132">
        <w:rPr>
          <w:rFonts w:eastAsia="Times New Roman"/>
          <w:sz w:val="24"/>
          <w:szCs w:val="24"/>
        </w:rPr>
        <w:t xml:space="preserve"> between </w:t>
      </w:r>
      <w:r w:rsidRPr="00932132">
        <w:rPr>
          <w:rFonts w:eastAsia="Times New Roman"/>
          <w:sz w:val="24"/>
          <w:szCs w:val="24"/>
        </w:rPr>
        <w:lastRenderedPageBreak/>
        <w:t xml:space="preserve">federal direction and provincial freedom, but despite this, no obligatory integration has facilitated policy disparity and procrastination in </w:t>
      </w:r>
      <w:proofErr w:type="spellStart"/>
      <w:r w:rsidRPr="00932132">
        <w:rPr>
          <w:rFonts w:eastAsia="Times New Roman"/>
          <w:sz w:val="24"/>
          <w:szCs w:val="24"/>
        </w:rPr>
        <w:t>harmonisation</w:t>
      </w:r>
      <w:proofErr w:type="spellEnd"/>
      <w:r w:rsidRPr="00932132">
        <w:rPr>
          <w:rFonts w:eastAsia="Times New Roman"/>
          <w:sz w:val="24"/>
          <w:szCs w:val="24"/>
        </w:rPr>
        <w:t xml:space="preserve"> (Abimbola </w:t>
      </w:r>
      <w:r w:rsidRPr="00932132">
        <w:rPr>
          <w:rFonts w:eastAsia="Times New Roman"/>
          <w:i/>
          <w:sz w:val="24"/>
          <w:szCs w:val="24"/>
        </w:rPr>
        <w:t>et al.,</w:t>
      </w:r>
      <w:r w:rsidRPr="00932132">
        <w:rPr>
          <w:rFonts w:eastAsia="Times New Roman"/>
          <w:sz w:val="24"/>
          <w:szCs w:val="24"/>
        </w:rPr>
        <w:t xml:space="preserve"> 2019). </w:t>
      </w:r>
    </w:p>
    <w:p w14:paraId="2BEDD0E0" w14:textId="77777777" w:rsidR="001F7CD7" w:rsidRPr="00932132" w:rsidRDefault="000E5AE0">
      <w:pPr>
        <w:spacing w:before="360" w:after="80" w:line="360" w:lineRule="auto"/>
        <w:jc w:val="both"/>
        <w:rPr>
          <w:rFonts w:eastAsia="Times New Roman"/>
        </w:rPr>
      </w:pPr>
      <w:proofErr w:type="spellStart"/>
      <w:r w:rsidRPr="00932132">
        <w:rPr>
          <w:rFonts w:eastAsia="Times New Roman"/>
          <w:sz w:val="24"/>
          <w:szCs w:val="24"/>
        </w:rPr>
        <w:t>Centralised</w:t>
      </w:r>
      <w:proofErr w:type="spellEnd"/>
      <w:r w:rsidRPr="00932132">
        <w:rPr>
          <w:rFonts w:eastAsia="Times New Roman"/>
          <w:sz w:val="24"/>
          <w:szCs w:val="24"/>
        </w:rPr>
        <w:t xml:space="preserve"> systems are efficient, have uniform messages and can be </w:t>
      </w:r>
      <w:proofErr w:type="spellStart"/>
      <w:r w:rsidRPr="00932132">
        <w:rPr>
          <w:rFonts w:eastAsia="Times New Roman"/>
          <w:sz w:val="24"/>
          <w:szCs w:val="24"/>
        </w:rPr>
        <w:t>mobilised</w:t>
      </w:r>
      <w:proofErr w:type="spellEnd"/>
      <w:r w:rsidRPr="00932132">
        <w:rPr>
          <w:rFonts w:eastAsia="Times New Roman"/>
          <w:sz w:val="24"/>
          <w:szCs w:val="24"/>
        </w:rPr>
        <w:t xml:space="preserve"> swiftly, whereas </w:t>
      </w:r>
      <w:proofErr w:type="spellStart"/>
      <w:r w:rsidRPr="00932132">
        <w:rPr>
          <w:rFonts w:eastAsia="Times New Roman"/>
          <w:sz w:val="24"/>
          <w:szCs w:val="24"/>
        </w:rPr>
        <w:t>decentralised</w:t>
      </w:r>
      <w:proofErr w:type="spellEnd"/>
      <w:r w:rsidRPr="00932132">
        <w:rPr>
          <w:rFonts w:eastAsia="Times New Roman"/>
          <w:sz w:val="24"/>
          <w:szCs w:val="24"/>
        </w:rPr>
        <w:t xml:space="preserve"> systems allow local </w:t>
      </w:r>
      <w:proofErr w:type="spellStart"/>
      <w:r w:rsidRPr="00932132">
        <w:rPr>
          <w:rFonts w:eastAsia="Times New Roman"/>
          <w:sz w:val="24"/>
          <w:szCs w:val="24"/>
        </w:rPr>
        <w:t>customisation</w:t>
      </w:r>
      <w:proofErr w:type="spellEnd"/>
      <w:r w:rsidRPr="00932132">
        <w:rPr>
          <w:rFonts w:eastAsia="Times New Roman"/>
          <w:sz w:val="24"/>
          <w:szCs w:val="24"/>
        </w:rPr>
        <w:t xml:space="preserve"> and invention (Shishkin </w:t>
      </w:r>
      <w:r w:rsidRPr="00932132">
        <w:rPr>
          <w:rFonts w:eastAsia="Times New Roman"/>
          <w:i/>
          <w:sz w:val="24"/>
          <w:szCs w:val="24"/>
        </w:rPr>
        <w:t>et al.,</w:t>
      </w:r>
      <w:r w:rsidRPr="00932132">
        <w:rPr>
          <w:rFonts w:eastAsia="Times New Roman"/>
          <w:sz w:val="24"/>
          <w:szCs w:val="24"/>
        </w:rPr>
        <w:t xml:space="preserve"> 2025). Spain and Canada encountered coordination issues and tension between the governments, which highlights that the structure of governance is not the only determinant of pandemic success that the capacity to lead and legal power to dictate outcomes are crucial (</w:t>
      </w:r>
      <w:proofErr w:type="spellStart"/>
      <w:r w:rsidRPr="00932132">
        <w:rPr>
          <w:rFonts w:eastAsia="Times New Roman"/>
          <w:sz w:val="24"/>
          <w:szCs w:val="24"/>
        </w:rPr>
        <w:t>Patapan</w:t>
      </w:r>
      <w:proofErr w:type="spellEnd"/>
      <w:r w:rsidRPr="00932132">
        <w:rPr>
          <w:rFonts w:eastAsia="Times New Roman"/>
          <w:sz w:val="24"/>
          <w:szCs w:val="24"/>
        </w:rPr>
        <w:t>, 2022).</w:t>
      </w:r>
    </w:p>
    <w:p w14:paraId="5D72F60B" w14:textId="77777777" w:rsidR="001F7CD7" w:rsidRPr="00932132" w:rsidRDefault="000E5AE0">
      <w:pPr>
        <w:pStyle w:val="Heading2"/>
        <w:keepNext w:val="0"/>
        <w:keepLines w:val="0"/>
        <w:spacing w:before="240" w:after="40"/>
        <w:rPr>
          <w:rFonts w:ascii="Arial" w:hAnsi="Arial" w:cs="Arial"/>
        </w:rPr>
      </w:pPr>
      <w:bookmarkStart w:id="20" w:name="_heading=h.we9tk7fgq1li" w:colFirst="0" w:colLast="0"/>
      <w:bookmarkEnd w:id="20"/>
      <w:r w:rsidRPr="00932132">
        <w:rPr>
          <w:rFonts w:ascii="Arial" w:hAnsi="Arial" w:cs="Arial"/>
        </w:rPr>
        <w:t xml:space="preserve">2.4.2 Impact of Different Healthcare Systems and Healthcare </w:t>
      </w:r>
      <w:proofErr w:type="spellStart"/>
      <w:r w:rsidRPr="00932132">
        <w:rPr>
          <w:rFonts w:ascii="Arial" w:hAnsi="Arial" w:cs="Arial"/>
        </w:rPr>
        <w:t>Organisations</w:t>
      </w:r>
      <w:proofErr w:type="spellEnd"/>
      <w:r w:rsidRPr="00932132">
        <w:rPr>
          <w:rFonts w:ascii="Arial" w:hAnsi="Arial" w:cs="Arial"/>
        </w:rPr>
        <w:t xml:space="preserve"> on Pandemic Response </w:t>
      </w:r>
    </w:p>
    <w:p w14:paraId="1E55E794" w14:textId="3AF97023"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 xml:space="preserve">The South Korean success in the lower </w:t>
      </w:r>
      <w:proofErr w:type="gramStart"/>
      <w:r w:rsidRPr="00932132">
        <w:rPr>
          <w:rFonts w:eastAsia="Times New Roman"/>
          <w:sz w:val="24"/>
          <w:szCs w:val="24"/>
        </w:rPr>
        <w:t>mortality</w:t>
      </w:r>
      <w:r w:rsidR="00930DA5" w:rsidRPr="00932132">
        <w:rPr>
          <w:rFonts w:eastAsia="Times New Roman"/>
          <w:sz w:val="24"/>
          <w:szCs w:val="24"/>
        </w:rPr>
        <w:t>(</w:t>
      </w:r>
      <w:proofErr w:type="gramEnd"/>
      <w:r w:rsidR="00930DA5" w:rsidRPr="00932132">
        <w:rPr>
          <w:rFonts w:eastAsia="Times New Roman"/>
          <w:sz w:val="24"/>
          <w:szCs w:val="24"/>
        </w:rPr>
        <w:t>0.3)</w:t>
      </w:r>
      <w:r w:rsidRPr="00932132">
        <w:rPr>
          <w:rFonts w:eastAsia="Times New Roman"/>
          <w:sz w:val="24"/>
          <w:szCs w:val="24"/>
        </w:rPr>
        <w:t xml:space="preserve"> and more rapid containment was due to the integrated systems of data and the rapid scaling of testing (</w:t>
      </w:r>
      <w:proofErr w:type="spellStart"/>
      <w:r w:rsidRPr="00932132">
        <w:rPr>
          <w:rFonts w:eastAsia="Times New Roman"/>
          <w:sz w:val="24"/>
          <w:szCs w:val="24"/>
        </w:rPr>
        <w:t>Littlecott</w:t>
      </w:r>
      <w:proofErr w:type="spellEnd"/>
      <w:r w:rsidRPr="00932132">
        <w:rPr>
          <w:rFonts w:eastAsia="Times New Roman"/>
          <w:sz w:val="24"/>
          <w:szCs w:val="24"/>
        </w:rPr>
        <w:t xml:space="preserve"> </w:t>
      </w:r>
      <w:r w:rsidRPr="00932132">
        <w:rPr>
          <w:rFonts w:eastAsia="Times New Roman"/>
          <w:i/>
          <w:sz w:val="24"/>
          <w:szCs w:val="24"/>
        </w:rPr>
        <w:t>et al.,</w:t>
      </w:r>
      <w:r w:rsidRPr="00932132">
        <w:rPr>
          <w:rFonts w:eastAsia="Times New Roman"/>
          <w:sz w:val="24"/>
          <w:szCs w:val="24"/>
        </w:rPr>
        <w:t xml:space="preserve"> 2023). The province of Canada ultimately achieved high levels of vaccination but faced a long-term care crisis and provincial disproportionate performance (Detsky and </w:t>
      </w:r>
      <w:proofErr w:type="spellStart"/>
      <w:r w:rsidRPr="00932132">
        <w:rPr>
          <w:rFonts w:eastAsia="Times New Roman"/>
          <w:sz w:val="24"/>
          <w:szCs w:val="24"/>
        </w:rPr>
        <w:t>Bogoch</w:t>
      </w:r>
      <w:proofErr w:type="spellEnd"/>
      <w:r w:rsidRPr="00932132">
        <w:rPr>
          <w:rFonts w:eastAsia="Times New Roman"/>
          <w:sz w:val="24"/>
          <w:szCs w:val="24"/>
        </w:rPr>
        <w:t>, 2020). The pressure on the system was higher, and deaths in Spain were more frequent</w:t>
      </w:r>
      <w:r w:rsidR="00A15DA8" w:rsidRPr="00932132">
        <w:rPr>
          <w:rFonts w:eastAsia="Times New Roman"/>
          <w:sz w:val="24"/>
          <w:szCs w:val="24"/>
        </w:rPr>
        <w:t xml:space="preserve"> </w:t>
      </w:r>
      <w:r w:rsidR="00B3753C" w:rsidRPr="00932132">
        <w:rPr>
          <w:rFonts w:eastAsia="Times New Roman"/>
          <w:sz w:val="24"/>
          <w:szCs w:val="24"/>
        </w:rPr>
        <w:t xml:space="preserve">(30,000 deaths were reported by </w:t>
      </w:r>
      <w:proofErr w:type="spellStart"/>
      <w:r w:rsidR="00B3753C" w:rsidRPr="00932132">
        <w:rPr>
          <w:rFonts w:eastAsia="Times New Roman"/>
          <w:sz w:val="24"/>
          <w:szCs w:val="24"/>
        </w:rPr>
        <w:t>setember</w:t>
      </w:r>
      <w:proofErr w:type="spellEnd"/>
      <w:r w:rsidR="00B3753C" w:rsidRPr="00932132">
        <w:rPr>
          <w:rFonts w:eastAsia="Times New Roman"/>
          <w:sz w:val="24"/>
          <w:szCs w:val="24"/>
        </w:rPr>
        <w:t xml:space="preserve"> 2020)</w:t>
      </w:r>
      <w:r w:rsidRPr="00932132">
        <w:rPr>
          <w:rFonts w:eastAsia="Times New Roman"/>
          <w:sz w:val="24"/>
          <w:szCs w:val="24"/>
        </w:rPr>
        <w:t>, being worsened by previously existing conditions in several regions and the variations (</w:t>
      </w:r>
      <w:proofErr w:type="spellStart"/>
      <w:r w:rsidRPr="00932132">
        <w:rPr>
          <w:rFonts w:eastAsia="Times New Roman"/>
          <w:sz w:val="24"/>
          <w:szCs w:val="24"/>
        </w:rPr>
        <w:t>Legido</w:t>
      </w:r>
      <w:proofErr w:type="spellEnd"/>
      <w:r w:rsidRPr="00932132">
        <w:rPr>
          <w:rFonts w:eastAsia="Times New Roman"/>
          <w:sz w:val="24"/>
          <w:szCs w:val="24"/>
        </w:rPr>
        <w:t xml:space="preserve">-Quigley </w:t>
      </w:r>
      <w:r w:rsidRPr="00932132">
        <w:rPr>
          <w:rFonts w:eastAsia="Times New Roman"/>
          <w:i/>
          <w:sz w:val="24"/>
          <w:szCs w:val="24"/>
        </w:rPr>
        <w:t>et al.,</w:t>
      </w:r>
      <w:r w:rsidRPr="00932132">
        <w:rPr>
          <w:rFonts w:eastAsia="Times New Roman"/>
          <w:sz w:val="24"/>
          <w:szCs w:val="24"/>
        </w:rPr>
        <w:t xml:space="preserve"> 2020). </w:t>
      </w:r>
    </w:p>
    <w:p w14:paraId="60A1DB9A" w14:textId="77777777" w:rsidR="001F7CD7" w:rsidRDefault="000E5AE0">
      <w:pPr>
        <w:spacing w:before="36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Designs had an impact on the speed of response, yet the level of trust of the people, cultural adherence, and experience of the outbreak also had a role in performance (Gao and Yu, 2020). Finally, dynamic coordination and strong intergovernmental procedures were more decisive than just </w:t>
      </w:r>
      <w:proofErr w:type="spellStart"/>
      <w:r>
        <w:rPr>
          <w:rFonts w:ascii="Times New Roman" w:eastAsia="Times New Roman" w:hAnsi="Times New Roman" w:cs="Times New Roman"/>
          <w:sz w:val="24"/>
          <w:szCs w:val="24"/>
        </w:rPr>
        <w:t>centralisation</w:t>
      </w:r>
      <w:proofErr w:type="spellEnd"/>
      <w:r>
        <w:rPr>
          <w:rFonts w:ascii="Times New Roman" w:eastAsia="Times New Roman" w:hAnsi="Times New Roman" w:cs="Times New Roman"/>
          <w:sz w:val="24"/>
          <w:szCs w:val="24"/>
        </w:rPr>
        <w:t xml:space="preserve"> or </w:t>
      </w:r>
      <w:proofErr w:type="spellStart"/>
      <w:r>
        <w:rPr>
          <w:rFonts w:ascii="Times New Roman" w:eastAsia="Times New Roman" w:hAnsi="Times New Roman" w:cs="Times New Roman"/>
          <w:sz w:val="24"/>
          <w:szCs w:val="24"/>
        </w:rPr>
        <w:t>decentralisation</w:t>
      </w:r>
      <w:proofErr w:type="spellEnd"/>
      <w:r>
        <w:rPr>
          <w:rFonts w:ascii="Times New Roman" w:eastAsia="Times New Roman" w:hAnsi="Times New Roman" w:cs="Times New Roman"/>
          <w:sz w:val="24"/>
          <w:szCs w:val="24"/>
        </w:rPr>
        <w:t xml:space="preserve"> (Witter</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2023).</w:t>
      </w:r>
    </w:p>
    <w:p w14:paraId="24A62964" w14:textId="77777777" w:rsidR="000D275B" w:rsidRDefault="000D275B">
      <w:pPr>
        <w:pStyle w:val="Heading1"/>
        <w:keepNext w:val="0"/>
        <w:keepLines w:val="0"/>
      </w:pPr>
      <w:bookmarkStart w:id="21" w:name="_heading=h.sjdvvrf2k86x" w:colFirst="0" w:colLast="0"/>
      <w:bookmarkEnd w:id="21"/>
    </w:p>
    <w:p w14:paraId="1D7BCBA5" w14:textId="77777777" w:rsidR="000D275B" w:rsidRDefault="000D275B">
      <w:pPr>
        <w:pStyle w:val="Heading1"/>
        <w:keepNext w:val="0"/>
        <w:keepLines w:val="0"/>
      </w:pPr>
    </w:p>
    <w:p w14:paraId="063413B4" w14:textId="77777777" w:rsidR="000D275B" w:rsidRDefault="000D275B">
      <w:pPr>
        <w:pStyle w:val="Heading1"/>
        <w:keepNext w:val="0"/>
        <w:keepLines w:val="0"/>
      </w:pPr>
    </w:p>
    <w:p w14:paraId="57E19626" w14:textId="77777777" w:rsidR="000D275B" w:rsidRDefault="000D275B">
      <w:pPr>
        <w:pStyle w:val="Heading1"/>
        <w:keepNext w:val="0"/>
        <w:keepLines w:val="0"/>
      </w:pPr>
    </w:p>
    <w:p w14:paraId="3C727DAF" w14:textId="16E4857C" w:rsidR="001F7CD7" w:rsidRPr="00932132" w:rsidRDefault="000E5AE0">
      <w:pPr>
        <w:pStyle w:val="Heading1"/>
        <w:keepNext w:val="0"/>
        <w:keepLines w:val="0"/>
        <w:rPr>
          <w:rFonts w:ascii="Arial" w:hAnsi="Arial" w:cs="Arial"/>
        </w:rPr>
      </w:pPr>
      <w:r w:rsidRPr="00932132">
        <w:rPr>
          <w:rFonts w:ascii="Arial" w:hAnsi="Arial" w:cs="Arial"/>
        </w:rPr>
        <w:t>3. Critical Analysis of Leadership Responses in the Context of COVID-19 in Spain, South Korea and Canada</w:t>
      </w:r>
    </w:p>
    <w:p w14:paraId="0F4C7B25" w14:textId="77777777" w:rsidR="001F7CD7" w:rsidRPr="00932132" w:rsidRDefault="000E5AE0">
      <w:pPr>
        <w:pStyle w:val="Heading2"/>
        <w:keepNext w:val="0"/>
        <w:keepLines w:val="0"/>
        <w:spacing w:before="280"/>
        <w:rPr>
          <w:rFonts w:ascii="Arial" w:hAnsi="Arial" w:cs="Arial"/>
        </w:rPr>
      </w:pPr>
      <w:bookmarkStart w:id="22" w:name="_heading=h.vp1moht62jgr" w:colFirst="0" w:colLast="0"/>
      <w:bookmarkEnd w:id="22"/>
      <w:r w:rsidRPr="00932132">
        <w:rPr>
          <w:rFonts w:ascii="Arial" w:hAnsi="Arial" w:cs="Arial"/>
        </w:rPr>
        <w:t>3.1 Democratic Leadership Style in Spain: Minister of Health, Salvador Illa</w:t>
      </w:r>
    </w:p>
    <w:p w14:paraId="041CE262" w14:textId="77777777" w:rsidR="001F7CD7" w:rsidRPr="00932132" w:rsidRDefault="000E5AE0">
      <w:pPr>
        <w:pStyle w:val="Heading2"/>
        <w:keepNext w:val="0"/>
        <w:keepLines w:val="0"/>
        <w:spacing w:before="240" w:after="40"/>
        <w:rPr>
          <w:rFonts w:ascii="Arial" w:hAnsi="Arial" w:cs="Arial"/>
        </w:rPr>
      </w:pPr>
      <w:bookmarkStart w:id="23" w:name="_heading=h.toelzfx1ldgd" w:colFirst="0" w:colLast="0"/>
      <w:bookmarkEnd w:id="23"/>
      <w:r w:rsidRPr="00932132">
        <w:rPr>
          <w:rFonts w:ascii="Arial" w:hAnsi="Arial" w:cs="Arial"/>
        </w:rPr>
        <w:t>3.1.1 Early Government Response and Criticism</w:t>
      </w:r>
    </w:p>
    <w:p w14:paraId="385DAF4E" w14:textId="4747DF60" w:rsidR="000D275B" w:rsidRPr="00932132" w:rsidRDefault="000D275B" w:rsidP="003B789A">
      <w:pPr>
        <w:spacing w:before="360" w:after="80" w:line="360" w:lineRule="auto"/>
        <w:jc w:val="center"/>
        <w:rPr>
          <w:rFonts w:eastAsia="Times New Roman"/>
          <w:b/>
          <w:bCs/>
          <w:sz w:val="24"/>
          <w:szCs w:val="24"/>
        </w:rPr>
      </w:pPr>
      <w:r>
        <w:fldChar w:fldCharType="begin"/>
      </w:r>
      <w:r>
        <w:instrText xml:space="preserve"> INCLUDEPICTURE "https://user-gen-media-assets.s3.amazonaws.com/seedream_images/66ff198c-e9a2-43fe-8f1b-1ea9b1abc5a8.png" \* MERGEFORMATINET </w:instrText>
      </w:r>
      <w:r>
        <w:fldChar w:fldCharType="separate"/>
      </w:r>
      <w:r>
        <w:rPr>
          <w:noProof/>
        </w:rPr>
        <w:drawing>
          <wp:inline distT="0" distB="0" distL="0" distR="0" wp14:anchorId="523D55F9" wp14:editId="36B18A0A">
            <wp:extent cx="5943600" cy="4457700"/>
            <wp:effectExtent l="0" t="0" r="0" b="0"/>
            <wp:docPr id="476230891" name="Picture 2" descr="Portrait of Salvador Illa, Spain health mini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rait of Salvador Illa, Spain health minist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fldChar w:fldCharType="end"/>
      </w:r>
      <w:r w:rsidR="003B789A">
        <w:t xml:space="preserve">      </w:t>
      </w:r>
      <w:r w:rsidR="003B789A">
        <w:rPr>
          <w:rFonts w:ascii="Times New Roman" w:eastAsia="Times New Roman" w:hAnsi="Times New Roman" w:cs="Times New Roman"/>
          <w:sz w:val="24"/>
          <w:szCs w:val="24"/>
        </w:rPr>
        <w:t xml:space="preserve">                                         </w:t>
      </w:r>
      <w:r w:rsidR="003B789A" w:rsidRPr="00932132">
        <w:rPr>
          <w:rFonts w:eastAsia="Times New Roman"/>
          <w:b/>
          <w:bCs/>
          <w:sz w:val="24"/>
          <w:szCs w:val="24"/>
        </w:rPr>
        <w:t>Figure-6 (</w:t>
      </w:r>
      <w:r w:rsidRPr="00932132">
        <w:rPr>
          <w:rFonts w:eastAsia="Times New Roman"/>
          <w:b/>
          <w:bCs/>
          <w:sz w:val="24"/>
          <w:szCs w:val="24"/>
        </w:rPr>
        <w:t>Spain’s Health Minister: Salv</w:t>
      </w:r>
      <w:r w:rsidR="003B789A" w:rsidRPr="00932132">
        <w:rPr>
          <w:rFonts w:eastAsia="Times New Roman"/>
          <w:b/>
          <w:bCs/>
          <w:sz w:val="24"/>
          <w:szCs w:val="24"/>
        </w:rPr>
        <w:t>ador Illa)</w:t>
      </w:r>
    </w:p>
    <w:p w14:paraId="7124E297" w14:textId="3E354361" w:rsidR="00D8422A" w:rsidRPr="00932132" w:rsidRDefault="00D8422A" w:rsidP="00D8422A">
      <w:pPr>
        <w:spacing w:before="360" w:after="80" w:line="360" w:lineRule="auto"/>
        <w:jc w:val="center"/>
        <w:rPr>
          <w:rFonts w:eastAsia="Times New Roman"/>
          <w:b/>
          <w:bCs/>
          <w:sz w:val="24"/>
          <w:szCs w:val="24"/>
        </w:rPr>
      </w:pPr>
      <w:r w:rsidRPr="00932132">
        <w:rPr>
          <w:rFonts w:eastAsia="Times New Roman"/>
          <w:b/>
          <w:bCs/>
          <w:sz w:val="24"/>
          <w:szCs w:val="24"/>
        </w:rPr>
        <w:t>(Source: Instagram)</w:t>
      </w:r>
    </w:p>
    <w:p w14:paraId="632575F5" w14:textId="2EFD2F09"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lastRenderedPageBreak/>
        <w:t xml:space="preserve">The first response of Spain under the leadership of Health Minister Salvador </w:t>
      </w:r>
      <w:r w:rsidR="00B3753C" w:rsidRPr="00932132">
        <w:rPr>
          <w:rFonts w:eastAsia="Times New Roman"/>
          <w:sz w:val="24"/>
          <w:szCs w:val="24"/>
        </w:rPr>
        <w:t xml:space="preserve">Illa he is recognized for champion, scientific guidance and for string, collaborative trust leader leadership during COVID-19 crisis and </w:t>
      </w:r>
      <w:r w:rsidRPr="00932132">
        <w:rPr>
          <w:rFonts w:eastAsia="Times New Roman"/>
          <w:sz w:val="24"/>
          <w:szCs w:val="24"/>
        </w:rPr>
        <w:t xml:space="preserve">demonstrated a democratic and collaborative leadership </w:t>
      </w:r>
      <w:proofErr w:type="gramStart"/>
      <w:r w:rsidRPr="00932132">
        <w:rPr>
          <w:rFonts w:eastAsia="Times New Roman"/>
          <w:sz w:val="24"/>
          <w:szCs w:val="24"/>
        </w:rPr>
        <w:t>style, but</w:t>
      </w:r>
      <w:proofErr w:type="gramEnd"/>
      <w:r w:rsidRPr="00932132">
        <w:rPr>
          <w:rFonts w:eastAsia="Times New Roman"/>
          <w:sz w:val="24"/>
          <w:szCs w:val="24"/>
        </w:rPr>
        <w:t xml:space="preserve"> fell badly out of </w:t>
      </w:r>
      <w:proofErr w:type="spellStart"/>
      <w:r w:rsidRPr="00932132">
        <w:rPr>
          <w:rFonts w:eastAsia="Times New Roman"/>
          <w:sz w:val="24"/>
          <w:szCs w:val="24"/>
        </w:rPr>
        <w:t>favour</w:t>
      </w:r>
      <w:proofErr w:type="spellEnd"/>
      <w:r w:rsidRPr="00932132">
        <w:rPr>
          <w:rFonts w:eastAsia="Times New Roman"/>
          <w:sz w:val="24"/>
          <w:szCs w:val="24"/>
        </w:rPr>
        <w:t xml:space="preserve"> with harsh criticism because of a lack of timely action.</w:t>
      </w:r>
      <w:r w:rsidR="00F80CBD" w:rsidRPr="00932132">
        <w:rPr>
          <w:rFonts w:eastAsia="Times New Roman"/>
          <w:sz w:val="24"/>
          <w:szCs w:val="24"/>
        </w:rPr>
        <w:t xml:space="preserve"> This is a person </w:t>
      </w:r>
      <w:proofErr w:type="spellStart"/>
      <w:r w:rsidR="00F80CBD" w:rsidRPr="00932132">
        <w:rPr>
          <w:rFonts w:eastAsia="Times New Roman"/>
          <w:sz w:val="24"/>
          <w:szCs w:val="24"/>
        </w:rPr>
        <w:t>centred</w:t>
      </w:r>
      <w:proofErr w:type="spellEnd"/>
      <w:r w:rsidR="00F80CBD">
        <w:rPr>
          <w:rFonts w:ascii="Times New Roman" w:eastAsia="Times New Roman" w:hAnsi="Times New Roman" w:cs="Times New Roman"/>
          <w:sz w:val="24"/>
          <w:szCs w:val="24"/>
        </w:rPr>
        <w:t xml:space="preserve"> </w:t>
      </w:r>
      <w:r w:rsidR="00F80CBD" w:rsidRPr="00932132">
        <w:rPr>
          <w:rFonts w:eastAsia="Times New Roman"/>
          <w:sz w:val="24"/>
          <w:szCs w:val="24"/>
        </w:rPr>
        <w:t>leadership approach, prioritizing inclusion, collaboration, and the development of trust among the individuals.</w:t>
      </w:r>
      <w:r w:rsidRPr="00932132">
        <w:rPr>
          <w:rFonts w:eastAsia="Times New Roman"/>
          <w:sz w:val="24"/>
          <w:szCs w:val="24"/>
        </w:rPr>
        <w:t xml:space="preserve"> Early on, the government was more focused on consultation with both the regional authorities and scientific councils, which is a democratic principle of mutual decision-making (</w:t>
      </w:r>
      <w:proofErr w:type="spellStart"/>
      <w:r w:rsidRPr="00932132">
        <w:rPr>
          <w:rFonts w:eastAsia="Times New Roman"/>
          <w:sz w:val="24"/>
          <w:szCs w:val="24"/>
        </w:rPr>
        <w:t>Legido</w:t>
      </w:r>
      <w:proofErr w:type="spellEnd"/>
      <w:r w:rsidRPr="00932132">
        <w:rPr>
          <w:rFonts w:eastAsia="Times New Roman"/>
          <w:sz w:val="24"/>
          <w:szCs w:val="24"/>
        </w:rPr>
        <w:t xml:space="preserve">-Quigley </w:t>
      </w:r>
      <w:r w:rsidRPr="00932132">
        <w:rPr>
          <w:rFonts w:eastAsia="Times New Roman"/>
          <w:i/>
          <w:sz w:val="24"/>
          <w:szCs w:val="24"/>
        </w:rPr>
        <w:t>et al.,</w:t>
      </w:r>
      <w:r w:rsidRPr="00932132">
        <w:rPr>
          <w:rFonts w:eastAsia="Times New Roman"/>
          <w:sz w:val="24"/>
          <w:szCs w:val="24"/>
        </w:rPr>
        <w:t xml:space="preserve"> 2020). Nevertheless, this type of style of consensus hampered decisive action and resulted in a lack of timely lockdowns and persistent mass meetings, including that on 8 March, which led to an increased spread (Garcia-</w:t>
      </w:r>
      <w:proofErr w:type="spellStart"/>
      <w:r w:rsidRPr="00932132">
        <w:rPr>
          <w:rFonts w:eastAsia="Times New Roman"/>
          <w:sz w:val="24"/>
          <w:szCs w:val="24"/>
        </w:rPr>
        <w:t>Basteiro</w:t>
      </w:r>
      <w:proofErr w:type="spellEnd"/>
      <w:r w:rsidRPr="00932132">
        <w:rPr>
          <w:rFonts w:eastAsia="Times New Roman"/>
          <w:sz w:val="24"/>
          <w:szCs w:val="24"/>
        </w:rPr>
        <w:t xml:space="preserve"> </w:t>
      </w:r>
      <w:r w:rsidRPr="00932132">
        <w:rPr>
          <w:rFonts w:eastAsia="Times New Roman"/>
          <w:i/>
          <w:sz w:val="24"/>
          <w:szCs w:val="24"/>
        </w:rPr>
        <w:t>et al.,</w:t>
      </w:r>
      <w:r w:rsidRPr="00932132">
        <w:rPr>
          <w:rFonts w:eastAsia="Times New Roman"/>
          <w:sz w:val="24"/>
          <w:szCs w:val="24"/>
        </w:rPr>
        <w:t xml:space="preserve"> 2020). </w:t>
      </w:r>
      <w:r w:rsidR="00B24F15" w:rsidRPr="00932132">
        <w:rPr>
          <w:rFonts w:eastAsia="Times New Roman"/>
          <w:sz w:val="24"/>
          <w:szCs w:val="24"/>
        </w:rPr>
        <w:t xml:space="preserve">This management approach is reflective of McGregor’s Theory Y, which assumes that people are self-motivated value trust and participation and prefer working in Team towards shared goals, such participate, leadership, posters, transparency and engagement, but I have seen in </w:t>
      </w:r>
      <w:proofErr w:type="spellStart"/>
      <w:r w:rsidR="00B24F15" w:rsidRPr="00932132">
        <w:rPr>
          <w:rFonts w:eastAsia="Times New Roman"/>
          <w:sz w:val="24"/>
          <w:szCs w:val="24"/>
        </w:rPr>
        <w:t>Spain.may</w:t>
      </w:r>
      <w:proofErr w:type="spellEnd"/>
      <w:r w:rsidR="00B24F15" w:rsidRPr="00932132">
        <w:rPr>
          <w:rFonts w:eastAsia="Times New Roman"/>
          <w:sz w:val="24"/>
          <w:szCs w:val="24"/>
        </w:rPr>
        <w:t xml:space="preserve"> slowdown urgent making in fast moving crisis.</w:t>
      </w:r>
    </w:p>
    <w:p w14:paraId="2F2B263A" w14:textId="77777777" w:rsidR="001F7CD7" w:rsidRPr="00932132" w:rsidRDefault="000E5AE0">
      <w:pPr>
        <w:spacing w:before="360" w:after="80" w:line="360" w:lineRule="auto"/>
        <w:jc w:val="both"/>
        <w:rPr>
          <w:rFonts w:eastAsia="Times New Roman"/>
        </w:rPr>
      </w:pPr>
      <w:r w:rsidRPr="00932132">
        <w:rPr>
          <w:rFonts w:eastAsia="Times New Roman"/>
          <w:sz w:val="24"/>
          <w:szCs w:val="24"/>
        </w:rPr>
        <w:t xml:space="preserve">The communication displayed by Illa focused on transparency but created confusion among the population due to mixed messages and </w:t>
      </w:r>
      <w:proofErr w:type="spellStart"/>
      <w:r w:rsidRPr="00932132">
        <w:rPr>
          <w:rFonts w:eastAsia="Times New Roman"/>
          <w:sz w:val="24"/>
          <w:szCs w:val="24"/>
        </w:rPr>
        <w:t>decentralised</w:t>
      </w:r>
      <w:proofErr w:type="spellEnd"/>
      <w:r w:rsidRPr="00932132">
        <w:rPr>
          <w:rFonts w:eastAsia="Times New Roman"/>
          <w:sz w:val="24"/>
          <w:szCs w:val="24"/>
        </w:rPr>
        <w:t xml:space="preserve"> implementation (Wang </w:t>
      </w:r>
      <w:r w:rsidRPr="00932132">
        <w:rPr>
          <w:rFonts w:eastAsia="Times New Roman"/>
          <w:i/>
          <w:sz w:val="24"/>
          <w:szCs w:val="24"/>
        </w:rPr>
        <w:t>et al.,</w:t>
      </w:r>
      <w:r w:rsidRPr="00932132">
        <w:rPr>
          <w:rFonts w:eastAsia="Times New Roman"/>
          <w:sz w:val="24"/>
          <w:szCs w:val="24"/>
        </w:rPr>
        <w:t xml:space="preserve"> 2020). </w:t>
      </w:r>
      <w:proofErr w:type="spellStart"/>
      <w:r w:rsidRPr="00932132">
        <w:rPr>
          <w:rFonts w:eastAsia="Times New Roman"/>
          <w:sz w:val="24"/>
          <w:szCs w:val="24"/>
        </w:rPr>
        <w:t>Centralisation</w:t>
      </w:r>
      <w:proofErr w:type="spellEnd"/>
      <w:r w:rsidRPr="00932132">
        <w:rPr>
          <w:rFonts w:eastAsia="Times New Roman"/>
          <w:sz w:val="24"/>
          <w:szCs w:val="24"/>
        </w:rPr>
        <w:t xml:space="preserve"> of emergency powers also happened in Spain, but only after the hospital was overloaded, which demonstrates that democratic consultation can hinder quick responses to the crisis (WHO, 2023). Regardless of the criticism, Illa encouraged a scientific direction and a more intergovernmental discussion, which is in line with the models of equity-oriented crisis leadership that </w:t>
      </w:r>
      <w:proofErr w:type="spellStart"/>
      <w:r w:rsidRPr="00932132">
        <w:rPr>
          <w:rFonts w:eastAsia="Times New Roman"/>
          <w:sz w:val="24"/>
          <w:szCs w:val="24"/>
        </w:rPr>
        <w:t>emphasise</w:t>
      </w:r>
      <w:proofErr w:type="spellEnd"/>
      <w:r w:rsidRPr="00932132">
        <w:rPr>
          <w:rFonts w:eastAsia="Times New Roman"/>
          <w:sz w:val="24"/>
          <w:szCs w:val="24"/>
        </w:rPr>
        <w:t xml:space="preserve"> trust and responsibility (Virella, 2023).</w:t>
      </w:r>
    </w:p>
    <w:p w14:paraId="256639F7" w14:textId="77777777" w:rsidR="001F7CD7" w:rsidRPr="00932132" w:rsidRDefault="000E5AE0">
      <w:pPr>
        <w:pStyle w:val="Heading2"/>
        <w:keepNext w:val="0"/>
        <w:keepLines w:val="0"/>
        <w:spacing w:before="240" w:after="40"/>
        <w:rPr>
          <w:rFonts w:ascii="Arial" w:hAnsi="Arial" w:cs="Arial"/>
        </w:rPr>
      </w:pPr>
      <w:bookmarkStart w:id="24" w:name="_heading=h.2bgib4jz6n4r" w:colFirst="0" w:colLast="0"/>
      <w:bookmarkEnd w:id="24"/>
      <w:r w:rsidRPr="00932132">
        <w:rPr>
          <w:rFonts w:ascii="Arial" w:hAnsi="Arial" w:cs="Arial"/>
        </w:rPr>
        <w:t>3.1.2 Advantages and Challenges in Democratic Leadership</w:t>
      </w:r>
    </w:p>
    <w:p w14:paraId="5DCA89BA" w14:textId="77777777" w:rsidR="001F7CD7" w:rsidRPr="00932132" w:rsidRDefault="000E5AE0">
      <w:pPr>
        <w:spacing w:before="360" w:after="80" w:line="360" w:lineRule="auto"/>
        <w:jc w:val="both"/>
        <w:rPr>
          <w:rFonts w:eastAsia="Times New Roman"/>
          <w:sz w:val="24"/>
          <w:szCs w:val="24"/>
        </w:rPr>
      </w:pPr>
      <w:r w:rsidRPr="00932132">
        <w:rPr>
          <w:rFonts w:eastAsia="Times New Roman"/>
          <w:sz w:val="24"/>
          <w:szCs w:val="24"/>
        </w:rPr>
        <w:t>Democratic leadership promotes involvement, mutual legitimacy, and popular trust or qualities that cannot be replaced during a period of disaster, where collaboration is critical in the field of public health (</w:t>
      </w:r>
      <w:proofErr w:type="gramStart"/>
      <w:r w:rsidRPr="00932132">
        <w:rPr>
          <w:rFonts w:eastAsia="Times New Roman"/>
          <w:sz w:val="24"/>
          <w:szCs w:val="24"/>
        </w:rPr>
        <w:t>Sott  and</w:t>
      </w:r>
      <w:proofErr w:type="gramEnd"/>
      <w:r w:rsidRPr="00932132">
        <w:rPr>
          <w:rFonts w:eastAsia="Times New Roman"/>
          <w:sz w:val="24"/>
          <w:szCs w:val="24"/>
        </w:rPr>
        <w:t xml:space="preserve"> Bender, 2025). The style of Illa promoted cross-regional learning and transparency, which aligns with the principles of adaptive leadership that focus on collaboration and an iterative approach to the problem (Crippen, 2023). </w:t>
      </w:r>
    </w:p>
    <w:p w14:paraId="3E128BF9" w14:textId="77777777" w:rsidR="001F7CD7" w:rsidRDefault="000E5AE0">
      <w:pPr>
        <w:spacing w:before="360" w:after="80" w:line="360" w:lineRule="auto"/>
        <w:jc w:val="both"/>
        <w:rPr>
          <w:rFonts w:ascii="Times New Roman" w:eastAsia="Times New Roman" w:hAnsi="Times New Roman" w:cs="Times New Roman"/>
          <w:sz w:val="24"/>
          <w:szCs w:val="24"/>
        </w:rPr>
      </w:pPr>
      <w:r w:rsidRPr="00932132">
        <w:rPr>
          <w:rFonts w:eastAsia="Times New Roman"/>
          <w:sz w:val="24"/>
          <w:szCs w:val="24"/>
        </w:rPr>
        <w:lastRenderedPageBreak/>
        <w:t>However, democratic leadership is also less effective during crises that are urgent and at high speed since it takes time to reach consensus on a decision (Bhat and Saba, 2025). The Spanish experience showed that the flexible situational leadership requires the leaders to change the democratic consultation towards direct action when the situation is under the strain of an emergency (Francisco</w:t>
      </w:r>
      <w:r w:rsidRPr="00932132">
        <w:rPr>
          <w:rFonts w:eastAsia="Times New Roman"/>
          <w:sz w:val="24"/>
          <w:szCs w:val="24"/>
        </w:rPr>
        <w:t xml:space="preserve">‬ and </w:t>
      </w:r>
      <w:r w:rsidRPr="00932132">
        <w:rPr>
          <w:rFonts w:eastAsia="Times New Roman"/>
          <w:sz w:val="24"/>
          <w:szCs w:val="24"/>
        </w:rPr>
        <w:t>‬Nuqui,</w:t>
      </w:r>
      <w:r w:rsidRPr="00932132">
        <w:rPr>
          <w:rFonts w:eastAsia="Times New Roman"/>
          <w:sz w:val="24"/>
          <w:szCs w:val="24"/>
        </w:rPr>
        <w:t xml:space="preserve">‬2020). Illa was also more </w:t>
      </w:r>
      <w:proofErr w:type="spellStart"/>
      <w:r w:rsidRPr="00932132">
        <w:rPr>
          <w:rFonts w:eastAsia="Times New Roman"/>
          <w:sz w:val="24"/>
          <w:szCs w:val="24"/>
        </w:rPr>
        <w:t>centralised</w:t>
      </w:r>
      <w:proofErr w:type="spellEnd"/>
      <w:r w:rsidRPr="00932132">
        <w:rPr>
          <w:rFonts w:eastAsia="Times New Roman"/>
          <w:sz w:val="24"/>
          <w:szCs w:val="24"/>
        </w:rPr>
        <w:t xml:space="preserve"> in the implementation of the</w:t>
      </w:r>
      <w:r>
        <w:rPr>
          <w:rFonts w:ascii="Times New Roman" w:eastAsia="Times New Roman" w:hAnsi="Times New Roman" w:cs="Times New Roman"/>
          <w:sz w:val="24"/>
          <w:szCs w:val="24"/>
        </w:rPr>
        <w:t xml:space="preserve"> </w:t>
      </w:r>
      <w:r w:rsidRPr="00932132">
        <w:rPr>
          <w:rFonts w:eastAsia="Times New Roman"/>
          <w:sz w:val="24"/>
          <w:szCs w:val="24"/>
        </w:rPr>
        <w:t xml:space="preserve">vaccination campaign, and it is an example of adaptive evolution, i.e., the transition to participatory decision-making to command-coordination when the </w:t>
      </w:r>
      <w:proofErr w:type="gramStart"/>
      <w:r w:rsidRPr="00932132">
        <w:rPr>
          <w:rFonts w:eastAsia="Times New Roman"/>
          <w:sz w:val="24"/>
          <w:szCs w:val="24"/>
        </w:rPr>
        <w:t>situation imposed</w:t>
      </w:r>
      <w:proofErr w:type="gramEnd"/>
      <w:r w:rsidRPr="00932132">
        <w:rPr>
          <w:rFonts w:eastAsia="Times New Roman"/>
          <w:sz w:val="24"/>
          <w:szCs w:val="24"/>
        </w:rPr>
        <w:t xml:space="preserve"> urgency on it (Aslam </w:t>
      </w:r>
      <w:r w:rsidRPr="00932132">
        <w:rPr>
          <w:rFonts w:eastAsia="Times New Roman"/>
          <w:i/>
          <w:sz w:val="24"/>
          <w:szCs w:val="24"/>
        </w:rPr>
        <w:t xml:space="preserve">et al., </w:t>
      </w:r>
      <w:r w:rsidRPr="00932132">
        <w:rPr>
          <w:rFonts w:eastAsia="Times New Roman"/>
          <w:sz w:val="24"/>
          <w:szCs w:val="24"/>
        </w:rPr>
        <w:t>2022).</w:t>
      </w:r>
      <w:r>
        <w:rPr>
          <w:rFonts w:ascii="Times New Roman" w:eastAsia="Times New Roman" w:hAnsi="Times New Roman" w:cs="Times New Roman"/>
          <w:sz w:val="24"/>
          <w:szCs w:val="24"/>
        </w:rPr>
        <w:t xml:space="preserve"> </w:t>
      </w:r>
    </w:p>
    <w:p w14:paraId="68909C68" w14:textId="77777777" w:rsidR="001F7CD7" w:rsidRPr="006637BB" w:rsidRDefault="000E5AE0">
      <w:pPr>
        <w:spacing w:line="360" w:lineRule="auto"/>
        <w:jc w:val="both"/>
        <w:rPr>
          <w:rFonts w:ascii="Times New Roman" w:eastAsia="Times New Roman" w:hAnsi="Times New Roman" w:cs="Times New Roman"/>
          <w:color w:val="000000" w:themeColor="text1"/>
          <w:sz w:val="24"/>
          <w:szCs w:val="24"/>
        </w:rPr>
      </w:pPr>
      <w:r w:rsidRPr="00932132">
        <w:rPr>
          <w:rFonts w:eastAsia="Times New Roman"/>
          <w:color w:val="000000" w:themeColor="text1"/>
          <w:sz w:val="24"/>
          <w:szCs w:val="24"/>
        </w:rPr>
        <w:t>An example of antecedents of the Participative Leadership Theory and the Situational Leadership Theory was that of Spain in the Minister of Health, Salvador Illa. His democratic approach to decision-making encouraged cooperation in the region and allowed for adjusting strategies to changes in the waves of infection. However, in the slowness of reaction to his early interventions, the persuasive risks of consensus leadership became more pronounced in situations where the decisive actions were to be taken proactively and centrally in the face of the escalation of the crisis</w:t>
      </w:r>
      <w:r w:rsidRPr="006637BB">
        <w:rPr>
          <w:rFonts w:ascii="Times New Roman" w:eastAsia="Times New Roman" w:hAnsi="Times New Roman" w:cs="Times New Roman"/>
          <w:color w:val="000000" w:themeColor="text1"/>
          <w:sz w:val="24"/>
          <w:szCs w:val="24"/>
        </w:rPr>
        <w:t xml:space="preserve">.  </w:t>
      </w:r>
    </w:p>
    <w:p w14:paraId="26E10DB4" w14:textId="77777777" w:rsidR="00C7664D" w:rsidRDefault="00C7664D">
      <w:pPr>
        <w:pStyle w:val="Heading2"/>
        <w:keepNext w:val="0"/>
        <w:keepLines w:val="0"/>
        <w:spacing w:before="280"/>
        <w:rPr>
          <w:rFonts w:ascii="Arial" w:hAnsi="Arial" w:cs="Arial"/>
        </w:rPr>
      </w:pPr>
      <w:bookmarkStart w:id="25" w:name="_heading=h.r46yg21v05bm" w:colFirst="0" w:colLast="0"/>
      <w:bookmarkEnd w:id="25"/>
    </w:p>
    <w:p w14:paraId="424B23AF" w14:textId="77777777" w:rsidR="00C7664D" w:rsidRDefault="00C7664D">
      <w:pPr>
        <w:pStyle w:val="Heading2"/>
        <w:keepNext w:val="0"/>
        <w:keepLines w:val="0"/>
        <w:spacing w:before="280"/>
        <w:rPr>
          <w:rFonts w:ascii="Arial" w:hAnsi="Arial" w:cs="Arial"/>
        </w:rPr>
      </w:pPr>
    </w:p>
    <w:p w14:paraId="66D982FB" w14:textId="77777777" w:rsidR="00C7664D" w:rsidRDefault="00C7664D">
      <w:pPr>
        <w:pStyle w:val="Heading2"/>
        <w:keepNext w:val="0"/>
        <w:keepLines w:val="0"/>
        <w:spacing w:before="280"/>
        <w:rPr>
          <w:rFonts w:ascii="Arial" w:hAnsi="Arial" w:cs="Arial"/>
        </w:rPr>
      </w:pPr>
    </w:p>
    <w:p w14:paraId="5162FB99" w14:textId="77777777" w:rsidR="00C7664D" w:rsidRDefault="00C7664D">
      <w:pPr>
        <w:pStyle w:val="Heading2"/>
        <w:keepNext w:val="0"/>
        <w:keepLines w:val="0"/>
        <w:spacing w:before="280"/>
        <w:rPr>
          <w:rFonts w:ascii="Arial" w:hAnsi="Arial" w:cs="Arial"/>
        </w:rPr>
      </w:pPr>
    </w:p>
    <w:p w14:paraId="04115167" w14:textId="77777777" w:rsidR="00C7664D" w:rsidRDefault="00C7664D">
      <w:pPr>
        <w:pStyle w:val="Heading2"/>
        <w:keepNext w:val="0"/>
        <w:keepLines w:val="0"/>
        <w:spacing w:before="280"/>
        <w:rPr>
          <w:rFonts w:ascii="Arial" w:hAnsi="Arial" w:cs="Arial"/>
        </w:rPr>
      </w:pPr>
    </w:p>
    <w:p w14:paraId="0CDB9EB8" w14:textId="77777777" w:rsidR="00C7664D" w:rsidRDefault="00C7664D">
      <w:pPr>
        <w:pStyle w:val="Heading2"/>
        <w:keepNext w:val="0"/>
        <w:keepLines w:val="0"/>
        <w:spacing w:before="280"/>
        <w:rPr>
          <w:rFonts w:ascii="Arial" w:hAnsi="Arial" w:cs="Arial"/>
        </w:rPr>
      </w:pPr>
    </w:p>
    <w:p w14:paraId="0FD2075F" w14:textId="77777777" w:rsidR="00C7664D" w:rsidRDefault="00C7664D">
      <w:pPr>
        <w:pStyle w:val="Heading2"/>
        <w:keepNext w:val="0"/>
        <w:keepLines w:val="0"/>
        <w:spacing w:before="280"/>
        <w:rPr>
          <w:rFonts w:ascii="Arial" w:hAnsi="Arial" w:cs="Arial"/>
        </w:rPr>
      </w:pPr>
    </w:p>
    <w:p w14:paraId="28B02043" w14:textId="77777777" w:rsidR="00C7664D" w:rsidRDefault="00C7664D">
      <w:pPr>
        <w:pStyle w:val="Heading2"/>
        <w:keepNext w:val="0"/>
        <w:keepLines w:val="0"/>
        <w:spacing w:before="280"/>
        <w:rPr>
          <w:rFonts w:ascii="Arial" w:hAnsi="Arial" w:cs="Arial"/>
        </w:rPr>
      </w:pPr>
    </w:p>
    <w:p w14:paraId="0ECD3087" w14:textId="077182B5" w:rsidR="001F7CD7" w:rsidRDefault="000E5AE0">
      <w:pPr>
        <w:pStyle w:val="Heading2"/>
        <w:keepNext w:val="0"/>
        <w:keepLines w:val="0"/>
        <w:spacing w:before="280"/>
        <w:rPr>
          <w:rFonts w:ascii="Arial" w:hAnsi="Arial" w:cs="Arial"/>
          <w:highlight w:val="none"/>
        </w:rPr>
      </w:pPr>
      <w:r w:rsidRPr="003A6D78">
        <w:rPr>
          <w:rFonts w:ascii="Arial" w:hAnsi="Arial" w:cs="Arial"/>
        </w:rPr>
        <w:lastRenderedPageBreak/>
        <w:t>3.2 Authoritative Leadership Style in South Korea: Prime Minister Chung Sye-</w:t>
      </w:r>
      <w:proofErr w:type="spellStart"/>
      <w:r w:rsidRPr="003A6D78">
        <w:rPr>
          <w:rFonts w:ascii="Arial" w:hAnsi="Arial" w:cs="Arial"/>
        </w:rPr>
        <w:t>kyun</w:t>
      </w:r>
      <w:proofErr w:type="spellEnd"/>
      <w:r w:rsidR="003A6D78">
        <w:rPr>
          <w:rFonts w:ascii="Arial" w:hAnsi="Arial" w:cs="Arial"/>
        </w:rPr>
        <w:t>.</w:t>
      </w:r>
    </w:p>
    <w:p w14:paraId="6530DF17" w14:textId="7B6014B4" w:rsidR="00932132" w:rsidRPr="00932132" w:rsidRDefault="00932132" w:rsidP="00932132">
      <w:pPr>
        <w:jc w:val="center"/>
        <w:rPr>
          <w:b/>
          <w:bCs/>
        </w:rPr>
      </w:pPr>
      <w:r>
        <w:fldChar w:fldCharType="begin"/>
      </w:r>
      <w:r>
        <w:instrText xml:space="preserve"> INCLUDEPICTURE "https://user-gen-media-assets.s3.amazonaws.com/seedream_images/762804d8-8a78-4d6e-8e64-ae361d758407.png" \* MERGEFORMATINET </w:instrText>
      </w:r>
      <w:r>
        <w:fldChar w:fldCharType="separate"/>
      </w:r>
      <w:r>
        <w:rPr>
          <w:noProof/>
        </w:rPr>
        <w:drawing>
          <wp:inline distT="0" distB="0" distL="0" distR="0" wp14:anchorId="635586F4" wp14:editId="632727FD">
            <wp:extent cx="5943600" cy="4457700"/>
            <wp:effectExtent l="0" t="0" r="0" b="0"/>
            <wp:docPr id="1360004179" name="Picture 3" descr="Portrait of Chung Sye-kyun, South Korea's Prime Mini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of Chung Sye-kyun, South Korea's Prime Minist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fldChar w:fldCharType="end"/>
      </w:r>
      <w:r>
        <w:t xml:space="preserve">                          </w:t>
      </w:r>
      <w:r w:rsidRPr="00932132">
        <w:rPr>
          <w:b/>
          <w:bCs/>
        </w:rPr>
        <w:t>Figure-7 (South Korea’s, Prime Minister: Chung Sye-</w:t>
      </w:r>
      <w:proofErr w:type="spellStart"/>
      <w:r w:rsidRPr="00932132">
        <w:rPr>
          <w:b/>
          <w:bCs/>
        </w:rPr>
        <w:t>kyun</w:t>
      </w:r>
      <w:proofErr w:type="spellEnd"/>
      <w:r w:rsidRPr="00932132">
        <w:rPr>
          <w:b/>
          <w:bCs/>
        </w:rPr>
        <w:t>) (source: Wikipedia)</w:t>
      </w:r>
    </w:p>
    <w:p w14:paraId="173F8987" w14:textId="77777777" w:rsidR="00D8422A" w:rsidRPr="003B789A" w:rsidRDefault="00D8422A" w:rsidP="003B789A">
      <w:pPr>
        <w:spacing w:before="360" w:after="80" w:line="360" w:lineRule="auto"/>
        <w:jc w:val="center"/>
        <w:rPr>
          <w:rFonts w:ascii="Times New Roman" w:eastAsia="Times New Roman" w:hAnsi="Times New Roman" w:cs="Times New Roman"/>
          <w:b/>
          <w:bCs/>
          <w:sz w:val="24"/>
          <w:szCs w:val="24"/>
        </w:rPr>
      </w:pPr>
    </w:p>
    <w:p w14:paraId="70CB7059" w14:textId="7166B09E"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South Korea provided an example of a largely authoritative type of leadership in the context of the COVID-19 pandemic, led by Prime Minister Chung-Sye-</w:t>
      </w:r>
      <w:proofErr w:type="spellStart"/>
      <w:r w:rsidRPr="003A6D78">
        <w:rPr>
          <w:rFonts w:eastAsia="Times New Roman"/>
          <w:sz w:val="24"/>
          <w:szCs w:val="24"/>
        </w:rPr>
        <w:t>kyun</w:t>
      </w:r>
      <w:proofErr w:type="spellEnd"/>
      <w:r w:rsidRPr="003A6D78">
        <w:rPr>
          <w:rFonts w:eastAsia="Times New Roman"/>
          <w:sz w:val="24"/>
          <w:szCs w:val="24"/>
        </w:rPr>
        <w:t xml:space="preserve">, who </w:t>
      </w:r>
      <w:proofErr w:type="spellStart"/>
      <w:r w:rsidRPr="003A6D78">
        <w:rPr>
          <w:rFonts w:eastAsia="Times New Roman"/>
          <w:sz w:val="24"/>
          <w:szCs w:val="24"/>
        </w:rPr>
        <w:t>emphasises</w:t>
      </w:r>
      <w:proofErr w:type="spellEnd"/>
      <w:r w:rsidRPr="003A6D78">
        <w:rPr>
          <w:rFonts w:eastAsia="Times New Roman"/>
          <w:sz w:val="24"/>
          <w:szCs w:val="24"/>
        </w:rPr>
        <w:t xml:space="preserve"> rapid reaction to decisions, the </w:t>
      </w:r>
      <w:proofErr w:type="spellStart"/>
      <w:r w:rsidRPr="003A6D78">
        <w:rPr>
          <w:rFonts w:eastAsia="Times New Roman"/>
          <w:sz w:val="24"/>
          <w:szCs w:val="24"/>
        </w:rPr>
        <w:t>centralisation</w:t>
      </w:r>
      <w:proofErr w:type="spellEnd"/>
      <w:r w:rsidRPr="003A6D78">
        <w:rPr>
          <w:rFonts w:eastAsia="Times New Roman"/>
          <w:sz w:val="24"/>
          <w:szCs w:val="24"/>
        </w:rPr>
        <w:t xml:space="preserve"> of the authority system, and unquestioning obedience of people.</w:t>
      </w:r>
      <w:r w:rsidR="00FA793C" w:rsidRPr="003A6D78">
        <w:rPr>
          <w:rFonts w:eastAsia="Times New Roman"/>
          <w:sz w:val="24"/>
          <w:szCs w:val="24"/>
        </w:rPr>
        <w:t xml:space="preserve"> This approach is</w:t>
      </w:r>
      <w:r w:rsidR="00F80CBD" w:rsidRPr="003A6D78">
        <w:rPr>
          <w:rFonts w:eastAsia="Times New Roman"/>
          <w:sz w:val="24"/>
          <w:szCs w:val="24"/>
        </w:rPr>
        <w:t xml:space="preserve"> characterized as job </w:t>
      </w:r>
      <w:proofErr w:type="spellStart"/>
      <w:r w:rsidR="00F80CBD" w:rsidRPr="003A6D78">
        <w:rPr>
          <w:rFonts w:eastAsia="Times New Roman"/>
          <w:sz w:val="24"/>
          <w:szCs w:val="24"/>
        </w:rPr>
        <w:t>centred</w:t>
      </w:r>
      <w:proofErr w:type="spellEnd"/>
      <w:r w:rsidR="00F80CBD" w:rsidRPr="003A6D78">
        <w:rPr>
          <w:rFonts w:eastAsia="Times New Roman"/>
          <w:sz w:val="24"/>
          <w:szCs w:val="24"/>
        </w:rPr>
        <w:t xml:space="preserve"> whereby the </w:t>
      </w:r>
      <w:proofErr w:type="gramStart"/>
      <w:r w:rsidR="00F80CBD" w:rsidRPr="003A6D78">
        <w:rPr>
          <w:rFonts w:eastAsia="Times New Roman"/>
          <w:sz w:val="24"/>
          <w:szCs w:val="24"/>
        </w:rPr>
        <w:t>main focus</w:t>
      </w:r>
      <w:proofErr w:type="gramEnd"/>
      <w:r w:rsidR="00F80CBD" w:rsidRPr="003A6D78">
        <w:rPr>
          <w:rFonts w:eastAsia="Times New Roman"/>
          <w:sz w:val="24"/>
          <w:szCs w:val="24"/>
        </w:rPr>
        <w:t xml:space="preserve"> is on rapid task, completion, efficiency, and compliance with directives and</w:t>
      </w:r>
      <w:r w:rsidR="00FA793C" w:rsidRPr="003A6D78">
        <w:rPr>
          <w:rFonts w:eastAsia="Times New Roman"/>
          <w:sz w:val="24"/>
          <w:szCs w:val="24"/>
        </w:rPr>
        <w:t xml:space="preserve"> strongly aligned with McGregor’s Theory X. </w:t>
      </w:r>
      <w:r w:rsidRPr="003A6D78">
        <w:rPr>
          <w:rFonts w:eastAsia="Times New Roman"/>
          <w:sz w:val="24"/>
          <w:szCs w:val="24"/>
        </w:rPr>
        <w:t xml:space="preserve">The given strategy allowed the government to respond quickly and effectively </w:t>
      </w:r>
      <w:proofErr w:type="spellStart"/>
      <w:r w:rsidRPr="003A6D78">
        <w:rPr>
          <w:rFonts w:eastAsia="Times New Roman"/>
          <w:sz w:val="24"/>
          <w:szCs w:val="24"/>
        </w:rPr>
        <w:t>organise</w:t>
      </w:r>
      <w:proofErr w:type="spellEnd"/>
      <w:r w:rsidRPr="003A6D78">
        <w:rPr>
          <w:rFonts w:eastAsia="Times New Roman"/>
          <w:sz w:val="24"/>
          <w:szCs w:val="24"/>
        </w:rPr>
        <w:t xml:space="preserve"> national health efforts, which is </w:t>
      </w:r>
      <w:r w:rsidRPr="003A6D78">
        <w:rPr>
          <w:rFonts w:eastAsia="Times New Roman"/>
          <w:sz w:val="24"/>
          <w:szCs w:val="24"/>
        </w:rPr>
        <w:lastRenderedPageBreak/>
        <w:t>consistent with empirical data that the directive leadership style is effective during health crises with high levels of uncertainty (Stewart, 2023).</w:t>
      </w:r>
    </w:p>
    <w:p w14:paraId="47A20735" w14:textId="77777777" w:rsidR="001F7CD7" w:rsidRPr="003A6D78" w:rsidRDefault="000E5AE0">
      <w:pPr>
        <w:pStyle w:val="Heading2"/>
        <w:keepNext w:val="0"/>
        <w:keepLines w:val="0"/>
        <w:spacing w:before="240" w:after="40"/>
        <w:rPr>
          <w:rFonts w:ascii="Arial" w:hAnsi="Arial" w:cs="Arial"/>
        </w:rPr>
      </w:pPr>
      <w:bookmarkStart w:id="26" w:name="_heading=h.o8f9r2gfv3c1" w:colFirst="0" w:colLast="0"/>
      <w:bookmarkEnd w:id="26"/>
      <w:r w:rsidRPr="003A6D78">
        <w:rPr>
          <w:rFonts w:ascii="Arial" w:hAnsi="Arial" w:cs="Arial"/>
        </w:rPr>
        <w:t>3.2.1 Government-Led Response and Successes</w:t>
      </w:r>
    </w:p>
    <w:p w14:paraId="2DFB6647" w14:textId="77777777" w:rsidR="001F7CD7" w:rsidRPr="003A6D78" w:rsidRDefault="000E5AE0">
      <w:pPr>
        <w:spacing w:before="360" w:after="80" w:line="360" w:lineRule="auto"/>
        <w:jc w:val="both"/>
        <w:rPr>
          <w:rFonts w:eastAsia="Times New Roman"/>
        </w:rPr>
      </w:pPr>
      <w:r w:rsidRPr="003A6D78">
        <w:rPr>
          <w:rFonts w:eastAsia="Times New Roman"/>
          <w:sz w:val="24"/>
          <w:szCs w:val="24"/>
        </w:rPr>
        <w:t xml:space="preserve">The Korean government quickly </w:t>
      </w:r>
      <w:proofErr w:type="spellStart"/>
      <w:r w:rsidRPr="003A6D78">
        <w:rPr>
          <w:rFonts w:eastAsia="Times New Roman"/>
          <w:sz w:val="24"/>
          <w:szCs w:val="24"/>
        </w:rPr>
        <w:t>organised</w:t>
      </w:r>
      <w:proofErr w:type="spellEnd"/>
      <w:r w:rsidRPr="003A6D78">
        <w:rPr>
          <w:rFonts w:eastAsia="Times New Roman"/>
          <w:sz w:val="24"/>
          <w:szCs w:val="24"/>
        </w:rPr>
        <w:t xml:space="preserve"> testing, digital contact-tracing, and institutional quarantine systems, and thus, reduced its transmission without implementing complete lockdowns of the country. Prime Minister Chung held briefings on the emergency every day and coordinated inter-ministerial work to ensure system readiness (Oh </w:t>
      </w:r>
      <w:r w:rsidRPr="003A6D78">
        <w:rPr>
          <w:rFonts w:eastAsia="Times New Roman"/>
          <w:i/>
          <w:sz w:val="24"/>
          <w:szCs w:val="24"/>
        </w:rPr>
        <w:t>et al.,</w:t>
      </w:r>
      <w:r w:rsidRPr="003A6D78">
        <w:rPr>
          <w:rFonts w:eastAsia="Times New Roman"/>
          <w:sz w:val="24"/>
          <w:szCs w:val="24"/>
        </w:rPr>
        <w:t xml:space="preserve"> 2020). The introduction of drive-through testing </w:t>
      </w:r>
      <w:proofErr w:type="spellStart"/>
      <w:r w:rsidRPr="003A6D78">
        <w:rPr>
          <w:rFonts w:eastAsia="Times New Roman"/>
          <w:sz w:val="24"/>
          <w:szCs w:val="24"/>
        </w:rPr>
        <w:t>centres</w:t>
      </w:r>
      <w:proofErr w:type="spellEnd"/>
      <w:r w:rsidRPr="003A6D78">
        <w:rPr>
          <w:rFonts w:eastAsia="Times New Roman"/>
          <w:sz w:val="24"/>
          <w:szCs w:val="24"/>
        </w:rPr>
        <w:t xml:space="preserve"> and real-time reporting of public data strengthened containment efforts, which led to significantly fewer deaths in the first waves of the pandemic (You,2020). The preparedness and surveillance systems in the case of Korea are also identified in international reports as a world standard in controlling epidemics (WBG, 2025). Openness and technology use led to long-term belief in the population and adherence, which is consistent with the official public health communication principles that focus on real-time data to influence </w:t>
      </w:r>
      <w:proofErr w:type="spellStart"/>
      <w:r w:rsidRPr="003A6D78">
        <w:rPr>
          <w:rFonts w:eastAsia="Times New Roman"/>
          <w:sz w:val="24"/>
          <w:szCs w:val="24"/>
        </w:rPr>
        <w:t>behaviour</w:t>
      </w:r>
      <w:proofErr w:type="spellEnd"/>
      <w:r w:rsidRPr="003A6D78">
        <w:rPr>
          <w:rFonts w:eastAsia="Times New Roman"/>
          <w:sz w:val="24"/>
          <w:szCs w:val="24"/>
        </w:rPr>
        <w:t xml:space="preserve"> (Wang, 2020).</w:t>
      </w:r>
    </w:p>
    <w:p w14:paraId="208F8C75" w14:textId="77777777" w:rsidR="001F7CD7" w:rsidRPr="003A6D78" w:rsidRDefault="000E5AE0">
      <w:pPr>
        <w:pStyle w:val="Heading2"/>
        <w:keepNext w:val="0"/>
        <w:keepLines w:val="0"/>
        <w:spacing w:before="240" w:after="40"/>
        <w:rPr>
          <w:rFonts w:ascii="Arial" w:hAnsi="Arial" w:cs="Arial"/>
        </w:rPr>
      </w:pPr>
      <w:bookmarkStart w:id="27" w:name="_heading=h.tz9hhdb9clts" w:colFirst="0" w:colLast="0"/>
      <w:bookmarkEnd w:id="27"/>
      <w:r w:rsidRPr="003A6D78">
        <w:rPr>
          <w:rFonts w:ascii="Arial" w:hAnsi="Arial" w:cs="Arial"/>
        </w:rPr>
        <w:t>3.2.2 Advantages and Challenges in Authoritative Leadership</w:t>
      </w:r>
    </w:p>
    <w:p w14:paraId="3E0C361A" w14:textId="77777777"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Authority leadership brought such benefits as speed, consistent policy and efficient allocation of resources in crises (</w:t>
      </w:r>
      <w:proofErr w:type="spellStart"/>
      <w:r w:rsidRPr="003A6D78">
        <w:rPr>
          <w:rFonts w:eastAsia="Times New Roman"/>
          <w:sz w:val="24"/>
          <w:szCs w:val="24"/>
        </w:rPr>
        <w:t>Patapan</w:t>
      </w:r>
      <w:proofErr w:type="spellEnd"/>
      <w:r w:rsidRPr="003A6D78">
        <w:rPr>
          <w:rFonts w:eastAsia="Times New Roman"/>
          <w:sz w:val="24"/>
          <w:szCs w:val="24"/>
        </w:rPr>
        <w:t>, 2022). It also facilitated uniformity in public communication and adherence, and thus reduced delays related to distributed decision-making (Gao, 2020). However, the obstacles were also present, such as the issues of surveillance, privacy, and the possibility of</w:t>
      </w:r>
      <w:r>
        <w:rPr>
          <w:rFonts w:ascii="Times New Roman" w:eastAsia="Times New Roman" w:hAnsi="Times New Roman" w:cs="Times New Roman"/>
          <w:sz w:val="24"/>
          <w:szCs w:val="24"/>
        </w:rPr>
        <w:t xml:space="preserve"> </w:t>
      </w:r>
      <w:r w:rsidRPr="003A6D78">
        <w:rPr>
          <w:rFonts w:eastAsia="Times New Roman"/>
          <w:sz w:val="24"/>
          <w:szCs w:val="24"/>
        </w:rPr>
        <w:t xml:space="preserve">leaving citizen contribution to decision-making processes to the periphery (Duan </w:t>
      </w:r>
      <w:r w:rsidRPr="003A6D78">
        <w:rPr>
          <w:rFonts w:eastAsia="Times New Roman"/>
          <w:i/>
          <w:sz w:val="24"/>
          <w:szCs w:val="24"/>
        </w:rPr>
        <w:t>et al.,</w:t>
      </w:r>
      <w:r w:rsidRPr="003A6D78">
        <w:rPr>
          <w:rFonts w:eastAsia="Times New Roman"/>
          <w:sz w:val="24"/>
          <w:szCs w:val="24"/>
        </w:rPr>
        <w:t xml:space="preserve"> 2018). The situation in South Korea highlights the need to maintain authority while being ethically led and civil liberties to maintain legitimacy and trust in times of prolonged crisis (Virella, 2023).</w:t>
      </w:r>
    </w:p>
    <w:p w14:paraId="758455DD" w14:textId="77777777" w:rsidR="001F7CD7" w:rsidRPr="003A6D78" w:rsidRDefault="000E5AE0">
      <w:pPr>
        <w:spacing w:line="360" w:lineRule="auto"/>
        <w:jc w:val="both"/>
        <w:rPr>
          <w:rFonts w:eastAsia="Times New Roman"/>
          <w:color w:val="000000" w:themeColor="text1"/>
          <w:sz w:val="24"/>
          <w:szCs w:val="24"/>
        </w:rPr>
      </w:pPr>
      <w:r w:rsidRPr="003A6D78">
        <w:rPr>
          <w:rFonts w:eastAsia="Times New Roman"/>
          <w:color w:val="000000" w:themeColor="text1"/>
          <w:sz w:val="24"/>
          <w:szCs w:val="24"/>
        </w:rPr>
        <w:t>The attitude of Prime Minister Chung-Sye-</w:t>
      </w:r>
      <w:proofErr w:type="spellStart"/>
      <w:r w:rsidRPr="003A6D78">
        <w:rPr>
          <w:rFonts w:eastAsia="Times New Roman"/>
          <w:color w:val="000000" w:themeColor="text1"/>
          <w:sz w:val="24"/>
          <w:szCs w:val="24"/>
        </w:rPr>
        <w:t>kyun</w:t>
      </w:r>
      <w:proofErr w:type="spellEnd"/>
      <w:r w:rsidRPr="003A6D78">
        <w:rPr>
          <w:rFonts w:eastAsia="Times New Roman"/>
          <w:color w:val="000000" w:themeColor="text1"/>
          <w:sz w:val="24"/>
          <w:szCs w:val="24"/>
        </w:rPr>
        <w:t xml:space="preserve"> was consistent with the Theory of Transactional Leadership and some traces of the Contingency Theory. His focus on enforcing rules, on building up testing facilities, and on strict quarantine measures </w:t>
      </w:r>
      <w:proofErr w:type="spellStart"/>
      <w:r w:rsidRPr="003A6D78">
        <w:rPr>
          <w:rFonts w:eastAsia="Times New Roman"/>
          <w:color w:val="000000" w:themeColor="text1"/>
          <w:sz w:val="24"/>
          <w:szCs w:val="24"/>
        </w:rPr>
        <w:t>actualised</w:t>
      </w:r>
      <w:proofErr w:type="spellEnd"/>
      <w:r w:rsidRPr="003A6D78">
        <w:rPr>
          <w:rFonts w:eastAsia="Times New Roman"/>
          <w:color w:val="000000" w:themeColor="text1"/>
          <w:sz w:val="24"/>
          <w:szCs w:val="24"/>
        </w:rPr>
        <w:t xml:space="preserve"> a reward-punishment relationship which effectively induced compliance and </w:t>
      </w:r>
      <w:r w:rsidRPr="003A6D78">
        <w:rPr>
          <w:rFonts w:eastAsia="Times New Roman"/>
          <w:color w:val="000000" w:themeColor="text1"/>
          <w:sz w:val="24"/>
          <w:szCs w:val="24"/>
        </w:rPr>
        <w:lastRenderedPageBreak/>
        <w:t xml:space="preserve">increased the effectiveness of operational efficiency. Therefore, this authoritative and performance-based approach was effective in taming the virus by increasing accountability and faster coordination of the government.  </w:t>
      </w:r>
    </w:p>
    <w:p w14:paraId="70DEF7FE" w14:textId="77777777" w:rsidR="001F7CD7" w:rsidRDefault="000E5AE0">
      <w:pPr>
        <w:pStyle w:val="Heading2"/>
        <w:keepNext w:val="0"/>
        <w:keepLines w:val="0"/>
        <w:spacing w:before="280"/>
        <w:rPr>
          <w:highlight w:val="none"/>
        </w:rPr>
      </w:pPr>
      <w:bookmarkStart w:id="28" w:name="_heading=h.1x522jqc4gud" w:colFirst="0" w:colLast="0"/>
      <w:bookmarkEnd w:id="28"/>
      <w:r>
        <w:t>3.3 Transformational Leadership Style in Canada: Prime Minister Justin Trudeau</w:t>
      </w:r>
    </w:p>
    <w:p w14:paraId="18E2A6EA" w14:textId="433627D4" w:rsidR="00D8422A" w:rsidRPr="003A6D78" w:rsidRDefault="00D8422A" w:rsidP="00D8422A">
      <w:pPr>
        <w:jc w:val="center"/>
        <w:rPr>
          <w:b/>
          <w:bCs/>
        </w:rPr>
      </w:pPr>
      <w:r w:rsidRPr="00D8422A">
        <w:rPr>
          <w:b/>
          <w:bCs/>
          <w:noProof/>
        </w:rPr>
        <w:drawing>
          <wp:inline distT="0" distB="0" distL="0" distR="0" wp14:anchorId="5C4E9A4E" wp14:editId="462EAD14">
            <wp:extent cx="5943600" cy="4457700"/>
            <wp:effectExtent l="0" t="0" r="0" b="0"/>
            <wp:docPr id="631039792" name="Picture 4" descr="A person in a suit sitting i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039792" name="Picture 4" descr="A person in a suit sitting in a chai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sidR="00C73B92" w:rsidRPr="003A6D78">
        <w:rPr>
          <w:b/>
          <w:bCs/>
        </w:rPr>
        <w:t xml:space="preserve">Figure-8 </w:t>
      </w:r>
      <w:r w:rsidRPr="003A6D78">
        <w:rPr>
          <w:b/>
          <w:bCs/>
        </w:rPr>
        <w:t>(Canada’s Prime Minister: Justin Trudeau)</w:t>
      </w:r>
    </w:p>
    <w:p w14:paraId="4D613635" w14:textId="77777777" w:rsidR="00D8422A" w:rsidRPr="003A6D78" w:rsidRDefault="00D8422A" w:rsidP="00D8422A">
      <w:pPr>
        <w:jc w:val="center"/>
        <w:rPr>
          <w:b/>
          <w:bCs/>
        </w:rPr>
      </w:pPr>
    </w:p>
    <w:p w14:paraId="2A5C7319" w14:textId="4A2A21D8" w:rsidR="003B789A" w:rsidRPr="003A6D78" w:rsidRDefault="00D8422A" w:rsidP="00D8422A">
      <w:pPr>
        <w:jc w:val="center"/>
        <w:rPr>
          <w:b/>
          <w:bCs/>
        </w:rPr>
      </w:pPr>
      <w:r w:rsidRPr="003A6D78">
        <w:rPr>
          <w:b/>
          <w:bCs/>
        </w:rPr>
        <w:t>(Source: Wikipedia)</w:t>
      </w:r>
    </w:p>
    <w:p w14:paraId="34DCBD17" w14:textId="44FCF17B"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 xml:space="preserve">The governmental response to the COVID-19 pandemic by Canada took the shape of a transformational and participatory paradigm, with Prime Minister Justin Trudeau attempting to use persuasion, empathy, and collective </w:t>
      </w:r>
      <w:proofErr w:type="spellStart"/>
      <w:r w:rsidRPr="003A6D78">
        <w:rPr>
          <w:rFonts w:eastAsia="Times New Roman"/>
          <w:sz w:val="24"/>
          <w:szCs w:val="24"/>
        </w:rPr>
        <w:t>mobilisation</w:t>
      </w:r>
      <w:proofErr w:type="spellEnd"/>
      <w:r w:rsidRPr="003A6D78">
        <w:rPr>
          <w:rFonts w:eastAsia="Times New Roman"/>
          <w:sz w:val="24"/>
          <w:szCs w:val="24"/>
        </w:rPr>
        <w:t xml:space="preserve"> instead of coercive power.</w:t>
      </w:r>
      <w:r w:rsidR="00B24F15" w:rsidRPr="003A6D78">
        <w:rPr>
          <w:rFonts w:eastAsia="Times New Roman"/>
          <w:sz w:val="24"/>
          <w:szCs w:val="24"/>
        </w:rPr>
        <w:t xml:space="preserve"> This approach strongly alliance with McGregor’s Theory Y, which high trust empowerment and the belief that people are motivated to work towards shared</w:t>
      </w:r>
      <w:r w:rsidR="006637BB" w:rsidRPr="003A6D78">
        <w:rPr>
          <w:rFonts w:eastAsia="Times New Roman"/>
          <w:sz w:val="24"/>
          <w:szCs w:val="24"/>
        </w:rPr>
        <w:t xml:space="preserve"> goals, when provided with support and </w:t>
      </w:r>
      <w:proofErr w:type="spellStart"/>
      <w:proofErr w:type="gramStart"/>
      <w:r w:rsidR="006637BB" w:rsidRPr="003A6D78">
        <w:rPr>
          <w:rFonts w:eastAsia="Times New Roman"/>
          <w:sz w:val="24"/>
          <w:szCs w:val="24"/>
        </w:rPr>
        <w:t>collaboration.</w:t>
      </w:r>
      <w:r w:rsidRPr="003A6D78">
        <w:rPr>
          <w:rFonts w:eastAsia="Times New Roman"/>
          <w:sz w:val="24"/>
          <w:szCs w:val="24"/>
        </w:rPr>
        <w:t>This</w:t>
      </w:r>
      <w:proofErr w:type="spellEnd"/>
      <w:proofErr w:type="gramEnd"/>
      <w:r w:rsidRPr="003A6D78">
        <w:rPr>
          <w:rFonts w:eastAsia="Times New Roman"/>
          <w:sz w:val="24"/>
          <w:szCs w:val="24"/>
        </w:rPr>
        <w:t xml:space="preserve"> style is consistent with the focus of </w:t>
      </w:r>
      <w:r w:rsidRPr="003A6D78">
        <w:rPr>
          <w:rFonts w:eastAsia="Times New Roman"/>
          <w:sz w:val="24"/>
          <w:szCs w:val="24"/>
        </w:rPr>
        <w:lastRenderedPageBreak/>
        <w:t>transformational leadership on vision-building, motivation, and joint accountability in a context of uncertainty (Kwan, 2020).</w:t>
      </w:r>
      <w:r w:rsidR="003A6D78" w:rsidRPr="003A6D78">
        <w:rPr>
          <w:rFonts w:eastAsia="Times New Roman"/>
          <w:sz w:val="24"/>
          <w:szCs w:val="24"/>
        </w:rPr>
        <w:t xml:space="preserve"> The leadership style during pandemic also reflects a person </w:t>
      </w:r>
      <w:proofErr w:type="spellStart"/>
      <w:r w:rsidR="003A6D78" w:rsidRPr="003A6D78">
        <w:rPr>
          <w:rFonts w:eastAsia="Times New Roman"/>
          <w:sz w:val="24"/>
          <w:szCs w:val="24"/>
        </w:rPr>
        <w:t>centred</w:t>
      </w:r>
      <w:proofErr w:type="spellEnd"/>
      <w:r w:rsidR="003A6D78" w:rsidRPr="003A6D78">
        <w:rPr>
          <w:rFonts w:eastAsia="Times New Roman"/>
          <w:sz w:val="24"/>
          <w:szCs w:val="24"/>
        </w:rPr>
        <w:t xml:space="preserve"> orientation, focusing on empowering individuals and supporting personal development.</w:t>
      </w:r>
      <w:r w:rsidRPr="003A6D78">
        <w:rPr>
          <w:rFonts w:eastAsia="Times New Roman"/>
          <w:sz w:val="24"/>
          <w:szCs w:val="24"/>
        </w:rPr>
        <w:t xml:space="preserve"> </w:t>
      </w:r>
    </w:p>
    <w:p w14:paraId="134EF1E7" w14:textId="77777777"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 xml:space="preserve">Trudeau projected compassion, social solidarity, and reassurance to the people in general, thus making people willingly comply and have civic responsibility (Detsky and </w:t>
      </w:r>
      <w:proofErr w:type="spellStart"/>
      <w:r w:rsidRPr="003A6D78">
        <w:rPr>
          <w:rFonts w:eastAsia="Times New Roman"/>
          <w:sz w:val="24"/>
          <w:szCs w:val="24"/>
        </w:rPr>
        <w:t>Bogoch</w:t>
      </w:r>
      <w:proofErr w:type="spellEnd"/>
      <w:r w:rsidRPr="003A6D78">
        <w:rPr>
          <w:rFonts w:eastAsia="Times New Roman"/>
          <w:sz w:val="24"/>
          <w:szCs w:val="24"/>
        </w:rPr>
        <w:t>, 2020). This strategy aimed to give strength to provinces and communities, which is in line with the research that ties transformational leadership to an increased level of engagement and crisis resilience (Yucel, 2021).</w:t>
      </w:r>
    </w:p>
    <w:p w14:paraId="56A2D686" w14:textId="77777777" w:rsidR="001F7CD7" w:rsidRPr="003A6D78" w:rsidRDefault="000E5AE0">
      <w:pPr>
        <w:pStyle w:val="Heading2"/>
        <w:keepNext w:val="0"/>
        <w:keepLines w:val="0"/>
        <w:spacing w:before="240" w:after="40"/>
        <w:rPr>
          <w:rFonts w:ascii="Arial" w:hAnsi="Arial" w:cs="Arial"/>
        </w:rPr>
      </w:pPr>
      <w:bookmarkStart w:id="29" w:name="_heading=h.5r7bka78yymx" w:colFirst="0" w:colLast="0"/>
      <w:bookmarkEnd w:id="29"/>
      <w:r w:rsidRPr="003A6D78">
        <w:rPr>
          <w:rFonts w:ascii="Arial" w:hAnsi="Arial" w:cs="Arial"/>
        </w:rPr>
        <w:t xml:space="preserve">3.3.1 </w:t>
      </w:r>
      <w:proofErr w:type="spellStart"/>
      <w:r w:rsidRPr="003A6D78">
        <w:rPr>
          <w:rFonts w:ascii="Arial" w:hAnsi="Arial" w:cs="Arial"/>
        </w:rPr>
        <w:t>Decentralised</w:t>
      </w:r>
      <w:proofErr w:type="spellEnd"/>
      <w:r w:rsidRPr="003A6D78">
        <w:rPr>
          <w:rFonts w:ascii="Arial" w:hAnsi="Arial" w:cs="Arial"/>
        </w:rPr>
        <w:t xml:space="preserve"> Response Structure and Challenges</w:t>
      </w:r>
    </w:p>
    <w:p w14:paraId="400CC7F1" w14:textId="77777777" w:rsidR="001F7CD7" w:rsidRPr="003A6D78" w:rsidRDefault="000E5AE0">
      <w:pPr>
        <w:spacing w:before="360" w:after="80" w:line="360" w:lineRule="auto"/>
        <w:jc w:val="both"/>
        <w:rPr>
          <w:rFonts w:eastAsia="Times New Roman"/>
        </w:rPr>
      </w:pPr>
      <w:r w:rsidRPr="003A6D78">
        <w:rPr>
          <w:rFonts w:eastAsia="Times New Roman"/>
          <w:sz w:val="24"/>
          <w:szCs w:val="24"/>
        </w:rPr>
        <w:t xml:space="preserve">The </w:t>
      </w:r>
      <w:proofErr w:type="spellStart"/>
      <w:r w:rsidRPr="003A6D78">
        <w:rPr>
          <w:rFonts w:eastAsia="Times New Roman"/>
          <w:sz w:val="24"/>
          <w:szCs w:val="24"/>
        </w:rPr>
        <w:t>decentralised</w:t>
      </w:r>
      <w:proofErr w:type="spellEnd"/>
      <w:r w:rsidRPr="003A6D78">
        <w:rPr>
          <w:rFonts w:eastAsia="Times New Roman"/>
          <w:sz w:val="24"/>
          <w:szCs w:val="24"/>
        </w:rPr>
        <w:t xml:space="preserve"> system of governance in Canada, however, limited the ability to act in unison by creating dissimilar provincial reactions and ineffective communication (Marchildon </w:t>
      </w:r>
      <w:r w:rsidRPr="003A6D78">
        <w:rPr>
          <w:rFonts w:eastAsia="Times New Roman"/>
          <w:i/>
          <w:sz w:val="24"/>
          <w:szCs w:val="24"/>
        </w:rPr>
        <w:t>et al.,</w:t>
      </w:r>
      <w:r w:rsidRPr="003A6D78">
        <w:rPr>
          <w:rFonts w:eastAsia="Times New Roman"/>
          <w:sz w:val="24"/>
          <w:szCs w:val="24"/>
        </w:rPr>
        <w:t xml:space="preserve"> 2021). Transformational leadership assumes a strong </w:t>
      </w:r>
      <w:proofErr w:type="spellStart"/>
      <w:r w:rsidRPr="003A6D78">
        <w:rPr>
          <w:rFonts w:eastAsia="Times New Roman"/>
          <w:sz w:val="24"/>
          <w:szCs w:val="24"/>
        </w:rPr>
        <w:t>organisational</w:t>
      </w:r>
      <w:proofErr w:type="spellEnd"/>
      <w:r w:rsidRPr="003A6D78">
        <w:rPr>
          <w:rFonts w:eastAsia="Times New Roman"/>
          <w:sz w:val="24"/>
          <w:szCs w:val="24"/>
        </w:rPr>
        <w:t xml:space="preserve"> alignment, which was compromised by the idea of political independence of the provinces (Abimbola </w:t>
      </w:r>
      <w:r w:rsidRPr="003A6D78">
        <w:rPr>
          <w:rFonts w:eastAsia="Times New Roman"/>
          <w:i/>
          <w:sz w:val="24"/>
          <w:szCs w:val="24"/>
        </w:rPr>
        <w:t xml:space="preserve">et al., </w:t>
      </w:r>
      <w:r w:rsidRPr="003A6D78">
        <w:rPr>
          <w:rFonts w:eastAsia="Times New Roman"/>
          <w:sz w:val="24"/>
          <w:szCs w:val="24"/>
        </w:rPr>
        <w:t>2019). Sluggish expansion of testing, uneven distribution of vaccines, and lack of sufficient provision of long-term care revealed flaws in the structure of crisis management (GOC,⁫ 2025).</w:t>
      </w:r>
    </w:p>
    <w:p w14:paraId="455F4CA8" w14:textId="77777777" w:rsidR="001F7CD7" w:rsidRPr="003A6D78" w:rsidRDefault="000E5AE0">
      <w:pPr>
        <w:pStyle w:val="Heading2"/>
        <w:keepNext w:val="0"/>
        <w:keepLines w:val="0"/>
        <w:spacing w:before="240" w:after="40"/>
        <w:rPr>
          <w:rFonts w:ascii="Arial" w:hAnsi="Arial" w:cs="Arial"/>
        </w:rPr>
      </w:pPr>
      <w:bookmarkStart w:id="30" w:name="_heading=h.evshko43u2an" w:colFirst="0" w:colLast="0"/>
      <w:bookmarkEnd w:id="30"/>
      <w:r w:rsidRPr="003A6D78">
        <w:rPr>
          <w:rFonts w:ascii="Arial" w:hAnsi="Arial" w:cs="Arial"/>
        </w:rPr>
        <w:t>3.3.2 Advantages and Challenges in Crisis and Transformational Leadership: Key Characteristics and Strategies</w:t>
      </w:r>
    </w:p>
    <w:p w14:paraId="740C9648" w14:textId="77777777"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Regardless of barriers in coordination, transformational leadership instilled the confidence of the population, openness, and adaptive learning at various stages of the pandemic (Sott 2025). However, the empirical evidence indicates that in the case of acute emergencies, transformational</w:t>
      </w:r>
      <w:r>
        <w:rPr>
          <w:rFonts w:ascii="Times New Roman" w:eastAsia="Times New Roman" w:hAnsi="Times New Roman" w:cs="Times New Roman"/>
          <w:sz w:val="24"/>
          <w:szCs w:val="24"/>
        </w:rPr>
        <w:t xml:space="preserve"> </w:t>
      </w:r>
      <w:r w:rsidRPr="003A6D78">
        <w:rPr>
          <w:rFonts w:eastAsia="Times New Roman"/>
          <w:sz w:val="24"/>
          <w:szCs w:val="24"/>
        </w:rPr>
        <w:t xml:space="preserve">leaders might face some issues regarding the necessity to make quick, command-style decisions (Stewart </w:t>
      </w:r>
      <w:r w:rsidRPr="003A6D78">
        <w:rPr>
          <w:rFonts w:eastAsia="Times New Roman"/>
          <w:i/>
          <w:sz w:val="24"/>
          <w:szCs w:val="24"/>
        </w:rPr>
        <w:t>et al.,</w:t>
      </w:r>
      <w:r w:rsidRPr="003A6D78">
        <w:rPr>
          <w:rFonts w:eastAsia="Times New Roman"/>
          <w:sz w:val="24"/>
          <w:szCs w:val="24"/>
        </w:rPr>
        <w:t xml:space="preserve"> 2023). </w:t>
      </w:r>
    </w:p>
    <w:p w14:paraId="21EE2C6A" w14:textId="77777777"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 xml:space="preserve">The experience of Canada suggests that though transformational leadership encourages motivation and social solidarity, the effective management of any crisis requires the </w:t>
      </w:r>
      <w:r w:rsidRPr="003A6D78">
        <w:rPr>
          <w:rFonts w:eastAsia="Times New Roman"/>
          <w:sz w:val="24"/>
          <w:szCs w:val="24"/>
        </w:rPr>
        <w:lastRenderedPageBreak/>
        <w:t>incorporation of decisive authority, adaptive coordination, and adaptable situational leadership mechanisms (Francisco and Nuqui, 2020).</w:t>
      </w:r>
    </w:p>
    <w:p w14:paraId="492A9355" w14:textId="77777777" w:rsidR="001F7CD7" w:rsidRPr="003A6D78" w:rsidRDefault="000E5AE0">
      <w:pPr>
        <w:spacing w:line="360" w:lineRule="auto"/>
        <w:jc w:val="both"/>
        <w:rPr>
          <w:rFonts w:eastAsia="Times New Roman"/>
          <w:color w:val="000000" w:themeColor="text1"/>
          <w:sz w:val="24"/>
          <w:szCs w:val="24"/>
        </w:rPr>
      </w:pPr>
      <w:r w:rsidRPr="003A6D78">
        <w:rPr>
          <w:rFonts w:eastAsia="Times New Roman"/>
          <w:color w:val="000000" w:themeColor="text1"/>
          <w:sz w:val="24"/>
          <w:szCs w:val="24"/>
        </w:rPr>
        <w:t>The actions of Prime Minister Justin Trudeau can be seen in line with the Great Man Theory whereby his personal charisma, moral conviction, and empathic nature would have earned the trust of people during the time of the crisis. He instilled hope and solidarity among the provinces by using commanding communication, providing funds to cover vaccination throughout the country, and providing financial aid packages, thus demonstrating the concepts of transformational leadership.</w:t>
      </w:r>
    </w:p>
    <w:p w14:paraId="0162FFE5" w14:textId="77777777" w:rsidR="001F7CD7" w:rsidRPr="003A6D78" w:rsidRDefault="000E5AE0">
      <w:pPr>
        <w:pStyle w:val="Heading2"/>
        <w:keepNext w:val="0"/>
        <w:keepLines w:val="0"/>
        <w:spacing w:before="280"/>
        <w:rPr>
          <w:rFonts w:ascii="Arial" w:hAnsi="Arial" w:cs="Arial"/>
        </w:rPr>
      </w:pPr>
      <w:bookmarkStart w:id="31" w:name="_heading=h.tkyq1qll72p9" w:colFirst="0" w:colLast="0"/>
      <w:bookmarkEnd w:id="31"/>
      <w:r w:rsidRPr="003A6D78">
        <w:rPr>
          <w:rFonts w:ascii="Arial" w:hAnsi="Arial" w:cs="Arial"/>
        </w:rPr>
        <w:t>3.4 Comparative Analysis of Leadership Styles in Canada, South Korea and Spain</w:t>
      </w:r>
    </w:p>
    <w:p w14:paraId="4DFFA9C4" w14:textId="77777777" w:rsidR="001F7CD7" w:rsidRPr="003A6D78" w:rsidRDefault="000E5AE0">
      <w:pPr>
        <w:pStyle w:val="Heading2"/>
        <w:keepNext w:val="0"/>
        <w:keepLines w:val="0"/>
        <w:spacing w:before="240" w:after="40"/>
        <w:rPr>
          <w:rFonts w:ascii="Arial" w:hAnsi="Arial" w:cs="Arial"/>
        </w:rPr>
      </w:pPr>
      <w:bookmarkStart w:id="32" w:name="_heading=h.kuqz6eoe11ys" w:colFirst="0" w:colLast="0"/>
      <w:bookmarkEnd w:id="32"/>
      <w:r w:rsidRPr="003A6D78">
        <w:rPr>
          <w:rFonts w:ascii="Arial" w:hAnsi="Arial" w:cs="Arial"/>
        </w:rPr>
        <w:t>3.4.1 Critical Analysis of Transformational, Democratic and Authoritative Leadership Styles</w:t>
      </w:r>
    </w:p>
    <w:p w14:paraId="6420992C" w14:textId="55C30492"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 xml:space="preserve">Canada was more transformational and democratic, focusing on empathy, communication, and inter-provincial cooperation, thus developing trust and social cohesion (Kwan, 2020). South Korea followed a strict form of authoritative and technocratic governance, which is </w:t>
      </w:r>
      <w:proofErr w:type="spellStart"/>
      <w:r w:rsidRPr="003A6D78">
        <w:rPr>
          <w:rFonts w:eastAsia="Times New Roman"/>
          <w:sz w:val="24"/>
          <w:szCs w:val="24"/>
        </w:rPr>
        <w:t>characterised</w:t>
      </w:r>
      <w:proofErr w:type="spellEnd"/>
      <w:r w:rsidRPr="003A6D78">
        <w:rPr>
          <w:rFonts w:eastAsia="Times New Roman"/>
          <w:sz w:val="24"/>
          <w:szCs w:val="24"/>
        </w:rPr>
        <w:t xml:space="preserve"> by central coordination based on expert-driven governance and quick implementation abilities (You, 2020). </w:t>
      </w:r>
    </w:p>
    <w:p w14:paraId="51A1118A" w14:textId="77777777"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 xml:space="preserve">The first leadership approach adopted by Spain was based on democracy and </w:t>
      </w:r>
      <w:proofErr w:type="spellStart"/>
      <w:proofErr w:type="gramStart"/>
      <w:r w:rsidRPr="003A6D78">
        <w:rPr>
          <w:rFonts w:eastAsia="Times New Roman"/>
          <w:sz w:val="24"/>
          <w:szCs w:val="24"/>
        </w:rPr>
        <w:t>decentralisation</w:t>
      </w:r>
      <w:proofErr w:type="spellEnd"/>
      <w:r w:rsidRPr="003A6D78">
        <w:rPr>
          <w:rFonts w:eastAsia="Times New Roman"/>
          <w:sz w:val="24"/>
          <w:szCs w:val="24"/>
        </w:rPr>
        <w:t>, but</w:t>
      </w:r>
      <w:proofErr w:type="gramEnd"/>
      <w:r w:rsidRPr="003A6D78">
        <w:rPr>
          <w:rFonts w:eastAsia="Times New Roman"/>
          <w:sz w:val="24"/>
          <w:szCs w:val="24"/>
        </w:rPr>
        <w:t xml:space="preserve"> had challenges of poor coordination and lack of political unity in response to crises, thereby weakening agility (</w:t>
      </w:r>
      <w:proofErr w:type="spellStart"/>
      <w:r w:rsidRPr="003A6D78">
        <w:rPr>
          <w:rFonts w:eastAsia="Times New Roman"/>
          <w:sz w:val="24"/>
          <w:szCs w:val="24"/>
        </w:rPr>
        <w:t>Legido</w:t>
      </w:r>
      <w:proofErr w:type="spellEnd"/>
      <w:r w:rsidRPr="003A6D78">
        <w:rPr>
          <w:rFonts w:ascii="Cambria Math" w:eastAsia="Times New Roman" w:hAnsi="Cambria Math" w:cs="Cambria Math"/>
          <w:sz w:val="24"/>
          <w:szCs w:val="24"/>
        </w:rPr>
        <w:t>‑</w:t>
      </w:r>
      <w:r w:rsidRPr="003A6D78">
        <w:rPr>
          <w:rFonts w:eastAsia="Times New Roman"/>
          <w:sz w:val="24"/>
          <w:szCs w:val="24"/>
        </w:rPr>
        <w:t>Quigley</w:t>
      </w:r>
      <w:r w:rsidRPr="003A6D78">
        <w:rPr>
          <w:rFonts w:eastAsia="Times New Roman"/>
          <w:i/>
          <w:sz w:val="24"/>
          <w:szCs w:val="24"/>
        </w:rPr>
        <w:t> et al., </w:t>
      </w:r>
      <w:r w:rsidRPr="003A6D78">
        <w:rPr>
          <w:rFonts w:eastAsia="Times New Roman"/>
          <w:sz w:val="24"/>
          <w:szCs w:val="24"/>
        </w:rPr>
        <w:t>2020). Transformational leadership in Canada increased the motivation of the citizens, but the provincial autonomy delayed the decision-making (Yucel, 2021). The authoritative style of South Korea enhanced compliance and implementation but threatened civil liberties (</w:t>
      </w:r>
      <w:proofErr w:type="spellStart"/>
      <w:r w:rsidRPr="003A6D78">
        <w:rPr>
          <w:rFonts w:eastAsia="Times New Roman"/>
          <w:sz w:val="24"/>
          <w:szCs w:val="24"/>
        </w:rPr>
        <w:t>Patapan</w:t>
      </w:r>
      <w:proofErr w:type="spellEnd"/>
      <w:r w:rsidRPr="003A6D78">
        <w:rPr>
          <w:rFonts w:eastAsia="Times New Roman"/>
          <w:sz w:val="24"/>
          <w:szCs w:val="24"/>
        </w:rPr>
        <w:t xml:space="preserve">, 2022). The example of </w:t>
      </w:r>
      <w:proofErr w:type="spellStart"/>
      <w:r w:rsidRPr="003A6D78">
        <w:rPr>
          <w:rFonts w:eastAsia="Times New Roman"/>
          <w:sz w:val="24"/>
          <w:szCs w:val="24"/>
        </w:rPr>
        <w:t>decentralisation</w:t>
      </w:r>
      <w:proofErr w:type="spellEnd"/>
      <w:r w:rsidRPr="003A6D78">
        <w:rPr>
          <w:rFonts w:eastAsia="Times New Roman"/>
          <w:sz w:val="24"/>
          <w:szCs w:val="24"/>
        </w:rPr>
        <w:t xml:space="preserve"> in Spain and late</w:t>
      </w:r>
      <w:r>
        <w:rPr>
          <w:rFonts w:ascii="Times New Roman" w:eastAsia="Times New Roman" w:hAnsi="Times New Roman" w:cs="Times New Roman"/>
          <w:sz w:val="24"/>
          <w:szCs w:val="24"/>
        </w:rPr>
        <w:t xml:space="preserve"> </w:t>
      </w:r>
      <w:proofErr w:type="spellStart"/>
      <w:r w:rsidRPr="003A6D78">
        <w:rPr>
          <w:rFonts w:eastAsia="Times New Roman"/>
          <w:sz w:val="24"/>
          <w:szCs w:val="24"/>
        </w:rPr>
        <w:t>mobilisation</w:t>
      </w:r>
      <w:proofErr w:type="spellEnd"/>
      <w:r w:rsidRPr="003A6D78">
        <w:rPr>
          <w:rFonts w:eastAsia="Times New Roman"/>
          <w:sz w:val="24"/>
          <w:szCs w:val="24"/>
        </w:rPr>
        <w:t xml:space="preserve"> demonstrated democratic handicaps with extreme uncertainty (Garcia-</w:t>
      </w:r>
      <w:proofErr w:type="spellStart"/>
      <w:r w:rsidRPr="003A6D78">
        <w:rPr>
          <w:rFonts w:eastAsia="Times New Roman"/>
          <w:sz w:val="24"/>
          <w:szCs w:val="24"/>
        </w:rPr>
        <w:t>Basteiro</w:t>
      </w:r>
      <w:proofErr w:type="spellEnd"/>
      <w:r w:rsidRPr="003A6D78">
        <w:rPr>
          <w:rFonts w:eastAsia="Times New Roman"/>
          <w:i/>
          <w:sz w:val="24"/>
          <w:szCs w:val="24"/>
        </w:rPr>
        <w:t xml:space="preserve"> et al.,</w:t>
      </w:r>
      <w:r w:rsidRPr="003A6D78">
        <w:rPr>
          <w:rFonts w:eastAsia="Times New Roman"/>
          <w:sz w:val="24"/>
          <w:szCs w:val="24"/>
        </w:rPr>
        <w:t xml:space="preserve"> 2020).</w:t>
      </w:r>
    </w:p>
    <w:p w14:paraId="79067627" w14:textId="77777777" w:rsidR="00260742" w:rsidRDefault="00260742">
      <w:pPr>
        <w:spacing w:before="360" w:after="80" w:line="360" w:lineRule="auto"/>
        <w:jc w:val="both"/>
        <w:rPr>
          <w:rFonts w:ascii="Times New Roman" w:eastAsia="Times New Roman" w:hAnsi="Times New Roman" w:cs="Times New Roman"/>
          <w:sz w:val="24"/>
          <w:szCs w:val="24"/>
        </w:rPr>
      </w:pPr>
    </w:p>
    <w:tbl>
      <w:tblPr>
        <w:tblStyle w:val="a1"/>
        <w:tblpPr w:leftFromText="180" w:rightFromText="180" w:vertAnchor="page" w:horzAnchor="margin" w:tblpXSpec="center" w:tblpY="901"/>
        <w:tblW w:w="10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527"/>
        <w:gridCol w:w="2284"/>
        <w:gridCol w:w="2494"/>
        <w:gridCol w:w="2975"/>
      </w:tblGrid>
      <w:tr w:rsidR="00C7664D" w:rsidRPr="00260742" w14:paraId="6275FF83" w14:textId="77777777" w:rsidTr="00C7664D">
        <w:trPr>
          <w:trHeight w:val="784"/>
        </w:trPr>
        <w:tc>
          <w:tcPr>
            <w:tcW w:w="2527" w:type="dxa"/>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2124F51C" w14:textId="77777777" w:rsidR="00C7664D" w:rsidRPr="00260742" w:rsidRDefault="00C7664D" w:rsidP="00C7664D">
            <w:pPr>
              <w:spacing w:before="240" w:after="240" w:line="360" w:lineRule="auto"/>
              <w:ind w:left="720" w:hanging="360"/>
              <w:jc w:val="center"/>
              <w:rPr>
                <w:rFonts w:eastAsia="Times New Roman"/>
                <w:sz w:val="16"/>
                <w:szCs w:val="16"/>
              </w:rPr>
            </w:pPr>
            <w:r w:rsidRPr="00260742">
              <w:rPr>
                <w:rFonts w:eastAsia="Times New Roman"/>
                <w:b/>
                <w:sz w:val="16"/>
                <w:szCs w:val="16"/>
              </w:rPr>
              <w:lastRenderedPageBreak/>
              <w:t>Dimension</w:t>
            </w:r>
          </w:p>
        </w:tc>
        <w:tc>
          <w:tcPr>
            <w:tcW w:w="2284" w:type="dxa"/>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21DBF376" w14:textId="77777777" w:rsidR="00C7664D" w:rsidRPr="00260742" w:rsidRDefault="00C7664D" w:rsidP="00C7664D">
            <w:pPr>
              <w:spacing w:before="240" w:after="240" w:line="360" w:lineRule="auto"/>
              <w:ind w:left="720" w:hanging="360"/>
              <w:jc w:val="center"/>
              <w:rPr>
                <w:rFonts w:eastAsia="Times New Roman"/>
                <w:sz w:val="16"/>
                <w:szCs w:val="16"/>
              </w:rPr>
            </w:pPr>
            <w:r w:rsidRPr="00260742">
              <w:rPr>
                <w:rFonts w:eastAsia="Times New Roman"/>
                <w:b/>
                <w:sz w:val="16"/>
                <w:szCs w:val="16"/>
              </w:rPr>
              <w:t>Spain - Illa (Democratic)</w:t>
            </w:r>
          </w:p>
        </w:tc>
        <w:tc>
          <w:tcPr>
            <w:tcW w:w="2494" w:type="dxa"/>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0E17C9DD" w14:textId="77777777" w:rsidR="00C7664D" w:rsidRPr="00260742" w:rsidRDefault="00C7664D" w:rsidP="00C7664D">
            <w:pPr>
              <w:spacing w:before="240" w:after="240" w:line="360" w:lineRule="auto"/>
              <w:ind w:left="720" w:hanging="360"/>
              <w:jc w:val="center"/>
              <w:rPr>
                <w:rFonts w:eastAsia="Times New Roman"/>
                <w:sz w:val="16"/>
                <w:szCs w:val="16"/>
              </w:rPr>
            </w:pPr>
            <w:r w:rsidRPr="00260742">
              <w:rPr>
                <w:rFonts w:eastAsia="Times New Roman"/>
                <w:b/>
                <w:sz w:val="16"/>
                <w:szCs w:val="16"/>
              </w:rPr>
              <w:t>South Korea - Chung (Authoritative)</w:t>
            </w:r>
          </w:p>
        </w:tc>
        <w:tc>
          <w:tcPr>
            <w:tcW w:w="2975" w:type="dxa"/>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41A7EE83" w14:textId="77777777" w:rsidR="00C7664D" w:rsidRPr="00260742" w:rsidRDefault="00C7664D" w:rsidP="00C7664D">
            <w:pPr>
              <w:spacing w:before="240" w:after="240" w:line="360" w:lineRule="auto"/>
              <w:ind w:left="720" w:hanging="360"/>
              <w:jc w:val="center"/>
              <w:rPr>
                <w:rFonts w:eastAsia="Times New Roman"/>
                <w:sz w:val="16"/>
                <w:szCs w:val="16"/>
              </w:rPr>
            </w:pPr>
            <w:r w:rsidRPr="00260742">
              <w:rPr>
                <w:rFonts w:eastAsia="Times New Roman"/>
                <w:b/>
                <w:sz w:val="16"/>
                <w:szCs w:val="16"/>
              </w:rPr>
              <w:t>Canada - Trudeau (Transformational)</w:t>
            </w:r>
          </w:p>
        </w:tc>
      </w:tr>
      <w:tr w:rsidR="00C7664D" w:rsidRPr="00260742" w14:paraId="53B66253" w14:textId="77777777" w:rsidTr="00C7664D">
        <w:trPr>
          <w:trHeight w:val="784"/>
        </w:trPr>
        <w:tc>
          <w:tcPr>
            <w:tcW w:w="2527"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63D84251" w14:textId="77777777" w:rsidR="00C7664D" w:rsidRPr="00260742" w:rsidRDefault="00C7664D" w:rsidP="00C7664D">
            <w:pPr>
              <w:spacing w:before="240" w:after="240" w:line="360" w:lineRule="auto"/>
              <w:ind w:left="720" w:hanging="360"/>
              <w:rPr>
                <w:rFonts w:eastAsia="Times New Roman"/>
                <w:i/>
                <w:sz w:val="16"/>
                <w:szCs w:val="16"/>
              </w:rPr>
            </w:pPr>
            <w:r w:rsidRPr="00260742">
              <w:rPr>
                <w:rFonts w:eastAsia="Times New Roman"/>
                <w:b/>
                <w:i/>
                <w:sz w:val="16"/>
                <w:szCs w:val="16"/>
              </w:rPr>
              <w:t>Decision-making</w:t>
            </w:r>
          </w:p>
        </w:tc>
        <w:tc>
          <w:tcPr>
            <w:tcW w:w="228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7A7515AF"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Consultative, consensus-seeking</w:t>
            </w:r>
          </w:p>
        </w:tc>
        <w:tc>
          <w:tcPr>
            <w:tcW w:w="249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78CDC8DE"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Decisive, expert-driven</w:t>
            </w:r>
          </w:p>
        </w:tc>
        <w:tc>
          <w:tcPr>
            <w:tcW w:w="2975"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099FD4E1"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Collaborative, vision-driven</w:t>
            </w:r>
          </w:p>
        </w:tc>
      </w:tr>
      <w:tr w:rsidR="00C7664D" w:rsidRPr="00260742" w14:paraId="409A5B04" w14:textId="77777777" w:rsidTr="00C7664D">
        <w:trPr>
          <w:trHeight w:val="784"/>
        </w:trPr>
        <w:tc>
          <w:tcPr>
            <w:tcW w:w="2527"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16E6F8E6" w14:textId="77777777" w:rsidR="00C7664D" w:rsidRPr="00260742" w:rsidRDefault="00C7664D" w:rsidP="00C7664D">
            <w:pPr>
              <w:spacing w:before="240" w:after="240" w:line="360" w:lineRule="auto"/>
              <w:ind w:left="720" w:hanging="360"/>
              <w:rPr>
                <w:rFonts w:eastAsia="Times New Roman"/>
                <w:i/>
                <w:sz w:val="16"/>
                <w:szCs w:val="16"/>
              </w:rPr>
            </w:pPr>
            <w:r w:rsidRPr="00260742">
              <w:rPr>
                <w:rFonts w:eastAsia="Times New Roman"/>
                <w:b/>
                <w:i/>
                <w:sz w:val="16"/>
                <w:szCs w:val="16"/>
              </w:rPr>
              <w:t>Communication</w:t>
            </w:r>
          </w:p>
        </w:tc>
        <w:tc>
          <w:tcPr>
            <w:tcW w:w="228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35E754DD"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Transparent (evolved), formal</w:t>
            </w:r>
          </w:p>
        </w:tc>
        <w:tc>
          <w:tcPr>
            <w:tcW w:w="249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06AF7CCD"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Clear, directive, data-focused</w:t>
            </w:r>
          </w:p>
        </w:tc>
        <w:tc>
          <w:tcPr>
            <w:tcW w:w="2975"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15538823"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Empathetic, inspirational, and frequent</w:t>
            </w:r>
          </w:p>
        </w:tc>
      </w:tr>
      <w:tr w:rsidR="00C7664D" w:rsidRPr="00260742" w14:paraId="61305EB9" w14:textId="77777777" w:rsidTr="00C7664D">
        <w:trPr>
          <w:trHeight w:val="1069"/>
        </w:trPr>
        <w:tc>
          <w:tcPr>
            <w:tcW w:w="2527"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7CA27A0C" w14:textId="77777777" w:rsidR="00C7664D" w:rsidRPr="00260742" w:rsidRDefault="00C7664D" w:rsidP="00C7664D">
            <w:pPr>
              <w:spacing w:before="240" w:after="240" w:line="360" w:lineRule="auto"/>
              <w:ind w:left="720" w:hanging="360"/>
              <w:rPr>
                <w:rFonts w:eastAsia="Times New Roman"/>
                <w:i/>
                <w:sz w:val="16"/>
                <w:szCs w:val="16"/>
              </w:rPr>
            </w:pPr>
            <w:r w:rsidRPr="00260742">
              <w:rPr>
                <w:rFonts w:eastAsia="Times New Roman"/>
                <w:b/>
                <w:i/>
                <w:sz w:val="16"/>
                <w:szCs w:val="16"/>
              </w:rPr>
              <w:t>Stakeholder engagement</w:t>
            </w:r>
          </w:p>
        </w:tc>
        <w:tc>
          <w:tcPr>
            <w:tcW w:w="228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00311726"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High (17 regions, parties)</w:t>
            </w:r>
          </w:p>
        </w:tc>
        <w:tc>
          <w:tcPr>
            <w:tcW w:w="249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7651B8C9"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Moderate (government-led, public-private)</w:t>
            </w:r>
          </w:p>
        </w:tc>
        <w:tc>
          <w:tcPr>
            <w:tcW w:w="2975"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382AE8C3"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High (provinces, communities)</w:t>
            </w:r>
          </w:p>
        </w:tc>
      </w:tr>
      <w:tr w:rsidR="00C7664D" w:rsidRPr="00260742" w14:paraId="6F8DCD09" w14:textId="77777777" w:rsidTr="00C7664D">
        <w:trPr>
          <w:trHeight w:val="784"/>
        </w:trPr>
        <w:tc>
          <w:tcPr>
            <w:tcW w:w="2527"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17AECFE7" w14:textId="77777777" w:rsidR="00C7664D" w:rsidRPr="00260742" w:rsidRDefault="00C7664D" w:rsidP="00C7664D">
            <w:pPr>
              <w:spacing w:before="240" w:after="240" w:line="360" w:lineRule="auto"/>
              <w:ind w:left="720" w:hanging="360"/>
              <w:rPr>
                <w:rFonts w:eastAsia="Times New Roman"/>
                <w:i/>
                <w:sz w:val="16"/>
                <w:szCs w:val="16"/>
              </w:rPr>
            </w:pPr>
            <w:r w:rsidRPr="00260742">
              <w:rPr>
                <w:rFonts w:eastAsia="Times New Roman"/>
                <w:b/>
                <w:i/>
                <w:sz w:val="16"/>
                <w:szCs w:val="16"/>
              </w:rPr>
              <w:t>Speed of action</w:t>
            </w:r>
          </w:p>
        </w:tc>
        <w:tc>
          <w:tcPr>
            <w:tcW w:w="228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286A8B97"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Slow initially, improved</w:t>
            </w:r>
          </w:p>
        </w:tc>
        <w:tc>
          <w:tcPr>
            <w:tcW w:w="249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1A79DBF3"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Rapid throughout</w:t>
            </w:r>
          </w:p>
        </w:tc>
        <w:tc>
          <w:tcPr>
            <w:tcW w:w="2975"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4FF7C6AD"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Moderate, constrained</w:t>
            </w:r>
          </w:p>
        </w:tc>
      </w:tr>
      <w:tr w:rsidR="00C7664D" w:rsidRPr="00260742" w14:paraId="20FCBCBE" w14:textId="77777777" w:rsidTr="00C7664D">
        <w:trPr>
          <w:trHeight w:val="784"/>
        </w:trPr>
        <w:tc>
          <w:tcPr>
            <w:tcW w:w="2527"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2DFFCB94" w14:textId="77777777" w:rsidR="00C7664D" w:rsidRPr="00260742" w:rsidRDefault="00C7664D" w:rsidP="00C7664D">
            <w:pPr>
              <w:spacing w:before="240" w:after="240" w:line="360" w:lineRule="auto"/>
              <w:ind w:left="720" w:hanging="360"/>
              <w:rPr>
                <w:rFonts w:eastAsia="Times New Roman"/>
                <w:i/>
                <w:sz w:val="16"/>
                <w:szCs w:val="16"/>
              </w:rPr>
            </w:pPr>
            <w:r w:rsidRPr="00260742">
              <w:rPr>
                <w:rFonts w:eastAsia="Times New Roman"/>
                <w:b/>
                <w:i/>
                <w:sz w:val="16"/>
                <w:szCs w:val="16"/>
              </w:rPr>
              <w:t>Consistency</w:t>
            </w:r>
          </w:p>
        </w:tc>
        <w:tc>
          <w:tcPr>
            <w:tcW w:w="228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4931C99A"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Variable (regional differences)</w:t>
            </w:r>
          </w:p>
        </w:tc>
        <w:tc>
          <w:tcPr>
            <w:tcW w:w="249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160FF4CF"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High (national uniformity)</w:t>
            </w:r>
          </w:p>
        </w:tc>
        <w:tc>
          <w:tcPr>
            <w:tcW w:w="2975"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7D2F7732"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Low (provincial variation)</w:t>
            </w:r>
          </w:p>
        </w:tc>
      </w:tr>
      <w:tr w:rsidR="00C7664D" w:rsidRPr="00260742" w14:paraId="15525BD2" w14:textId="77777777" w:rsidTr="00C7664D">
        <w:trPr>
          <w:trHeight w:val="514"/>
        </w:trPr>
        <w:tc>
          <w:tcPr>
            <w:tcW w:w="2527"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1AE17701" w14:textId="77777777" w:rsidR="00C7664D" w:rsidRPr="00260742" w:rsidRDefault="00C7664D" w:rsidP="00C7664D">
            <w:pPr>
              <w:spacing w:before="240" w:after="240" w:line="360" w:lineRule="auto"/>
              <w:ind w:left="720" w:hanging="360"/>
              <w:rPr>
                <w:rFonts w:eastAsia="Times New Roman"/>
                <w:i/>
                <w:sz w:val="16"/>
                <w:szCs w:val="16"/>
              </w:rPr>
            </w:pPr>
            <w:r w:rsidRPr="00260742">
              <w:rPr>
                <w:rFonts w:eastAsia="Times New Roman"/>
                <w:b/>
                <w:i/>
                <w:sz w:val="16"/>
                <w:szCs w:val="16"/>
              </w:rPr>
              <w:t>Public trust</w:t>
            </w:r>
          </w:p>
        </w:tc>
        <w:tc>
          <w:tcPr>
            <w:tcW w:w="228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569F1AC2"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Eroded then rebuilt</w:t>
            </w:r>
          </w:p>
        </w:tc>
        <w:tc>
          <w:tcPr>
            <w:tcW w:w="249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30D26390"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High, sustained</w:t>
            </w:r>
          </w:p>
        </w:tc>
        <w:tc>
          <w:tcPr>
            <w:tcW w:w="2975"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1242520C"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Generally maintained</w:t>
            </w:r>
          </w:p>
        </w:tc>
      </w:tr>
      <w:tr w:rsidR="00C7664D" w:rsidRPr="00260742" w14:paraId="6E1631AA" w14:textId="77777777" w:rsidTr="00C7664D">
        <w:trPr>
          <w:trHeight w:val="784"/>
        </w:trPr>
        <w:tc>
          <w:tcPr>
            <w:tcW w:w="2527"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13994961" w14:textId="77777777" w:rsidR="00C7664D" w:rsidRPr="00260742" w:rsidRDefault="00C7664D" w:rsidP="00C7664D">
            <w:pPr>
              <w:spacing w:before="240" w:after="240" w:line="360" w:lineRule="auto"/>
              <w:ind w:left="720" w:hanging="360"/>
              <w:rPr>
                <w:rFonts w:eastAsia="Times New Roman"/>
                <w:i/>
                <w:sz w:val="16"/>
                <w:szCs w:val="16"/>
              </w:rPr>
            </w:pPr>
            <w:r w:rsidRPr="00260742">
              <w:rPr>
                <w:rFonts w:eastAsia="Times New Roman"/>
                <w:b/>
                <w:i/>
                <w:sz w:val="16"/>
                <w:szCs w:val="16"/>
              </w:rPr>
              <w:t>Innovation</w:t>
            </w:r>
          </w:p>
        </w:tc>
        <w:tc>
          <w:tcPr>
            <w:tcW w:w="228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7AA0C9A7"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Regional experimentation</w:t>
            </w:r>
          </w:p>
        </w:tc>
        <w:tc>
          <w:tcPr>
            <w:tcW w:w="249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05650D73"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Government-driven innovation</w:t>
            </w:r>
          </w:p>
        </w:tc>
        <w:tc>
          <w:tcPr>
            <w:tcW w:w="2975"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10C198F9"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Provincial experimentation</w:t>
            </w:r>
          </w:p>
        </w:tc>
      </w:tr>
      <w:tr w:rsidR="00C7664D" w:rsidRPr="00260742" w14:paraId="4BF97749" w14:textId="77777777" w:rsidTr="00C7664D">
        <w:trPr>
          <w:trHeight w:val="784"/>
        </w:trPr>
        <w:tc>
          <w:tcPr>
            <w:tcW w:w="2527"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647C4336" w14:textId="77777777" w:rsidR="00C7664D" w:rsidRPr="00260742" w:rsidRDefault="00C7664D" w:rsidP="00C7664D">
            <w:pPr>
              <w:spacing w:before="240" w:after="240" w:line="360" w:lineRule="auto"/>
              <w:ind w:left="720" w:hanging="360"/>
              <w:rPr>
                <w:rFonts w:eastAsia="Times New Roman"/>
                <w:i/>
                <w:sz w:val="16"/>
                <w:szCs w:val="16"/>
              </w:rPr>
            </w:pPr>
            <w:r w:rsidRPr="00260742">
              <w:rPr>
                <w:rFonts w:eastAsia="Times New Roman"/>
                <w:b/>
                <w:i/>
                <w:sz w:val="16"/>
                <w:szCs w:val="16"/>
              </w:rPr>
              <w:t>Accountability</w:t>
            </w:r>
          </w:p>
        </w:tc>
        <w:tc>
          <w:tcPr>
            <w:tcW w:w="228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0E2B6395"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 xml:space="preserve">Diffused then </w:t>
            </w:r>
            <w:proofErr w:type="spellStart"/>
            <w:r w:rsidRPr="00260742">
              <w:rPr>
                <w:rFonts w:eastAsia="Times New Roman"/>
                <w:sz w:val="16"/>
                <w:szCs w:val="16"/>
              </w:rPr>
              <w:t>centralised</w:t>
            </w:r>
            <w:proofErr w:type="spellEnd"/>
          </w:p>
        </w:tc>
        <w:tc>
          <w:tcPr>
            <w:tcW w:w="249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3198135C"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 xml:space="preserve">Clear, </w:t>
            </w:r>
            <w:proofErr w:type="spellStart"/>
            <w:r w:rsidRPr="00260742">
              <w:rPr>
                <w:rFonts w:eastAsia="Times New Roman"/>
                <w:sz w:val="16"/>
                <w:szCs w:val="16"/>
              </w:rPr>
              <w:t>centralised</w:t>
            </w:r>
            <w:proofErr w:type="spellEnd"/>
          </w:p>
        </w:tc>
        <w:tc>
          <w:tcPr>
            <w:tcW w:w="2975"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322B8E29"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Diffused across levels</w:t>
            </w:r>
          </w:p>
        </w:tc>
      </w:tr>
      <w:tr w:rsidR="00C7664D" w:rsidRPr="00260742" w14:paraId="2B7000D2" w14:textId="77777777" w:rsidTr="00C7664D">
        <w:trPr>
          <w:trHeight w:val="914"/>
        </w:trPr>
        <w:tc>
          <w:tcPr>
            <w:tcW w:w="2527"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3C6214CB" w14:textId="77777777" w:rsidR="00C7664D" w:rsidRPr="00260742" w:rsidRDefault="00C7664D" w:rsidP="00C7664D">
            <w:pPr>
              <w:spacing w:before="240" w:after="240" w:line="360" w:lineRule="auto"/>
              <w:ind w:left="720" w:hanging="360"/>
              <w:rPr>
                <w:rFonts w:eastAsia="Times New Roman"/>
                <w:i/>
                <w:sz w:val="16"/>
                <w:szCs w:val="16"/>
              </w:rPr>
            </w:pPr>
            <w:r w:rsidRPr="00260742">
              <w:rPr>
                <w:rFonts w:eastAsia="Times New Roman"/>
                <w:b/>
                <w:i/>
                <w:sz w:val="16"/>
                <w:szCs w:val="16"/>
              </w:rPr>
              <w:t>Adaptability</w:t>
            </w:r>
          </w:p>
        </w:tc>
        <w:tc>
          <w:tcPr>
            <w:tcW w:w="228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19C49175"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High (learned from failures)</w:t>
            </w:r>
          </w:p>
        </w:tc>
        <w:tc>
          <w:tcPr>
            <w:tcW w:w="2494"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250CE396"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Moderate (refined approach)</w:t>
            </w:r>
          </w:p>
        </w:tc>
        <w:tc>
          <w:tcPr>
            <w:tcW w:w="2975"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14:paraId="7A83C02A" w14:textId="77777777" w:rsidR="00C7664D" w:rsidRPr="00260742" w:rsidRDefault="00C7664D" w:rsidP="00C7664D">
            <w:pPr>
              <w:spacing w:before="240" w:after="240" w:line="360" w:lineRule="auto"/>
              <w:ind w:left="720" w:hanging="360"/>
              <w:rPr>
                <w:rFonts w:eastAsia="Times New Roman"/>
                <w:sz w:val="16"/>
                <w:szCs w:val="16"/>
              </w:rPr>
            </w:pPr>
            <w:r w:rsidRPr="00260742">
              <w:rPr>
                <w:rFonts w:eastAsia="Times New Roman"/>
                <w:sz w:val="16"/>
                <w:szCs w:val="16"/>
              </w:rPr>
              <w:t>High (encouraged flexibility)</w:t>
            </w:r>
          </w:p>
        </w:tc>
      </w:tr>
    </w:tbl>
    <w:p w14:paraId="556C567B" w14:textId="77777777" w:rsidR="001F7CD7" w:rsidRPr="003A6D78" w:rsidRDefault="000E5AE0" w:rsidP="00C7664D">
      <w:pPr>
        <w:spacing w:before="240" w:after="40" w:line="360" w:lineRule="auto"/>
        <w:jc w:val="center"/>
        <w:rPr>
          <w:rFonts w:eastAsia="Times New Roman"/>
          <w:b/>
          <w:sz w:val="24"/>
          <w:szCs w:val="24"/>
        </w:rPr>
      </w:pPr>
      <w:r w:rsidRPr="003A6D78">
        <w:rPr>
          <w:rFonts w:eastAsia="Times New Roman"/>
          <w:b/>
          <w:sz w:val="24"/>
          <w:szCs w:val="24"/>
        </w:rPr>
        <w:t>Table 1: Comparative Analysis</w:t>
      </w:r>
    </w:p>
    <w:p w14:paraId="383E8D6B" w14:textId="77777777" w:rsidR="001F7CD7" w:rsidRPr="003A6D78" w:rsidRDefault="000E5AE0">
      <w:pPr>
        <w:spacing w:before="240" w:after="40" w:line="360" w:lineRule="auto"/>
        <w:jc w:val="center"/>
        <w:rPr>
          <w:rFonts w:eastAsia="Times New Roman"/>
          <w:b/>
          <w:sz w:val="24"/>
          <w:szCs w:val="24"/>
        </w:rPr>
      </w:pPr>
      <w:r w:rsidRPr="003A6D78">
        <w:rPr>
          <w:rFonts w:eastAsia="Times New Roman"/>
          <w:b/>
          <w:sz w:val="24"/>
          <w:szCs w:val="24"/>
        </w:rPr>
        <w:t>(Source: Author)</w:t>
      </w:r>
    </w:p>
    <w:p w14:paraId="52C40874" w14:textId="77777777" w:rsidR="001F7CD7" w:rsidRPr="003A6D78" w:rsidRDefault="000E5AE0">
      <w:pPr>
        <w:spacing w:line="360" w:lineRule="auto"/>
        <w:jc w:val="both"/>
        <w:rPr>
          <w:rFonts w:eastAsia="Times New Roman"/>
          <w:color w:val="000000" w:themeColor="text1"/>
          <w:sz w:val="24"/>
          <w:szCs w:val="24"/>
        </w:rPr>
      </w:pPr>
      <w:r w:rsidRPr="003A6D78">
        <w:rPr>
          <w:rFonts w:eastAsia="Times New Roman"/>
          <w:color w:val="000000" w:themeColor="text1"/>
          <w:sz w:val="24"/>
          <w:szCs w:val="24"/>
        </w:rPr>
        <w:lastRenderedPageBreak/>
        <w:t>The transformational leadership under Trudeau in Canada focused on emotional intelligence and motivation as compared to the democratic and authoritative type in Spain. His sympathetic national speeches and acts of relief contributed to the morale of the people, and this was a leadership characteristic of Transformational and Great Man leadership, which is based on the ability to inspire and set a personal example, as well as on the principle of building trust in the face of crisis reaction.</w:t>
      </w:r>
    </w:p>
    <w:p w14:paraId="45852807" w14:textId="77777777" w:rsidR="001F7CD7" w:rsidRPr="003A6D78" w:rsidRDefault="000E5AE0">
      <w:pPr>
        <w:pStyle w:val="Heading2"/>
        <w:keepNext w:val="0"/>
        <w:keepLines w:val="0"/>
        <w:spacing w:before="240" w:after="40"/>
        <w:rPr>
          <w:rFonts w:ascii="Arial" w:hAnsi="Arial" w:cs="Arial"/>
        </w:rPr>
      </w:pPr>
      <w:bookmarkStart w:id="33" w:name="_heading=h.qlw6rr14zdjg" w:colFirst="0" w:colLast="0"/>
      <w:bookmarkEnd w:id="33"/>
      <w:r w:rsidRPr="003A6D78">
        <w:rPr>
          <w:rFonts w:ascii="Arial" w:hAnsi="Arial" w:cs="Arial"/>
        </w:rPr>
        <w:t>3.4.2 Effectiveness of the Leadership Styles and Decision-Making Processes</w:t>
      </w:r>
    </w:p>
    <w:p w14:paraId="205D5EE0" w14:textId="77777777"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The adaptive authoritarian-technocratic model of South Korea had a strong effect on ensuring good public health due to fast testing and tracing infrastructure (</w:t>
      </w:r>
      <w:proofErr w:type="spellStart"/>
      <w:r w:rsidRPr="003A6D78">
        <w:rPr>
          <w:rFonts w:eastAsia="Times New Roman"/>
          <w:sz w:val="24"/>
          <w:szCs w:val="24"/>
        </w:rPr>
        <w:t>Littlecott</w:t>
      </w:r>
      <w:proofErr w:type="spellEnd"/>
      <w:r w:rsidRPr="003A6D78">
        <w:rPr>
          <w:rFonts w:eastAsia="Times New Roman"/>
          <w:i/>
          <w:sz w:val="24"/>
          <w:szCs w:val="24"/>
        </w:rPr>
        <w:t> et al., </w:t>
      </w:r>
      <w:r w:rsidRPr="003A6D78">
        <w:rPr>
          <w:rFonts w:eastAsia="Times New Roman"/>
          <w:sz w:val="24"/>
          <w:szCs w:val="24"/>
        </w:rPr>
        <w:t xml:space="preserve">2023). Canada managed to build trust at the national level but was faced by the lack of coordination between the provinces and the sluggish logistics of vaccines (Detsky and </w:t>
      </w:r>
      <w:proofErr w:type="spellStart"/>
      <w:r w:rsidRPr="003A6D78">
        <w:rPr>
          <w:rFonts w:eastAsia="Times New Roman"/>
          <w:sz w:val="24"/>
          <w:szCs w:val="24"/>
        </w:rPr>
        <w:t>Bogoch</w:t>
      </w:r>
      <w:proofErr w:type="spellEnd"/>
      <w:r w:rsidRPr="003A6D78">
        <w:rPr>
          <w:rFonts w:eastAsia="Times New Roman"/>
          <w:sz w:val="24"/>
          <w:szCs w:val="24"/>
        </w:rPr>
        <w:t xml:space="preserve">, 2020). </w:t>
      </w:r>
    </w:p>
    <w:p w14:paraId="390D720B" w14:textId="77777777" w:rsidR="001F7CD7" w:rsidRPr="003A6D78" w:rsidRDefault="009E623E">
      <w:pPr>
        <w:spacing w:before="360" w:after="80" w:line="360" w:lineRule="auto"/>
        <w:jc w:val="both"/>
        <w:rPr>
          <w:rFonts w:eastAsia="Times New Roman"/>
          <w:sz w:val="24"/>
          <w:szCs w:val="24"/>
        </w:rPr>
      </w:pPr>
      <w:sdt>
        <w:sdtPr>
          <w:tag w:val="goog_rdk_0"/>
          <w:id w:val="1573674543"/>
        </w:sdtPr>
        <w:sdtEndPr/>
        <w:sdtContent>
          <w:r w:rsidR="000E5AE0" w:rsidRPr="003A6D78">
            <w:rPr>
              <w:rFonts w:eastAsia="Andika"/>
              <w:sz w:val="24"/>
              <w:szCs w:val="24"/>
            </w:rPr>
            <w:t xml:space="preserve">The late </w:t>
          </w:r>
          <w:proofErr w:type="spellStart"/>
          <w:r w:rsidR="000E5AE0" w:rsidRPr="003A6D78">
            <w:rPr>
              <w:rFonts w:eastAsia="Andika"/>
              <w:sz w:val="24"/>
              <w:szCs w:val="24"/>
            </w:rPr>
            <w:t>centralisation</w:t>
          </w:r>
          <w:proofErr w:type="spellEnd"/>
          <w:r w:rsidR="000E5AE0" w:rsidRPr="003A6D78">
            <w:rPr>
              <w:rFonts w:eastAsia="Andika"/>
              <w:sz w:val="24"/>
              <w:szCs w:val="24"/>
            </w:rPr>
            <w:t xml:space="preserve"> of the command in Spain caused acute pressure on the health system and unnecessary mortality (Lopez-Casasnovas ︊and ︊</w:t>
          </w:r>
          <w:proofErr w:type="gramStart"/>
          <w:r w:rsidR="000E5AE0" w:rsidRPr="003A6D78">
            <w:rPr>
              <w:rFonts w:eastAsia="Andika"/>
              <w:sz w:val="24"/>
              <w:szCs w:val="24"/>
            </w:rPr>
            <w:t>Pifarre  </w:t>
          </w:r>
          <w:proofErr w:type="spellStart"/>
          <w:r w:rsidR="000E5AE0" w:rsidRPr="003A6D78">
            <w:rPr>
              <w:rFonts w:eastAsia="Andika"/>
              <w:sz w:val="24"/>
              <w:szCs w:val="24"/>
            </w:rPr>
            <w:t>i</w:t>
          </w:r>
          <w:proofErr w:type="spellEnd"/>
          <w:proofErr w:type="gramEnd"/>
          <w:r w:rsidR="000E5AE0" w:rsidRPr="003A6D78">
            <w:rPr>
              <w:rFonts w:eastAsia="Andika"/>
              <w:sz w:val="24"/>
              <w:szCs w:val="24"/>
            </w:rPr>
            <w:t xml:space="preserve"> ︊Arolas, 2021). It has been proven that the role of leadership can be </w:t>
          </w:r>
          <w:proofErr w:type="spellStart"/>
          <w:r w:rsidR="000E5AE0" w:rsidRPr="003A6D78">
            <w:rPr>
              <w:rFonts w:eastAsia="Andika"/>
              <w:sz w:val="24"/>
              <w:szCs w:val="24"/>
            </w:rPr>
            <w:t>optimised</w:t>
          </w:r>
          <w:proofErr w:type="spellEnd"/>
          <w:r w:rsidR="000E5AE0" w:rsidRPr="003A6D78">
            <w:rPr>
              <w:rFonts w:eastAsia="Andika"/>
              <w:sz w:val="24"/>
              <w:szCs w:val="24"/>
            </w:rPr>
            <w:t xml:space="preserve"> in cases where crisis governance incorporates authority and adaptive collaboration (Sott 2025). The combination of decisional leadership, the flexibility of </w:t>
          </w:r>
          <w:proofErr w:type="spellStart"/>
          <w:r w:rsidR="000E5AE0" w:rsidRPr="003A6D78">
            <w:rPr>
              <w:rFonts w:eastAsia="Andika"/>
              <w:sz w:val="24"/>
              <w:szCs w:val="24"/>
            </w:rPr>
            <w:t>decentralisation</w:t>
          </w:r>
          <w:proofErr w:type="spellEnd"/>
          <w:r w:rsidR="000E5AE0" w:rsidRPr="003A6D78">
            <w:rPr>
              <w:rFonts w:eastAsia="Andika"/>
              <w:sz w:val="24"/>
              <w:szCs w:val="24"/>
            </w:rPr>
            <w:t xml:space="preserve">, and the trust of the population is relevant to the new normal situational leadership paradigm (Francisco &amp; Nuqui, 2020). </w:t>
          </w:r>
        </w:sdtContent>
      </w:sdt>
    </w:p>
    <w:p w14:paraId="53DCF273" w14:textId="77777777"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 xml:space="preserve">To address future pandemics, the leaders must consider striking a balance between speed of directive decision-making and transparency and adaptability of the health system (Haldane </w:t>
      </w:r>
      <w:r w:rsidRPr="003A6D78">
        <w:rPr>
          <w:rFonts w:eastAsia="Times New Roman"/>
          <w:i/>
          <w:sz w:val="24"/>
          <w:szCs w:val="24"/>
        </w:rPr>
        <w:t xml:space="preserve">et al., </w:t>
      </w:r>
      <w:r w:rsidRPr="003A6D78">
        <w:rPr>
          <w:rFonts w:eastAsia="Times New Roman"/>
          <w:sz w:val="24"/>
          <w:szCs w:val="24"/>
        </w:rPr>
        <w:t>2021).</w:t>
      </w:r>
    </w:p>
    <w:p w14:paraId="5E4E198A" w14:textId="77777777" w:rsidR="001F7CD7" w:rsidRPr="003A6D78" w:rsidRDefault="000E5AE0">
      <w:pPr>
        <w:pStyle w:val="Heading2"/>
        <w:keepNext w:val="0"/>
        <w:keepLines w:val="0"/>
        <w:spacing w:before="280"/>
        <w:rPr>
          <w:rFonts w:ascii="Arial" w:hAnsi="Arial" w:cs="Arial"/>
        </w:rPr>
      </w:pPr>
      <w:bookmarkStart w:id="34" w:name="_heading=h.9iq777rfku8w" w:colFirst="0" w:colLast="0"/>
      <w:bookmarkEnd w:id="34"/>
      <w:r w:rsidRPr="003A6D78">
        <w:rPr>
          <w:rFonts w:ascii="Arial" w:hAnsi="Arial" w:cs="Arial"/>
        </w:rPr>
        <w:t>3.5 Impact of Leadership on Health Outcomes</w:t>
      </w:r>
    </w:p>
    <w:p w14:paraId="7536B552" w14:textId="77777777" w:rsidR="001F7CD7" w:rsidRPr="003A6D78" w:rsidRDefault="000E5AE0">
      <w:pPr>
        <w:pStyle w:val="Heading2"/>
        <w:keepNext w:val="0"/>
        <w:keepLines w:val="0"/>
        <w:spacing w:before="240" w:after="40"/>
        <w:rPr>
          <w:rFonts w:ascii="Arial" w:hAnsi="Arial" w:cs="Arial"/>
        </w:rPr>
      </w:pPr>
      <w:bookmarkStart w:id="35" w:name="_heading=h.p0ec0z3pcuei" w:colFirst="0" w:colLast="0"/>
      <w:bookmarkEnd w:id="35"/>
      <w:r w:rsidRPr="003A6D78">
        <w:rPr>
          <w:rFonts w:ascii="Arial" w:hAnsi="Arial" w:cs="Arial"/>
        </w:rPr>
        <w:t>3.5.1 Assessment of COVID-19 Outcomes in Each Jurisdiction</w:t>
      </w:r>
    </w:p>
    <w:p w14:paraId="4ED70419" w14:textId="77777777"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 xml:space="preserve">The results on vaccination uptake in Canada were heterogeneous across provinces, where the early response was high but varied, which can be explained by </w:t>
      </w:r>
      <w:proofErr w:type="spellStart"/>
      <w:r w:rsidRPr="003A6D78">
        <w:rPr>
          <w:rFonts w:eastAsia="Times New Roman"/>
          <w:sz w:val="24"/>
          <w:szCs w:val="24"/>
        </w:rPr>
        <w:t>decentralised</w:t>
      </w:r>
      <w:proofErr w:type="spellEnd"/>
      <w:r w:rsidRPr="003A6D78">
        <w:rPr>
          <w:rFonts w:eastAsia="Times New Roman"/>
          <w:sz w:val="24"/>
          <w:szCs w:val="24"/>
        </w:rPr>
        <w:t xml:space="preserve"> leadership dynamics (Detsky and </w:t>
      </w:r>
      <w:proofErr w:type="spellStart"/>
      <w:r w:rsidRPr="003A6D78">
        <w:rPr>
          <w:rFonts w:eastAsia="Times New Roman"/>
          <w:sz w:val="24"/>
          <w:szCs w:val="24"/>
        </w:rPr>
        <w:t>Bogoch</w:t>
      </w:r>
      <w:proofErr w:type="spellEnd"/>
      <w:r w:rsidRPr="003A6D78">
        <w:rPr>
          <w:rFonts w:eastAsia="Times New Roman"/>
          <w:sz w:val="24"/>
          <w:szCs w:val="24"/>
        </w:rPr>
        <w:t xml:space="preserve">, 2020). South Korea regained success through </w:t>
      </w:r>
      <w:proofErr w:type="spellStart"/>
      <w:r w:rsidRPr="003A6D78">
        <w:rPr>
          <w:rFonts w:eastAsia="Times New Roman"/>
          <w:sz w:val="24"/>
          <w:szCs w:val="24"/>
        </w:rPr>
        <w:lastRenderedPageBreak/>
        <w:t>centralised</w:t>
      </w:r>
      <w:proofErr w:type="spellEnd"/>
      <w:r w:rsidRPr="003A6D78">
        <w:rPr>
          <w:rFonts w:eastAsia="Times New Roman"/>
          <w:sz w:val="24"/>
          <w:szCs w:val="24"/>
        </w:rPr>
        <w:t xml:space="preserve"> command and</w:t>
      </w:r>
      <w:r>
        <w:rPr>
          <w:rFonts w:ascii="Times New Roman" w:eastAsia="Times New Roman" w:hAnsi="Times New Roman" w:cs="Times New Roman"/>
          <w:sz w:val="24"/>
          <w:szCs w:val="24"/>
        </w:rPr>
        <w:t xml:space="preserve"> </w:t>
      </w:r>
      <w:r w:rsidRPr="003A6D78">
        <w:rPr>
          <w:rFonts w:eastAsia="Times New Roman"/>
          <w:sz w:val="24"/>
          <w:szCs w:val="24"/>
        </w:rPr>
        <w:t xml:space="preserve">technological surveillance apparatuses, which resulted in a rapid containment, a high-volume testing and reduced mortality (You, 2020). </w:t>
      </w:r>
    </w:p>
    <w:p w14:paraId="29C50FEB" w14:textId="77777777" w:rsidR="001F7CD7" w:rsidRPr="003A6D78" w:rsidRDefault="000E5AE0">
      <w:pPr>
        <w:spacing w:before="360" w:after="80" w:line="360" w:lineRule="auto"/>
        <w:jc w:val="both"/>
        <w:rPr>
          <w:rFonts w:eastAsia="Times New Roman"/>
          <w:b/>
          <w:sz w:val="24"/>
          <w:szCs w:val="24"/>
        </w:rPr>
      </w:pPr>
      <w:r w:rsidRPr="003A6D78">
        <w:rPr>
          <w:rFonts w:eastAsia="Times New Roman"/>
          <w:sz w:val="24"/>
          <w:szCs w:val="24"/>
        </w:rPr>
        <w:t>Initial heavy mortality and strain on the health system took place in Spain, but eventually the situation became better due to the introduction of more coordinated national measures (</w:t>
      </w:r>
      <w:proofErr w:type="spellStart"/>
      <w:r w:rsidRPr="003A6D78">
        <w:rPr>
          <w:rFonts w:eastAsia="Times New Roman"/>
          <w:sz w:val="24"/>
          <w:szCs w:val="24"/>
        </w:rPr>
        <w:t>Legido</w:t>
      </w:r>
      <w:proofErr w:type="spellEnd"/>
      <w:r w:rsidRPr="003A6D78">
        <w:rPr>
          <w:rFonts w:eastAsia="Times New Roman"/>
          <w:sz w:val="24"/>
          <w:szCs w:val="24"/>
        </w:rPr>
        <w:t xml:space="preserve">-Quigley </w:t>
      </w:r>
      <w:r w:rsidRPr="003A6D78">
        <w:rPr>
          <w:rFonts w:eastAsia="Times New Roman"/>
          <w:i/>
          <w:sz w:val="24"/>
          <w:szCs w:val="24"/>
        </w:rPr>
        <w:t>et al.,</w:t>
      </w:r>
      <w:r w:rsidRPr="003A6D78">
        <w:rPr>
          <w:rFonts w:eastAsia="Times New Roman"/>
          <w:sz w:val="24"/>
          <w:szCs w:val="24"/>
        </w:rPr>
        <w:t xml:space="preserve"> 2020).</w:t>
      </w:r>
    </w:p>
    <w:tbl>
      <w:tblPr>
        <w:tblStyle w:val="a2"/>
        <w:tblW w:w="93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742"/>
        <w:gridCol w:w="3007"/>
        <w:gridCol w:w="1902"/>
        <w:gridCol w:w="1726"/>
      </w:tblGrid>
      <w:tr w:rsidR="001F7CD7" w:rsidRPr="002F2E27" w14:paraId="42A8AFBF" w14:textId="77777777" w:rsidTr="002F2E27">
        <w:trPr>
          <w:trHeight w:val="299"/>
        </w:trPr>
        <w:tc>
          <w:tcPr>
            <w:tcW w:w="2742" w:type="dxa"/>
            <w:tcBorders>
              <w:top w:val="single" w:sz="6" w:space="0" w:color="000000"/>
              <w:left w:val="single" w:sz="6" w:space="0" w:color="000000"/>
              <w:bottom w:val="single" w:sz="6" w:space="0" w:color="000000"/>
              <w:right w:val="single" w:sz="6" w:space="0" w:color="000000"/>
            </w:tcBorders>
            <w:shd w:val="clear" w:color="auto" w:fill="D9D2E9"/>
            <w:tcMar>
              <w:top w:w="100" w:type="dxa"/>
              <w:left w:w="100" w:type="dxa"/>
              <w:bottom w:w="100" w:type="dxa"/>
              <w:right w:w="100" w:type="dxa"/>
            </w:tcMar>
          </w:tcPr>
          <w:p w14:paraId="0800863D" w14:textId="77777777" w:rsidR="001F7CD7" w:rsidRPr="002F2E27" w:rsidRDefault="000E5AE0">
            <w:pPr>
              <w:spacing w:before="240" w:after="240" w:line="360" w:lineRule="auto"/>
              <w:ind w:left="720" w:hanging="360"/>
              <w:jc w:val="center"/>
              <w:rPr>
                <w:rFonts w:ascii="Times New Roman" w:eastAsia="Times New Roman" w:hAnsi="Times New Roman" w:cs="Times New Roman"/>
                <w:sz w:val="16"/>
                <w:szCs w:val="16"/>
              </w:rPr>
            </w:pPr>
            <w:r w:rsidRPr="002F2E27">
              <w:rPr>
                <w:rFonts w:ascii="Times New Roman" w:eastAsia="Times New Roman" w:hAnsi="Times New Roman" w:cs="Times New Roman"/>
                <w:b/>
                <w:sz w:val="16"/>
                <w:szCs w:val="16"/>
              </w:rPr>
              <w:t>Outcome</w:t>
            </w:r>
          </w:p>
        </w:tc>
        <w:tc>
          <w:tcPr>
            <w:tcW w:w="3007" w:type="dxa"/>
            <w:tcBorders>
              <w:top w:val="single" w:sz="6" w:space="0" w:color="000000"/>
              <w:left w:val="single" w:sz="6" w:space="0" w:color="000000"/>
              <w:bottom w:val="single" w:sz="6" w:space="0" w:color="000000"/>
              <w:right w:val="single" w:sz="6" w:space="0" w:color="000000"/>
            </w:tcBorders>
            <w:shd w:val="clear" w:color="auto" w:fill="D9D2E9"/>
            <w:tcMar>
              <w:top w:w="100" w:type="dxa"/>
              <w:left w:w="100" w:type="dxa"/>
              <w:bottom w:w="100" w:type="dxa"/>
              <w:right w:w="100" w:type="dxa"/>
            </w:tcMar>
          </w:tcPr>
          <w:p w14:paraId="172A79CD" w14:textId="77777777" w:rsidR="001F7CD7" w:rsidRPr="002F2E27" w:rsidRDefault="000E5AE0">
            <w:pPr>
              <w:spacing w:before="240" w:after="240" w:line="360" w:lineRule="auto"/>
              <w:ind w:left="720" w:hanging="360"/>
              <w:jc w:val="center"/>
              <w:rPr>
                <w:rFonts w:ascii="Times New Roman" w:eastAsia="Times New Roman" w:hAnsi="Times New Roman" w:cs="Times New Roman"/>
                <w:sz w:val="16"/>
                <w:szCs w:val="16"/>
              </w:rPr>
            </w:pPr>
            <w:r w:rsidRPr="002F2E27">
              <w:rPr>
                <w:rFonts w:ascii="Times New Roman" w:eastAsia="Times New Roman" w:hAnsi="Times New Roman" w:cs="Times New Roman"/>
                <w:b/>
                <w:sz w:val="16"/>
                <w:szCs w:val="16"/>
              </w:rPr>
              <w:t>Spain</w:t>
            </w:r>
          </w:p>
        </w:tc>
        <w:tc>
          <w:tcPr>
            <w:tcW w:w="1902" w:type="dxa"/>
            <w:tcBorders>
              <w:top w:val="single" w:sz="6" w:space="0" w:color="000000"/>
              <w:left w:val="single" w:sz="6" w:space="0" w:color="000000"/>
              <w:bottom w:val="single" w:sz="6" w:space="0" w:color="000000"/>
              <w:right w:val="single" w:sz="6" w:space="0" w:color="000000"/>
            </w:tcBorders>
            <w:shd w:val="clear" w:color="auto" w:fill="D9D2E9"/>
            <w:tcMar>
              <w:top w:w="100" w:type="dxa"/>
              <w:left w:w="100" w:type="dxa"/>
              <w:bottom w:w="100" w:type="dxa"/>
              <w:right w:w="100" w:type="dxa"/>
            </w:tcMar>
          </w:tcPr>
          <w:p w14:paraId="538F6452" w14:textId="77777777" w:rsidR="001F7CD7" w:rsidRPr="002F2E27" w:rsidRDefault="000E5AE0">
            <w:pPr>
              <w:spacing w:before="240" w:after="240" w:line="360" w:lineRule="auto"/>
              <w:ind w:left="720" w:hanging="360"/>
              <w:jc w:val="center"/>
              <w:rPr>
                <w:rFonts w:ascii="Times New Roman" w:eastAsia="Times New Roman" w:hAnsi="Times New Roman" w:cs="Times New Roman"/>
                <w:sz w:val="16"/>
                <w:szCs w:val="16"/>
              </w:rPr>
            </w:pPr>
            <w:r w:rsidRPr="002F2E27">
              <w:rPr>
                <w:rFonts w:ascii="Times New Roman" w:eastAsia="Times New Roman" w:hAnsi="Times New Roman" w:cs="Times New Roman"/>
                <w:b/>
                <w:sz w:val="16"/>
                <w:szCs w:val="16"/>
              </w:rPr>
              <w:t>South Korea</w:t>
            </w:r>
          </w:p>
        </w:tc>
        <w:tc>
          <w:tcPr>
            <w:tcW w:w="1726" w:type="dxa"/>
            <w:tcBorders>
              <w:top w:val="single" w:sz="6" w:space="0" w:color="000000"/>
              <w:left w:val="single" w:sz="6" w:space="0" w:color="000000"/>
              <w:bottom w:val="single" w:sz="6" w:space="0" w:color="000000"/>
              <w:right w:val="single" w:sz="6" w:space="0" w:color="000000"/>
            </w:tcBorders>
            <w:shd w:val="clear" w:color="auto" w:fill="D9D2E9"/>
            <w:tcMar>
              <w:top w:w="100" w:type="dxa"/>
              <w:left w:w="100" w:type="dxa"/>
              <w:bottom w:w="100" w:type="dxa"/>
              <w:right w:w="100" w:type="dxa"/>
            </w:tcMar>
          </w:tcPr>
          <w:p w14:paraId="3F087621" w14:textId="77777777" w:rsidR="001F7CD7" w:rsidRPr="002F2E27" w:rsidRDefault="000E5AE0">
            <w:pPr>
              <w:spacing w:before="240" w:after="240" w:line="360" w:lineRule="auto"/>
              <w:ind w:left="720" w:hanging="360"/>
              <w:jc w:val="center"/>
              <w:rPr>
                <w:rFonts w:ascii="Times New Roman" w:eastAsia="Times New Roman" w:hAnsi="Times New Roman" w:cs="Times New Roman"/>
                <w:sz w:val="16"/>
                <w:szCs w:val="16"/>
              </w:rPr>
            </w:pPr>
            <w:r w:rsidRPr="002F2E27">
              <w:rPr>
                <w:rFonts w:ascii="Times New Roman" w:eastAsia="Times New Roman" w:hAnsi="Times New Roman" w:cs="Times New Roman"/>
                <w:b/>
                <w:sz w:val="16"/>
                <w:szCs w:val="16"/>
              </w:rPr>
              <w:t>Canada</w:t>
            </w:r>
          </w:p>
        </w:tc>
      </w:tr>
      <w:tr w:rsidR="001F7CD7" w:rsidRPr="002F2E27" w14:paraId="09DF83E2" w14:textId="77777777" w:rsidTr="002F2E27">
        <w:trPr>
          <w:trHeight w:val="456"/>
        </w:trPr>
        <w:tc>
          <w:tcPr>
            <w:tcW w:w="2742"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5C6B1178" w14:textId="77777777" w:rsidR="001F7CD7" w:rsidRPr="002F2E27" w:rsidRDefault="000E5AE0">
            <w:pPr>
              <w:spacing w:before="240" w:after="240" w:line="360" w:lineRule="auto"/>
              <w:ind w:left="720" w:hanging="360"/>
              <w:rPr>
                <w:rFonts w:ascii="Times New Roman" w:eastAsia="Times New Roman" w:hAnsi="Times New Roman" w:cs="Times New Roman"/>
                <w:b/>
                <w:i/>
                <w:sz w:val="16"/>
                <w:szCs w:val="16"/>
              </w:rPr>
            </w:pPr>
            <w:r w:rsidRPr="002F2E27">
              <w:rPr>
                <w:rFonts w:ascii="Times New Roman" w:eastAsia="Times New Roman" w:hAnsi="Times New Roman" w:cs="Times New Roman"/>
                <w:b/>
                <w:i/>
                <w:sz w:val="16"/>
                <w:szCs w:val="16"/>
              </w:rPr>
              <w:t>Cases per capita (2020-21)</w:t>
            </w:r>
          </w:p>
        </w:tc>
        <w:tc>
          <w:tcPr>
            <w:tcW w:w="3007"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3C8DD6B0" w14:textId="77777777" w:rsidR="00B80A1C"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High</w:t>
            </w:r>
          </w:p>
          <w:p w14:paraId="128A15B1" w14:textId="5BF75390" w:rsidR="001F7CD7" w:rsidRPr="002F2E27" w:rsidRDefault="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 xml:space="preserve"> (1</w:t>
            </w:r>
            <w:r w:rsidR="002F2E27" w:rsidRPr="002F2E27">
              <w:rPr>
                <w:rFonts w:ascii="Times New Roman" w:eastAsia="Times New Roman" w:hAnsi="Times New Roman" w:cs="Times New Roman"/>
                <w:sz w:val="16"/>
                <w:szCs w:val="16"/>
              </w:rPr>
              <w:t xml:space="preserve">5,400 </w:t>
            </w:r>
            <w:r w:rsidRPr="002F2E27">
              <w:rPr>
                <w:rFonts w:ascii="Times New Roman" w:eastAsia="Times New Roman" w:hAnsi="Times New Roman" w:cs="Times New Roman"/>
                <w:sz w:val="16"/>
                <w:szCs w:val="16"/>
              </w:rPr>
              <w:t>per 100k)</w:t>
            </w:r>
          </w:p>
        </w:tc>
        <w:tc>
          <w:tcPr>
            <w:tcW w:w="1902"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370A812A" w14:textId="77777777" w:rsidR="00B80A1C"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Low</w:t>
            </w:r>
            <w:r w:rsidR="00B80A1C" w:rsidRPr="002F2E27">
              <w:rPr>
                <w:rFonts w:ascii="Times New Roman" w:eastAsia="Times New Roman" w:hAnsi="Times New Roman" w:cs="Times New Roman"/>
                <w:sz w:val="16"/>
                <w:szCs w:val="16"/>
              </w:rPr>
              <w:t xml:space="preserve"> </w:t>
            </w:r>
          </w:p>
          <w:p w14:paraId="566EECC2" w14:textId="2871F681" w:rsidR="001F7CD7" w:rsidRPr="002F2E27" w:rsidRDefault="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(3,490 per 100k)</w:t>
            </w:r>
          </w:p>
        </w:tc>
        <w:tc>
          <w:tcPr>
            <w:tcW w:w="1726"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3269E50D" w14:textId="77777777" w:rsidR="00B80A1C" w:rsidRPr="002F2E27" w:rsidRDefault="000E5AE0" w:rsidP="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Moderate</w:t>
            </w:r>
          </w:p>
          <w:p w14:paraId="787DB6EC" w14:textId="58BEFFD8" w:rsidR="00B80A1C" w:rsidRPr="002F2E27" w:rsidRDefault="00B80A1C" w:rsidP="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(10,000 per 100k)</w:t>
            </w:r>
          </w:p>
        </w:tc>
      </w:tr>
      <w:tr w:rsidR="001F7CD7" w:rsidRPr="002F2E27" w14:paraId="4E5E7DA5" w14:textId="77777777" w:rsidTr="002F2E27">
        <w:trPr>
          <w:trHeight w:val="299"/>
        </w:trPr>
        <w:tc>
          <w:tcPr>
            <w:tcW w:w="2742"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5ED32A39" w14:textId="77777777" w:rsidR="001F7CD7" w:rsidRPr="002F2E27" w:rsidRDefault="000E5AE0">
            <w:pPr>
              <w:spacing w:before="240" w:after="240" w:line="360" w:lineRule="auto"/>
              <w:ind w:left="720" w:hanging="360"/>
              <w:rPr>
                <w:rFonts w:ascii="Times New Roman" w:eastAsia="Times New Roman" w:hAnsi="Times New Roman" w:cs="Times New Roman"/>
                <w:b/>
                <w:i/>
                <w:sz w:val="16"/>
                <w:szCs w:val="16"/>
              </w:rPr>
            </w:pPr>
            <w:r w:rsidRPr="002F2E27">
              <w:rPr>
                <w:rFonts w:ascii="Times New Roman" w:eastAsia="Times New Roman" w:hAnsi="Times New Roman" w:cs="Times New Roman"/>
                <w:b/>
                <w:i/>
                <w:sz w:val="16"/>
                <w:szCs w:val="16"/>
              </w:rPr>
              <w:t>Deaths per capita</w:t>
            </w:r>
          </w:p>
        </w:tc>
        <w:tc>
          <w:tcPr>
            <w:tcW w:w="3007"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2BE2E1C3" w14:textId="77777777" w:rsidR="00B80A1C"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High</w:t>
            </w:r>
            <w:r w:rsidR="00B80A1C" w:rsidRPr="002F2E27">
              <w:rPr>
                <w:rFonts w:ascii="Times New Roman" w:eastAsia="Times New Roman" w:hAnsi="Times New Roman" w:cs="Times New Roman"/>
                <w:sz w:val="16"/>
                <w:szCs w:val="16"/>
              </w:rPr>
              <w:t xml:space="preserve"> </w:t>
            </w:r>
          </w:p>
          <w:p w14:paraId="6607C497" w14:textId="0044FDBC" w:rsidR="001F7CD7" w:rsidRPr="002F2E27" w:rsidRDefault="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w:t>
            </w:r>
            <w:r w:rsidR="002F2E27" w:rsidRPr="002F2E27">
              <w:rPr>
                <w:rFonts w:ascii="Times New Roman" w:eastAsia="Times New Roman" w:hAnsi="Times New Roman" w:cs="Times New Roman"/>
                <w:sz w:val="16"/>
                <w:szCs w:val="16"/>
              </w:rPr>
              <w:t xml:space="preserve">192 </w:t>
            </w:r>
            <w:r w:rsidRPr="002F2E27">
              <w:rPr>
                <w:rFonts w:ascii="Times New Roman" w:eastAsia="Times New Roman" w:hAnsi="Times New Roman" w:cs="Times New Roman"/>
                <w:sz w:val="16"/>
                <w:szCs w:val="16"/>
              </w:rPr>
              <w:t>per 100k)</w:t>
            </w:r>
          </w:p>
        </w:tc>
        <w:tc>
          <w:tcPr>
            <w:tcW w:w="1902"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278748D2" w14:textId="77777777" w:rsidR="00B80A1C"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Very Low</w:t>
            </w:r>
            <w:r w:rsidR="00B80A1C" w:rsidRPr="002F2E27">
              <w:rPr>
                <w:rFonts w:ascii="Times New Roman" w:eastAsia="Times New Roman" w:hAnsi="Times New Roman" w:cs="Times New Roman"/>
                <w:sz w:val="16"/>
                <w:szCs w:val="16"/>
              </w:rPr>
              <w:t xml:space="preserve"> </w:t>
            </w:r>
          </w:p>
          <w:p w14:paraId="530DC6AC" w14:textId="30938CA4" w:rsidR="001F7CD7" w:rsidRPr="002F2E27" w:rsidRDefault="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(6 per 100k)</w:t>
            </w:r>
          </w:p>
        </w:tc>
        <w:tc>
          <w:tcPr>
            <w:tcW w:w="1726"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6E6DE83D" w14:textId="3DB1D916" w:rsidR="00B80A1C" w:rsidRPr="002F2E27" w:rsidRDefault="00B80A1C" w:rsidP="00B80A1C">
            <w:pPr>
              <w:spacing w:before="240" w:after="240" w:line="360" w:lineRule="auto"/>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 xml:space="preserve">      </w:t>
            </w:r>
            <w:r w:rsidR="000E5AE0" w:rsidRPr="002F2E27">
              <w:rPr>
                <w:rFonts w:ascii="Times New Roman" w:eastAsia="Times New Roman" w:hAnsi="Times New Roman" w:cs="Times New Roman"/>
                <w:sz w:val="16"/>
                <w:szCs w:val="16"/>
              </w:rPr>
              <w:t>Moderate</w:t>
            </w:r>
          </w:p>
          <w:p w14:paraId="528B8AF3" w14:textId="36BC3C9B" w:rsidR="001F7CD7" w:rsidRPr="002F2E27" w:rsidRDefault="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(110 per 100k)</w:t>
            </w:r>
          </w:p>
        </w:tc>
      </w:tr>
      <w:tr w:rsidR="001F7CD7" w:rsidRPr="002F2E27" w14:paraId="11909767" w14:textId="77777777" w:rsidTr="002F2E27">
        <w:trPr>
          <w:trHeight w:val="299"/>
        </w:trPr>
        <w:tc>
          <w:tcPr>
            <w:tcW w:w="2742"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1A06F5F7" w14:textId="77777777" w:rsidR="001F7CD7" w:rsidRPr="002F2E27" w:rsidRDefault="000E5AE0">
            <w:pPr>
              <w:spacing w:before="240" w:after="240" w:line="360" w:lineRule="auto"/>
              <w:ind w:left="720" w:hanging="360"/>
              <w:rPr>
                <w:rFonts w:ascii="Times New Roman" w:eastAsia="Times New Roman" w:hAnsi="Times New Roman" w:cs="Times New Roman"/>
                <w:b/>
                <w:i/>
                <w:sz w:val="16"/>
                <w:szCs w:val="16"/>
              </w:rPr>
            </w:pPr>
            <w:r w:rsidRPr="002F2E27">
              <w:rPr>
                <w:rFonts w:ascii="Times New Roman" w:eastAsia="Times New Roman" w:hAnsi="Times New Roman" w:cs="Times New Roman"/>
                <w:b/>
                <w:i/>
                <w:sz w:val="16"/>
                <w:szCs w:val="16"/>
              </w:rPr>
              <w:t>Healthcare system strain</w:t>
            </w:r>
          </w:p>
        </w:tc>
        <w:tc>
          <w:tcPr>
            <w:tcW w:w="3007"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1816C219" w14:textId="77777777" w:rsidR="001F7CD7"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Severe initially</w:t>
            </w:r>
          </w:p>
        </w:tc>
        <w:tc>
          <w:tcPr>
            <w:tcW w:w="1902"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3C2109DB" w14:textId="77777777" w:rsidR="001F7CD7"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Minimal</w:t>
            </w:r>
          </w:p>
        </w:tc>
        <w:tc>
          <w:tcPr>
            <w:tcW w:w="1726"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5A83E90E" w14:textId="77777777" w:rsidR="001F7CD7"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Variable</w:t>
            </w:r>
          </w:p>
        </w:tc>
      </w:tr>
      <w:tr w:rsidR="001F7CD7" w:rsidRPr="002F2E27" w14:paraId="4514D312" w14:textId="77777777" w:rsidTr="002F2E27">
        <w:trPr>
          <w:trHeight w:val="299"/>
        </w:trPr>
        <w:tc>
          <w:tcPr>
            <w:tcW w:w="2742"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730D11AC" w14:textId="77777777" w:rsidR="001F7CD7" w:rsidRPr="002F2E27" w:rsidRDefault="000E5AE0">
            <w:pPr>
              <w:spacing w:before="240" w:after="240" w:line="360" w:lineRule="auto"/>
              <w:ind w:left="720" w:hanging="360"/>
              <w:rPr>
                <w:rFonts w:ascii="Times New Roman" w:eastAsia="Times New Roman" w:hAnsi="Times New Roman" w:cs="Times New Roman"/>
                <w:b/>
                <w:i/>
                <w:sz w:val="16"/>
                <w:szCs w:val="16"/>
              </w:rPr>
            </w:pPr>
            <w:r w:rsidRPr="002F2E27">
              <w:rPr>
                <w:rFonts w:ascii="Times New Roman" w:eastAsia="Times New Roman" w:hAnsi="Times New Roman" w:cs="Times New Roman"/>
                <w:b/>
                <w:i/>
                <w:sz w:val="16"/>
                <w:szCs w:val="16"/>
              </w:rPr>
              <w:t>Economic impact</w:t>
            </w:r>
          </w:p>
        </w:tc>
        <w:tc>
          <w:tcPr>
            <w:tcW w:w="3007"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23173D40" w14:textId="77777777" w:rsidR="00B80A1C"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Severe</w:t>
            </w:r>
            <w:r w:rsidR="00B80A1C" w:rsidRPr="002F2E27">
              <w:rPr>
                <w:rFonts w:ascii="Times New Roman" w:eastAsia="Times New Roman" w:hAnsi="Times New Roman" w:cs="Times New Roman"/>
                <w:sz w:val="16"/>
                <w:szCs w:val="16"/>
              </w:rPr>
              <w:t xml:space="preserve"> </w:t>
            </w:r>
          </w:p>
          <w:p w14:paraId="576BE9B8" w14:textId="73AF810B" w:rsidR="001F7CD7" w:rsidRPr="002F2E27" w:rsidRDefault="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w:t>
            </w:r>
            <w:r w:rsidR="002F2E27" w:rsidRPr="002F2E27">
              <w:rPr>
                <w:rFonts w:ascii="Times New Roman" w:eastAsia="Times New Roman" w:hAnsi="Times New Roman" w:cs="Times New Roman"/>
                <w:sz w:val="16"/>
                <w:szCs w:val="16"/>
              </w:rPr>
              <w:t>11.3%</w:t>
            </w:r>
            <w:r w:rsidRPr="002F2E27">
              <w:rPr>
                <w:rFonts w:ascii="Times New Roman" w:eastAsia="Times New Roman" w:hAnsi="Times New Roman" w:cs="Times New Roman"/>
                <w:sz w:val="16"/>
                <w:szCs w:val="16"/>
              </w:rPr>
              <w:t>)</w:t>
            </w:r>
          </w:p>
        </w:tc>
        <w:tc>
          <w:tcPr>
            <w:tcW w:w="1902"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7C3D18F1" w14:textId="77777777" w:rsidR="00B80A1C"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Mild</w:t>
            </w:r>
            <w:r w:rsidR="00B80A1C" w:rsidRPr="002F2E27">
              <w:rPr>
                <w:rFonts w:ascii="Times New Roman" w:eastAsia="Times New Roman" w:hAnsi="Times New Roman" w:cs="Times New Roman"/>
                <w:sz w:val="16"/>
                <w:szCs w:val="16"/>
              </w:rPr>
              <w:t xml:space="preserve"> </w:t>
            </w:r>
          </w:p>
          <w:p w14:paraId="61F229CF" w14:textId="4D9585DC" w:rsidR="001F7CD7" w:rsidRPr="002F2E27" w:rsidRDefault="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(-0.9%)</w:t>
            </w:r>
          </w:p>
        </w:tc>
        <w:tc>
          <w:tcPr>
            <w:tcW w:w="1726"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54F39F60" w14:textId="77777777" w:rsidR="001F7CD7"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Moderate</w:t>
            </w:r>
          </w:p>
          <w:p w14:paraId="223ACE9B" w14:textId="11D3208A" w:rsidR="00B80A1C" w:rsidRPr="002F2E27" w:rsidRDefault="00B80A1C">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(-5.2%)</w:t>
            </w:r>
          </w:p>
        </w:tc>
      </w:tr>
      <w:tr w:rsidR="001F7CD7" w:rsidRPr="002F2E27" w14:paraId="5E782300" w14:textId="77777777" w:rsidTr="002F2E27">
        <w:trPr>
          <w:trHeight w:val="456"/>
        </w:trPr>
        <w:tc>
          <w:tcPr>
            <w:tcW w:w="2742"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4AF22D4F" w14:textId="77777777" w:rsidR="001F7CD7" w:rsidRPr="002F2E27" w:rsidRDefault="000E5AE0">
            <w:pPr>
              <w:spacing w:before="240" w:after="240" w:line="360" w:lineRule="auto"/>
              <w:ind w:left="720" w:hanging="360"/>
              <w:rPr>
                <w:rFonts w:ascii="Times New Roman" w:eastAsia="Times New Roman" w:hAnsi="Times New Roman" w:cs="Times New Roman"/>
                <w:b/>
                <w:i/>
                <w:sz w:val="16"/>
                <w:szCs w:val="16"/>
              </w:rPr>
            </w:pPr>
            <w:r w:rsidRPr="002F2E27">
              <w:rPr>
                <w:rFonts w:ascii="Times New Roman" w:eastAsia="Times New Roman" w:hAnsi="Times New Roman" w:cs="Times New Roman"/>
                <w:b/>
                <w:i/>
                <w:sz w:val="16"/>
                <w:szCs w:val="16"/>
              </w:rPr>
              <w:t>Vaccination success</w:t>
            </w:r>
          </w:p>
        </w:tc>
        <w:tc>
          <w:tcPr>
            <w:tcW w:w="3007"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459202F9" w14:textId="77777777" w:rsidR="002F2E27"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High</w:t>
            </w:r>
            <w:r w:rsidR="00B80A1C" w:rsidRPr="002F2E27">
              <w:rPr>
                <w:rFonts w:ascii="Times New Roman" w:eastAsia="Times New Roman" w:hAnsi="Times New Roman" w:cs="Times New Roman"/>
                <w:sz w:val="16"/>
                <w:szCs w:val="16"/>
              </w:rPr>
              <w:t xml:space="preserve"> </w:t>
            </w:r>
          </w:p>
          <w:p w14:paraId="47C10C63" w14:textId="5DF1E01E" w:rsidR="001F7CD7" w:rsidRPr="002F2E27" w:rsidRDefault="002F2E27">
            <w:pPr>
              <w:spacing w:before="240" w:after="240" w:line="360" w:lineRule="auto"/>
              <w:ind w:left="720" w:hanging="360"/>
              <w:rPr>
                <w:rFonts w:ascii="Times New Roman" w:eastAsia="Times New Roman" w:hAnsi="Times New Roman" w:cs="Times New Roman"/>
                <w:sz w:val="16"/>
                <w:szCs w:val="16"/>
              </w:rPr>
            </w:pPr>
            <w:r>
              <w:rPr>
                <w:rFonts w:ascii="Times New Roman" w:eastAsia="Times New Roman" w:hAnsi="Times New Roman" w:cs="Times New Roman"/>
                <w:sz w:val="16"/>
                <w:szCs w:val="16"/>
              </w:rPr>
              <w:t>(84%)</w:t>
            </w:r>
          </w:p>
        </w:tc>
        <w:tc>
          <w:tcPr>
            <w:tcW w:w="1902"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7A55EABE" w14:textId="77777777" w:rsidR="002F2E27" w:rsidRDefault="000E5AE0" w:rsidP="002F2E27">
            <w:pPr>
              <w:spacing w:before="240" w:after="240" w:line="360" w:lineRule="auto"/>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Moderate initially</w:t>
            </w:r>
          </w:p>
          <w:p w14:paraId="5404FFE4" w14:textId="69594527" w:rsidR="002F2E27" w:rsidRPr="002F2E27" w:rsidRDefault="002F2E27" w:rsidP="002F2E27">
            <w:pPr>
              <w:spacing w:before="240" w:after="240" w:line="36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62% (mid-2021)     </w:t>
            </w:r>
            <w:proofErr w:type="gramStart"/>
            <w:r>
              <w:rPr>
                <w:rFonts w:ascii="Times New Roman" w:eastAsia="Times New Roman" w:hAnsi="Times New Roman" w:cs="Times New Roman"/>
                <w:sz w:val="16"/>
                <w:szCs w:val="16"/>
              </w:rPr>
              <w:t xml:space="preserve">   (</w:t>
            </w:r>
            <w:proofErr w:type="gramEnd"/>
            <w:r>
              <w:rPr>
                <w:rFonts w:ascii="Times New Roman" w:eastAsia="Times New Roman" w:hAnsi="Times New Roman" w:cs="Times New Roman"/>
                <w:sz w:val="16"/>
                <w:szCs w:val="16"/>
              </w:rPr>
              <w:t>80% end)</w:t>
            </w:r>
          </w:p>
        </w:tc>
        <w:tc>
          <w:tcPr>
            <w:tcW w:w="1726"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327BAADD" w14:textId="77777777" w:rsidR="001F7CD7" w:rsidRDefault="000E5AE0" w:rsidP="002F2E27">
            <w:pPr>
              <w:spacing w:before="240" w:after="240" w:line="360" w:lineRule="auto"/>
              <w:ind w:left="360"/>
              <w:jc w:val="both"/>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High</w:t>
            </w:r>
            <w:r w:rsidR="002F2E27" w:rsidRPr="002F2E27">
              <w:rPr>
                <w:rFonts w:ascii="Times New Roman" w:eastAsia="Times New Roman" w:hAnsi="Times New Roman" w:cs="Times New Roman"/>
                <w:sz w:val="16"/>
                <w:szCs w:val="16"/>
              </w:rPr>
              <w:t xml:space="preserve"> </w:t>
            </w:r>
            <w:r w:rsidRPr="002F2E27">
              <w:rPr>
                <w:rFonts w:ascii="Times New Roman" w:eastAsia="Times New Roman" w:hAnsi="Times New Roman" w:cs="Times New Roman"/>
                <w:sz w:val="16"/>
                <w:szCs w:val="16"/>
              </w:rPr>
              <w:t>eventually</w:t>
            </w:r>
          </w:p>
          <w:p w14:paraId="5ED9A412" w14:textId="0B431CED" w:rsidR="002F2E27" w:rsidRPr="002F2E27" w:rsidRDefault="002F2E27" w:rsidP="002F2E27">
            <w:pPr>
              <w:spacing w:before="240" w:after="240" w:line="360" w:lineRule="auto"/>
              <w:ind w:left="36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70%(mid2021) (78% end)</w:t>
            </w:r>
          </w:p>
        </w:tc>
      </w:tr>
      <w:tr w:rsidR="001F7CD7" w:rsidRPr="002F2E27" w14:paraId="13425089" w14:textId="77777777" w:rsidTr="002F2E27">
        <w:trPr>
          <w:trHeight w:val="456"/>
        </w:trPr>
        <w:tc>
          <w:tcPr>
            <w:tcW w:w="2742"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41E39662" w14:textId="77777777" w:rsidR="001F7CD7" w:rsidRPr="002F2E27" w:rsidRDefault="000E5AE0">
            <w:pPr>
              <w:spacing w:before="240" w:after="240" w:line="360" w:lineRule="auto"/>
              <w:ind w:left="720" w:hanging="360"/>
              <w:rPr>
                <w:rFonts w:ascii="Times New Roman" w:eastAsia="Times New Roman" w:hAnsi="Times New Roman" w:cs="Times New Roman"/>
                <w:b/>
                <w:i/>
                <w:sz w:val="16"/>
                <w:szCs w:val="16"/>
              </w:rPr>
            </w:pPr>
            <w:r w:rsidRPr="002F2E27">
              <w:rPr>
                <w:rFonts w:ascii="Times New Roman" w:eastAsia="Times New Roman" w:hAnsi="Times New Roman" w:cs="Times New Roman"/>
                <w:b/>
                <w:i/>
                <w:sz w:val="16"/>
                <w:szCs w:val="16"/>
              </w:rPr>
              <w:t>Social cohesion</w:t>
            </w:r>
          </w:p>
        </w:tc>
        <w:tc>
          <w:tcPr>
            <w:tcW w:w="3007"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530D1035" w14:textId="77777777" w:rsidR="001F7CD7"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Challenged then strengthened</w:t>
            </w:r>
          </w:p>
        </w:tc>
        <w:tc>
          <w:tcPr>
            <w:tcW w:w="1902"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37339C98" w14:textId="77777777" w:rsidR="001F7CD7"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Strong</w:t>
            </w:r>
          </w:p>
        </w:tc>
        <w:tc>
          <w:tcPr>
            <w:tcW w:w="1726"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520B36CE" w14:textId="77777777" w:rsidR="001F7CD7" w:rsidRPr="002F2E27" w:rsidRDefault="000E5AE0">
            <w:pPr>
              <w:spacing w:before="240" w:after="240" w:line="360" w:lineRule="auto"/>
              <w:ind w:left="720" w:hanging="360"/>
              <w:rPr>
                <w:rFonts w:ascii="Times New Roman" w:eastAsia="Times New Roman" w:hAnsi="Times New Roman" w:cs="Times New Roman"/>
                <w:sz w:val="16"/>
                <w:szCs w:val="16"/>
              </w:rPr>
            </w:pPr>
            <w:r w:rsidRPr="002F2E27">
              <w:rPr>
                <w:rFonts w:ascii="Times New Roman" w:eastAsia="Times New Roman" w:hAnsi="Times New Roman" w:cs="Times New Roman"/>
                <w:sz w:val="16"/>
                <w:szCs w:val="16"/>
              </w:rPr>
              <w:t>Fragmented</w:t>
            </w:r>
          </w:p>
        </w:tc>
      </w:tr>
    </w:tbl>
    <w:p w14:paraId="3AB8AB64" w14:textId="5993F9BD" w:rsidR="00C7664D" w:rsidRDefault="000E5AE0" w:rsidP="00C7664D">
      <w:pPr>
        <w:spacing w:before="240" w:after="40" w:line="360" w:lineRule="auto"/>
        <w:jc w:val="center"/>
        <w:rPr>
          <w:rFonts w:eastAsia="Times New Roman"/>
          <w:b/>
          <w:sz w:val="24"/>
          <w:szCs w:val="24"/>
        </w:rPr>
      </w:pPr>
      <w:r w:rsidRPr="003A6D78">
        <w:rPr>
          <w:rFonts w:eastAsia="Times New Roman"/>
          <w:b/>
          <w:sz w:val="24"/>
          <w:szCs w:val="24"/>
        </w:rPr>
        <w:t>Table 2: Comparative Analysis</w:t>
      </w:r>
      <w:r w:rsidR="00200FAC" w:rsidRPr="003A6D78">
        <w:rPr>
          <w:rFonts w:eastAsia="Times New Roman"/>
          <w:b/>
          <w:sz w:val="24"/>
          <w:szCs w:val="24"/>
        </w:rPr>
        <w:t xml:space="preserve"> </w:t>
      </w:r>
      <w:r w:rsidRPr="003A6D78">
        <w:rPr>
          <w:rFonts w:eastAsia="Times New Roman"/>
          <w:b/>
          <w:sz w:val="24"/>
          <w:szCs w:val="24"/>
        </w:rPr>
        <w:t>(Source: Author)</w:t>
      </w:r>
      <w:bookmarkStart w:id="36" w:name="_heading=h.buogz9aobfj" w:colFirst="0" w:colLast="0"/>
      <w:bookmarkEnd w:id="36"/>
    </w:p>
    <w:p w14:paraId="6FDD05F7" w14:textId="77777777" w:rsidR="00C7664D" w:rsidRPr="00C7664D" w:rsidRDefault="00C7664D" w:rsidP="00C7664D">
      <w:pPr>
        <w:spacing w:before="240" w:after="40" w:line="360" w:lineRule="auto"/>
        <w:jc w:val="center"/>
        <w:rPr>
          <w:rFonts w:eastAsia="Times New Roman"/>
          <w:b/>
          <w:sz w:val="24"/>
          <w:szCs w:val="24"/>
        </w:rPr>
      </w:pPr>
    </w:p>
    <w:p w14:paraId="0855646E" w14:textId="611D43A3" w:rsidR="001F7CD7" w:rsidRPr="003A6D78" w:rsidRDefault="000E5AE0">
      <w:pPr>
        <w:pStyle w:val="Heading2"/>
        <w:keepNext w:val="0"/>
        <w:keepLines w:val="0"/>
        <w:spacing w:before="240" w:after="40"/>
        <w:rPr>
          <w:rFonts w:ascii="Arial" w:hAnsi="Arial" w:cs="Arial"/>
        </w:rPr>
      </w:pPr>
      <w:r w:rsidRPr="003A6D78">
        <w:rPr>
          <w:rFonts w:ascii="Arial" w:hAnsi="Arial" w:cs="Arial"/>
        </w:rPr>
        <w:lastRenderedPageBreak/>
        <w:t>3.5.2 Influence of Leadership Quality on Health System Performance</w:t>
      </w:r>
    </w:p>
    <w:p w14:paraId="4EFA908C" w14:textId="77777777" w:rsidR="001F7CD7" w:rsidRPr="003A6D78" w:rsidRDefault="000E5AE0">
      <w:pPr>
        <w:spacing w:before="360" w:after="80" w:line="360" w:lineRule="auto"/>
        <w:jc w:val="both"/>
        <w:rPr>
          <w:rFonts w:eastAsia="Times New Roman"/>
        </w:rPr>
      </w:pPr>
      <w:r w:rsidRPr="003A6D78">
        <w:rPr>
          <w:rFonts w:eastAsia="Times New Roman"/>
          <w:sz w:val="24"/>
          <w:szCs w:val="24"/>
        </w:rPr>
        <w:t xml:space="preserve">Adaptive and transformational leadership increased community engagement, compliance, and resilience across systems (Sott and Bender, 2025). The democratic and collaborative government made the trust better but occasionally hindered the action in the complicated federated </w:t>
      </w:r>
      <w:proofErr w:type="spellStart"/>
      <w:r w:rsidRPr="003A6D78">
        <w:rPr>
          <w:rFonts w:eastAsia="Times New Roman"/>
          <w:sz w:val="24"/>
          <w:szCs w:val="24"/>
        </w:rPr>
        <w:t>organisation</w:t>
      </w:r>
      <w:proofErr w:type="spellEnd"/>
      <w:r w:rsidRPr="003A6D78">
        <w:rPr>
          <w:rFonts w:eastAsia="Times New Roman"/>
          <w:sz w:val="24"/>
          <w:szCs w:val="24"/>
        </w:rPr>
        <w:t xml:space="preserve"> (Crippen, 2023). The authoritative and directive leadership increased the pace of decisive implementation but posed a threat to less transparency and equity (</w:t>
      </w:r>
      <w:proofErr w:type="spellStart"/>
      <w:proofErr w:type="gramStart"/>
      <w:r w:rsidRPr="003A6D78">
        <w:rPr>
          <w:rFonts w:eastAsia="Times New Roman"/>
          <w:sz w:val="24"/>
          <w:szCs w:val="24"/>
        </w:rPr>
        <w:t>Patapan</w:t>
      </w:r>
      <w:proofErr w:type="spellEnd"/>
      <w:r w:rsidRPr="003A6D78">
        <w:rPr>
          <w:rFonts w:eastAsia="Times New Roman"/>
          <w:sz w:val="24"/>
          <w:szCs w:val="24"/>
        </w:rPr>
        <w:t>,  2022</w:t>
      </w:r>
      <w:proofErr w:type="gramEnd"/>
      <w:r w:rsidRPr="003A6D78">
        <w:rPr>
          <w:rFonts w:eastAsia="Times New Roman"/>
          <w:sz w:val="24"/>
          <w:szCs w:val="24"/>
        </w:rPr>
        <w:t>).</w:t>
      </w:r>
    </w:p>
    <w:p w14:paraId="7D883AB9" w14:textId="77777777" w:rsidR="001F7CD7" w:rsidRPr="003A6D78" w:rsidRDefault="000E5AE0">
      <w:pPr>
        <w:pStyle w:val="Heading2"/>
        <w:keepNext w:val="0"/>
        <w:keepLines w:val="0"/>
        <w:spacing w:before="240" w:after="40"/>
        <w:rPr>
          <w:rFonts w:ascii="Arial" w:hAnsi="Arial" w:cs="Arial"/>
        </w:rPr>
      </w:pPr>
      <w:bookmarkStart w:id="37" w:name="_heading=h.or27rj7rjcyu" w:colFirst="0" w:colLast="0"/>
      <w:bookmarkEnd w:id="37"/>
      <w:r w:rsidRPr="003A6D78">
        <w:rPr>
          <w:rFonts w:ascii="Arial" w:hAnsi="Arial" w:cs="Arial"/>
        </w:rPr>
        <w:t xml:space="preserve">3.5.3 Lessons Learned from Each Country's Approach </w:t>
      </w:r>
    </w:p>
    <w:p w14:paraId="6E41D2AD" w14:textId="77777777" w:rsidR="001F7CD7" w:rsidRPr="003A6D78" w:rsidRDefault="000E5AE0">
      <w:pPr>
        <w:spacing w:before="360" w:after="80" w:line="360" w:lineRule="auto"/>
        <w:jc w:val="both"/>
        <w:rPr>
          <w:rFonts w:eastAsia="Times New Roman"/>
          <w:sz w:val="24"/>
          <w:szCs w:val="24"/>
        </w:rPr>
      </w:pPr>
      <w:r w:rsidRPr="003A6D78">
        <w:rPr>
          <w:rFonts w:eastAsia="Times New Roman"/>
          <w:sz w:val="24"/>
          <w:szCs w:val="24"/>
        </w:rPr>
        <w:t>Crisis governance requires dynamic leadership that swings to the extreme, either democratic participation or decisive action based on the demands of the situation at hand (</w:t>
      </w:r>
      <w:proofErr w:type="spellStart"/>
      <w:r w:rsidRPr="003A6D78">
        <w:rPr>
          <w:rFonts w:eastAsia="Times New Roman"/>
          <w:sz w:val="24"/>
          <w:szCs w:val="24"/>
        </w:rPr>
        <w:t>Rachmad</w:t>
      </w:r>
      <w:proofErr w:type="spellEnd"/>
      <w:r w:rsidRPr="003A6D78">
        <w:rPr>
          <w:rFonts w:eastAsia="Times New Roman"/>
          <w:sz w:val="24"/>
          <w:szCs w:val="24"/>
        </w:rPr>
        <w:t>, 2022). The balancing of the leaders between the public communication, scientific guidance, and quick policy action is beneficial to improve the pandemic performance (Ma and Yang, 2020). The future readiness will rely on institutional learning, integrated data systems, as well as equity-based decision-making models (Virella, 2023).</w:t>
      </w:r>
    </w:p>
    <w:p w14:paraId="6E3C2045" w14:textId="77777777" w:rsidR="001F7CD7" w:rsidRPr="003A6D78" w:rsidRDefault="000E5AE0">
      <w:pPr>
        <w:pStyle w:val="Heading1"/>
        <w:rPr>
          <w:rFonts w:ascii="Arial" w:hAnsi="Arial" w:cs="Arial"/>
        </w:rPr>
      </w:pPr>
      <w:bookmarkStart w:id="38" w:name="_heading=h.trbarqsg7t79" w:colFirst="0" w:colLast="0"/>
      <w:bookmarkEnd w:id="38"/>
      <w:r w:rsidRPr="003A6D78">
        <w:rPr>
          <w:rFonts w:ascii="Arial" w:hAnsi="Arial" w:cs="Arial"/>
        </w:rPr>
        <w:t>4. Discussion</w:t>
      </w:r>
    </w:p>
    <w:p w14:paraId="13AEE6CA" w14:textId="77777777" w:rsidR="001F7CD7" w:rsidRPr="003A6D78" w:rsidRDefault="000E5AE0">
      <w:pPr>
        <w:pStyle w:val="Heading2"/>
        <w:rPr>
          <w:rFonts w:ascii="Arial" w:hAnsi="Arial" w:cs="Arial"/>
        </w:rPr>
      </w:pPr>
      <w:bookmarkStart w:id="39" w:name="_heading=h.tungzvblqb0p" w:colFirst="0" w:colLast="0"/>
      <w:bookmarkEnd w:id="39"/>
      <w:r w:rsidRPr="003A6D78">
        <w:rPr>
          <w:rFonts w:ascii="Arial" w:hAnsi="Arial" w:cs="Arial"/>
        </w:rPr>
        <w:t xml:space="preserve">4.1 Synthesis of Key Findings from the Health System, </w:t>
      </w:r>
      <w:proofErr w:type="spellStart"/>
      <w:r w:rsidRPr="003A6D78">
        <w:rPr>
          <w:rFonts w:ascii="Arial" w:hAnsi="Arial" w:cs="Arial"/>
        </w:rPr>
        <w:t>Organisational</w:t>
      </w:r>
      <w:proofErr w:type="spellEnd"/>
      <w:r w:rsidRPr="003A6D78">
        <w:rPr>
          <w:rFonts w:ascii="Arial" w:hAnsi="Arial" w:cs="Arial"/>
        </w:rPr>
        <w:t xml:space="preserve"> Leadership Analysis</w:t>
      </w:r>
    </w:p>
    <w:p w14:paraId="37D88044" w14:textId="77777777" w:rsidR="001F7CD7" w:rsidRPr="003A6D78" w:rsidRDefault="000E5AE0">
      <w:pPr>
        <w:spacing w:before="200" w:after="200" w:line="360" w:lineRule="auto"/>
        <w:jc w:val="both"/>
        <w:rPr>
          <w:rFonts w:eastAsia="Times New Roman"/>
          <w:sz w:val="24"/>
          <w:szCs w:val="24"/>
        </w:rPr>
      </w:pPr>
      <w:r w:rsidRPr="003A6D78">
        <w:rPr>
          <w:rFonts w:eastAsia="Times New Roman"/>
          <w:sz w:val="24"/>
          <w:szCs w:val="24"/>
        </w:rPr>
        <w:t xml:space="preserve">The comparative study conducted on Canada and South Korea has found that both countries had strong health system structures, but at the same time used different leadership styles. Canada has been relying on the idea of </w:t>
      </w:r>
      <w:proofErr w:type="spellStart"/>
      <w:r w:rsidRPr="003A6D78">
        <w:rPr>
          <w:rFonts w:eastAsia="Times New Roman"/>
          <w:sz w:val="24"/>
          <w:szCs w:val="24"/>
        </w:rPr>
        <w:t>decentralised</w:t>
      </w:r>
      <w:proofErr w:type="spellEnd"/>
      <w:r w:rsidRPr="003A6D78">
        <w:rPr>
          <w:rFonts w:eastAsia="Times New Roman"/>
          <w:sz w:val="24"/>
          <w:szCs w:val="24"/>
        </w:rPr>
        <w:t xml:space="preserve"> healthcare delivery and focusing on collaborative decisions made by all provincial jurisdictions, which enhanced equity and promoted community involvement (Martin </w:t>
      </w:r>
      <w:r w:rsidRPr="003A6D78">
        <w:rPr>
          <w:rFonts w:eastAsia="Times New Roman"/>
          <w:i/>
          <w:sz w:val="24"/>
          <w:szCs w:val="24"/>
        </w:rPr>
        <w:t>et al.,</w:t>
      </w:r>
      <w:r w:rsidRPr="003A6D78">
        <w:rPr>
          <w:rFonts w:eastAsia="Times New Roman"/>
          <w:sz w:val="24"/>
          <w:szCs w:val="24"/>
        </w:rPr>
        <w:t xml:space="preserve"> 2018). Conversely, South Korea enjoyed a well-</w:t>
      </w:r>
      <w:proofErr w:type="spellStart"/>
      <w:r w:rsidRPr="003A6D78">
        <w:rPr>
          <w:rFonts w:eastAsia="Times New Roman"/>
          <w:sz w:val="24"/>
          <w:szCs w:val="24"/>
        </w:rPr>
        <w:t>organised</w:t>
      </w:r>
      <w:proofErr w:type="spellEnd"/>
      <w:r w:rsidRPr="003A6D78">
        <w:rPr>
          <w:rFonts w:eastAsia="Times New Roman"/>
          <w:sz w:val="24"/>
          <w:szCs w:val="24"/>
        </w:rPr>
        <w:t xml:space="preserve"> and </w:t>
      </w:r>
      <w:proofErr w:type="spellStart"/>
      <w:r w:rsidRPr="003A6D78">
        <w:rPr>
          <w:rFonts w:eastAsia="Times New Roman"/>
          <w:sz w:val="24"/>
          <w:szCs w:val="24"/>
        </w:rPr>
        <w:t>centralised</w:t>
      </w:r>
      <w:proofErr w:type="spellEnd"/>
      <w:r w:rsidRPr="003A6D78">
        <w:rPr>
          <w:rFonts w:eastAsia="Times New Roman"/>
          <w:sz w:val="24"/>
          <w:szCs w:val="24"/>
        </w:rPr>
        <w:t xml:space="preserve"> response to the pandemic, which is supported by swift testing and electronic tracking systems (Oh </w:t>
      </w:r>
      <w:r w:rsidRPr="003A6D78">
        <w:rPr>
          <w:rFonts w:eastAsia="Times New Roman"/>
          <w:i/>
          <w:sz w:val="24"/>
          <w:szCs w:val="24"/>
        </w:rPr>
        <w:t>et al.,</w:t>
      </w:r>
      <w:r w:rsidRPr="003A6D78">
        <w:rPr>
          <w:rFonts w:eastAsia="Times New Roman"/>
          <w:sz w:val="24"/>
          <w:szCs w:val="24"/>
        </w:rPr>
        <w:t xml:space="preserve"> 2020). </w:t>
      </w:r>
    </w:p>
    <w:p w14:paraId="07BD82FA" w14:textId="77777777" w:rsidR="001F7CD7" w:rsidRPr="003A6D78" w:rsidRDefault="000E5AE0">
      <w:pPr>
        <w:spacing w:before="200" w:after="200" w:line="360" w:lineRule="auto"/>
        <w:jc w:val="both"/>
        <w:rPr>
          <w:rFonts w:eastAsia="Times New Roman"/>
          <w:sz w:val="24"/>
          <w:szCs w:val="24"/>
        </w:rPr>
      </w:pPr>
      <w:r w:rsidRPr="003A6D78">
        <w:rPr>
          <w:rFonts w:eastAsia="Times New Roman"/>
          <w:sz w:val="24"/>
          <w:szCs w:val="24"/>
        </w:rPr>
        <w:t xml:space="preserve">In both cases, leadership played a crucial role; the collaborative leadership in Canada gave a chance to involve stakeholders and communicate openly (Detsky and </w:t>
      </w:r>
      <w:proofErr w:type="spellStart"/>
      <w:r w:rsidRPr="003A6D78">
        <w:rPr>
          <w:rFonts w:eastAsia="Times New Roman"/>
          <w:sz w:val="24"/>
          <w:szCs w:val="24"/>
        </w:rPr>
        <w:t>Bogoch</w:t>
      </w:r>
      <w:proofErr w:type="spellEnd"/>
      <w:r w:rsidRPr="003A6D78">
        <w:rPr>
          <w:rFonts w:eastAsia="Times New Roman"/>
          <w:sz w:val="24"/>
          <w:szCs w:val="24"/>
        </w:rPr>
        <w:t xml:space="preserve">, </w:t>
      </w:r>
      <w:r w:rsidRPr="003A6D78">
        <w:rPr>
          <w:rFonts w:eastAsia="Times New Roman"/>
          <w:sz w:val="24"/>
          <w:szCs w:val="24"/>
        </w:rPr>
        <w:lastRenderedPageBreak/>
        <w:t xml:space="preserve">2020), but in South Korea, the directive leadership allowed immediate implementation and compliance among the population members (You, 2020). </w:t>
      </w:r>
    </w:p>
    <w:p w14:paraId="0C56753C" w14:textId="77777777" w:rsidR="001F7CD7" w:rsidRPr="003A6D78" w:rsidRDefault="000E5AE0">
      <w:pPr>
        <w:pStyle w:val="Heading2"/>
        <w:rPr>
          <w:rFonts w:ascii="Arial" w:hAnsi="Arial" w:cs="Arial"/>
        </w:rPr>
      </w:pPr>
      <w:bookmarkStart w:id="40" w:name="_heading=h.uldu1yd9j7s" w:colFirst="0" w:colLast="0"/>
      <w:bookmarkEnd w:id="40"/>
      <w:r w:rsidRPr="003A6D78">
        <w:rPr>
          <w:rFonts w:ascii="Arial" w:hAnsi="Arial" w:cs="Arial"/>
        </w:rPr>
        <w:t>4.2 Reflection on the Importance of Adaptive Leadership in Health Crisis</w:t>
      </w:r>
    </w:p>
    <w:p w14:paraId="6BDC2C0D" w14:textId="77777777" w:rsidR="001F7CD7" w:rsidRPr="003A6D78" w:rsidRDefault="000E5AE0">
      <w:pPr>
        <w:spacing w:before="200" w:after="200" w:line="360" w:lineRule="auto"/>
        <w:jc w:val="both"/>
        <w:rPr>
          <w:rFonts w:eastAsia="Times New Roman"/>
          <w:sz w:val="24"/>
          <w:szCs w:val="24"/>
        </w:rPr>
      </w:pPr>
      <w:r w:rsidRPr="003A6D78">
        <w:rPr>
          <w:rFonts w:eastAsia="Times New Roman"/>
          <w:sz w:val="24"/>
          <w:szCs w:val="24"/>
        </w:rPr>
        <w:t xml:space="preserve">Adaptive leadership is becoming an important requirement to address the complexity and uncertainty of health emergencies. It previews adaptation, collaborative decision-making, and empowerment of frontline practitioners to be quicker in responding to any changes in threats (Sott and Bender, 2025). Adaptive leadership proved itself to have the ability to combine scientific knowledge, react promptly to arising threats, and enlist multi-sector cooperation during the COVID-19 pandemic (Crippen, 2023). </w:t>
      </w:r>
    </w:p>
    <w:p w14:paraId="1E8833BF" w14:textId="77777777" w:rsidR="00FD2D0C" w:rsidRDefault="000E5AE0">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2A7F4E" wp14:editId="7062ABD3">
            <wp:extent cx="4024313" cy="3442284"/>
            <wp:effectExtent l="25400" t="25400" r="25400" b="254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b="14422"/>
                    <a:stretch>
                      <a:fillRect/>
                    </a:stretch>
                  </pic:blipFill>
                  <pic:spPr>
                    <a:xfrm>
                      <a:off x="0" y="0"/>
                      <a:ext cx="4024313" cy="3442284"/>
                    </a:xfrm>
                    <a:prstGeom prst="rect">
                      <a:avLst/>
                    </a:prstGeom>
                    <a:ln w="25400">
                      <a:solidFill>
                        <a:srgbClr val="000000"/>
                      </a:solidFill>
                      <a:prstDash val="solid"/>
                    </a:ln>
                  </pic:spPr>
                </pic:pic>
              </a:graphicData>
            </a:graphic>
          </wp:inline>
        </w:drawing>
      </w:r>
    </w:p>
    <w:p w14:paraId="7892E3D5" w14:textId="0A12BB8F" w:rsidR="001F7CD7" w:rsidRPr="003A6D78" w:rsidRDefault="00FD2D0C">
      <w:pPr>
        <w:spacing w:before="200" w:after="200" w:line="360" w:lineRule="auto"/>
        <w:jc w:val="center"/>
        <w:rPr>
          <w:rFonts w:eastAsia="Times New Roman"/>
          <w:b/>
          <w:bCs/>
          <w:sz w:val="24"/>
          <w:szCs w:val="24"/>
        </w:rPr>
      </w:pPr>
      <w:r w:rsidRPr="003A6D78">
        <w:rPr>
          <w:rFonts w:eastAsia="Times New Roman"/>
          <w:b/>
          <w:bCs/>
          <w:sz w:val="24"/>
          <w:szCs w:val="24"/>
        </w:rPr>
        <w:t>Figure-9: Spain Covid-19 Stats</w:t>
      </w:r>
    </w:p>
    <w:p w14:paraId="6368AC65" w14:textId="39453DF1" w:rsidR="00FD2D0C" w:rsidRPr="003A6D78" w:rsidRDefault="00FD2D0C">
      <w:pPr>
        <w:spacing w:before="200" w:after="200" w:line="360" w:lineRule="auto"/>
        <w:jc w:val="center"/>
        <w:rPr>
          <w:rFonts w:eastAsia="Times New Roman"/>
          <w:b/>
          <w:bCs/>
          <w:sz w:val="24"/>
          <w:szCs w:val="24"/>
        </w:rPr>
      </w:pPr>
      <w:r w:rsidRPr="003A6D78">
        <w:rPr>
          <w:rFonts w:eastAsia="Times New Roman"/>
          <w:b/>
          <w:bCs/>
          <w:sz w:val="24"/>
          <w:szCs w:val="24"/>
        </w:rPr>
        <w:t>(Source: WHO,2025)</w:t>
      </w:r>
    </w:p>
    <w:p w14:paraId="70DC429C" w14:textId="340BBBC8" w:rsidR="00C73B92" w:rsidRDefault="00C73B92">
      <w:pPr>
        <w:spacing w:before="200" w:after="200" w:line="360" w:lineRule="auto"/>
        <w:jc w:val="center"/>
        <w:rPr>
          <w:rFonts w:ascii="Times New Roman" w:eastAsia="Times New Roman" w:hAnsi="Times New Roman" w:cs="Times New Roman"/>
          <w:sz w:val="24"/>
          <w:szCs w:val="24"/>
        </w:rPr>
      </w:pPr>
      <w:r w:rsidRPr="00C73B92">
        <w:rPr>
          <w:rFonts w:ascii="Times New Roman" w:eastAsia="Times New Roman" w:hAnsi="Times New Roman" w:cs="Times New Roman"/>
          <w:noProof/>
          <w:sz w:val="24"/>
          <w:szCs w:val="24"/>
        </w:rPr>
        <w:lastRenderedPageBreak/>
        <w:drawing>
          <wp:inline distT="0" distB="0" distL="0" distR="0" wp14:anchorId="412FB655" wp14:editId="5CE49065">
            <wp:extent cx="5943600" cy="5029200"/>
            <wp:effectExtent l="0" t="0" r="0" b="0"/>
            <wp:docPr id="1331039458" name="Picture 1" descr="A graph of the spread of the coronavir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039458" name="Picture 1" descr="A graph of the spread of the coronavirus&#10;&#10;AI-generated content may be incorrect."/>
                    <pic:cNvPicPr/>
                  </pic:nvPicPr>
                  <pic:blipFill>
                    <a:blip r:embed="rId18"/>
                    <a:stretch>
                      <a:fillRect/>
                    </a:stretch>
                  </pic:blipFill>
                  <pic:spPr>
                    <a:xfrm>
                      <a:off x="0" y="0"/>
                      <a:ext cx="5943600" cy="5029200"/>
                    </a:xfrm>
                    <a:prstGeom prst="rect">
                      <a:avLst/>
                    </a:prstGeom>
                  </pic:spPr>
                </pic:pic>
              </a:graphicData>
            </a:graphic>
          </wp:inline>
        </w:drawing>
      </w:r>
    </w:p>
    <w:p w14:paraId="4C4C1351" w14:textId="2CCB158D" w:rsidR="00FD2D0C" w:rsidRPr="003A6D78" w:rsidRDefault="00FD2D0C">
      <w:pPr>
        <w:spacing w:before="200" w:after="200" w:line="360" w:lineRule="auto"/>
        <w:jc w:val="center"/>
        <w:rPr>
          <w:rFonts w:eastAsia="Times New Roman"/>
          <w:b/>
          <w:bCs/>
          <w:sz w:val="24"/>
          <w:szCs w:val="24"/>
        </w:rPr>
      </w:pPr>
      <w:r w:rsidRPr="003A6D78">
        <w:rPr>
          <w:rFonts w:eastAsia="Times New Roman"/>
          <w:b/>
          <w:bCs/>
          <w:sz w:val="24"/>
          <w:szCs w:val="24"/>
        </w:rPr>
        <w:t>Figure-10: South Korea Covid-19 Stats</w:t>
      </w:r>
    </w:p>
    <w:p w14:paraId="59E12365" w14:textId="00E42F1E" w:rsidR="00FD2D0C" w:rsidRPr="003A6D78" w:rsidRDefault="00FD2D0C">
      <w:pPr>
        <w:spacing w:before="200" w:after="200" w:line="360" w:lineRule="auto"/>
        <w:jc w:val="center"/>
        <w:rPr>
          <w:rFonts w:eastAsia="Times New Roman"/>
          <w:b/>
          <w:bCs/>
          <w:sz w:val="24"/>
          <w:szCs w:val="24"/>
        </w:rPr>
      </w:pPr>
      <w:r w:rsidRPr="003A6D78">
        <w:rPr>
          <w:rFonts w:eastAsia="Times New Roman"/>
          <w:b/>
          <w:bCs/>
          <w:sz w:val="24"/>
          <w:szCs w:val="24"/>
        </w:rPr>
        <w:t>(Source: WHO,2025)</w:t>
      </w:r>
    </w:p>
    <w:p w14:paraId="363B5EFC" w14:textId="2A0A39AB" w:rsidR="001F7CD7" w:rsidRDefault="00FD2D0C">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65530B5E" wp14:editId="2E68E50F">
            <wp:extent cx="5943600" cy="5943600"/>
            <wp:effectExtent l="0" t="0" r="0" b="0"/>
            <wp:docPr id="2108752076" name="Picture 5" descr="A graph of covid-19 ca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752076" name="Picture 5" descr="A graph of covid-19 cases&#10;&#10;AI-generated content may be incorrect."/>
                    <pic:cNvPicPr/>
                  </pic:nvPicPr>
                  <pic:blipFill>
                    <a:blip r:embed="rId19"/>
                    <a:stretch>
                      <a:fillRect/>
                    </a:stretch>
                  </pic:blipFill>
                  <pic:spPr>
                    <a:xfrm>
                      <a:off x="0" y="0"/>
                      <a:ext cx="5943600" cy="5943600"/>
                    </a:xfrm>
                    <a:prstGeom prst="rect">
                      <a:avLst/>
                    </a:prstGeom>
                  </pic:spPr>
                </pic:pic>
              </a:graphicData>
            </a:graphic>
          </wp:inline>
        </w:drawing>
      </w:r>
    </w:p>
    <w:p w14:paraId="1EB7C616" w14:textId="1303155E" w:rsidR="001F7CD7" w:rsidRPr="003A6D78" w:rsidRDefault="000E5AE0">
      <w:pPr>
        <w:spacing w:before="200" w:after="200" w:line="360" w:lineRule="auto"/>
        <w:jc w:val="center"/>
        <w:rPr>
          <w:rFonts w:eastAsia="Times New Roman"/>
          <w:b/>
          <w:sz w:val="24"/>
          <w:szCs w:val="24"/>
        </w:rPr>
      </w:pPr>
      <w:r w:rsidRPr="003A6D78">
        <w:rPr>
          <w:rFonts w:eastAsia="Times New Roman"/>
          <w:b/>
          <w:sz w:val="24"/>
          <w:szCs w:val="24"/>
        </w:rPr>
        <w:t xml:space="preserve">Figure </w:t>
      </w:r>
      <w:r w:rsidR="004A5ECF" w:rsidRPr="003A6D78">
        <w:rPr>
          <w:rFonts w:eastAsia="Times New Roman"/>
          <w:b/>
          <w:sz w:val="24"/>
          <w:szCs w:val="24"/>
        </w:rPr>
        <w:t>11</w:t>
      </w:r>
      <w:r w:rsidRPr="003A6D78">
        <w:rPr>
          <w:rFonts w:eastAsia="Times New Roman"/>
          <w:b/>
          <w:sz w:val="24"/>
          <w:szCs w:val="24"/>
        </w:rPr>
        <w:t>: Covid-19 stats</w:t>
      </w:r>
    </w:p>
    <w:p w14:paraId="0B36F9FC" w14:textId="77777777" w:rsidR="001F7CD7" w:rsidRPr="003A6D78" w:rsidRDefault="000E5AE0">
      <w:pPr>
        <w:spacing w:before="200" w:after="200" w:line="360" w:lineRule="auto"/>
        <w:jc w:val="center"/>
        <w:rPr>
          <w:rFonts w:eastAsia="Times New Roman"/>
          <w:b/>
          <w:sz w:val="24"/>
          <w:szCs w:val="24"/>
        </w:rPr>
      </w:pPr>
      <w:r w:rsidRPr="003A6D78">
        <w:rPr>
          <w:rFonts w:eastAsia="Times New Roman"/>
          <w:b/>
          <w:sz w:val="24"/>
          <w:szCs w:val="24"/>
        </w:rPr>
        <w:t>(Source: WHO, 2025)</w:t>
      </w:r>
    </w:p>
    <w:p w14:paraId="5720F0AB" w14:textId="77777777" w:rsidR="001F7CD7" w:rsidRPr="003A6D78" w:rsidRDefault="000E5AE0">
      <w:pPr>
        <w:spacing w:before="200" w:after="200" w:line="360" w:lineRule="auto"/>
        <w:jc w:val="both"/>
        <w:rPr>
          <w:rFonts w:eastAsia="Times New Roman"/>
          <w:sz w:val="24"/>
          <w:szCs w:val="24"/>
        </w:rPr>
      </w:pPr>
      <w:r w:rsidRPr="003A6D78">
        <w:rPr>
          <w:rFonts w:eastAsia="Times New Roman"/>
          <w:sz w:val="24"/>
          <w:szCs w:val="24"/>
        </w:rPr>
        <w:t>In addition, adaptive capacity will enable leaders to rescale strategies as additional treatments, technologies, and public health information are gathered (</w:t>
      </w:r>
      <w:proofErr w:type="spellStart"/>
      <w:r w:rsidRPr="003A6D78">
        <w:rPr>
          <w:rFonts w:eastAsia="Times New Roman"/>
          <w:sz w:val="24"/>
          <w:szCs w:val="24"/>
        </w:rPr>
        <w:t>Rachmad</w:t>
      </w:r>
      <w:proofErr w:type="spellEnd"/>
      <w:r w:rsidRPr="003A6D78">
        <w:rPr>
          <w:rFonts w:eastAsia="Times New Roman"/>
          <w:sz w:val="24"/>
          <w:szCs w:val="24"/>
        </w:rPr>
        <w:t xml:space="preserve">, 2022). The discussion shows that successful crisis leadership is not limited to the presence of authoritarian and democratic </w:t>
      </w:r>
      <w:proofErr w:type="gramStart"/>
      <w:r w:rsidRPr="003A6D78">
        <w:rPr>
          <w:rFonts w:eastAsia="Times New Roman"/>
          <w:sz w:val="24"/>
          <w:szCs w:val="24"/>
        </w:rPr>
        <w:t>leadership, but</w:t>
      </w:r>
      <w:proofErr w:type="gramEnd"/>
      <w:r w:rsidRPr="003A6D78">
        <w:rPr>
          <w:rFonts w:eastAsia="Times New Roman"/>
          <w:sz w:val="24"/>
          <w:szCs w:val="24"/>
        </w:rPr>
        <w:t xml:space="preserve"> is found in the capacity to </w:t>
      </w:r>
      <w:proofErr w:type="spellStart"/>
      <w:r w:rsidRPr="003A6D78">
        <w:rPr>
          <w:rFonts w:eastAsia="Times New Roman"/>
          <w:sz w:val="24"/>
          <w:szCs w:val="24"/>
        </w:rPr>
        <w:t>utilise</w:t>
      </w:r>
      <w:proofErr w:type="spellEnd"/>
      <w:r w:rsidRPr="003A6D78">
        <w:rPr>
          <w:rFonts w:eastAsia="Times New Roman"/>
          <w:sz w:val="24"/>
          <w:szCs w:val="24"/>
        </w:rPr>
        <w:t xml:space="preserve"> situational </w:t>
      </w:r>
      <w:r w:rsidRPr="003A6D78">
        <w:rPr>
          <w:rFonts w:eastAsia="Times New Roman"/>
          <w:sz w:val="24"/>
          <w:szCs w:val="24"/>
        </w:rPr>
        <w:lastRenderedPageBreak/>
        <w:t xml:space="preserve">judgment and adjust </w:t>
      </w:r>
      <w:proofErr w:type="spellStart"/>
      <w:r w:rsidRPr="003A6D78">
        <w:rPr>
          <w:rFonts w:eastAsia="Times New Roman"/>
          <w:sz w:val="24"/>
          <w:szCs w:val="24"/>
        </w:rPr>
        <w:t>behaviour</w:t>
      </w:r>
      <w:proofErr w:type="spellEnd"/>
      <w:r w:rsidRPr="003A6D78">
        <w:rPr>
          <w:rFonts w:eastAsia="Times New Roman"/>
          <w:sz w:val="24"/>
          <w:szCs w:val="24"/>
        </w:rPr>
        <w:t xml:space="preserve"> according to circumstances, resources and population requirements (Francisco and Nuqui, 2020). </w:t>
      </w:r>
    </w:p>
    <w:p w14:paraId="25BDABD6" w14:textId="77777777" w:rsidR="001F7CD7" w:rsidRPr="003A6D78" w:rsidRDefault="000E5AE0">
      <w:pPr>
        <w:pStyle w:val="Heading2"/>
        <w:rPr>
          <w:rFonts w:ascii="Arial" w:hAnsi="Arial" w:cs="Arial"/>
        </w:rPr>
      </w:pPr>
      <w:bookmarkStart w:id="41" w:name="_heading=h.kj1nihy48eyz" w:colFirst="0" w:colLast="0"/>
      <w:bookmarkEnd w:id="41"/>
      <w:r w:rsidRPr="003A6D78">
        <w:rPr>
          <w:rFonts w:ascii="Arial" w:hAnsi="Arial" w:cs="Arial"/>
        </w:rPr>
        <w:t>4.3 Recommendations for Improving Health System Resilience for Future Pandemics</w:t>
      </w:r>
    </w:p>
    <w:p w14:paraId="7875F0CE" w14:textId="77777777" w:rsidR="001F7CD7" w:rsidRPr="003A6D78" w:rsidRDefault="000E5AE0">
      <w:pPr>
        <w:spacing w:before="200" w:after="200" w:line="360" w:lineRule="auto"/>
        <w:jc w:val="both"/>
        <w:rPr>
          <w:rFonts w:eastAsia="Times New Roman"/>
          <w:sz w:val="24"/>
          <w:szCs w:val="24"/>
        </w:rPr>
      </w:pPr>
      <w:r w:rsidRPr="003A6D78">
        <w:rPr>
          <w:rFonts w:eastAsia="Times New Roman"/>
          <w:sz w:val="24"/>
          <w:szCs w:val="24"/>
        </w:rPr>
        <w:t xml:space="preserve">The increase of resilience also requires the creation of systems with the ability to predict, absorb, and react to the shock. It is important to have both </w:t>
      </w:r>
      <w:proofErr w:type="spellStart"/>
      <w:r w:rsidRPr="003A6D78">
        <w:rPr>
          <w:rFonts w:eastAsia="Times New Roman"/>
          <w:sz w:val="24"/>
          <w:szCs w:val="24"/>
        </w:rPr>
        <w:t>decentralised</w:t>
      </w:r>
      <w:proofErr w:type="spellEnd"/>
      <w:r w:rsidRPr="003A6D78">
        <w:rPr>
          <w:rFonts w:eastAsia="Times New Roman"/>
          <w:sz w:val="24"/>
          <w:szCs w:val="24"/>
        </w:rPr>
        <w:t xml:space="preserve"> and coordinated governance structures by governments that promote quick communication and </w:t>
      </w:r>
      <w:proofErr w:type="spellStart"/>
      <w:r w:rsidRPr="003A6D78">
        <w:rPr>
          <w:rFonts w:eastAsia="Times New Roman"/>
          <w:sz w:val="24"/>
          <w:szCs w:val="24"/>
        </w:rPr>
        <w:t>mobilisation</w:t>
      </w:r>
      <w:proofErr w:type="spellEnd"/>
      <w:r w:rsidRPr="003A6D78">
        <w:rPr>
          <w:rFonts w:eastAsia="Times New Roman"/>
          <w:sz w:val="24"/>
          <w:szCs w:val="24"/>
        </w:rPr>
        <w:t xml:space="preserve"> of resources (Abimbola </w:t>
      </w:r>
      <w:r w:rsidRPr="003A6D78">
        <w:rPr>
          <w:rFonts w:eastAsia="Times New Roman"/>
          <w:i/>
          <w:sz w:val="24"/>
          <w:szCs w:val="24"/>
        </w:rPr>
        <w:t xml:space="preserve">et al., </w:t>
      </w:r>
      <w:r w:rsidRPr="003A6D78">
        <w:rPr>
          <w:rFonts w:eastAsia="Times New Roman"/>
          <w:sz w:val="24"/>
          <w:szCs w:val="24"/>
        </w:rPr>
        <w:t xml:space="preserve">2019). The growth of technology-based and data-based surveillance networks is suggested to enhance the ability to detect and respond quickly (Decoteau and Garrett, 2022). The training programs regarding crisis leadership will make sure that the health managers </w:t>
      </w:r>
      <w:proofErr w:type="gramStart"/>
      <w:r w:rsidRPr="003A6D78">
        <w:rPr>
          <w:rFonts w:eastAsia="Times New Roman"/>
          <w:sz w:val="24"/>
          <w:szCs w:val="24"/>
        </w:rPr>
        <w:t>are capable of implementing</w:t>
      </w:r>
      <w:proofErr w:type="gramEnd"/>
      <w:r w:rsidRPr="003A6D78">
        <w:rPr>
          <w:rFonts w:eastAsia="Times New Roman"/>
          <w:sz w:val="24"/>
          <w:szCs w:val="24"/>
        </w:rPr>
        <w:t xml:space="preserve"> adaptive principles </w:t>
      </w:r>
      <w:proofErr w:type="gramStart"/>
      <w:r w:rsidRPr="003A6D78">
        <w:rPr>
          <w:rFonts w:eastAsia="Times New Roman"/>
          <w:sz w:val="24"/>
          <w:szCs w:val="24"/>
        </w:rPr>
        <w:t>in order to</w:t>
      </w:r>
      <w:proofErr w:type="gramEnd"/>
      <w:r w:rsidRPr="003A6D78">
        <w:rPr>
          <w:rFonts w:eastAsia="Times New Roman"/>
          <w:sz w:val="24"/>
          <w:szCs w:val="24"/>
        </w:rPr>
        <w:t xml:space="preserve"> act effectively in case of an emergency (Bhat and Saba, 2025). </w:t>
      </w:r>
    </w:p>
    <w:p w14:paraId="5FA3F44A" w14:textId="77777777" w:rsidR="001F7CD7" w:rsidRPr="003A6D78" w:rsidRDefault="000E5AE0">
      <w:pPr>
        <w:spacing w:before="200" w:after="200" w:line="360" w:lineRule="auto"/>
        <w:jc w:val="both"/>
        <w:rPr>
          <w:rFonts w:eastAsia="Times New Roman"/>
          <w:sz w:val="24"/>
          <w:szCs w:val="24"/>
        </w:rPr>
      </w:pPr>
      <w:r w:rsidRPr="003A6D78">
        <w:rPr>
          <w:rFonts w:eastAsia="Times New Roman"/>
          <w:sz w:val="24"/>
          <w:szCs w:val="24"/>
        </w:rPr>
        <w:t xml:space="preserve">The need to </w:t>
      </w:r>
      <w:proofErr w:type="spellStart"/>
      <w:r w:rsidRPr="003A6D78">
        <w:rPr>
          <w:rFonts w:eastAsia="Times New Roman"/>
          <w:sz w:val="24"/>
          <w:szCs w:val="24"/>
        </w:rPr>
        <w:t>prioritise</w:t>
      </w:r>
      <w:proofErr w:type="spellEnd"/>
      <w:r w:rsidRPr="003A6D78">
        <w:rPr>
          <w:rFonts w:eastAsia="Times New Roman"/>
          <w:sz w:val="24"/>
          <w:szCs w:val="24"/>
        </w:rPr>
        <w:t xml:space="preserve"> the trust of people via open communication and policy development based on equity is important (Virella, 2023). Finally, the development of resilient system infrastructure together with adaptive, learning-based leadership will determine the preparedness to the pandemic in the future and will allow responding to the uncertainty (Aslam </w:t>
      </w:r>
      <w:r w:rsidRPr="003A6D78">
        <w:rPr>
          <w:rFonts w:eastAsia="Times New Roman"/>
          <w:i/>
          <w:sz w:val="24"/>
          <w:szCs w:val="24"/>
        </w:rPr>
        <w:t>et al.,</w:t>
      </w:r>
      <w:r w:rsidRPr="003A6D78">
        <w:rPr>
          <w:rFonts w:eastAsia="Times New Roman"/>
          <w:sz w:val="24"/>
          <w:szCs w:val="24"/>
        </w:rPr>
        <w:t xml:space="preserve"> 2022).</w:t>
      </w:r>
    </w:p>
    <w:p w14:paraId="2FDF927A" w14:textId="77777777" w:rsidR="001F7CD7" w:rsidRPr="003A6D78" w:rsidRDefault="000E5AE0">
      <w:pPr>
        <w:pStyle w:val="Heading1"/>
        <w:keepNext w:val="0"/>
        <w:keepLines w:val="0"/>
        <w:jc w:val="left"/>
        <w:rPr>
          <w:rFonts w:ascii="Arial" w:hAnsi="Arial" w:cs="Arial"/>
        </w:rPr>
      </w:pPr>
      <w:bookmarkStart w:id="42" w:name="_heading=h.uqhlmgkf8ft1" w:colFirst="0" w:colLast="0"/>
      <w:bookmarkEnd w:id="42"/>
      <w:r w:rsidRPr="003A6D78">
        <w:rPr>
          <w:rFonts w:ascii="Arial" w:hAnsi="Arial" w:cs="Arial"/>
        </w:rPr>
        <w:t>5. Conclusion</w:t>
      </w:r>
    </w:p>
    <w:p w14:paraId="2F0312C3" w14:textId="77777777" w:rsidR="001F7CD7" w:rsidRPr="003A6D78" w:rsidRDefault="000E5AE0">
      <w:pPr>
        <w:spacing w:before="200" w:after="200" w:line="360" w:lineRule="auto"/>
        <w:jc w:val="both"/>
        <w:rPr>
          <w:rFonts w:eastAsia="Times New Roman"/>
          <w:color w:val="000000" w:themeColor="text1"/>
          <w:sz w:val="24"/>
          <w:szCs w:val="24"/>
        </w:rPr>
      </w:pPr>
      <w:r w:rsidRPr="003A6D78">
        <w:rPr>
          <w:rFonts w:eastAsia="Times New Roman"/>
          <w:sz w:val="24"/>
          <w:szCs w:val="24"/>
        </w:rPr>
        <w:t xml:space="preserve">This paper is a critical assessment of the leadership modalities and health system capacities in Canada and South Korea during the COVID-19 pandemic, which showed how leadership typologies and government configurations guided the national responses. The </w:t>
      </w:r>
      <w:proofErr w:type="spellStart"/>
      <w:r w:rsidRPr="003A6D78">
        <w:rPr>
          <w:rFonts w:eastAsia="Times New Roman"/>
          <w:sz w:val="24"/>
          <w:szCs w:val="24"/>
        </w:rPr>
        <w:t>decentralised</w:t>
      </w:r>
      <w:proofErr w:type="spellEnd"/>
      <w:r w:rsidRPr="003A6D78">
        <w:rPr>
          <w:rFonts w:eastAsia="Times New Roman"/>
          <w:sz w:val="24"/>
          <w:szCs w:val="24"/>
        </w:rPr>
        <w:t xml:space="preserve">, collaborative architecture of Canada created equity-based decision-making and engagement with stakeholders, whereas the </w:t>
      </w:r>
      <w:proofErr w:type="spellStart"/>
      <w:r w:rsidRPr="003A6D78">
        <w:rPr>
          <w:rFonts w:eastAsia="Times New Roman"/>
          <w:sz w:val="24"/>
          <w:szCs w:val="24"/>
        </w:rPr>
        <w:t>centralised</w:t>
      </w:r>
      <w:proofErr w:type="spellEnd"/>
      <w:r w:rsidRPr="003A6D78">
        <w:rPr>
          <w:rFonts w:eastAsia="Times New Roman"/>
          <w:sz w:val="24"/>
          <w:szCs w:val="24"/>
        </w:rPr>
        <w:t xml:space="preserve"> and directive system of South Korea enabled testing, tracing of contacts and containment of COVID-19 to be deployed quickly.  </w:t>
      </w:r>
      <w:r w:rsidRPr="003A6D78">
        <w:rPr>
          <w:rFonts w:eastAsia="Times New Roman"/>
          <w:color w:val="000000" w:themeColor="text1"/>
          <w:sz w:val="24"/>
          <w:szCs w:val="24"/>
        </w:rPr>
        <w:t xml:space="preserve">In Canada, the initiatives of the Prime Minister Justin Trudeau, including the programs of financial support, coordination between provinces and their open communication, reinforced the trust of people and cooperation. His leadership was a blend of Transformational and Great Man qualities with empathy and resilience, which </w:t>
      </w:r>
      <w:r w:rsidRPr="003A6D78">
        <w:rPr>
          <w:rFonts w:eastAsia="Times New Roman"/>
          <w:color w:val="000000" w:themeColor="text1"/>
          <w:sz w:val="24"/>
          <w:szCs w:val="24"/>
        </w:rPr>
        <w:lastRenderedPageBreak/>
        <w:t>served to moderate federal-provincial reactions as well as to achieve successful results of dealing with the pandemic.</w:t>
      </w:r>
    </w:p>
    <w:p w14:paraId="23F37E69" w14:textId="77777777" w:rsidR="001F7CD7" w:rsidRDefault="000E5AE0">
      <w:pPr>
        <w:spacing w:before="200" w:after="200" w:line="360" w:lineRule="auto"/>
        <w:jc w:val="both"/>
        <w:rPr>
          <w:rFonts w:ascii="Times New Roman" w:eastAsia="Times New Roman" w:hAnsi="Times New Roman" w:cs="Times New Roman"/>
          <w:sz w:val="24"/>
          <w:szCs w:val="24"/>
        </w:rPr>
      </w:pPr>
      <w:r w:rsidRPr="003A6D78">
        <w:rPr>
          <w:rFonts w:eastAsia="Times New Roman"/>
          <w:sz w:val="24"/>
          <w:szCs w:val="24"/>
        </w:rPr>
        <w:t xml:space="preserve">Despite the divergence, the two contexts were strong in terms of their political and cultural milieu. The facts show that there is no single leadership paradigm that guarantees success; sensible crisis </w:t>
      </w:r>
      <w:r>
        <w:rPr>
          <w:rFonts w:ascii="Times New Roman" w:eastAsia="Times New Roman" w:hAnsi="Times New Roman" w:cs="Times New Roman"/>
          <w:sz w:val="24"/>
          <w:szCs w:val="24"/>
        </w:rPr>
        <w:t xml:space="preserve">management is based on adaptive and context-responsive leadership, which is supported by a solid institutional capacity and open communication. </w:t>
      </w:r>
    </w:p>
    <w:p w14:paraId="4F454521" w14:textId="77777777" w:rsidR="001F7CD7" w:rsidRDefault="000E5AE0">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future readiness to pandemics depends on the capability of leaders to process scientific data, take decisive action, and </w:t>
      </w:r>
      <w:proofErr w:type="spellStart"/>
      <w:r>
        <w:rPr>
          <w:rFonts w:ascii="Times New Roman" w:eastAsia="Times New Roman" w:hAnsi="Times New Roman" w:cs="Times New Roman"/>
          <w:sz w:val="24"/>
          <w:szCs w:val="24"/>
        </w:rPr>
        <w:t>mobilise</w:t>
      </w:r>
      <w:proofErr w:type="spellEnd"/>
      <w:r>
        <w:rPr>
          <w:rFonts w:ascii="Times New Roman" w:eastAsia="Times New Roman" w:hAnsi="Times New Roman" w:cs="Times New Roman"/>
          <w:sz w:val="24"/>
          <w:szCs w:val="24"/>
        </w:rPr>
        <w:t xml:space="preserve"> the communities. Through the absorption of foreign diverse experiences, states can be more ready for subsequent global outbreaks of health conditions.</w:t>
      </w:r>
    </w:p>
    <w:p w14:paraId="2F79EBAA" w14:textId="77777777" w:rsidR="001F7CD7" w:rsidRDefault="001F7CD7">
      <w:pPr>
        <w:spacing w:before="200" w:after="200" w:line="360" w:lineRule="auto"/>
        <w:jc w:val="both"/>
        <w:rPr>
          <w:rFonts w:ascii="Times New Roman" w:eastAsia="Times New Roman" w:hAnsi="Times New Roman" w:cs="Times New Roman"/>
          <w:sz w:val="24"/>
          <w:szCs w:val="24"/>
        </w:rPr>
      </w:pPr>
    </w:p>
    <w:p w14:paraId="7352A914" w14:textId="77777777" w:rsidR="001F7CD7" w:rsidRDefault="001F7CD7">
      <w:pPr>
        <w:spacing w:before="200" w:after="200" w:line="360" w:lineRule="auto"/>
        <w:jc w:val="both"/>
        <w:rPr>
          <w:rFonts w:ascii="Times New Roman" w:eastAsia="Times New Roman" w:hAnsi="Times New Roman" w:cs="Times New Roman"/>
          <w:sz w:val="24"/>
          <w:szCs w:val="24"/>
        </w:rPr>
      </w:pPr>
    </w:p>
    <w:p w14:paraId="452D59AE" w14:textId="77777777" w:rsidR="001F7CD7" w:rsidRDefault="001F7CD7">
      <w:pPr>
        <w:spacing w:before="200" w:after="200" w:line="360" w:lineRule="auto"/>
        <w:jc w:val="both"/>
        <w:rPr>
          <w:rFonts w:ascii="Times New Roman" w:eastAsia="Times New Roman" w:hAnsi="Times New Roman" w:cs="Times New Roman"/>
          <w:sz w:val="24"/>
          <w:szCs w:val="24"/>
        </w:rPr>
      </w:pPr>
    </w:p>
    <w:p w14:paraId="77D633F6" w14:textId="77777777" w:rsidR="001F7CD7" w:rsidRDefault="001F7CD7">
      <w:pPr>
        <w:spacing w:before="200" w:after="200" w:line="360" w:lineRule="auto"/>
        <w:jc w:val="both"/>
        <w:rPr>
          <w:rFonts w:ascii="Times New Roman" w:eastAsia="Times New Roman" w:hAnsi="Times New Roman" w:cs="Times New Roman"/>
          <w:sz w:val="24"/>
          <w:szCs w:val="24"/>
        </w:rPr>
      </w:pPr>
    </w:p>
    <w:p w14:paraId="6F4773B7" w14:textId="77777777" w:rsidR="003A6D78" w:rsidRDefault="003A6D78" w:rsidP="003A6D78">
      <w:pPr>
        <w:pStyle w:val="Heading1"/>
      </w:pPr>
      <w:bookmarkStart w:id="43" w:name="_heading=h.tvkr7w84tg1p" w:colFirst="0" w:colLast="0"/>
      <w:bookmarkEnd w:id="43"/>
    </w:p>
    <w:p w14:paraId="21C74840" w14:textId="77777777" w:rsidR="003A6D78" w:rsidRPr="003A6D78" w:rsidRDefault="003A6D78" w:rsidP="003A6D78"/>
    <w:p w14:paraId="65712BA6" w14:textId="77777777" w:rsidR="003A6D78" w:rsidRDefault="003A6D78" w:rsidP="003A6D78">
      <w:pPr>
        <w:pStyle w:val="Heading1"/>
        <w:jc w:val="center"/>
      </w:pPr>
    </w:p>
    <w:p w14:paraId="5BEAF05C" w14:textId="77777777" w:rsidR="003A6D78" w:rsidRDefault="003A6D78" w:rsidP="003A6D78">
      <w:pPr>
        <w:pStyle w:val="Heading1"/>
        <w:jc w:val="center"/>
      </w:pPr>
    </w:p>
    <w:p w14:paraId="1654A63F" w14:textId="77777777" w:rsidR="003A6D78" w:rsidRDefault="003A6D78" w:rsidP="003A6D78">
      <w:pPr>
        <w:pStyle w:val="Heading1"/>
        <w:jc w:val="center"/>
      </w:pPr>
    </w:p>
    <w:p w14:paraId="2061DED8" w14:textId="77777777" w:rsidR="003A6D78" w:rsidRDefault="003A6D78" w:rsidP="003A6D78">
      <w:pPr>
        <w:pStyle w:val="Heading1"/>
        <w:jc w:val="center"/>
      </w:pPr>
    </w:p>
    <w:p w14:paraId="7DC4F419" w14:textId="77777777" w:rsidR="003A6D78" w:rsidRDefault="003A6D78" w:rsidP="003A6D78">
      <w:pPr>
        <w:pStyle w:val="Heading1"/>
        <w:jc w:val="left"/>
      </w:pPr>
    </w:p>
    <w:p w14:paraId="24213E97" w14:textId="77777777" w:rsidR="003A6D78" w:rsidRDefault="003A6D78" w:rsidP="003A6D78"/>
    <w:p w14:paraId="63C79833" w14:textId="77777777" w:rsidR="003A6D78" w:rsidRPr="003A6D78" w:rsidRDefault="003A6D78" w:rsidP="003A6D78"/>
    <w:p w14:paraId="28CF3EA3" w14:textId="2E11D92A" w:rsidR="001F7CD7" w:rsidRPr="003A6D78" w:rsidRDefault="000E5AE0" w:rsidP="003A6D78">
      <w:pPr>
        <w:pStyle w:val="Heading1"/>
        <w:jc w:val="center"/>
        <w:rPr>
          <w:rFonts w:ascii="Arial" w:hAnsi="Arial" w:cs="Arial"/>
        </w:rPr>
      </w:pPr>
      <w:r w:rsidRPr="003A6D78">
        <w:rPr>
          <w:rFonts w:ascii="Arial" w:hAnsi="Arial" w:cs="Arial"/>
        </w:rPr>
        <w:lastRenderedPageBreak/>
        <w:t>References</w:t>
      </w:r>
    </w:p>
    <w:p w14:paraId="31A2C7CF"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Abimbola, S., </w:t>
      </w:r>
      <w:proofErr w:type="spellStart"/>
      <w:r w:rsidRPr="003A6D78">
        <w:rPr>
          <w:rFonts w:eastAsia="Times New Roman"/>
          <w:color w:val="222222"/>
          <w:sz w:val="24"/>
          <w:szCs w:val="24"/>
          <w:highlight w:val="white"/>
        </w:rPr>
        <w:t>Baatiema</w:t>
      </w:r>
      <w:proofErr w:type="spellEnd"/>
      <w:r w:rsidRPr="003A6D78">
        <w:rPr>
          <w:rFonts w:eastAsia="Times New Roman"/>
          <w:color w:val="222222"/>
          <w:sz w:val="24"/>
          <w:szCs w:val="24"/>
          <w:highlight w:val="white"/>
        </w:rPr>
        <w:t xml:space="preserve">, L. and Bigdeli, M., 2019. The impacts of decentralization on health system equity, efficiency and resilience: a realist synthesis of the evidence. </w:t>
      </w:r>
      <w:r w:rsidRPr="003A6D78">
        <w:rPr>
          <w:rFonts w:eastAsia="Times New Roman"/>
          <w:i/>
          <w:color w:val="222222"/>
          <w:sz w:val="24"/>
          <w:szCs w:val="24"/>
          <w:highlight w:val="white"/>
        </w:rPr>
        <w:t>Health policy and planning</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34</w:t>
      </w:r>
      <w:r w:rsidRPr="003A6D78">
        <w:rPr>
          <w:rFonts w:eastAsia="Times New Roman"/>
          <w:color w:val="222222"/>
          <w:sz w:val="24"/>
          <w:szCs w:val="24"/>
          <w:highlight w:val="white"/>
        </w:rPr>
        <w:t>(8), pp.605-617.</w:t>
      </w:r>
    </w:p>
    <w:p w14:paraId="4CD82CCF"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Akinyemi, O.O., Popoola, O.A., </w:t>
      </w:r>
      <w:proofErr w:type="spellStart"/>
      <w:r w:rsidRPr="003A6D78">
        <w:rPr>
          <w:rFonts w:eastAsia="Times New Roman"/>
          <w:color w:val="222222"/>
          <w:sz w:val="24"/>
          <w:szCs w:val="24"/>
          <w:highlight w:val="white"/>
        </w:rPr>
        <w:t>Fowotade</w:t>
      </w:r>
      <w:proofErr w:type="spellEnd"/>
      <w:r w:rsidRPr="003A6D78">
        <w:rPr>
          <w:rFonts w:eastAsia="Times New Roman"/>
          <w:color w:val="222222"/>
          <w:sz w:val="24"/>
          <w:szCs w:val="24"/>
          <w:highlight w:val="white"/>
        </w:rPr>
        <w:t xml:space="preserve">, A., Adekanmbi, O., Cadmus, E.O. and Adebayo, A., 2021. Qualitative exploration of health system response to COVID-19 pandemic applying the WHO health systems framework: Case study of a Nigerian state. </w:t>
      </w:r>
      <w:r w:rsidRPr="003A6D78">
        <w:rPr>
          <w:rFonts w:eastAsia="Times New Roman"/>
          <w:i/>
          <w:color w:val="222222"/>
          <w:sz w:val="24"/>
          <w:szCs w:val="24"/>
          <w:highlight w:val="white"/>
        </w:rPr>
        <w:t>Scientific African</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13</w:t>
      </w:r>
      <w:r w:rsidRPr="003A6D78">
        <w:rPr>
          <w:rFonts w:eastAsia="Times New Roman"/>
          <w:color w:val="222222"/>
          <w:sz w:val="24"/>
          <w:szCs w:val="24"/>
          <w:highlight w:val="white"/>
        </w:rPr>
        <w:t>, p.e00945.</w:t>
      </w:r>
    </w:p>
    <w:p w14:paraId="1C3BEE86"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Aslam, S., Saleem, A., Kumar, T. and Parveen, K., 2022. New normal: Emergence of situational leadership during COVID-19 and its impact on work motivation and job satisfaction. </w:t>
      </w:r>
      <w:r w:rsidRPr="003A6D78">
        <w:rPr>
          <w:rFonts w:eastAsia="Times New Roman"/>
          <w:i/>
          <w:color w:val="222222"/>
          <w:sz w:val="24"/>
          <w:szCs w:val="24"/>
          <w:highlight w:val="white"/>
        </w:rPr>
        <w:t>Frontiers in Psychology</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13</w:t>
      </w:r>
      <w:r w:rsidRPr="003A6D78">
        <w:rPr>
          <w:rFonts w:eastAsia="Times New Roman"/>
          <w:color w:val="222222"/>
          <w:sz w:val="24"/>
          <w:szCs w:val="24"/>
          <w:highlight w:val="white"/>
        </w:rPr>
        <w:t>, p.919941.</w:t>
      </w:r>
    </w:p>
    <w:p w14:paraId="423A3EAE"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Bhat, Z.H. and Saba, N., 2025. Navigating turbulence: leadership evolution in crisis management through response–recovery frameworks. </w:t>
      </w:r>
      <w:r w:rsidRPr="003A6D78">
        <w:rPr>
          <w:rFonts w:eastAsia="Times New Roman"/>
          <w:i/>
          <w:color w:val="222222"/>
          <w:sz w:val="24"/>
          <w:szCs w:val="24"/>
          <w:highlight w:val="white"/>
        </w:rPr>
        <w:t>International Journal of Organizational Analysis</w:t>
      </w:r>
      <w:r w:rsidRPr="003A6D78">
        <w:rPr>
          <w:rFonts w:eastAsia="Times New Roman"/>
          <w:color w:val="222222"/>
          <w:sz w:val="24"/>
          <w:szCs w:val="24"/>
          <w:highlight w:val="white"/>
        </w:rPr>
        <w:t>.</w:t>
      </w:r>
    </w:p>
    <w:p w14:paraId="4F83754C"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Chang, A.E., 2020. WHO’s Response to the COVID-19 Pandemic: Assessment and Recommendations. </w:t>
      </w:r>
      <w:r w:rsidRPr="003A6D78">
        <w:rPr>
          <w:rFonts w:eastAsia="Times New Roman"/>
          <w:i/>
          <w:color w:val="222222"/>
          <w:sz w:val="24"/>
          <w:szCs w:val="24"/>
          <w:highlight w:val="white"/>
        </w:rPr>
        <w:t>National council for science and the environment</w:t>
      </w:r>
      <w:r w:rsidRPr="003A6D78">
        <w:rPr>
          <w:rFonts w:eastAsia="Times New Roman"/>
          <w:color w:val="222222"/>
          <w:sz w:val="24"/>
          <w:szCs w:val="24"/>
          <w:highlight w:val="white"/>
        </w:rPr>
        <w:t>.</w:t>
      </w:r>
    </w:p>
    <w:p w14:paraId="0137C785"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Côté, A., Beogo, I., </w:t>
      </w:r>
      <w:proofErr w:type="spellStart"/>
      <w:r w:rsidRPr="003A6D78">
        <w:rPr>
          <w:rFonts w:eastAsia="Times New Roman"/>
          <w:color w:val="222222"/>
          <w:sz w:val="24"/>
          <w:szCs w:val="24"/>
          <w:highlight w:val="white"/>
        </w:rPr>
        <w:t>Abasse</w:t>
      </w:r>
      <w:proofErr w:type="spellEnd"/>
      <w:r w:rsidRPr="003A6D78">
        <w:rPr>
          <w:rFonts w:eastAsia="Times New Roman"/>
          <w:color w:val="222222"/>
          <w:sz w:val="24"/>
          <w:szCs w:val="24"/>
          <w:highlight w:val="white"/>
        </w:rPr>
        <w:t xml:space="preserve">, K.S., Laberge, M., </w:t>
      </w:r>
      <w:proofErr w:type="spellStart"/>
      <w:r w:rsidRPr="003A6D78">
        <w:rPr>
          <w:rFonts w:eastAsia="Times New Roman"/>
          <w:color w:val="222222"/>
          <w:sz w:val="24"/>
          <w:szCs w:val="24"/>
          <w:highlight w:val="white"/>
        </w:rPr>
        <w:t>Dogba</w:t>
      </w:r>
      <w:proofErr w:type="spellEnd"/>
      <w:r w:rsidRPr="003A6D78">
        <w:rPr>
          <w:rFonts w:eastAsia="Times New Roman"/>
          <w:color w:val="222222"/>
          <w:sz w:val="24"/>
          <w:szCs w:val="24"/>
          <w:highlight w:val="white"/>
        </w:rPr>
        <w:t xml:space="preserve">, M.J. and Dallaire, C., 2020. The clinical microsystems approach: Does it really work? A systematic review of organizational theories of health care practices. </w:t>
      </w:r>
      <w:r w:rsidRPr="003A6D78">
        <w:rPr>
          <w:rFonts w:eastAsia="Times New Roman"/>
          <w:i/>
          <w:color w:val="222222"/>
          <w:sz w:val="24"/>
          <w:szCs w:val="24"/>
          <w:highlight w:val="white"/>
        </w:rPr>
        <w:t>Journal of the American Pharmacists Association</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60</w:t>
      </w:r>
      <w:r w:rsidRPr="003A6D78">
        <w:rPr>
          <w:rFonts w:eastAsia="Times New Roman"/>
          <w:color w:val="222222"/>
          <w:sz w:val="24"/>
          <w:szCs w:val="24"/>
          <w:highlight w:val="white"/>
        </w:rPr>
        <w:t xml:space="preserve">(6), </w:t>
      </w:r>
      <w:proofErr w:type="gramStart"/>
      <w:r w:rsidRPr="003A6D78">
        <w:rPr>
          <w:rFonts w:eastAsia="Times New Roman"/>
          <w:color w:val="222222"/>
          <w:sz w:val="24"/>
          <w:szCs w:val="24"/>
          <w:highlight w:val="white"/>
        </w:rPr>
        <w:t>pp.e</w:t>
      </w:r>
      <w:proofErr w:type="gramEnd"/>
      <w:r w:rsidRPr="003A6D78">
        <w:rPr>
          <w:rFonts w:eastAsia="Times New Roman"/>
          <w:color w:val="222222"/>
          <w:sz w:val="24"/>
          <w:szCs w:val="24"/>
          <w:highlight w:val="white"/>
        </w:rPr>
        <w:t>388-e410.</w:t>
      </w:r>
    </w:p>
    <w:p w14:paraId="53EDE3CD"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Crippen, S.A., 2023. Adaptive leadership and crisis management.</w:t>
      </w:r>
    </w:p>
    <w:p w14:paraId="684908F0"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Decoteau, C.L. and Garrett, C.L., 2022. Disease surveillance infrastructure and the </w:t>
      </w:r>
      <w:proofErr w:type="spellStart"/>
      <w:r w:rsidRPr="003A6D78">
        <w:rPr>
          <w:rFonts w:eastAsia="Times New Roman"/>
          <w:color w:val="222222"/>
          <w:sz w:val="24"/>
          <w:szCs w:val="24"/>
          <w:highlight w:val="white"/>
        </w:rPr>
        <w:t>economisation</w:t>
      </w:r>
      <w:proofErr w:type="spellEnd"/>
      <w:r w:rsidRPr="003A6D78">
        <w:rPr>
          <w:rFonts w:eastAsia="Times New Roman"/>
          <w:color w:val="222222"/>
          <w:sz w:val="24"/>
          <w:szCs w:val="24"/>
          <w:highlight w:val="white"/>
        </w:rPr>
        <w:t xml:space="preserve"> of public health. </w:t>
      </w:r>
      <w:r w:rsidRPr="003A6D78">
        <w:rPr>
          <w:rFonts w:eastAsia="Times New Roman"/>
          <w:i/>
          <w:color w:val="222222"/>
          <w:sz w:val="24"/>
          <w:szCs w:val="24"/>
          <w:highlight w:val="white"/>
        </w:rPr>
        <w:t>Sociology of Health &amp; Illness</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44</w:t>
      </w:r>
      <w:r w:rsidRPr="003A6D78">
        <w:rPr>
          <w:rFonts w:eastAsia="Times New Roman"/>
          <w:color w:val="222222"/>
          <w:sz w:val="24"/>
          <w:szCs w:val="24"/>
          <w:highlight w:val="white"/>
        </w:rPr>
        <w:t>(8), pp.1251-1269.</w:t>
      </w:r>
    </w:p>
    <w:p w14:paraId="54E8BFD8"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Detsky, A.S. and </w:t>
      </w:r>
      <w:proofErr w:type="spellStart"/>
      <w:r w:rsidRPr="003A6D78">
        <w:rPr>
          <w:rFonts w:eastAsia="Times New Roman"/>
          <w:color w:val="222222"/>
          <w:sz w:val="24"/>
          <w:szCs w:val="24"/>
          <w:highlight w:val="white"/>
        </w:rPr>
        <w:t>Bogoch</w:t>
      </w:r>
      <w:proofErr w:type="spellEnd"/>
      <w:r w:rsidRPr="003A6D78">
        <w:rPr>
          <w:rFonts w:eastAsia="Times New Roman"/>
          <w:color w:val="222222"/>
          <w:sz w:val="24"/>
          <w:szCs w:val="24"/>
          <w:highlight w:val="white"/>
        </w:rPr>
        <w:t xml:space="preserve">, I.I., 2020. COVID-19 in Canada: experience and response. </w:t>
      </w:r>
      <w:r w:rsidRPr="003A6D78">
        <w:rPr>
          <w:rFonts w:eastAsia="Times New Roman"/>
          <w:i/>
          <w:color w:val="222222"/>
          <w:sz w:val="24"/>
          <w:szCs w:val="24"/>
          <w:highlight w:val="white"/>
        </w:rPr>
        <w:t>Jama</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324</w:t>
      </w:r>
      <w:r w:rsidRPr="003A6D78">
        <w:rPr>
          <w:rFonts w:eastAsia="Times New Roman"/>
          <w:color w:val="222222"/>
          <w:sz w:val="24"/>
          <w:szCs w:val="24"/>
          <w:highlight w:val="white"/>
        </w:rPr>
        <w:t>(8), pp.743-744.</w:t>
      </w:r>
    </w:p>
    <w:p w14:paraId="0014A773" w14:textId="77777777" w:rsidR="001F7CD7" w:rsidRPr="003A6D78" w:rsidRDefault="000E5AE0" w:rsidP="003A6D78">
      <w:pPr>
        <w:pStyle w:val="ListParagraph"/>
        <w:numPr>
          <w:ilvl w:val="0"/>
          <w:numId w:val="1"/>
        </w:numPr>
        <w:spacing w:before="200" w:after="200" w:line="360" w:lineRule="auto"/>
        <w:jc w:val="both"/>
        <w:rPr>
          <w:rFonts w:eastAsia="Times New Roman"/>
          <w:sz w:val="24"/>
          <w:szCs w:val="24"/>
          <w:highlight w:val="white"/>
        </w:rPr>
      </w:pPr>
      <w:r w:rsidRPr="003A6D78">
        <w:rPr>
          <w:rFonts w:eastAsia="Times New Roman"/>
          <w:color w:val="222222"/>
          <w:sz w:val="24"/>
          <w:szCs w:val="24"/>
          <w:highlight w:val="white"/>
        </w:rPr>
        <w:t xml:space="preserve">Detsky, A.S. and </w:t>
      </w:r>
      <w:proofErr w:type="spellStart"/>
      <w:r w:rsidRPr="003A6D78">
        <w:rPr>
          <w:rFonts w:eastAsia="Times New Roman"/>
          <w:color w:val="222222"/>
          <w:sz w:val="24"/>
          <w:szCs w:val="24"/>
          <w:highlight w:val="white"/>
        </w:rPr>
        <w:t>Bogoch</w:t>
      </w:r>
      <w:proofErr w:type="spellEnd"/>
      <w:r w:rsidRPr="003A6D78">
        <w:rPr>
          <w:rFonts w:eastAsia="Times New Roman"/>
          <w:color w:val="222222"/>
          <w:sz w:val="24"/>
          <w:szCs w:val="24"/>
          <w:highlight w:val="white"/>
        </w:rPr>
        <w:t xml:space="preserve">, I.I., 2020. COVID-19 in Canada: experience and response. </w:t>
      </w:r>
      <w:r w:rsidRPr="003A6D78">
        <w:rPr>
          <w:rFonts w:eastAsia="Times New Roman"/>
          <w:i/>
          <w:color w:val="222222"/>
          <w:sz w:val="24"/>
          <w:szCs w:val="24"/>
          <w:highlight w:val="white"/>
        </w:rPr>
        <w:t>Jama</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324</w:t>
      </w:r>
      <w:r w:rsidRPr="003A6D78">
        <w:rPr>
          <w:rFonts w:eastAsia="Times New Roman"/>
          <w:color w:val="222222"/>
          <w:sz w:val="24"/>
          <w:szCs w:val="24"/>
          <w:highlight w:val="white"/>
        </w:rPr>
        <w:t>(8), pp.743-744.</w:t>
      </w:r>
    </w:p>
    <w:p w14:paraId="3368A26C"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Dosa, D., Jump, R.L., LaPlante, K. and Gravenstein, S., 2020. Long-term care facilities and the coronavirus epidemic: practical guidelines for a population at </w:t>
      </w:r>
      <w:r w:rsidRPr="003A6D78">
        <w:rPr>
          <w:rFonts w:eastAsia="Times New Roman"/>
          <w:color w:val="222222"/>
          <w:sz w:val="24"/>
          <w:szCs w:val="24"/>
          <w:highlight w:val="white"/>
        </w:rPr>
        <w:lastRenderedPageBreak/>
        <w:t xml:space="preserve">highest risk. </w:t>
      </w:r>
      <w:r w:rsidRPr="003A6D78">
        <w:rPr>
          <w:rFonts w:eastAsia="Times New Roman"/>
          <w:i/>
          <w:color w:val="222222"/>
          <w:sz w:val="24"/>
          <w:szCs w:val="24"/>
          <w:highlight w:val="white"/>
        </w:rPr>
        <w:t>Journal of the American Medical Directors Association</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21</w:t>
      </w:r>
      <w:r w:rsidRPr="003A6D78">
        <w:rPr>
          <w:rFonts w:eastAsia="Times New Roman"/>
          <w:color w:val="222222"/>
          <w:sz w:val="24"/>
          <w:szCs w:val="24"/>
          <w:highlight w:val="white"/>
        </w:rPr>
        <w:t>(5), pp.569-571.</w:t>
      </w:r>
    </w:p>
    <w:p w14:paraId="502BD330"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Duan, J., Bao, C., Huang, C. and Brinsfield, C.T., 2018. Authoritarian leadership and employee silence in China. </w:t>
      </w:r>
      <w:r w:rsidRPr="003A6D78">
        <w:rPr>
          <w:rFonts w:eastAsia="Times New Roman"/>
          <w:i/>
          <w:color w:val="222222"/>
          <w:sz w:val="24"/>
          <w:szCs w:val="24"/>
          <w:highlight w:val="white"/>
        </w:rPr>
        <w:t>Journal of Management &amp; Organization</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24</w:t>
      </w:r>
      <w:r w:rsidRPr="003A6D78">
        <w:rPr>
          <w:rFonts w:eastAsia="Times New Roman"/>
          <w:color w:val="222222"/>
          <w:sz w:val="24"/>
          <w:szCs w:val="24"/>
          <w:highlight w:val="white"/>
        </w:rPr>
        <w:t>(1), pp.62-80.</w:t>
      </w:r>
    </w:p>
    <w:p w14:paraId="3C51CAA1"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Francisco, C.D. and Nuqui, A.V., 2020. Emergence of a Situational Leadership during COVID-19 Pandemic Called New Normal Leadership. </w:t>
      </w:r>
      <w:r w:rsidRPr="003A6D78">
        <w:rPr>
          <w:rFonts w:eastAsia="Times New Roman"/>
          <w:i/>
          <w:color w:val="222222"/>
          <w:sz w:val="24"/>
          <w:szCs w:val="24"/>
          <w:highlight w:val="white"/>
        </w:rPr>
        <w:t>Online Submission</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4</w:t>
      </w:r>
      <w:r w:rsidRPr="003A6D78">
        <w:rPr>
          <w:rFonts w:eastAsia="Times New Roman"/>
          <w:color w:val="222222"/>
          <w:sz w:val="24"/>
          <w:szCs w:val="24"/>
          <w:highlight w:val="white"/>
        </w:rPr>
        <w:t>(10), pp.15-19.</w:t>
      </w:r>
    </w:p>
    <w:p w14:paraId="28D75570"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Gao, X. and Yu, J., 2020. Public governance mechanism in the prevention and control of the COVID-19: information, decision-making and execution. </w:t>
      </w:r>
      <w:r w:rsidRPr="003A6D78">
        <w:rPr>
          <w:rFonts w:eastAsia="Times New Roman"/>
          <w:i/>
          <w:color w:val="222222"/>
          <w:sz w:val="24"/>
          <w:szCs w:val="24"/>
          <w:highlight w:val="white"/>
        </w:rPr>
        <w:t>Journal of Chinese Governance</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5</w:t>
      </w:r>
      <w:r w:rsidRPr="003A6D78">
        <w:rPr>
          <w:rFonts w:eastAsia="Times New Roman"/>
          <w:color w:val="222222"/>
          <w:sz w:val="24"/>
          <w:szCs w:val="24"/>
          <w:highlight w:val="white"/>
        </w:rPr>
        <w:t>(2), pp.178-197.</w:t>
      </w:r>
    </w:p>
    <w:p w14:paraId="67F56015"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García-</w:t>
      </w:r>
      <w:proofErr w:type="spellStart"/>
      <w:r w:rsidRPr="003A6D78">
        <w:rPr>
          <w:rFonts w:eastAsia="Times New Roman"/>
          <w:color w:val="222222"/>
          <w:sz w:val="24"/>
          <w:szCs w:val="24"/>
          <w:highlight w:val="white"/>
        </w:rPr>
        <w:t>Basteiro</w:t>
      </w:r>
      <w:proofErr w:type="spellEnd"/>
      <w:r w:rsidRPr="003A6D78">
        <w:rPr>
          <w:rFonts w:eastAsia="Times New Roman"/>
          <w:color w:val="222222"/>
          <w:sz w:val="24"/>
          <w:szCs w:val="24"/>
          <w:highlight w:val="white"/>
        </w:rPr>
        <w:t xml:space="preserve">, A., Alvarez-Dardet, C., Arenas, A., Bengoa, R., Borrell, C., Del Val, M., Franco, M., Gea-Sánchez, M., Otero, J.J.G., Valcárcel, B.G.L. and Hernández, I., 2020. The need for an independent evaluation of the COVID-19 response in Spain. </w:t>
      </w:r>
      <w:r w:rsidRPr="003A6D78">
        <w:rPr>
          <w:rFonts w:eastAsia="Times New Roman"/>
          <w:i/>
          <w:color w:val="222222"/>
          <w:sz w:val="24"/>
          <w:szCs w:val="24"/>
          <w:highlight w:val="white"/>
        </w:rPr>
        <w:t>The Lancet</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396</w:t>
      </w:r>
      <w:r w:rsidRPr="003A6D78">
        <w:rPr>
          <w:rFonts w:eastAsia="Times New Roman"/>
          <w:color w:val="222222"/>
          <w:sz w:val="24"/>
          <w:szCs w:val="24"/>
          <w:highlight w:val="white"/>
        </w:rPr>
        <w:t>(10250), pp.529-530.</w:t>
      </w:r>
    </w:p>
    <w:p w14:paraId="4B7400E3"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Gluck, A.R. and </w:t>
      </w:r>
      <w:proofErr w:type="spellStart"/>
      <w:r w:rsidRPr="003A6D78">
        <w:rPr>
          <w:rFonts w:eastAsia="Times New Roman"/>
          <w:color w:val="222222"/>
          <w:sz w:val="24"/>
          <w:szCs w:val="24"/>
          <w:highlight w:val="white"/>
        </w:rPr>
        <w:t>Huberfeld</w:t>
      </w:r>
      <w:proofErr w:type="spellEnd"/>
      <w:r w:rsidRPr="003A6D78">
        <w:rPr>
          <w:rFonts w:eastAsia="Times New Roman"/>
          <w:color w:val="222222"/>
          <w:sz w:val="24"/>
          <w:szCs w:val="24"/>
          <w:highlight w:val="white"/>
        </w:rPr>
        <w:t xml:space="preserve">, N., 2018. What is federalism in healthcare </w:t>
      </w:r>
      <w:proofErr w:type="gramStart"/>
      <w:r w:rsidRPr="003A6D78">
        <w:rPr>
          <w:rFonts w:eastAsia="Times New Roman"/>
          <w:color w:val="222222"/>
          <w:sz w:val="24"/>
          <w:szCs w:val="24"/>
          <w:highlight w:val="white"/>
        </w:rPr>
        <w:t>for?.</w:t>
      </w:r>
      <w:proofErr w:type="gramEnd"/>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Stan. L. Rev.</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70</w:t>
      </w:r>
      <w:r w:rsidRPr="003A6D78">
        <w:rPr>
          <w:rFonts w:eastAsia="Times New Roman"/>
          <w:color w:val="222222"/>
          <w:sz w:val="24"/>
          <w:szCs w:val="24"/>
          <w:highlight w:val="white"/>
        </w:rPr>
        <w:t>, p.1689.</w:t>
      </w:r>
    </w:p>
    <w:p w14:paraId="3C52D696" w14:textId="77777777" w:rsidR="001F7CD7" w:rsidRPr="003A6D78" w:rsidRDefault="000E5AE0" w:rsidP="003A6D78">
      <w:pPr>
        <w:pStyle w:val="ListParagraph"/>
        <w:numPr>
          <w:ilvl w:val="0"/>
          <w:numId w:val="1"/>
        </w:numPr>
        <w:spacing w:before="200" w:after="200" w:line="360" w:lineRule="auto"/>
        <w:jc w:val="both"/>
        <w:rPr>
          <w:rFonts w:eastAsia="Times New Roman"/>
          <w:sz w:val="24"/>
          <w:szCs w:val="24"/>
          <w:highlight w:val="white"/>
        </w:rPr>
      </w:pPr>
      <w:r w:rsidRPr="003A6D78">
        <w:rPr>
          <w:rFonts w:eastAsia="Times New Roman"/>
          <w:color w:val="222222"/>
          <w:sz w:val="24"/>
          <w:szCs w:val="24"/>
          <w:highlight w:val="white"/>
        </w:rPr>
        <w:t xml:space="preserve">GOC, (2025). </w:t>
      </w:r>
      <w:r w:rsidRPr="003A6D78">
        <w:rPr>
          <w:rFonts w:eastAsia="Times New Roman"/>
          <w:i/>
          <w:color w:val="333333"/>
          <w:sz w:val="24"/>
          <w:szCs w:val="24"/>
          <w:highlight w:val="white"/>
        </w:rPr>
        <w:t xml:space="preserve">COVID-19: Canada’s response. </w:t>
      </w:r>
      <w:r w:rsidRPr="003A6D78">
        <w:rPr>
          <w:rFonts w:eastAsia="Times New Roman"/>
          <w:sz w:val="24"/>
          <w:szCs w:val="24"/>
          <w:highlight w:val="white"/>
        </w:rPr>
        <w:t xml:space="preserve">Available at: </w:t>
      </w:r>
      <w:hyperlink r:id="rId20">
        <w:r w:rsidRPr="003A6D78">
          <w:rPr>
            <w:rFonts w:eastAsia="Times New Roman"/>
            <w:color w:val="1155CC"/>
            <w:sz w:val="24"/>
            <w:szCs w:val="24"/>
            <w:highlight w:val="white"/>
            <w:u w:val="single"/>
          </w:rPr>
          <w:t>https://www.canada.ca/en/public-health/services/diseases/2019-novel-coronavirus-infection/canadas-reponse.html</w:t>
        </w:r>
      </w:hyperlink>
      <w:r w:rsidRPr="003A6D78">
        <w:rPr>
          <w:rFonts w:eastAsia="Times New Roman"/>
          <w:sz w:val="24"/>
          <w:szCs w:val="24"/>
          <w:highlight w:val="white"/>
        </w:rPr>
        <w:t>. [Accessed on: 02.11.2025].</w:t>
      </w:r>
    </w:p>
    <w:p w14:paraId="50FF1554"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Haldane, V., De Foo, C., Abdalla, S.M., Jung, A.S., Tan, M., Wu, S., Chua, A., Verma, M., Shrestha, P., Singh, S. and Perez, T., 2021. Health systems resilience in managing the COVID-19 pandemic: lessons from 28 countries. </w:t>
      </w:r>
      <w:r w:rsidRPr="003A6D78">
        <w:rPr>
          <w:rFonts w:eastAsia="Times New Roman"/>
          <w:i/>
          <w:color w:val="222222"/>
          <w:sz w:val="24"/>
          <w:szCs w:val="24"/>
          <w:highlight w:val="white"/>
        </w:rPr>
        <w:t>Nature medicine</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27</w:t>
      </w:r>
      <w:r w:rsidRPr="003A6D78">
        <w:rPr>
          <w:rFonts w:eastAsia="Times New Roman"/>
          <w:color w:val="222222"/>
          <w:sz w:val="24"/>
          <w:szCs w:val="24"/>
          <w:highlight w:val="white"/>
        </w:rPr>
        <w:t>(6), pp.964-980.</w:t>
      </w:r>
    </w:p>
    <w:p w14:paraId="64E21360"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Kaul, V., Shah, V.H. and El-Serag, H., 2020. Leadership during crisis: lessons and applications from the COVID-19 pandemic. </w:t>
      </w:r>
      <w:r w:rsidRPr="003A6D78">
        <w:rPr>
          <w:rFonts w:eastAsia="Times New Roman"/>
          <w:i/>
          <w:color w:val="222222"/>
          <w:sz w:val="24"/>
          <w:szCs w:val="24"/>
          <w:highlight w:val="white"/>
        </w:rPr>
        <w:t>Gastroenterology</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159</w:t>
      </w:r>
      <w:r w:rsidRPr="003A6D78">
        <w:rPr>
          <w:rFonts w:eastAsia="Times New Roman"/>
          <w:color w:val="222222"/>
          <w:sz w:val="24"/>
          <w:szCs w:val="24"/>
          <w:highlight w:val="white"/>
        </w:rPr>
        <w:t>(3), p.809.</w:t>
      </w:r>
    </w:p>
    <w:p w14:paraId="500E3E3D"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Khalil, H. and Lakhani, A., 2022. Using systems thinking methodologies to address health care complexities and evidence implementation. </w:t>
      </w:r>
      <w:r w:rsidRPr="003A6D78">
        <w:rPr>
          <w:rFonts w:eastAsia="Times New Roman"/>
          <w:i/>
          <w:color w:val="222222"/>
          <w:sz w:val="24"/>
          <w:szCs w:val="24"/>
          <w:highlight w:val="white"/>
        </w:rPr>
        <w:t>JBI evidence implementation</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20</w:t>
      </w:r>
      <w:r w:rsidRPr="003A6D78">
        <w:rPr>
          <w:rFonts w:eastAsia="Times New Roman"/>
          <w:color w:val="222222"/>
          <w:sz w:val="24"/>
          <w:szCs w:val="24"/>
          <w:highlight w:val="white"/>
        </w:rPr>
        <w:t>(1), pp.3-9.</w:t>
      </w:r>
    </w:p>
    <w:p w14:paraId="4D76875F"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lastRenderedPageBreak/>
        <w:t xml:space="preserve">Kwan, P., 2020. Is transformational leadership theory passé? Revisiting the integrative effect of instructional leadership and transformational leadership on student outcomes. </w:t>
      </w:r>
      <w:r w:rsidRPr="003A6D78">
        <w:rPr>
          <w:rFonts w:eastAsia="Times New Roman"/>
          <w:i/>
          <w:color w:val="222222"/>
          <w:sz w:val="24"/>
          <w:szCs w:val="24"/>
          <w:highlight w:val="white"/>
        </w:rPr>
        <w:t>Educational administration quarterly</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56</w:t>
      </w:r>
      <w:r w:rsidRPr="003A6D78">
        <w:rPr>
          <w:rFonts w:eastAsia="Times New Roman"/>
          <w:color w:val="222222"/>
          <w:sz w:val="24"/>
          <w:szCs w:val="24"/>
          <w:highlight w:val="white"/>
        </w:rPr>
        <w:t>(2), pp.321-349.</w:t>
      </w:r>
    </w:p>
    <w:p w14:paraId="57341FDA"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proofErr w:type="spellStart"/>
      <w:r w:rsidRPr="003A6D78">
        <w:rPr>
          <w:rFonts w:eastAsia="Times New Roman"/>
          <w:color w:val="222222"/>
          <w:sz w:val="24"/>
          <w:szCs w:val="24"/>
          <w:highlight w:val="white"/>
        </w:rPr>
        <w:t>Legido</w:t>
      </w:r>
      <w:proofErr w:type="spellEnd"/>
      <w:r w:rsidRPr="003A6D78">
        <w:rPr>
          <w:rFonts w:eastAsia="Times New Roman"/>
          <w:color w:val="222222"/>
          <w:sz w:val="24"/>
          <w:szCs w:val="24"/>
          <w:highlight w:val="white"/>
        </w:rPr>
        <w:t xml:space="preserve">-Quigley, H., Mateos-García, J.T., Campos, V.R., Gea-Sánchez, M., Muntaner, C. and McKee, M., 2020. The resilience of the Spanish health system against the COVID-19 pandemic. </w:t>
      </w:r>
      <w:r w:rsidRPr="003A6D78">
        <w:rPr>
          <w:rFonts w:eastAsia="Times New Roman"/>
          <w:i/>
          <w:color w:val="222222"/>
          <w:sz w:val="24"/>
          <w:szCs w:val="24"/>
          <w:highlight w:val="white"/>
        </w:rPr>
        <w:t>The lancet public health</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5</w:t>
      </w:r>
      <w:r w:rsidRPr="003A6D78">
        <w:rPr>
          <w:rFonts w:eastAsia="Times New Roman"/>
          <w:color w:val="222222"/>
          <w:sz w:val="24"/>
          <w:szCs w:val="24"/>
          <w:highlight w:val="white"/>
        </w:rPr>
        <w:t xml:space="preserve">(5), </w:t>
      </w:r>
      <w:proofErr w:type="gramStart"/>
      <w:r w:rsidRPr="003A6D78">
        <w:rPr>
          <w:rFonts w:eastAsia="Times New Roman"/>
          <w:color w:val="222222"/>
          <w:sz w:val="24"/>
          <w:szCs w:val="24"/>
          <w:highlight w:val="white"/>
        </w:rPr>
        <w:t>pp.e</w:t>
      </w:r>
      <w:proofErr w:type="gramEnd"/>
      <w:r w:rsidRPr="003A6D78">
        <w:rPr>
          <w:rFonts w:eastAsia="Times New Roman"/>
          <w:color w:val="222222"/>
          <w:sz w:val="24"/>
          <w:szCs w:val="24"/>
          <w:highlight w:val="white"/>
        </w:rPr>
        <w:t>251-e252.</w:t>
      </w:r>
    </w:p>
    <w:p w14:paraId="05B6CDF5"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proofErr w:type="spellStart"/>
      <w:r w:rsidRPr="003A6D78">
        <w:rPr>
          <w:rFonts w:eastAsia="Times New Roman"/>
          <w:color w:val="222222"/>
          <w:sz w:val="24"/>
          <w:szCs w:val="24"/>
          <w:highlight w:val="white"/>
        </w:rPr>
        <w:t>Littlecott</w:t>
      </w:r>
      <w:proofErr w:type="spellEnd"/>
      <w:r w:rsidRPr="003A6D78">
        <w:rPr>
          <w:rFonts w:eastAsia="Times New Roman"/>
          <w:color w:val="222222"/>
          <w:sz w:val="24"/>
          <w:szCs w:val="24"/>
          <w:highlight w:val="white"/>
        </w:rPr>
        <w:t xml:space="preserve">, H., Herd, C., O'Rourke, J., Chaparro, L.T., Keeling, M., James Rubin, G. and Fearon, E., 2023. Effectiveness of testing, contact tracing and isolation interventions among the general population on reducing transmission of SARS-CoV-2: a systematic review. </w:t>
      </w:r>
      <w:r w:rsidRPr="003A6D78">
        <w:rPr>
          <w:rFonts w:eastAsia="Times New Roman"/>
          <w:i/>
          <w:color w:val="222222"/>
          <w:sz w:val="24"/>
          <w:szCs w:val="24"/>
          <w:highlight w:val="white"/>
        </w:rPr>
        <w:t>Philosophical Transactions of the Royal Society A</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381</w:t>
      </w:r>
      <w:r w:rsidRPr="003A6D78">
        <w:rPr>
          <w:rFonts w:eastAsia="Times New Roman"/>
          <w:color w:val="222222"/>
          <w:sz w:val="24"/>
          <w:szCs w:val="24"/>
          <w:highlight w:val="white"/>
        </w:rPr>
        <w:t>(2257), p.20230131.</w:t>
      </w:r>
    </w:p>
    <w:p w14:paraId="5107E8B9"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López-Casasnovas, G. and </w:t>
      </w:r>
      <w:proofErr w:type="spellStart"/>
      <w:r w:rsidRPr="003A6D78">
        <w:rPr>
          <w:rFonts w:eastAsia="Times New Roman"/>
          <w:color w:val="222222"/>
          <w:sz w:val="24"/>
          <w:szCs w:val="24"/>
          <w:highlight w:val="white"/>
        </w:rPr>
        <w:t>Pifarré</w:t>
      </w:r>
      <w:proofErr w:type="spellEnd"/>
      <w:r w:rsidRPr="003A6D78">
        <w:rPr>
          <w:rFonts w:eastAsia="Times New Roman"/>
          <w:color w:val="222222"/>
          <w:sz w:val="24"/>
          <w:szCs w:val="24"/>
          <w:highlight w:val="white"/>
        </w:rPr>
        <w:t xml:space="preserve"> i Arolas, H., 2021. The Spanish health-care system. </w:t>
      </w:r>
      <w:r w:rsidRPr="003A6D78">
        <w:rPr>
          <w:rFonts w:eastAsia="Times New Roman"/>
          <w:i/>
          <w:color w:val="222222"/>
          <w:sz w:val="24"/>
          <w:szCs w:val="24"/>
          <w:highlight w:val="white"/>
        </w:rPr>
        <w:t>The Sustainability of Health Care Systems in Europe</w:t>
      </w:r>
      <w:r w:rsidRPr="003A6D78">
        <w:rPr>
          <w:rFonts w:eastAsia="Times New Roman"/>
          <w:color w:val="222222"/>
          <w:sz w:val="24"/>
          <w:szCs w:val="24"/>
          <w:highlight w:val="white"/>
        </w:rPr>
        <w:t>, pp.189-207.</w:t>
      </w:r>
    </w:p>
    <w:p w14:paraId="3777EE4E"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Ma, M.H. and Yang, Q.S., 2020. How does transformational leadership work on COVID-19? </w:t>
      </w:r>
      <w:proofErr w:type="gramStart"/>
      <w:r w:rsidRPr="003A6D78">
        <w:rPr>
          <w:rFonts w:eastAsia="Times New Roman"/>
          <w:color w:val="222222"/>
          <w:sz w:val="24"/>
          <w:szCs w:val="24"/>
          <w:highlight w:val="white"/>
        </w:rPr>
        <w:t>An empirical evidence</w:t>
      </w:r>
      <w:proofErr w:type="gramEnd"/>
      <w:r w:rsidRPr="003A6D78">
        <w:rPr>
          <w:rFonts w:eastAsia="Times New Roman"/>
          <w:color w:val="222222"/>
          <w:sz w:val="24"/>
          <w:szCs w:val="24"/>
          <w:highlight w:val="white"/>
        </w:rPr>
        <w:t xml:space="preserve"> from China. </w:t>
      </w:r>
      <w:r w:rsidRPr="003A6D78">
        <w:rPr>
          <w:rFonts w:eastAsia="Times New Roman"/>
          <w:i/>
          <w:color w:val="222222"/>
          <w:sz w:val="24"/>
          <w:szCs w:val="24"/>
          <w:highlight w:val="white"/>
        </w:rPr>
        <w:t>Journal of Innovative Studies</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1</w:t>
      </w:r>
      <w:r w:rsidRPr="003A6D78">
        <w:rPr>
          <w:rFonts w:eastAsia="Times New Roman"/>
          <w:color w:val="222222"/>
          <w:sz w:val="24"/>
          <w:szCs w:val="24"/>
          <w:highlight w:val="white"/>
        </w:rPr>
        <w:t>(2).</w:t>
      </w:r>
    </w:p>
    <w:p w14:paraId="0EFDEBCC"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Marchildon, G.P., Allin, S. and Merkur, S., 2021. </w:t>
      </w:r>
      <w:r w:rsidRPr="003A6D78">
        <w:rPr>
          <w:rFonts w:eastAsia="Times New Roman"/>
          <w:i/>
          <w:color w:val="222222"/>
          <w:sz w:val="24"/>
          <w:szCs w:val="24"/>
          <w:highlight w:val="white"/>
        </w:rPr>
        <w:t>Health systems in transition third edition</w:t>
      </w:r>
      <w:r w:rsidRPr="003A6D78">
        <w:rPr>
          <w:rFonts w:eastAsia="Times New Roman"/>
          <w:color w:val="222222"/>
          <w:sz w:val="24"/>
          <w:szCs w:val="24"/>
          <w:highlight w:val="white"/>
        </w:rPr>
        <w:t>. University of Toronto Press.</w:t>
      </w:r>
    </w:p>
    <w:p w14:paraId="3E4BB332"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Martin, D., Miller, A.P., Quesnel-Vallée, A., Caron, N.R., </w:t>
      </w:r>
      <w:proofErr w:type="spellStart"/>
      <w:r w:rsidRPr="003A6D78">
        <w:rPr>
          <w:rFonts w:eastAsia="Times New Roman"/>
          <w:color w:val="222222"/>
          <w:sz w:val="24"/>
          <w:szCs w:val="24"/>
          <w:highlight w:val="white"/>
        </w:rPr>
        <w:t>Vissandjée</w:t>
      </w:r>
      <w:proofErr w:type="spellEnd"/>
      <w:r w:rsidRPr="003A6D78">
        <w:rPr>
          <w:rFonts w:eastAsia="Times New Roman"/>
          <w:color w:val="222222"/>
          <w:sz w:val="24"/>
          <w:szCs w:val="24"/>
          <w:highlight w:val="white"/>
        </w:rPr>
        <w:t xml:space="preserve">, B. and Marchildon, G.P., 2018. Canada's universal health-care system: achieving its potential. </w:t>
      </w:r>
      <w:r w:rsidRPr="003A6D78">
        <w:rPr>
          <w:rFonts w:eastAsia="Times New Roman"/>
          <w:i/>
          <w:color w:val="222222"/>
          <w:sz w:val="24"/>
          <w:szCs w:val="24"/>
          <w:highlight w:val="white"/>
        </w:rPr>
        <w:t>The Lancet</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391</w:t>
      </w:r>
      <w:r w:rsidRPr="003A6D78">
        <w:rPr>
          <w:rFonts w:eastAsia="Times New Roman"/>
          <w:color w:val="222222"/>
          <w:sz w:val="24"/>
          <w:szCs w:val="24"/>
          <w:highlight w:val="white"/>
        </w:rPr>
        <w:t>(10131), pp.1718-1735.</w:t>
      </w:r>
    </w:p>
    <w:p w14:paraId="792666F1"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Oh, J., Lee, J.K., Schwarz, D., Ratcliffe, H.L., </w:t>
      </w:r>
      <w:proofErr w:type="spellStart"/>
      <w:r w:rsidRPr="003A6D78">
        <w:rPr>
          <w:rFonts w:eastAsia="Times New Roman"/>
          <w:color w:val="222222"/>
          <w:sz w:val="24"/>
          <w:szCs w:val="24"/>
          <w:highlight w:val="white"/>
        </w:rPr>
        <w:t>Markuns</w:t>
      </w:r>
      <w:proofErr w:type="spellEnd"/>
      <w:r w:rsidRPr="003A6D78">
        <w:rPr>
          <w:rFonts w:eastAsia="Times New Roman"/>
          <w:color w:val="222222"/>
          <w:sz w:val="24"/>
          <w:szCs w:val="24"/>
          <w:highlight w:val="white"/>
        </w:rPr>
        <w:t xml:space="preserve">, J.F. and Hirschhorn, L.R., 2020. National response to COVID-19 in the Republic of Korea and lessons learned for other countries. </w:t>
      </w:r>
      <w:r w:rsidRPr="003A6D78">
        <w:rPr>
          <w:rFonts w:eastAsia="Times New Roman"/>
          <w:i/>
          <w:color w:val="222222"/>
          <w:sz w:val="24"/>
          <w:szCs w:val="24"/>
          <w:highlight w:val="white"/>
        </w:rPr>
        <w:t>Health Systems &amp; Reform</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6</w:t>
      </w:r>
      <w:r w:rsidRPr="003A6D78">
        <w:rPr>
          <w:rFonts w:eastAsia="Times New Roman"/>
          <w:color w:val="222222"/>
          <w:sz w:val="24"/>
          <w:szCs w:val="24"/>
          <w:highlight w:val="white"/>
        </w:rPr>
        <w:t>(1), p.e1753464.</w:t>
      </w:r>
    </w:p>
    <w:p w14:paraId="51482D53"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proofErr w:type="spellStart"/>
      <w:r w:rsidRPr="003A6D78">
        <w:rPr>
          <w:rFonts w:eastAsia="Times New Roman"/>
          <w:color w:val="222222"/>
          <w:sz w:val="24"/>
          <w:szCs w:val="24"/>
          <w:highlight w:val="white"/>
        </w:rPr>
        <w:t>Patapan</w:t>
      </w:r>
      <w:proofErr w:type="spellEnd"/>
      <w:r w:rsidRPr="003A6D78">
        <w:rPr>
          <w:rFonts w:eastAsia="Times New Roman"/>
          <w:color w:val="222222"/>
          <w:sz w:val="24"/>
          <w:szCs w:val="24"/>
          <w:highlight w:val="white"/>
        </w:rPr>
        <w:t xml:space="preserve">, H., 2022. The modern manual of authoritarian leadership. </w:t>
      </w:r>
      <w:r w:rsidRPr="003A6D78">
        <w:rPr>
          <w:rFonts w:eastAsia="Times New Roman"/>
          <w:i/>
          <w:color w:val="222222"/>
          <w:sz w:val="24"/>
          <w:szCs w:val="24"/>
          <w:highlight w:val="white"/>
        </w:rPr>
        <w:t>Democratization</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29</w:t>
      </w:r>
      <w:r w:rsidRPr="003A6D78">
        <w:rPr>
          <w:rFonts w:eastAsia="Times New Roman"/>
          <w:color w:val="222222"/>
          <w:sz w:val="24"/>
          <w:szCs w:val="24"/>
          <w:highlight w:val="white"/>
        </w:rPr>
        <w:t>(5), pp.958-973.</w:t>
      </w:r>
    </w:p>
    <w:p w14:paraId="58FFBA11" w14:textId="77777777" w:rsidR="001F7CD7" w:rsidRPr="003A6D78" w:rsidRDefault="000E5AE0" w:rsidP="003A6D78">
      <w:pPr>
        <w:pStyle w:val="ListParagraph"/>
        <w:numPr>
          <w:ilvl w:val="0"/>
          <w:numId w:val="1"/>
        </w:numPr>
        <w:spacing w:before="200" w:after="200" w:line="360" w:lineRule="auto"/>
        <w:jc w:val="both"/>
        <w:rPr>
          <w:rFonts w:eastAsia="Times New Roman"/>
          <w:i/>
          <w:color w:val="222222"/>
          <w:sz w:val="24"/>
          <w:szCs w:val="24"/>
          <w:highlight w:val="white"/>
        </w:rPr>
      </w:pPr>
      <w:proofErr w:type="spellStart"/>
      <w:r w:rsidRPr="003A6D78">
        <w:rPr>
          <w:rFonts w:eastAsia="Times New Roman"/>
          <w:color w:val="222222"/>
          <w:sz w:val="24"/>
          <w:szCs w:val="24"/>
          <w:highlight w:val="white"/>
        </w:rPr>
        <w:t>Rachmad</w:t>
      </w:r>
      <w:proofErr w:type="spellEnd"/>
      <w:r w:rsidRPr="003A6D78">
        <w:rPr>
          <w:rFonts w:eastAsia="Times New Roman"/>
          <w:color w:val="222222"/>
          <w:sz w:val="24"/>
          <w:szCs w:val="24"/>
          <w:highlight w:val="white"/>
        </w:rPr>
        <w:t xml:space="preserve">, Y.E., 2022. Adaptive Leadership Theory. </w:t>
      </w:r>
      <w:r w:rsidRPr="003A6D78">
        <w:rPr>
          <w:rFonts w:eastAsia="Times New Roman"/>
          <w:i/>
          <w:color w:val="222222"/>
          <w:sz w:val="24"/>
          <w:szCs w:val="24"/>
          <w:highlight w:val="white"/>
        </w:rPr>
        <w:t xml:space="preserve">Albacete </w:t>
      </w:r>
      <w:proofErr w:type="spellStart"/>
      <w:r w:rsidRPr="003A6D78">
        <w:rPr>
          <w:rFonts w:eastAsia="Times New Roman"/>
          <w:i/>
          <w:color w:val="222222"/>
          <w:sz w:val="24"/>
          <w:szCs w:val="24"/>
          <w:highlight w:val="white"/>
        </w:rPr>
        <w:t>Cuchillo</w:t>
      </w:r>
      <w:proofErr w:type="spellEnd"/>
      <w:r w:rsidRPr="003A6D78">
        <w:rPr>
          <w:rFonts w:eastAsia="Times New Roman"/>
          <w:i/>
          <w:color w:val="222222"/>
          <w:sz w:val="24"/>
          <w:szCs w:val="24"/>
          <w:highlight w:val="white"/>
        </w:rPr>
        <w:t xml:space="preserve"> </w:t>
      </w:r>
      <w:proofErr w:type="spellStart"/>
      <w:r w:rsidRPr="003A6D78">
        <w:rPr>
          <w:rFonts w:eastAsia="Times New Roman"/>
          <w:i/>
          <w:color w:val="222222"/>
          <w:sz w:val="24"/>
          <w:szCs w:val="24"/>
          <w:highlight w:val="white"/>
        </w:rPr>
        <w:t>Publicaciones</w:t>
      </w:r>
      <w:proofErr w:type="spellEnd"/>
      <w:r w:rsidRPr="003A6D78">
        <w:rPr>
          <w:rFonts w:eastAsia="Times New Roman"/>
          <w:i/>
          <w:color w:val="222222"/>
          <w:sz w:val="24"/>
          <w:szCs w:val="24"/>
          <w:highlight w:val="white"/>
        </w:rPr>
        <w:t xml:space="preserve"> Internacionales, </w:t>
      </w:r>
      <w:proofErr w:type="spellStart"/>
      <w:r w:rsidRPr="003A6D78">
        <w:rPr>
          <w:rFonts w:eastAsia="Times New Roman"/>
          <w:i/>
          <w:color w:val="222222"/>
          <w:sz w:val="24"/>
          <w:szCs w:val="24"/>
          <w:highlight w:val="white"/>
        </w:rPr>
        <w:t>Edición</w:t>
      </w:r>
      <w:proofErr w:type="spellEnd"/>
      <w:r w:rsidRPr="003A6D78">
        <w:rPr>
          <w:rFonts w:eastAsia="Times New Roman"/>
          <w:i/>
          <w:color w:val="222222"/>
          <w:sz w:val="24"/>
          <w:szCs w:val="24"/>
          <w:highlight w:val="white"/>
        </w:rPr>
        <w:t xml:space="preserve"> Especial 2022.</w:t>
      </w:r>
    </w:p>
    <w:p w14:paraId="6592141C"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Reay, T., Goodrick, E. and </w:t>
      </w:r>
      <w:proofErr w:type="spellStart"/>
      <w:r w:rsidRPr="003A6D78">
        <w:rPr>
          <w:rFonts w:eastAsia="Times New Roman"/>
          <w:color w:val="222222"/>
          <w:sz w:val="24"/>
          <w:szCs w:val="24"/>
          <w:highlight w:val="white"/>
        </w:rPr>
        <w:t>D'Aunno</w:t>
      </w:r>
      <w:proofErr w:type="spellEnd"/>
      <w:r w:rsidRPr="003A6D78">
        <w:rPr>
          <w:rFonts w:eastAsia="Times New Roman"/>
          <w:color w:val="222222"/>
          <w:sz w:val="24"/>
          <w:szCs w:val="24"/>
          <w:highlight w:val="white"/>
        </w:rPr>
        <w:t xml:space="preserve">, T., 2021. </w:t>
      </w:r>
      <w:r w:rsidRPr="003A6D78">
        <w:rPr>
          <w:rFonts w:eastAsia="Times New Roman"/>
          <w:i/>
          <w:color w:val="222222"/>
          <w:sz w:val="24"/>
          <w:szCs w:val="24"/>
          <w:highlight w:val="white"/>
        </w:rPr>
        <w:t>Health care research and organization theory</w:t>
      </w:r>
      <w:r w:rsidRPr="003A6D78">
        <w:rPr>
          <w:rFonts w:eastAsia="Times New Roman"/>
          <w:color w:val="222222"/>
          <w:sz w:val="24"/>
          <w:szCs w:val="24"/>
          <w:highlight w:val="white"/>
        </w:rPr>
        <w:t>. Cambridge University Press.</w:t>
      </w:r>
    </w:p>
    <w:p w14:paraId="301A72A1"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lastRenderedPageBreak/>
        <w:t xml:space="preserve">Ribeiro, J.M., Moreira, M.R., </w:t>
      </w:r>
      <w:proofErr w:type="spellStart"/>
      <w:r w:rsidRPr="003A6D78">
        <w:rPr>
          <w:rFonts w:eastAsia="Times New Roman"/>
          <w:color w:val="222222"/>
          <w:sz w:val="24"/>
          <w:szCs w:val="24"/>
          <w:highlight w:val="white"/>
        </w:rPr>
        <w:t>Ouverney</w:t>
      </w:r>
      <w:proofErr w:type="spellEnd"/>
      <w:r w:rsidRPr="003A6D78">
        <w:rPr>
          <w:rFonts w:eastAsia="Times New Roman"/>
          <w:color w:val="222222"/>
          <w:sz w:val="24"/>
          <w:szCs w:val="24"/>
          <w:highlight w:val="white"/>
        </w:rPr>
        <w:t xml:space="preserve">, A.M., Pinto, L.F. and Silva, C.M.F.P.D., 2018. Federalism and health policy in Brazil: institutional features and regional inequalities. </w:t>
      </w:r>
      <w:r w:rsidRPr="003A6D78">
        <w:rPr>
          <w:rFonts w:eastAsia="Times New Roman"/>
          <w:i/>
          <w:color w:val="222222"/>
          <w:sz w:val="24"/>
          <w:szCs w:val="24"/>
          <w:highlight w:val="white"/>
        </w:rPr>
        <w:t xml:space="preserve">Ciencia &amp; </w:t>
      </w:r>
      <w:proofErr w:type="spellStart"/>
      <w:r w:rsidRPr="003A6D78">
        <w:rPr>
          <w:rFonts w:eastAsia="Times New Roman"/>
          <w:i/>
          <w:color w:val="222222"/>
          <w:sz w:val="24"/>
          <w:szCs w:val="24"/>
          <w:highlight w:val="white"/>
        </w:rPr>
        <w:t>saude</w:t>
      </w:r>
      <w:proofErr w:type="spellEnd"/>
      <w:r w:rsidRPr="003A6D78">
        <w:rPr>
          <w:rFonts w:eastAsia="Times New Roman"/>
          <w:i/>
          <w:color w:val="222222"/>
          <w:sz w:val="24"/>
          <w:szCs w:val="24"/>
          <w:highlight w:val="white"/>
        </w:rPr>
        <w:t xml:space="preserve"> </w:t>
      </w:r>
      <w:proofErr w:type="spellStart"/>
      <w:r w:rsidRPr="003A6D78">
        <w:rPr>
          <w:rFonts w:eastAsia="Times New Roman"/>
          <w:i/>
          <w:color w:val="222222"/>
          <w:sz w:val="24"/>
          <w:szCs w:val="24"/>
          <w:highlight w:val="white"/>
        </w:rPr>
        <w:t>coletiva</w:t>
      </w:r>
      <w:proofErr w:type="spellEnd"/>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23</w:t>
      </w:r>
      <w:r w:rsidRPr="003A6D78">
        <w:rPr>
          <w:rFonts w:eastAsia="Times New Roman"/>
          <w:color w:val="222222"/>
          <w:sz w:val="24"/>
          <w:szCs w:val="24"/>
          <w:highlight w:val="white"/>
        </w:rPr>
        <w:t>, pp.1777-1789.</w:t>
      </w:r>
    </w:p>
    <w:p w14:paraId="01AC5904"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proofErr w:type="spellStart"/>
      <w:r w:rsidRPr="003A6D78">
        <w:rPr>
          <w:rFonts w:eastAsia="Times New Roman"/>
          <w:color w:val="222222"/>
          <w:sz w:val="24"/>
          <w:szCs w:val="24"/>
          <w:highlight w:val="white"/>
        </w:rPr>
        <w:t>Rusoja</w:t>
      </w:r>
      <w:proofErr w:type="spellEnd"/>
      <w:r w:rsidRPr="003A6D78">
        <w:rPr>
          <w:rFonts w:eastAsia="Times New Roman"/>
          <w:color w:val="222222"/>
          <w:sz w:val="24"/>
          <w:szCs w:val="24"/>
          <w:highlight w:val="white"/>
        </w:rPr>
        <w:t xml:space="preserve">, E., Haynie, D., Sievers, J., </w:t>
      </w:r>
      <w:proofErr w:type="spellStart"/>
      <w:r w:rsidRPr="003A6D78">
        <w:rPr>
          <w:rFonts w:eastAsia="Times New Roman"/>
          <w:color w:val="222222"/>
          <w:sz w:val="24"/>
          <w:szCs w:val="24"/>
          <w:highlight w:val="white"/>
        </w:rPr>
        <w:t>Mustafee</w:t>
      </w:r>
      <w:proofErr w:type="spellEnd"/>
      <w:r w:rsidRPr="003A6D78">
        <w:rPr>
          <w:rFonts w:eastAsia="Times New Roman"/>
          <w:color w:val="222222"/>
          <w:sz w:val="24"/>
          <w:szCs w:val="24"/>
          <w:highlight w:val="white"/>
        </w:rPr>
        <w:t xml:space="preserve">, N., Nelson, F., Reynolds, M., </w:t>
      </w:r>
      <w:proofErr w:type="spellStart"/>
      <w:r w:rsidRPr="003A6D78">
        <w:rPr>
          <w:rFonts w:eastAsia="Times New Roman"/>
          <w:color w:val="222222"/>
          <w:sz w:val="24"/>
          <w:szCs w:val="24"/>
          <w:highlight w:val="white"/>
        </w:rPr>
        <w:t>Sarriot</w:t>
      </w:r>
      <w:proofErr w:type="spellEnd"/>
      <w:r w:rsidRPr="003A6D78">
        <w:rPr>
          <w:rFonts w:eastAsia="Times New Roman"/>
          <w:color w:val="222222"/>
          <w:sz w:val="24"/>
          <w:szCs w:val="24"/>
          <w:highlight w:val="white"/>
        </w:rPr>
        <w:t xml:space="preserve">, E., Swanson, R.C. and Williams, B., 2018. Thinking about complexity in health: a systematic review of the key systems thinking and complexity ideas in health. </w:t>
      </w:r>
      <w:r w:rsidRPr="003A6D78">
        <w:rPr>
          <w:rFonts w:eastAsia="Times New Roman"/>
          <w:i/>
          <w:color w:val="222222"/>
          <w:sz w:val="24"/>
          <w:szCs w:val="24"/>
          <w:highlight w:val="white"/>
        </w:rPr>
        <w:t>Journal of evaluation in clinical practice</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24</w:t>
      </w:r>
      <w:r w:rsidRPr="003A6D78">
        <w:rPr>
          <w:rFonts w:eastAsia="Times New Roman"/>
          <w:color w:val="222222"/>
          <w:sz w:val="24"/>
          <w:szCs w:val="24"/>
          <w:highlight w:val="white"/>
        </w:rPr>
        <w:t>(3), pp.600-606.</w:t>
      </w:r>
    </w:p>
    <w:p w14:paraId="4BDFAFB7"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Shishkin, S., Sheiman, I., </w:t>
      </w:r>
      <w:proofErr w:type="spellStart"/>
      <w:r w:rsidRPr="003A6D78">
        <w:rPr>
          <w:rFonts w:eastAsia="Times New Roman"/>
          <w:color w:val="222222"/>
          <w:sz w:val="24"/>
          <w:szCs w:val="24"/>
          <w:highlight w:val="white"/>
        </w:rPr>
        <w:t>Potapchik</w:t>
      </w:r>
      <w:proofErr w:type="spellEnd"/>
      <w:r w:rsidRPr="003A6D78">
        <w:rPr>
          <w:rFonts w:eastAsia="Times New Roman"/>
          <w:color w:val="222222"/>
          <w:sz w:val="24"/>
          <w:szCs w:val="24"/>
          <w:highlight w:val="white"/>
        </w:rPr>
        <w:t xml:space="preserve">, E., </w:t>
      </w:r>
      <w:proofErr w:type="spellStart"/>
      <w:r w:rsidRPr="003A6D78">
        <w:rPr>
          <w:rFonts w:eastAsia="Times New Roman"/>
          <w:color w:val="222222"/>
          <w:sz w:val="24"/>
          <w:szCs w:val="24"/>
          <w:highlight w:val="white"/>
        </w:rPr>
        <w:t>Vlassov</w:t>
      </w:r>
      <w:proofErr w:type="spellEnd"/>
      <w:r w:rsidRPr="003A6D78">
        <w:rPr>
          <w:rFonts w:eastAsia="Times New Roman"/>
          <w:color w:val="222222"/>
          <w:sz w:val="24"/>
          <w:szCs w:val="24"/>
          <w:highlight w:val="white"/>
        </w:rPr>
        <w:t xml:space="preserve">, V. and </w:t>
      </w:r>
      <w:proofErr w:type="spellStart"/>
      <w:r w:rsidRPr="003A6D78">
        <w:rPr>
          <w:rFonts w:eastAsia="Times New Roman"/>
          <w:color w:val="222222"/>
          <w:sz w:val="24"/>
          <w:szCs w:val="24"/>
          <w:highlight w:val="white"/>
        </w:rPr>
        <w:t>Sazhina</w:t>
      </w:r>
      <w:proofErr w:type="spellEnd"/>
      <w:r w:rsidRPr="003A6D78">
        <w:rPr>
          <w:rFonts w:eastAsia="Times New Roman"/>
          <w:color w:val="222222"/>
          <w:sz w:val="24"/>
          <w:szCs w:val="24"/>
          <w:highlight w:val="white"/>
        </w:rPr>
        <w:t xml:space="preserve">, S., 2025. The impact of centralization on structural changes in healthcare: when it works. </w:t>
      </w:r>
      <w:r w:rsidRPr="003A6D78">
        <w:rPr>
          <w:rFonts w:eastAsia="Times New Roman"/>
          <w:i/>
          <w:color w:val="222222"/>
          <w:sz w:val="24"/>
          <w:szCs w:val="24"/>
          <w:highlight w:val="white"/>
        </w:rPr>
        <w:t>Frontiers in Health Services</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5</w:t>
      </w:r>
      <w:r w:rsidRPr="003A6D78">
        <w:rPr>
          <w:rFonts w:eastAsia="Times New Roman"/>
          <w:color w:val="222222"/>
          <w:sz w:val="24"/>
          <w:szCs w:val="24"/>
          <w:highlight w:val="white"/>
        </w:rPr>
        <w:t>, p.1484225.</w:t>
      </w:r>
    </w:p>
    <w:p w14:paraId="5F64E156"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Sott, M.K. and Bender, M.S., 2025. The role of adaptive leadership in times of crisis: A systematic review and conceptual framework. </w:t>
      </w:r>
      <w:r w:rsidRPr="003A6D78">
        <w:rPr>
          <w:rFonts w:eastAsia="Times New Roman"/>
          <w:i/>
          <w:color w:val="222222"/>
          <w:sz w:val="24"/>
          <w:szCs w:val="24"/>
          <w:highlight w:val="white"/>
        </w:rPr>
        <w:t>Merits</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5</w:t>
      </w:r>
      <w:r w:rsidRPr="003A6D78">
        <w:rPr>
          <w:rFonts w:eastAsia="Times New Roman"/>
          <w:color w:val="222222"/>
          <w:sz w:val="24"/>
          <w:szCs w:val="24"/>
          <w:highlight w:val="white"/>
        </w:rPr>
        <w:t>(1), p.2.</w:t>
      </w:r>
    </w:p>
    <w:p w14:paraId="3C2599A0"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Stewart, J.S., Woodley, H. and </w:t>
      </w:r>
      <w:proofErr w:type="spellStart"/>
      <w:r w:rsidRPr="003A6D78">
        <w:rPr>
          <w:rFonts w:eastAsia="Times New Roman"/>
          <w:color w:val="222222"/>
          <w:sz w:val="24"/>
          <w:szCs w:val="24"/>
          <w:highlight w:val="white"/>
        </w:rPr>
        <w:t>Hoersting</w:t>
      </w:r>
      <w:proofErr w:type="spellEnd"/>
      <w:r w:rsidRPr="003A6D78">
        <w:rPr>
          <w:rFonts w:eastAsia="Times New Roman"/>
          <w:color w:val="222222"/>
          <w:sz w:val="24"/>
          <w:szCs w:val="24"/>
          <w:highlight w:val="white"/>
        </w:rPr>
        <w:t>, R., 2023. Leadership During a Pandemic–Comparing the Effectiveness of Empowering and Directive Leadership During Times of Crisis and Uncertainty.</w:t>
      </w:r>
    </w:p>
    <w:p w14:paraId="098372DC"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Virella, P.M., 2023. Introducing the pillars of equity-oriented crisis leadership: a conceptual framework. </w:t>
      </w:r>
      <w:r w:rsidRPr="003A6D78">
        <w:rPr>
          <w:rFonts w:eastAsia="Times New Roman"/>
          <w:i/>
          <w:color w:val="222222"/>
          <w:sz w:val="24"/>
          <w:szCs w:val="24"/>
          <w:highlight w:val="white"/>
        </w:rPr>
        <w:t>School Leadership &amp; Management</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43</w:t>
      </w:r>
      <w:r w:rsidRPr="003A6D78">
        <w:rPr>
          <w:rFonts w:eastAsia="Times New Roman"/>
          <w:color w:val="222222"/>
          <w:sz w:val="24"/>
          <w:szCs w:val="24"/>
          <w:highlight w:val="white"/>
        </w:rPr>
        <w:t>(4), pp.390-410.</w:t>
      </w:r>
    </w:p>
    <w:p w14:paraId="12DA0C56"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Wagner, C.E., Saad-Roy, C.M. and Grenfell, B.T., 2022. Modelling vaccination strategies for COVID-19. </w:t>
      </w:r>
      <w:r w:rsidRPr="003A6D78">
        <w:rPr>
          <w:rFonts w:eastAsia="Times New Roman"/>
          <w:i/>
          <w:color w:val="222222"/>
          <w:sz w:val="24"/>
          <w:szCs w:val="24"/>
          <w:highlight w:val="white"/>
        </w:rPr>
        <w:t>Nature Reviews Immunology</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22</w:t>
      </w:r>
      <w:r w:rsidRPr="003A6D78">
        <w:rPr>
          <w:rFonts w:eastAsia="Times New Roman"/>
          <w:color w:val="222222"/>
          <w:sz w:val="24"/>
          <w:szCs w:val="24"/>
          <w:highlight w:val="white"/>
        </w:rPr>
        <w:t>(3), pp.139-141.</w:t>
      </w:r>
    </w:p>
    <w:p w14:paraId="5217EB60"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Wang, H., Cleary, P.D., Little, J. and Auffray, C., 2020. Communicating in a public health crisis. </w:t>
      </w:r>
      <w:r w:rsidRPr="003A6D78">
        <w:rPr>
          <w:rFonts w:eastAsia="Times New Roman"/>
          <w:i/>
          <w:color w:val="222222"/>
          <w:sz w:val="24"/>
          <w:szCs w:val="24"/>
          <w:highlight w:val="white"/>
        </w:rPr>
        <w:t>The Lancet. Digital Health</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2</w:t>
      </w:r>
      <w:r w:rsidRPr="003A6D78">
        <w:rPr>
          <w:rFonts w:eastAsia="Times New Roman"/>
          <w:color w:val="222222"/>
          <w:sz w:val="24"/>
          <w:szCs w:val="24"/>
          <w:highlight w:val="white"/>
        </w:rPr>
        <w:t>(10), p.e503.</w:t>
      </w:r>
    </w:p>
    <w:p w14:paraId="7AAD9B30" w14:textId="77777777" w:rsidR="001F7CD7" w:rsidRPr="003A6D78" w:rsidRDefault="000E5AE0" w:rsidP="003A6D78">
      <w:pPr>
        <w:pStyle w:val="ListParagraph"/>
        <w:numPr>
          <w:ilvl w:val="0"/>
          <w:numId w:val="1"/>
        </w:numPr>
        <w:spacing w:before="200" w:after="200" w:line="360" w:lineRule="auto"/>
        <w:jc w:val="both"/>
        <w:rPr>
          <w:rFonts w:eastAsia="Times New Roman"/>
          <w:i/>
          <w:sz w:val="24"/>
          <w:szCs w:val="24"/>
          <w:highlight w:val="white"/>
        </w:rPr>
      </w:pPr>
      <w:r w:rsidRPr="003A6D78">
        <w:rPr>
          <w:rFonts w:eastAsia="Times New Roman"/>
          <w:sz w:val="24"/>
          <w:szCs w:val="24"/>
          <w:highlight w:val="white"/>
        </w:rPr>
        <w:t xml:space="preserve">WBG, (2025). </w:t>
      </w:r>
      <w:r w:rsidRPr="003A6D78">
        <w:rPr>
          <w:rFonts w:eastAsia="Times New Roman"/>
          <w:i/>
          <w:sz w:val="24"/>
          <w:szCs w:val="24"/>
          <w:highlight w:val="white"/>
        </w:rPr>
        <w:t xml:space="preserve">WORLD BANK GROUP KOREA OFFICE INNOVATION AND TECHNOLOGY NOTE SERIES. </w:t>
      </w:r>
      <w:r w:rsidRPr="003A6D78">
        <w:rPr>
          <w:rFonts w:eastAsia="Times New Roman"/>
          <w:sz w:val="24"/>
          <w:szCs w:val="24"/>
          <w:highlight w:val="white"/>
        </w:rPr>
        <w:t xml:space="preserve">Available at: </w:t>
      </w:r>
      <w:hyperlink r:id="rId21">
        <w:r w:rsidRPr="003A6D78">
          <w:rPr>
            <w:rFonts w:eastAsia="Times New Roman"/>
            <w:color w:val="1155CC"/>
            <w:sz w:val="24"/>
            <w:szCs w:val="24"/>
            <w:highlight w:val="white"/>
            <w:u w:val="single"/>
          </w:rPr>
          <w:t>https://documents1.worldbank.org/curated/en/534981606291035033/pdf/Republic-of-Korea-s-COVID-19-Preparedness-and-Response.pdf</w:t>
        </w:r>
      </w:hyperlink>
      <w:r w:rsidRPr="003A6D78">
        <w:rPr>
          <w:rFonts w:eastAsia="Times New Roman"/>
          <w:sz w:val="24"/>
          <w:szCs w:val="24"/>
          <w:highlight w:val="white"/>
        </w:rPr>
        <w:t>. [Accessed on: 02.11.2025].</w:t>
      </w:r>
    </w:p>
    <w:p w14:paraId="71276E0E" w14:textId="77777777" w:rsidR="001F7CD7" w:rsidRPr="003A6D78" w:rsidRDefault="000E5AE0" w:rsidP="003A6D78">
      <w:pPr>
        <w:pStyle w:val="ListParagraph"/>
        <w:numPr>
          <w:ilvl w:val="0"/>
          <w:numId w:val="1"/>
        </w:numPr>
        <w:spacing w:before="200" w:after="200" w:line="360" w:lineRule="auto"/>
        <w:jc w:val="both"/>
        <w:rPr>
          <w:rFonts w:eastAsia="Times New Roman"/>
          <w:sz w:val="24"/>
          <w:szCs w:val="24"/>
          <w:highlight w:val="white"/>
        </w:rPr>
      </w:pPr>
      <w:r w:rsidRPr="003A6D78">
        <w:rPr>
          <w:rFonts w:eastAsia="Times New Roman"/>
          <w:color w:val="222222"/>
          <w:sz w:val="24"/>
          <w:szCs w:val="24"/>
          <w:highlight w:val="white"/>
        </w:rPr>
        <w:t xml:space="preserve">WHF, (2025). </w:t>
      </w:r>
      <w:r w:rsidRPr="003A6D78">
        <w:rPr>
          <w:rFonts w:eastAsia="Times New Roman"/>
          <w:i/>
          <w:sz w:val="24"/>
          <w:szCs w:val="24"/>
          <w:highlight w:val="white"/>
        </w:rPr>
        <w:t xml:space="preserve">Impact of COVID-19 on Heart Health. </w:t>
      </w:r>
      <w:r w:rsidRPr="003A6D78">
        <w:rPr>
          <w:rFonts w:eastAsia="Times New Roman"/>
          <w:sz w:val="24"/>
          <w:szCs w:val="24"/>
          <w:highlight w:val="white"/>
        </w:rPr>
        <w:t xml:space="preserve">Available at: </w:t>
      </w:r>
      <w:hyperlink r:id="rId22">
        <w:r w:rsidRPr="003A6D78">
          <w:rPr>
            <w:rFonts w:eastAsia="Times New Roman"/>
            <w:color w:val="1155CC"/>
            <w:sz w:val="24"/>
            <w:szCs w:val="24"/>
            <w:highlight w:val="white"/>
            <w:u w:val="single"/>
          </w:rPr>
          <w:t>https://world-heart-federation.org/resource/impact-of-covid-19-on-heart-health/</w:t>
        </w:r>
      </w:hyperlink>
      <w:r w:rsidRPr="003A6D78">
        <w:rPr>
          <w:rFonts w:eastAsia="Times New Roman"/>
          <w:sz w:val="24"/>
          <w:szCs w:val="24"/>
          <w:highlight w:val="white"/>
        </w:rPr>
        <w:t>. [Accessed on: 02.11.2025].</w:t>
      </w:r>
    </w:p>
    <w:p w14:paraId="10B60567" w14:textId="77777777" w:rsidR="001F7CD7" w:rsidRPr="003A6D78" w:rsidRDefault="000E5AE0" w:rsidP="003A6D78">
      <w:pPr>
        <w:pStyle w:val="ListParagraph"/>
        <w:numPr>
          <w:ilvl w:val="0"/>
          <w:numId w:val="1"/>
        </w:numPr>
        <w:spacing w:before="200" w:after="200" w:line="360" w:lineRule="auto"/>
        <w:jc w:val="both"/>
        <w:rPr>
          <w:rFonts w:eastAsia="Times New Roman"/>
          <w:sz w:val="24"/>
          <w:szCs w:val="24"/>
          <w:highlight w:val="white"/>
        </w:rPr>
      </w:pPr>
      <w:r w:rsidRPr="003A6D78">
        <w:rPr>
          <w:rFonts w:eastAsia="Times New Roman"/>
          <w:color w:val="222222"/>
          <w:sz w:val="24"/>
          <w:szCs w:val="24"/>
          <w:highlight w:val="white"/>
        </w:rPr>
        <w:lastRenderedPageBreak/>
        <w:t xml:space="preserve">WHO, (2023). </w:t>
      </w:r>
      <w:r w:rsidRPr="003A6D78">
        <w:rPr>
          <w:rFonts w:eastAsia="Times New Roman"/>
          <w:i/>
          <w:sz w:val="24"/>
          <w:szCs w:val="24"/>
          <w:highlight w:val="white"/>
        </w:rPr>
        <w:t xml:space="preserve">Spain and WHO: longtime partners in the quest for a healthier world. </w:t>
      </w:r>
      <w:r w:rsidRPr="003A6D78">
        <w:rPr>
          <w:rFonts w:eastAsia="Times New Roman"/>
          <w:sz w:val="24"/>
          <w:szCs w:val="24"/>
          <w:highlight w:val="white"/>
        </w:rPr>
        <w:t xml:space="preserve">Available at: </w:t>
      </w:r>
      <w:hyperlink r:id="rId23">
        <w:r w:rsidRPr="003A6D78">
          <w:rPr>
            <w:rFonts w:eastAsia="Times New Roman"/>
            <w:color w:val="1155CC"/>
            <w:sz w:val="24"/>
            <w:szCs w:val="24"/>
            <w:highlight w:val="white"/>
            <w:u w:val="single"/>
          </w:rPr>
          <w:t>https://www.who.int/about/funding/contributors/spain</w:t>
        </w:r>
      </w:hyperlink>
      <w:r w:rsidRPr="003A6D78">
        <w:rPr>
          <w:rFonts w:eastAsia="Times New Roman"/>
          <w:sz w:val="24"/>
          <w:szCs w:val="24"/>
          <w:highlight w:val="white"/>
        </w:rPr>
        <w:t>. [Accessed on: 02.11.2025].</w:t>
      </w:r>
    </w:p>
    <w:p w14:paraId="31F9ECB4"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Witter, S., Thomas, S., Topp, S.M., Barasa, E., Chopra, M., Cobos, D., Blanchet, K., Teddy, G., Atun, R. and Ager, A., 2023. Health system resilience: a critical review and </w:t>
      </w:r>
      <w:proofErr w:type="spellStart"/>
      <w:r w:rsidRPr="003A6D78">
        <w:rPr>
          <w:rFonts w:eastAsia="Times New Roman"/>
          <w:color w:val="222222"/>
          <w:sz w:val="24"/>
          <w:szCs w:val="24"/>
          <w:highlight w:val="white"/>
        </w:rPr>
        <w:t>reconceptualisation</w:t>
      </w:r>
      <w:proofErr w:type="spellEnd"/>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The Lancet Global Health</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11</w:t>
      </w:r>
      <w:r w:rsidRPr="003A6D78">
        <w:rPr>
          <w:rFonts w:eastAsia="Times New Roman"/>
          <w:color w:val="222222"/>
          <w:sz w:val="24"/>
          <w:szCs w:val="24"/>
          <w:highlight w:val="white"/>
        </w:rPr>
        <w:t xml:space="preserve">(9), </w:t>
      </w:r>
      <w:proofErr w:type="gramStart"/>
      <w:r w:rsidRPr="003A6D78">
        <w:rPr>
          <w:rFonts w:eastAsia="Times New Roman"/>
          <w:color w:val="222222"/>
          <w:sz w:val="24"/>
          <w:szCs w:val="24"/>
          <w:highlight w:val="white"/>
        </w:rPr>
        <w:t>pp.e</w:t>
      </w:r>
      <w:proofErr w:type="gramEnd"/>
      <w:r w:rsidRPr="003A6D78">
        <w:rPr>
          <w:rFonts w:eastAsia="Times New Roman"/>
          <w:color w:val="222222"/>
          <w:sz w:val="24"/>
          <w:szCs w:val="24"/>
          <w:highlight w:val="white"/>
        </w:rPr>
        <w:t>1454-e1458.</w:t>
      </w:r>
    </w:p>
    <w:p w14:paraId="5BFA7647"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Yoon, J.H., Kwon, I.H. and Park, H.W., 2024. The South Korean health-care system in crisis. </w:t>
      </w:r>
      <w:r w:rsidRPr="003A6D78">
        <w:rPr>
          <w:rFonts w:eastAsia="Times New Roman"/>
          <w:i/>
          <w:color w:val="222222"/>
          <w:sz w:val="24"/>
          <w:szCs w:val="24"/>
          <w:highlight w:val="white"/>
        </w:rPr>
        <w:t>The Lancet</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403</w:t>
      </w:r>
      <w:r w:rsidRPr="003A6D78">
        <w:rPr>
          <w:rFonts w:eastAsia="Times New Roman"/>
          <w:color w:val="222222"/>
          <w:sz w:val="24"/>
          <w:szCs w:val="24"/>
          <w:highlight w:val="white"/>
        </w:rPr>
        <w:t>(10444), p.2589.</w:t>
      </w:r>
    </w:p>
    <w:p w14:paraId="3298672C"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You, J., 2020. Lessons from South Korea’s Covid-19 policy response. </w:t>
      </w:r>
      <w:r w:rsidRPr="003A6D78">
        <w:rPr>
          <w:rFonts w:eastAsia="Times New Roman"/>
          <w:i/>
          <w:color w:val="222222"/>
          <w:sz w:val="24"/>
          <w:szCs w:val="24"/>
          <w:highlight w:val="white"/>
        </w:rPr>
        <w:t>The American Review of Public Administration</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50</w:t>
      </w:r>
      <w:r w:rsidRPr="003A6D78">
        <w:rPr>
          <w:rFonts w:eastAsia="Times New Roman"/>
          <w:color w:val="222222"/>
          <w:sz w:val="24"/>
          <w:szCs w:val="24"/>
          <w:highlight w:val="white"/>
        </w:rPr>
        <w:t>(6-7), pp.801-808.</w:t>
      </w:r>
    </w:p>
    <w:p w14:paraId="1BBAD39C" w14:textId="77777777" w:rsidR="001F7CD7" w:rsidRPr="003A6D78" w:rsidRDefault="000E5AE0" w:rsidP="003A6D78">
      <w:pPr>
        <w:pStyle w:val="ListParagraph"/>
        <w:numPr>
          <w:ilvl w:val="0"/>
          <w:numId w:val="1"/>
        </w:numPr>
        <w:spacing w:before="200" w:after="200" w:line="360" w:lineRule="auto"/>
        <w:jc w:val="both"/>
        <w:rPr>
          <w:rFonts w:eastAsia="Times New Roman"/>
          <w:color w:val="222222"/>
          <w:sz w:val="24"/>
          <w:szCs w:val="24"/>
          <w:highlight w:val="white"/>
        </w:rPr>
      </w:pPr>
      <w:r w:rsidRPr="003A6D78">
        <w:rPr>
          <w:rFonts w:eastAsia="Times New Roman"/>
          <w:color w:val="222222"/>
          <w:sz w:val="24"/>
          <w:szCs w:val="24"/>
          <w:highlight w:val="white"/>
        </w:rPr>
        <w:t xml:space="preserve">Yücel, I., 2021. Transformational leadership and turnover intentions: the mediating role of employee performance during the COVID-19 pandemic. </w:t>
      </w:r>
      <w:r w:rsidRPr="003A6D78">
        <w:rPr>
          <w:rFonts w:eastAsia="Times New Roman"/>
          <w:i/>
          <w:color w:val="222222"/>
          <w:sz w:val="24"/>
          <w:szCs w:val="24"/>
          <w:highlight w:val="white"/>
        </w:rPr>
        <w:t>Administrative Sciences</w:t>
      </w:r>
      <w:r w:rsidRPr="003A6D78">
        <w:rPr>
          <w:rFonts w:eastAsia="Times New Roman"/>
          <w:color w:val="222222"/>
          <w:sz w:val="24"/>
          <w:szCs w:val="24"/>
          <w:highlight w:val="white"/>
        </w:rPr>
        <w:t xml:space="preserve">, </w:t>
      </w:r>
      <w:r w:rsidRPr="003A6D78">
        <w:rPr>
          <w:rFonts w:eastAsia="Times New Roman"/>
          <w:i/>
          <w:color w:val="222222"/>
          <w:sz w:val="24"/>
          <w:szCs w:val="24"/>
          <w:highlight w:val="white"/>
        </w:rPr>
        <w:t>11</w:t>
      </w:r>
      <w:r w:rsidRPr="003A6D78">
        <w:rPr>
          <w:rFonts w:eastAsia="Times New Roman"/>
          <w:color w:val="222222"/>
          <w:sz w:val="24"/>
          <w:szCs w:val="24"/>
          <w:highlight w:val="white"/>
        </w:rPr>
        <w:t>(3), p.81.</w:t>
      </w:r>
    </w:p>
    <w:p w14:paraId="6954CC3B" w14:textId="77777777" w:rsidR="001F7CD7" w:rsidRDefault="001F7CD7">
      <w:pPr>
        <w:spacing w:before="360" w:after="80" w:line="360" w:lineRule="auto"/>
        <w:jc w:val="both"/>
        <w:rPr>
          <w:rFonts w:ascii="Times New Roman" w:eastAsia="Times New Roman" w:hAnsi="Times New Roman" w:cs="Times New Roman"/>
          <w:sz w:val="24"/>
          <w:szCs w:val="24"/>
        </w:rPr>
      </w:pPr>
    </w:p>
    <w:p w14:paraId="752BD4FD" w14:textId="77777777" w:rsidR="001F7CD7" w:rsidRDefault="001F7CD7">
      <w:pPr>
        <w:spacing w:line="360" w:lineRule="auto"/>
        <w:rPr>
          <w:rFonts w:ascii="Times New Roman" w:eastAsia="Times New Roman" w:hAnsi="Times New Roman" w:cs="Times New Roman"/>
        </w:rPr>
      </w:pPr>
    </w:p>
    <w:p w14:paraId="2D96DAC8" w14:textId="77777777" w:rsidR="001F7CD7" w:rsidRDefault="001F7CD7">
      <w:pPr>
        <w:pStyle w:val="Heading2"/>
        <w:spacing w:before="360" w:after="80"/>
      </w:pPr>
      <w:bookmarkStart w:id="44" w:name="_heading=h.16w7g2vpfonv" w:colFirst="0" w:colLast="0"/>
      <w:bookmarkEnd w:id="44"/>
    </w:p>
    <w:p w14:paraId="0F5401A7" w14:textId="77777777" w:rsidR="001F7CD7" w:rsidRDefault="001F7CD7">
      <w:pPr>
        <w:pStyle w:val="Heading2"/>
        <w:spacing w:before="360" w:after="80"/>
      </w:pPr>
      <w:bookmarkStart w:id="45" w:name="_heading=h.diwxkshz49m6" w:colFirst="0" w:colLast="0"/>
      <w:bookmarkEnd w:id="45"/>
    </w:p>
    <w:sectPr w:rsidR="001F7CD7">
      <w:footerReference w:type="default" r:id="rId2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47D5D" w14:textId="77777777" w:rsidR="000E5AE0" w:rsidRDefault="000E5AE0">
      <w:pPr>
        <w:spacing w:line="240" w:lineRule="auto"/>
      </w:pPr>
      <w:r>
        <w:separator/>
      </w:r>
    </w:p>
  </w:endnote>
  <w:endnote w:type="continuationSeparator" w:id="0">
    <w:p w14:paraId="5B99C72F" w14:textId="77777777" w:rsidR="000E5AE0" w:rsidRDefault="000E5A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8AD2F0ED-4189-8449-86CC-CA8326B405AE}"/>
  </w:font>
  <w:font w:name="Times New Roman">
    <w:panose1 w:val="02020603050405020304"/>
    <w:charset w:val="00"/>
    <w:family w:val="roman"/>
    <w:pitch w:val="variable"/>
    <w:sig w:usb0="E0002EFF" w:usb1="C000785B" w:usb2="00000009" w:usb3="00000000" w:csb0="000001FF" w:csb1="00000000"/>
    <w:embedRegular r:id="rId2" w:fontKey="{1EAAC65A-551F-9843-9C19-F899ADA713C1}"/>
    <w:embedBold r:id="rId3" w:fontKey="{9E302744-59FE-2349-A11F-F23106D58929}"/>
    <w:embedItalic r:id="rId4" w:fontKey="{47D5D078-003A-DB4B-85CA-977CD75C4886}"/>
    <w:embedBoldItalic r:id="rId5" w:fontKey="{79D339E3-732E-8840-A180-CA84A7E2DB46}"/>
  </w:font>
  <w:font w:name="Courier New">
    <w:panose1 w:val="02070309020205020404"/>
    <w:charset w:val="00"/>
    <w:family w:val="modern"/>
    <w:pitch w:val="fixed"/>
    <w:sig w:usb0="E0002AFF" w:usb1="C0007843" w:usb2="00000009" w:usb3="00000000" w:csb0="000001FF" w:csb1="00000000"/>
    <w:embedRegular r:id="rId6" w:fontKey="{A7A20CC0-DBB0-0941-A4E1-5D9655094E62}"/>
  </w:font>
  <w:font w:name="Wingdings">
    <w:panose1 w:val="05000000000000000000"/>
    <w:charset w:val="4D"/>
    <w:family w:val="decorative"/>
    <w:pitch w:val="variable"/>
    <w:sig w:usb0="00000003" w:usb1="00000000" w:usb2="00000000" w:usb3="00000000" w:csb0="80000001" w:csb1="00000000"/>
    <w:embedRegular r:id="rId7" w:fontKey="{37E00265-73C0-8043-BD05-2F55FA28D7B4}"/>
  </w:font>
  <w:font w:name="Arial">
    <w:panose1 w:val="020B0604020202020204"/>
    <w:charset w:val="00"/>
    <w:family w:val="swiss"/>
    <w:pitch w:val="variable"/>
    <w:sig w:usb0="E0002AFF" w:usb1="C0007843" w:usb2="00000009" w:usb3="00000000" w:csb0="000001FF" w:csb1="00000000"/>
    <w:embedRegular r:id="rId8" w:fontKey="{125138E9-0753-7E47-9711-55AF922288BF}"/>
    <w:embedBold r:id="rId9" w:fontKey="{F7CFAE00-4E57-5A45-B12E-F2E15B763730}"/>
    <w:embedItalic r:id="rId10" w:fontKey="{68B70FE0-9831-9E4D-BBED-D78C03414F34}"/>
    <w:embedBoldItalic r:id="rId11" w:fontKey="{067E6EE0-1629-DE4F-9EAD-7029ED1F3E62}"/>
  </w:font>
  <w:font w:name="Mangal">
    <w:panose1 w:val="02040503050203030202"/>
    <w:charset w:val="01"/>
    <w:family w:val="roman"/>
    <w:pitch w:val="variable"/>
    <w:sig w:usb0="0000A003" w:usb1="00000000" w:usb2="00000000" w:usb3="00000000" w:csb0="00000001" w:csb1="00000000"/>
    <w:embedRegular r:id="rId12" w:fontKey="{F6B03EAF-F9A1-7249-8DFF-0287A006EF20}"/>
  </w:font>
  <w:font w:name="Calibri">
    <w:panose1 w:val="020F0502020204030204"/>
    <w:charset w:val="00"/>
    <w:family w:val="swiss"/>
    <w:pitch w:val="variable"/>
    <w:sig w:usb0="E0002AFF" w:usb1="C000ACFF" w:usb2="00000009" w:usb3="00000000" w:csb0="000001FF" w:csb1="00000000"/>
    <w:embedRegular r:id="rId13" w:fontKey="{D405EC3E-ED3F-D749-BB14-1EB670C13E4A}"/>
  </w:font>
  <w:font w:name="Cambria">
    <w:panose1 w:val="02040503050406030204"/>
    <w:charset w:val="00"/>
    <w:family w:val="roman"/>
    <w:pitch w:val="variable"/>
    <w:sig w:usb0="E00006FF" w:usb1="420024FF" w:usb2="02000000" w:usb3="00000000" w:csb0="0000019F" w:csb1="00000000"/>
    <w:embedRegular r:id="rId14" w:fontKey="{3EB91CA0-CFB6-174B-A3C0-7125E2753004}"/>
  </w:font>
  <w:font w:name="Cambria Math">
    <w:panose1 w:val="02040503050406030204"/>
    <w:charset w:val="00"/>
    <w:family w:val="roman"/>
    <w:pitch w:val="variable"/>
    <w:sig w:usb0="E00002FF" w:usb1="420024FF" w:usb2="00000000" w:usb3="00000000" w:csb0="0000019F" w:csb1="00000000"/>
    <w:embedRegular r:id="rId15" w:fontKey="{DAA43415-D1E4-2049-AC56-D54D1F38FD5E}"/>
  </w:font>
  <w:font w:name="Andika">
    <w:charset w:val="00"/>
    <w:family w:val="auto"/>
    <w:pitch w:val="default"/>
    <w:embedRegular r:id="rId16" w:fontKey="{5DD2C0F4-DC8F-8B4D-A7C9-0F38C69818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F7F82" w14:textId="77777777" w:rsidR="001F7CD7" w:rsidRDefault="000E5AE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101532">
      <w:rPr>
        <w:noProof/>
        <w:color w:val="000000"/>
      </w:rPr>
      <w:t>2</w:t>
    </w:r>
    <w:r>
      <w:rPr>
        <w:color w:val="000000"/>
      </w:rPr>
      <w:fldChar w:fldCharType="end"/>
    </w:r>
  </w:p>
  <w:p w14:paraId="5A9B7DE9" w14:textId="77777777" w:rsidR="001F7CD7" w:rsidRDefault="001F7CD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1A6CC" w14:textId="77777777" w:rsidR="000E5AE0" w:rsidRDefault="000E5AE0">
      <w:pPr>
        <w:spacing w:line="240" w:lineRule="auto"/>
      </w:pPr>
      <w:r>
        <w:separator/>
      </w:r>
    </w:p>
  </w:footnote>
  <w:footnote w:type="continuationSeparator" w:id="0">
    <w:p w14:paraId="7F15FEDB" w14:textId="77777777" w:rsidR="000E5AE0" w:rsidRDefault="000E5A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C82D66"/>
    <w:multiLevelType w:val="hybridMultilevel"/>
    <w:tmpl w:val="9CFAA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2953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CD7"/>
    <w:rsid w:val="000208E2"/>
    <w:rsid w:val="000D275B"/>
    <w:rsid w:val="000E5AE0"/>
    <w:rsid w:val="00101532"/>
    <w:rsid w:val="001F7CD7"/>
    <w:rsid w:val="00200FAC"/>
    <w:rsid w:val="00260742"/>
    <w:rsid w:val="002D1AA0"/>
    <w:rsid w:val="002F2E27"/>
    <w:rsid w:val="0036321D"/>
    <w:rsid w:val="00377AC4"/>
    <w:rsid w:val="003A6D78"/>
    <w:rsid w:val="003B789A"/>
    <w:rsid w:val="003F5936"/>
    <w:rsid w:val="004A5ECF"/>
    <w:rsid w:val="00571C35"/>
    <w:rsid w:val="00594986"/>
    <w:rsid w:val="006637BB"/>
    <w:rsid w:val="00677D6C"/>
    <w:rsid w:val="007B7894"/>
    <w:rsid w:val="007C2FC1"/>
    <w:rsid w:val="007D0658"/>
    <w:rsid w:val="00930DA5"/>
    <w:rsid w:val="00932132"/>
    <w:rsid w:val="00987E10"/>
    <w:rsid w:val="00A15DA8"/>
    <w:rsid w:val="00B24F15"/>
    <w:rsid w:val="00B3753C"/>
    <w:rsid w:val="00B80A1C"/>
    <w:rsid w:val="00C73B92"/>
    <w:rsid w:val="00C7664D"/>
    <w:rsid w:val="00D8422A"/>
    <w:rsid w:val="00F80CBD"/>
    <w:rsid w:val="00FA793C"/>
    <w:rsid w:val="00FD2D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4E31CA5C"/>
  <w15:docId w15:val="{13D15606-89DA-6E43-BF84-C34E7383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6"/>
      <w:szCs w:val="26"/>
      <w:highlight w:val="whit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paragraph" w:styleId="Header">
    <w:name w:val="header"/>
    <w:basedOn w:val="Normal"/>
    <w:link w:val="HeaderChar"/>
    <w:uiPriority w:val="99"/>
    <w:unhideWhenUsed/>
    <w:rsid w:val="004A1E12"/>
    <w:pPr>
      <w:tabs>
        <w:tab w:val="center" w:pos="4513"/>
        <w:tab w:val="right" w:pos="9026"/>
      </w:tabs>
      <w:spacing w:line="240" w:lineRule="auto"/>
    </w:pPr>
    <w:rPr>
      <w:rFonts w:cs="Mangal"/>
      <w:szCs w:val="20"/>
    </w:rPr>
  </w:style>
  <w:style w:type="character" w:customStyle="1" w:styleId="HeaderChar">
    <w:name w:val="Header Char"/>
    <w:basedOn w:val="DefaultParagraphFont"/>
    <w:link w:val="Header"/>
    <w:uiPriority w:val="99"/>
    <w:rsid w:val="004A1E12"/>
    <w:rPr>
      <w:rFonts w:cs="Mangal"/>
      <w:szCs w:val="20"/>
    </w:rPr>
  </w:style>
  <w:style w:type="paragraph" w:styleId="Footer">
    <w:name w:val="footer"/>
    <w:basedOn w:val="Normal"/>
    <w:link w:val="FooterChar"/>
    <w:uiPriority w:val="99"/>
    <w:unhideWhenUsed/>
    <w:rsid w:val="004A1E12"/>
    <w:pPr>
      <w:tabs>
        <w:tab w:val="center" w:pos="4513"/>
        <w:tab w:val="right" w:pos="9026"/>
      </w:tabs>
      <w:spacing w:line="240" w:lineRule="auto"/>
    </w:pPr>
    <w:rPr>
      <w:rFonts w:cs="Mangal"/>
      <w:szCs w:val="20"/>
    </w:rPr>
  </w:style>
  <w:style w:type="character" w:customStyle="1" w:styleId="FooterChar">
    <w:name w:val="Footer Char"/>
    <w:basedOn w:val="DefaultParagraphFont"/>
    <w:link w:val="Footer"/>
    <w:uiPriority w:val="99"/>
    <w:rsid w:val="004A1E12"/>
    <w:rPr>
      <w:rFonts w:cs="Mangal"/>
      <w:szCs w:val="20"/>
    </w:rPr>
  </w:style>
  <w:style w:type="paragraph" w:styleId="TOCHeading">
    <w:name w:val="TOC Heading"/>
    <w:basedOn w:val="Heading1"/>
    <w:next w:val="Normal"/>
    <w:uiPriority w:val="39"/>
    <w:unhideWhenUsed/>
    <w:qFormat/>
    <w:rsid w:val="004A1E1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4A1E12"/>
    <w:pPr>
      <w:spacing w:after="100"/>
      <w:ind w:left="220"/>
    </w:pPr>
    <w:rPr>
      <w:rFonts w:cs="Mangal"/>
      <w:szCs w:val="20"/>
    </w:rPr>
  </w:style>
  <w:style w:type="paragraph" w:styleId="TOC1">
    <w:name w:val="toc 1"/>
    <w:basedOn w:val="Normal"/>
    <w:next w:val="Normal"/>
    <w:autoRedefine/>
    <w:uiPriority w:val="39"/>
    <w:unhideWhenUsed/>
    <w:rsid w:val="004A1E12"/>
    <w:pPr>
      <w:spacing w:after="100"/>
    </w:pPr>
    <w:rPr>
      <w:rFonts w:cs="Mangal"/>
      <w:szCs w:val="20"/>
    </w:rPr>
  </w:style>
  <w:style w:type="character" w:styleId="Hyperlink">
    <w:name w:val="Hyperlink"/>
    <w:basedOn w:val="DefaultParagraphFont"/>
    <w:uiPriority w:val="99"/>
    <w:unhideWhenUsed/>
    <w:rsid w:val="004A1E12"/>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character" w:styleId="Emphasis">
    <w:name w:val="Emphasis"/>
    <w:basedOn w:val="DefaultParagraphFont"/>
    <w:uiPriority w:val="20"/>
    <w:qFormat/>
    <w:rsid w:val="00987E10"/>
    <w:rPr>
      <w:i/>
      <w:iCs/>
    </w:rPr>
  </w:style>
  <w:style w:type="paragraph" w:styleId="ListParagraph">
    <w:name w:val="List Paragraph"/>
    <w:basedOn w:val="Normal"/>
    <w:uiPriority w:val="34"/>
    <w:qFormat/>
    <w:rsid w:val="003A6D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who.int/about/funding/contributors/spai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who.int/about/funding/contributors/spa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who.int/about/funding/contributors/spain"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orld-heart-federation.org/resource/impact-of-covid-19-on-heart-health/"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QAer3xCGZKQOY0c1+S2IU5ZK4A==">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8480</Words>
  <Characters>48341</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Bharath Pogula (2512745)</cp:lastModifiedBy>
  <cp:revision>2</cp:revision>
  <dcterms:created xsi:type="dcterms:W3CDTF">2025-11-21T02:29:00Z</dcterms:created>
  <dcterms:modified xsi:type="dcterms:W3CDTF">2025-11-21T02:29:00Z</dcterms:modified>
</cp:coreProperties>
</file>