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522475554"/>
        <w:docPartObj>
          <w:docPartGallery w:val="Cover Pages"/>
          <w:docPartUnique/>
        </w:docPartObj>
      </w:sdtPr>
      <w:sdtEndPr/>
      <w:sdtContent>
        <w:p w14:paraId="32E0C564" w14:textId="77777777" w:rsidR="006730B6" w:rsidRDefault="006730B6" w:rsidP="006730B6">
          <w:pPr>
            <w:spacing w:line="360" w:lineRule="auto"/>
            <w:rPr>
              <w:rFonts w:ascii="Times New Roman" w:hAnsi="Times New Roman" w:cs="Times New Roman"/>
              <w:sz w:val="24"/>
              <w:szCs w:val="24"/>
            </w:rPr>
          </w:pPr>
        </w:p>
        <w:p w14:paraId="4A310BED" w14:textId="1D46741A" w:rsidR="006730B6" w:rsidRPr="007B178D" w:rsidRDefault="006730B6" w:rsidP="006730B6">
          <w:pPr>
            <w:spacing w:line="360" w:lineRule="auto"/>
            <w:rPr>
              <w:rFonts w:ascii="Arial" w:hAnsi="Arial" w:cs="Arial"/>
              <w:sz w:val="24"/>
              <w:szCs w:val="24"/>
            </w:rPr>
          </w:pPr>
          <w:r w:rsidRPr="007B178D">
            <w:rPr>
              <w:rFonts w:ascii="Arial" w:hAnsi="Arial" w:cs="Arial"/>
              <w:sz w:val="24"/>
              <w:szCs w:val="24"/>
            </w:rPr>
            <w:t xml:space="preserve">Student Name: </w:t>
          </w:r>
          <w:r>
            <w:rPr>
              <w:rFonts w:ascii="Arial" w:hAnsi="Arial" w:cs="Arial"/>
              <w:sz w:val="24"/>
              <w:szCs w:val="24"/>
            </w:rPr>
            <w:t>Madalina</w:t>
          </w:r>
          <w:r w:rsidRPr="007B178D">
            <w:rPr>
              <w:rFonts w:ascii="Arial" w:hAnsi="Arial" w:cs="Arial"/>
              <w:sz w:val="24"/>
              <w:szCs w:val="24"/>
            </w:rPr>
            <w:t xml:space="preserve"> Nagy</w:t>
          </w:r>
        </w:p>
        <w:p w14:paraId="256283CE" w14:textId="77777777" w:rsidR="006730B6" w:rsidRDefault="006730B6" w:rsidP="006730B6">
          <w:pPr>
            <w:spacing w:line="360" w:lineRule="auto"/>
            <w:rPr>
              <w:rFonts w:ascii="Arial" w:hAnsi="Arial" w:cs="Arial"/>
              <w:caps/>
              <w:color w:val="171717" w:themeColor="background2" w:themeShade="1A"/>
              <w:kern w:val="24"/>
              <w:sz w:val="24"/>
              <w:szCs w:val="24"/>
            </w:rPr>
          </w:pPr>
          <w:r w:rsidRPr="007B178D">
            <w:rPr>
              <w:rFonts w:ascii="Arial" w:hAnsi="Arial" w:cs="Arial"/>
              <w:sz w:val="24"/>
              <w:szCs w:val="24"/>
            </w:rPr>
            <w:t xml:space="preserve">Student Number: </w:t>
          </w:r>
          <w:r>
            <w:rPr>
              <w:rFonts w:ascii="Arial" w:hAnsi="Arial" w:cs="Arial"/>
              <w:caps/>
              <w:color w:val="171717" w:themeColor="background2" w:themeShade="1A"/>
              <w:kern w:val="24"/>
              <w:sz w:val="24"/>
              <w:szCs w:val="24"/>
            </w:rPr>
            <w:t>2019619</w:t>
          </w:r>
        </w:p>
        <w:p w14:paraId="13E7DAEE" w14:textId="6A813877" w:rsidR="006730B6" w:rsidRPr="006730B6" w:rsidRDefault="006730B6" w:rsidP="006730B6">
          <w:pPr>
            <w:spacing w:line="360" w:lineRule="auto"/>
            <w:rPr>
              <w:rFonts w:ascii="Arial" w:hAnsi="Arial" w:cs="Arial"/>
              <w:sz w:val="24"/>
              <w:szCs w:val="24"/>
            </w:rPr>
          </w:pPr>
          <w:r w:rsidRPr="007B178D">
            <w:rPr>
              <w:rFonts w:ascii="Arial" w:hAnsi="Arial" w:cs="Arial"/>
              <w:sz w:val="24"/>
              <w:szCs w:val="24"/>
            </w:rPr>
            <w:t>Module:</w:t>
          </w:r>
          <w:r w:rsidR="00D13D50">
            <w:rPr>
              <w:rFonts w:ascii="Arial" w:hAnsi="Arial" w:cs="Arial"/>
              <w:sz w:val="24"/>
              <w:szCs w:val="24"/>
            </w:rPr>
            <w:t xml:space="preserve"> Financial Management for the Hotel Industry</w:t>
          </w:r>
          <w:r w:rsidR="001A11D8">
            <w:rPr>
              <w:rFonts w:ascii="Arial" w:hAnsi="Arial" w:cs="Arial"/>
              <w:sz w:val="24"/>
              <w:szCs w:val="24"/>
            </w:rPr>
            <w:t xml:space="preserve"> (BMIH5007)</w:t>
          </w:r>
        </w:p>
        <w:p w14:paraId="1836CEA2" w14:textId="77777777" w:rsidR="00D13D50" w:rsidRPr="007B178D" w:rsidRDefault="00D13D50" w:rsidP="00D13D50">
          <w:pPr>
            <w:spacing w:line="360" w:lineRule="auto"/>
            <w:rPr>
              <w:rFonts w:ascii="Arial" w:hAnsi="Arial" w:cs="Arial"/>
              <w:sz w:val="24"/>
              <w:szCs w:val="24"/>
            </w:rPr>
          </w:pPr>
          <w:r w:rsidRPr="007B178D">
            <w:rPr>
              <w:rFonts w:ascii="Arial" w:hAnsi="Arial" w:cs="Arial"/>
              <w:sz w:val="24"/>
              <w:szCs w:val="24"/>
            </w:rPr>
            <w:t xml:space="preserve">   LEVEL 5</w:t>
          </w:r>
        </w:p>
        <w:p w14:paraId="09A1CBEA" w14:textId="77777777" w:rsidR="00D13D50" w:rsidRDefault="00D13D50" w:rsidP="00D13D50">
          <w:pPr>
            <w:spacing w:line="360" w:lineRule="auto"/>
            <w:rPr>
              <w:rFonts w:ascii="Arial" w:hAnsi="Arial" w:cs="Arial"/>
              <w:sz w:val="24"/>
              <w:szCs w:val="24"/>
            </w:rPr>
          </w:pPr>
          <w:r w:rsidRPr="007B178D">
            <w:rPr>
              <w:rFonts w:ascii="Arial" w:hAnsi="Arial" w:cs="Arial"/>
              <w:sz w:val="24"/>
              <w:szCs w:val="24"/>
            </w:rPr>
            <w:t>Programmes: BA</w:t>
          </w:r>
          <w:r>
            <w:rPr>
              <w:rFonts w:ascii="Arial" w:hAnsi="Arial" w:cs="Arial"/>
              <w:sz w:val="24"/>
              <w:szCs w:val="24"/>
            </w:rPr>
            <w:t xml:space="preserve"> (Hons)</w:t>
          </w:r>
          <w:r w:rsidRPr="007B178D">
            <w:rPr>
              <w:rFonts w:ascii="Arial" w:hAnsi="Arial" w:cs="Arial"/>
              <w:sz w:val="24"/>
              <w:szCs w:val="24"/>
            </w:rPr>
            <w:t xml:space="preserve"> International Hotel Management</w:t>
          </w:r>
        </w:p>
        <w:p w14:paraId="1D9DCF93" w14:textId="5DE6C2F9" w:rsidR="006730B6" w:rsidRPr="00A20636" w:rsidRDefault="00D13D50" w:rsidP="00A20636">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 School of International Hotel Management</w:t>
          </w:r>
        </w:p>
        <w:p w14:paraId="3BDEC478" w14:textId="40C6970E" w:rsidR="007D1947" w:rsidRPr="005A5062" w:rsidRDefault="007D1947" w:rsidP="00CA4710">
          <w:pPr>
            <w:pStyle w:val="NoSpacing"/>
            <w:spacing w:before="1540" w:after="240" w:line="360" w:lineRule="auto"/>
            <w:jc w:val="center"/>
            <w:rPr>
              <w:rFonts w:ascii="Times New Roman" w:hAnsi="Times New Roman" w:cs="Times New Roman"/>
              <w:sz w:val="24"/>
              <w:szCs w:val="24"/>
            </w:rPr>
          </w:pPr>
          <w:r w:rsidRPr="005A5062">
            <w:rPr>
              <w:rFonts w:ascii="Times New Roman" w:hAnsi="Times New Roman" w:cs="Times New Roman"/>
              <w:noProof/>
              <w:sz w:val="24"/>
              <w:szCs w:val="24"/>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C240649" w14:textId="79B6131B" w:rsidR="007D1947" w:rsidRPr="005A5062" w:rsidRDefault="00275179" w:rsidP="00CA4710">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sz w:val="24"/>
                  <w:szCs w:val="24"/>
                </w:rPr>
              </w:pPr>
              <w:r w:rsidRPr="005A5062">
                <w:rPr>
                  <w:rFonts w:ascii="Times New Roman" w:eastAsiaTheme="majorEastAsia" w:hAnsi="Times New Roman" w:cs="Times New Roman"/>
                  <w:caps/>
                  <w:sz w:val="24"/>
                  <w:szCs w:val="24"/>
                </w:rPr>
                <w:t>Financial analysis of Hilton hotels</w:t>
              </w:r>
            </w:p>
          </w:sdtContent>
        </w:sdt>
        <w:sdt>
          <w:sdtPr>
            <w:rPr>
              <w:rFonts w:ascii="Times New Roman" w:hAnsi="Times New Roman" w:cs="Times New Roman"/>
              <w:sz w:val="24"/>
              <w:szCs w:val="24"/>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2DDDD65F" w:rsidR="007D1947" w:rsidRPr="005A5062" w:rsidRDefault="00275179" w:rsidP="00CA4710">
              <w:pPr>
                <w:pStyle w:val="NoSpacing"/>
                <w:spacing w:line="360" w:lineRule="auto"/>
                <w:jc w:val="center"/>
                <w:rPr>
                  <w:rFonts w:ascii="Times New Roman" w:hAnsi="Times New Roman" w:cs="Times New Roman"/>
                  <w:sz w:val="24"/>
                  <w:szCs w:val="24"/>
                </w:rPr>
              </w:pPr>
              <w:r w:rsidRPr="005A5062">
                <w:rPr>
                  <w:rFonts w:ascii="Times New Roman" w:hAnsi="Times New Roman" w:cs="Times New Roman"/>
                  <w:sz w:val="24"/>
                  <w:szCs w:val="24"/>
                </w:rPr>
                <w:t>Financial Ratio Analysis</w:t>
              </w:r>
            </w:p>
          </w:sdtContent>
        </w:sdt>
        <w:p w14:paraId="765A889E" w14:textId="77777777" w:rsidR="007D1947" w:rsidRPr="005A5062" w:rsidRDefault="007D1947" w:rsidP="00CA4710">
          <w:pPr>
            <w:pStyle w:val="NoSpacing"/>
            <w:spacing w:before="480" w:line="360" w:lineRule="auto"/>
            <w:jc w:val="center"/>
            <w:rPr>
              <w:rFonts w:ascii="Times New Roman" w:hAnsi="Times New Roman" w:cs="Times New Roman"/>
              <w:sz w:val="24"/>
              <w:szCs w:val="24"/>
            </w:rPr>
          </w:pPr>
          <w:r w:rsidRPr="005A5062">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5229DA8C" w:rsidR="007D1947" w:rsidRPr="005A5062" w:rsidRDefault="00F0345B">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June 1, 2022</w:t>
                                    </w:r>
                                  </w:p>
                                </w:sdtContent>
                              </w:sdt>
                              <w:p w14:paraId="6DAC6D9E" w14:textId="77777777" w:rsidR="007D1947" w:rsidRPr="005A5062" w:rsidRDefault="00B271CE">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5A5062">
                                      <w:rPr>
                                        <w:rFonts w:ascii="Times New Roman" w:hAnsi="Times New Roman" w:cs="Times New Roman"/>
                                        <w:caps/>
                                        <w:sz w:val="24"/>
                                        <w:szCs w:val="24"/>
                                        <w:lang w:val="en-GB"/>
                                      </w:rPr>
                                      <w:t>University of Wales Trinity Saint David</w:t>
                                    </w:r>
                                  </w:sdtContent>
                                </w:sdt>
                              </w:p>
                              <w:p w14:paraId="0AF62F9A" w14:textId="77777777" w:rsidR="007D1947" w:rsidRPr="005A5062" w:rsidRDefault="00B271CE">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5A5062">
                                      <w:rPr>
                                        <w:rFonts w:ascii="Times New Roman" w:hAnsi="Times New Roman" w:cs="Times New Roman"/>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sz w:val="24"/>
                              <w:szCs w:val="24"/>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5229DA8C" w:rsidR="007D1947" w:rsidRPr="005A5062" w:rsidRDefault="00F0345B">
                              <w:pPr>
                                <w:pStyle w:val="NoSpacing"/>
                                <w:spacing w:after="40"/>
                                <w:jc w:val="center"/>
                                <w:rPr>
                                  <w:rFonts w:ascii="Times New Roman" w:hAnsi="Times New Roman" w:cs="Times New Roman"/>
                                  <w:caps/>
                                  <w:sz w:val="24"/>
                                  <w:szCs w:val="24"/>
                                </w:rPr>
                              </w:pPr>
                              <w:r>
                                <w:rPr>
                                  <w:rFonts w:ascii="Times New Roman" w:hAnsi="Times New Roman" w:cs="Times New Roman"/>
                                  <w:caps/>
                                  <w:sz w:val="24"/>
                                  <w:szCs w:val="24"/>
                                </w:rPr>
                                <w:t>June 1, 2022</w:t>
                              </w:r>
                            </w:p>
                          </w:sdtContent>
                        </w:sdt>
                        <w:p w14:paraId="6DAC6D9E" w14:textId="77777777" w:rsidR="007D1947" w:rsidRPr="005A5062" w:rsidRDefault="00B271CE">
                          <w:pPr>
                            <w:pStyle w:val="NoSpacing"/>
                            <w:jc w:val="center"/>
                            <w:rPr>
                              <w:rFonts w:ascii="Times New Roman" w:hAnsi="Times New Roman" w:cs="Times New Roman"/>
                              <w:sz w:val="24"/>
                              <w:szCs w:val="24"/>
                            </w:rPr>
                          </w:pPr>
                          <w:sdt>
                            <w:sdtPr>
                              <w:rPr>
                                <w:rFonts w:ascii="Times New Roman" w:hAnsi="Times New Roman" w:cs="Times New Roman"/>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5A5062">
                                <w:rPr>
                                  <w:rFonts w:ascii="Times New Roman" w:hAnsi="Times New Roman" w:cs="Times New Roman"/>
                                  <w:caps/>
                                  <w:sz w:val="24"/>
                                  <w:szCs w:val="24"/>
                                  <w:lang w:val="en-GB"/>
                                </w:rPr>
                                <w:t>University of Wales Trinity Saint David</w:t>
                              </w:r>
                            </w:sdtContent>
                          </w:sdt>
                        </w:p>
                        <w:p w14:paraId="0AF62F9A" w14:textId="77777777" w:rsidR="007D1947" w:rsidRPr="005A5062" w:rsidRDefault="00B271CE">
                          <w:pPr>
                            <w:pStyle w:val="NoSpacing"/>
                            <w:jc w:val="center"/>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5A5062">
                                <w:rPr>
                                  <w:rFonts w:ascii="Times New Roman" w:hAnsi="Times New Roman" w:cs="Times New Roman"/>
                                  <w:sz w:val="24"/>
                                  <w:szCs w:val="24"/>
                                </w:rPr>
                                <w:t xml:space="preserve">     </w:t>
                              </w:r>
                            </w:sdtContent>
                          </w:sdt>
                        </w:p>
                      </w:txbxContent>
                    </v:textbox>
                    <w10:wrap anchorx="margin" anchory="page"/>
                  </v:shape>
                </w:pict>
              </mc:Fallback>
            </mc:AlternateContent>
          </w:r>
          <w:r w:rsidRPr="005A5062">
            <w:rPr>
              <w:rFonts w:ascii="Times New Roman" w:hAnsi="Times New Roman" w:cs="Times New Roman"/>
              <w:noProof/>
              <w:sz w:val="24"/>
              <w:szCs w:val="24"/>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37FA41" w14:textId="445ACEB0" w:rsidR="007D1947" w:rsidRDefault="001E633D" w:rsidP="00CA4710">
          <w:pPr>
            <w:pStyle w:val="Heading1"/>
            <w:spacing w:line="360" w:lineRule="auto"/>
            <w:rPr>
              <w:rFonts w:ascii="Times New Roman" w:hAnsi="Times New Roman" w:cs="Times New Roman"/>
              <w:b/>
              <w:color w:val="auto"/>
              <w:sz w:val="24"/>
              <w:szCs w:val="24"/>
            </w:rPr>
          </w:pPr>
          <w:r w:rsidRPr="00104A9D">
            <w:rPr>
              <w:rFonts w:ascii="Arial" w:hAnsi="Arial" w:cs="Arial"/>
              <w:sz w:val="24"/>
              <w:szCs w:val="24"/>
            </w:rPr>
            <w:t xml:space="preserve">Lecturer: </w:t>
          </w:r>
          <w:r>
            <w:rPr>
              <w:rFonts w:ascii="Arial" w:hAnsi="Arial" w:cs="Arial"/>
              <w:sz w:val="24"/>
              <w:szCs w:val="24"/>
            </w:rPr>
            <w:t xml:space="preserve">  Dale Clarke</w:t>
          </w:r>
          <w:r w:rsidR="007D1947" w:rsidRPr="005A5062">
            <w:rPr>
              <w:rFonts w:ascii="Times New Roman" w:hAnsi="Times New Roman" w:cs="Times New Roman"/>
              <w:color w:val="auto"/>
              <w:sz w:val="24"/>
              <w:szCs w:val="24"/>
            </w:rPr>
            <w:br w:type="page"/>
          </w:r>
          <w:bookmarkStart w:id="0" w:name="_Toc104895806"/>
          <w:r w:rsidR="007D1947" w:rsidRPr="00E40566">
            <w:rPr>
              <w:rFonts w:ascii="Times New Roman" w:hAnsi="Times New Roman" w:cs="Times New Roman"/>
              <w:b/>
              <w:color w:val="auto"/>
              <w:sz w:val="24"/>
              <w:szCs w:val="24"/>
            </w:rPr>
            <w:lastRenderedPageBreak/>
            <w:t>Executive Summary</w:t>
          </w:r>
          <w:bookmarkEnd w:id="0"/>
        </w:p>
        <w:p w14:paraId="4AC095B4" w14:textId="77777777" w:rsidR="00CA4710" w:rsidRPr="00CA4710" w:rsidRDefault="00CA4710" w:rsidP="009921D5">
          <w:pPr>
            <w:spacing w:line="360" w:lineRule="auto"/>
          </w:pPr>
        </w:p>
        <w:p w14:paraId="5934DCB3" w14:textId="0AAB2A28" w:rsidR="008F217B" w:rsidRPr="005A5062" w:rsidRDefault="00F0345B" w:rsidP="009921D5">
          <w:pPr>
            <w:spacing w:line="360" w:lineRule="auto"/>
            <w:jc w:val="both"/>
            <w:rPr>
              <w:rFonts w:ascii="Times New Roman" w:hAnsi="Times New Roman" w:cs="Times New Roman"/>
              <w:sz w:val="24"/>
              <w:szCs w:val="24"/>
            </w:rPr>
          </w:pPr>
          <w:r w:rsidRPr="00F0345B">
            <w:rPr>
              <w:rFonts w:ascii="Times New Roman" w:hAnsi="Times New Roman" w:cs="Times New Roman"/>
              <w:sz w:val="24"/>
              <w:szCs w:val="24"/>
            </w:rPr>
            <w:t xml:space="preserve">The </w:t>
          </w:r>
          <w:r w:rsidR="00B271CE">
            <w:rPr>
              <w:rFonts w:ascii="Times New Roman" w:hAnsi="Times New Roman" w:cs="Times New Roman"/>
              <w:sz w:val="24"/>
              <w:szCs w:val="24"/>
            </w:rPr>
            <w:t>purpose</w:t>
          </w:r>
          <w:r w:rsidRPr="00F0345B">
            <w:rPr>
              <w:rFonts w:ascii="Times New Roman" w:hAnsi="Times New Roman" w:cs="Times New Roman"/>
              <w:sz w:val="24"/>
              <w:szCs w:val="24"/>
            </w:rPr>
            <w:t xml:space="preserve"> of this report is to examine Hilton Hotels and Resorts' financial status</w:t>
          </w:r>
          <w:r>
            <w:rPr>
              <w:rFonts w:ascii="Times New Roman" w:hAnsi="Times New Roman" w:cs="Times New Roman"/>
              <w:sz w:val="24"/>
              <w:szCs w:val="24"/>
            </w:rPr>
            <w:t xml:space="preserve">, </w:t>
          </w:r>
          <w:r w:rsidR="008F217B">
            <w:rPr>
              <w:rFonts w:ascii="Times New Roman" w:hAnsi="Times New Roman" w:cs="Times New Roman"/>
              <w:sz w:val="24"/>
              <w:szCs w:val="24"/>
            </w:rPr>
            <w:t>additionally t</w:t>
          </w:r>
          <w:r w:rsidR="008F217B" w:rsidRPr="00C32E56">
            <w:rPr>
              <w:rFonts w:ascii="Times New Roman" w:hAnsi="Times New Roman" w:cs="Times New Roman"/>
              <w:sz w:val="24"/>
              <w:szCs w:val="24"/>
            </w:rPr>
            <w:t>he business has suffered much due to th</w:t>
          </w:r>
          <w:r w:rsidR="008F217B" w:rsidRPr="005A5062">
            <w:rPr>
              <w:rFonts w:ascii="Times New Roman" w:hAnsi="Times New Roman" w:cs="Times New Roman"/>
              <w:sz w:val="24"/>
              <w:szCs w:val="24"/>
            </w:rPr>
            <w:t xml:space="preserve">e current pandemic as shown by the decrease in sales and profitability. </w:t>
          </w:r>
          <w:r w:rsidR="008F217B">
            <w:rPr>
              <w:rFonts w:ascii="Times New Roman" w:hAnsi="Times New Roman" w:cs="Times New Roman"/>
              <w:sz w:val="24"/>
              <w:szCs w:val="24"/>
            </w:rPr>
            <w:t>All the financial aspects for the company are negative except liquidity.</w:t>
          </w:r>
          <w:r w:rsidR="008F217B" w:rsidRPr="005A5062">
            <w:rPr>
              <w:rFonts w:ascii="Times New Roman" w:hAnsi="Times New Roman" w:cs="Times New Roman"/>
              <w:sz w:val="24"/>
              <w:szCs w:val="24"/>
            </w:rPr>
            <w:t xml:space="preserve"> </w:t>
          </w:r>
          <w:r w:rsidR="00D73270" w:rsidRPr="00D73270">
            <w:rPr>
              <w:rFonts w:ascii="Times New Roman" w:hAnsi="Times New Roman" w:cs="Times New Roman"/>
              <w:sz w:val="24"/>
              <w:szCs w:val="24"/>
            </w:rPr>
            <w:t>Because of the present pandemic, all the business's primary ratios have plummeted</w:t>
          </w:r>
          <w:r w:rsidR="00DB545F">
            <w:rPr>
              <w:rFonts w:ascii="Times New Roman" w:hAnsi="Times New Roman" w:cs="Times New Roman"/>
              <w:sz w:val="24"/>
              <w:szCs w:val="24"/>
            </w:rPr>
            <w:t xml:space="preserve">. </w:t>
          </w:r>
          <w:r w:rsidR="00DB545F" w:rsidRPr="00DB545F">
            <w:rPr>
              <w:rFonts w:ascii="Times New Roman" w:hAnsi="Times New Roman" w:cs="Times New Roman"/>
              <w:sz w:val="24"/>
              <w:szCs w:val="24"/>
            </w:rPr>
            <w:t>The pandemic has affected the business's operating efficiency due to the reduction in profitability.</w:t>
          </w:r>
          <w:r w:rsidR="00D73270">
            <w:rPr>
              <w:rFonts w:ascii="Times New Roman" w:hAnsi="Times New Roman" w:cs="Times New Roman"/>
              <w:sz w:val="24"/>
              <w:szCs w:val="24"/>
            </w:rPr>
            <w:t xml:space="preserve"> </w:t>
          </w:r>
          <w:r w:rsidR="00D73270" w:rsidRPr="00D73270">
            <w:rPr>
              <w:rFonts w:ascii="Times New Roman" w:hAnsi="Times New Roman" w:cs="Times New Roman"/>
              <w:sz w:val="24"/>
              <w:szCs w:val="24"/>
            </w:rPr>
            <w:t>Another essential factor to consider is the debt-to-equity ratio, which has reduced from 2019 to 2020.</w:t>
          </w:r>
          <w:r w:rsidR="00D73270">
            <w:rPr>
              <w:rFonts w:ascii="Times New Roman" w:hAnsi="Times New Roman" w:cs="Times New Roman"/>
              <w:sz w:val="24"/>
              <w:szCs w:val="24"/>
            </w:rPr>
            <w:t xml:space="preserve"> </w:t>
          </w:r>
          <w:r w:rsidR="00982ED5" w:rsidRPr="00982ED5">
            <w:rPr>
              <w:rFonts w:ascii="Times New Roman" w:hAnsi="Times New Roman" w:cs="Times New Roman"/>
              <w:sz w:val="24"/>
              <w:szCs w:val="24"/>
            </w:rPr>
            <w:t>The business's single redeeming quality is its liquidity, which indicates that it has more current assets than current liabilities.</w:t>
          </w:r>
          <w:r w:rsidR="008F217B">
            <w:rPr>
              <w:rFonts w:ascii="Times New Roman" w:hAnsi="Times New Roman" w:cs="Times New Roman"/>
              <w:sz w:val="24"/>
              <w:szCs w:val="24"/>
            </w:rPr>
            <w:t xml:space="preserve"> </w:t>
          </w:r>
        </w:p>
        <w:p w14:paraId="1E28E3DB" w14:textId="77777777" w:rsidR="007D1947" w:rsidRDefault="007D1947" w:rsidP="004575B0">
          <w:pPr>
            <w:spacing w:line="360" w:lineRule="auto"/>
            <w:jc w:val="center"/>
            <w:rPr>
              <w:rFonts w:ascii="Times New Roman" w:hAnsi="Times New Roman" w:cs="Times New Roman"/>
              <w:sz w:val="24"/>
              <w:szCs w:val="24"/>
            </w:rPr>
          </w:pPr>
        </w:p>
        <w:p w14:paraId="6CB75C59" w14:textId="77777777" w:rsidR="0092143A" w:rsidRPr="005A5062" w:rsidRDefault="0092143A" w:rsidP="00DB545F">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bCs/>
              <w:noProof/>
            </w:rPr>
          </w:sdtEndPr>
          <w:sdtContent>
            <w:p w14:paraId="3EF04BD9" w14:textId="593BE6AB" w:rsidR="007D1947" w:rsidRPr="00773A2D" w:rsidRDefault="007D1947" w:rsidP="00773A2D">
              <w:pPr>
                <w:pStyle w:val="TOCHeading"/>
                <w:spacing w:line="360" w:lineRule="auto"/>
                <w:jc w:val="both"/>
                <w:rPr>
                  <w:rFonts w:ascii="Times New Roman" w:hAnsi="Times New Roman" w:cs="Times New Roman"/>
                  <w:b/>
                  <w:color w:val="auto"/>
                  <w:sz w:val="24"/>
                  <w:szCs w:val="24"/>
                </w:rPr>
              </w:pPr>
              <w:r w:rsidRPr="00773A2D">
                <w:rPr>
                  <w:rFonts w:ascii="Times New Roman" w:hAnsi="Times New Roman" w:cs="Times New Roman"/>
                  <w:b/>
                  <w:color w:val="auto"/>
                  <w:sz w:val="24"/>
                  <w:szCs w:val="24"/>
                </w:rPr>
                <w:t>Table of Contents</w:t>
              </w:r>
            </w:p>
            <w:p w14:paraId="6A0D0483" w14:textId="77777777" w:rsidR="00CA4710" w:rsidRPr="00773A2D" w:rsidRDefault="00CA4710" w:rsidP="00773A2D">
              <w:pPr>
                <w:spacing w:line="360" w:lineRule="auto"/>
                <w:rPr>
                  <w:rFonts w:ascii="Times New Roman" w:hAnsi="Times New Roman" w:cs="Times New Roman"/>
                  <w:sz w:val="24"/>
                  <w:szCs w:val="24"/>
                  <w:lang w:val="en-US"/>
                </w:rPr>
              </w:pPr>
            </w:p>
            <w:p w14:paraId="04AD7767" w14:textId="645D82FC" w:rsidR="00096009" w:rsidRPr="00773A2D" w:rsidRDefault="007D1947" w:rsidP="00773A2D">
              <w:pPr>
                <w:pStyle w:val="TOC1"/>
                <w:rPr>
                  <w:rFonts w:ascii="Times New Roman" w:eastAsiaTheme="minorEastAsia" w:hAnsi="Times New Roman" w:cs="Times New Roman"/>
                  <w:noProof/>
                  <w:sz w:val="24"/>
                  <w:szCs w:val="24"/>
                  <w:lang w:eastAsia="en-GB"/>
                </w:rPr>
              </w:pPr>
              <w:r w:rsidRPr="00773A2D">
                <w:rPr>
                  <w:rFonts w:ascii="Times New Roman" w:hAnsi="Times New Roman" w:cs="Times New Roman"/>
                  <w:sz w:val="24"/>
                  <w:szCs w:val="24"/>
                </w:rPr>
                <w:fldChar w:fldCharType="begin"/>
              </w:r>
              <w:r w:rsidRPr="00773A2D">
                <w:rPr>
                  <w:rFonts w:ascii="Times New Roman" w:hAnsi="Times New Roman" w:cs="Times New Roman"/>
                  <w:sz w:val="24"/>
                  <w:szCs w:val="24"/>
                </w:rPr>
                <w:instrText xml:space="preserve"> TOC \o "1-3" \h \z \u </w:instrText>
              </w:r>
              <w:r w:rsidRPr="00773A2D">
                <w:rPr>
                  <w:rFonts w:ascii="Times New Roman" w:hAnsi="Times New Roman" w:cs="Times New Roman"/>
                  <w:sz w:val="24"/>
                  <w:szCs w:val="24"/>
                </w:rPr>
                <w:fldChar w:fldCharType="separate"/>
              </w:r>
              <w:hyperlink w:anchor="_Toc104895806" w:history="1">
                <w:r w:rsidR="00096009" w:rsidRPr="00773A2D">
                  <w:rPr>
                    <w:rStyle w:val="Hyperlink"/>
                    <w:rFonts w:ascii="Times New Roman" w:hAnsi="Times New Roman" w:cs="Times New Roman"/>
                    <w:b/>
                    <w:noProof/>
                    <w:sz w:val="24"/>
                    <w:szCs w:val="24"/>
                  </w:rPr>
                  <w:t>Executive Summary</w:t>
                </w:r>
                <w:r w:rsidR="00213238" w:rsidRPr="00773A2D">
                  <w:rPr>
                    <w:rFonts w:ascii="Times New Roman" w:hAnsi="Times New Roman" w:cs="Times New Roman"/>
                    <w:noProof/>
                    <w:webHidden/>
                    <w:sz w:val="24"/>
                    <w:szCs w:val="24"/>
                  </w:rPr>
                  <w:t>……………………………………………………………………</w:t>
                </w:r>
                <w:r w:rsid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_Toc104895806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1</w:t>
                </w:r>
                <w:r w:rsidR="00096009" w:rsidRPr="00773A2D">
                  <w:rPr>
                    <w:rFonts w:ascii="Times New Roman" w:hAnsi="Times New Roman" w:cs="Times New Roman"/>
                    <w:noProof/>
                    <w:webHidden/>
                    <w:sz w:val="24"/>
                    <w:szCs w:val="24"/>
                  </w:rPr>
                  <w:fldChar w:fldCharType="end"/>
                </w:r>
              </w:hyperlink>
            </w:p>
            <w:p w14:paraId="0DCA6B9C" w14:textId="6AE7B197"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07" w:history="1">
                <w:r w:rsidR="00096009" w:rsidRPr="00773A2D">
                  <w:rPr>
                    <w:rStyle w:val="Hyperlink"/>
                    <w:rFonts w:ascii="Times New Roman" w:hAnsi="Times New Roman" w:cs="Times New Roman"/>
                    <w:b/>
                    <w:noProof/>
                    <w:sz w:val="24"/>
                    <w:szCs w:val="24"/>
                  </w:rPr>
                  <w:t>Introduction</w:t>
                </w:r>
                <w:r w:rsidR="00213238" w:rsidRPr="00773A2D">
                  <w:rPr>
                    <w:rFonts w:ascii="Times New Roman" w:hAnsi="Times New Roman" w:cs="Times New Roman"/>
                    <w:noProof/>
                    <w:webHidden/>
                    <w:sz w:val="24"/>
                    <w:szCs w:val="24"/>
                  </w:rPr>
                  <w:t>…………………………………………………………………………</w:t>
                </w:r>
                <w:r w:rsidR="00572F98">
                  <w:rPr>
                    <w:rFonts w:ascii="Times New Roman" w:hAnsi="Times New Roman" w:cs="Times New Roman"/>
                    <w:noProof/>
                    <w:webHidden/>
                    <w:sz w:val="24"/>
                    <w:szCs w:val="24"/>
                  </w:rPr>
                  <w:t>…..</w:t>
                </w:r>
                <w:r w:rsidR="00213238"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_Toc104895807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2</w:t>
                </w:r>
                <w:r w:rsidR="00096009" w:rsidRPr="00773A2D">
                  <w:rPr>
                    <w:rFonts w:ascii="Times New Roman" w:hAnsi="Times New Roman" w:cs="Times New Roman"/>
                    <w:noProof/>
                    <w:webHidden/>
                    <w:sz w:val="24"/>
                    <w:szCs w:val="24"/>
                  </w:rPr>
                  <w:fldChar w:fldCharType="end"/>
                </w:r>
              </w:hyperlink>
            </w:p>
            <w:p w14:paraId="298EF433" w14:textId="4BC5C672"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08" w:history="1">
                <w:r w:rsidR="00096009" w:rsidRPr="00773A2D">
                  <w:rPr>
                    <w:rStyle w:val="Hyperlink"/>
                    <w:rFonts w:ascii="Times New Roman" w:hAnsi="Times New Roman" w:cs="Times New Roman"/>
                    <w:b/>
                    <w:noProof/>
                    <w:sz w:val="24"/>
                    <w:szCs w:val="24"/>
                  </w:rPr>
                  <w:t>Financial</w:t>
                </w:r>
                <w:r w:rsidR="00773A2D">
                  <w:rPr>
                    <w:rStyle w:val="Hyperlink"/>
                    <w:rFonts w:ascii="Times New Roman" w:hAnsi="Times New Roman" w:cs="Times New Roman"/>
                    <w:b/>
                    <w:noProof/>
                    <w:sz w:val="24"/>
                    <w:szCs w:val="24"/>
                  </w:rPr>
                  <w:t xml:space="preserve"> </w:t>
                </w:r>
                <w:r w:rsidR="00096009" w:rsidRPr="00773A2D">
                  <w:rPr>
                    <w:rStyle w:val="Hyperlink"/>
                    <w:rFonts w:ascii="Times New Roman" w:hAnsi="Times New Roman" w:cs="Times New Roman"/>
                    <w:b/>
                    <w:noProof/>
                    <w:sz w:val="24"/>
                    <w:szCs w:val="24"/>
                  </w:rPr>
                  <w:t>Analysis</w:t>
                </w:r>
                <w:r w:rsidR="00213238" w:rsidRPr="00773A2D">
                  <w:rPr>
                    <w:rFonts w:ascii="Times New Roman" w:hAnsi="Times New Roman" w:cs="Times New Roman"/>
                    <w:noProof/>
                    <w:webHidden/>
                    <w:sz w:val="24"/>
                    <w:szCs w:val="24"/>
                  </w:rPr>
                  <w:t>…………………………………………</w:t>
                </w:r>
                <w:r w:rsidR="00801E4D">
                  <w:rPr>
                    <w:rFonts w:ascii="Times New Roman" w:hAnsi="Times New Roman" w:cs="Times New Roman"/>
                    <w:noProof/>
                    <w:webHidden/>
                    <w:sz w:val="24"/>
                    <w:szCs w:val="24"/>
                  </w:rPr>
                  <w:t xml:space="preserve"> </w:t>
                </w:r>
                <w:r w:rsidR="00213238"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_Toc104895808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2</w:t>
                </w:r>
                <w:r w:rsidR="00096009" w:rsidRPr="00773A2D">
                  <w:rPr>
                    <w:rFonts w:ascii="Times New Roman" w:hAnsi="Times New Roman" w:cs="Times New Roman"/>
                    <w:noProof/>
                    <w:webHidden/>
                    <w:sz w:val="24"/>
                    <w:szCs w:val="24"/>
                  </w:rPr>
                  <w:fldChar w:fldCharType="end"/>
                </w:r>
              </w:hyperlink>
            </w:p>
            <w:p w14:paraId="6C3B08AA" w14:textId="242E5E09"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09" w:history="1">
                <w:r w:rsidR="00096009" w:rsidRPr="00773A2D">
                  <w:rPr>
                    <w:rStyle w:val="Hyperlink"/>
                    <w:rFonts w:ascii="Times New Roman" w:hAnsi="Times New Roman" w:cs="Times New Roman"/>
                    <w:b/>
                    <w:bCs/>
                    <w:noProof/>
                    <w:sz w:val="24"/>
                    <w:szCs w:val="24"/>
                  </w:rPr>
                  <w:t>Financial</w:t>
                </w:r>
                <w:r w:rsidR="00801E4D">
                  <w:rPr>
                    <w:rStyle w:val="Hyperlink"/>
                    <w:rFonts w:ascii="Times New Roman" w:hAnsi="Times New Roman" w:cs="Times New Roman"/>
                    <w:b/>
                    <w:bCs/>
                    <w:noProof/>
                    <w:sz w:val="24"/>
                    <w:szCs w:val="24"/>
                  </w:rPr>
                  <w:t xml:space="preserve"> </w:t>
                </w:r>
                <w:r w:rsidR="00096009" w:rsidRPr="00773A2D">
                  <w:rPr>
                    <w:rStyle w:val="Hyperlink"/>
                    <w:rFonts w:ascii="Times New Roman" w:hAnsi="Times New Roman" w:cs="Times New Roman"/>
                    <w:b/>
                    <w:bCs/>
                    <w:noProof/>
                    <w:sz w:val="24"/>
                    <w:szCs w:val="24"/>
                  </w:rPr>
                  <w:t>Analysis Trends</w:t>
                </w:r>
                <w:r w:rsidR="00213238" w:rsidRPr="00773A2D">
                  <w:rPr>
                    <w:rFonts w:ascii="Times New Roman" w:hAnsi="Times New Roman" w:cs="Times New Roman"/>
                    <w:noProof/>
                    <w:webHidden/>
                    <w:sz w:val="24"/>
                    <w:szCs w:val="24"/>
                  </w:rPr>
                  <w:t>…………</w:t>
                </w:r>
                <w:r w:rsidR="00801E4D">
                  <w:rPr>
                    <w:rFonts w:ascii="Times New Roman" w:hAnsi="Times New Roman" w:cs="Times New Roman"/>
                    <w:noProof/>
                    <w:webHidden/>
                    <w:sz w:val="24"/>
                    <w:szCs w:val="24"/>
                  </w:rPr>
                  <w:t xml:space="preserve">  </w:t>
                </w:r>
                <w:r w:rsidR="00213238" w:rsidRPr="00773A2D">
                  <w:rPr>
                    <w:rFonts w:ascii="Times New Roman" w:hAnsi="Times New Roman" w:cs="Times New Roman"/>
                    <w:noProof/>
                    <w:webHidden/>
                    <w:sz w:val="24"/>
                    <w:szCs w:val="24"/>
                  </w:rPr>
                  <w:t>………………………………………………</w:t>
                </w:r>
                <w:r w:rsidR="00801E4D">
                  <w:rPr>
                    <w:rFonts w:ascii="Times New Roman" w:hAnsi="Times New Roman" w:cs="Times New Roman"/>
                    <w:noProof/>
                    <w:webHidden/>
                    <w:sz w:val="24"/>
                    <w:szCs w:val="24"/>
                  </w:rPr>
                  <w:t>.</w:t>
                </w:r>
                <w:r w:rsidR="00213238"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_Toc104895809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4</w:t>
                </w:r>
                <w:r w:rsidR="00096009" w:rsidRPr="00773A2D">
                  <w:rPr>
                    <w:rFonts w:ascii="Times New Roman" w:hAnsi="Times New Roman" w:cs="Times New Roman"/>
                    <w:noProof/>
                    <w:webHidden/>
                    <w:sz w:val="24"/>
                    <w:szCs w:val="24"/>
                  </w:rPr>
                  <w:fldChar w:fldCharType="end"/>
                </w:r>
              </w:hyperlink>
            </w:p>
            <w:p w14:paraId="2FC84E2E" w14:textId="4BE7CEE7"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10" w:history="1">
                <w:r w:rsidR="00096009" w:rsidRPr="00773A2D">
                  <w:rPr>
                    <w:rStyle w:val="Hyperlink"/>
                    <w:rFonts w:ascii="Times New Roman" w:hAnsi="Times New Roman" w:cs="Times New Roman"/>
                    <w:b/>
                    <w:i/>
                    <w:noProof/>
                    <w:sz w:val="24"/>
                    <w:szCs w:val="24"/>
                  </w:rPr>
                  <w:t>PART B</w:t>
                </w:r>
                <w:r w:rsidR="0060644E" w:rsidRPr="00773A2D">
                  <w:rPr>
                    <w:rFonts w:ascii="Times New Roman" w:hAnsi="Times New Roman" w:cs="Times New Roman"/>
                    <w:noProof/>
                    <w:webHidden/>
                    <w:sz w:val="24"/>
                    <w:szCs w:val="24"/>
                  </w:rPr>
                  <w:t>…………………………………………………………………………</w:t>
                </w:r>
                <w:r w:rsidR="00801E4D">
                  <w:rPr>
                    <w:rFonts w:ascii="Times New Roman" w:hAnsi="Times New Roman" w:cs="Times New Roman"/>
                    <w:noProof/>
                    <w:webHidden/>
                    <w:sz w:val="24"/>
                    <w:szCs w:val="24"/>
                  </w:rPr>
                  <w:t xml:space="preserve"> </w:t>
                </w:r>
                <w:r w:rsidR="0060644E" w:rsidRPr="00773A2D">
                  <w:rPr>
                    <w:rFonts w:ascii="Times New Roman" w:hAnsi="Times New Roman" w:cs="Times New Roman"/>
                    <w:noProof/>
                    <w:webHidden/>
                    <w:sz w:val="24"/>
                    <w:szCs w:val="24"/>
                  </w:rPr>
                  <w:t>……</w:t>
                </w:r>
                <w:r w:rsidR="00801E4D">
                  <w:rPr>
                    <w:rFonts w:ascii="Times New Roman" w:hAnsi="Times New Roman" w:cs="Times New Roman"/>
                    <w:noProof/>
                    <w:webHidden/>
                    <w:sz w:val="24"/>
                    <w:szCs w:val="24"/>
                  </w:rPr>
                  <w:t>.</w:t>
                </w:r>
                <w:r w:rsidR="0060644E"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_Toc104895810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6</w:t>
                </w:r>
                <w:r w:rsidR="00096009" w:rsidRPr="00773A2D">
                  <w:rPr>
                    <w:rFonts w:ascii="Times New Roman" w:hAnsi="Times New Roman" w:cs="Times New Roman"/>
                    <w:noProof/>
                    <w:webHidden/>
                    <w:sz w:val="24"/>
                    <w:szCs w:val="24"/>
                  </w:rPr>
                  <w:fldChar w:fldCharType="end"/>
                </w:r>
              </w:hyperlink>
            </w:p>
            <w:p w14:paraId="326C0E42" w14:textId="7487E463"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11" w:history="1">
                <w:r w:rsidR="00096009" w:rsidRPr="00773A2D">
                  <w:rPr>
                    <w:rStyle w:val="Hyperlink"/>
                    <w:rFonts w:ascii="Times New Roman" w:hAnsi="Times New Roman" w:cs="Times New Roman"/>
                    <w:b/>
                    <w:i/>
                    <w:noProof/>
                    <w:sz w:val="24"/>
                    <w:szCs w:val="24"/>
                  </w:rPr>
                  <w:t>PART C</w:t>
                </w:r>
                <w:r w:rsidR="0060644E" w:rsidRPr="00773A2D">
                  <w:rPr>
                    <w:rFonts w:ascii="Times New Roman" w:hAnsi="Times New Roman" w:cs="Times New Roman"/>
                    <w:noProof/>
                    <w:webHidden/>
                    <w:sz w:val="24"/>
                    <w:szCs w:val="24"/>
                  </w:rPr>
                  <w:t>……………………………………………………………………………</w:t>
                </w:r>
                <w:r w:rsidR="00801E4D">
                  <w:rPr>
                    <w:rFonts w:ascii="Times New Roman" w:hAnsi="Times New Roman" w:cs="Times New Roman"/>
                    <w:noProof/>
                    <w:webHidden/>
                    <w:sz w:val="24"/>
                    <w:szCs w:val="24"/>
                  </w:rPr>
                  <w:t>..</w:t>
                </w:r>
                <w:r w:rsidR="0060644E"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_Toc104895811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8</w:t>
                </w:r>
                <w:r w:rsidR="00096009" w:rsidRPr="00773A2D">
                  <w:rPr>
                    <w:rFonts w:ascii="Times New Roman" w:hAnsi="Times New Roman" w:cs="Times New Roman"/>
                    <w:noProof/>
                    <w:webHidden/>
                    <w:sz w:val="24"/>
                    <w:szCs w:val="24"/>
                  </w:rPr>
                  <w:fldChar w:fldCharType="end"/>
                </w:r>
              </w:hyperlink>
            </w:p>
            <w:p w14:paraId="766BC1C1" w14:textId="03FFC51D"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12" w:history="1">
                <w:r w:rsidR="00096009" w:rsidRPr="00773A2D">
                  <w:rPr>
                    <w:rStyle w:val="Hyperlink"/>
                    <w:rFonts w:ascii="Times New Roman" w:hAnsi="Times New Roman" w:cs="Times New Roman"/>
                    <w:b/>
                    <w:bCs/>
                    <w:noProof/>
                    <w:sz w:val="24"/>
                    <w:szCs w:val="24"/>
                  </w:rPr>
                  <w:t>Conclusion</w:t>
                </w:r>
                <w:r w:rsidR="0060644E" w:rsidRPr="00773A2D">
                  <w:rPr>
                    <w:rFonts w:ascii="Times New Roman" w:hAnsi="Times New Roman" w:cs="Times New Roman"/>
                    <w:noProof/>
                    <w:webHidden/>
                    <w:sz w:val="24"/>
                    <w:szCs w:val="24"/>
                  </w:rPr>
                  <w:t>…………………………………………………………………………</w:t>
                </w:r>
                <w:r w:rsidR="00572F98">
                  <w:rPr>
                    <w:rFonts w:ascii="Times New Roman" w:hAnsi="Times New Roman" w:cs="Times New Roman"/>
                    <w:noProof/>
                    <w:webHidden/>
                    <w:sz w:val="24"/>
                    <w:szCs w:val="24"/>
                  </w:rPr>
                  <w:t>.</w:t>
                </w:r>
                <w:r w:rsidR="00CF70FD">
                  <w:rPr>
                    <w:rFonts w:ascii="Times New Roman" w:hAnsi="Times New Roman" w:cs="Times New Roman"/>
                    <w:noProof/>
                    <w:webHidden/>
                    <w:sz w:val="24"/>
                    <w:szCs w:val="24"/>
                  </w:rPr>
                  <w:t>.</w:t>
                </w:r>
                <w:r w:rsidR="0060644E"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_Toc104895812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8</w:t>
                </w:r>
                <w:r w:rsidR="00096009" w:rsidRPr="00773A2D">
                  <w:rPr>
                    <w:rFonts w:ascii="Times New Roman" w:hAnsi="Times New Roman" w:cs="Times New Roman"/>
                    <w:noProof/>
                    <w:webHidden/>
                    <w:sz w:val="24"/>
                    <w:szCs w:val="24"/>
                  </w:rPr>
                  <w:fldChar w:fldCharType="end"/>
                </w:r>
              </w:hyperlink>
            </w:p>
            <w:p w14:paraId="1EF509C4" w14:textId="6B0730BC" w:rsidR="00096009" w:rsidRPr="00773A2D" w:rsidRDefault="00B271CE" w:rsidP="00773A2D">
              <w:pPr>
                <w:pStyle w:val="TOC1"/>
                <w:rPr>
                  <w:rFonts w:ascii="Times New Roman" w:eastAsiaTheme="minorEastAsia" w:hAnsi="Times New Roman" w:cs="Times New Roman"/>
                  <w:noProof/>
                  <w:sz w:val="24"/>
                  <w:szCs w:val="24"/>
                  <w:lang w:eastAsia="en-GB"/>
                </w:rPr>
              </w:pPr>
              <w:hyperlink w:anchor="_Toc104895813" w:history="1">
                <w:r w:rsidR="00096009" w:rsidRPr="00773A2D">
                  <w:rPr>
                    <w:rStyle w:val="Hyperlink"/>
                    <w:rFonts w:ascii="Times New Roman" w:hAnsi="Times New Roman" w:cs="Times New Roman"/>
                    <w:b/>
                    <w:noProof/>
                    <w:sz w:val="24"/>
                    <w:szCs w:val="24"/>
                  </w:rPr>
                  <w:t>Bibliography</w:t>
                </w:r>
                <w:r w:rsidR="0060644E" w:rsidRPr="00773A2D">
                  <w:rPr>
                    <w:rFonts w:ascii="Times New Roman" w:hAnsi="Times New Roman" w:cs="Times New Roman"/>
                    <w:noProof/>
                    <w:webHidden/>
                    <w:sz w:val="24"/>
                    <w:szCs w:val="24"/>
                  </w:rPr>
                  <w:t>……………………………………………………………………</w:t>
                </w:r>
                <w:r w:rsidR="00572F98">
                  <w:rPr>
                    <w:rFonts w:ascii="Times New Roman" w:hAnsi="Times New Roman" w:cs="Times New Roman"/>
                    <w:noProof/>
                    <w:webHidden/>
                    <w:sz w:val="24"/>
                    <w:szCs w:val="24"/>
                  </w:rPr>
                  <w:t>..</w:t>
                </w:r>
                <w:r w:rsidR="0060644E" w:rsidRPr="00773A2D">
                  <w:rPr>
                    <w:rFonts w:ascii="Times New Roman" w:hAnsi="Times New Roman" w:cs="Times New Roman"/>
                    <w:noProof/>
                    <w:webHidden/>
                    <w:sz w:val="24"/>
                    <w:szCs w:val="24"/>
                  </w:rPr>
                  <w:t>……</w:t>
                </w:r>
                <w:r w:rsidR="00CF70FD">
                  <w:rPr>
                    <w:rFonts w:ascii="Times New Roman" w:hAnsi="Times New Roman" w:cs="Times New Roman"/>
                    <w:noProof/>
                    <w:webHidden/>
                    <w:sz w:val="24"/>
                    <w:szCs w:val="24"/>
                  </w:rPr>
                  <w:t>..</w:t>
                </w:r>
                <w:r w:rsidR="0060644E" w:rsidRPr="00773A2D">
                  <w:rPr>
                    <w:rFonts w:ascii="Times New Roman" w:hAnsi="Times New Roman" w:cs="Times New Roman"/>
                    <w:noProof/>
                    <w:webHidden/>
                    <w:sz w:val="24"/>
                    <w:szCs w:val="24"/>
                  </w:rPr>
                  <w:t>…</w:t>
                </w:r>
                <w:r w:rsidR="00096009" w:rsidRPr="00773A2D">
                  <w:rPr>
                    <w:rFonts w:ascii="Times New Roman" w:hAnsi="Times New Roman" w:cs="Times New Roman"/>
                    <w:noProof/>
                    <w:webHidden/>
                    <w:sz w:val="24"/>
                    <w:szCs w:val="24"/>
                  </w:rPr>
                  <w:fldChar w:fldCharType="begin"/>
                </w:r>
                <w:r w:rsidR="00096009" w:rsidRPr="00773A2D">
                  <w:rPr>
                    <w:rFonts w:ascii="Times New Roman" w:hAnsi="Times New Roman" w:cs="Times New Roman"/>
                    <w:noProof/>
                    <w:webHidden/>
                    <w:sz w:val="24"/>
                    <w:szCs w:val="24"/>
                  </w:rPr>
                  <w:instrText xml:space="preserve"> PAGEREF _Toc104895813 \h </w:instrText>
                </w:r>
                <w:r w:rsidR="00096009" w:rsidRPr="00773A2D">
                  <w:rPr>
                    <w:rFonts w:ascii="Times New Roman" w:hAnsi="Times New Roman" w:cs="Times New Roman"/>
                    <w:noProof/>
                    <w:webHidden/>
                    <w:sz w:val="24"/>
                    <w:szCs w:val="24"/>
                  </w:rPr>
                </w:r>
                <w:r w:rsidR="00096009" w:rsidRPr="00773A2D">
                  <w:rPr>
                    <w:rFonts w:ascii="Times New Roman" w:hAnsi="Times New Roman" w:cs="Times New Roman"/>
                    <w:noProof/>
                    <w:webHidden/>
                    <w:sz w:val="24"/>
                    <w:szCs w:val="24"/>
                  </w:rPr>
                  <w:fldChar w:fldCharType="separate"/>
                </w:r>
                <w:r w:rsidR="00CF70FD">
                  <w:rPr>
                    <w:rFonts w:ascii="Times New Roman" w:hAnsi="Times New Roman" w:cs="Times New Roman"/>
                    <w:noProof/>
                    <w:webHidden/>
                    <w:sz w:val="24"/>
                    <w:szCs w:val="24"/>
                  </w:rPr>
                  <w:t>9</w:t>
                </w:r>
                <w:r w:rsidR="00096009" w:rsidRPr="00773A2D">
                  <w:rPr>
                    <w:rFonts w:ascii="Times New Roman" w:hAnsi="Times New Roman" w:cs="Times New Roman"/>
                    <w:noProof/>
                    <w:webHidden/>
                    <w:sz w:val="24"/>
                    <w:szCs w:val="24"/>
                  </w:rPr>
                  <w:fldChar w:fldCharType="end"/>
                </w:r>
              </w:hyperlink>
            </w:p>
            <w:p w14:paraId="3BC68F25" w14:textId="39847966" w:rsidR="007D1947" w:rsidRPr="00286098" w:rsidRDefault="007D1947" w:rsidP="00773A2D">
              <w:pPr>
                <w:spacing w:line="360" w:lineRule="auto"/>
                <w:jc w:val="both"/>
                <w:rPr>
                  <w:rFonts w:ascii="Times New Roman" w:hAnsi="Times New Roman" w:cs="Times New Roman"/>
                  <w:sz w:val="24"/>
                  <w:szCs w:val="24"/>
                </w:rPr>
              </w:pPr>
              <w:r w:rsidRPr="00773A2D">
                <w:rPr>
                  <w:rFonts w:ascii="Times New Roman" w:hAnsi="Times New Roman" w:cs="Times New Roman"/>
                  <w:bCs/>
                  <w:noProof/>
                  <w:sz w:val="24"/>
                  <w:szCs w:val="24"/>
                </w:rPr>
                <w:fldChar w:fldCharType="end"/>
              </w:r>
              <w:r w:rsidR="00E40566" w:rsidRPr="00286098">
                <w:rPr>
                  <w:rFonts w:ascii="Times New Roman" w:hAnsi="Times New Roman" w:cs="Times New Roman"/>
                  <w:bCs/>
                  <w:noProof/>
                  <w:sz w:val="24"/>
                  <w:szCs w:val="24"/>
                </w:rPr>
                <w:t xml:space="preserve"> </w:t>
              </w:r>
            </w:p>
          </w:sdtContent>
        </w:sdt>
        <w:p w14:paraId="4B6E43C0" w14:textId="77777777" w:rsidR="007D1947" w:rsidRPr="005A5062" w:rsidRDefault="007D1947" w:rsidP="00CA4710">
          <w:pPr>
            <w:spacing w:line="360" w:lineRule="auto"/>
            <w:jc w:val="both"/>
            <w:rPr>
              <w:rFonts w:ascii="Times New Roman" w:hAnsi="Times New Roman" w:cs="Times New Roman"/>
              <w:sz w:val="24"/>
              <w:szCs w:val="24"/>
            </w:rPr>
          </w:pPr>
        </w:p>
        <w:p w14:paraId="6029F743" w14:textId="77777777" w:rsidR="007D1947" w:rsidRPr="005A5062" w:rsidRDefault="007D1947" w:rsidP="00CA4710">
          <w:pPr>
            <w:spacing w:line="360" w:lineRule="auto"/>
            <w:jc w:val="both"/>
            <w:rPr>
              <w:rFonts w:ascii="Times New Roman" w:hAnsi="Times New Roman" w:cs="Times New Roman"/>
              <w:sz w:val="24"/>
              <w:szCs w:val="24"/>
            </w:rPr>
          </w:pPr>
        </w:p>
        <w:p w14:paraId="44FFAF5D" w14:textId="77777777" w:rsidR="007D1947" w:rsidRPr="005A5062" w:rsidRDefault="007D1947" w:rsidP="00CA4710">
          <w:pPr>
            <w:spacing w:line="360" w:lineRule="auto"/>
            <w:jc w:val="both"/>
            <w:rPr>
              <w:rFonts w:ascii="Times New Roman" w:hAnsi="Times New Roman" w:cs="Times New Roman"/>
              <w:sz w:val="24"/>
              <w:szCs w:val="24"/>
            </w:rPr>
          </w:pPr>
        </w:p>
        <w:p w14:paraId="1FF75D73" w14:textId="77777777" w:rsidR="007D1947" w:rsidRPr="005A5062" w:rsidRDefault="007D1947" w:rsidP="00CA4710">
          <w:pPr>
            <w:spacing w:line="360" w:lineRule="auto"/>
            <w:jc w:val="both"/>
            <w:rPr>
              <w:rFonts w:ascii="Times New Roman" w:hAnsi="Times New Roman" w:cs="Times New Roman"/>
              <w:sz w:val="24"/>
              <w:szCs w:val="24"/>
            </w:rPr>
          </w:pPr>
        </w:p>
        <w:p w14:paraId="47A6BE80" w14:textId="77777777" w:rsidR="00A8216A" w:rsidRPr="005A5062" w:rsidRDefault="00A8216A" w:rsidP="00CA4710">
          <w:pPr>
            <w:spacing w:line="360" w:lineRule="auto"/>
            <w:jc w:val="both"/>
            <w:rPr>
              <w:rFonts w:ascii="Times New Roman" w:hAnsi="Times New Roman" w:cs="Times New Roman"/>
              <w:sz w:val="24"/>
              <w:szCs w:val="24"/>
            </w:rPr>
          </w:pPr>
        </w:p>
        <w:p w14:paraId="33FC2C21" w14:textId="77777777" w:rsidR="007D1947" w:rsidRPr="00913526" w:rsidRDefault="007D1947" w:rsidP="00CA4710">
          <w:pPr>
            <w:pStyle w:val="Heading1"/>
            <w:spacing w:line="360" w:lineRule="auto"/>
            <w:jc w:val="both"/>
            <w:rPr>
              <w:rFonts w:ascii="Times New Roman" w:hAnsi="Times New Roman" w:cs="Times New Roman"/>
              <w:b/>
              <w:color w:val="auto"/>
              <w:sz w:val="24"/>
              <w:szCs w:val="24"/>
            </w:rPr>
          </w:pPr>
          <w:bookmarkStart w:id="1" w:name="_Toc104895807"/>
          <w:r w:rsidRPr="00913526">
            <w:rPr>
              <w:rFonts w:ascii="Times New Roman" w:hAnsi="Times New Roman" w:cs="Times New Roman"/>
              <w:b/>
              <w:color w:val="auto"/>
              <w:sz w:val="24"/>
              <w:szCs w:val="24"/>
            </w:rPr>
            <w:lastRenderedPageBreak/>
            <w:t>Introduction</w:t>
          </w:r>
          <w:bookmarkEnd w:id="1"/>
        </w:p>
        <w:p w14:paraId="3A4320CA" w14:textId="77777777" w:rsidR="00656CB1" w:rsidRDefault="00656CB1" w:rsidP="00CA4710">
          <w:pPr>
            <w:spacing w:line="360" w:lineRule="auto"/>
            <w:jc w:val="both"/>
            <w:rPr>
              <w:rFonts w:ascii="Times New Roman" w:hAnsi="Times New Roman" w:cs="Times New Roman"/>
              <w:sz w:val="24"/>
              <w:szCs w:val="24"/>
            </w:rPr>
          </w:pPr>
        </w:p>
        <w:p w14:paraId="7DF4829B" w14:textId="77777777" w:rsidR="0015219E" w:rsidRPr="005A5062" w:rsidRDefault="0015219E" w:rsidP="00A8216A">
          <w:pPr>
            <w:spacing w:line="360" w:lineRule="auto"/>
            <w:jc w:val="both"/>
            <w:rPr>
              <w:rFonts w:ascii="Times New Roman" w:hAnsi="Times New Roman" w:cs="Times New Roman"/>
              <w:sz w:val="24"/>
              <w:szCs w:val="24"/>
            </w:rPr>
          </w:pPr>
          <w:r>
            <w:rPr>
              <w:rFonts w:ascii="Times New Roman" w:hAnsi="Times New Roman" w:cs="Times New Roman"/>
              <w:sz w:val="24"/>
              <w:szCs w:val="24"/>
            </w:rPr>
            <w:t>Assessment of financial performance is an important aspect for all the businesses</w:t>
          </w:r>
          <w:r w:rsidRPr="005A5062">
            <w:rPr>
              <w:rFonts w:ascii="Times New Roman" w:hAnsi="Times New Roman" w:cs="Times New Roman"/>
              <w:sz w:val="24"/>
              <w:szCs w:val="24"/>
            </w:rPr>
            <w:t xml:space="preserve">. Financial ratios </w:t>
          </w:r>
          <w:r>
            <w:rPr>
              <w:rFonts w:ascii="Times New Roman" w:hAnsi="Times New Roman" w:cs="Times New Roman"/>
              <w:sz w:val="24"/>
              <w:szCs w:val="24"/>
            </w:rPr>
            <w:t>are</w:t>
          </w:r>
          <w:r w:rsidRPr="005A5062">
            <w:rPr>
              <w:rFonts w:ascii="Times New Roman" w:hAnsi="Times New Roman" w:cs="Times New Roman"/>
              <w:sz w:val="24"/>
              <w:szCs w:val="24"/>
            </w:rPr>
            <w:t xml:space="preserve"> an important tool for assessing the performance of the business both against its past </w:t>
          </w:r>
          <w:r>
            <w:rPr>
              <w:rFonts w:ascii="Times New Roman" w:hAnsi="Times New Roman" w:cs="Times New Roman"/>
              <w:sz w:val="24"/>
              <w:szCs w:val="24"/>
            </w:rPr>
            <w:t xml:space="preserve">performance and </w:t>
          </w:r>
          <w:r w:rsidRPr="00BE3CAB">
            <w:rPr>
              <w:rFonts w:ascii="Times New Roman" w:hAnsi="Times New Roman" w:cs="Times New Roman"/>
              <w:sz w:val="24"/>
              <w:szCs w:val="24"/>
            </w:rPr>
            <w:t>peers</w:t>
          </w:r>
          <w:sdt>
            <w:sdtPr>
              <w:rPr>
                <w:rFonts w:ascii="Times New Roman" w:hAnsi="Times New Roman" w:cs="Times New Roman"/>
                <w:sz w:val="24"/>
                <w:szCs w:val="24"/>
              </w:rPr>
              <w:id w:val="1025061004"/>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Atr15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(Atrill &amp; McClaney, 2015)</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The chosen organization for financial analysis is Hilton hotels and resorts which works in the hospitality </w:t>
          </w:r>
          <w:r w:rsidRPr="00BE3CAB">
            <w:rPr>
              <w:rFonts w:ascii="Times New Roman" w:hAnsi="Times New Roman" w:cs="Times New Roman"/>
              <w:sz w:val="24"/>
              <w:szCs w:val="24"/>
            </w:rPr>
            <w:t xml:space="preserve">industry. </w:t>
          </w:r>
          <w:r>
            <w:rPr>
              <w:rFonts w:ascii="Times New Roman" w:hAnsi="Times New Roman" w:cs="Times New Roman"/>
              <w:sz w:val="24"/>
              <w:szCs w:val="24"/>
            </w:rPr>
            <w:t>There are some external factors affecting the performance of the businesses. Recently, the current pandemic had an enormous impact on the businesses. Thus, any negative financial performance of the business can be attributed to it. Additionally, the failure to control the expenses effectively can also hurt the financial performance. Keeping in view all these aspects, t</w:t>
          </w:r>
          <w:r w:rsidRPr="00BE3CAB">
            <w:rPr>
              <w:rFonts w:ascii="Times New Roman" w:hAnsi="Times New Roman" w:cs="Times New Roman"/>
              <w:sz w:val="24"/>
              <w:szCs w:val="24"/>
            </w:rPr>
            <w:t>he first section shows the analysis of financial ratios whereas the next two sections show the importance and limitations of the financial ratios.</w:t>
          </w:r>
          <w:r>
            <w:rPr>
              <w:rFonts w:ascii="Times New Roman" w:hAnsi="Times New Roman" w:cs="Times New Roman"/>
              <w:sz w:val="24"/>
              <w:szCs w:val="24"/>
            </w:rPr>
            <w:t xml:space="preserve"> The tables represent the financial statements for the business as well as the percentage change in each item of the financial statements.</w:t>
          </w:r>
        </w:p>
        <w:p w14:paraId="0B0BA066" w14:textId="77777777" w:rsidR="00C368D1" w:rsidRPr="00C368D1" w:rsidRDefault="00C368D1" w:rsidP="00CA4710">
          <w:pPr>
            <w:spacing w:line="360" w:lineRule="auto"/>
            <w:jc w:val="both"/>
          </w:pPr>
        </w:p>
        <w:p w14:paraId="660FF286" w14:textId="55E93686" w:rsidR="004A11F6" w:rsidRDefault="004A11F6" w:rsidP="00CA4710">
          <w:pPr>
            <w:pStyle w:val="Heading1"/>
            <w:spacing w:line="360" w:lineRule="auto"/>
            <w:jc w:val="both"/>
            <w:rPr>
              <w:rFonts w:ascii="Times New Roman" w:hAnsi="Times New Roman" w:cs="Times New Roman"/>
              <w:b/>
              <w:color w:val="auto"/>
              <w:sz w:val="24"/>
              <w:szCs w:val="24"/>
            </w:rPr>
          </w:pPr>
          <w:bookmarkStart w:id="2" w:name="_Toc104895808"/>
          <w:r w:rsidRPr="00082930">
            <w:rPr>
              <w:rFonts w:ascii="Times New Roman" w:hAnsi="Times New Roman" w:cs="Times New Roman"/>
              <w:b/>
              <w:color w:val="auto"/>
              <w:sz w:val="24"/>
              <w:szCs w:val="24"/>
            </w:rPr>
            <w:t>Financial Analysis</w:t>
          </w:r>
          <w:bookmarkEnd w:id="2"/>
        </w:p>
        <w:p w14:paraId="457F60B1" w14:textId="77777777" w:rsidR="00FB1EDA" w:rsidRDefault="00FB1EDA" w:rsidP="00FB1EDA"/>
        <w:p w14:paraId="650E3228" w14:textId="77777777" w:rsidR="00681961" w:rsidRPr="00AB25DD" w:rsidRDefault="00681961" w:rsidP="00681961">
          <w:pPr>
            <w:spacing w:line="360" w:lineRule="auto"/>
            <w:jc w:val="both"/>
            <w:rPr>
              <w:rFonts w:ascii="Times New Roman" w:hAnsi="Times New Roman" w:cs="Times New Roman"/>
              <w:b/>
              <w:bCs/>
              <w:sz w:val="24"/>
              <w:szCs w:val="24"/>
            </w:rPr>
          </w:pPr>
          <w:r w:rsidRPr="00AB25DD">
            <w:rPr>
              <w:rFonts w:ascii="Times New Roman" w:hAnsi="Times New Roman" w:cs="Times New Roman"/>
              <w:b/>
              <w:bCs/>
              <w:sz w:val="24"/>
              <w:szCs w:val="24"/>
            </w:rPr>
            <w:t>Table 1: Income Statement for hotel</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417"/>
            <w:gridCol w:w="1418"/>
            <w:gridCol w:w="1559"/>
            <w:gridCol w:w="1417"/>
          </w:tblGrid>
          <w:tr w:rsidR="00681961" w:rsidRPr="005A5062" w14:paraId="34C6D1EF" w14:textId="77777777" w:rsidTr="00E2486D">
            <w:trPr>
              <w:trHeight w:val="288"/>
            </w:trPr>
            <w:tc>
              <w:tcPr>
                <w:tcW w:w="2689" w:type="dxa"/>
                <w:shd w:val="clear" w:color="auto" w:fill="auto"/>
                <w:noWrap/>
                <w:vAlign w:val="bottom"/>
                <w:hideMark/>
              </w:tcPr>
              <w:p w14:paraId="6CA71639" w14:textId="77777777" w:rsidR="00681961" w:rsidRPr="005A5062" w:rsidRDefault="00681961" w:rsidP="00851DBF">
                <w:pPr>
                  <w:spacing w:after="0" w:line="360" w:lineRule="auto"/>
                  <w:jc w:val="center"/>
                  <w:rPr>
                    <w:rFonts w:ascii="Times New Roman" w:eastAsia="Times New Roman" w:hAnsi="Times New Roman" w:cs="Times New Roman"/>
                    <w:b/>
                    <w:bCs/>
                    <w:sz w:val="24"/>
                    <w:szCs w:val="24"/>
                    <w:lang w:eastAsia="en-GB"/>
                  </w:rPr>
                </w:pPr>
                <w:r w:rsidRPr="005A5062">
                  <w:rPr>
                    <w:rFonts w:ascii="Times New Roman" w:eastAsia="Times New Roman" w:hAnsi="Times New Roman" w:cs="Times New Roman"/>
                    <w:b/>
                    <w:bCs/>
                    <w:sz w:val="24"/>
                    <w:szCs w:val="24"/>
                    <w:lang w:eastAsia="en-GB"/>
                  </w:rPr>
                  <w:t>Income Statement</w:t>
                </w:r>
              </w:p>
            </w:tc>
            <w:tc>
              <w:tcPr>
                <w:tcW w:w="4394" w:type="dxa"/>
                <w:gridSpan w:val="3"/>
                <w:shd w:val="clear" w:color="auto" w:fill="auto"/>
                <w:noWrap/>
                <w:vAlign w:val="bottom"/>
                <w:hideMark/>
              </w:tcPr>
              <w:p w14:paraId="610C85E9" w14:textId="77777777" w:rsidR="00681961" w:rsidRDefault="00681961" w:rsidP="00851DBF">
                <w:pPr>
                  <w:spacing w:after="0" w:line="360" w:lineRule="auto"/>
                  <w:jc w:val="center"/>
                  <w:rPr>
                    <w:rFonts w:ascii="Times New Roman" w:eastAsia="Times New Roman" w:hAnsi="Times New Roman" w:cs="Times New Roman"/>
                    <w:b/>
                    <w:bCs/>
                    <w:sz w:val="24"/>
                    <w:szCs w:val="24"/>
                  </w:rPr>
                </w:pPr>
              </w:p>
              <w:p w14:paraId="387A2991" w14:textId="77777777" w:rsidR="00681961" w:rsidRPr="005A5062" w:rsidRDefault="00681961" w:rsidP="00851DBF">
                <w:pPr>
                  <w:spacing w:after="0" w:line="360" w:lineRule="auto"/>
                  <w:jc w:val="center"/>
                  <w:rPr>
                    <w:rFonts w:ascii="Times New Roman" w:eastAsia="Times New Roman" w:hAnsi="Times New Roman" w:cs="Times New Roman"/>
                    <w:b/>
                    <w:bCs/>
                    <w:sz w:val="24"/>
                    <w:szCs w:val="24"/>
                    <w:lang w:eastAsia="en-GB"/>
                  </w:rPr>
                </w:pPr>
                <w:r w:rsidRPr="005A5062">
                  <w:rPr>
                    <w:rFonts w:ascii="Times New Roman" w:eastAsia="Times New Roman" w:hAnsi="Times New Roman" w:cs="Times New Roman"/>
                    <w:b/>
                    <w:bCs/>
                    <w:sz w:val="24"/>
                    <w:szCs w:val="24"/>
                    <w:lang w:eastAsia="en-GB"/>
                  </w:rPr>
                  <w:t>Hilton Worldwide Holdings Inc. (HLT)</w:t>
                </w:r>
              </w:p>
            </w:tc>
            <w:tc>
              <w:tcPr>
                <w:tcW w:w="1417" w:type="dxa"/>
                <w:shd w:val="clear" w:color="auto" w:fill="auto"/>
                <w:noWrap/>
                <w:vAlign w:val="bottom"/>
                <w:hideMark/>
              </w:tcPr>
              <w:p w14:paraId="4199650F" w14:textId="77777777" w:rsidR="00681961" w:rsidRPr="005A5062" w:rsidRDefault="00681961" w:rsidP="00851DBF">
                <w:pPr>
                  <w:spacing w:after="0" w:line="360" w:lineRule="auto"/>
                  <w:jc w:val="both"/>
                  <w:rPr>
                    <w:rFonts w:ascii="Times New Roman" w:eastAsia="Times New Roman" w:hAnsi="Times New Roman" w:cs="Times New Roman"/>
                    <w:b/>
                    <w:bCs/>
                    <w:sz w:val="24"/>
                    <w:szCs w:val="24"/>
                    <w:lang w:eastAsia="en-GB"/>
                  </w:rPr>
                </w:pPr>
              </w:p>
            </w:tc>
          </w:tr>
          <w:tr w:rsidR="00681961" w:rsidRPr="005A5062" w14:paraId="724F7939" w14:textId="77777777" w:rsidTr="00E2486D">
            <w:trPr>
              <w:trHeight w:val="288"/>
            </w:trPr>
            <w:tc>
              <w:tcPr>
                <w:tcW w:w="2689" w:type="dxa"/>
                <w:shd w:val="clear" w:color="auto" w:fill="auto"/>
                <w:noWrap/>
                <w:vAlign w:val="bottom"/>
                <w:hideMark/>
              </w:tcPr>
              <w:p w14:paraId="4A707D5D"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p>
            </w:tc>
            <w:tc>
              <w:tcPr>
                <w:tcW w:w="1417" w:type="dxa"/>
                <w:shd w:val="clear" w:color="auto" w:fill="auto"/>
                <w:noWrap/>
                <w:vAlign w:val="bottom"/>
                <w:hideMark/>
              </w:tcPr>
              <w:p w14:paraId="588633D2" w14:textId="77777777" w:rsidR="00681961" w:rsidRPr="00E2486D" w:rsidRDefault="00681961" w:rsidP="00851DBF">
                <w:pPr>
                  <w:spacing w:after="0" w:line="360" w:lineRule="auto"/>
                  <w:jc w:val="center"/>
                  <w:rPr>
                    <w:rFonts w:ascii="Times New Roman" w:eastAsia="Times New Roman" w:hAnsi="Times New Roman" w:cs="Times New Roman"/>
                    <w:b/>
                    <w:bCs/>
                    <w:sz w:val="24"/>
                    <w:szCs w:val="24"/>
                    <w:lang w:eastAsia="en-GB"/>
                  </w:rPr>
                </w:pPr>
                <w:r w:rsidRPr="00E2486D">
                  <w:rPr>
                    <w:rFonts w:ascii="Times New Roman" w:eastAsia="Times New Roman" w:hAnsi="Times New Roman" w:cs="Times New Roman"/>
                    <w:b/>
                    <w:bCs/>
                    <w:sz w:val="24"/>
                    <w:szCs w:val="24"/>
                    <w:lang w:eastAsia="en-GB"/>
                  </w:rPr>
                  <w:t>2020</w:t>
                </w:r>
              </w:p>
            </w:tc>
            <w:tc>
              <w:tcPr>
                <w:tcW w:w="1418" w:type="dxa"/>
                <w:shd w:val="clear" w:color="auto" w:fill="auto"/>
                <w:noWrap/>
                <w:vAlign w:val="bottom"/>
                <w:hideMark/>
              </w:tcPr>
              <w:p w14:paraId="2F7EF3BB" w14:textId="77777777" w:rsidR="00681961" w:rsidRPr="00E2486D" w:rsidRDefault="00681961" w:rsidP="00851DBF">
                <w:pPr>
                  <w:spacing w:after="0" w:line="360" w:lineRule="auto"/>
                  <w:jc w:val="center"/>
                  <w:rPr>
                    <w:rFonts w:ascii="Times New Roman" w:eastAsia="Times New Roman" w:hAnsi="Times New Roman" w:cs="Times New Roman"/>
                    <w:b/>
                    <w:bCs/>
                    <w:sz w:val="24"/>
                    <w:szCs w:val="24"/>
                    <w:lang w:eastAsia="en-GB"/>
                  </w:rPr>
                </w:pPr>
                <w:r w:rsidRPr="00E2486D">
                  <w:rPr>
                    <w:rFonts w:ascii="Times New Roman" w:eastAsia="Times New Roman" w:hAnsi="Times New Roman" w:cs="Times New Roman"/>
                    <w:b/>
                    <w:bCs/>
                    <w:sz w:val="24"/>
                    <w:szCs w:val="24"/>
                    <w:lang w:eastAsia="en-GB"/>
                  </w:rPr>
                  <w:t>2019</w:t>
                </w:r>
              </w:p>
            </w:tc>
            <w:tc>
              <w:tcPr>
                <w:tcW w:w="1559" w:type="dxa"/>
                <w:shd w:val="clear" w:color="auto" w:fill="auto"/>
                <w:noWrap/>
                <w:vAlign w:val="bottom"/>
                <w:hideMark/>
              </w:tcPr>
              <w:p w14:paraId="34590AC0" w14:textId="77777777" w:rsidR="00681961" w:rsidRPr="00E2486D" w:rsidRDefault="00681961" w:rsidP="00851DBF">
                <w:pPr>
                  <w:spacing w:after="0" w:line="360" w:lineRule="auto"/>
                  <w:jc w:val="center"/>
                  <w:rPr>
                    <w:rFonts w:ascii="Times New Roman" w:eastAsia="Times New Roman" w:hAnsi="Times New Roman" w:cs="Times New Roman"/>
                    <w:b/>
                    <w:bCs/>
                    <w:sz w:val="24"/>
                    <w:szCs w:val="24"/>
                    <w:lang w:eastAsia="en-GB"/>
                  </w:rPr>
                </w:pPr>
                <w:r w:rsidRPr="00E2486D">
                  <w:rPr>
                    <w:rFonts w:ascii="Times New Roman" w:eastAsia="Times New Roman" w:hAnsi="Times New Roman" w:cs="Times New Roman"/>
                    <w:b/>
                    <w:bCs/>
                    <w:sz w:val="24"/>
                    <w:szCs w:val="24"/>
                    <w:lang w:eastAsia="en-GB"/>
                  </w:rPr>
                  <w:t>Change</w:t>
                </w:r>
              </w:p>
            </w:tc>
            <w:tc>
              <w:tcPr>
                <w:tcW w:w="1417" w:type="dxa"/>
                <w:shd w:val="clear" w:color="auto" w:fill="auto"/>
                <w:noWrap/>
                <w:vAlign w:val="bottom"/>
                <w:hideMark/>
              </w:tcPr>
              <w:p w14:paraId="56FE3BF8" w14:textId="77777777" w:rsidR="00681961" w:rsidRPr="00E2486D" w:rsidRDefault="00681961" w:rsidP="00851DBF">
                <w:pPr>
                  <w:spacing w:after="0" w:line="360" w:lineRule="auto"/>
                  <w:jc w:val="center"/>
                  <w:rPr>
                    <w:rFonts w:ascii="Times New Roman" w:eastAsia="Times New Roman" w:hAnsi="Times New Roman" w:cs="Times New Roman"/>
                    <w:b/>
                    <w:bCs/>
                    <w:sz w:val="24"/>
                    <w:szCs w:val="24"/>
                    <w:lang w:eastAsia="en-GB"/>
                  </w:rPr>
                </w:pPr>
                <w:r w:rsidRPr="00E2486D">
                  <w:rPr>
                    <w:rFonts w:ascii="Times New Roman" w:eastAsia="Times New Roman" w:hAnsi="Times New Roman" w:cs="Times New Roman"/>
                    <w:b/>
                    <w:bCs/>
                    <w:sz w:val="24"/>
                    <w:szCs w:val="24"/>
                    <w:lang w:eastAsia="en-GB"/>
                  </w:rPr>
                  <w:t>% Change</w:t>
                </w:r>
              </w:p>
            </w:tc>
          </w:tr>
          <w:tr w:rsidR="00681961" w:rsidRPr="005A5062" w14:paraId="007F7D81" w14:textId="77777777" w:rsidTr="00E2486D">
            <w:trPr>
              <w:trHeight w:val="288"/>
            </w:trPr>
            <w:tc>
              <w:tcPr>
                <w:tcW w:w="2689" w:type="dxa"/>
                <w:shd w:val="clear" w:color="auto" w:fill="auto"/>
                <w:noWrap/>
                <w:vAlign w:val="bottom"/>
                <w:hideMark/>
              </w:tcPr>
              <w:p w14:paraId="6DEA81A1"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Fiscal Year Ends</w:t>
                </w:r>
              </w:p>
            </w:tc>
            <w:tc>
              <w:tcPr>
                <w:tcW w:w="1417" w:type="dxa"/>
                <w:shd w:val="clear" w:color="auto" w:fill="auto"/>
                <w:noWrap/>
                <w:vAlign w:val="bottom"/>
                <w:hideMark/>
              </w:tcPr>
              <w:p w14:paraId="587BFC7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31/12/2021</w:t>
                </w:r>
              </w:p>
            </w:tc>
            <w:tc>
              <w:tcPr>
                <w:tcW w:w="1418" w:type="dxa"/>
                <w:shd w:val="clear" w:color="auto" w:fill="auto"/>
                <w:noWrap/>
                <w:vAlign w:val="bottom"/>
                <w:hideMark/>
              </w:tcPr>
              <w:p w14:paraId="2792431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31/12/2020</w:t>
                </w:r>
              </w:p>
            </w:tc>
            <w:tc>
              <w:tcPr>
                <w:tcW w:w="1559" w:type="dxa"/>
                <w:shd w:val="clear" w:color="auto" w:fill="auto"/>
                <w:noWrap/>
                <w:vAlign w:val="bottom"/>
                <w:hideMark/>
              </w:tcPr>
              <w:p w14:paraId="3125AB78"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p>
            </w:tc>
            <w:tc>
              <w:tcPr>
                <w:tcW w:w="1417" w:type="dxa"/>
                <w:shd w:val="clear" w:color="auto" w:fill="auto"/>
                <w:noWrap/>
                <w:vAlign w:val="bottom"/>
                <w:hideMark/>
              </w:tcPr>
              <w:p w14:paraId="0D2FDEB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p>
            </w:tc>
          </w:tr>
          <w:tr w:rsidR="00681961" w:rsidRPr="005A5062" w14:paraId="07345A9F" w14:textId="77777777" w:rsidTr="00E2486D">
            <w:trPr>
              <w:trHeight w:val="288"/>
            </w:trPr>
            <w:tc>
              <w:tcPr>
                <w:tcW w:w="2689" w:type="dxa"/>
                <w:shd w:val="clear" w:color="auto" w:fill="auto"/>
                <w:noWrap/>
                <w:vAlign w:val="bottom"/>
                <w:hideMark/>
              </w:tcPr>
              <w:p w14:paraId="35FE76BC"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Sales</w:t>
                </w:r>
              </w:p>
            </w:tc>
            <w:tc>
              <w:tcPr>
                <w:tcW w:w="1417" w:type="dxa"/>
                <w:shd w:val="clear" w:color="auto" w:fill="auto"/>
                <w:noWrap/>
                <w:vAlign w:val="bottom"/>
                <w:hideMark/>
              </w:tcPr>
              <w:p w14:paraId="7E1DDEF7"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4,307,000</w:t>
                </w:r>
              </w:p>
            </w:tc>
            <w:tc>
              <w:tcPr>
                <w:tcW w:w="1418" w:type="dxa"/>
                <w:shd w:val="clear" w:color="auto" w:fill="auto"/>
                <w:noWrap/>
                <w:vAlign w:val="bottom"/>
                <w:hideMark/>
              </w:tcPr>
              <w:p w14:paraId="5AFF98C6"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9,452,000</w:t>
                </w:r>
              </w:p>
            </w:tc>
            <w:tc>
              <w:tcPr>
                <w:tcW w:w="1559" w:type="dxa"/>
                <w:shd w:val="clear" w:color="auto" w:fill="auto"/>
                <w:noWrap/>
                <w:vAlign w:val="bottom"/>
                <w:hideMark/>
              </w:tcPr>
              <w:p w14:paraId="1A94C544"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145</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17" w:type="dxa"/>
                <w:shd w:val="clear" w:color="auto" w:fill="auto"/>
                <w:noWrap/>
                <w:vAlign w:val="bottom"/>
                <w:hideMark/>
              </w:tcPr>
              <w:p w14:paraId="5860734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w:t>
                </w:r>
                <w:r w:rsidRPr="005A5062">
                  <w:rPr>
                    <w:rFonts w:ascii="Times New Roman" w:eastAsia="Times New Roman" w:hAnsi="Times New Roman" w:cs="Times New Roman"/>
                    <w:sz w:val="24"/>
                    <w:szCs w:val="24"/>
                  </w:rPr>
                  <w:t>54%</w:t>
                </w:r>
              </w:p>
            </w:tc>
          </w:tr>
          <w:tr w:rsidR="00681961" w:rsidRPr="005A5062" w14:paraId="01CD290D" w14:textId="77777777" w:rsidTr="00E2486D">
            <w:trPr>
              <w:trHeight w:val="288"/>
            </w:trPr>
            <w:tc>
              <w:tcPr>
                <w:tcW w:w="2689" w:type="dxa"/>
                <w:shd w:val="clear" w:color="auto" w:fill="auto"/>
                <w:noWrap/>
                <w:vAlign w:val="bottom"/>
                <w:hideMark/>
              </w:tcPr>
              <w:p w14:paraId="7E852CB9"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Cost of goods sold</w:t>
                </w:r>
              </w:p>
            </w:tc>
            <w:tc>
              <w:tcPr>
                <w:tcW w:w="1417" w:type="dxa"/>
                <w:shd w:val="clear" w:color="auto" w:fill="auto"/>
                <w:noWrap/>
                <w:vAlign w:val="bottom"/>
                <w:hideMark/>
              </w:tcPr>
              <w:p w14:paraId="5611A06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3,724,000</w:t>
                </w:r>
              </w:p>
            </w:tc>
            <w:tc>
              <w:tcPr>
                <w:tcW w:w="1418" w:type="dxa"/>
                <w:shd w:val="clear" w:color="auto" w:fill="auto"/>
                <w:noWrap/>
                <w:vAlign w:val="bottom"/>
                <w:hideMark/>
              </w:tcPr>
              <w:p w14:paraId="7D447319"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7,017,000</w:t>
                </w:r>
              </w:p>
            </w:tc>
            <w:tc>
              <w:tcPr>
                <w:tcW w:w="1559" w:type="dxa"/>
                <w:shd w:val="clear" w:color="auto" w:fill="auto"/>
                <w:noWrap/>
                <w:vAlign w:val="bottom"/>
                <w:hideMark/>
              </w:tcPr>
              <w:p w14:paraId="46008FCD"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3</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293</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17" w:type="dxa"/>
                <w:shd w:val="clear" w:color="auto" w:fill="auto"/>
                <w:noWrap/>
                <w:vAlign w:val="bottom"/>
                <w:hideMark/>
              </w:tcPr>
              <w:p w14:paraId="1E997FEB"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-4</w:t>
                </w:r>
                <w:r>
                  <w:rPr>
                    <w:rFonts w:ascii="Times New Roman" w:eastAsia="Times New Roman" w:hAnsi="Times New Roman" w:cs="Times New Roman"/>
                    <w:sz w:val="24"/>
                    <w:szCs w:val="24"/>
                  </w:rPr>
                  <w:t>7</w:t>
                </w:r>
                <w:r w:rsidRPr="005A5062">
                  <w:rPr>
                    <w:rFonts w:ascii="Times New Roman" w:eastAsia="Times New Roman" w:hAnsi="Times New Roman" w:cs="Times New Roman"/>
                    <w:sz w:val="24"/>
                    <w:szCs w:val="24"/>
                    <w:lang w:eastAsia="en-GB"/>
                  </w:rPr>
                  <w:t>%</w:t>
                </w:r>
              </w:p>
            </w:tc>
          </w:tr>
          <w:tr w:rsidR="00681961" w:rsidRPr="005A5062" w14:paraId="0CC758C3" w14:textId="77777777" w:rsidTr="00E2486D">
            <w:trPr>
              <w:trHeight w:val="288"/>
            </w:trPr>
            <w:tc>
              <w:tcPr>
                <w:tcW w:w="2689" w:type="dxa"/>
                <w:shd w:val="clear" w:color="auto" w:fill="auto"/>
                <w:noWrap/>
                <w:vAlign w:val="bottom"/>
                <w:hideMark/>
              </w:tcPr>
              <w:p w14:paraId="36AC808F"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Gross profit</w:t>
                </w:r>
              </w:p>
            </w:tc>
            <w:tc>
              <w:tcPr>
                <w:tcW w:w="1417" w:type="dxa"/>
                <w:shd w:val="clear" w:color="auto" w:fill="auto"/>
                <w:noWrap/>
                <w:vAlign w:val="bottom"/>
                <w:hideMark/>
              </w:tcPr>
              <w:p w14:paraId="12CCC792"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583,000</w:t>
                </w:r>
              </w:p>
            </w:tc>
            <w:tc>
              <w:tcPr>
                <w:tcW w:w="1418" w:type="dxa"/>
                <w:shd w:val="clear" w:color="auto" w:fill="auto"/>
                <w:noWrap/>
                <w:vAlign w:val="bottom"/>
                <w:hideMark/>
              </w:tcPr>
              <w:p w14:paraId="5510D972"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2,435,000</w:t>
                </w:r>
              </w:p>
            </w:tc>
            <w:tc>
              <w:tcPr>
                <w:tcW w:w="1559" w:type="dxa"/>
                <w:shd w:val="clear" w:color="auto" w:fill="auto"/>
                <w:noWrap/>
                <w:vAlign w:val="bottom"/>
                <w:hideMark/>
              </w:tcPr>
              <w:p w14:paraId="0272C71B"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852</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17" w:type="dxa"/>
                <w:shd w:val="clear" w:color="auto" w:fill="auto"/>
                <w:noWrap/>
                <w:vAlign w:val="bottom"/>
                <w:hideMark/>
              </w:tcPr>
              <w:p w14:paraId="084CFE60"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-76%</w:t>
                </w:r>
              </w:p>
            </w:tc>
          </w:tr>
          <w:tr w:rsidR="00681961" w:rsidRPr="005A5062" w14:paraId="7F31238E" w14:textId="77777777" w:rsidTr="00E2486D">
            <w:trPr>
              <w:trHeight w:val="288"/>
            </w:trPr>
            <w:tc>
              <w:tcPr>
                <w:tcW w:w="2689" w:type="dxa"/>
                <w:shd w:val="clear" w:color="auto" w:fill="auto"/>
                <w:noWrap/>
                <w:vAlign w:val="bottom"/>
                <w:hideMark/>
              </w:tcPr>
              <w:p w14:paraId="56A4D791"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Operating Expenses</w:t>
                </w:r>
              </w:p>
            </w:tc>
            <w:tc>
              <w:tcPr>
                <w:tcW w:w="1417" w:type="dxa"/>
                <w:shd w:val="clear" w:color="auto" w:fill="auto"/>
                <w:noWrap/>
                <w:vAlign w:val="bottom"/>
                <w:hideMark/>
              </w:tcPr>
              <w:p w14:paraId="0CEEC31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702,000</w:t>
                </w:r>
              </w:p>
            </w:tc>
            <w:tc>
              <w:tcPr>
                <w:tcW w:w="1418" w:type="dxa"/>
                <w:shd w:val="clear" w:color="auto" w:fill="auto"/>
                <w:noWrap/>
                <w:vAlign w:val="bottom"/>
                <w:hideMark/>
              </w:tcPr>
              <w:p w14:paraId="3EBF7ED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859,000</w:t>
                </w:r>
              </w:p>
            </w:tc>
            <w:tc>
              <w:tcPr>
                <w:tcW w:w="1559" w:type="dxa"/>
                <w:shd w:val="clear" w:color="auto" w:fill="auto"/>
                <w:noWrap/>
                <w:vAlign w:val="bottom"/>
                <w:hideMark/>
              </w:tcPr>
              <w:p w14:paraId="537188AB"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157</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17" w:type="dxa"/>
                <w:shd w:val="clear" w:color="auto" w:fill="auto"/>
                <w:noWrap/>
                <w:vAlign w:val="bottom"/>
                <w:hideMark/>
              </w:tcPr>
              <w:p w14:paraId="4594F96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rPr>
                  <w:t>8</w:t>
                </w:r>
                <w:r w:rsidRPr="005A5062">
                  <w:rPr>
                    <w:rFonts w:ascii="Times New Roman" w:eastAsia="Times New Roman" w:hAnsi="Times New Roman" w:cs="Times New Roman"/>
                    <w:sz w:val="24"/>
                    <w:szCs w:val="24"/>
                    <w:lang w:eastAsia="en-GB"/>
                  </w:rPr>
                  <w:t>%</w:t>
                </w:r>
              </w:p>
            </w:tc>
          </w:tr>
          <w:tr w:rsidR="00681961" w:rsidRPr="005A5062" w14:paraId="354DBC41" w14:textId="77777777" w:rsidTr="00E2486D">
            <w:trPr>
              <w:trHeight w:val="288"/>
            </w:trPr>
            <w:tc>
              <w:tcPr>
                <w:tcW w:w="2689" w:type="dxa"/>
                <w:shd w:val="clear" w:color="auto" w:fill="auto"/>
                <w:noWrap/>
                <w:vAlign w:val="bottom"/>
                <w:hideMark/>
              </w:tcPr>
              <w:p w14:paraId="1B2E0CCD"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Operating income</w:t>
                </w:r>
              </w:p>
            </w:tc>
            <w:tc>
              <w:tcPr>
                <w:tcW w:w="1417" w:type="dxa"/>
                <w:shd w:val="clear" w:color="auto" w:fill="auto"/>
                <w:noWrap/>
                <w:vAlign w:val="bottom"/>
                <w:hideMark/>
              </w:tcPr>
              <w:p w14:paraId="50ADE50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-119,000</w:t>
                </w:r>
              </w:p>
            </w:tc>
            <w:tc>
              <w:tcPr>
                <w:tcW w:w="1418" w:type="dxa"/>
                <w:shd w:val="clear" w:color="auto" w:fill="auto"/>
                <w:noWrap/>
                <w:vAlign w:val="bottom"/>
                <w:hideMark/>
              </w:tcPr>
              <w:p w14:paraId="3A37D4C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1,576,000</w:t>
                </w:r>
              </w:p>
            </w:tc>
            <w:tc>
              <w:tcPr>
                <w:tcW w:w="1559" w:type="dxa"/>
                <w:shd w:val="clear" w:color="auto" w:fill="auto"/>
                <w:noWrap/>
                <w:vAlign w:val="bottom"/>
                <w:hideMark/>
              </w:tcPr>
              <w:p w14:paraId="0AEA6F3F"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-1,695,000</w:t>
                </w:r>
              </w:p>
            </w:tc>
            <w:tc>
              <w:tcPr>
                <w:tcW w:w="1417" w:type="dxa"/>
                <w:shd w:val="clear" w:color="auto" w:fill="auto"/>
                <w:noWrap/>
                <w:vAlign w:val="bottom"/>
                <w:hideMark/>
              </w:tcPr>
              <w:p w14:paraId="5EBA8A0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-108%</w:t>
                </w:r>
              </w:p>
            </w:tc>
          </w:tr>
          <w:tr w:rsidR="00681961" w:rsidRPr="005A5062" w14:paraId="7E41D951" w14:textId="77777777" w:rsidTr="00E2486D">
            <w:trPr>
              <w:trHeight w:val="288"/>
            </w:trPr>
            <w:tc>
              <w:tcPr>
                <w:tcW w:w="2689" w:type="dxa"/>
                <w:shd w:val="clear" w:color="auto" w:fill="auto"/>
                <w:noWrap/>
                <w:vAlign w:val="bottom"/>
                <w:hideMark/>
              </w:tcPr>
              <w:p w14:paraId="023BECAC"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Interest Expense</w:t>
                </w:r>
              </w:p>
            </w:tc>
            <w:tc>
              <w:tcPr>
                <w:tcW w:w="1417" w:type="dxa"/>
                <w:shd w:val="clear" w:color="auto" w:fill="auto"/>
                <w:noWrap/>
                <w:vAlign w:val="bottom"/>
                <w:hideMark/>
              </w:tcPr>
              <w:p w14:paraId="4FF33AE8"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429,000</w:t>
                </w:r>
              </w:p>
            </w:tc>
            <w:tc>
              <w:tcPr>
                <w:tcW w:w="1418" w:type="dxa"/>
                <w:shd w:val="clear" w:color="auto" w:fill="auto"/>
                <w:noWrap/>
                <w:vAlign w:val="bottom"/>
                <w:hideMark/>
              </w:tcPr>
              <w:p w14:paraId="4127A782"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414,000</w:t>
                </w:r>
              </w:p>
            </w:tc>
            <w:tc>
              <w:tcPr>
                <w:tcW w:w="1559" w:type="dxa"/>
                <w:shd w:val="clear" w:color="auto" w:fill="auto"/>
                <w:noWrap/>
                <w:vAlign w:val="bottom"/>
                <w:hideMark/>
              </w:tcPr>
              <w:p w14:paraId="2951ECD0"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15</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17" w:type="dxa"/>
                <w:shd w:val="clear" w:color="auto" w:fill="auto"/>
                <w:noWrap/>
                <w:vAlign w:val="bottom"/>
                <w:hideMark/>
              </w:tcPr>
              <w:p w14:paraId="46F69F16"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3.6</w:t>
                </w:r>
                <w:r>
                  <w:rPr>
                    <w:rFonts w:ascii="Times New Roman" w:eastAsia="Times New Roman" w:hAnsi="Times New Roman" w:cs="Times New Roman"/>
                    <w:sz w:val="24"/>
                    <w:szCs w:val="24"/>
                  </w:rPr>
                  <w:t>0</w:t>
                </w:r>
                <w:r w:rsidRPr="005A5062">
                  <w:rPr>
                    <w:rFonts w:ascii="Times New Roman" w:eastAsia="Times New Roman" w:hAnsi="Times New Roman" w:cs="Times New Roman"/>
                    <w:sz w:val="24"/>
                    <w:szCs w:val="24"/>
                    <w:lang w:eastAsia="en-GB"/>
                  </w:rPr>
                  <w:t>%</w:t>
                </w:r>
              </w:p>
            </w:tc>
          </w:tr>
          <w:tr w:rsidR="00681961" w:rsidRPr="005A5062" w14:paraId="2A6B71C7" w14:textId="77777777" w:rsidTr="00E2486D">
            <w:trPr>
              <w:trHeight w:val="288"/>
            </w:trPr>
            <w:tc>
              <w:tcPr>
                <w:tcW w:w="2689" w:type="dxa"/>
                <w:shd w:val="clear" w:color="auto" w:fill="auto"/>
                <w:noWrap/>
                <w:vAlign w:val="bottom"/>
                <w:hideMark/>
              </w:tcPr>
              <w:p w14:paraId="3F3AFFD2" w14:textId="77777777" w:rsidR="00681961" w:rsidRDefault="00681961" w:rsidP="00851DBF">
                <w:pPr>
                  <w:spacing w:after="0" w:line="360" w:lineRule="auto"/>
                  <w:jc w:val="both"/>
                  <w:rPr>
                    <w:rFonts w:ascii="Times New Roman" w:eastAsia="Times New Roman" w:hAnsi="Times New Roman" w:cs="Times New Roman"/>
                    <w:sz w:val="24"/>
                    <w:szCs w:val="24"/>
                  </w:rPr>
                </w:pPr>
                <w:r w:rsidRPr="005A5062">
                  <w:rPr>
                    <w:rFonts w:ascii="Times New Roman" w:eastAsia="Times New Roman" w:hAnsi="Times New Roman" w:cs="Times New Roman"/>
                    <w:sz w:val="24"/>
                    <w:szCs w:val="24"/>
                    <w:lang w:eastAsia="en-GB"/>
                  </w:rPr>
                  <w:t xml:space="preserve">Total Other income/ </w:t>
                </w:r>
              </w:p>
              <w:p w14:paraId="5574FDD2"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 xml:space="preserve">expenses net </w:t>
                </w:r>
              </w:p>
            </w:tc>
            <w:tc>
              <w:tcPr>
                <w:tcW w:w="1417" w:type="dxa"/>
                <w:shd w:val="clear" w:color="auto" w:fill="auto"/>
                <w:noWrap/>
                <w:vAlign w:val="bottom"/>
                <w:hideMark/>
              </w:tcPr>
              <w:p w14:paraId="043A35A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-376,000</w:t>
                </w:r>
              </w:p>
            </w:tc>
            <w:tc>
              <w:tcPr>
                <w:tcW w:w="1418" w:type="dxa"/>
                <w:shd w:val="clear" w:color="auto" w:fill="auto"/>
                <w:noWrap/>
                <w:vAlign w:val="bottom"/>
                <w:hideMark/>
              </w:tcPr>
              <w:p w14:paraId="48295C1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82,000</w:t>
                </w:r>
              </w:p>
            </w:tc>
            <w:tc>
              <w:tcPr>
                <w:tcW w:w="1559" w:type="dxa"/>
                <w:shd w:val="clear" w:color="auto" w:fill="auto"/>
                <w:noWrap/>
                <w:vAlign w:val="bottom"/>
                <w:hideMark/>
              </w:tcPr>
              <w:p w14:paraId="75BF24C3"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-458,00</w:t>
                </w:r>
              </w:p>
            </w:tc>
            <w:tc>
              <w:tcPr>
                <w:tcW w:w="1417" w:type="dxa"/>
                <w:shd w:val="clear" w:color="auto" w:fill="auto"/>
                <w:noWrap/>
                <w:vAlign w:val="bottom"/>
                <w:hideMark/>
              </w:tcPr>
              <w:p w14:paraId="40F24C71"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-559%</w:t>
                </w:r>
              </w:p>
            </w:tc>
          </w:tr>
          <w:tr w:rsidR="00681961" w:rsidRPr="005A5062" w14:paraId="61FA8D47" w14:textId="77777777" w:rsidTr="00E2486D">
            <w:trPr>
              <w:trHeight w:val="288"/>
            </w:trPr>
            <w:tc>
              <w:tcPr>
                <w:tcW w:w="2689" w:type="dxa"/>
                <w:shd w:val="clear" w:color="auto" w:fill="auto"/>
                <w:noWrap/>
                <w:vAlign w:val="bottom"/>
                <w:hideMark/>
              </w:tcPr>
              <w:p w14:paraId="76F8BA41"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Income before taxes</w:t>
                </w:r>
              </w:p>
            </w:tc>
            <w:tc>
              <w:tcPr>
                <w:tcW w:w="1417" w:type="dxa"/>
                <w:shd w:val="clear" w:color="auto" w:fill="auto"/>
                <w:noWrap/>
                <w:vAlign w:val="bottom"/>
                <w:hideMark/>
              </w:tcPr>
              <w:p w14:paraId="3F0E3D1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-924,000</w:t>
                </w:r>
              </w:p>
            </w:tc>
            <w:tc>
              <w:tcPr>
                <w:tcW w:w="1418" w:type="dxa"/>
                <w:shd w:val="clear" w:color="auto" w:fill="auto"/>
                <w:noWrap/>
                <w:vAlign w:val="bottom"/>
                <w:hideMark/>
              </w:tcPr>
              <w:p w14:paraId="204A3702"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1,244,000</w:t>
                </w:r>
              </w:p>
            </w:tc>
            <w:tc>
              <w:tcPr>
                <w:tcW w:w="1559" w:type="dxa"/>
                <w:shd w:val="clear" w:color="auto" w:fill="auto"/>
                <w:noWrap/>
                <w:vAlign w:val="bottom"/>
                <w:hideMark/>
              </w:tcPr>
              <w:p w14:paraId="5A2CFC2D"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-2,168,000</w:t>
                </w:r>
              </w:p>
            </w:tc>
            <w:tc>
              <w:tcPr>
                <w:tcW w:w="1417" w:type="dxa"/>
                <w:shd w:val="clear" w:color="auto" w:fill="auto"/>
                <w:noWrap/>
                <w:vAlign w:val="bottom"/>
                <w:hideMark/>
              </w:tcPr>
              <w:p w14:paraId="0AD329E3"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-174%</w:t>
                </w:r>
              </w:p>
            </w:tc>
          </w:tr>
          <w:tr w:rsidR="00681961" w:rsidRPr="005A5062" w14:paraId="7614595C" w14:textId="77777777" w:rsidTr="00E2486D">
            <w:trPr>
              <w:trHeight w:val="288"/>
            </w:trPr>
            <w:tc>
              <w:tcPr>
                <w:tcW w:w="2689" w:type="dxa"/>
                <w:shd w:val="clear" w:color="auto" w:fill="auto"/>
                <w:noWrap/>
                <w:vAlign w:val="bottom"/>
                <w:hideMark/>
              </w:tcPr>
              <w:p w14:paraId="640AD640"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Net income</w:t>
                </w:r>
              </w:p>
            </w:tc>
            <w:tc>
              <w:tcPr>
                <w:tcW w:w="1417" w:type="dxa"/>
                <w:shd w:val="clear" w:color="auto" w:fill="auto"/>
                <w:noWrap/>
                <w:vAlign w:val="bottom"/>
                <w:hideMark/>
              </w:tcPr>
              <w:p w14:paraId="0ECA3FF4"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-715,000</w:t>
                </w:r>
              </w:p>
            </w:tc>
            <w:tc>
              <w:tcPr>
                <w:tcW w:w="1418" w:type="dxa"/>
                <w:shd w:val="clear" w:color="auto" w:fill="auto"/>
                <w:noWrap/>
                <w:vAlign w:val="bottom"/>
                <w:hideMark/>
              </w:tcPr>
              <w:p w14:paraId="000419EF"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881,000</w:t>
                </w:r>
              </w:p>
            </w:tc>
            <w:tc>
              <w:tcPr>
                <w:tcW w:w="1559" w:type="dxa"/>
                <w:shd w:val="clear" w:color="auto" w:fill="auto"/>
                <w:noWrap/>
                <w:vAlign w:val="bottom"/>
                <w:hideMark/>
              </w:tcPr>
              <w:p w14:paraId="3863925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-1,596,000</w:t>
                </w:r>
              </w:p>
            </w:tc>
            <w:tc>
              <w:tcPr>
                <w:tcW w:w="1417" w:type="dxa"/>
                <w:shd w:val="clear" w:color="auto" w:fill="auto"/>
                <w:noWrap/>
                <w:vAlign w:val="bottom"/>
                <w:hideMark/>
              </w:tcPr>
              <w:p w14:paraId="5EF19CAC"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-181%</w:t>
                </w:r>
              </w:p>
            </w:tc>
          </w:tr>
        </w:tbl>
        <w:p w14:paraId="2ECE65AB" w14:textId="77777777" w:rsidR="00681961" w:rsidRDefault="00681961" w:rsidP="00681961">
          <w:pPr>
            <w:spacing w:line="360" w:lineRule="auto"/>
            <w:jc w:val="both"/>
            <w:rPr>
              <w:rFonts w:ascii="Times New Roman" w:hAnsi="Times New Roman" w:cs="Times New Roman"/>
              <w:sz w:val="24"/>
              <w:szCs w:val="24"/>
            </w:rPr>
          </w:pPr>
        </w:p>
        <w:p w14:paraId="3F1F0B91" w14:textId="77777777" w:rsidR="00681961" w:rsidRPr="00AB25DD" w:rsidRDefault="00681961" w:rsidP="00681961">
          <w:pPr>
            <w:spacing w:line="360" w:lineRule="auto"/>
            <w:jc w:val="both"/>
            <w:rPr>
              <w:rFonts w:ascii="Times New Roman" w:hAnsi="Times New Roman" w:cs="Times New Roman"/>
              <w:b/>
              <w:bCs/>
              <w:sz w:val="24"/>
              <w:szCs w:val="24"/>
            </w:rPr>
          </w:pPr>
          <w:r w:rsidRPr="00AB25DD">
            <w:rPr>
              <w:rFonts w:ascii="Times New Roman" w:hAnsi="Times New Roman" w:cs="Times New Roman"/>
              <w:b/>
              <w:bCs/>
              <w:sz w:val="24"/>
              <w:szCs w:val="24"/>
            </w:rPr>
            <w:t>Table 2: Balance Sheet for hotel</w:t>
          </w: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1376"/>
            <w:gridCol w:w="1296"/>
            <w:gridCol w:w="1539"/>
            <w:gridCol w:w="1437"/>
          </w:tblGrid>
          <w:tr w:rsidR="00681961" w:rsidRPr="0022620F" w14:paraId="0F9D998E" w14:textId="77777777" w:rsidTr="0022620F">
            <w:trPr>
              <w:trHeight w:val="288"/>
            </w:trPr>
            <w:tc>
              <w:tcPr>
                <w:tcW w:w="2872" w:type="dxa"/>
                <w:shd w:val="clear" w:color="auto" w:fill="auto"/>
                <w:noWrap/>
                <w:vAlign w:val="bottom"/>
                <w:hideMark/>
              </w:tcPr>
              <w:p w14:paraId="250B873B"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p>
            </w:tc>
            <w:tc>
              <w:tcPr>
                <w:tcW w:w="1376" w:type="dxa"/>
                <w:shd w:val="clear" w:color="auto" w:fill="auto"/>
                <w:noWrap/>
                <w:vAlign w:val="bottom"/>
                <w:hideMark/>
              </w:tcPr>
              <w:p w14:paraId="464F95D6" w14:textId="77777777" w:rsidR="00681961" w:rsidRPr="0022620F" w:rsidRDefault="00681961" w:rsidP="00851DBF">
                <w:pPr>
                  <w:spacing w:after="0" w:line="360" w:lineRule="auto"/>
                  <w:jc w:val="center"/>
                  <w:rPr>
                    <w:rFonts w:ascii="Times New Roman" w:eastAsia="Times New Roman" w:hAnsi="Times New Roman" w:cs="Times New Roman"/>
                    <w:b/>
                    <w:bCs/>
                    <w:sz w:val="24"/>
                    <w:szCs w:val="24"/>
                    <w:lang w:eastAsia="en-GB"/>
                  </w:rPr>
                </w:pPr>
                <w:r w:rsidRPr="0022620F">
                  <w:rPr>
                    <w:rFonts w:ascii="Times New Roman" w:eastAsia="Times New Roman" w:hAnsi="Times New Roman" w:cs="Times New Roman"/>
                    <w:b/>
                    <w:bCs/>
                    <w:sz w:val="24"/>
                    <w:szCs w:val="24"/>
                    <w:lang w:eastAsia="en-GB"/>
                  </w:rPr>
                  <w:t>2020</w:t>
                </w:r>
              </w:p>
            </w:tc>
            <w:tc>
              <w:tcPr>
                <w:tcW w:w="1296" w:type="dxa"/>
                <w:shd w:val="clear" w:color="auto" w:fill="auto"/>
                <w:noWrap/>
                <w:vAlign w:val="bottom"/>
                <w:hideMark/>
              </w:tcPr>
              <w:p w14:paraId="7633FD71" w14:textId="77777777" w:rsidR="00681961" w:rsidRPr="0022620F" w:rsidRDefault="00681961" w:rsidP="00851DBF">
                <w:pPr>
                  <w:spacing w:after="0" w:line="360" w:lineRule="auto"/>
                  <w:jc w:val="center"/>
                  <w:rPr>
                    <w:rFonts w:ascii="Times New Roman" w:eastAsia="Times New Roman" w:hAnsi="Times New Roman" w:cs="Times New Roman"/>
                    <w:b/>
                    <w:bCs/>
                    <w:sz w:val="24"/>
                    <w:szCs w:val="24"/>
                    <w:lang w:eastAsia="en-GB"/>
                  </w:rPr>
                </w:pPr>
                <w:r w:rsidRPr="0022620F">
                  <w:rPr>
                    <w:rFonts w:ascii="Times New Roman" w:eastAsia="Times New Roman" w:hAnsi="Times New Roman" w:cs="Times New Roman"/>
                    <w:b/>
                    <w:bCs/>
                    <w:sz w:val="24"/>
                    <w:szCs w:val="24"/>
                    <w:lang w:eastAsia="en-GB"/>
                  </w:rPr>
                  <w:t>2019</w:t>
                </w:r>
              </w:p>
            </w:tc>
            <w:tc>
              <w:tcPr>
                <w:tcW w:w="1539" w:type="dxa"/>
                <w:shd w:val="clear" w:color="auto" w:fill="auto"/>
                <w:noWrap/>
                <w:vAlign w:val="bottom"/>
                <w:hideMark/>
              </w:tcPr>
              <w:p w14:paraId="438EDBED" w14:textId="77777777" w:rsidR="00681961" w:rsidRPr="0022620F" w:rsidRDefault="00681961" w:rsidP="00851DBF">
                <w:pPr>
                  <w:spacing w:after="0" w:line="360" w:lineRule="auto"/>
                  <w:jc w:val="center"/>
                  <w:rPr>
                    <w:rFonts w:ascii="Times New Roman" w:eastAsia="Times New Roman" w:hAnsi="Times New Roman" w:cs="Times New Roman"/>
                    <w:b/>
                    <w:bCs/>
                    <w:sz w:val="24"/>
                    <w:szCs w:val="24"/>
                    <w:lang w:eastAsia="en-GB"/>
                  </w:rPr>
                </w:pPr>
                <w:r w:rsidRPr="0022620F">
                  <w:rPr>
                    <w:rFonts w:ascii="Times New Roman" w:eastAsia="Times New Roman" w:hAnsi="Times New Roman" w:cs="Times New Roman"/>
                    <w:b/>
                    <w:bCs/>
                    <w:sz w:val="24"/>
                    <w:szCs w:val="24"/>
                    <w:lang w:eastAsia="en-GB"/>
                  </w:rPr>
                  <w:t>Change</w:t>
                </w:r>
              </w:p>
            </w:tc>
            <w:tc>
              <w:tcPr>
                <w:tcW w:w="1437" w:type="dxa"/>
                <w:shd w:val="clear" w:color="auto" w:fill="auto"/>
                <w:noWrap/>
                <w:vAlign w:val="bottom"/>
                <w:hideMark/>
              </w:tcPr>
              <w:p w14:paraId="5A97E0F2" w14:textId="77777777" w:rsidR="00681961" w:rsidRPr="0022620F" w:rsidRDefault="00681961" w:rsidP="00851DBF">
                <w:pPr>
                  <w:spacing w:after="0" w:line="360" w:lineRule="auto"/>
                  <w:jc w:val="center"/>
                  <w:rPr>
                    <w:rFonts w:ascii="Times New Roman" w:eastAsia="Times New Roman" w:hAnsi="Times New Roman" w:cs="Times New Roman"/>
                    <w:b/>
                    <w:bCs/>
                    <w:sz w:val="24"/>
                    <w:szCs w:val="24"/>
                    <w:lang w:eastAsia="en-GB"/>
                  </w:rPr>
                </w:pPr>
                <w:r w:rsidRPr="0022620F">
                  <w:rPr>
                    <w:rFonts w:ascii="Times New Roman" w:eastAsia="Times New Roman" w:hAnsi="Times New Roman" w:cs="Times New Roman"/>
                    <w:b/>
                    <w:bCs/>
                    <w:sz w:val="24"/>
                    <w:szCs w:val="24"/>
                    <w:lang w:eastAsia="en-GB"/>
                  </w:rPr>
                  <w:t>% Change</w:t>
                </w:r>
              </w:p>
            </w:tc>
          </w:tr>
          <w:tr w:rsidR="00681961" w:rsidRPr="005A5062" w14:paraId="28B89966" w14:textId="77777777" w:rsidTr="0022620F">
            <w:trPr>
              <w:trHeight w:val="288"/>
            </w:trPr>
            <w:tc>
              <w:tcPr>
                <w:tcW w:w="2872" w:type="dxa"/>
                <w:shd w:val="clear" w:color="auto" w:fill="auto"/>
                <w:noWrap/>
                <w:vAlign w:val="bottom"/>
                <w:hideMark/>
              </w:tcPr>
              <w:p w14:paraId="2C1896CF"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Current Asset</w:t>
                </w:r>
              </w:p>
            </w:tc>
            <w:tc>
              <w:tcPr>
                <w:tcW w:w="1376" w:type="dxa"/>
                <w:shd w:val="clear" w:color="auto" w:fill="auto"/>
                <w:noWrap/>
                <w:vAlign w:val="bottom"/>
                <w:hideMark/>
              </w:tcPr>
              <w:p w14:paraId="465E3BD8"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4,202,000</w:t>
                </w:r>
              </w:p>
            </w:tc>
            <w:tc>
              <w:tcPr>
                <w:tcW w:w="1296" w:type="dxa"/>
                <w:shd w:val="clear" w:color="auto" w:fill="auto"/>
                <w:noWrap/>
                <w:vAlign w:val="bottom"/>
                <w:hideMark/>
              </w:tcPr>
              <w:p w14:paraId="282AB399"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2,093,000</w:t>
                </w:r>
              </w:p>
            </w:tc>
            <w:tc>
              <w:tcPr>
                <w:tcW w:w="1539" w:type="dxa"/>
                <w:shd w:val="clear" w:color="auto" w:fill="auto"/>
                <w:noWrap/>
                <w:vAlign w:val="bottom"/>
                <w:hideMark/>
              </w:tcPr>
              <w:p w14:paraId="0938BE2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109</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60E412F8"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10</w:t>
                </w:r>
                <w:r>
                  <w:rPr>
                    <w:rFonts w:ascii="Times New Roman" w:eastAsia="Times New Roman" w:hAnsi="Times New Roman" w:cs="Times New Roman"/>
                    <w:sz w:val="24"/>
                    <w:szCs w:val="24"/>
                  </w:rPr>
                  <w:t>1</w:t>
                </w:r>
                <w:r w:rsidRPr="005A5062">
                  <w:rPr>
                    <w:rFonts w:ascii="Times New Roman" w:eastAsia="Times New Roman" w:hAnsi="Times New Roman" w:cs="Times New Roman"/>
                    <w:sz w:val="24"/>
                    <w:szCs w:val="24"/>
                    <w:lang w:eastAsia="en-GB"/>
                  </w:rPr>
                  <w:t>%</w:t>
                </w:r>
              </w:p>
            </w:tc>
          </w:tr>
          <w:tr w:rsidR="00681961" w:rsidRPr="005A5062" w14:paraId="59BCEC37" w14:textId="77777777" w:rsidTr="0022620F">
            <w:trPr>
              <w:trHeight w:val="288"/>
            </w:trPr>
            <w:tc>
              <w:tcPr>
                <w:tcW w:w="2872" w:type="dxa"/>
                <w:shd w:val="clear" w:color="auto" w:fill="auto"/>
                <w:noWrap/>
                <w:vAlign w:val="bottom"/>
                <w:hideMark/>
              </w:tcPr>
              <w:p w14:paraId="4CE1A7B5"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Non-Current Asset</w:t>
                </w:r>
              </w:p>
            </w:tc>
            <w:tc>
              <w:tcPr>
                <w:tcW w:w="1376" w:type="dxa"/>
                <w:shd w:val="clear" w:color="auto" w:fill="auto"/>
                <w:noWrap/>
                <w:vAlign w:val="bottom"/>
                <w:hideMark/>
              </w:tcPr>
              <w:p w14:paraId="07EBB9CD"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15,810,000</w:t>
                </w:r>
              </w:p>
            </w:tc>
            <w:tc>
              <w:tcPr>
                <w:tcW w:w="1296" w:type="dxa"/>
                <w:shd w:val="clear" w:color="auto" w:fill="auto"/>
                <w:noWrap/>
                <w:vAlign w:val="bottom"/>
                <w:hideMark/>
              </w:tcPr>
              <w:p w14:paraId="7943A84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12,558,000</w:t>
                </w:r>
              </w:p>
            </w:tc>
            <w:tc>
              <w:tcPr>
                <w:tcW w:w="1539" w:type="dxa"/>
                <w:shd w:val="clear" w:color="auto" w:fill="auto"/>
                <w:noWrap/>
                <w:vAlign w:val="bottom"/>
                <w:hideMark/>
              </w:tcPr>
              <w:p w14:paraId="339C0F47"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252</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0502DBF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rPr>
                  <w:t>6</w:t>
                </w:r>
                <w:r w:rsidRPr="005A5062">
                  <w:rPr>
                    <w:rFonts w:ascii="Times New Roman" w:eastAsia="Times New Roman" w:hAnsi="Times New Roman" w:cs="Times New Roman"/>
                    <w:sz w:val="24"/>
                    <w:szCs w:val="24"/>
                    <w:lang w:eastAsia="en-GB"/>
                  </w:rPr>
                  <w:t>%</w:t>
                </w:r>
              </w:p>
            </w:tc>
          </w:tr>
          <w:tr w:rsidR="00681961" w:rsidRPr="005A5062" w14:paraId="018979EC" w14:textId="77777777" w:rsidTr="0022620F">
            <w:trPr>
              <w:trHeight w:val="288"/>
            </w:trPr>
            <w:tc>
              <w:tcPr>
                <w:tcW w:w="2872" w:type="dxa"/>
                <w:shd w:val="clear" w:color="auto" w:fill="auto"/>
                <w:noWrap/>
                <w:vAlign w:val="bottom"/>
                <w:hideMark/>
              </w:tcPr>
              <w:p w14:paraId="3FBEEC3F"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Total Asset</w:t>
                </w:r>
              </w:p>
            </w:tc>
            <w:tc>
              <w:tcPr>
                <w:tcW w:w="1376" w:type="dxa"/>
                <w:shd w:val="clear" w:color="auto" w:fill="auto"/>
                <w:noWrap/>
                <w:vAlign w:val="bottom"/>
                <w:hideMark/>
              </w:tcPr>
              <w:p w14:paraId="1A7A06C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16,755,000</w:t>
                </w:r>
              </w:p>
            </w:tc>
            <w:tc>
              <w:tcPr>
                <w:tcW w:w="1296" w:type="dxa"/>
                <w:shd w:val="clear" w:color="auto" w:fill="auto"/>
                <w:noWrap/>
                <w:vAlign w:val="bottom"/>
                <w:hideMark/>
              </w:tcPr>
              <w:p w14:paraId="5663BF1D"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14,957,000</w:t>
                </w:r>
              </w:p>
            </w:tc>
            <w:tc>
              <w:tcPr>
                <w:tcW w:w="1539" w:type="dxa"/>
                <w:shd w:val="clear" w:color="auto" w:fill="auto"/>
                <w:noWrap/>
                <w:vAlign w:val="bottom"/>
                <w:hideMark/>
              </w:tcPr>
              <w:p w14:paraId="4BA790C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798</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766AFD6F"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12%</w:t>
                </w:r>
              </w:p>
            </w:tc>
          </w:tr>
          <w:tr w:rsidR="00681961" w:rsidRPr="005A5062" w14:paraId="62F80B41" w14:textId="77777777" w:rsidTr="0022620F">
            <w:trPr>
              <w:trHeight w:val="288"/>
            </w:trPr>
            <w:tc>
              <w:tcPr>
                <w:tcW w:w="2872" w:type="dxa"/>
                <w:shd w:val="clear" w:color="auto" w:fill="auto"/>
                <w:noWrap/>
                <w:vAlign w:val="bottom"/>
                <w:hideMark/>
              </w:tcPr>
              <w:p w14:paraId="12170A1C"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Current Liabilities</w:t>
                </w:r>
              </w:p>
            </w:tc>
            <w:tc>
              <w:tcPr>
                <w:tcW w:w="1376" w:type="dxa"/>
                <w:shd w:val="clear" w:color="auto" w:fill="auto"/>
                <w:noWrap/>
                <w:vAlign w:val="bottom"/>
                <w:hideMark/>
              </w:tcPr>
              <w:p w14:paraId="18EB9091"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2,431,000</w:t>
                </w:r>
              </w:p>
            </w:tc>
            <w:tc>
              <w:tcPr>
                <w:tcW w:w="1296" w:type="dxa"/>
                <w:shd w:val="clear" w:color="auto" w:fill="auto"/>
                <w:noWrap/>
                <w:vAlign w:val="bottom"/>
                <w:hideMark/>
              </w:tcPr>
              <w:p w14:paraId="2015D917"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2,871,000</w:t>
                </w:r>
              </w:p>
            </w:tc>
            <w:tc>
              <w:tcPr>
                <w:tcW w:w="1539" w:type="dxa"/>
                <w:shd w:val="clear" w:color="auto" w:fill="auto"/>
                <w:noWrap/>
                <w:vAlign w:val="bottom"/>
                <w:hideMark/>
              </w:tcPr>
              <w:p w14:paraId="0136115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440</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12445831"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-15%</w:t>
                </w:r>
              </w:p>
            </w:tc>
          </w:tr>
          <w:tr w:rsidR="00681961" w:rsidRPr="005A5062" w14:paraId="3E0B18C5" w14:textId="77777777" w:rsidTr="0022620F">
            <w:trPr>
              <w:trHeight w:val="288"/>
            </w:trPr>
            <w:tc>
              <w:tcPr>
                <w:tcW w:w="2872" w:type="dxa"/>
                <w:shd w:val="clear" w:color="auto" w:fill="auto"/>
                <w:noWrap/>
                <w:vAlign w:val="bottom"/>
                <w:hideMark/>
              </w:tcPr>
              <w:p w14:paraId="60D4BA31"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Non-current Liabilities</w:t>
                </w:r>
              </w:p>
            </w:tc>
            <w:tc>
              <w:tcPr>
                <w:tcW w:w="1376" w:type="dxa"/>
                <w:shd w:val="clear" w:color="auto" w:fill="auto"/>
                <w:noWrap/>
                <w:vAlign w:val="bottom"/>
                <w:hideMark/>
              </w:tcPr>
              <w:p w14:paraId="5BF7D41F"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15,810,000</w:t>
                </w:r>
              </w:p>
            </w:tc>
            <w:tc>
              <w:tcPr>
                <w:tcW w:w="1296" w:type="dxa"/>
                <w:shd w:val="clear" w:color="auto" w:fill="auto"/>
                <w:noWrap/>
                <w:vAlign w:val="bottom"/>
                <w:hideMark/>
              </w:tcPr>
              <w:p w14:paraId="4D919FCC"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12,558,000</w:t>
                </w:r>
              </w:p>
            </w:tc>
            <w:tc>
              <w:tcPr>
                <w:tcW w:w="1539" w:type="dxa"/>
                <w:shd w:val="clear" w:color="auto" w:fill="auto"/>
                <w:noWrap/>
                <w:vAlign w:val="bottom"/>
                <w:hideMark/>
              </w:tcPr>
              <w:p w14:paraId="66AC3C9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252</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789D1A69"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rPr>
                  <w:t>6</w:t>
                </w:r>
                <w:r w:rsidRPr="005A5062">
                  <w:rPr>
                    <w:rFonts w:ascii="Times New Roman" w:eastAsia="Times New Roman" w:hAnsi="Times New Roman" w:cs="Times New Roman"/>
                    <w:sz w:val="24"/>
                    <w:szCs w:val="24"/>
                    <w:lang w:eastAsia="en-GB"/>
                  </w:rPr>
                  <w:t>%</w:t>
                </w:r>
              </w:p>
            </w:tc>
          </w:tr>
          <w:tr w:rsidR="00681961" w:rsidRPr="005A5062" w14:paraId="21DDF55D" w14:textId="77777777" w:rsidTr="0022620F">
            <w:trPr>
              <w:trHeight w:val="288"/>
            </w:trPr>
            <w:tc>
              <w:tcPr>
                <w:tcW w:w="2872" w:type="dxa"/>
                <w:shd w:val="clear" w:color="auto" w:fill="auto"/>
                <w:noWrap/>
                <w:vAlign w:val="bottom"/>
                <w:hideMark/>
              </w:tcPr>
              <w:p w14:paraId="4AC20353"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Total Liabilities</w:t>
                </w:r>
              </w:p>
            </w:tc>
            <w:tc>
              <w:tcPr>
                <w:tcW w:w="1376" w:type="dxa"/>
                <w:shd w:val="clear" w:color="auto" w:fill="auto"/>
                <w:noWrap/>
                <w:vAlign w:val="bottom"/>
                <w:hideMark/>
              </w:tcPr>
              <w:p w14:paraId="1006651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18,241,000</w:t>
                </w:r>
              </w:p>
            </w:tc>
            <w:tc>
              <w:tcPr>
                <w:tcW w:w="1296" w:type="dxa"/>
                <w:shd w:val="clear" w:color="auto" w:fill="auto"/>
                <w:noWrap/>
                <w:vAlign w:val="bottom"/>
                <w:hideMark/>
              </w:tcPr>
              <w:p w14:paraId="6061DAD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15,429,000</w:t>
                </w:r>
              </w:p>
            </w:tc>
            <w:tc>
              <w:tcPr>
                <w:tcW w:w="1539" w:type="dxa"/>
                <w:shd w:val="clear" w:color="auto" w:fill="auto"/>
                <w:noWrap/>
                <w:vAlign w:val="bottom"/>
                <w:hideMark/>
              </w:tcPr>
              <w:p w14:paraId="2514FA4B"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812</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30D2CBB7"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18%</w:t>
                </w:r>
              </w:p>
            </w:tc>
          </w:tr>
          <w:tr w:rsidR="00681961" w:rsidRPr="005A5062" w14:paraId="12300C19" w14:textId="77777777" w:rsidTr="0022620F">
            <w:trPr>
              <w:trHeight w:val="288"/>
            </w:trPr>
            <w:tc>
              <w:tcPr>
                <w:tcW w:w="2872" w:type="dxa"/>
                <w:shd w:val="clear" w:color="auto" w:fill="auto"/>
                <w:noWrap/>
                <w:vAlign w:val="bottom"/>
                <w:hideMark/>
              </w:tcPr>
              <w:p w14:paraId="5B1AA802"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Common Stock</w:t>
                </w:r>
              </w:p>
            </w:tc>
            <w:tc>
              <w:tcPr>
                <w:tcW w:w="1376" w:type="dxa"/>
                <w:shd w:val="clear" w:color="auto" w:fill="auto"/>
                <w:noWrap/>
                <w:vAlign w:val="bottom"/>
                <w:hideMark/>
              </w:tcPr>
              <w:p w14:paraId="28AC298C"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3,000</w:t>
                </w:r>
              </w:p>
            </w:tc>
            <w:tc>
              <w:tcPr>
                <w:tcW w:w="1296" w:type="dxa"/>
                <w:shd w:val="clear" w:color="auto" w:fill="auto"/>
                <w:noWrap/>
                <w:vAlign w:val="bottom"/>
                <w:hideMark/>
              </w:tcPr>
              <w:p w14:paraId="6FC2AB03"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3,000</w:t>
                </w:r>
              </w:p>
            </w:tc>
            <w:tc>
              <w:tcPr>
                <w:tcW w:w="1539" w:type="dxa"/>
                <w:shd w:val="clear" w:color="auto" w:fill="auto"/>
                <w:noWrap/>
                <w:vAlign w:val="bottom"/>
                <w:hideMark/>
              </w:tcPr>
              <w:p w14:paraId="1A27730D"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0</w:t>
                </w:r>
              </w:p>
            </w:tc>
            <w:tc>
              <w:tcPr>
                <w:tcW w:w="1437" w:type="dxa"/>
                <w:shd w:val="clear" w:color="auto" w:fill="auto"/>
                <w:noWrap/>
                <w:vAlign w:val="bottom"/>
                <w:hideMark/>
              </w:tcPr>
              <w:p w14:paraId="76756EFE"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0</w:t>
                </w:r>
              </w:p>
            </w:tc>
          </w:tr>
          <w:tr w:rsidR="00681961" w:rsidRPr="005A5062" w14:paraId="2D099B8F" w14:textId="77777777" w:rsidTr="0022620F">
            <w:trPr>
              <w:trHeight w:val="288"/>
            </w:trPr>
            <w:tc>
              <w:tcPr>
                <w:tcW w:w="2872" w:type="dxa"/>
                <w:shd w:val="clear" w:color="auto" w:fill="auto"/>
                <w:noWrap/>
                <w:vAlign w:val="bottom"/>
                <w:hideMark/>
              </w:tcPr>
              <w:p w14:paraId="584CDE71"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Retained Earnings</w:t>
                </w:r>
              </w:p>
            </w:tc>
            <w:tc>
              <w:tcPr>
                <w:tcW w:w="1376" w:type="dxa"/>
                <w:shd w:val="clear" w:color="auto" w:fill="auto"/>
                <w:noWrap/>
                <w:vAlign w:val="bottom"/>
                <w:hideMark/>
              </w:tcPr>
              <w:p w14:paraId="17FE7A35"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-6,732,000</w:t>
                </w:r>
              </w:p>
            </w:tc>
            <w:tc>
              <w:tcPr>
                <w:tcW w:w="1296" w:type="dxa"/>
                <w:shd w:val="clear" w:color="auto" w:fill="auto"/>
                <w:noWrap/>
                <w:vAlign w:val="bottom"/>
                <w:hideMark/>
              </w:tcPr>
              <w:p w14:paraId="18A2FEF9"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-5,965,000</w:t>
                </w:r>
              </w:p>
            </w:tc>
            <w:tc>
              <w:tcPr>
                <w:tcW w:w="1539" w:type="dxa"/>
                <w:shd w:val="clear" w:color="auto" w:fill="auto"/>
                <w:noWrap/>
                <w:vAlign w:val="bottom"/>
                <w:hideMark/>
              </w:tcPr>
              <w:p w14:paraId="401C6761"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767</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1CB6D4AC"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rPr>
                  <w:t>3</w:t>
                </w:r>
                <w:r w:rsidRPr="005A5062">
                  <w:rPr>
                    <w:rFonts w:ascii="Times New Roman" w:eastAsia="Times New Roman" w:hAnsi="Times New Roman" w:cs="Times New Roman"/>
                    <w:sz w:val="24"/>
                    <w:szCs w:val="24"/>
                    <w:lang w:eastAsia="en-GB"/>
                  </w:rPr>
                  <w:t>%</w:t>
                </w:r>
              </w:p>
            </w:tc>
          </w:tr>
          <w:tr w:rsidR="00681961" w:rsidRPr="005A5062" w14:paraId="29EAB248" w14:textId="77777777" w:rsidTr="0022620F">
            <w:trPr>
              <w:trHeight w:val="288"/>
            </w:trPr>
            <w:tc>
              <w:tcPr>
                <w:tcW w:w="2872" w:type="dxa"/>
                <w:shd w:val="clear" w:color="auto" w:fill="auto"/>
                <w:noWrap/>
                <w:vAlign w:val="bottom"/>
                <w:hideMark/>
              </w:tcPr>
              <w:p w14:paraId="64A184F4" w14:textId="77777777" w:rsidR="00681961" w:rsidRPr="005A5062" w:rsidRDefault="00681961" w:rsidP="00851DBF">
                <w:pPr>
                  <w:spacing w:after="0" w:line="360" w:lineRule="auto"/>
                  <w:jc w:val="both"/>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Total Stockholders' Equity</w:t>
                </w:r>
              </w:p>
            </w:tc>
            <w:tc>
              <w:tcPr>
                <w:tcW w:w="1376" w:type="dxa"/>
                <w:shd w:val="clear" w:color="auto" w:fill="auto"/>
                <w:noWrap/>
                <w:vAlign w:val="bottom"/>
                <w:hideMark/>
              </w:tcPr>
              <w:p w14:paraId="237673D6"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-1,490,000</w:t>
                </w:r>
              </w:p>
            </w:tc>
            <w:tc>
              <w:tcPr>
                <w:tcW w:w="1296" w:type="dxa"/>
                <w:shd w:val="clear" w:color="auto" w:fill="auto"/>
                <w:noWrap/>
                <w:vAlign w:val="bottom"/>
                <w:hideMark/>
              </w:tcPr>
              <w:p w14:paraId="1246A180"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-482,000</w:t>
                </w:r>
              </w:p>
            </w:tc>
            <w:tc>
              <w:tcPr>
                <w:tcW w:w="1539" w:type="dxa"/>
                <w:shd w:val="clear" w:color="auto" w:fill="auto"/>
                <w:noWrap/>
                <w:vAlign w:val="bottom"/>
                <w:hideMark/>
              </w:tcPr>
              <w:p w14:paraId="3AAE6D4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008</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50A375C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209%</w:t>
                </w:r>
              </w:p>
            </w:tc>
          </w:tr>
          <w:tr w:rsidR="00681961" w:rsidRPr="005A5062" w14:paraId="5C574CED" w14:textId="77777777" w:rsidTr="0022620F">
            <w:trPr>
              <w:trHeight w:val="288"/>
            </w:trPr>
            <w:tc>
              <w:tcPr>
                <w:tcW w:w="2872" w:type="dxa"/>
                <w:shd w:val="clear" w:color="auto" w:fill="auto"/>
                <w:noWrap/>
                <w:vAlign w:val="bottom"/>
                <w:hideMark/>
              </w:tcPr>
              <w:p w14:paraId="2BC63D37" w14:textId="77777777" w:rsidR="00681961" w:rsidRPr="005A5062" w:rsidRDefault="00681961" w:rsidP="00851DBF">
                <w:pPr>
                  <w:spacing w:after="0" w:line="360" w:lineRule="auto"/>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Total Liabilities and Stockholder</w:t>
                </w:r>
              </w:p>
            </w:tc>
            <w:tc>
              <w:tcPr>
                <w:tcW w:w="1376" w:type="dxa"/>
                <w:shd w:val="clear" w:color="auto" w:fill="auto"/>
                <w:noWrap/>
                <w:vAlign w:val="bottom"/>
                <w:hideMark/>
              </w:tcPr>
              <w:p w14:paraId="6F271E46"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16,755,000</w:t>
                </w:r>
              </w:p>
            </w:tc>
            <w:tc>
              <w:tcPr>
                <w:tcW w:w="1296" w:type="dxa"/>
                <w:shd w:val="clear" w:color="auto" w:fill="auto"/>
                <w:noWrap/>
                <w:vAlign w:val="bottom"/>
                <w:hideMark/>
              </w:tcPr>
              <w:p w14:paraId="4AC16594"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14,957,000</w:t>
                </w:r>
              </w:p>
            </w:tc>
            <w:tc>
              <w:tcPr>
                <w:tcW w:w="1539" w:type="dxa"/>
                <w:shd w:val="clear" w:color="auto" w:fill="auto"/>
                <w:noWrap/>
                <w:vAlign w:val="bottom"/>
                <w:hideMark/>
              </w:tcPr>
              <w:p w14:paraId="7862CC3C"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798</w:t>
                </w:r>
                <w:r>
                  <w:rPr>
                    <w:rFonts w:ascii="Times New Roman" w:eastAsia="Times New Roman" w:hAnsi="Times New Roman" w:cs="Times New Roman"/>
                    <w:sz w:val="24"/>
                    <w:szCs w:val="24"/>
                  </w:rPr>
                  <w:t>,</w:t>
                </w:r>
                <w:r w:rsidRPr="005A5062">
                  <w:rPr>
                    <w:rFonts w:ascii="Times New Roman" w:eastAsia="Times New Roman" w:hAnsi="Times New Roman" w:cs="Times New Roman"/>
                    <w:sz w:val="24"/>
                    <w:szCs w:val="24"/>
                    <w:lang w:eastAsia="en-GB"/>
                  </w:rPr>
                  <w:t>000</w:t>
                </w:r>
              </w:p>
            </w:tc>
            <w:tc>
              <w:tcPr>
                <w:tcW w:w="1437" w:type="dxa"/>
                <w:shd w:val="clear" w:color="auto" w:fill="auto"/>
                <w:noWrap/>
                <w:vAlign w:val="bottom"/>
                <w:hideMark/>
              </w:tcPr>
              <w:p w14:paraId="0142021A" w14:textId="77777777" w:rsidR="00681961" w:rsidRPr="005A5062" w:rsidRDefault="00681961" w:rsidP="00851DBF">
                <w:pPr>
                  <w:spacing w:after="0" w:line="360" w:lineRule="auto"/>
                  <w:jc w:val="center"/>
                  <w:rPr>
                    <w:rFonts w:ascii="Times New Roman" w:eastAsia="Times New Roman" w:hAnsi="Times New Roman" w:cs="Times New Roman"/>
                    <w:sz w:val="24"/>
                    <w:szCs w:val="24"/>
                    <w:lang w:eastAsia="en-GB"/>
                  </w:rPr>
                </w:pPr>
                <w:r w:rsidRPr="005A5062">
                  <w:rPr>
                    <w:rFonts w:ascii="Times New Roman" w:eastAsia="Times New Roman" w:hAnsi="Times New Roman" w:cs="Times New Roman"/>
                    <w:sz w:val="24"/>
                    <w:szCs w:val="24"/>
                    <w:lang w:eastAsia="en-GB"/>
                  </w:rPr>
                  <w:t>12%</w:t>
                </w:r>
              </w:p>
            </w:tc>
          </w:tr>
        </w:tbl>
        <w:p w14:paraId="1C2F03C2" w14:textId="77777777" w:rsidR="00681961" w:rsidRDefault="00681961" w:rsidP="00681961">
          <w:pPr>
            <w:spacing w:line="360" w:lineRule="auto"/>
            <w:jc w:val="both"/>
            <w:rPr>
              <w:rFonts w:ascii="Times New Roman" w:hAnsi="Times New Roman" w:cs="Times New Roman"/>
              <w:sz w:val="24"/>
              <w:szCs w:val="24"/>
            </w:rPr>
          </w:pPr>
        </w:p>
        <w:p w14:paraId="52AFD862" w14:textId="77777777" w:rsidR="00681961" w:rsidRDefault="00681961" w:rsidP="00681961">
          <w:pPr>
            <w:spacing w:line="360" w:lineRule="auto"/>
            <w:jc w:val="both"/>
            <w:rPr>
              <w:rFonts w:ascii="Times New Roman" w:hAnsi="Times New Roman" w:cs="Times New Roman"/>
              <w:sz w:val="24"/>
              <w:szCs w:val="24"/>
            </w:rPr>
          </w:pPr>
        </w:p>
        <w:p w14:paraId="3F0CF634" w14:textId="77777777" w:rsidR="00681961" w:rsidRDefault="00681961" w:rsidP="00681961">
          <w:pPr>
            <w:spacing w:line="360" w:lineRule="auto"/>
            <w:jc w:val="both"/>
            <w:rPr>
              <w:rFonts w:ascii="Times New Roman" w:hAnsi="Times New Roman" w:cs="Times New Roman"/>
              <w:sz w:val="24"/>
              <w:szCs w:val="24"/>
            </w:rPr>
          </w:pPr>
        </w:p>
        <w:p w14:paraId="6F4DF11E" w14:textId="77777777" w:rsidR="00681961" w:rsidRDefault="00681961" w:rsidP="00681961">
          <w:pPr>
            <w:spacing w:line="360" w:lineRule="auto"/>
            <w:jc w:val="both"/>
            <w:rPr>
              <w:rFonts w:ascii="Times New Roman" w:hAnsi="Times New Roman" w:cs="Times New Roman"/>
              <w:b/>
              <w:bCs/>
              <w:sz w:val="24"/>
              <w:szCs w:val="24"/>
            </w:rPr>
          </w:pPr>
          <w:r w:rsidRPr="00AB25DD">
            <w:rPr>
              <w:rFonts w:ascii="Times New Roman" w:hAnsi="Times New Roman" w:cs="Times New Roman"/>
              <w:b/>
              <w:bCs/>
              <w:sz w:val="24"/>
              <w:szCs w:val="24"/>
            </w:rPr>
            <w:t>Table 3: Ratio Analysis</w:t>
          </w:r>
        </w:p>
        <w:p w14:paraId="03F90712" w14:textId="77777777" w:rsidR="00681961" w:rsidRPr="00AB25DD" w:rsidRDefault="00681961" w:rsidP="00681961">
          <w:pPr>
            <w:spacing w:line="360" w:lineRule="auto"/>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2122"/>
            <w:gridCol w:w="3118"/>
            <w:gridCol w:w="3260"/>
          </w:tblGrid>
          <w:tr w:rsidR="00681961" w:rsidRPr="005A5062" w14:paraId="779E7C8A" w14:textId="77777777" w:rsidTr="00E91A53">
            <w:tc>
              <w:tcPr>
                <w:tcW w:w="2122" w:type="dxa"/>
              </w:tcPr>
              <w:p w14:paraId="1C281000" w14:textId="77777777" w:rsidR="00681961" w:rsidRPr="003232BF" w:rsidRDefault="00681961" w:rsidP="00851DBF">
                <w:pPr>
                  <w:spacing w:line="360" w:lineRule="auto"/>
                  <w:jc w:val="center"/>
                  <w:rPr>
                    <w:rFonts w:ascii="Times New Roman" w:hAnsi="Times New Roman" w:cs="Times New Roman"/>
                    <w:b/>
                    <w:bCs/>
                    <w:sz w:val="24"/>
                    <w:szCs w:val="24"/>
                  </w:rPr>
                </w:pPr>
                <w:r w:rsidRPr="003232BF">
                  <w:rPr>
                    <w:rFonts w:ascii="Times New Roman" w:hAnsi="Times New Roman" w:cs="Times New Roman"/>
                    <w:b/>
                    <w:bCs/>
                    <w:sz w:val="24"/>
                    <w:szCs w:val="24"/>
                  </w:rPr>
                  <w:t>Ratio</w:t>
                </w:r>
              </w:p>
            </w:tc>
            <w:tc>
              <w:tcPr>
                <w:tcW w:w="3118" w:type="dxa"/>
              </w:tcPr>
              <w:p w14:paraId="47FA8C78" w14:textId="77777777" w:rsidR="00681961" w:rsidRPr="003232BF" w:rsidRDefault="00681961" w:rsidP="00851DBF">
                <w:pPr>
                  <w:spacing w:line="360" w:lineRule="auto"/>
                  <w:jc w:val="center"/>
                  <w:rPr>
                    <w:rFonts w:ascii="Times New Roman" w:hAnsi="Times New Roman" w:cs="Times New Roman"/>
                    <w:b/>
                    <w:bCs/>
                    <w:sz w:val="24"/>
                    <w:szCs w:val="24"/>
                  </w:rPr>
                </w:pPr>
                <w:r w:rsidRPr="003232BF">
                  <w:rPr>
                    <w:rFonts w:ascii="Times New Roman" w:hAnsi="Times New Roman" w:cs="Times New Roman"/>
                    <w:b/>
                    <w:bCs/>
                    <w:sz w:val="24"/>
                    <w:szCs w:val="24"/>
                  </w:rPr>
                  <w:t>2020</w:t>
                </w:r>
              </w:p>
            </w:tc>
            <w:tc>
              <w:tcPr>
                <w:tcW w:w="3260" w:type="dxa"/>
              </w:tcPr>
              <w:p w14:paraId="71EBA178" w14:textId="77777777" w:rsidR="00681961" w:rsidRPr="003232BF" w:rsidRDefault="00681961" w:rsidP="00851DBF">
                <w:pPr>
                  <w:spacing w:line="360" w:lineRule="auto"/>
                  <w:jc w:val="center"/>
                  <w:rPr>
                    <w:rFonts w:ascii="Times New Roman" w:hAnsi="Times New Roman" w:cs="Times New Roman"/>
                    <w:b/>
                    <w:bCs/>
                    <w:sz w:val="24"/>
                    <w:szCs w:val="24"/>
                  </w:rPr>
                </w:pPr>
                <w:r w:rsidRPr="003232BF">
                  <w:rPr>
                    <w:rFonts w:ascii="Times New Roman" w:hAnsi="Times New Roman" w:cs="Times New Roman"/>
                    <w:b/>
                    <w:bCs/>
                    <w:sz w:val="24"/>
                    <w:szCs w:val="24"/>
                  </w:rPr>
                  <w:t>2019</w:t>
                </w:r>
              </w:p>
            </w:tc>
          </w:tr>
          <w:tr w:rsidR="00681961" w:rsidRPr="005A5062" w14:paraId="67CBCBC9" w14:textId="77777777" w:rsidTr="00E91A53">
            <w:tc>
              <w:tcPr>
                <w:tcW w:w="2122" w:type="dxa"/>
              </w:tcPr>
              <w:p w14:paraId="161CB565" w14:textId="77777777"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Current Ratio</w:t>
                </w:r>
              </w:p>
            </w:tc>
            <w:tc>
              <w:tcPr>
                <w:tcW w:w="3118" w:type="dxa"/>
              </w:tcPr>
              <w:p w14:paraId="66678F86" w14:textId="0FE78320"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4</w:t>
                </w:r>
                <w:r w:rsidR="00C96A15">
                  <w:rPr>
                    <w:rFonts w:ascii="Times New Roman" w:hAnsi="Times New Roman" w:cs="Times New Roman"/>
                    <w:sz w:val="24"/>
                    <w:szCs w:val="24"/>
                  </w:rPr>
                  <w:t>,</w:t>
                </w:r>
                <w:r w:rsidRPr="005A5062">
                  <w:rPr>
                    <w:rFonts w:ascii="Times New Roman" w:hAnsi="Times New Roman" w:cs="Times New Roman"/>
                    <w:sz w:val="24"/>
                    <w:szCs w:val="24"/>
                  </w:rPr>
                  <w:t>202</w:t>
                </w:r>
                <w:r w:rsidR="00C96A15">
                  <w:rPr>
                    <w:rFonts w:ascii="Times New Roman" w:hAnsi="Times New Roman" w:cs="Times New Roman"/>
                    <w:sz w:val="24"/>
                    <w:szCs w:val="24"/>
                  </w:rPr>
                  <w:t>,</w:t>
                </w:r>
                <w:r w:rsidRPr="005A5062">
                  <w:rPr>
                    <w:rFonts w:ascii="Times New Roman" w:hAnsi="Times New Roman" w:cs="Times New Roman"/>
                    <w:sz w:val="24"/>
                    <w:szCs w:val="24"/>
                  </w:rPr>
                  <w:t>000/2</w:t>
                </w:r>
                <w:r w:rsidR="00C96A15">
                  <w:rPr>
                    <w:rFonts w:ascii="Times New Roman" w:hAnsi="Times New Roman" w:cs="Times New Roman"/>
                    <w:sz w:val="24"/>
                    <w:szCs w:val="24"/>
                  </w:rPr>
                  <w:t>,</w:t>
                </w:r>
                <w:r w:rsidRPr="005A5062">
                  <w:rPr>
                    <w:rFonts w:ascii="Times New Roman" w:hAnsi="Times New Roman" w:cs="Times New Roman"/>
                    <w:sz w:val="24"/>
                    <w:szCs w:val="24"/>
                  </w:rPr>
                  <w:t>431</w:t>
                </w:r>
                <w:r w:rsidR="00C96A15">
                  <w:rPr>
                    <w:rFonts w:ascii="Times New Roman" w:hAnsi="Times New Roman" w:cs="Times New Roman"/>
                    <w:sz w:val="24"/>
                    <w:szCs w:val="24"/>
                  </w:rPr>
                  <w:t>,</w:t>
                </w:r>
                <w:r w:rsidRPr="005A5062">
                  <w:rPr>
                    <w:rFonts w:ascii="Times New Roman" w:hAnsi="Times New Roman" w:cs="Times New Roman"/>
                    <w:sz w:val="24"/>
                    <w:szCs w:val="24"/>
                  </w:rPr>
                  <w:t>000 = 1.73</w:t>
                </w:r>
              </w:p>
            </w:tc>
            <w:tc>
              <w:tcPr>
                <w:tcW w:w="3260" w:type="dxa"/>
              </w:tcPr>
              <w:p w14:paraId="2DF9EB7C" w14:textId="482CADFB"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2</w:t>
                </w:r>
                <w:r w:rsidR="00C96A15">
                  <w:rPr>
                    <w:rFonts w:ascii="Times New Roman" w:hAnsi="Times New Roman" w:cs="Times New Roman"/>
                    <w:sz w:val="24"/>
                    <w:szCs w:val="24"/>
                  </w:rPr>
                  <w:t>,</w:t>
                </w:r>
                <w:r w:rsidRPr="005A5062">
                  <w:rPr>
                    <w:rFonts w:ascii="Times New Roman" w:hAnsi="Times New Roman" w:cs="Times New Roman"/>
                    <w:sz w:val="24"/>
                    <w:szCs w:val="24"/>
                  </w:rPr>
                  <w:t>093</w:t>
                </w:r>
                <w:r w:rsidR="00C96A15">
                  <w:rPr>
                    <w:rFonts w:ascii="Times New Roman" w:hAnsi="Times New Roman" w:cs="Times New Roman"/>
                    <w:sz w:val="24"/>
                    <w:szCs w:val="24"/>
                  </w:rPr>
                  <w:t>,</w:t>
                </w:r>
                <w:r w:rsidRPr="005A5062">
                  <w:rPr>
                    <w:rFonts w:ascii="Times New Roman" w:hAnsi="Times New Roman" w:cs="Times New Roman"/>
                    <w:sz w:val="24"/>
                    <w:szCs w:val="24"/>
                  </w:rPr>
                  <w:t>000/2</w:t>
                </w:r>
                <w:r w:rsidR="00C96A15">
                  <w:rPr>
                    <w:rFonts w:ascii="Times New Roman" w:hAnsi="Times New Roman" w:cs="Times New Roman"/>
                    <w:sz w:val="24"/>
                    <w:szCs w:val="24"/>
                  </w:rPr>
                  <w:t>,</w:t>
                </w:r>
                <w:r w:rsidRPr="005A5062">
                  <w:rPr>
                    <w:rFonts w:ascii="Times New Roman" w:hAnsi="Times New Roman" w:cs="Times New Roman"/>
                    <w:sz w:val="24"/>
                    <w:szCs w:val="24"/>
                  </w:rPr>
                  <w:t>871</w:t>
                </w:r>
                <w:r w:rsidR="00C96A15">
                  <w:rPr>
                    <w:rFonts w:ascii="Times New Roman" w:hAnsi="Times New Roman" w:cs="Times New Roman"/>
                    <w:sz w:val="24"/>
                    <w:szCs w:val="24"/>
                  </w:rPr>
                  <w:t>,</w:t>
                </w:r>
                <w:r w:rsidRPr="005A5062">
                  <w:rPr>
                    <w:rFonts w:ascii="Times New Roman" w:hAnsi="Times New Roman" w:cs="Times New Roman"/>
                    <w:sz w:val="24"/>
                    <w:szCs w:val="24"/>
                  </w:rPr>
                  <w:t>000 = 0.73</w:t>
                </w:r>
              </w:p>
            </w:tc>
          </w:tr>
          <w:tr w:rsidR="00681961" w:rsidRPr="005A5062" w14:paraId="19D62BB1" w14:textId="77777777" w:rsidTr="00E91A53">
            <w:tc>
              <w:tcPr>
                <w:tcW w:w="2122" w:type="dxa"/>
              </w:tcPr>
              <w:p w14:paraId="1055D2C3" w14:textId="77777777"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Debt to Equity</w:t>
                </w:r>
              </w:p>
            </w:tc>
            <w:tc>
              <w:tcPr>
                <w:tcW w:w="3118" w:type="dxa"/>
              </w:tcPr>
              <w:p w14:paraId="4783362A" w14:textId="3A8D1C1A"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1</w:t>
                </w:r>
                <w:r w:rsidR="00C96A15">
                  <w:rPr>
                    <w:rFonts w:ascii="Times New Roman" w:hAnsi="Times New Roman" w:cs="Times New Roman"/>
                    <w:sz w:val="24"/>
                    <w:szCs w:val="24"/>
                  </w:rPr>
                  <w:t>,</w:t>
                </w:r>
                <w:r w:rsidRPr="005A5062">
                  <w:rPr>
                    <w:rFonts w:ascii="Times New Roman" w:hAnsi="Times New Roman" w:cs="Times New Roman"/>
                    <w:sz w:val="24"/>
                    <w:szCs w:val="24"/>
                  </w:rPr>
                  <w:t>8241</w:t>
                </w:r>
                <w:r w:rsidR="00C96A15">
                  <w:rPr>
                    <w:rFonts w:ascii="Times New Roman" w:hAnsi="Times New Roman" w:cs="Times New Roman"/>
                    <w:sz w:val="24"/>
                    <w:szCs w:val="24"/>
                  </w:rPr>
                  <w:t>,</w:t>
                </w:r>
                <w:r w:rsidRPr="005A5062">
                  <w:rPr>
                    <w:rFonts w:ascii="Times New Roman" w:hAnsi="Times New Roman" w:cs="Times New Roman"/>
                    <w:sz w:val="24"/>
                    <w:szCs w:val="24"/>
                  </w:rPr>
                  <w:t>000/1</w:t>
                </w:r>
                <w:r w:rsidR="00C96A15">
                  <w:rPr>
                    <w:rFonts w:ascii="Times New Roman" w:hAnsi="Times New Roman" w:cs="Times New Roman"/>
                    <w:sz w:val="24"/>
                    <w:szCs w:val="24"/>
                  </w:rPr>
                  <w:t>,</w:t>
                </w:r>
                <w:r w:rsidRPr="005A5062">
                  <w:rPr>
                    <w:rFonts w:ascii="Times New Roman" w:hAnsi="Times New Roman" w:cs="Times New Roman"/>
                    <w:sz w:val="24"/>
                    <w:szCs w:val="24"/>
                  </w:rPr>
                  <w:t>490</w:t>
                </w:r>
                <w:r w:rsidR="00C96A15">
                  <w:rPr>
                    <w:rFonts w:ascii="Times New Roman" w:hAnsi="Times New Roman" w:cs="Times New Roman"/>
                    <w:sz w:val="24"/>
                    <w:szCs w:val="24"/>
                  </w:rPr>
                  <w:t>,</w:t>
                </w:r>
                <w:r w:rsidRPr="005A5062">
                  <w:rPr>
                    <w:rFonts w:ascii="Times New Roman" w:hAnsi="Times New Roman" w:cs="Times New Roman"/>
                    <w:sz w:val="24"/>
                    <w:szCs w:val="24"/>
                  </w:rPr>
                  <w:t>000 = 12.24</w:t>
                </w:r>
              </w:p>
            </w:tc>
            <w:tc>
              <w:tcPr>
                <w:tcW w:w="3260" w:type="dxa"/>
              </w:tcPr>
              <w:p w14:paraId="0FC1D35C" w14:textId="25ABDFEC"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15</w:t>
                </w:r>
                <w:r w:rsidR="00C96A15">
                  <w:rPr>
                    <w:rFonts w:ascii="Times New Roman" w:hAnsi="Times New Roman" w:cs="Times New Roman"/>
                    <w:sz w:val="24"/>
                    <w:szCs w:val="24"/>
                  </w:rPr>
                  <w:t>,</w:t>
                </w:r>
                <w:r w:rsidRPr="005A5062">
                  <w:rPr>
                    <w:rFonts w:ascii="Times New Roman" w:hAnsi="Times New Roman" w:cs="Times New Roman"/>
                    <w:sz w:val="24"/>
                    <w:szCs w:val="24"/>
                  </w:rPr>
                  <w:t>429</w:t>
                </w:r>
                <w:r w:rsidR="00C96A15">
                  <w:rPr>
                    <w:rFonts w:ascii="Times New Roman" w:hAnsi="Times New Roman" w:cs="Times New Roman"/>
                    <w:sz w:val="24"/>
                    <w:szCs w:val="24"/>
                  </w:rPr>
                  <w:t>,</w:t>
                </w:r>
                <w:r w:rsidRPr="005A5062">
                  <w:rPr>
                    <w:rFonts w:ascii="Times New Roman" w:hAnsi="Times New Roman" w:cs="Times New Roman"/>
                    <w:sz w:val="24"/>
                    <w:szCs w:val="24"/>
                  </w:rPr>
                  <w:t>000/482</w:t>
                </w:r>
                <w:r w:rsidR="00C96A15">
                  <w:rPr>
                    <w:rFonts w:ascii="Times New Roman" w:hAnsi="Times New Roman" w:cs="Times New Roman"/>
                    <w:sz w:val="24"/>
                    <w:szCs w:val="24"/>
                  </w:rPr>
                  <w:t>,</w:t>
                </w:r>
                <w:r w:rsidRPr="005A5062">
                  <w:rPr>
                    <w:rFonts w:ascii="Times New Roman" w:hAnsi="Times New Roman" w:cs="Times New Roman"/>
                    <w:sz w:val="24"/>
                    <w:szCs w:val="24"/>
                  </w:rPr>
                  <w:t>000 = 32.01</w:t>
                </w:r>
              </w:p>
            </w:tc>
          </w:tr>
          <w:tr w:rsidR="00681961" w:rsidRPr="005A5062" w14:paraId="11B0A5DA" w14:textId="77777777" w:rsidTr="00E91A53">
            <w:tc>
              <w:tcPr>
                <w:tcW w:w="2122" w:type="dxa"/>
              </w:tcPr>
              <w:p w14:paraId="4856F2C7" w14:textId="77777777"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Assets Turnover</w:t>
                </w:r>
              </w:p>
            </w:tc>
            <w:tc>
              <w:tcPr>
                <w:tcW w:w="3118" w:type="dxa"/>
              </w:tcPr>
              <w:p w14:paraId="4AAC8F17" w14:textId="15626440"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4</w:t>
                </w:r>
                <w:r w:rsidR="00C96A15">
                  <w:rPr>
                    <w:rFonts w:ascii="Times New Roman" w:hAnsi="Times New Roman" w:cs="Times New Roman"/>
                    <w:sz w:val="24"/>
                    <w:szCs w:val="24"/>
                  </w:rPr>
                  <w:t>,</w:t>
                </w:r>
                <w:r w:rsidRPr="005A5062">
                  <w:rPr>
                    <w:rFonts w:ascii="Times New Roman" w:hAnsi="Times New Roman" w:cs="Times New Roman"/>
                    <w:sz w:val="24"/>
                    <w:szCs w:val="24"/>
                  </w:rPr>
                  <w:t>307</w:t>
                </w:r>
                <w:r w:rsidR="00C96A15">
                  <w:rPr>
                    <w:rFonts w:ascii="Times New Roman" w:hAnsi="Times New Roman" w:cs="Times New Roman"/>
                    <w:sz w:val="24"/>
                    <w:szCs w:val="24"/>
                  </w:rPr>
                  <w:t>,</w:t>
                </w:r>
                <w:r w:rsidRPr="005A5062">
                  <w:rPr>
                    <w:rFonts w:ascii="Times New Roman" w:hAnsi="Times New Roman" w:cs="Times New Roman"/>
                    <w:sz w:val="24"/>
                    <w:szCs w:val="24"/>
                  </w:rPr>
                  <w:t>000/16</w:t>
                </w:r>
                <w:r w:rsidR="00C96A15">
                  <w:rPr>
                    <w:rFonts w:ascii="Times New Roman" w:hAnsi="Times New Roman" w:cs="Times New Roman"/>
                    <w:sz w:val="24"/>
                    <w:szCs w:val="24"/>
                  </w:rPr>
                  <w:t>,</w:t>
                </w:r>
                <w:r w:rsidRPr="005A5062">
                  <w:rPr>
                    <w:rFonts w:ascii="Times New Roman" w:hAnsi="Times New Roman" w:cs="Times New Roman"/>
                    <w:sz w:val="24"/>
                    <w:szCs w:val="24"/>
                  </w:rPr>
                  <w:t>755</w:t>
                </w:r>
                <w:r w:rsidR="00C96A15">
                  <w:rPr>
                    <w:rFonts w:ascii="Times New Roman" w:hAnsi="Times New Roman" w:cs="Times New Roman"/>
                    <w:sz w:val="24"/>
                    <w:szCs w:val="24"/>
                  </w:rPr>
                  <w:t>,</w:t>
                </w:r>
                <w:r w:rsidRPr="005A5062">
                  <w:rPr>
                    <w:rFonts w:ascii="Times New Roman" w:hAnsi="Times New Roman" w:cs="Times New Roman"/>
                    <w:sz w:val="24"/>
                    <w:szCs w:val="24"/>
                  </w:rPr>
                  <w:t>000 = 0.25</w:t>
                </w:r>
              </w:p>
            </w:tc>
            <w:tc>
              <w:tcPr>
                <w:tcW w:w="3260" w:type="dxa"/>
              </w:tcPr>
              <w:p w14:paraId="58FA342E" w14:textId="024706EC"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9</w:t>
                </w:r>
                <w:r w:rsidR="00C96A15">
                  <w:rPr>
                    <w:rFonts w:ascii="Times New Roman" w:hAnsi="Times New Roman" w:cs="Times New Roman"/>
                    <w:sz w:val="24"/>
                    <w:szCs w:val="24"/>
                  </w:rPr>
                  <w:t>,</w:t>
                </w:r>
                <w:r w:rsidRPr="005A5062">
                  <w:rPr>
                    <w:rFonts w:ascii="Times New Roman" w:hAnsi="Times New Roman" w:cs="Times New Roman"/>
                    <w:sz w:val="24"/>
                    <w:szCs w:val="24"/>
                  </w:rPr>
                  <w:t>452</w:t>
                </w:r>
                <w:r w:rsidR="00C96A15">
                  <w:rPr>
                    <w:rFonts w:ascii="Times New Roman" w:hAnsi="Times New Roman" w:cs="Times New Roman"/>
                    <w:sz w:val="24"/>
                    <w:szCs w:val="24"/>
                  </w:rPr>
                  <w:t>,</w:t>
                </w:r>
                <w:r w:rsidRPr="005A5062">
                  <w:rPr>
                    <w:rFonts w:ascii="Times New Roman" w:hAnsi="Times New Roman" w:cs="Times New Roman"/>
                    <w:sz w:val="24"/>
                    <w:szCs w:val="24"/>
                  </w:rPr>
                  <w:t>000/14</w:t>
                </w:r>
                <w:r w:rsidR="00C96A15">
                  <w:rPr>
                    <w:rFonts w:ascii="Times New Roman" w:hAnsi="Times New Roman" w:cs="Times New Roman"/>
                    <w:sz w:val="24"/>
                    <w:szCs w:val="24"/>
                  </w:rPr>
                  <w:t>,</w:t>
                </w:r>
                <w:r w:rsidRPr="005A5062">
                  <w:rPr>
                    <w:rFonts w:ascii="Times New Roman" w:hAnsi="Times New Roman" w:cs="Times New Roman"/>
                    <w:sz w:val="24"/>
                    <w:szCs w:val="24"/>
                  </w:rPr>
                  <w:t>957</w:t>
                </w:r>
                <w:r w:rsidR="00C96A15">
                  <w:rPr>
                    <w:rFonts w:ascii="Times New Roman" w:hAnsi="Times New Roman" w:cs="Times New Roman"/>
                    <w:sz w:val="24"/>
                    <w:szCs w:val="24"/>
                  </w:rPr>
                  <w:t>,</w:t>
                </w:r>
                <w:r w:rsidRPr="005A5062">
                  <w:rPr>
                    <w:rFonts w:ascii="Times New Roman" w:hAnsi="Times New Roman" w:cs="Times New Roman"/>
                    <w:sz w:val="24"/>
                    <w:szCs w:val="24"/>
                  </w:rPr>
                  <w:t>000 = 0.63</w:t>
                </w:r>
              </w:p>
            </w:tc>
          </w:tr>
          <w:tr w:rsidR="00681961" w:rsidRPr="005A5062" w14:paraId="16B4C30D" w14:textId="77777777" w:rsidTr="00E91A53">
            <w:tc>
              <w:tcPr>
                <w:tcW w:w="2122" w:type="dxa"/>
              </w:tcPr>
              <w:p w14:paraId="40D74734" w14:textId="77777777"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Gross Profit Margin</w:t>
                </w:r>
              </w:p>
            </w:tc>
            <w:tc>
              <w:tcPr>
                <w:tcW w:w="3118" w:type="dxa"/>
              </w:tcPr>
              <w:p w14:paraId="1DD379C6" w14:textId="0BB91D51"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583</w:t>
                </w:r>
                <w:r w:rsidR="00C96A15">
                  <w:rPr>
                    <w:rFonts w:ascii="Times New Roman" w:hAnsi="Times New Roman" w:cs="Times New Roman"/>
                    <w:sz w:val="24"/>
                    <w:szCs w:val="24"/>
                  </w:rPr>
                  <w:t>,</w:t>
                </w:r>
                <w:r w:rsidRPr="005A5062">
                  <w:rPr>
                    <w:rFonts w:ascii="Times New Roman" w:hAnsi="Times New Roman" w:cs="Times New Roman"/>
                    <w:sz w:val="24"/>
                    <w:szCs w:val="24"/>
                  </w:rPr>
                  <w:t>000/4</w:t>
                </w:r>
                <w:r w:rsidR="00C96A15">
                  <w:rPr>
                    <w:rFonts w:ascii="Times New Roman" w:hAnsi="Times New Roman" w:cs="Times New Roman"/>
                    <w:sz w:val="24"/>
                    <w:szCs w:val="24"/>
                  </w:rPr>
                  <w:t>,</w:t>
                </w:r>
                <w:r w:rsidRPr="005A5062">
                  <w:rPr>
                    <w:rFonts w:ascii="Times New Roman" w:hAnsi="Times New Roman" w:cs="Times New Roman"/>
                    <w:sz w:val="24"/>
                    <w:szCs w:val="24"/>
                  </w:rPr>
                  <w:t>307</w:t>
                </w:r>
                <w:r w:rsidR="00C96A15">
                  <w:rPr>
                    <w:rFonts w:ascii="Times New Roman" w:hAnsi="Times New Roman" w:cs="Times New Roman"/>
                    <w:sz w:val="24"/>
                    <w:szCs w:val="24"/>
                  </w:rPr>
                  <w:t>,</w:t>
                </w:r>
                <w:r w:rsidRPr="005A5062">
                  <w:rPr>
                    <w:rFonts w:ascii="Times New Roman" w:hAnsi="Times New Roman" w:cs="Times New Roman"/>
                    <w:sz w:val="24"/>
                    <w:szCs w:val="24"/>
                  </w:rPr>
                  <w:t>000 = 13.54%</w:t>
                </w:r>
              </w:p>
            </w:tc>
            <w:tc>
              <w:tcPr>
                <w:tcW w:w="3260" w:type="dxa"/>
              </w:tcPr>
              <w:p w14:paraId="54F35946" w14:textId="54D5599E" w:rsidR="00681961" w:rsidRPr="005A5062" w:rsidRDefault="00681961" w:rsidP="00851D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2</w:t>
                </w:r>
                <w:r w:rsidR="00C96A15">
                  <w:rPr>
                    <w:rFonts w:ascii="Times New Roman" w:hAnsi="Times New Roman" w:cs="Times New Roman"/>
                    <w:sz w:val="24"/>
                    <w:szCs w:val="24"/>
                  </w:rPr>
                  <w:t>,</w:t>
                </w:r>
                <w:r w:rsidRPr="005A5062">
                  <w:rPr>
                    <w:rFonts w:ascii="Times New Roman" w:hAnsi="Times New Roman" w:cs="Times New Roman"/>
                    <w:sz w:val="24"/>
                    <w:szCs w:val="24"/>
                  </w:rPr>
                  <w:t>435</w:t>
                </w:r>
                <w:r w:rsidR="00C96A15">
                  <w:rPr>
                    <w:rFonts w:ascii="Times New Roman" w:hAnsi="Times New Roman" w:cs="Times New Roman"/>
                    <w:sz w:val="24"/>
                    <w:szCs w:val="24"/>
                  </w:rPr>
                  <w:t>,</w:t>
                </w:r>
                <w:r w:rsidRPr="005A5062">
                  <w:rPr>
                    <w:rFonts w:ascii="Times New Roman" w:hAnsi="Times New Roman" w:cs="Times New Roman"/>
                    <w:sz w:val="24"/>
                    <w:szCs w:val="24"/>
                  </w:rPr>
                  <w:t>000/9</w:t>
                </w:r>
                <w:r w:rsidR="00C96A15">
                  <w:rPr>
                    <w:rFonts w:ascii="Times New Roman" w:hAnsi="Times New Roman" w:cs="Times New Roman"/>
                    <w:sz w:val="24"/>
                    <w:szCs w:val="24"/>
                  </w:rPr>
                  <w:t>,</w:t>
                </w:r>
                <w:r w:rsidRPr="005A5062">
                  <w:rPr>
                    <w:rFonts w:ascii="Times New Roman" w:hAnsi="Times New Roman" w:cs="Times New Roman"/>
                    <w:sz w:val="24"/>
                    <w:szCs w:val="24"/>
                  </w:rPr>
                  <w:t>452</w:t>
                </w:r>
                <w:r w:rsidR="00C96A15">
                  <w:rPr>
                    <w:rFonts w:ascii="Times New Roman" w:hAnsi="Times New Roman" w:cs="Times New Roman"/>
                    <w:sz w:val="24"/>
                    <w:szCs w:val="24"/>
                  </w:rPr>
                  <w:t>,</w:t>
                </w:r>
                <w:r w:rsidRPr="005A5062">
                  <w:rPr>
                    <w:rFonts w:ascii="Times New Roman" w:hAnsi="Times New Roman" w:cs="Times New Roman"/>
                    <w:sz w:val="24"/>
                    <w:szCs w:val="24"/>
                  </w:rPr>
                  <w:t>000 = 25.76%</w:t>
                </w:r>
              </w:p>
            </w:tc>
          </w:tr>
        </w:tbl>
        <w:p w14:paraId="6EDD8373" w14:textId="77777777" w:rsidR="00656CB1" w:rsidRDefault="00656CB1" w:rsidP="00CA4710">
          <w:pPr>
            <w:jc w:val="both"/>
          </w:pPr>
        </w:p>
        <w:p w14:paraId="5D8DD5A2" w14:textId="4EB7ACE4" w:rsidR="00061EF5" w:rsidRDefault="00061EF5" w:rsidP="00945AF7">
          <w:pPr>
            <w:pStyle w:val="Heading1"/>
            <w:spacing w:line="360" w:lineRule="auto"/>
            <w:jc w:val="both"/>
            <w:rPr>
              <w:rFonts w:ascii="Times New Roman" w:hAnsi="Times New Roman" w:cs="Times New Roman"/>
              <w:b/>
              <w:bCs/>
              <w:color w:val="auto"/>
              <w:sz w:val="24"/>
              <w:szCs w:val="24"/>
            </w:rPr>
          </w:pPr>
          <w:bookmarkStart w:id="3" w:name="_Toc104895809"/>
        </w:p>
        <w:p w14:paraId="7E7295BA" w14:textId="6DFF1159" w:rsidR="00D73270" w:rsidRDefault="00D73270" w:rsidP="00D73270"/>
        <w:p w14:paraId="6D4985A1" w14:textId="4EF143A3" w:rsidR="00D73270" w:rsidRDefault="00D73270" w:rsidP="00D73270"/>
        <w:p w14:paraId="18BC94FE" w14:textId="77777777" w:rsidR="00DB545F" w:rsidRPr="00D73270" w:rsidRDefault="00DB545F" w:rsidP="00D73270"/>
        <w:p w14:paraId="4D597F1F" w14:textId="0A22E825" w:rsidR="009574D9" w:rsidRDefault="004D519C" w:rsidP="00945AF7">
          <w:pPr>
            <w:pStyle w:val="Heading1"/>
            <w:spacing w:line="360" w:lineRule="auto"/>
            <w:jc w:val="both"/>
            <w:rPr>
              <w:rFonts w:ascii="Times New Roman" w:hAnsi="Times New Roman" w:cs="Times New Roman"/>
              <w:b/>
              <w:bCs/>
              <w:color w:val="auto"/>
              <w:sz w:val="24"/>
              <w:szCs w:val="24"/>
            </w:rPr>
          </w:pPr>
          <w:r w:rsidRPr="00681961">
            <w:rPr>
              <w:rFonts w:ascii="Times New Roman" w:hAnsi="Times New Roman" w:cs="Times New Roman"/>
              <w:b/>
              <w:bCs/>
              <w:color w:val="auto"/>
              <w:sz w:val="24"/>
              <w:szCs w:val="24"/>
            </w:rPr>
            <w:lastRenderedPageBreak/>
            <w:t>Financial Analysis Trends</w:t>
          </w:r>
          <w:bookmarkEnd w:id="3"/>
        </w:p>
        <w:p w14:paraId="698F88DE" w14:textId="77777777" w:rsidR="004C6444" w:rsidRPr="004C6444" w:rsidRDefault="004C6444" w:rsidP="003232BF">
          <w:pPr>
            <w:spacing w:line="360" w:lineRule="auto"/>
          </w:pPr>
        </w:p>
        <w:p w14:paraId="14048D9D" w14:textId="77777777" w:rsidR="004C6444" w:rsidRPr="005A5062" w:rsidRDefault="004C6444" w:rsidP="003232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The above tables show the percentage changes in different items of </w:t>
          </w:r>
          <w:r>
            <w:rPr>
              <w:rFonts w:ascii="Times New Roman" w:hAnsi="Times New Roman" w:cs="Times New Roman"/>
              <w:sz w:val="24"/>
              <w:szCs w:val="24"/>
            </w:rPr>
            <w:t xml:space="preserve">the </w:t>
          </w:r>
          <w:r w:rsidRPr="005A5062">
            <w:rPr>
              <w:rFonts w:ascii="Times New Roman" w:hAnsi="Times New Roman" w:cs="Times New Roman"/>
              <w:sz w:val="24"/>
              <w:szCs w:val="24"/>
            </w:rPr>
            <w:t xml:space="preserve">income statement and balance sheet for the business. Most of the items have decreased mainly due to the impact of </w:t>
          </w:r>
          <w:r>
            <w:rPr>
              <w:rFonts w:ascii="Times New Roman" w:hAnsi="Times New Roman" w:cs="Times New Roman"/>
              <w:sz w:val="24"/>
              <w:szCs w:val="24"/>
            </w:rPr>
            <w:t xml:space="preserve">the </w:t>
          </w:r>
          <w:r w:rsidRPr="005A5062">
            <w:rPr>
              <w:rFonts w:ascii="Times New Roman" w:hAnsi="Times New Roman" w:cs="Times New Roman"/>
              <w:sz w:val="24"/>
              <w:szCs w:val="24"/>
            </w:rPr>
            <w:t>pandemic on the hospitality industry</w:t>
          </w:r>
          <w:sdt>
            <w:sdtPr>
              <w:rPr>
                <w:rFonts w:ascii="Times New Roman" w:hAnsi="Times New Roman" w:cs="Times New Roman"/>
                <w:sz w:val="24"/>
                <w:szCs w:val="24"/>
              </w:rPr>
              <w:id w:val="770129085"/>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Ram08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(Balakrishnan &amp; Sprinkla, 2008)</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w:t>
          </w:r>
          <w:r w:rsidRPr="00BE4F1B">
            <w:rPr>
              <w:rFonts w:ascii="Times New Roman" w:hAnsi="Times New Roman" w:cs="Times New Roman"/>
              <w:sz w:val="24"/>
              <w:szCs w:val="24"/>
            </w:rPr>
            <w:t>The revenues of the company have decreased by 54% and</w:t>
          </w:r>
          <w:r w:rsidRPr="005A5062">
            <w:rPr>
              <w:rFonts w:ascii="Times New Roman" w:hAnsi="Times New Roman" w:cs="Times New Roman"/>
              <w:sz w:val="24"/>
              <w:szCs w:val="24"/>
            </w:rPr>
            <w:t xml:space="preserve"> the business has gone into loss as shown by the negative net income. </w:t>
          </w:r>
          <w:r>
            <w:rPr>
              <w:rFonts w:ascii="Times New Roman" w:hAnsi="Times New Roman" w:cs="Times New Roman"/>
              <w:sz w:val="24"/>
              <w:szCs w:val="24"/>
            </w:rPr>
            <w:t xml:space="preserve"> </w:t>
          </w:r>
        </w:p>
        <w:p w14:paraId="0DB97550" w14:textId="33035832" w:rsidR="004C6444" w:rsidRDefault="007514BE" w:rsidP="003232BF">
          <w:pPr>
            <w:spacing w:line="360" w:lineRule="auto"/>
            <w:jc w:val="both"/>
            <w:rPr>
              <w:rFonts w:ascii="Times New Roman" w:hAnsi="Times New Roman" w:cs="Times New Roman"/>
              <w:sz w:val="24"/>
              <w:szCs w:val="24"/>
            </w:rPr>
          </w:pPr>
          <w:r w:rsidRPr="007514BE">
            <w:rPr>
              <w:rFonts w:ascii="Times New Roman" w:hAnsi="Times New Roman" w:cs="Times New Roman"/>
              <w:sz w:val="24"/>
              <w:szCs w:val="24"/>
            </w:rPr>
            <w:t>The last table (table 3) depicts the company's ratios for the years 2019 and 2020. By comparing current assets to current liabilities, the current ratio depicts the company's liquidity status (Bloom, 2009)</w:t>
          </w:r>
          <w:r w:rsidR="004C6444" w:rsidRPr="005A5062">
            <w:rPr>
              <w:rFonts w:ascii="Times New Roman" w:hAnsi="Times New Roman" w:cs="Times New Roman"/>
              <w:sz w:val="24"/>
              <w:szCs w:val="24"/>
            </w:rPr>
            <w:t xml:space="preserve">. </w:t>
          </w:r>
          <w:r w:rsidR="0084724A" w:rsidRPr="0084724A">
            <w:rPr>
              <w:rFonts w:ascii="Times New Roman" w:hAnsi="Times New Roman" w:cs="Times New Roman"/>
              <w:sz w:val="24"/>
              <w:szCs w:val="24"/>
            </w:rPr>
            <w:t>The industry guideline for this ratio is 2 to 1, which means the company should have $ 2 in current assets for every dollar in current liabilities.</w:t>
          </w:r>
          <w:r w:rsidR="0084724A">
            <w:rPr>
              <w:rFonts w:ascii="Times New Roman" w:hAnsi="Times New Roman" w:cs="Times New Roman"/>
              <w:sz w:val="24"/>
              <w:szCs w:val="24"/>
            </w:rPr>
            <w:t xml:space="preserve"> </w:t>
          </w:r>
          <w:r w:rsidR="00D00A83" w:rsidRPr="00D00A83">
            <w:rPr>
              <w:rFonts w:ascii="Times New Roman" w:hAnsi="Times New Roman" w:cs="Times New Roman"/>
              <w:sz w:val="24"/>
              <w:szCs w:val="24"/>
            </w:rPr>
            <w:t>The company's current ratio improved in 2020 compared to 2019, which might be ascribed to the company's operations slowing down</w:t>
          </w:r>
          <w:r w:rsidR="004C6444" w:rsidRPr="0037492F">
            <w:rPr>
              <w:rFonts w:ascii="Times New Roman" w:hAnsi="Times New Roman" w:cs="Times New Roman"/>
              <w:sz w:val="24"/>
              <w:szCs w:val="24"/>
            </w:rPr>
            <w:t>. A decrease</w:t>
          </w:r>
          <w:r w:rsidR="004C6444" w:rsidRPr="005A5062">
            <w:rPr>
              <w:rFonts w:ascii="Times New Roman" w:hAnsi="Times New Roman" w:cs="Times New Roman"/>
              <w:sz w:val="24"/>
              <w:szCs w:val="24"/>
            </w:rPr>
            <w:t xml:space="preserve"> in expenses will mean that the business will have more cash and other current assets available with it</w:t>
          </w:r>
          <w:sdt>
            <w:sdtPr>
              <w:rPr>
                <w:rFonts w:ascii="Times New Roman" w:hAnsi="Times New Roman" w:cs="Times New Roman"/>
                <w:sz w:val="24"/>
                <w:szCs w:val="24"/>
              </w:rPr>
              <w:id w:val="1024673505"/>
              <w:citation/>
            </w:sdtPr>
            <w:sdtEndPr/>
            <w:sdtContent>
              <w:r w:rsidR="004C6444" w:rsidRPr="005A5062">
                <w:rPr>
                  <w:rFonts w:ascii="Times New Roman" w:hAnsi="Times New Roman" w:cs="Times New Roman"/>
                  <w:sz w:val="24"/>
                  <w:szCs w:val="24"/>
                </w:rPr>
                <w:fldChar w:fldCharType="begin"/>
              </w:r>
              <w:r w:rsidR="004C6444" w:rsidRPr="005A5062">
                <w:rPr>
                  <w:rFonts w:ascii="Times New Roman" w:hAnsi="Times New Roman" w:cs="Times New Roman"/>
                  <w:sz w:val="24"/>
                  <w:szCs w:val="24"/>
                  <w:lang w:val="en-US"/>
                </w:rPr>
                <w:instrText xml:space="preserve"> CITATION Dav05 \l 1033 </w:instrText>
              </w:r>
              <w:r w:rsidR="004C6444" w:rsidRPr="005A5062">
                <w:rPr>
                  <w:rFonts w:ascii="Times New Roman" w:hAnsi="Times New Roman" w:cs="Times New Roman"/>
                  <w:sz w:val="24"/>
                  <w:szCs w:val="24"/>
                </w:rPr>
                <w:fldChar w:fldCharType="separate"/>
              </w:r>
              <w:r w:rsidR="004C6444" w:rsidRPr="005A5062">
                <w:rPr>
                  <w:rFonts w:ascii="Times New Roman" w:hAnsi="Times New Roman" w:cs="Times New Roman"/>
                  <w:noProof/>
                  <w:sz w:val="24"/>
                  <w:szCs w:val="24"/>
                  <w:lang w:val="en-US"/>
                </w:rPr>
                <w:t xml:space="preserve"> (Flynn &amp; Koornhof, 2005)</w:t>
              </w:r>
              <w:r w:rsidR="004C6444" w:rsidRPr="005A5062">
                <w:rPr>
                  <w:rFonts w:ascii="Times New Roman" w:hAnsi="Times New Roman" w:cs="Times New Roman"/>
                  <w:sz w:val="24"/>
                  <w:szCs w:val="24"/>
                </w:rPr>
                <w:fldChar w:fldCharType="end"/>
              </w:r>
            </w:sdtContent>
          </w:sdt>
          <w:r w:rsidR="004C6444" w:rsidRPr="005A5062">
            <w:rPr>
              <w:rFonts w:ascii="Times New Roman" w:hAnsi="Times New Roman" w:cs="Times New Roman"/>
              <w:sz w:val="24"/>
              <w:szCs w:val="24"/>
            </w:rPr>
            <w:t xml:space="preserve">. </w:t>
          </w:r>
          <w:r w:rsidR="004C6444">
            <w:rPr>
              <w:rFonts w:ascii="Times New Roman" w:hAnsi="Times New Roman" w:cs="Times New Roman"/>
              <w:sz w:val="24"/>
              <w:szCs w:val="24"/>
            </w:rPr>
            <w:t xml:space="preserve">The increase in current assets can be attributed to the increase in cash due to sale of securities or collection of receivables. The increase in current liabilities will decrease the current ratio. This will be the situation when the company has higher amount of accounts payable. The cash cycle of the company can be considered an important aspect related to the current ratio because the receipt and payment of the company is involved in the ratio. If the receipts are coming faster than the payments, the current ratio will be higher for the company. Another important aspect is the nature of current assets of the company. If these assets include items like cash and cash equivalents, the liquidity will be higher. </w:t>
          </w:r>
        </w:p>
        <w:p w14:paraId="20C8126C" w14:textId="1FF229E0" w:rsidR="00806E0D" w:rsidRPr="005A5062" w:rsidRDefault="00806E0D" w:rsidP="003232BF">
          <w:pPr>
            <w:spacing w:line="360" w:lineRule="auto"/>
            <w:jc w:val="both"/>
            <w:rPr>
              <w:rFonts w:ascii="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14:anchorId="3737B1D8" wp14:editId="6EAE750C">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14D5DB" w14:textId="03E4CD6F" w:rsidR="00061EF5" w:rsidRPr="005A5062" w:rsidRDefault="004C6444" w:rsidP="003232BF">
          <w:pPr>
            <w:spacing w:line="360" w:lineRule="auto"/>
            <w:jc w:val="both"/>
            <w:rPr>
              <w:rFonts w:ascii="Times New Roman" w:hAnsi="Times New Roman" w:cs="Times New Roman"/>
              <w:sz w:val="24"/>
              <w:szCs w:val="24"/>
            </w:rPr>
          </w:pPr>
          <w:r w:rsidRPr="00BE4F1B">
            <w:rPr>
              <w:rFonts w:ascii="Times New Roman" w:hAnsi="Times New Roman" w:cs="Times New Roman"/>
              <w:sz w:val="24"/>
              <w:szCs w:val="24"/>
            </w:rPr>
            <w:lastRenderedPageBreak/>
            <w:t xml:space="preserve">The </w:t>
          </w:r>
          <w:r>
            <w:rPr>
              <w:rFonts w:ascii="Times New Roman" w:hAnsi="Times New Roman" w:cs="Times New Roman"/>
              <w:sz w:val="24"/>
              <w:szCs w:val="24"/>
            </w:rPr>
            <w:t xml:space="preserve">debt to equity shows </w:t>
          </w:r>
          <w:r w:rsidRPr="00BE4F1B">
            <w:rPr>
              <w:rFonts w:ascii="Times New Roman" w:hAnsi="Times New Roman" w:cs="Times New Roman"/>
              <w:sz w:val="24"/>
              <w:szCs w:val="24"/>
            </w:rPr>
            <w:t>the leverage of the firm</w:t>
          </w:r>
          <w:r w:rsidRPr="005A5062">
            <w:rPr>
              <w:rFonts w:ascii="Times New Roman" w:hAnsi="Times New Roman" w:cs="Times New Roman"/>
              <w:sz w:val="24"/>
              <w:szCs w:val="24"/>
            </w:rPr>
            <w:t>. A high ratio will show that the firm is highly leveraged whereas a lower ratio shows lower leverage</w:t>
          </w:r>
          <w:sdt>
            <w:sdtPr>
              <w:rPr>
                <w:rFonts w:ascii="Times New Roman" w:hAnsi="Times New Roman" w:cs="Times New Roman"/>
                <w:sz w:val="24"/>
                <w:szCs w:val="24"/>
              </w:rPr>
              <w:id w:val="-881943511"/>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Kur18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(Heisinger &amp; Hoyle, 2018)</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w:t>
          </w:r>
          <w:r w:rsidR="00895390" w:rsidRPr="00895390">
            <w:rPr>
              <w:rFonts w:ascii="Times New Roman" w:hAnsi="Times New Roman" w:cs="Times New Roman"/>
              <w:sz w:val="24"/>
              <w:szCs w:val="24"/>
            </w:rPr>
            <w:t>The percentage of debt utilised as compared to equity is derived by dividing the number of total liabilities by the total equity.</w:t>
          </w:r>
          <w:r w:rsidR="00895390">
            <w:rPr>
              <w:rFonts w:ascii="Times New Roman" w:hAnsi="Times New Roman" w:cs="Times New Roman"/>
              <w:sz w:val="24"/>
              <w:szCs w:val="24"/>
            </w:rPr>
            <w:t xml:space="preserve"> </w:t>
          </w:r>
          <w:r w:rsidRPr="00BE4F1B">
            <w:rPr>
              <w:rFonts w:ascii="Times New Roman" w:hAnsi="Times New Roman" w:cs="Times New Roman"/>
              <w:sz w:val="24"/>
              <w:szCs w:val="24"/>
            </w:rPr>
            <w:t>There has been a considerable decrease in the ratio for the business from 20</w:t>
          </w:r>
          <w:r>
            <w:rPr>
              <w:rFonts w:ascii="Times New Roman" w:hAnsi="Times New Roman" w:cs="Times New Roman"/>
              <w:sz w:val="24"/>
              <w:szCs w:val="24"/>
            </w:rPr>
            <w:t xml:space="preserve">19 to 2020 showing that the business has decreased its dependence on debt. </w:t>
          </w:r>
          <w:r w:rsidRPr="005A5062">
            <w:rPr>
              <w:rFonts w:ascii="Times New Roman" w:hAnsi="Times New Roman" w:cs="Times New Roman"/>
              <w:sz w:val="24"/>
              <w:szCs w:val="24"/>
            </w:rPr>
            <w:t>The creditors and relevant institutions will be ready to give loans to the business based on a decrease in this ratio. Additionally, there will be a lower risk of default by the business</w:t>
          </w:r>
          <w:sdt>
            <w:sdtPr>
              <w:rPr>
                <w:rFonts w:ascii="Times New Roman" w:hAnsi="Times New Roman" w:cs="Times New Roman"/>
                <w:sz w:val="24"/>
                <w:szCs w:val="24"/>
              </w:rPr>
              <w:id w:val="-1051073060"/>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Rog10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(Hermanson &amp; Edwards, 2010)</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w:t>
          </w:r>
          <w:r>
            <w:rPr>
              <w:rFonts w:ascii="Times New Roman" w:hAnsi="Times New Roman" w:cs="Times New Roman"/>
              <w:sz w:val="24"/>
              <w:szCs w:val="24"/>
            </w:rPr>
            <w:t xml:space="preserve">This ratio is an important representative of the capital structure of the company. A higher amount of debt will be dangerous for the company because it will hurt the ability of the company to take on further loans from different sources. The increase in equity will mean that the management will have a lower level of control over the operational issues as the shareholders will be looking after them. Normally, a </w:t>
          </w:r>
          <w:r w:rsidR="003232BF">
            <w:rPr>
              <w:rFonts w:ascii="Times New Roman" w:hAnsi="Times New Roman" w:cs="Times New Roman"/>
              <w:sz w:val="24"/>
              <w:szCs w:val="24"/>
            </w:rPr>
            <w:t>debt-to-equity</w:t>
          </w:r>
          <w:r>
            <w:rPr>
              <w:rFonts w:ascii="Times New Roman" w:hAnsi="Times New Roman" w:cs="Times New Roman"/>
              <w:sz w:val="24"/>
              <w:szCs w:val="24"/>
            </w:rPr>
            <w:t xml:space="preserve"> ratio of 0.5 is suitable for the business meaning that the company has equal amount of debt and equity in the system. </w:t>
          </w:r>
        </w:p>
        <w:p w14:paraId="1B0EE31C" w14:textId="35432DA9" w:rsidR="004C6444" w:rsidRPr="005A5062" w:rsidRDefault="004C6444" w:rsidP="003232BF">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Total Assets Turnover is an efficiency ratio measuring how well the business is using its assets to generate sales</w:t>
          </w:r>
          <w:sdt>
            <w:sdtPr>
              <w:rPr>
                <w:rFonts w:ascii="Times New Roman" w:hAnsi="Times New Roman" w:cs="Times New Roman"/>
                <w:sz w:val="24"/>
                <w:szCs w:val="24"/>
              </w:rPr>
              <w:id w:val="-2069335793"/>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Mar13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(Holtzman, 2013)</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w:t>
          </w:r>
          <w:r w:rsidR="00895390" w:rsidRPr="00895390">
            <w:rPr>
              <w:rFonts w:ascii="Times New Roman" w:hAnsi="Times New Roman" w:cs="Times New Roman"/>
              <w:sz w:val="24"/>
              <w:szCs w:val="24"/>
            </w:rPr>
            <w:t>The ratio is computed by dividing total assets by net sales.</w:t>
          </w:r>
          <w:r w:rsidR="00895390">
            <w:rPr>
              <w:rFonts w:ascii="Times New Roman" w:hAnsi="Times New Roman" w:cs="Times New Roman"/>
              <w:sz w:val="24"/>
              <w:szCs w:val="24"/>
            </w:rPr>
            <w:t xml:space="preserve"> </w:t>
          </w:r>
          <w:r w:rsidRPr="005A5062">
            <w:rPr>
              <w:rFonts w:ascii="Times New Roman" w:hAnsi="Times New Roman" w:cs="Times New Roman"/>
              <w:sz w:val="24"/>
              <w:szCs w:val="24"/>
            </w:rPr>
            <w:t xml:space="preserve">As opposed to other turnover ratios, this ratio does not </w:t>
          </w:r>
          <w:r w:rsidR="00640787" w:rsidRPr="005A5062">
            <w:rPr>
              <w:rFonts w:ascii="Times New Roman" w:hAnsi="Times New Roman" w:cs="Times New Roman"/>
              <w:sz w:val="24"/>
              <w:szCs w:val="24"/>
            </w:rPr>
            <w:t>talk</w:t>
          </w:r>
          <w:r w:rsidRPr="005A5062">
            <w:rPr>
              <w:rFonts w:ascii="Times New Roman" w:hAnsi="Times New Roman" w:cs="Times New Roman"/>
              <w:sz w:val="24"/>
              <w:szCs w:val="24"/>
            </w:rPr>
            <w:t xml:space="preserve"> about the number of times assets are sold rather it shows how efficiently assets are used</w:t>
          </w:r>
          <w:sdt>
            <w:sdtPr>
              <w:rPr>
                <w:rFonts w:ascii="Times New Roman" w:hAnsi="Times New Roman" w:cs="Times New Roman"/>
                <w:sz w:val="24"/>
                <w:szCs w:val="24"/>
              </w:rPr>
              <w:id w:val="1490209877"/>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Jam19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(Jiambalvo, 2019)</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The assets held by the company require higher </w:t>
          </w:r>
          <w:r w:rsidR="00640787" w:rsidRPr="005A5062">
            <w:rPr>
              <w:rFonts w:ascii="Times New Roman" w:hAnsi="Times New Roman" w:cs="Times New Roman"/>
              <w:sz w:val="24"/>
              <w:szCs w:val="24"/>
            </w:rPr>
            <w:t>investment,</w:t>
          </w:r>
          <w:r w:rsidRPr="005A5062">
            <w:rPr>
              <w:rFonts w:ascii="Times New Roman" w:hAnsi="Times New Roman" w:cs="Times New Roman"/>
              <w:sz w:val="24"/>
              <w:szCs w:val="24"/>
            </w:rPr>
            <w:t xml:space="preserve"> so a considerable amount of time is spent </w:t>
          </w:r>
          <w:r>
            <w:rPr>
              <w:rFonts w:ascii="Times New Roman" w:hAnsi="Times New Roman" w:cs="Times New Roman"/>
              <w:sz w:val="24"/>
              <w:szCs w:val="24"/>
            </w:rPr>
            <w:t>making</w:t>
          </w:r>
          <w:r w:rsidRPr="005A5062">
            <w:rPr>
              <w:rFonts w:ascii="Times New Roman" w:hAnsi="Times New Roman" w:cs="Times New Roman"/>
              <w:sz w:val="24"/>
              <w:szCs w:val="24"/>
            </w:rPr>
            <w:t xml:space="preserve"> the decision of purchasing or leasing the assets</w:t>
          </w:r>
          <w:r w:rsidRPr="00BE4F1B">
            <w:rPr>
              <w:rFonts w:ascii="Times New Roman" w:hAnsi="Times New Roman" w:cs="Times New Roman"/>
              <w:sz w:val="24"/>
              <w:szCs w:val="24"/>
            </w:rPr>
            <w:t xml:space="preserve">. </w:t>
          </w:r>
          <w:r>
            <w:rPr>
              <w:rFonts w:ascii="Times New Roman" w:hAnsi="Times New Roman" w:cs="Times New Roman"/>
              <w:sz w:val="24"/>
              <w:szCs w:val="24"/>
            </w:rPr>
            <w:t>Additionally, t</w:t>
          </w:r>
          <w:r w:rsidRPr="00BE4F1B">
            <w:rPr>
              <w:rFonts w:ascii="Times New Roman" w:hAnsi="Times New Roman" w:cs="Times New Roman"/>
              <w:sz w:val="24"/>
              <w:szCs w:val="24"/>
            </w:rPr>
            <w:t>hese assets also play a crucial role to enhance the ability of the business to generate sales</w:t>
          </w:r>
          <w:sdt>
            <w:sdtPr>
              <w:rPr>
                <w:rFonts w:ascii="Times New Roman" w:hAnsi="Times New Roman" w:cs="Times New Roman"/>
                <w:sz w:val="24"/>
                <w:szCs w:val="24"/>
              </w:rPr>
              <w:id w:val="953669444"/>
              <w:citation/>
            </w:sdtPr>
            <w:sdtEndPr/>
            <w:sdtContent>
              <w:r w:rsidRPr="00BE4F1B">
                <w:rPr>
                  <w:rFonts w:ascii="Times New Roman" w:hAnsi="Times New Roman" w:cs="Times New Roman"/>
                  <w:sz w:val="24"/>
                  <w:szCs w:val="24"/>
                </w:rPr>
                <w:fldChar w:fldCharType="begin"/>
              </w:r>
              <w:r w:rsidRPr="00BE4F1B">
                <w:rPr>
                  <w:rFonts w:ascii="Times New Roman" w:hAnsi="Times New Roman" w:cs="Times New Roman"/>
                  <w:sz w:val="24"/>
                  <w:szCs w:val="24"/>
                  <w:lang w:val="en-US"/>
                </w:rPr>
                <w:instrText xml:space="preserve"> CITATION Mow14 \l 1033 </w:instrText>
              </w:r>
              <w:r w:rsidRPr="00BE4F1B">
                <w:rPr>
                  <w:rFonts w:ascii="Times New Roman" w:hAnsi="Times New Roman" w:cs="Times New Roman"/>
                  <w:sz w:val="24"/>
                  <w:szCs w:val="24"/>
                </w:rPr>
                <w:fldChar w:fldCharType="separate"/>
              </w:r>
              <w:r w:rsidRPr="00BE4F1B">
                <w:rPr>
                  <w:rFonts w:ascii="Times New Roman" w:hAnsi="Times New Roman" w:cs="Times New Roman"/>
                  <w:noProof/>
                  <w:sz w:val="24"/>
                  <w:szCs w:val="24"/>
                  <w:lang w:val="en-US"/>
                </w:rPr>
                <w:t xml:space="preserve"> (Mowen, et al., 2014)</w:t>
              </w:r>
              <w:r w:rsidRPr="00BE4F1B">
                <w:rPr>
                  <w:rFonts w:ascii="Times New Roman" w:hAnsi="Times New Roman" w:cs="Times New Roman"/>
                  <w:sz w:val="24"/>
                  <w:szCs w:val="24"/>
                </w:rPr>
                <w:fldChar w:fldCharType="end"/>
              </w:r>
            </w:sdtContent>
          </w:sdt>
          <w:r w:rsidRPr="00BE4F1B">
            <w:rPr>
              <w:rFonts w:ascii="Times New Roman" w:hAnsi="Times New Roman" w:cs="Times New Roman"/>
              <w:sz w:val="24"/>
              <w:szCs w:val="24"/>
            </w:rPr>
            <w:t>. A manufacturing plant may not be able to make products without machinery.</w:t>
          </w:r>
          <w:r w:rsidRPr="005A5062">
            <w:rPr>
              <w:rFonts w:ascii="Times New Roman" w:hAnsi="Times New Roman" w:cs="Times New Roman"/>
              <w:sz w:val="24"/>
              <w:szCs w:val="24"/>
            </w:rPr>
            <w:t xml:space="preserve"> There has been a considerable decrease in the assets turnover ratio that can be attributed to an increase in total assets as shown by the balance sheet. Thus, the ability of the company to generate sales through its assets has declined. </w:t>
          </w:r>
          <w:r>
            <w:rPr>
              <w:rFonts w:ascii="Times New Roman" w:hAnsi="Times New Roman" w:cs="Times New Roman"/>
              <w:sz w:val="24"/>
              <w:szCs w:val="24"/>
            </w:rPr>
            <w:t xml:space="preserve">The increase in net sales may result in the increase in relevant expenses meaning that the business will not have enough amount to buy the assets. Thus, the ratio will be </w:t>
          </w:r>
          <w:r w:rsidR="00F25852">
            <w:rPr>
              <w:rFonts w:ascii="Times New Roman" w:hAnsi="Times New Roman" w:cs="Times New Roman"/>
              <w:sz w:val="24"/>
              <w:szCs w:val="24"/>
            </w:rPr>
            <w:t>high,</w:t>
          </w:r>
          <w:r>
            <w:rPr>
              <w:rFonts w:ascii="Times New Roman" w:hAnsi="Times New Roman" w:cs="Times New Roman"/>
              <w:sz w:val="24"/>
              <w:szCs w:val="24"/>
            </w:rPr>
            <w:t xml:space="preserve"> but it will be misleading for the various stakeholders. </w:t>
          </w:r>
        </w:p>
        <w:p w14:paraId="1BFF29DC" w14:textId="01F844FD" w:rsidR="001D3CDC" w:rsidRPr="00D73270" w:rsidRDefault="003013F2" w:rsidP="00D73270">
          <w:pPr>
            <w:spacing w:line="360" w:lineRule="auto"/>
            <w:jc w:val="both"/>
            <w:rPr>
              <w:rFonts w:ascii="Times New Roman" w:hAnsi="Times New Roman" w:cs="Times New Roman"/>
              <w:sz w:val="24"/>
              <w:szCs w:val="24"/>
            </w:rPr>
          </w:pPr>
          <w:r w:rsidRPr="003013F2">
            <w:rPr>
              <w:rFonts w:ascii="Times New Roman" w:hAnsi="Times New Roman" w:cs="Times New Roman"/>
              <w:sz w:val="24"/>
              <w:szCs w:val="24"/>
            </w:rPr>
            <w:t>The gross profit margin is derived by dividing the gross profit by the sales volume (Needles, et al., 2011).</w:t>
          </w:r>
          <w:r w:rsidR="00DA5C6A">
            <w:rPr>
              <w:rFonts w:ascii="Times New Roman" w:hAnsi="Times New Roman" w:cs="Times New Roman"/>
              <w:sz w:val="24"/>
              <w:szCs w:val="24"/>
            </w:rPr>
            <w:t xml:space="preserve"> </w:t>
          </w:r>
          <w:r w:rsidR="00DA5C6A" w:rsidRPr="00DA5C6A">
            <w:rPr>
              <w:rFonts w:ascii="Times New Roman" w:hAnsi="Times New Roman" w:cs="Times New Roman"/>
              <w:sz w:val="24"/>
              <w:szCs w:val="24"/>
            </w:rPr>
            <w:t>From 2019 to 2020, the company's ratio has decreased significantly.</w:t>
          </w:r>
          <w:r w:rsidR="00DA5C6A">
            <w:rPr>
              <w:rFonts w:ascii="Times New Roman" w:hAnsi="Times New Roman" w:cs="Times New Roman"/>
              <w:sz w:val="24"/>
              <w:szCs w:val="24"/>
            </w:rPr>
            <w:t xml:space="preserve"> </w:t>
          </w:r>
          <w:r w:rsidR="006465A8" w:rsidRPr="006465A8">
            <w:rPr>
              <w:rFonts w:ascii="Times New Roman" w:hAnsi="Times New Roman" w:cs="Times New Roman"/>
              <w:sz w:val="24"/>
              <w:szCs w:val="24"/>
            </w:rPr>
            <w:t>This is due to the fact that sales have dropped, but the corporation has been unable to keep costs of items sold under control.</w:t>
          </w:r>
          <w:r w:rsidR="006465A8">
            <w:rPr>
              <w:rFonts w:ascii="Times New Roman" w:hAnsi="Times New Roman" w:cs="Times New Roman"/>
              <w:sz w:val="24"/>
              <w:szCs w:val="24"/>
            </w:rPr>
            <w:t xml:space="preserve"> </w:t>
          </w:r>
          <w:r w:rsidR="004C6444" w:rsidRPr="005A5062">
            <w:rPr>
              <w:rFonts w:ascii="Times New Roman" w:hAnsi="Times New Roman" w:cs="Times New Roman"/>
              <w:sz w:val="24"/>
              <w:szCs w:val="24"/>
            </w:rPr>
            <w:t>Thus, a decrease in the sales has been accompanied by a consistency in the costs of goods sold resulting in a much higher decrease in the gross profit</w:t>
          </w:r>
          <w:sdt>
            <w:sdtPr>
              <w:rPr>
                <w:rFonts w:ascii="Times New Roman" w:hAnsi="Times New Roman" w:cs="Times New Roman"/>
                <w:sz w:val="24"/>
                <w:szCs w:val="24"/>
              </w:rPr>
              <w:id w:val="550268443"/>
              <w:citation/>
            </w:sdtPr>
            <w:sdtEndPr/>
            <w:sdtContent>
              <w:r w:rsidR="004C6444" w:rsidRPr="005A5062">
                <w:rPr>
                  <w:rFonts w:ascii="Times New Roman" w:hAnsi="Times New Roman" w:cs="Times New Roman"/>
                  <w:sz w:val="24"/>
                  <w:szCs w:val="24"/>
                </w:rPr>
                <w:fldChar w:fldCharType="begin"/>
              </w:r>
              <w:r w:rsidR="004C6444" w:rsidRPr="005A5062">
                <w:rPr>
                  <w:rFonts w:ascii="Times New Roman" w:hAnsi="Times New Roman" w:cs="Times New Roman"/>
                  <w:sz w:val="24"/>
                  <w:szCs w:val="24"/>
                  <w:lang w:val="en-US"/>
                </w:rPr>
                <w:instrText xml:space="preserve"> CITATION Bob01 \l 1033 </w:instrText>
              </w:r>
              <w:r w:rsidR="004C6444" w:rsidRPr="005A5062">
                <w:rPr>
                  <w:rFonts w:ascii="Times New Roman" w:hAnsi="Times New Roman" w:cs="Times New Roman"/>
                  <w:sz w:val="24"/>
                  <w:szCs w:val="24"/>
                </w:rPr>
                <w:fldChar w:fldCharType="separate"/>
              </w:r>
              <w:r w:rsidR="004C6444" w:rsidRPr="005A5062">
                <w:rPr>
                  <w:rFonts w:ascii="Times New Roman" w:hAnsi="Times New Roman" w:cs="Times New Roman"/>
                  <w:noProof/>
                  <w:sz w:val="24"/>
                  <w:szCs w:val="24"/>
                  <w:lang w:val="en-US"/>
                </w:rPr>
                <w:t xml:space="preserve"> (Ryan, 2001)</w:t>
              </w:r>
              <w:r w:rsidR="004C6444" w:rsidRPr="005A5062">
                <w:rPr>
                  <w:rFonts w:ascii="Times New Roman" w:hAnsi="Times New Roman" w:cs="Times New Roman"/>
                  <w:sz w:val="24"/>
                  <w:szCs w:val="24"/>
                </w:rPr>
                <w:fldChar w:fldCharType="end"/>
              </w:r>
            </w:sdtContent>
          </w:sdt>
          <w:r w:rsidR="004C6444" w:rsidRPr="005A5062">
            <w:rPr>
              <w:rFonts w:ascii="Times New Roman" w:hAnsi="Times New Roman" w:cs="Times New Roman"/>
              <w:sz w:val="24"/>
              <w:szCs w:val="24"/>
            </w:rPr>
            <w:t xml:space="preserve">. </w:t>
          </w:r>
          <w:r w:rsidR="004C6444">
            <w:rPr>
              <w:rFonts w:ascii="Times New Roman" w:hAnsi="Times New Roman" w:cs="Times New Roman"/>
              <w:sz w:val="24"/>
              <w:szCs w:val="24"/>
            </w:rPr>
            <w:t xml:space="preserve">A change in sales will also change the gross profit </w:t>
          </w:r>
          <w:r w:rsidR="00640787">
            <w:rPr>
              <w:rFonts w:ascii="Times New Roman" w:hAnsi="Times New Roman" w:cs="Times New Roman"/>
              <w:sz w:val="24"/>
              <w:szCs w:val="24"/>
            </w:rPr>
            <w:t>depending on</w:t>
          </w:r>
          <w:r w:rsidR="004C6444">
            <w:rPr>
              <w:rFonts w:ascii="Times New Roman" w:hAnsi="Times New Roman" w:cs="Times New Roman"/>
              <w:sz w:val="24"/>
              <w:szCs w:val="24"/>
            </w:rPr>
            <w:t xml:space="preserve"> whether the business is controlling the direct expenses effectively or not. </w:t>
          </w:r>
        </w:p>
        <w:p w14:paraId="63363EA8" w14:textId="0B57DC53" w:rsidR="00094E7D" w:rsidRDefault="00BE4F1B" w:rsidP="00CA4710">
          <w:pPr>
            <w:pStyle w:val="Heading1"/>
            <w:spacing w:line="360" w:lineRule="auto"/>
            <w:jc w:val="both"/>
            <w:rPr>
              <w:rFonts w:ascii="Times New Roman" w:hAnsi="Times New Roman" w:cs="Times New Roman"/>
              <w:b/>
              <w:i/>
              <w:color w:val="auto"/>
              <w:sz w:val="24"/>
            </w:rPr>
          </w:pPr>
          <w:bookmarkStart w:id="4" w:name="_Toc104895810"/>
          <w:r w:rsidRPr="00BE4F1B">
            <w:rPr>
              <w:rFonts w:ascii="Times New Roman" w:hAnsi="Times New Roman" w:cs="Times New Roman"/>
              <w:b/>
              <w:i/>
              <w:color w:val="auto"/>
              <w:sz w:val="24"/>
            </w:rPr>
            <w:lastRenderedPageBreak/>
            <w:t>PART B</w:t>
          </w:r>
          <w:bookmarkEnd w:id="4"/>
        </w:p>
        <w:p w14:paraId="589B4D11" w14:textId="77777777" w:rsidR="003800A1" w:rsidRDefault="003800A1" w:rsidP="007F7235">
          <w:pPr>
            <w:spacing w:line="360" w:lineRule="auto"/>
          </w:pPr>
        </w:p>
        <w:p w14:paraId="0FAC1007" w14:textId="77777777" w:rsidR="00C83719"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Financial ratios play a very important role in business and </w:t>
          </w:r>
          <w:r w:rsidR="00640787" w:rsidRPr="005A5062">
            <w:rPr>
              <w:rFonts w:ascii="Times New Roman" w:hAnsi="Times New Roman" w:cs="Times New Roman"/>
              <w:sz w:val="24"/>
              <w:szCs w:val="24"/>
            </w:rPr>
            <w:t>finance,</w:t>
          </w:r>
          <w:r w:rsidRPr="005A5062">
            <w:rPr>
              <w:rFonts w:ascii="Times New Roman" w:hAnsi="Times New Roman" w:cs="Times New Roman"/>
              <w:sz w:val="24"/>
              <w:szCs w:val="24"/>
            </w:rPr>
            <w:t xml:space="preserve"> and they are generally calculated from the financial reports which are formal reporting documents for the business</w:t>
          </w:r>
          <w:sdt>
            <w:sdtPr>
              <w:rPr>
                <w:rFonts w:ascii="Times New Roman" w:hAnsi="Times New Roman" w:cs="Times New Roman"/>
                <w:sz w:val="24"/>
                <w:szCs w:val="24"/>
              </w:rPr>
              <w:id w:val="-852483873"/>
              <w:citation/>
            </w:sdtPr>
            <w:sdtEndPr/>
            <w:sdtContent>
              <w:r w:rsidRPr="005A5062">
                <w:rPr>
                  <w:rFonts w:ascii="Times New Roman" w:hAnsi="Times New Roman" w:cs="Times New Roman"/>
                  <w:sz w:val="24"/>
                  <w:szCs w:val="24"/>
                </w:rPr>
                <w:fldChar w:fldCharType="begin"/>
              </w:r>
              <w:r w:rsidRPr="005A5062">
                <w:rPr>
                  <w:rFonts w:ascii="Times New Roman" w:hAnsi="Times New Roman" w:cs="Times New Roman"/>
                  <w:sz w:val="24"/>
                  <w:szCs w:val="24"/>
                  <w:lang w:val="en-US"/>
                </w:rPr>
                <w:instrText xml:space="preserve"> CITATION Wal94 \l 1033 </w:instrText>
              </w:r>
              <w:r w:rsidRPr="005A5062">
                <w:rPr>
                  <w:rFonts w:ascii="Times New Roman" w:hAnsi="Times New Roman" w:cs="Times New Roman"/>
                  <w:sz w:val="24"/>
                  <w:szCs w:val="24"/>
                </w:rPr>
                <w:fldChar w:fldCharType="separate"/>
              </w:r>
              <w:r w:rsidRPr="005A5062">
                <w:rPr>
                  <w:rFonts w:ascii="Times New Roman" w:hAnsi="Times New Roman" w:cs="Times New Roman"/>
                  <w:noProof/>
                  <w:sz w:val="24"/>
                  <w:szCs w:val="24"/>
                  <w:lang w:val="en-US"/>
                </w:rPr>
                <w:t xml:space="preserve"> (Walter, et al., 1994)</w:t>
              </w:r>
              <w:r w:rsidRPr="005A5062">
                <w:rPr>
                  <w:rFonts w:ascii="Times New Roman" w:hAnsi="Times New Roman" w:cs="Times New Roman"/>
                  <w:sz w:val="24"/>
                  <w:szCs w:val="24"/>
                </w:rPr>
                <w:fldChar w:fldCharType="end"/>
              </w:r>
            </w:sdtContent>
          </w:sdt>
          <w:r w:rsidRPr="005A5062">
            <w:rPr>
              <w:rFonts w:ascii="Times New Roman" w:hAnsi="Times New Roman" w:cs="Times New Roman"/>
              <w:sz w:val="24"/>
              <w:szCs w:val="24"/>
            </w:rPr>
            <w:t xml:space="preserve">. The ratios are generated from the data in financial reports and these insights are then used to make business decisions. </w:t>
          </w:r>
          <w:r w:rsidR="00C83719" w:rsidRPr="00C83719">
            <w:rPr>
              <w:rFonts w:ascii="Times New Roman" w:hAnsi="Times New Roman" w:cs="Times New Roman"/>
              <w:sz w:val="24"/>
              <w:szCs w:val="24"/>
            </w:rPr>
            <w:t>Financial ratios are used to compare a company's performance to its own prior performance as well as that of its competitors.</w:t>
          </w:r>
        </w:p>
        <w:p w14:paraId="63274C67" w14:textId="6D8EA220" w:rsidR="00EA016C" w:rsidRPr="005A5062"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Financial ratios are generated from the financial reports that contain information regarding company income, expenses, liabilities, assets, and equity. </w:t>
          </w:r>
          <w:r w:rsidR="00657F17" w:rsidRPr="00657F17">
            <w:rPr>
              <w:rFonts w:ascii="Times New Roman" w:hAnsi="Times New Roman" w:cs="Times New Roman"/>
              <w:sz w:val="24"/>
              <w:szCs w:val="24"/>
            </w:rPr>
            <w:t>The items from the same or various financial statements are combined to produce these ratios.</w:t>
          </w:r>
          <w:r w:rsidR="00657F17">
            <w:rPr>
              <w:rFonts w:ascii="Times New Roman" w:hAnsi="Times New Roman" w:cs="Times New Roman"/>
              <w:sz w:val="24"/>
              <w:szCs w:val="24"/>
            </w:rPr>
            <w:t xml:space="preserve"> </w:t>
          </w:r>
          <w:r w:rsidRPr="005A5062">
            <w:rPr>
              <w:rFonts w:ascii="Times New Roman" w:hAnsi="Times New Roman" w:cs="Times New Roman"/>
              <w:sz w:val="24"/>
              <w:szCs w:val="24"/>
            </w:rPr>
            <w:t xml:space="preserve">The interpretation of financial statements and the relevant data is important for all the internal and external stakeholders of the business. </w:t>
          </w:r>
          <w:r>
            <w:rPr>
              <w:rFonts w:ascii="Times New Roman" w:hAnsi="Times New Roman" w:cs="Times New Roman"/>
              <w:sz w:val="24"/>
              <w:szCs w:val="24"/>
            </w:rPr>
            <w:t>Ratios can be calculated through the balance sheet, income statement or both. Additionally, d</w:t>
          </w:r>
          <w:r w:rsidRPr="007C4E7B">
            <w:rPr>
              <w:rFonts w:ascii="Times New Roman" w:hAnsi="Times New Roman" w:cs="Times New Roman"/>
              <w:sz w:val="24"/>
              <w:szCs w:val="24"/>
            </w:rPr>
            <w:t>ifferent stakeholders have their own interests in the financial</w:t>
          </w:r>
          <w:r w:rsidR="00640787">
            <w:rPr>
              <w:rFonts w:ascii="Times New Roman" w:hAnsi="Times New Roman" w:cs="Times New Roman"/>
              <w:sz w:val="24"/>
              <w:szCs w:val="24"/>
            </w:rPr>
            <w:t xml:space="preserve"> </w:t>
          </w:r>
          <w:r w:rsidRPr="007C4E7B">
            <w:rPr>
              <w:rFonts w:ascii="Times New Roman" w:hAnsi="Times New Roman" w:cs="Times New Roman"/>
              <w:sz w:val="24"/>
              <w:szCs w:val="24"/>
            </w:rPr>
            <w:t>ratios. Investors will be interested in the return on their investments whereas the creditors will</w:t>
          </w:r>
          <w:r w:rsidR="00640787">
            <w:rPr>
              <w:rFonts w:ascii="Times New Roman" w:hAnsi="Times New Roman" w:cs="Times New Roman"/>
              <w:sz w:val="24"/>
              <w:szCs w:val="24"/>
            </w:rPr>
            <w:t xml:space="preserve"> </w:t>
          </w:r>
          <w:r w:rsidRPr="007C4E7B">
            <w:rPr>
              <w:rFonts w:ascii="Times New Roman" w:hAnsi="Times New Roman" w:cs="Times New Roman"/>
              <w:sz w:val="24"/>
              <w:szCs w:val="24"/>
            </w:rPr>
            <w:t>be interested in getting back their loans.</w:t>
          </w:r>
          <w:r w:rsidRPr="005A5062">
            <w:rPr>
              <w:rFonts w:ascii="Times New Roman" w:hAnsi="Times New Roman" w:cs="Times New Roman"/>
              <w:sz w:val="24"/>
              <w:szCs w:val="24"/>
            </w:rPr>
            <w:t xml:space="preserve"> </w:t>
          </w:r>
        </w:p>
        <w:p w14:paraId="75AB0313" w14:textId="13E71931" w:rsidR="00EA016C" w:rsidRPr="005A5062"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Profit is the </w:t>
          </w:r>
          <w:r w:rsidR="002F645C" w:rsidRPr="005A5062">
            <w:rPr>
              <w:rFonts w:ascii="Times New Roman" w:hAnsi="Times New Roman" w:cs="Times New Roman"/>
              <w:sz w:val="24"/>
              <w:szCs w:val="24"/>
            </w:rPr>
            <w:t>goal</w:t>
          </w:r>
          <w:r w:rsidRPr="005A5062">
            <w:rPr>
              <w:rFonts w:ascii="Times New Roman" w:hAnsi="Times New Roman" w:cs="Times New Roman"/>
              <w:sz w:val="24"/>
              <w:szCs w:val="24"/>
            </w:rPr>
            <w:t xml:space="preserve"> for any business and profitability ratios help in assessing the pro</w:t>
          </w:r>
          <w:r>
            <w:rPr>
              <w:rFonts w:ascii="Times New Roman" w:hAnsi="Times New Roman" w:cs="Times New Roman"/>
              <w:sz w:val="24"/>
              <w:szCs w:val="24"/>
            </w:rPr>
            <w:t xml:space="preserve">fitability of the business </w:t>
          </w:r>
          <w:r w:rsidRPr="007C4E7B">
            <w:rPr>
              <w:rFonts w:ascii="Times New Roman" w:hAnsi="Times New Roman" w:cs="Times New Roman"/>
              <w:sz w:val="24"/>
              <w:szCs w:val="24"/>
            </w:rPr>
            <w:t>against the competitors</w:t>
          </w:r>
          <w:r>
            <w:rPr>
              <w:rFonts w:ascii="Times New Roman" w:hAnsi="Times New Roman" w:cs="Times New Roman"/>
              <w:sz w:val="24"/>
              <w:szCs w:val="24"/>
            </w:rPr>
            <w:t xml:space="preserve"> as well as its own performance in the past</w:t>
          </w:r>
          <w:r w:rsidRPr="007C4E7B">
            <w:rPr>
              <w:rFonts w:ascii="Times New Roman" w:hAnsi="Times New Roman" w:cs="Times New Roman"/>
              <w:sz w:val="24"/>
              <w:szCs w:val="24"/>
            </w:rPr>
            <w:t>.</w:t>
          </w:r>
          <w:r w:rsidRPr="005A5062">
            <w:rPr>
              <w:rFonts w:ascii="Times New Roman" w:hAnsi="Times New Roman" w:cs="Times New Roman"/>
              <w:sz w:val="24"/>
              <w:szCs w:val="24"/>
            </w:rPr>
            <w:t xml:space="preserve"> Stakeholders like shareholders and other investors will be interested in return on assets and equity. Both these ratios are calculated by keeping the net income on total assets and equity. </w:t>
          </w:r>
          <w:r w:rsidR="00B929A9" w:rsidRPr="00B929A9">
            <w:rPr>
              <w:rFonts w:ascii="Times New Roman" w:hAnsi="Times New Roman" w:cs="Times New Roman"/>
              <w:sz w:val="24"/>
              <w:szCs w:val="24"/>
            </w:rPr>
            <w:t>The gross profit margin and net profit margin are two more profitability measures.</w:t>
          </w:r>
          <w:r w:rsidR="00B929A9">
            <w:rPr>
              <w:rFonts w:ascii="Times New Roman" w:hAnsi="Times New Roman" w:cs="Times New Roman"/>
              <w:sz w:val="24"/>
              <w:szCs w:val="24"/>
            </w:rPr>
            <w:t xml:space="preserve"> </w:t>
          </w:r>
          <w:r w:rsidRPr="005A5062">
            <w:rPr>
              <w:rFonts w:ascii="Times New Roman" w:hAnsi="Times New Roman" w:cs="Times New Roman"/>
              <w:sz w:val="24"/>
              <w:szCs w:val="24"/>
            </w:rPr>
            <w:t xml:space="preserve">These ratios show gross and net profit as </w:t>
          </w:r>
          <w:r>
            <w:rPr>
              <w:rFonts w:ascii="Times New Roman" w:hAnsi="Times New Roman" w:cs="Times New Roman"/>
              <w:sz w:val="24"/>
              <w:szCs w:val="24"/>
            </w:rPr>
            <w:t xml:space="preserve">a </w:t>
          </w:r>
          <w:r w:rsidRPr="005A5062">
            <w:rPr>
              <w:rFonts w:ascii="Times New Roman" w:hAnsi="Times New Roman" w:cs="Times New Roman"/>
              <w:sz w:val="24"/>
              <w:szCs w:val="24"/>
            </w:rPr>
            <w:t xml:space="preserve">percentage of net sales. Thus, these ratios also show whether the changes in these ratios </w:t>
          </w:r>
          <w:r>
            <w:rPr>
              <w:rFonts w:ascii="Times New Roman" w:hAnsi="Times New Roman" w:cs="Times New Roman"/>
              <w:sz w:val="24"/>
              <w:szCs w:val="24"/>
            </w:rPr>
            <w:t>are</w:t>
          </w:r>
          <w:r w:rsidRPr="005A5062">
            <w:rPr>
              <w:rFonts w:ascii="Times New Roman" w:hAnsi="Times New Roman" w:cs="Times New Roman"/>
              <w:sz w:val="24"/>
              <w:szCs w:val="24"/>
            </w:rPr>
            <w:t xml:space="preserve"> due to the change in sales or the profits. </w:t>
          </w:r>
        </w:p>
        <w:p w14:paraId="3CA1F32D" w14:textId="2D63FE8D" w:rsidR="00EA016C" w:rsidRPr="005A5062"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Another important use of ratios is to assess the operational efficiency of the business. Ratios like inventory and receivables turnover are calculated in this section. </w:t>
          </w:r>
          <w:r>
            <w:rPr>
              <w:rFonts w:ascii="Times New Roman" w:hAnsi="Times New Roman" w:cs="Times New Roman"/>
              <w:sz w:val="24"/>
              <w:szCs w:val="24"/>
            </w:rPr>
            <w:t>Furthermore, th</w:t>
          </w:r>
          <w:r w:rsidRPr="00797451">
            <w:rPr>
              <w:rFonts w:ascii="Times New Roman" w:hAnsi="Times New Roman" w:cs="Times New Roman"/>
              <w:sz w:val="24"/>
              <w:szCs w:val="24"/>
            </w:rPr>
            <w:t>ese ratios can be compared to the past performance of the company as well as to the peers within the same industry</w:t>
          </w:r>
          <w:r w:rsidRPr="005A5062">
            <w:rPr>
              <w:rFonts w:ascii="Times New Roman" w:hAnsi="Times New Roman" w:cs="Times New Roman"/>
              <w:sz w:val="24"/>
              <w:szCs w:val="24"/>
            </w:rPr>
            <w:t xml:space="preserve">. The ratios show how quickly the business is converting the inventory and receivables to cash. These ratios also assess the ability of the business to generate income by using the assets. Additionally, the time taken by the business for collecting cash and converting the inventory to cash is also assessed. </w:t>
          </w:r>
          <w:r>
            <w:rPr>
              <w:rFonts w:ascii="Times New Roman" w:hAnsi="Times New Roman" w:cs="Times New Roman"/>
              <w:sz w:val="24"/>
              <w:szCs w:val="24"/>
            </w:rPr>
            <w:t xml:space="preserve"> </w:t>
          </w:r>
        </w:p>
        <w:p w14:paraId="23F3F802" w14:textId="77777777" w:rsidR="0083246D"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The most important use of financial ratios is to assess the liquidity of a firm. </w:t>
          </w:r>
          <w:r w:rsidR="00364A2B" w:rsidRPr="00364A2B">
            <w:rPr>
              <w:rFonts w:ascii="Times New Roman" w:hAnsi="Times New Roman" w:cs="Times New Roman"/>
              <w:sz w:val="24"/>
              <w:szCs w:val="24"/>
            </w:rPr>
            <w:t>The company's capacity to fulfil its short-term obligations is referred to as liquidity.</w:t>
          </w:r>
          <w:r w:rsidR="00364A2B">
            <w:rPr>
              <w:rFonts w:ascii="Times New Roman" w:hAnsi="Times New Roman" w:cs="Times New Roman"/>
              <w:sz w:val="24"/>
              <w:szCs w:val="24"/>
            </w:rPr>
            <w:t xml:space="preserve"> </w:t>
          </w:r>
          <w:r w:rsidRPr="005A5062">
            <w:rPr>
              <w:rFonts w:ascii="Times New Roman" w:hAnsi="Times New Roman" w:cs="Times New Roman"/>
              <w:sz w:val="24"/>
              <w:szCs w:val="24"/>
            </w:rPr>
            <w:t xml:space="preserve">These obligations are normally due within the operating cycle or 12 months. These debts may include outstanding </w:t>
          </w:r>
          <w:r w:rsidRPr="005A5062">
            <w:rPr>
              <w:rFonts w:ascii="Times New Roman" w:hAnsi="Times New Roman" w:cs="Times New Roman"/>
              <w:sz w:val="24"/>
              <w:szCs w:val="24"/>
            </w:rPr>
            <w:lastRenderedPageBreak/>
            <w:t xml:space="preserve">expenses, interest payable, and insurance payable. </w:t>
          </w:r>
          <w:r w:rsidR="0083246D" w:rsidRPr="0083246D">
            <w:rPr>
              <w:rFonts w:ascii="Times New Roman" w:hAnsi="Times New Roman" w:cs="Times New Roman"/>
              <w:sz w:val="24"/>
              <w:szCs w:val="24"/>
            </w:rPr>
            <w:t>To evaluate a company's liquidity, current and quick ratios are typically utilised.</w:t>
          </w:r>
        </w:p>
        <w:p w14:paraId="53A9F697" w14:textId="266FA404" w:rsidR="00EA016C" w:rsidRPr="005A5062"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The financial ratios allow the management to assess the business risks of the firm by calculating the financial and operating leverage for the firm. </w:t>
          </w:r>
          <w:r>
            <w:rPr>
              <w:rFonts w:ascii="Times New Roman" w:hAnsi="Times New Roman" w:cs="Times New Roman"/>
              <w:sz w:val="24"/>
              <w:szCs w:val="24"/>
            </w:rPr>
            <w:t>Additionally, t</w:t>
          </w:r>
          <w:r w:rsidRPr="005A5062">
            <w:rPr>
              <w:rFonts w:ascii="Times New Roman" w:hAnsi="Times New Roman" w:cs="Times New Roman"/>
              <w:sz w:val="24"/>
              <w:szCs w:val="24"/>
            </w:rPr>
            <w:t xml:space="preserve">he fixed costs may hurt the profitability of the company. Additionally, the amount of outstanding debt may also be assessed by using financial ratios. The financial risks are also identified by using the different financial ratios. Ratios like interest coverage and leverage ratio can help the business in assessing the dependence on external capital. </w:t>
          </w:r>
        </w:p>
        <w:p w14:paraId="2E258847" w14:textId="1A99BBC2" w:rsidR="008A5D14" w:rsidRDefault="00EA016C" w:rsidP="007F7235">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The last usage of the financial ratios is to allow the business to forecast the different items for the future. These forecasts will help </w:t>
          </w:r>
          <w:r w:rsidRPr="00CC5C01">
            <w:rPr>
              <w:rFonts w:ascii="Times New Roman" w:hAnsi="Times New Roman" w:cs="Times New Roman"/>
              <w:sz w:val="24"/>
              <w:szCs w:val="24"/>
            </w:rPr>
            <w:t>the business</w:t>
          </w:r>
          <w:r w:rsidRPr="005A5062">
            <w:rPr>
              <w:rFonts w:ascii="Times New Roman" w:hAnsi="Times New Roman" w:cs="Times New Roman"/>
              <w:sz w:val="24"/>
              <w:szCs w:val="24"/>
            </w:rPr>
            <w:t xml:space="preserve"> in making the appropriate decisions </w:t>
          </w:r>
          <w:r>
            <w:rPr>
              <w:rFonts w:ascii="Times New Roman" w:hAnsi="Times New Roman" w:cs="Times New Roman"/>
              <w:sz w:val="24"/>
              <w:szCs w:val="24"/>
            </w:rPr>
            <w:t>about future</w:t>
          </w:r>
          <w:r w:rsidRPr="00CC5C01">
            <w:rPr>
              <w:rFonts w:ascii="Times New Roman" w:hAnsi="Times New Roman" w:cs="Times New Roman"/>
              <w:sz w:val="24"/>
              <w:szCs w:val="24"/>
            </w:rPr>
            <w:t>.</w:t>
          </w:r>
          <w:r w:rsidRPr="005A5062">
            <w:rPr>
              <w:rFonts w:ascii="Times New Roman" w:hAnsi="Times New Roman" w:cs="Times New Roman"/>
              <w:sz w:val="24"/>
              <w:szCs w:val="24"/>
            </w:rPr>
            <w:t xml:space="preserve"> These decisions may include whether the business should invest in a particular project or not.</w:t>
          </w:r>
        </w:p>
        <w:p w14:paraId="654171BE" w14:textId="77777777" w:rsidR="003800A1" w:rsidRPr="003800A1" w:rsidRDefault="003800A1" w:rsidP="003800A1"/>
        <w:p w14:paraId="5AD0251C" w14:textId="7C8101AE" w:rsidR="00FA119D" w:rsidRDefault="00CC5C01" w:rsidP="00806E0D">
          <w:pPr>
            <w:pStyle w:val="Heading1"/>
            <w:spacing w:line="360" w:lineRule="auto"/>
            <w:jc w:val="both"/>
            <w:rPr>
              <w:rFonts w:ascii="Times New Roman" w:hAnsi="Times New Roman" w:cs="Times New Roman"/>
              <w:b/>
              <w:i/>
              <w:color w:val="auto"/>
              <w:sz w:val="24"/>
            </w:rPr>
          </w:pPr>
          <w:bookmarkStart w:id="5" w:name="_Toc104895811"/>
          <w:r w:rsidRPr="00CC5C01">
            <w:rPr>
              <w:rFonts w:ascii="Times New Roman" w:hAnsi="Times New Roman" w:cs="Times New Roman"/>
              <w:b/>
              <w:i/>
              <w:color w:val="auto"/>
              <w:sz w:val="24"/>
            </w:rPr>
            <w:t>PART C</w:t>
          </w:r>
          <w:bookmarkEnd w:id="5"/>
        </w:p>
        <w:p w14:paraId="7C2A720F" w14:textId="77777777" w:rsidR="00806E0D" w:rsidRPr="00806E0D" w:rsidRDefault="00806E0D" w:rsidP="00806E0D"/>
        <w:p w14:paraId="7E2C8A1F" w14:textId="13BFD3D1" w:rsidR="00FA119D" w:rsidRPr="005A5062" w:rsidRDefault="00FA119D" w:rsidP="007F7235">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Pr="005A5062">
            <w:rPr>
              <w:rFonts w:ascii="Times New Roman" w:hAnsi="Times New Roman" w:cs="Times New Roman"/>
              <w:sz w:val="24"/>
              <w:szCs w:val="24"/>
            </w:rPr>
            <w:t xml:space="preserve"> major limitation of the ratio analysis is that the information used in them is based on the past. Thus, this kind of analysis cannot be efficiently used to assess the future performance of the business. There are time differences between each release of the financial statements. </w:t>
          </w:r>
          <w:r w:rsidR="008A5D14" w:rsidRPr="008A5D14">
            <w:rPr>
              <w:rFonts w:ascii="Times New Roman" w:hAnsi="Times New Roman" w:cs="Times New Roman"/>
              <w:sz w:val="24"/>
              <w:szCs w:val="24"/>
            </w:rPr>
            <w:t>Real prices cannot be reflected in the financial statements in the event of inflation happening during the periods.</w:t>
          </w:r>
          <w:r w:rsidR="008A5D14">
            <w:rPr>
              <w:rFonts w:ascii="Times New Roman" w:hAnsi="Times New Roman" w:cs="Times New Roman"/>
              <w:sz w:val="24"/>
              <w:szCs w:val="24"/>
            </w:rPr>
            <w:t xml:space="preserve"> </w:t>
          </w:r>
          <w:r>
            <w:rPr>
              <w:rFonts w:ascii="Times New Roman" w:hAnsi="Times New Roman" w:cs="Times New Roman"/>
              <w:sz w:val="24"/>
              <w:szCs w:val="24"/>
            </w:rPr>
            <w:t xml:space="preserve">The information in the financial statements should be adjusted for inflation to make them meaningful. </w:t>
          </w:r>
        </w:p>
        <w:p w14:paraId="0DBBB722" w14:textId="1B4C3811" w:rsidR="00FA119D" w:rsidRPr="005A5062" w:rsidRDefault="008A13E4" w:rsidP="007F7235">
          <w:pPr>
            <w:spacing w:line="360" w:lineRule="auto"/>
            <w:jc w:val="both"/>
            <w:rPr>
              <w:rFonts w:ascii="Times New Roman" w:hAnsi="Times New Roman" w:cs="Times New Roman"/>
              <w:sz w:val="24"/>
              <w:szCs w:val="24"/>
            </w:rPr>
          </w:pPr>
          <w:r w:rsidRPr="008A13E4">
            <w:rPr>
              <w:rFonts w:ascii="Times New Roman" w:hAnsi="Times New Roman" w:cs="Times New Roman"/>
              <w:sz w:val="24"/>
              <w:szCs w:val="24"/>
            </w:rPr>
            <w:t>Changes in accounting procedures have an impact on the importance of financial ratios.</w:t>
          </w:r>
          <w:r>
            <w:rPr>
              <w:rFonts w:ascii="Times New Roman" w:hAnsi="Times New Roman" w:cs="Times New Roman"/>
              <w:sz w:val="24"/>
              <w:szCs w:val="24"/>
            </w:rPr>
            <w:t xml:space="preserve"> </w:t>
          </w:r>
          <w:r w:rsidRPr="008A13E4">
            <w:rPr>
              <w:rFonts w:ascii="Times New Roman" w:hAnsi="Times New Roman" w:cs="Times New Roman"/>
              <w:sz w:val="24"/>
              <w:szCs w:val="24"/>
            </w:rPr>
            <w:t>When accounting policies change, the relative relevance of the ratios changes as well.</w:t>
          </w:r>
          <w:r>
            <w:rPr>
              <w:rFonts w:ascii="Times New Roman" w:hAnsi="Times New Roman" w:cs="Times New Roman"/>
              <w:sz w:val="24"/>
              <w:szCs w:val="24"/>
            </w:rPr>
            <w:t xml:space="preserve"> </w:t>
          </w:r>
          <w:r w:rsidR="00FA119D" w:rsidRPr="005A5062">
            <w:rPr>
              <w:rFonts w:ascii="Times New Roman" w:hAnsi="Times New Roman" w:cs="Times New Roman"/>
              <w:sz w:val="24"/>
              <w:szCs w:val="24"/>
            </w:rPr>
            <w:t xml:space="preserve">Thus, if the company wants to take more loans, it will be more interested in the ratios like times interest earned whereas an investor’s </w:t>
          </w:r>
          <w:r w:rsidR="00FA119D" w:rsidRPr="00A302DC">
            <w:rPr>
              <w:rFonts w:ascii="Times New Roman" w:hAnsi="Times New Roman" w:cs="Times New Roman"/>
              <w:sz w:val="24"/>
              <w:szCs w:val="24"/>
            </w:rPr>
            <w:t xml:space="preserve">perspective will </w:t>
          </w:r>
          <w:r w:rsidR="00FA119D">
            <w:rPr>
              <w:rFonts w:ascii="Times New Roman" w:hAnsi="Times New Roman" w:cs="Times New Roman"/>
              <w:sz w:val="24"/>
              <w:szCs w:val="24"/>
            </w:rPr>
            <w:t>see</w:t>
          </w:r>
          <w:r w:rsidR="00FA119D" w:rsidRPr="00A302DC">
            <w:rPr>
              <w:rFonts w:ascii="Times New Roman" w:hAnsi="Times New Roman" w:cs="Times New Roman"/>
              <w:sz w:val="24"/>
              <w:szCs w:val="24"/>
            </w:rPr>
            <w:t xml:space="preserve"> return on assets and equity </w:t>
          </w:r>
          <w:r w:rsidR="00FA119D">
            <w:rPr>
              <w:rFonts w:ascii="Times New Roman" w:hAnsi="Times New Roman" w:cs="Times New Roman"/>
              <w:sz w:val="24"/>
              <w:szCs w:val="24"/>
            </w:rPr>
            <w:t>as</w:t>
          </w:r>
          <w:r w:rsidR="00FA119D" w:rsidRPr="00A302DC">
            <w:rPr>
              <w:rFonts w:ascii="Times New Roman" w:hAnsi="Times New Roman" w:cs="Times New Roman"/>
              <w:sz w:val="24"/>
              <w:szCs w:val="24"/>
            </w:rPr>
            <w:t xml:space="preserve"> more important for the company.</w:t>
          </w:r>
          <w:r w:rsidR="00FA119D" w:rsidRPr="005A5062">
            <w:rPr>
              <w:rFonts w:ascii="Times New Roman" w:hAnsi="Times New Roman" w:cs="Times New Roman"/>
              <w:sz w:val="24"/>
              <w:szCs w:val="24"/>
            </w:rPr>
            <w:t xml:space="preserve"> </w:t>
          </w:r>
        </w:p>
        <w:p w14:paraId="42BACB4B" w14:textId="16C4B9AD" w:rsidR="007D17D4" w:rsidRDefault="00FA119D" w:rsidP="00CA4710">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Businesses with seasonal businesses may have very high ratios in their peak seasons. This can also be applied to Hilton Hotels because some of their ratios are very high whereas some of them are very low. However, the ratios cannot account for these drastic changes. </w:t>
          </w:r>
        </w:p>
        <w:p w14:paraId="1413DE2B" w14:textId="77777777" w:rsidR="00D73270" w:rsidRPr="005A5062" w:rsidRDefault="00D73270" w:rsidP="00CA4710">
          <w:pPr>
            <w:spacing w:line="360" w:lineRule="auto"/>
            <w:jc w:val="both"/>
            <w:rPr>
              <w:rFonts w:ascii="Times New Roman" w:hAnsi="Times New Roman" w:cs="Times New Roman"/>
              <w:sz w:val="24"/>
              <w:szCs w:val="24"/>
            </w:rPr>
          </w:pPr>
        </w:p>
        <w:p w14:paraId="3DB1E6EF" w14:textId="7B59FBCA" w:rsidR="00AA2A91" w:rsidRPr="0097287F" w:rsidRDefault="00AA2A91" w:rsidP="00CA4710">
          <w:pPr>
            <w:pStyle w:val="Heading1"/>
            <w:spacing w:line="360" w:lineRule="auto"/>
            <w:jc w:val="both"/>
            <w:rPr>
              <w:rFonts w:ascii="Times New Roman" w:hAnsi="Times New Roman" w:cs="Times New Roman"/>
              <w:color w:val="auto"/>
              <w:sz w:val="24"/>
              <w:szCs w:val="24"/>
            </w:rPr>
          </w:pPr>
          <w:bookmarkStart w:id="6" w:name="_Toc104895812"/>
          <w:r w:rsidRPr="00E42C5F">
            <w:rPr>
              <w:rFonts w:ascii="Times New Roman" w:hAnsi="Times New Roman" w:cs="Times New Roman"/>
              <w:b/>
              <w:bCs/>
              <w:color w:val="auto"/>
              <w:sz w:val="24"/>
              <w:szCs w:val="24"/>
            </w:rPr>
            <w:lastRenderedPageBreak/>
            <w:t>Conclusion</w:t>
          </w:r>
          <w:bookmarkEnd w:id="6"/>
          <w:r w:rsidR="00D854A5" w:rsidRPr="005A5062">
            <w:rPr>
              <w:rFonts w:ascii="Times New Roman" w:hAnsi="Times New Roman" w:cs="Times New Roman"/>
              <w:color w:val="auto"/>
              <w:sz w:val="24"/>
              <w:szCs w:val="24"/>
            </w:rPr>
            <w:t xml:space="preserve"> </w:t>
          </w:r>
        </w:p>
        <w:p w14:paraId="178F9BD5" w14:textId="77777777" w:rsidR="00E42C5F" w:rsidRDefault="00E42C5F" w:rsidP="00CA4710">
          <w:pPr>
            <w:spacing w:line="360" w:lineRule="auto"/>
            <w:jc w:val="both"/>
            <w:rPr>
              <w:rFonts w:ascii="Times New Roman" w:hAnsi="Times New Roman" w:cs="Times New Roman"/>
              <w:sz w:val="24"/>
              <w:szCs w:val="24"/>
            </w:rPr>
          </w:pPr>
        </w:p>
        <w:p w14:paraId="0E3E1CFA" w14:textId="759202C1" w:rsidR="00A51311" w:rsidRDefault="00A51311" w:rsidP="00DE60B9">
          <w:pPr>
            <w:spacing w:line="360" w:lineRule="auto"/>
            <w:jc w:val="both"/>
            <w:rPr>
              <w:rFonts w:ascii="Times New Roman" w:hAnsi="Times New Roman" w:cs="Times New Roman"/>
              <w:sz w:val="24"/>
              <w:szCs w:val="24"/>
            </w:rPr>
          </w:pPr>
          <w:r w:rsidRPr="005A5062">
            <w:rPr>
              <w:rFonts w:ascii="Times New Roman" w:hAnsi="Times New Roman" w:cs="Times New Roman"/>
              <w:sz w:val="24"/>
              <w:szCs w:val="24"/>
            </w:rPr>
            <w:t xml:space="preserve">The financial ratios help a business assess its performance and compare it to the past as </w:t>
          </w:r>
          <w:r>
            <w:rPr>
              <w:rFonts w:ascii="Times New Roman" w:hAnsi="Times New Roman" w:cs="Times New Roman"/>
              <w:sz w:val="24"/>
              <w:szCs w:val="24"/>
            </w:rPr>
            <w:t>well to the other companies</w:t>
          </w:r>
          <w:r w:rsidRPr="00A302DC">
            <w:rPr>
              <w:rFonts w:ascii="Times New Roman" w:hAnsi="Times New Roman" w:cs="Times New Roman"/>
              <w:sz w:val="24"/>
              <w:szCs w:val="24"/>
            </w:rPr>
            <w:t>.</w:t>
          </w:r>
          <w:r w:rsidRPr="005A5062">
            <w:rPr>
              <w:rFonts w:ascii="Times New Roman" w:hAnsi="Times New Roman" w:cs="Times New Roman"/>
              <w:sz w:val="24"/>
              <w:szCs w:val="24"/>
            </w:rPr>
            <w:t xml:space="preserve"> There are some major concerns in the financial analysis of Hilton Hotel</w:t>
          </w:r>
          <w:r>
            <w:rPr>
              <w:rFonts w:ascii="Times New Roman" w:hAnsi="Times New Roman" w:cs="Times New Roman"/>
              <w:sz w:val="24"/>
              <w:szCs w:val="24"/>
            </w:rPr>
            <w:t>s</w:t>
          </w:r>
          <w:r w:rsidRPr="005A5062">
            <w:rPr>
              <w:rFonts w:ascii="Times New Roman" w:hAnsi="Times New Roman" w:cs="Times New Roman"/>
              <w:sz w:val="24"/>
              <w:szCs w:val="24"/>
            </w:rPr>
            <w:t xml:space="preserve"> and </w:t>
          </w:r>
          <w:r w:rsidR="00AA4E7A">
            <w:rPr>
              <w:rFonts w:ascii="Times New Roman" w:hAnsi="Times New Roman" w:cs="Times New Roman"/>
              <w:sz w:val="24"/>
              <w:szCs w:val="24"/>
            </w:rPr>
            <w:t>R</w:t>
          </w:r>
          <w:r w:rsidRPr="005A5062">
            <w:rPr>
              <w:rFonts w:ascii="Times New Roman" w:hAnsi="Times New Roman" w:cs="Times New Roman"/>
              <w:sz w:val="24"/>
              <w:szCs w:val="24"/>
            </w:rPr>
            <w:t xml:space="preserve">esorts. </w:t>
          </w:r>
          <w:r w:rsidR="00DE60B9" w:rsidRPr="005A5062">
            <w:rPr>
              <w:rFonts w:ascii="Times New Roman" w:hAnsi="Times New Roman" w:cs="Times New Roman"/>
              <w:sz w:val="24"/>
              <w:szCs w:val="24"/>
            </w:rPr>
            <w:t>Most of</w:t>
          </w:r>
          <w:r w:rsidRPr="005A5062">
            <w:rPr>
              <w:rFonts w:ascii="Times New Roman" w:hAnsi="Times New Roman" w:cs="Times New Roman"/>
              <w:sz w:val="24"/>
              <w:szCs w:val="24"/>
            </w:rPr>
            <w:t xml:space="preserve"> these concerns are related to the profitability of the </w:t>
          </w:r>
          <w:r w:rsidR="00DE60B9">
            <w:rPr>
              <w:rFonts w:ascii="Times New Roman" w:hAnsi="Times New Roman" w:cs="Times New Roman"/>
              <w:sz w:val="24"/>
              <w:szCs w:val="24"/>
            </w:rPr>
            <w:t>organization</w:t>
          </w:r>
          <w:r w:rsidRPr="00092DB5">
            <w:rPr>
              <w:rFonts w:ascii="Times New Roman" w:hAnsi="Times New Roman" w:cs="Times New Roman"/>
              <w:sz w:val="24"/>
              <w:szCs w:val="24"/>
            </w:rPr>
            <w:t xml:space="preserve">. </w:t>
          </w:r>
          <w:r>
            <w:rPr>
              <w:rFonts w:ascii="Times New Roman" w:hAnsi="Times New Roman" w:cs="Times New Roman"/>
              <w:sz w:val="24"/>
              <w:szCs w:val="24"/>
            </w:rPr>
            <w:t>Additionally, t</w:t>
          </w:r>
          <w:r w:rsidRPr="00092DB5">
            <w:rPr>
              <w:rFonts w:ascii="Times New Roman" w:hAnsi="Times New Roman" w:cs="Times New Roman"/>
              <w:sz w:val="24"/>
              <w:szCs w:val="24"/>
            </w:rPr>
            <w:t>he amount</w:t>
          </w:r>
          <w:r w:rsidRPr="005A5062">
            <w:rPr>
              <w:rFonts w:ascii="Times New Roman" w:hAnsi="Times New Roman" w:cs="Times New Roman"/>
              <w:sz w:val="24"/>
              <w:szCs w:val="24"/>
            </w:rPr>
            <w:t xml:space="preserve"> of debt has increased rapidly and there is low or no equity available to the business. The only positive aspect </w:t>
          </w:r>
          <w:r>
            <w:rPr>
              <w:rFonts w:ascii="Times New Roman" w:hAnsi="Times New Roman" w:cs="Times New Roman"/>
              <w:sz w:val="24"/>
              <w:szCs w:val="24"/>
            </w:rPr>
            <w:t>of</w:t>
          </w:r>
          <w:r w:rsidRPr="005A5062">
            <w:rPr>
              <w:rFonts w:ascii="Times New Roman" w:hAnsi="Times New Roman" w:cs="Times New Roman"/>
              <w:sz w:val="24"/>
              <w:szCs w:val="24"/>
            </w:rPr>
            <w:t xml:space="preserve"> the business is the liquidity which shows that the business has more current assets as compared to the current liabilities. Almost all the other aspects have created serious concerns for the business. </w:t>
          </w:r>
          <w:r>
            <w:rPr>
              <w:rFonts w:ascii="Times New Roman" w:hAnsi="Times New Roman" w:cs="Times New Roman"/>
              <w:sz w:val="24"/>
              <w:szCs w:val="24"/>
            </w:rPr>
            <w:t xml:space="preserve"> All the major ratios for the business have decreased because of the current pandemic. The operational efficiency of the business has also been hurt by the pandemic because of the decrease in profitability. Another important aspect is the ratio between debt and equity that has decreased from 201</w:t>
          </w:r>
          <w:r w:rsidR="00BE08FA">
            <w:rPr>
              <w:rFonts w:ascii="Times New Roman" w:hAnsi="Times New Roman" w:cs="Times New Roman"/>
              <w:sz w:val="24"/>
              <w:szCs w:val="24"/>
            </w:rPr>
            <w:t>9</w:t>
          </w:r>
          <w:r>
            <w:rPr>
              <w:rFonts w:ascii="Times New Roman" w:hAnsi="Times New Roman" w:cs="Times New Roman"/>
              <w:sz w:val="24"/>
              <w:szCs w:val="24"/>
            </w:rPr>
            <w:t xml:space="preserve"> to 20</w:t>
          </w:r>
          <w:r w:rsidR="00BE08FA">
            <w:rPr>
              <w:rFonts w:ascii="Times New Roman" w:hAnsi="Times New Roman" w:cs="Times New Roman"/>
              <w:sz w:val="24"/>
              <w:szCs w:val="24"/>
            </w:rPr>
            <w:t>20</w:t>
          </w:r>
          <w:r>
            <w:rPr>
              <w:rFonts w:ascii="Times New Roman" w:hAnsi="Times New Roman" w:cs="Times New Roman"/>
              <w:sz w:val="24"/>
              <w:szCs w:val="24"/>
            </w:rPr>
            <w:t xml:space="preserve">. </w:t>
          </w:r>
        </w:p>
        <w:p w14:paraId="752B022F" w14:textId="28A6D917" w:rsidR="00DE60B9" w:rsidRDefault="00DE60B9" w:rsidP="00CA4710">
          <w:pPr>
            <w:spacing w:line="360" w:lineRule="auto"/>
            <w:jc w:val="both"/>
            <w:rPr>
              <w:rFonts w:ascii="Times New Roman" w:hAnsi="Times New Roman" w:cs="Times New Roman"/>
              <w:sz w:val="24"/>
              <w:szCs w:val="24"/>
            </w:rPr>
          </w:pPr>
        </w:p>
        <w:p w14:paraId="23E3229F" w14:textId="6E6BE56D" w:rsidR="00D73270" w:rsidRDefault="00D73270" w:rsidP="00CA4710">
          <w:pPr>
            <w:spacing w:line="360" w:lineRule="auto"/>
            <w:jc w:val="both"/>
            <w:rPr>
              <w:rFonts w:ascii="Times New Roman" w:hAnsi="Times New Roman" w:cs="Times New Roman"/>
              <w:sz w:val="24"/>
              <w:szCs w:val="24"/>
            </w:rPr>
          </w:pPr>
        </w:p>
        <w:p w14:paraId="3C4D8288" w14:textId="04955FAB" w:rsidR="00D73270" w:rsidRDefault="00D73270" w:rsidP="00CA4710">
          <w:pPr>
            <w:spacing w:line="360" w:lineRule="auto"/>
            <w:jc w:val="both"/>
            <w:rPr>
              <w:rFonts w:ascii="Times New Roman" w:hAnsi="Times New Roman" w:cs="Times New Roman"/>
              <w:sz w:val="24"/>
              <w:szCs w:val="24"/>
            </w:rPr>
          </w:pPr>
        </w:p>
        <w:p w14:paraId="7183E8CD" w14:textId="77777777" w:rsidR="00D73270" w:rsidRDefault="00D73270" w:rsidP="00CA4710">
          <w:pPr>
            <w:spacing w:line="360" w:lineRule="auto"/>
            <w:jc w:val="both"/>
            <w:rPr>
              <w:rFonts w:ascii="Times New Roman" w:hAnsi="Times New Roman" w:cs="Times New Roman"/>
              <w:sz w:val="24"/>
              <w:szCs w:val="24"/>
            </w:rPr>
          </w:pPr>
        </w:p>
        <w:p w14:paraId="22E0CEA9" w14:textId="02A1EF2F" w:rsidR="00B00728" w:rsidRDefault="00E42C5F" w:rsidP="00CA4710">
          <w:pPr>
            <w:spacing w:line="360" w:lineRule="auto"/>
            <w:jc w:val="both"/>
            <w:rPr>
              <w:rFonts w:ascii="Times New Roman" w:hAnsi="Times New Roman" w:cs="Times New Roman"/>
              <w:b/>
              <w:bCs/>
              <w:sz w:val="24"/>
              <w:szCs w:val="24"/>
            </w:rPr>
          </w:pPr>
          <w:r w:rsidRPr="00712D41">
            <w:rPr>
              <w:rFonts w:ascii="Times New Roman" w:hAnsi="Times New Roman" w:cs="Times New Roman"/>
              <w:b/>
              <w:bCs/>
              <w:sz w:val="24"/>
              <w:szCs w:val="24"/>
            </w:rPr>
            <w:t>Word count:</w:t>
          </w:r>
          <w:r w:rsidR="00945AF7" w:rsidRPr="00712D41">
            <w:rPr>
              <w:rFonts w:ascii="Times New Roman" w:hAnsi="Times New Roman" w:cs="Times New Roman"/>
              <w:b/>
              <w:bCs/>
              <w:sz w:val="24"/>
              <w:szCs w:val="24"/>
            </w:rPr>
            <w:t xml:space="preserve"> 1.</w:t>
          </w:r>
          <w:r w:rsidR="00570679" w:rsidRPr="00712D41">
            <w:rPr>
              <w:rFonts w:ascii="Times New Roman" w:hAnsi="Times New Roman" w:cs="Times New Roman"/>
              <w:b/>
              <w:bCs/>
              <w:sz w:val="24"/>
              <w:szCs w:val="24"/>
            </w:rPr>
            <w:t>9</w:t>
          </w:r>
          <w:r w:rsidR="009F22E8">
            <w:rPr>
              <w:rFonts w:ascii="Times New Roman" w:hAnsi="Times New Roman" w:cs="Times New Roman"/>
              <w:b/>
              <w:bCs/>
              <w:sz w:val="24"/>
              <w:szCs w:val="24"/>
            </w:rPr>
            <w:t>77</w:t>
          </w:r>
        </w:p>
        <w:p w14:paraId="5A472124" w14:textId="74EE3DE0" w:rsidR="00D73270" w:rsidRDefault="00D73270" w:rsidP="00CA4710">
          <w:pPr>
            <w:spacing w:line="360" w:lineRule="auto"/>
            <w:jc w:val="both"/>
            <w:rPr>
              <w:rFonts w:ascii="Times New Roman" w:hAnsi="Times New Roman" w:cs="Times New Roman"/>
              <w:b/>
              <w:bCs/>
              <w:sz w:val="24"/>
              <w:szCs w:val="24"/>
            </w:rPr>
          </w:pPr>
        </w:p>
        <w:p w14:paraId="72C8BF72" w14:textId="79A2BC58" w:rsidR="00D73270" w:rsidRDefault="00D73270" w:rsidP="00CA4710">
          <w:pPr>
            <w:spacing w:line="360" w:lineRule="auto"/>
            <w:jc w:val="both"/>
            <w:rPr>
              <w:rFonts w:ascii="Times New Roman" w:hAnsi="Times New Roman" w:cs="Times New Roman"/>
              <w:b/>
              <w:bCs/>
              <w:sz w:val="24"/>
              <w:szCs w:val="24"/>
            </w:rPr>
          </w:pPr>
        </w:p>
        <w:p w14:paraId="732064B7" w14:textId="6C51475F" w:rsidR="00D73270" w:rsidRDefault="00D73270" w:rsidP="00CA4710">
          <w:pPr>
            <w:spacing w:line="360" w:lineRule="auto"/>
            <w:jc w:val="both"/>
            <w:rPr>
              <w:rFonts w:ascii="Times New Roman" w:hAnsi="Times New Roman" w:cs="Times New Roman"/>
              <w:b/>
              <w:bCs/>
              <w:sz w:val="24"/>
              <w:szCs w:val="24"/>
            </w:rPr>
          </w:pPr>
        </w:p>
        <w:p w14:paraId="052BFF53" w14:textId="2EF3B163" w:rsidR="00D73270" w:rsidRDefault="00D73270" w:rsidP="00CA4710">
          <w:pPr>
            <w:spacing w:line="360" w:lineRule="auto"/>
            <w:jc w:val="both"/>
            <w:rPr>
              <w:rFonts w:ascii="Times New Roman" w:hAnsi="Times New Roman" w:cs="Times New Roman"/>
              <w:b/>
              <w:bCs/>
              <w:sz w:val="24"/>
              <w:szCs w:val="24"/>
            </w:rPr>
          </w:pPr>
        </w:p>
        <w:p w14:paraId="55E90173" w14:textId="5EDC5D89" w:rsidR="00D73270" w:rsidRDefault="00D73270" w:rsidP="00CA4710">
          <w:pPr>
            <w:spacing w:line="360" w:lineRule="auto"/>
            <w:jc w:val="both"/>
            <w:rPr>
              <w:rFonts w:ascii="Times New Roman" w:hAnsi="Times New Roman" w:cs="Times New Roman"/>
              <w:b/>
              <w:bCs/>
              <w:sz w:val="24"/>
              <w:szCs w:val="24"/>
            </w:rPr>
          </w:pPr>
        </w:p>
        <w:p w14:paraId="413C6D62" w14:textId="15AC8069" w:rsidR="00D73270" w:rsidRDefault="00D73270" w:rsidP="00CA4710">
          <w:pPr>
            <w:spacing w:line="360" w:lineRule="auto"/>
            <w:jc w:val="both"/>
            <w:rPr>
              <w:rFonts w:ascii="Times New Roman" w:hAnsi="Times New Roman" w:cs="Times New Roman"/>
              <w:b/>
              <w:bCs/>
              <w:sz w:val="24"/>
              <w:szCs w:val="24"/>
            </w:rPr>
          </w:pPr>
        </w:p>
        <w:p w14:paraId="15C6EF19" w14:textId="60C6BADB" w:rsidR="00DB545F" w:rsidRDefault="00DB545F" w:rsidP="00CA4710">
          <w:pPr>
            <w:spacing w:line="360" w:lineRule="auto"/>
            <w:jc w:val="both"/>
            <w:rPr>
              <w:rFonts w:ascii="Times New Roman" w:hAnsi="Times New Roman" w:cs="Times New Roman"/>
              <w:b/>
              <w:bCs/>
              <w:sz w:val="24"/>
              <w:szCs w:val="24"/>
            </w:rPr>
          </w:pPr>
        </w:p>
        <w:p w14:paraId="42FB5DC4" w14:textId="13F27F8F" w:rsidR="00DB545F" w:rsidRDefault="00DB545F" w:rsidP="00CA4710">
          <w:pPr>
            <w:spacing w:line="360" w:lineRule="auto"/>
            <w:jc w:val="both"/>
            <w:rPr>
              <w:rFonts w:ascii="Times New Roman" w:hAnsi="Times New Roman" w:cs="Times New Roman"/>
              <w:b/>
              <w:bCs/>
              <w:sz w:val="24"/>
              <w:szCs w:val="24"/>
            </w:rPr>
          </w:pPr>
        </w:p>
        <w:p w14:paraId="59143A3C" w14:textId="77777777" w:rsidR="00DB545F" w:rsidRPr="00712D41" w:rsidRDefault="00DB545F" w:rsidP="00CA4710">
          <w:pPr>
            <w:spacing w:line="360" w:lineRule="auto"/>
            <w:jc w:val="both"/>
            <w:rPr>
              <w:rFonts w:ascii="Times New Roman" w:hAnsi="Times New Roman" w:cs="Times New Roman"/>
              <w:b/>
              <w:bCs/>
              <w:sz w:val="24"/>
              <w:szCs w:val="24"/>
            </w:rPr>
          </w:pPr>
        </w:p>
        <w:bookmarkStart w:id="7" w:name="_Toc104895813" w:displacedByCustomXml="next"/>
        <w:sdt>
          <w:sdtPr>
            <w:rPr>
              <w:rFonts w:ascii="Times New Roman" w:eastAsiaTheme="minorHAnsi" w:hAnsi="Times New Roman" w:cs="Times New Roman"/>
              <w:color w:val="auto"/>
              <w:sz w:val="24"/>
              <w:szCs w:val="24"/>
            </w:rPr>
            <w:id w:val="107166889"/>
            <w:docPartObj>
              <w:docPartGallery w:val="Bibliographies"/>
              <w:docPartUnique/>
            </w:docPartObj>
          </w:sdtPr>
          <w:sdtEndPr/>
          <w:sdtContent>
            <w:p w14:paraId="413B8545" w14:textId="2B0AC8B1" w:rsidR="00B91651" w:rsidRDefault="00B91651" w:rsidP="00CA4710">
              <w:pPr>
                <w:pStyle w:val="Heading1"/>
                <w:spacing w:line="360" w:lineRule="auto"/>
                <w:jc w:val="both"/>
                <w:rPr>
                  <w:rFonts w:ascii="Times New Roman" w:hAnsi="Times New Roman" w:cs="Times New Roman"/>
                  <w:b/>
                  <w:color w:val="auto"/>
                  <w:sz w:val="24"/>
                  <w:szCs w:val="24"/>
                </w:rPr>
              </w:pPr>
              <w:r w:rsidRPr="005A5062">
                <w:rPr>
                  <w:rFonts w:ascii="Times New Roman" w:hAnsi="Times New Roman" w:cs="Times New Roman"/>
                  <w:b/>
                  <w:color w:val="auto"/>
                  <w:sz w:val="24"/>
                  <w:szCs w:val="24"/>
                </w:rPr>
                <w:t>Bibliography</w:t>
              </w:r>
              <w:bookmarkEnd w:id="7"/>
            </w:p>
            <w:p w14:paraId="57C2091D" w14:textId="77777777" w:rsidR="00E42C5F" w:rsidRPr="00E42C5F" w:rsidRDefault="00E42C5F" w:rsidP="00DE60B9">
              <w:pPr>
                <w:spacing w:line="360" w:lineRule="auto"/>
                <w:jc w:val="both"/>
              </w:pPr>
            </w:p>
            <w:sdt>
              <w:sdtPr>
                <w:rPr>
                  <w:rFonts w:ascii="Times New Roman" w:hAnsi="Times New Roman" w:cs="Times New Roman"/>
                  <w:sz w:val="24"/>
                  <w:szCs w:val="24"/>
                </w:rPr>
                <w:id w:val="111145805"/>
                <w:bibliography/>
              </w:sdtPr>
              <w:sdtEndPr/>
              <w:sdtContent>
                <w:p w14:paraId="11714C83" w14:textId="77777777" w:rsidR="00E42C5F"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sz w:val="24"/>
                      <w:szCs w:val="24"/>
                    </w:rPr>
                    <w:fldChar w:fldCharType="begin"/>
                  </w:r>
                  <w:r w:rsidRPr="00481C1D">
                    <w:rPr>
                      <w:rFonts w:ascii="Times New Roman" w:hAnsi="Times New Roman" w:cs="Times New Roman"/>
                      <w:sz w:val="24"/>
                      <w:szCs w:val="24"/>
                    </w:rPr>
                    <w:instrText xml:space="preserve"> BIBLIOGRAPHY </w:instrText>
                  </w:r>
                  <w:r w:rsidRPr="00481C1D">
                    <w:rPr>
                      <w:rFonts w:ascii="Times New Roman" w:hAnsi="Times New Roman" w:cs="Times New Roman"/>
                      <w:sz w:val="24"/>
                      <w:szCs w:val="24"/>
                    </w:rPr>
                    <w:fldChar w:fldCharType="separate"/>
                  </w:r>
                  <w:r w:rsidRPr="00481C1D">
                    <w:rPr>
                      <w:rFonts w:ascii="Times New Roman" w:hAnsi="Times New Roman" w:cs="Times New Roman"/>
                      <w:noProof/>
                      <w:sz w:val="24"/>
                      <w:szCs w:val="24"/>
                    </w:rPr>
                    <w:t xml:space="preserve">Atrill &amp; McClaney, 2015. </w:t>
                  </w:r>
                  <w:r w:rsidRPr="00481C1D">
                    <w:rPr>
                      <w:rFonts w:ascii="Times New Roman" w:hAnsi="Times New Roman" w:cs="Times New Roman"/>
                      <w:i/>
                      <w:iCs/>
                      <w:noProof/>
                      <w:sz w:val="24"/>
                      <w:szCs w:val="24"/>
                    </w:rPr>
                    <w:t xml:space="preserve">Accounting: an introduction.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Pearson Australia.</w:t>
                  </w:r>
                </w:p>
                <w:p w14:paraId="7E310966" w14:textId="77777777" w:rsidR="00DE60B9"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Balakrishnan, R. &amp; Sprinkla, G., 2008. </w:t>
                  </w:r>
                  <w:r w:rsidRPr="00481C1D">
                    <w:rPr>
                      <w:rFonts w:ascii="Times New Roman" w:hAnsi="Times New Roman" w:cs="Times New Roman"/>
                      <w:i/>
                      <w:iCs/>
                      <w:noProof/>
                      <w:sz w:val="24"/>
                      <w:szCs w:val="24"/>
                    </w:rPr>
                    <w:t xml:space="preserve">Managerial Accounting.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 xml:space="preserve">Cengage </w:t>
                  </w:r>
                </w:p>
                <w:p w14:paraId="518B4CB7" w14:textId="0434F1E8" w:rsidR="00CA4710" w:rsidRPr="00481C1D" w:rsidRDefault="00B91651" w:rsidP="00DE60B9">
                  <w:pPr>
                    <w:pStyle w:val="Bibliography"/>
                    <w:spacing w:line="360" w:lineRule="auto"/>
                    <w:ind w:left="720"/>
                    <w:jc w:val="both"/>
                    <w:rPr>
                      <w:rFonts w:ascii="Times New Roman" w:hAnsi="Times New Roman" w:cs="Times New Roman"/>
                      <w:noProof/>
                      <w:sz w:val="24"/>
                      <w:szCs w:val="24"/>
                    </w:rPr>
                  </w:pPr>
                  <w:r w:rsidRPr="00481C1D">
                    <w:rPr>
                      <w:rFonts w:ascii="Times New Roman" w:hAnsi="Times New Roman" w:cs="Times New Roman"/>
                      <w:noProof/>
                      <w:sz w:val="24"/>
                      <w:szCs w:val="24"/>
                    </w:rPr>
                    <w:t>Learning.</w:t>
                  </w:r>
                </w:p>
                <w:p w14:paraId="19821D5D"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Bloom, M., 2009. Accounting for Goodwill. </w:t>
                  </w:r>
                  <w:r w:rsidRPr="00481C1D">
                    <w:rPr>
                      <w:rFonts w:ascii="Times New Roman" w:hAnsi="Times New Roman" w:cs="Times New Roman"/>
                      <w:i/>
                      <w:iCs/>
                      <w:noProof/>
                      <w:sz w:val="24"/>
                      <w:szCs w:val="24"/>
                    </w:rPr>
                    <w:t>ABACUS.</w:t>
                  </w:r>
                </w:p>
                <w:p w14:paraId="4C391BE9"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Flynn, D. &amp; Koornhof, C., 2005. </w:t>
                  </w:r>
                  <w:r w:rsidRPr="00481C1D">
                    <w:rPr>
                      <w:rFonts w:ascii="Times New Roman" w:hAnsi="Times New Roman" w:cs="Times New Roman"/>
                      <w:i/>
                      <w:iCs/>
                      <w:noProof/>
                      <w:sz w:val="24"/>
                      <w:szCs w:val="24"/>
                    </w:rPr>
                    <w:t xml:space="preserve">Fundamental Accounting.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Juta Limited.</w:t>
                  </w:r>
                </w:p>
                <w:p w14:paraId="2729F46C"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Heisinger, K. &amp; Hoyle, J., 2018. </w:t>
                  </w:r>
                  <w:r w:rsidRPr="00481C1D">
                    <w:rPr>
                      <w:rFonts w:ascii="Times New Roman" w:hAnsi="Times New Roman" w:cs="Times New Roman"/>
                      <w:i/>
                      <w:iCs/>
                      <w:noProof/>
                      <w:sz w:val="24"/>
                      <w:szCs w:val="24"/>
                    </w:rPr>
                    <w:t xml:space="preserve">Managerial Accounting.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Flatworld Knowledge.</w:t>
                  </w:r>
                </w:p>
                <w:p w14:paraId="3E975CF5"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Hermanson, R. &amp; Edwards, J., 2010. </w:t>
                  </w:r>
                  <w:r w:rsidRPr="00481C1D">
                    <w:rPr>
                      <w:rFonts w:ascii="Times New Roman" w:hAnsi="Times New Roman" w:cs="Times New Roman"/>
                      <w:i/>
                      <w:iCs/>
                      <w:noProof/>
                      <w:sz w:val="24"/>
                      <w:szCs w:val="24"/>
                    </w:rPr>
                    <w:t xml:space="preserve">Managerial Accounting.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Freeload Press.</w:t>
                  </w:r>
                </w:p>
                <w:p w14:paraId="55A35594"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Holtzman, M., 2013. </w:t>
                  </w:r>
                  <w:r w:rsidRPr="00481C1D">
                    <w:rPr>
                      <w:rFonts w:ascii="Times New Roman" w:hAnsi="Times New Roman" w:cs="Times New Roman"/>
                      <w:i/>
                      <w:iCs/>
                      <w:noProof/>
                      <w:sz w:val="24"/>
                      <w:szCs w:val="24"/>
                    </w:rPr>
                    <w:t xml:space="preserve">Managerial Accounting for Dummies. </w:t>
                  </w:r>
                  <w:r w:rsidRPr="00481C1D">
                    <w:rPr>
                      <w:rFonts w:ascii="Times New Roman" w:hAnsi="Times New Roman" w:cs="Times New Roman"/>
                      <w:noProof/>
                      <w:sz w:val="24"/>
                      <w:szCs w:val="24"/>
                    </w:rPr>
                    <w:t>s.l.:Wiley.</w:t>
                  </w:r>
                </w:p>
                <w:p w14:paraId="496337ED"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Jiambalvo, J., 2019. </w:t>
                  </w:r>
                  <w:r w:rsidRPr="00481C1D">
                    <w:rPr>
                      <w:rFonts w:ascii="Times New Roman" w:hAnsi="Times New Roman" w:cs="Times New Roman"/>
                      <w:i/>
                      <w:iCs/>
                      <w:noProof/>
                      <w:sz w:val="24"/>
                      <w:szCs w:val="24"/>
                    </w:rPr>
                    <w:t xml:space="preserve">Maangerial Accounting.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Cengage Learning.</w:t>
                  </w:r>
                </w:p>
                <w:p w14:paraId="26A0286B" w14:textId="77777777" w:rsidR="00DE60B9"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Mowen, Hansen &amp; Heitger, 2014. </w:t>
                  </w:r>
                  <w:r w:rsidRPr="00481C1D">
                    <w:rPr>
                      <w:rFonts w:ascii="Times New Roman" w:hAnsi="Times New Roman" w:cs="Times New Roman"/>
                      <w:i/>
                      <w:iCs/>
                      <w:noProof/>
                      <w:sz w:val="24"/>
                      <w:szCs w:val="24"/>
                    </w:rPr>
                    <w:t>Cornerstones of Managerial Accounting.</w:t>
                  </w:r>
                </w:p>
                <w:p w14:paraId="16FB0CE7" w14:textId="3A429022" w:rsidR="00CA4710" w:rsidRPr="00481C1D" w:rsidRDefault="00B91651" w:rsidP="00DE60B9">
                  <w:pPr>
                    <w:pStyle w:val="Bibliography"/>
                    <w:spacing w:line="360" w:lineRule="auto"/>
                    <w:ind w:left="720"/>
                    <w:jc w:val="both"/>
                    <w:rPr>
                      <w:rFonts w:ascii="Times New Roman" w:hAnsi="Times New Roman" w:cs="Times New Roman"/>
                      <w:noProof/>
                      <w:sz w:val="24"/>
                      <w:szCs w:val="24"/>
                    </w:rPr>
                  </w:pPr>
                  <w:r w:rsidRPr="00481C1D">
                    <w:rPr>
                      <w:rFonts w:ascii="Times New Roman" w:hAnsi="Times New Roman" w:cs="Times New Roman"/>
                      <w:i/>
                      <w:iCs/>
                      <w:noProof/>
                      <w:sz w:val="24"/>
                      <w:szCs w:val="24"/>
                    </w:rPr>
                    <w:t xml:space="preserve">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Cengage Learning.</w:t>
                  </w:r>
                </w:p>
                <w:p w14:paraId="237767F6" w14:textId="77777777" w:rsidR="00DE60B9"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Needles, B. E., Powers, M. &amp; Crosson, S. V., 2011. </w:t>
                  </w:r>
                  <w:r w:rsidRPr="00481C1D">
                    <w:rPr>
                      <w:rFonts w:ascii="Times New Roman" w:hAnsi="Times New Roman" w:cs="Times New Roman"/>
                      <w:i/>
                      <w:iCs/>
                      <w:noProof/>
                      <w:sz w:val="24"/>
                      <w:szCs w:val="24"/>
                    </w:rPr>
                    <w:t>Principles of Accounting.</w:t>
                  </w:r>
                </w:p>
                <w:p w14:paraId="4867E389" w14:textId="693B4FF5" w:rsidR="00CA4710" w:rsidRPr="00481C1D" w:rsidRDefault="00B91651" w:rsidP="00DE60B9">
                  <w:pPr>
                    <w:pStyle w:val="Bibliography"/>
                    <w:spacing w:line="360" w:lineRule="auto"/>
                    <w:ind w:left="720"/>
                    <w:jc w:val="both"/>
                    <w:rPr>
                      <w:rFonts w:ascii="Times New Roman" w:hAnsi="Times New Roman" w:cs="Times New Roman"/>
                      <w:noProof/>
                      <w:sz w:val="24"/>
                      <w:szCs w:val="24"/>
                    </w:rPr>
                  </w:pPr>
                  <w:r w:rsidRPr="00481C1D">
                    <w:rPr>
                      <w:rFonts w:ascii="Times New Roman" w:hAnsi="Times New Roman" w:cs="Times New Roman"/>
                      <w:i/>
                      <w:iCs/>
                      <w:noProof/>
                      <w:sz w:val="24"/>
                      <w:szCs w:val="24"/>
                    </w:rPr>
                    <w:t xml:space="preserve"> </w:t>
                  </w:r>
                  <w:r w:rsidRPr="00481C1D">
                    <w:rPr>
                      <w:rFonts w:ascii="Times New Roman" w:hAnsi="Times New Roman" w:cs="Times New Roman"/>
                      <w:noProof/>
                      <w:sz w:val="24"/>
                      <w:szCs w:val="24"/>
                    </w:rPr>
                    <w:t>s.l.:</w:t>
                  </w:r>
                  <w:r w:rsidR="0037492F" w:rsidRPr="00481C1D">
                    <w:rPr>
                      <w:rFonts w:ascii="Times New Roman" w:hAnsi="Times New Roman" w:cs="Times New Roman"/>
                      <w:noProof/>
                      <w:sz w:val="24"/>
                      <w:szCs w:val="24"/>
                    </w:rPr>
                    <w:t xml:space="preserve"> </w:t>
                  </w:r>
                  <w:r w:rsidRPr="00481C1D">
                    <w:rPr>
                      <w:rFonts w:ascii="Times New Roman" w:hAnsi="Times New Roman" w:cs="Times New Roman"/>
                      <w:noProof/>
                      <w:sz w:val="24"/>
                      <w:szCs w:val="24"/>
                    </w:rPr>
                    <w:t>Cengage Learning.</w:t>
                  </w:r>
                </w:p>
                <w:p w14:paraId="5252B001" w14:textId="77777777" w:rsidR="00CA4710"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Ryan, B., 2001. </w:t>
                  </w:r>
                  <w:r w:rsidRPr="00481C1D">
                    <w:rPr>
                      <w:rFonts w:ascii="Times New Roman" w:hAnsi="Times New Roman" w:cs="Times New Roman"/>
                      <w:i/>
                      <w:iCs/>
                      <w:noProof/>
                      <w:sz w:val="24"/>
                      <w:szCs w:val="24"/>
                    </w:rPr>
                    <w:t xml:space="preserve">Strategic Accounting for Management. </w:t>
                  </w:r>
                  <w:r w:rsidRPr="00481C1D">
                    <w:rPr>
                      <w:rFonts w:ascii="Times New Roman" w:hAnsi="Times New Roman" w:cs="Times New Roman"/>
                      <w:noProof/>
                      <w:sz w:val="24"/>
                      <w:szCs w:val="24"/>
                    </w:rPr>
                    <w:t>s.l.:Thomson.</w:t>
                  </w:r>
                </w:p>
                <w:p w14:paraId="0FE22D15" w14:textId="08738219" w:rsidR="00B91651" w:rsidRPr="00481C1D" w:rsidRDefault="00B91651" w:rsidP="00DE60B9">
                  <w:pPr>
                    <w:pStyle w:val="Bibliography"/>
                    <w:numPr>
                      <w:ilvl w:val="0"/>
                      <w:numId w:val="2"/>
                    </w:numPr>
                    <w:spacing w:line="360" w:lineRule="auto"/>
                    <w:jc w:val="both"/>
                    <w:rPr>
                      <w:rFonts w:ascii="Times New Roman" w:hAnsi="Times New Roman" w:cs="Times New Roman"/>
                      <w:noProof/>
                      <w:sz w:val="24"/>
                      <w:szCs w:val="24"/>
                    </w:rPr>
                  </w:pPr>
                  <w:r w:rsidRPr="00481C1D">
                    <w:rPr>
                      <w:rFonts w:ascii="Times New Roman" w:hAnsi="Times New Roman" w:cs="Times New Roman"/>
                      <w:noProof/>
                      <w:sz w:val="24"/>
                      <w:szCs w:val="24"/>
                    </w:rPr>
                    <w:t xml:space="preserve">Walter, Robert &amp; Mary, 1994. </w:t>
                  </w:r>
                  <w:r w:rsidRPr="00481C1D">
                    <w:rPr>
                      <w:rFonts w:ascii="Times New Roman" w:hAnsi="Times New Roman" w:cs="Times New Roman"/>
                      <w:i/>
                      <w:iCs/>
                      <w:noProof/>
                      <w:sz w:val="24"/>
                      <w:szCs w:val="24"/>
                    </w:rPr>
                    <w:t xml:space="preserve">Financial Accounting. </w:t>
                  </w:r>
                  <w:r w:rsidRPr="00481C1D">
                    <w:rPr>
                      <w:rFonts w:ascii="Times New Roman" w:hAnsi="Times New Roman" w:cs="Times New Roman"/>
                      <w:noProof/>
                      <w:sz w:val="24"/>
                      <w:szCs w:val="24"/>
                    </w:rPr>
                    <w:t>s.l.:McGraw-Hill.</w:t>
                  </w:r>
                </w:p>
                <w:p w14:paraId="23746FDA" w14:textId="72E849C7" w:rsidR="00B91651" w:rsidRPr="005A5062" w:rsidRDefault="00B91651" w:rsidP="00DE60B9">
                  <w:pPr>
                    <w:spacing w:line="360" w:lineRule="auto"/>
                    <w:jc w:val="both"/>
                    <w:rPr>
                      <w:rFonts w:ascii="Times New Roman" w:hAnsi="Times New Roman" w:cs="Times New Roman"/>
                      <w:sz w:val="24"/>
                      <w:szCs w:val="24"/>
                    </w:rPr>
                  </w:pPr>
                  <w:r w:rsidRPr="00481C1D">
                    <w:rPr>
                      <w:rFonts w:ascii="Times New Roman" w:hAnsi="Times New Roman" w:cs="Times New Roman"/>
                      <w:b/>
                      <w:bCs/>
                      <w:noProof/>
                      <w:sz w:val="24"/>
                      <w:szCs w:val="24"/>
                    </w:rPr>
                    <w:fldChar w:fldCharType="end"/>
                  </w:r>
                </w:p>
              </w:sdtContent>
            </w:sdt>
          </w:sdtContent>
        </w:sdt>
        <w:p w14:paraId="58C49762" w14:textId="07245266" w:rsidR="00AA2A91" w:rsidRPr="005A5062" w:rsidRDefault="00AA2A91" w:rsidP="00DE60B9">
          <w:pPr>
            <w:pStyle w:val="Heading1"/>
            <w:spacing w:line="360" w:lineRule="auto"/>
            <w:jc w:val="both"/>
            <w:rPr>
              <w:rFonts w:ascii="Times New Roman" w:hAnsi="Times New Roman" w:cs="Times New Roman"/>
              <w:b/>
              <w:color w:val="auto"/>
              <w:sz w:val="24"/>
              <w:szCs w:val="24"/>
            </w:rPr>
          </w:pPr>
        </w:p>
        <w:p w14:paraId="72A6A1C2" w14:textId="77777777" w:rsidR="00B91651" w:rsidRPr="005A5062" w:rsidRDefault="00B91651" w:rsidP="00DE60B9">
          <w:pPr>
            <w:spacing w:line="360" w:lineRule="auto"/>
            <w:jc w:val="both"/>
            <w:rPr>
              <w:rFonts w:ascii="Times New Roman" w:hAnsi="Times New Roman" w:cs="Times New Roman"/>
              <w:sz w:val="24"/>
              <w:szCs w:val="24"/>
            </w:rPr>
          </w:pPr>
        </w:p>
        <w:p w14:paraId="08F07262" w14:textId="77777777" w:rsidR="004A11F6" w:rsidRPr="005A5062" w:rsidRDefault="004A11F6" w:rsidP="00DE60B9">
          <w:pPr>
            <w:spacing w:line="360" w:lineRule="auto"/>
            <w:jc w:val="both"/>
            <w:rPr>
              <w:rFonts w:ascii="Times New Roman" w:hAnsi="Times New Roman" w:cs="Times New Roman"/>
              <w:sz w:val="24"/>
              <w:szCs w:val="24"/>
            </w:rPr>
          </w:pPr>
        </w:p>
        <w:p w14:paraId="0B60BCAC" w14:textId="77777777" w:rsidR="00CA09F3" w:rsidRPr="005A5062" w:rsidRDefault="00B271CE" w:rsidP="00DE60B9">
          <w:pPr>
            <w:spacing w:line="360" w:lineRule="auto"/>
            <w:jc w:val="both"/>
            <w:rPr>
              <w:rFonts w:ascii="Times New Roman" w:hAnsi="Times New Roman" w:cs="Times New Roman"/>
              <w:sz w:val="24"/>
              <w:szCs w:val="24"/>
            </w:rPr>
          </w:pPr>
        </w:p>
      </w:sdtContent>
    </w:sdt>
    <w:sectPr w:rsidR="00CA09F3" w:rsidRPr="005A5062" w:rsidSect="007D1947">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DE467" w14:textId="77777777" w:rsidR="00332A48" w:rsidRDefault="00332A48" w:rsidP="0097287F">
      <w:pPr>
        <w:spacing w:after="0" w:line="240" w:lineRule="auto"/>
      </w:pPr>
      <w:r>
        <w:separator/>
      </w:r>
    </w:p>
  </w:endnote>
  <w:endnote w:type="continuationSeparator" w:id="0">
    <w:p w14:paraId="43085AA4" w14:textId="77777777" w:rsidR="00332A48" w:rsidRDefault="00332A48" w:rsidP="00972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419317"/>
      <w:docPartObj>
        <w:docPartGallery w:val="Page Numbers (Bottom of Page)"/>
        <w:docPartUnique/>
      </w:docPartObj>
    </w:sdtPr>
    <w:sdtEndPr>
      <w:rPr>
        <w:noProof/>
      </w:rPr>
    </w:sdtEndPr>
    <w:sdtContent>
      <w:p w14:paraId="235C9D01" w14:textId="271FD9E4" w:rsidR="00945AF7" w:rsidRDefault="00945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AFD1B" w14:textId="77777777" w:rsidR="0097287F" w:rsidRDefault="00972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D01B5" w14:textId="77777777" w:rsidR="00332A48" w:rsidRDefault="00332A48" w:rsidP="0097287F">
      <w:pPr>
        <w:spacing w:after="0" w:line="240" w:lineRule="auto"/>
      </w:pPr>
      <w:r>
        <w:separator/>
      </w:r>
    </w:p>
  </w:footnote>
  <w:footnote w:type="continuationSeparator" w:id="0">
    <w:p w14:paraId="6E159AB6" w14:textId="77777777" w:rsidR="00332A48" w:rsidRDefault="00332A48" w:rsidP="00972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E3788" w14:textId="3DDC1529" w:rsidR="006466B8" w:rsidRDefault="006466B8">
    <w:pPr>
      <w:pStyle w:val="Header"/>
    </w:pPr>
    <w:r w:rsidRPr="00104A9D">
      <w:rPr>
        <w:rFonts w:ascii="Arial" w:hAnsi="Arial" w:cs="Arial"/>
        <w:noProof/>
        <w:sz w:val="24"/>
        <w:szCs w:val="24"/>
      </w:rPr>
      <w:drawing>
        <wp:inline distT="0" distB="0" distL="0" distR="0" wp14:anchorId="3F2493AC" wp14:editId="7941F5C9">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94331"/>
    <w:multiLevelType w:val="hybridMultilevel"/>
    <w:tmpl w:val="7DDA8B20"/>
    <w:lvl w:ilvl="0" w:tplc="9A16D7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720858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715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C0NDY3MrI0N7IwNTNR0lEKTi0uzszPAykwrgUAT80+MSwAAAA="/>
  </w:docVars>
  <w:rsids>
    <w:rsidRoot w:val="007D1947"/>
    <w:rsid w:val="0002284B"/>
    <w:rsid w:val="00061EF5"/>
    <w:rsid w:val="00082930"/>
    <w:rsid w:val="00092DB5"/>
    <w:rsid w:val="00094E7D"/>
    <w:rsid w:val="00096009"/>
    <w:rsid w:val="000B1AE1"/>
    <w:rsid w:val="0011143A"/>
    <w:rsid w:val="00115522"/>
    <w:rsid w:val="00115B96"/>
    <w:rsid w:val="0015219E"/>
    <w:rsid w:val="00156614"/>
    <w:rsid w:val="00166052"/>
    <w:rsid w:val="00196F5B"/>
    <w:rsid w:val="001A11D8"/>
    <w:rsid w:val="001C0B14"/>
    <w:rsid w:val="001C3233"/>
    <w:rsid w:val="001C5306"/>
    <w:rsid w:val="001D3CDC"/>
    <w:rsid w:val="001E633D"/>
    <w:rsid w:val="00200C67"/>
    <w:rsid w:val="00203775"/>
    <w:rsid w:val="00204FC8"/>
    <w:rsid w:val="00213238"/>
    <w:rsid w:val="0022620F"/>
    <w:rsid w:val="00261EFD"/>
    <w:rsid w:val="00275179"/>
    <w:rsid w:val="00286098"/>
    <w:rsid w:val="00290A72"/>
    <w:rsid w:val="002B7506"/>
    <w:rsid w:val="002C198E"/>
    <w:rsid w:val="002D0534"/>
    <w:rsid w:val="002F645C"/>
    <w:rsid w:val="002F76E9"/>
    <w:rsid w:val="003013F2"/>
    <w:rsid w:val="0030290C"/>
    <w:rsid w:val="003232BF"/>
    <w:rsid w:val="00324CCD"/>
    <w:rsid w:val="00325810"/>
    <w:rsid w:val="00327514"/>
    <w:rsid w:val="00330B0F"/>
    <w:rsid w:val="00332A48"/>
    <w:rsid w:val="003357A6"/>
    <w:rsid w:val="00337123"/>
    <w:rsid w:val="0035064A"/>
    <w:rsid w:val="00364A2B"/>
    <w:rsid w:val="003731F3"/>
    <w:rsid w:val="0037492F"/>
    <w:rsid w:val="00377A14"/>
    <w:rsid w:val="003800A1"/>
    <w:rsid w:val="0038261E"/>
    <w:rsid w:val="00382FE5"/>
    <w:rsid w:val="003C077D"/>
    <w:rsid w:val="003C663D"/>
    <w:rsid w:val="003E3DAC"/>
    <w:rsid w:val="00421998"/>
    <w:rsid w:val="00432CCF"/>
    <w:rsid w:val="0045523E"/>
    <w:rsid w:val="004575B0"/>
    <w:rsid w:val="00465AAD"/>
    <w:rsid w:val="004703C3"/>
    <w:rsid w:val="0047627E"/>
    <w:rsid w:val="00481C1D"/>
    <w:rsid w:val="00483CFC"/>
    <w:rsid w:val="004A11F6"/>
    <w:rsid w:val="004C6444"/>
    <w:rsid w:val="004D519C"/>
    <w:rsid w:val="004F6489"/>
    <w:rsid w:val="00570679"/>
    <w:rsid w:val="00572F98"/>
    <w:rsid w:val="0057690B"/>
    <w:rsid w:val="005A5062"/>
    <w:rsid w:val="005A7D49"/>
    <w:rsid w:val="005B77AE"/>
    <w:rsid w:val="005D1D88"/>
    <w:rsid w:val="005F362E"/>
    <w:rsid w:val="005F3643"/>
    <w:rsid w:val="005F6604"/>
    <w:rsid w:val="0060644E"/>
    <w:rsid w:val="00640787"/>
    <w:rsid w:val="006429DF"/>
    <w:rsid w:val="00642B66"/>
    <w:rsid w:val="006465A8"/>
    <w:rsid w:val="006466B8"/>
    <w:rsid w:val="00656CB1"/>
    <w:rsid w:val="00657F17"/>
    <w:rsid w:val="006730B6"/>
    <w:rsid w:val="00681961"/>
    <w:rsid w:val="0069549B"/>
    <w:rsid w:val="00695D4E"/>
    <w:rsid w:val="006B45C8"/>
    <w:rsid w:val="006B57F5"/>
    <w:rsid w:val="006B7A99"/>
    <w:rsid w:val="006C5A67"/>
    <w:rsid w:val="006D31A4"/>
    <w:rsid w:val="006E33AF"/>
    <w:rsid w:val="0071102D"/>
    <w:rsid w:val="00712D41"/>
    <w:rsid w:val="0071372C"/>
    <w:rsid w:val="00714A8D"/>
    <w:rsid w:val="00734C61"/>
    <w:rsid w:val="00735F87"/>
    <w:rsid w:val="007514BE"/>
    <w:rsid w:val="00773A2D"/>
    <w:rsid w:val="00794023"/>
    <w:rsid w:val="00797451"/>
    <w:rsid w:val="00797C24"/>
    <w:rsid w:val="007C0924"/>
    <w:rsid w:val="007C4E7B"/>
    <w:rsid w:val="007D17D4"/>
    <w:rsid w:val="007D1947"/>
    <w:rsid w:val="007F558B"/>
    <w:rsid w:val="007F7235"/>
    <w:rsid w:val="00801E4D"/>
    <w:rsid w:val="00806E0D"/>
    <w:rsid w:val="00816559"/>
    <w:rsid w:val="0082718F"/>
    <w:rsid w:val="0083246D"/>
    <w:rsid w:val="00845C84"/>
    <w:rsid w:val="0084724A"/>
    <w:rsid w:val="00850972"/>
    <w:rsid w:val="008725B7"/>
    <w:rsid w:val="008727EC"/>
    <w:rsid w:val="008852CE"/>
    <w:rsid w:val="00895390"/>
    <w:rsid w:val="008A13E4"/>
    <w:rsid w:val="008A5D14"/>
    <w:rsid w:val="008B4948"/>
    <w:rsid w:val="008C006D"/>
    <w:rsid w:val="008C7B7B"/>
    <w:rsid w:val="008E7240"/>
    <w:rsid w:val="008F0228"/>
    <w:rsid w:val="008F217B"/>
    <w:rsid w:val="00907531"/>
    <w:rsid w:val="00913526"/>
    <w:rsid w:val="009155FC"/>
    <w:rsid w:val="0092143A"/>
    <w:rsid w:val="00925769"/>
    <w:rsid w:val="00945AF7"/>
    <w:rsid w:val="00951420"/>
    <w:rsid w:val="009574D9"/>
    <w:rsid w:val="0097287F"/>
    <w:rsid w:val="00982ED5"/>
    <w:rsid w:val="009832B4"/>
    <w:rsid w:val="009921D5"/>
    <w:rsid w:val="00992FEC"/>
    <w:rsid w:val="009949D1"/>
    <w:rsid w:val="009A7B10"/>
    <w:rsid w:val="009B26B1"/>
    <w:rsid w:val="009C1CE2"/>
    <w:rsid w:val="009C3C8D"/>
    <w:rsid w:val="009D5C09"/>
    <w:rsid w:val="009D636D"/>
    <w:rsid w:val="009E3637"/>
    <w:rsid w:val="009F22E8"/>
    <w:rsid w:val="00A03ADE"/>
    <w:rsid w:val="00A20636"/>
    <w:rsid w:val="00A300D2"/>
    <w:rsid w:val="00A302DC"/>
    <w:rsid w:val="00A46B72"/>
    <w:rsid w:val="00A51311"/>
    <w:rsid w:val="00A55CBB"/>
    <w:rsid w:val="00A7030F"/>
    <w:rsid w:val="00A8216A"/>
    <w:rsid w:val="00AA1093"/>
    <w:rsid w:val="00AA2A91"/>
    <w:rsid w:val="00AA4E7A"/>
    <w:rsid w:val="00AB533C"/>
    <w:rsid w:val="00AC0C7B"/>
    <w:rsid w:val="00AC74DE"/>
    <w:rsid w:val="00AE215F"/>
    <w:rsid w:val="00B00728"/>
    <w:rsid w:val="00B03D2F"/>
    <w:rsid w:val="00B271CE"/>
    <w:rsid w:val="00B35F8E"/>
    <w:rsid w:val="00B639CB"/>
    <w:rsid w:val="00B66583"/>
    <w:rsid w:val="00B77F3A"/>
    <w:rsid w:val="00B91651"/>
    <w:rsid w:val="00B929A9"/>
    <w:rsid w:val="00BB4267"/>
    <w:rsid w:val="00BD08A7"/>
    <w:rsid w:val="00BE08FA"/>
    <w:rsid w:val="00BE1532"/>
    <w:rsid w:val="00BE3CAB"/>
    <w:rsid w:val="00BE4F1B"/>
    <w:rsid w:val="00C0292A"/>
    <w:rsid w:val="00C32E56"/>
    <w:rsid w:val="00C368D1"/>
    <w:rsid w:val="00C4278B"/>
    <w:rsid w:val="00C71FB5"/>
    <w:rsid w:val="00C77359"/>
    <w:rsid w:val="00C83719"/>
    <w:rsid w:val="00C96A15"/>
    <w:rsid w:val="00CA09F3"/>
    <w:rsid w:val="00CA4710"/>
    <w:rsid w:val="00CC5C01"/>
    <w:rsid w:val="00CF70FD"/>
    <w:rsid w:val="00D00A83"/>
    <w:rsid w:val="00D00FAC"/>
    <w:rsid w:val="00D13D50"/>
    <w:rsid w:val="00D370DA"/>
    <w:rsid w:val="00D44BD4"/>
    <w:rsid w:val="00D60148"/>
    <w:rsid w:val="00D73270"/>
    <w:rsid w:val="00D80135"/>
    <w:rsid w:val="00D80A6A"/>
    <w:rsid w:val="00D83903"/>
    <w:rsid w:val="00D854A5"/>
    <w:rsid w:val="00D86CBB"/>
    <w:rsid w:val="00DA5C6A"/>
    <w:rsid w:val="00DA7B10"/>
    <w:rsid w:val="00DB545F"/>
    <w:rsid w:val="00DB6A70"/>
    <w:rsid w:val="00DB7723"/>
    <w:rsid w:val="00DC19A7"/>
    <w:rsid w:val="00DD31EF"/>
    <w:rsid w:val="00DE60B9"/>
    <w:rsid w:val="00E20F4C"/>
    <w:rsid w:val="00E2486D"/>
    <w:rsid w:val="00E40566"/>
    <w:rsid w:val="00E42C5F"/>
    <w:rsid w:val="00E51C9E"/>
    <w:rsid w:val="00E7173F"/>
    <w:rsid w:val="00E91A53"/>
    <w:rsid w:val="00E92041"/>
    <w:rsid w:val="00EA016C"/>
    <w:rsid w:val="00EA2FCC"/>
    <w:rsid w:val="00F027CA"/>
    <w:rsid w:val="00F0345B"/>
    <w:rsid w:val="00F11E73"/>
    <w:rsid w:val="00F25027"/>
    <w:rsid w:val="00F25852"/>
    <w:rsid w:val="00F33140"/>
    <w:rsid w:val="00F51349"/>
    <w:rsid w:val="00F957F8"/>
    <w:rsid w:val="00F97019"/>
    <w:rsid w:val="00FA119D"/>
    <w:rsid w:val="00FB0DC0"/>
    <w:rsid w:val="00FB1EDA"/>
    <w:rsid w:val="00FB2366"/>
    <w:rsid w:val="00FB3766"/>
    <w:rsid w:val="00FC253B"/>
    <w:rsid w:val="00FE41BF"/>
    <w:rsid w:val="00FF4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096009"/>
    <w:pPr>
      <w:tabs>
        <w:tab w:val="right" w:leader="dot" w:pos="9016"/>
      </w:tabs>
      <w:spacing w:after="100" w:line="360" w:lineRule="auto"/>
      <w:jc w:val="both"/>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885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91651"/>
  </w:style>
  <w:style w:type="character" w:styleId="CommentReference">
    <w:name w:val="annotation reference"/>
    <w:basedOn w:val="DefaultParagraphFont"/>
    <w:uiPriority w:val="99"/>
    <w:semiHidden/>
    <w:unhideWhenUsed/>
    <w:rsid w:val="00204FC8"/>
    <w:rPr>
      <w:sz w:val="16"/>
      <w:szCs w:val="16"/>
    </w:rPr>
  </w:style>
  <w:style w:type="paragraph" w:styleId="CommentText">
    <w:name w:val="annotation text"/>
    <w:basedOn w:val="Normal"/>
    <w:link w:val="CommentTextChar"/>
    <w:uiPriority w:val="99"/>
    <w:semiHidden/>
    <w:unhideWhenUsed/>
    <w:rsid w:val="00204FC8"/>
    <w:pPr>
      <w:spacing w:line="240" w:lineRule="auto"/>
    </w:pPr>
    <w:rPr>
      <w:sz w:val="20"/>
      <w:szCs w:val="20"/>
    </w:rPr>
  </w:style>
  <w:style w:type="character" w:customStyle="1" w:styleId="CommentTextChar">
    <w:name w:val="Comment Text Char"/>
    <w:basedOn w:val="DefaultParagraphFont"/>
    <w:link w:val="CommentText"/>
    <w:uiPriority w:val="99"/>
    <w:semiHidden/>
    <w:rsid w:val="00204FC8"/>
    <w:rPr>
      <w:sz w:val="20"/>
      <w:szCs w:val="20"/>
    </w:rPr>
  </w:style>
  <w:style w:type="paragraph" w:styleId="CommentSubject">
    <w:name w:val="annotation subject"/>
    <w:basedOn w:val="CommentText"/>
    <w:next w:val="CommentText"/>
    <w:link w:val="CommentSubjectChar"/>
    <w:uiPriority w:val="99"/>
    <w:semiHidden/>
    <w:unhideWhenUsed/>
    <w:rsid w:val="00204FC8"/>
    <w:rPr>
      <w:b/>
      <w:bCs/>
    </w:rPr>
  </w:style>
  <w:style w:type="character" w:customStyle="1" w:styleId="CommentSubjectChar">
    <w:name w:val="Comment Subject Char"/>
    <w:basedOn w:val="CommentTextChar"/>
    <w:link w:val="CommentSubject"/>
    <w:uiPriority w:val="99"/>
    <w:semiHidden/>
    <w:rsid w:val="00204FC8"/>
    <w:rPr>
      <w:b/>
      <w:bCs/>
      <w:sz w:val="20"/>
      <w:szCs w:val="20"/>
    </w:rPr>
  </w:style>
  <w:style w:type="paragraph" w:styleId="Header">
    <w:name w:val="header"/>
    <w:basedOn w:val="Normal"/>
    <w:link w:val="HeaderChar"/>
    <w:uiPriority w:val="99"/>
    <w:unhideWhenUsed/>
    <w:rsid w:val="00972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87F"/>
  </w:style>
  <w:style w:type="paragraph" w:styleId="Footer">
    <w:name w:val="footer"/>
    <w:basedOn w:val="Normal"/>
    <w:link w:val="FooterChar"/>
    <w:uiPriority w:val="99"/>
    <w:unhideWhenUsed/>
    <w:rsid w:val="00972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87F"/>
  </w:style>
  <w:style w:type="paragraph" w:styleId="BalloonText">
    <w:name w:val="Balloon Text"/>
    <w:basedOn w:val="Normal"/>
    <w:link w:val="BalloonTextChar"/>
    <w:uiPriority w:val="99"/>
    <w:semiHidden/>
    <w:unhideWhenUsed/>
    <w:rsid w:val="00C32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E56"/>
    <w:rPr>
      <w:rFonts w:ascii="Segoe UI" w:hAnsi="Segoe UI" w:cs="Segoe UI"/>
      <w:sz w:val="18"/>
      <w:szCs w:val="18"/>
    </w:rPr>
  </w:style>
  <w:style w:type="paragraph" w:customStyle="1" w:styleId="css-1s4g723">
    <w:name w:val="css-1s4g723"/>
    <w:basedOn w:val="Normal"/>
    <w:rsid w:val="006730B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2523">
      <w:bodyDiv w:val="1"/>
      <w:marLeft w:val="0"/>
      <w:marRight w:val="0"/>
      <w:marTop w:val="0"/>
      <w:marBottom w:val="0"/>
      <w:divBdr>
        <w:top w:val="none" w:sz="0" w:space="0" w:color="auto"/>
        <w:left w:val="none" w:sz="0" w:space="0" w:color="auto"/>
        <w:bottom w:val="none" w:sz="0" w:space="0" w:color="auto"/>
        <w:right w:val="none" w:sz="0" w:space="0" w:color="auto"/>
      </w:divBdr>
    </w:div>
    <w:div w:id="331228441">
      <w:bodyDiv w:val="1"/>
      <w:marLeft w:val="0"/>
      <w:marRight w:val="0"/>
      <w:marTop w:val="0"/>
      <w:marBottom w:val="0"/>
      <w:divBdr>
        <w:top w:val="none" w:sz="0" w:space="0" w:color="auto"/>
        <w:left w:val="none" w:sz="0" w:space="0" w:color="auto"/>
        <w:bottom w:val="none" w:sz="0" w:space="0" w:color="auto"/>
        <w:right w:val="none" w:sz="0" w:space="0" w:color="auto"/>
      </w:divBdr>
    </w:div>
    <w:div w:id="576979809">
      <w:bodyDiv w:val="1"/>
      <w:marLeft w:val="0"/>
      <w:marRight w:val="0"/>
      <w:marTop w:val="0"/>
      <w:marBottom w:val="0"/>
      <w:divBdr>
        <w:top w:val="none" w:sz="0" w:space="0" w:color="auto"/>
        <w:left w:val="none" w:sz="0" w:space="0" w:color="auto"/>
        <w:bottom w:val="none" w:sz="0" w:space="0" w:color="auto"/>
        <w:right w:val="none" w:sz="0" w:space="0" w:color="auto"/>
      </w:divBdr>
    </w:div>
    <w:div w:id="634457378">
      <w:bodyDiv w:val="1"/>
      <w:marLeft w:val="0"/>
      <w:marRight w:val="0"/>
      <w:marTop w:val="0"/>
      <w:marBottom w:val="0"/>
      <w:divBdr>
        <w:top w:val="none" w:sz="0" w:space="0" w:color="auto"/>
        <w:left w:val="none" w:sz="0" w:space="0" w:color="auto"/>
        <w:bottom w:val="none" w:sz="0" w:space="0" w:color="auto"/>
        <w:right w:val="none" w:sz="0" w:space="0" w:color="auto"/>
      </w:divBdr>
    </w:div>
    <w:div w:id="655652312">
      <w:bodyDiv w:val="1"/>
      <w:marLeft w:val="0"/>
      <w:marRight w:val="0"/>
      <w:marTop w:val="0"/>
      <w:marBottom w:val="0"/>
      <w:divBdr>
        <w:top w:val="none" w:sz="0" w:space="0" w:color="auto"/>
        <w:left w:val="none" w:sz="0" w:space="0" w:color="auto"/>
        <w:bottom w:val="none" w:sz="0" w:space="0" w:color="auto"/>
        <w:right w:val="none" w:sz="0" w:space="0" w:color="auto"/>
      </w:divBdr>
    </w:div>
    <w:div w:id="678434021">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973409472">
      <w:bodyDiv w:val="1"/>
      <w:marLeft w:val="0"/>
      <w:marRight w:val="0"/>
      <w:marTop w:val="0"/>
      <w:marBottom w:val="0"/>
      <w:divBdr>
        <w:top w:val="none" w:sz="0" w:space="0" w:color="auto"/>
        <w:left w:val="none" w:sz="0" w:space="0" w:color="auto"/>
        <w:bottom w:val="none" w:sz="0" w:space="0" w:color="auto"/>
        <w:right w:val="none" w:sz="0" w:space="0" w:color="auto"/>
      </w:divBdr>
    </w:div>
    <w:div w:id="1156797445">
      <w:bodyDiv w:val="1"/>
      <w:marLeft w:val="0"/>
      <w:marRight w:val="0"/>
      <w:marTop w:val="0"/>
      <w:marBottom w:val="0"/>
      <w:divBdr>
        <w:top w:val="none" w:sz="0" w:space="0" w:color="auto"/>
        <w:left w:val="none" w:sz="0" w:space="0" w:color="auto"/>
        <w:bottom w:val="none" w:sz="0" w:space="0" w:color="auto"/>
        <w:right w:val="none" w:sz="0" w:space="0" w:color="auto"/>
      </w:divBdr>
    </w:div>
    <w:div w:id="1411540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560051259">
      <w:bodyDiv w:val="1"/>
      <w:marLeft w:val="0"/>
      <w:marRight w:val="0"/>
      <w:marTop w:val="0"/>
      <w:marBottom w:val="0"/>
      <w:divBdr>
        <w:top w:val="none" w:sz="0" w:space="0" w:color="auto"/>
        <w:left w:val="none" w:sz="0" w:space="0" w:color="auto"/>
        <w:bottom w:val="none" w:sz="0" w:space="0" w:color="auto"/>
        <w:right w:val="none" w:sz="0" w:space="0" w:color="auto"/>
      </w:divBdr>
    </w:div>
    <w:div w:id="1900313767">
      <w:bodyDiv w:val="1"/>
      <w:marLeft w:val="0"/>
      <w:marRight w:val="0"/>
      <w:marTop w:val="0"/>
      <w:marBottom w:val="0"/>
      <w:divBdr>
        <w:top w:val="none" w:sz="0" w:space="0" w:color="auto"/>
        <w:left w:val="none" w:sz="0" w:space="0" w:color="auto"/>
        <w:bottom w:val="none" w:sz="0" w:space="0" w:color="auto"/>
        <w:right w:val="none" w:sz="0" w:space="0" w:color="auto"/>
      </w:divBdr>
    </w:div>
    <w:div w:id="2112898848">
      <w:bodyDiv w:val="1"/>
      <w:marLeft w:val="0"/>
      <w:marRight w:val="0"/>
      <w:marTop w:val="0"/>
      <w:marBottom w:val="0"/>
      <w:divBdr>
        <w:top w:val="none" w:sz="0" w:space="0" w:color="auto"/>
        <w:left w:val="none" w:sz="0" w:space="0" w:color="auto"/>
        <w:bottom w:val="none" w:sz="0" w:space="0" w:color="auto"/>
        <w:right w:val="none" w:sz="0" w:space="0" w:color="auto"/>
      </w:divBdr>
    </w:div>
    <w:div w:id="214207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Horizontal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Sheet1!$O$1</c:f>
              <c:strCache>
                <c:ptCount val="1"/>
                <c:pt idx="0">
                  <c:v>2019</c:v>
                </c:pt>
              </c:strCache>
            </c:strRef>
          </c:tx>
          <c:spPr>
            <a:ln w="28575" cap="rnd">
              <a:solidFill>
                <a:schemeClr val="accent1"/>
              </a:solidFill>
              <a:round/>
            </a:ln>
            <a:effectLst/>
          </c:spPr>
          <c:marker>
            <c:symbol val="none"/>
          </c:marker>
          <c:cat>
            <c:strRef>
              <c:f>Sheet1!$M$2:$M$5</c:f>
              <c:strCache>
                <c:ptCount val="4"/>
                <c:pt idx="0">
                  <c:v>gross profit margin</c:v>
                </c:pt>
                <c:pt idx="1">
                  <c:v>net profit margin</c:v>
                </c:pt>
                <c:pt idx="2">
                  <c:v>current ratio</c:v>
                </c:pt>
                <c:pt idx="3">
                  <c:v>gearing ratio</c:v>
                </c:pt>
              </c:strCache>
              <c:extLst/>
            </c:strRef>
          </c:cat>
          <c:val>
            <c:numRef>
              <c:f>Sheet1!$O$2:$O$5</c:f>
              <c:numCache>
                <c:formatCode>General</c:formatCode>
                <c:ptCount val="4"/>
                <c:pt idx="0">
                  <c:v>0.257617435463394</c:v>
                </c:pt>
                <c:pt idx="1">
                  <c:v>9.3207786711807031E-2</c:v>
                </c:pt>
                <c:pt idx="2">
                  <c:v>0.72901428073841867</c:v>
                </c:pt>
                <c:pt idx="3">
                  <c:v>1.0315571304405964</c:v>
                </c:pt>
              </c:numCache>
            </c:numRef>
          </c:val>
          <c:smooth val="0"/>
          <c:extLst>
            <c:ext xmlns:c16="http://schemas.microsoft.com/office/drawing/2014/chart" uri="{C3380CC4-5D6E-409C-BE32-E72D297353CC}">
              <c16:uniqueId val="{00000000-8301-46F5-9412-96B30CD7E597}"/>
            </c:ext>
          </c:extLst>
        </c:ser>
        <c:ser>
          <c:idx val="1"/>
          <c:order val="1"/>
          <c:tx>
            <c:strRef>
              <c:f>Sheet1!$P$1</c:f>
              <c:strCache>
                <c:ptCount val="1"/>
                <c:pt idx="0">
                  <c:v>2020</c:v>
                </c:pt>
              </c:strCache>
            </c:strRef>
          </c:tx>
          <c:spPr>
            <a:ln w="28575" cap="rnd">
              <a:solidFill>
                <a:schemeClr val="accent2"/>
              </a:solidFill>
              <a:round/>
            </a:ln>
            <a:effectLst/>
          </c:spPr>
          <c:marker>
            <c:symbol val="none"/>
          </c:marker>
          <c:cat>
            <c:strRef>
              <c:f>Sheet1!$M$2:$M$5</c:f>
              <c:strCache>
                <c:ptCount val="4"/>
                <c:pt idx="0">
                  <c:v>gross profit margin</c:v>
                </c:pt>
                <c:pt idx="1">
                  <c:v>net profit margin</c:v>
                </c:pt>
                <c:pt idx="2">
                  <c:v>current ratio</c:v>
                </c:pt>
                <c:pt idx="3">
                  <c:v>gearing ratio</c:v>
                </c:pt>
              </c:strCache>
              <c:extLst/>
            </c:strRef>
          </c:cat>
          <c:val>
            <c:numRef>
              <c:f>Sheet1!$P$2:$P$5</c:f>
              <c:numCache>
                <c:formatCode>General</c:formatCode>
                <c:ptCount val="4"/>
                <c:pt idx="0">
                  <c:v>0.13536104016716971</c:v>
                </c:pt>
                <c:pt idx="1">
                  <c:v>-0.1660088228465289</c:v>
                </c:pt>
                <c:pt idx="2">
                  <c:v>1.7285067873303168</c:v>
                </c:pt>
                <c:pt idx="3">
                  <c:v>1.0886899433005073</c:v>
                </c:pt>
              </c:numCache>
            </c:numRef>
          </c:val>
          <c:smooth val="0"/>
          <c:extLst>
            <c:ext xmlns:c16="http://schemas.microsoft.com/office/drawing/2014/chart" uri="{C3380CC4-5D6E-409C-BE32-E72D297353CC}">
              <c16:uniqueId val="{00000001-8301-46F5-9412-96B30CD7E597}"/>
            </c:ext>
          </c:extLst>
        </c:ser>
        <c:dLbls>
          <c:showLegendKey val="0"/>
          <c:showVal val="0"/>
          <c:showCatName val="0"/>
          <c:showSerName val="0"/>
          <c:showPercent val="0"/>
          <c:showBubbleSize val="0"/>
        </c:dLbls>
        <c:smooth val="0"/>
        <c:axId val="459588960"/>
        <c:axId val="459584040"/>
      </c:lineChart>
      <c:catAx>
        <c:axId val="459588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84040"/>
        <c:crosses val="autoZero"/>
        <c:auto val="1"/>
        <c:lblAlgn val="ctr"/>
        <c:lblOffset val="100"/>
        <c:noMultiLvlLbl val="0"/>
      </c:catAx>
      <c:valAx>
        <c:axId val="459584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88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1700"/>
    <w:rsid w:val="00145AD8"/>
    <w:rsid w:val="00162FDA"/>
    <w:rsid w:val="00643C68"/>
    <w:rsid w:val="006A1837"/>
    <w:rsid w:val="0083132B"/>
    <w:rsid w:val="00A34C42"/>
    <w:rsid w:val="00BC1251"/>
    <w:rsid w:val="00C67429"/>
    <w:rsid w:val="00C76C58"/>
    <w:rsid w:val="00EF1172"/>
    <w:rsid w:val="00FA653D"/>
    <w:rsid w:val="00FB1222"/>
    <w:rsid w:val="00FE6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Mar09</b:Tag>
    <b:SourceType>JournalArticle</b:SourceType>
    <b:Guid>{CA478095-CFF5-4B3D-A07E-EE5D47069B5D}</b:Guid>
    <b:Title>Accounting for Goodwill</b:Title>
    <b:Year>2009</b:Year>
    <b:Author>
      <b:Author>
        <b:NameList>
          <b:Person>
            <b:Last>Bloom</b:Last>
            <b:First>Martin</b:First>
          </b:Person>
        </b:NameList>
      </b:Author>
    </b:Author>
    <b:JournalName>ABACUS</b:JournalName>
    <b:RefOrder>3</b:RefOrder>
  </b:Source>
  <b:Source>
    <b:Tag>Atr15</b:Tag>
    <b:SourceType>Book</b:SourceType>
    <b:Guid>{EE5C386D-EEDC-454D-B753-D1FF6F16BEE5}</b:Guid>
    <b:Title>Accounting: an introduction</b:Title>
    <b:Year>2015</b:Year>
    <b:Author>
      <b:Author>
        <b:NameList>
          <b:Person>
            <b:Last>Atrill</b:Last>
          </b:Person>
          <b:Person>
            <b:Last>McClaney</b:Last>
          </b:Person>
        </b:NameList>
      </b:Author>
    </b:Author>
    <b:Publisher>Pearson Australia</b:Publisher>
    <b:RefOrder>1</b:RefOrder>
  </b:Source>
  <b:Source>
    <b:Tag>Mow14</b:Tag>
    <b:SourceType>Book</b:SourceType>
    <b:Guid>{F05B9F13-54A5-45EA-92FB-6B11DBFDC6C8}</b:Guid>
    <b:Title>Cornerstones of Managerial Accounting</b:Title>
    <b:Year>2014</b:Year>
    <b:Author>
      <b:Author>
        <b:NameList>
          <b:Person>
            <b:Last>Mowen</b:Last>
          </b:Person>
          <b:Person>
            <b:Last>Hansen</b:Last>
          </b:Person>
          <b:Person>
            <b:Last>Heitger</b:Last>
          </b:Person>
        </b:NameList>
      </b:Author>
    </b:Author>
    <b:Publisher>Cengage Learning</b:Publisher>
    <b:RefOrder>9</b:RefOrder>
  </b:Source>
  <b:Source>
    <b:Tag>Wal94</b:Tag>
    <b:SourceType>Book</b:SourceType>
    <b:Guid>{979ECB39-C5AB-415A-BA76-89EBE4CC1920}</b:Guid>
    <b:Author>
      <b:Author>
        <b:NameList>
          <b:Person>
            <b:Last>Walter</b:Last>
          </b:Person>
          <b:Person>
            <b:Last>Robert</b:Last>
          </b:Person>
          <b:Person>
            <b:Last>Mary</b:Last>
          </b:Person>
        </b:NameList>
      </b:Author>
    </b:Author>
    <b:Title>Financial Accounting</b:Title>
    <b:Year>1994</b:Year>
    <b:Publisher>McGraw-Hill</b:Publisher>
    <b:RefOrder>12</b:RefOrder>
  </b:Source>
  <b:Source>
    <b:Tag>Dav05</b:Tag>
    <b:SourceType>Book</b:SourceType>
    <b:Guid>{309E923B-E4D1-4829-B169-B190B4CD7E5A}</b:Guid>
    <b:Title>Fundamental Accounting </b:Title>
    <b:Year>2005</b:Year>
    <b:Author>
      <b:Author>
        <b:NameList>
          <b:Person>
            <b:Last>Flynn</b:Last>
            <b:First>David</b:First>
          </b:Person>
          <b:Person>
            <b:Last>Koornhof</b:Last>
            <b:First>Carolina</b:First>
          </b:Person>
        </b:NameList>
      </b:Author>
    </b:Author>
    <b:Publisher>Juta Limited</b:Publisher>
    <b:RefOrder>4</b:RefOrder>
  </b:Source>
  <b:Source>
    <b:Tag>Mar13</b:Tag>
    <b:SourceType>Book</b:SourceType>
    <b:Guid>{3CC37286-E088-40AF-8606-BF67411CD76E}</b:Guid>
    <b:Title>Managerial Accounting for Dummies</b:Title>
    <b:Year>2013</b:Year>
    <b:Author>
      <b:Author>
        <b:NameList>
          <b:Person>
            <b:Last>Holtzman</b:Last>
            <b:First>Mark</b:First>
          </b:Person>
        </b:NameList>
      </b:Author>
    </b:Author>
    <b:Publisher>Wiley</b:Publisher>
    <b:RefOrder>7</b:RefOrder>
  </b:Source>
  <b:Source>
    <b:Tag>Kur18</b:Tag>
    <b:SourceType>Book</b:SourceType>
    <b:Guid>{65D76CF6-4A22-4C1B-BA00-89471E5846B5}</b:Guid>
    <b:Author>
      <b:Author>
        <b:NameList>
          <b:Person>
            <b:Last>Heisinger</b:Last>
            <b:First>Kurt</b:First>
          </b:Person>
          <b:Person>
            <b:Last>Hoyle</b:Last>
            <b:First>Joe</b:First>
          </b:Person>
        </b:NameList>
      </b:Author>
    </b:Author>
    <b:Title>Managerial Accounting</b:Title>
    <b:Year>2018</b:Year>
    <b:Publisher>Flatworld Knowledge</b:Publisher>
    <b:RefOrder>5</b:RefOrder>
  </b:Source>
  <b:Source>
    <b:Tag>Bel11</b:Tag>
    <b:SourceType>Book</b:SourceType>
    <b:Guid>{A4E43A9E-28C2-4850-B98B-FC44F46FE31A}</b:Guid>
    <b:Author>
      <b:Author>
        <b:NameList>
          <b:Person>
            <b:Last>Needles</b:Last>
            <b:First>Belverd</b:First>
            <b:Middle>E.</b:Middle>
          </b:Person>
          <b:Person>
            <b:Last>Powers</b:Last>
            <b:First>Marian</b:First>
          </b:Person>
          <b:Person>
            <b:Last>Crosson</b:Last>
            <b:First>Susan</b:First>
            <b:Middle>V.</b:Middle>
          </b:Person>
        </b:NameList>
      </b:Author>
    </b:Author>
    <b:Title>Principles of Accounting</b:Title>
    <b:Year>2011</b:Year>
    <b:Publisher>Cengage Learning</b:Publisher>
    <b:RefOrder>10</b:RefOrder>
  </b:Source>
  <b:Source>
    <b:Tag>Bob01</b:Tag>
    <b:SourceType>Book</b:SourceType>
    <b:Guid>{4E184251-FF4D-4852-8E19-A80D8836A7F6}</b:Guid>
    <b:Author>
      <b:Author>
        <b:NameList>
          <b:Person>
            <b:Last>Ryan</b:Last>
            <b:First>Bob</b:First>
          </b:Person>
        </b:NameList>
      </b:Author>
    </b:Author>
    <b:Title>Strategic Accounting for Management</b:Title>
    <b:Year>2001</b:Year>
    <b:Publisher>Thomson</b:Publisher>
    <b:RefOrder>11</b:RefOrder>
  </b:Source>
  <b:Source>
    <b:Tag>Jam19</b:Tag>
    <b:SourceType>Book</b:SourceType>
    <b:Guid>{2C02628C-1926-4F5E-A33D-233D7F62FF51}</b:Guid>
    <b:Author>
      <b:Author>
        <b:NameList>
          <b:Person>
            <b:Last>Jiambalvo</b:Last>
            <b:First>James</b:First>
          </b:Person>
        </b:NameList>
      </b:Author>
    </b:Author>
    <b:Title>Maangerial Accounting</b:Title>
    <b:Year>2019</b:Year>
    <b:Publisher>Cengage Learning</b:Publisher>
    <b:RefOrder>8</b:RefOrder>
  </b:Source>
  <b:Source>
    <b:Tag>Ram08</b:Tag>
    <b:SourceType>Book</b:SourceType>
    <b:Guid>{5CB32E0C-12ED-402D-A197-BCC65105C72E}</b:Guid>
    <b:Author>
      <b:Author>
        <b:NameList>
          <b:Person>
            <b:Last>Balakrishnan</b:Last>
            <b:First>Ramji</b:First>
          </b:Person>
          <b:Person>
            <b:Last>Sprinkla</b:Last>
            <b:First>Geoff</b:First>
          </b:Person>
        </b:NameList>
      </b:Author>
    </b:Author>
    <b:Title>Managerial Accounting</b:Title>
    <b:Year>2008</b:Year>
    <b:Publisher>Cengage Learning</b:Publisher>
    <b:RefOrder>2</b:RefOrder>
  </b:Source>
  <b:Source>
    <b:Tag>Rog10</b:Tag>
    <b:SourceType>Book</b:SourceType>
    <b:Guid>{0A95FEA9-5540-4E71-9E7F-B57F3F78155B}</b:Guid>
    <b:Title>Managerial Accounting</b:Title>
    <b:Year>2010</b:Year>
    <b:Publisher>Freeload Press</b:Publisher>
    <b:Author>
      <b:Author>
        <b:NameList>
          <b:Person>
            <b:Last>Hermanson</b:Last>
            <b:First>Roger</b:First>
          </b:Person>
          <b:Person>
            <b:Last>Edwards</b:Last>
            <b:First>James</b:First>
          </b:Person>
        </b:NameList>
      </b:Author>
    </b:Author>
    <b:RefOrder>6</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4.xml><?xml version="1.0" encoding="utf-8"?>
<ds:datastoreItem xmlns:ds="http://schemas.openxmlformats.org/officeDocument/2006/customXml" ds:itemID="{DFA54E3C-8684-4479-8B69-6D2407BBEC4B}">
  <ds:schemaRefs>
    <ds:schemaRef ds:uri="http://schemas.openxmlformats.org/officeDocument/2006/bibliography"/>
  </ds:schemaRefs>
</ds:datastoreItem>
</file>

<file path=customXml/itemProps5.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Financial analysis of Hilton hotels</vt:lpstr>
    </vt:vector>
  </TitlesOfParts>
  <Company>University of Wales Trinity Saint David</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of Hilton hotels</dc:title>
  <dc:subject>Financial Ratio Analysis</dc:subject>
  <dc:creator>Marie Pitson</dc:creator>
  <cp:keywords/>
  <dc:description/>
  <cp:lastModifiedBy>Madalina</cp:lastModifiedBy>
  <cp:revision>96</cp:revision>
  <dcterms:created xsi:type="dcterms:W3CDTF">2022-05-29T19:59:00Z</dcterms:created>
  <dcterms:modified xsi:type="dcterms:W3CDTF">2022-06-01T10:13:00Z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