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E477E" w14:textId="77777777" w:rsidR="00291793" w:rsidRDefault="00291793" w:rsidP="00291793">
      <w:pPr>
        <w:spacing w:line="360" w:lineRule="auto"/>
        <w:jc w:val="center"/>
        <w:rPr>
          <w:rFonts w:ascii="Arial" w:hAnsi="Arial" w:cs="Arial"/>
          <w:b/>
          <w:bCs/>
          <w:sz w:val="32"/>
          <w:szCs w:val="32"/>
        </w:rPr>
      </w:pPr>
      <w:r>
        <w:rPr>
          <w:rFonts w:ascii="Arial" w:hAnsi="Arial" w:cs="Arial"/>
          <w:b/>
          <w:bCs/>
          <w:sz w:val="32"/>
          <w:szCs w:val="32"/>
        </w:rPr>
        <w:t>Assessment Component 1</w:t>
      </w:r>
    </w:p>
    <w:p w14:paraId="2559663F" w14:textId="77777777" w:rsidR="00291793" w:rsidRDefault="00291793" w:rsidP="00291793">
      <w:pPr>
        <w:spacing w:line="360" w:lineRule="auto"/>
        <w:jc w:val="center"/>
        <w:rPr>
          <w:rFonts w:ascii="Arial" w:hAnsi="Arial" w:cs="Arial"/>
          <w:b/>
          <w:bCs/>
          <w:sz w:val="32"/>
          <w:szCs w:val="32"/>
        </w:rPr>
      </w:pPr>
      <w:r w:rsidRPr="00BE78E3">
        <w:rPr>
          <w:rFonts w:ascii="Arial" w:hAnsi="Arial" w:cs="Arial"/>
          <w:b/>
          <w:bCs/>
          <w:sz w:val="32"/>
          <w:szCs w:val="32"/>
        </w:rPr>
        <w:t>Coursework:</w:t>
      </w:r>
      <w:r>
        <w:rPr>
          <w:rFonts w:ascii="Arial" w:hAnsi="Arial" w:cs="Arial"/>
          <w:b/>
          <w:bCs/>
        </w:rPr>
        <w:t xml:space="preserve">  </w:t>
      </w:r>
      <w:r>
        <w:rPr>
          <w:rFonts w:ascii="Arial" w:hAnsi="Arial" w:cs="Arial"/>
          <w:b/>
          <w:bCs/>
          <w:sz w:val="32"/>
          <w:szCs w:val="32"/>
        </w:rPr>
        <w:t>Essay</w:t>
      </w:r>
    </w:p>
    <w:p w14:paraId="71B43E93" w14:textId="77777777" w:rsidR="00291793" w:rsidRDefault="00291793" w:rsidP="00291793">
      <w:pPr>
        <w:spacing w:line="360" w:lineRule="auto"/>
        <w:jc w:val="center"/>
        <w:rPr>
          <w:rFonts w:ascii="Arial" w:hAnsi="Arial" w:cs="Arial"/>
          <w:b/>
          <w:bCs/>
          <w:sz w:val="32"/>
          <w:szCs w:val="32"/>
        </w:rPr>
      </w:pPr>
      <w:r>
        <w:rPr>
          <w:rFonts w:ascii="Arial" w:hAnsi="Arial" w:cs="Arial"/>
          <w:b/>
          <w:bCs/>
          <w:sz w:val="32"/>
          <w:szCs w:val="32"/>
        </w:rPr>
        <w:t>Student Name: Mariana Acris</w:t>
      </w:r>
    </w:p>
    <w:p w14:paraId="2AD17661" w14:textId="77777777" w:rsidR="00291793" w:rsidRDefault="00291793" w:rsidP="00291793">
      <w:pPr>
        <w:spacing w:line="360" w:lineRule="auto"/>
        <w:jc w:val="center"/>
        <w:rPr>
          <w:rFonts w:ascii="Arial" w:hAnsi="Arial" w:cs="Arial"/>
          <w:b/>
          <w:bCs/>
          <w:sz w:val="32"/>
          <w:szCs w:val="32"/>
        </w:rPr>
      </w:pPr>
      <w:r>
        <w:rPr>
          <w:rFonts w:ascii="Arial" w:hAnsi="Arial" w:cs="Arial"/>
          <w:b/>
          <w:bCs/>
          <w:sz w:val="32"/>
          <w:szCs w:val="32"/>
        </w:rPr>
        <w:t>Student Number: 2239619</w:t>
      </w:r>
    </w:p>
    <w:p w14:paraId="40B72D26" w14:textId="154F1B87" w:rsidR="00291793" w:rsidRPr="00B40E9F" w:rsidRDefault="00291793" w:rsidP="00291793">
      <w:pPr>
        <w:spacing w:line="360" w:lineRule="auto"/>
        <w:jc w:val="center"/>
        <w:rPr>
          <w:rFonts w:ascii="Arial" w:hAnsi="Arial" w:cs="Arial"/>
          <w:b/>
          <w:bCs/>
          <w:sz w:val="32"/>
          <w:szCs w:val="32"/>
        </w:rPr>
      </w:pPr>
      <w:r>
        <w:rPr>
          <w:rFonts w:ascii="Arial" w:hAnsi="Arial" w:cs="Arial"/>
          <w:b/>
          <w:bCs/>
          <w:sz w:val="32"/>
          <w:szCs w:val="32"/>
        </w:rPr>
        <w:t>Lecturer Name:</w:t>
      </w:r>
      <w:r w:rsidRPr="00B40E9F">
        <w:rPr>
          <w:rFonts w:ascii="Segoe UI" w:hAnsi="Segoe UI" w:cs="Segoe UI"/>
          <w:color w:val="1D2125"/>
          <w:sz w:val="23"/>
          <w:szCs w:val="23"/>
          <w:shd w:val="clear" w:color="auto" w:fill="FFFFFF"/>
        </w:rPr>
        <w:t xml:space="preserve"> </w:t>
      </w:r>
      <w:r w:rsidRPr="00B40E9F">
        <w:rPr>
          <w:rFonts w:ascii="Arial" w:hAnsi="Arial" w:cs="Arial"/>
          <w:b/>
          <w:bCs/>
          <w:sz w:val="32"/>
          <w:szCs w:val="32"/>
          <w:shd w:val="clear" w:color="auto" w:fill="FFFFFF"/>
        </w:rPr>
        <w:t>Dr</w:t>
      </w:r>
      <w:r w:rsidRPr="00B40E9F">
        <w:rPr>
          <w:rStyle w:val="Strong"/>
          <w:rFonts w:ascii="Arial" w:hAnsi="Arial" w:cs="Arial"/>
          <w:sz w:val="32"/>
          <w:szCs w:val="32"/>
          <w:shd w:val="clear" w:color="auto" w:fill="FFFFFF"/>
        </w:rPr>
        <w:t> </w:t>
      </w:r>
      <w:r>
        <w:rPr>
          <w:rFonts w:ascii="Arial" w:hAnsi="Arial" w:cs="Arial"/>
          <w:b/>
          <w:bCs/>
          <w:sz w:val="32"/>
          <w:szCs w:val="32"/>
          <w:shd w:val="clear" w:color="auto" w:fill="FFFFFF"/>
        </w:rPr>
        <w:t xml:space="preserve">Samson </w:t>
      </w:r>
      <w:proofErr w:type="spellStart"/>
      <w:r>
        <w:rPr>
          <w:rFonts w:ascii="Arial" w:hAnsi="Arial" w:cs="Arial"/>
          <w:b/>
          <w:bCs/>
          <w:sz w:val="32"/>
          <w:szCs w:val="32"/>
          <w:shd w:val="clear" w:color="auto" w:fill="FFFFFF"/>
        </w:rPr>
        <w:t>Oladejo</w:t>
      </w:r>
      <w:proofErr w:type="spellEnd"/>
    </w:p>
    <w:p w14:paraId="4E4BD056" w14:textId="63C6E1A7" w:rsidR="00291793" w:rsidRDefault="00291793" w:rsidP="00291793">
      <w:pPr>
        <w:spacing w:line="360" w:lineRule="auto"/>
        <w:jc w:val="center"/>
        <w:rPr>
          <w:rFonts w:ascii="Arial" w:hAnsi="Arial" w:cs="Arial"/>
          <w:b/>
          <w:bCs/>
          <w:sz w:val="32"/>
          <w:szCs w:val="32"/>
        </w:rPr>
      </w:pPr>
      <w:r>
        <w:rPr>
          <w:rFonts w:ascii="Arial" w:hAnsi="Arial" w:cs="Arial"/>
          <w:b/>
          <w:bCs/>
          <w:sz w:val="32"/>
          <w:szCs w:val="32"/>
        </w:rPr>
        <w:t xml:space="preserve"> Module Name: LCBB6001 </w:t>
      </w:r>
    </w:p>
    <w:p w14:paraId="5FCBC046" w14:textId="3F262BEF" w:rsidR="00291793" w:rsidRDefault="00291793" w:rsidP="00291793">
      <w:pPr>
        <w:spacing w:line="360" w:lineRule="auto"/>
        <w:jc w:val="center"/>
        <w:rPr>
          <w:rFonts w:ascii="Arial" w:hAnsi="Arial" w:cs="Arial"/>
          <w:b/>
          <w:bCs/>
          <w:sz w:val="32"/>
          <w:szCs w:val="32"/>
        </w:rPr>
      </w:pPr>
      <w:r>
        <w:rPr>
          <w:rFonts w:ascii="Arial" w:hAnsi="Arial" w:cs="Arial"/>
          <w:b/>
          <w:bCs/>
          <w:sz w:val="32"/>
          <w:szCs w:val="32"/>
        </w:rPr>
        <w:t xml:space="preserve">International Business Communication </w:t>
      </w:r>
    </w:p>
    <w:p w14:paraId="17B2ECFB" w14:textId="0FFEE829" w:rsidR="00291793" w:rsidRDefault="00291793" w:rsidP="00291793">
      <w:pPr>
        <w:spacing w:line="360" w:lineRule="auto"/>
        <w:jc w:val="center"/>
        <w:rPr>
          <w:rFonts w:ascii="Arial" w:hAnsi="Arial" w:cs="Arial"/>
          <w:b/>
          <w:bCs/>
          <w:sz w:val="32"/>
          <w:szCs w:val="32"/>
        </w:rPr>
      </w:pPr>
      <w:r>
        <w:rPr>
          <w:rFonts w:ascii="Arial" w:hAnsi="Arial" w:cs="Arial"/>
          <w:b/>
          <w:bCs/>
          <w:sz w:val="32"/>
          <w:szCs w:val="32"/>
        </w:rPr>
        <w:t xml:space="preserve">Title: </w:t>
      </w:r>
      <w:r w:rsidRPr="00291793">
        <w:rPr>
          <w:rFonts w:ascii="Arial" w:hAnsi="Arial" w:cs="Arial"/>
          <w:b/>
          <w:bCs/>
          <w:sz w:val="32"/>
          <w:szCs w:val="32"/>
        </w:rPr>
        <w:t>Evaluating Communication Style Differences between the UK and Japan: A Cross-Cultural Business Perspective</w:t>
      </w:r>
    </w:p>
    <w:p w14:paraId="2D174D19" w14:textId="411D1582" w:rsidR="000B780F" w:rsidRDefault="000B780F"/>
    <w:p w14:paraId="13CEE0F0" w14:textId="02982052" w:rsidR="00291793" w:rsidRDefault="00291793"/>
    <w:p w14:paraId="211CA80F" w14:textId="6367F8C1" w:rsidR="00291793" w:rsidRDefault="00291793"/>
    <w:p w14:paraId="26BEE286" w14:textId="0405036D" w:rsidR="00291793" w:rsidRDefault="00291793"/>
    <w:p w14:paraId="4F6130C8" w14:textId="5E994DBC" w:rsidR="00291793" w:rsidRDefault="00291793"/>
    <w:p w14:paraId="3A480069" w14:textId="7744912F" w:rsidR="00291793" w:rsidRDefault="00291793"/>
    <w:p w14:paraId="1C82BE80" w14:textId="5ED2E2E1" w:rsidR="00291793" w:rsidRDefault="00291793"/>
    <w:p w14:paraId="5B56BC49" w14:textId="29822199" w:rsidR="00291793" w:rsidRDefault="00291793"/>
    <w:p w14:paraId="004FC5B3" w14:textId="0F6012B6" w:rsidR="00291793" w:rsidRDefault="00291793"/>
    <w:p w14:paraId="73BA89D0" w14:textId="5645D386" w:rsidR="00291793" w:rsidRDefault="00291793"/>
    <w:p w14:paraId="4FD09B5D" w14:textId="10E516E7" w:rsidR="00291793" w:rsidRDefault="00291793"/>
    <w:p w14:paraId="3FAC66C6" w14:textId="53EF7F03" w:rsidR="00291793" w:rsidRDefault="00291793"/>
    <w:p w14:paraId="25E88210" w14:textId="63D26FD6" w:rsidR="00291793" w:rsidRDefault="00291793"/>
    <w:p w14:paraId="1B193E49" w14:textId="32772C52" w:rsidR="00291793" w:rsidRDefault="00291793"/>
    <w:p w14:paraId="20EC094D" w14:textId="1A2D9BB4" w:rsidR="00291793" w:rsidRDefault="00291793"/>
    <w:p w14:paraId="62BAFBDD" w14:textId="3A5D4552" w:rsidR="00291793" w:rsidRDefault="00291793"/>
    <w:sdt>
      <w:sdtPr>
        <w:rPr>
          <w:rFonts w:asciiTheme="minorHAnsi" w:eastAsiaTheme="minorHAnsi" w:hAnsiTheme="minorHAnsi" w:cstheme="minorBidi"/>
          <w:color w:val="auto"/>
          <w:sz w:val="22"/>
          <w:szCs w:val="22"/>
          <w:lang w:val="en-GB"/>
        </w:rPr>
        <w:id w:val="75645750"/>
        <w:docPartObj>
          <w:docPartGallery w:val="Table of Contents"/>
          <w:docPartUnique/>
        </w:docPartObj>
      </w:sdtPr>
      <w:sdtEndPr>
        <w:rPr>
          <w:b/>
          <w:bCs/>
          <w:noProof/>
        </w:rPr>
      </w:sdtEndPr>
      <w:sdtContent>
        <w:p w14:paraId="1AB422C1" w14:textId="6F148BBA" w:rsidR="00291793" w:rsidRDefault="00291793">
          <w:pPr>
            <w:pStyle w:val="TOCHeading"/>
          </w:pPr>
          <w:r>
            <w:t>Table of Contents</w:t>
          </w:r>
        </w:p>
        <w:p w14:paraId="1F58DCAF" w14:textId="5E420C7E" w:rsidR="007E25FD" w:rsidRDefault="002917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2876558" w:history="1">
            <w:r w:rsidR="007E25FD" w:rsidRPr="008D12C9">
              <w:rPr>
                <w:rStyle w:val="Hyperlink"/>
                <w:rFonts w:ascii="Arial" w:hAnsi="Arial" w:cs="Arial"/>
                <w:b/>
                <w:bCs/>
                <w:noProof/>
              </w:rPr>
              <w:t>1.</w:t>
            </w:r>
            <w:r w:rsidR="007E25FD" w:rsidRPr="008D12C9">
              <w:rPr>
                <w:rStyle w:val="Hyperlink"/>
                <w:rFonts w:ascii="Arial" w:hAnsi="Arial" w:cs="Arial"/>
                <w:noProof/>
              </w:rPr>
              <w:t xml:space="preserve"> </w:t>
            </w:r>
            <w:r w:rsidR="007E25FD" w:rsidRPr="008D12C9">
              <w:rPr>
                <w:rStyle w:val="Hyperlink"/>
                <w:rFonts w:ascii="Arial" w:hAnsi="Arial" w:cs="Arial"/>
                <w:b/>
                <w:bCs/>
                <w:noProof/>
              </w:rPr>
              <w:t>Introduction</w:t>
            </w:r>
            <w:r w:rsidR="007E25FD">
              <w:rPr>
                <w:noProof/>
                <w:webHidden/>
              </w:rPr>
              <w:tab/>
            </w:r>
            <w:r w:rsidR="007E25FD">
              <w:rPr>
                <w:noProof/>
                <w:webHidden/>
              </w:rPr>
              <w:fldChar w:fldCharType="begin"/>
            </w:r>
            <w:r w:rsidR="007E25FD">
              <w:rPr>
                <w:noProof/>
                <w:webHidden/>
              </w:rPr>
              <w:instrText xml:space="preserve"> PAGEREF _Toc202876558 \h </w:instrText>
            </w:r>
            <w:r w:rsidR="007E25FD">
              <w:rPr>
                <w:noProof/>
                <w:webHidden/>
              </w:rPr>
            </w:r>
            <w:r w:rsidR="007E25FD">
              <w:rPr>
                <w:noProof/>
                <w:webHidden/>
              </w:rPr>
              <w:fldChar w:fldCharType="separate"/>
            </w:r>
            <w:r w:rsidR="007E25FD">
              <w:rPr>
                <w:noProof/>
                <w:webHidden/>
              </w:rPr>
              <w:t>3</w:t>
            </w:r>
            <w:r w:rsidR="007E25FD">
              <w:rPr>
                <w:noProof/>
                <w:webHidden/>
              </w:rPr>
              <w:fldChar w:fldCharType="end"/>
            </w:r>
          </w:hyperlink>
        </w:p>
        <w:p w14:paraId="2F16F12E" w14:textId="04211263" w:rsidR="007E25FD" w:rsidRDefault="007E25FD">
          <w:pPr>
            <w:pStyle w:val="TOC1"/>
            <w:tabs>
              <w:tab w:val="right" w:leader="dot" w:pos="9016"/>
            </w:tabs>
            <w:rPr>
              <w:rFonts w:eastAsiaTheme="minorEastAsia"/>
              <w:noProof/>
              <w:lang w:eastAsia="en-GB"/>
            </w:rPr>
          </w:pPr>
          <w:hyperlink w:anchor="_Toc202876559" w:history="1">
            <w:r w:rsidRPr="008D12C9">
              <w:rPr>
                <w:rStyle w:val="Hyperlink"/>
                <w:rFonts w:ascii="Arial" w:hAnsi="Arial" w:cs="Arial"/>
                <w:b/>
                <w:bCs/>
                <w:noProof/>
              </w:rPr>
              <w:t>2.</w:t>
            </w:r>
            <w:r w:rsidRPr="008D12C9">
              <w:rPr>
                <w:rStyle w:val="Hyperlink"/>
                <w:rFonts w:ascii="Arial" w:hAnsi="Arial" w:cs="Arial"/>
                <w:noProof/>
              </w:rPr>
              <w:t xml:space="preserve"> </w:t>
            </w:r>
            <w:r w:rsidRPr="008D12C9">
              <w:rPr>
                <w:rStyle w:val="Hyperlink"/>
                <w:rFonts w:ascii="Arial" w:hAnsi="Arial" w:cs="Arial"/>
                <w:b/>
                <w:bCs/>
                <w:noProof/>
              </w:rPr>
              <w:t>Introduction to the Developing Country: Japan</w:t>
            </w:r>
            <w:r>
              <w:rPr>
                <w:noProof/>
                <w:webHidden/>
              </w:rPr>
              <w:tab/>
            </w:r>
            <w:r>
              <w:rPr>
                <w:noProof/>
                <w:webHidden/>
              </w:rPr>
              <w:fldChar w:fldCharType="begin"/>
            </w:r>
            <w:r>
              <w:rPr>
                <w:noProof/>
                <w:webHidden/>
              </w:rPr>
              <w:instrText xml:space="preserve"> PAGEREF _Toc202876559 \h </w:instrText>
            </w:r>
            <w:r>
              <w:rPr>
                <w:noProof/>
                <w:webHidden/>
              </w:rPr>
            </w:r>
            <w:r>
              <w:rPr>
                <w:noProof/>
                <w:webHidden/>
              </w:rPr>
              <w:fldChar w:fldCharType="separate"/>
            </w:r>
            <w:r>
              <w:rPr>
                <w:noProof/>
                <w:webHidden/>
              </w:rPr>
              <w:t>4</w:t>
            </w:r>
            <w:r>
              <w:rPr>
                <w:noProof/>
                <w:webHidden/>
              </w:rPr>
              <w:fldChar w:fldCharType="end"/>
            </w:r>
          </w:hyperlink>
        </w:p>
        <w:p w14:paraId="1E2F2FC1" w14:textId="045BCD57" w:rsidR="007E25FD" w:rsidRDefault="007E25FD">
          <w:pPr>
            <w:pStyle w:val="TOC1"/>
            <w:tabs>
              <w:tab w:val="right" w:leader="dot" w:pos="9016"/>
            </w:tabs>
            <w:rPr>
              <w:rFonts w:eastAsiaTheme="minorEastAsia"/>
              <w:noProof/>
              <w:lang w:eastAsia="en-GB"/>
            </w:rPr>
          </w:pPr>
          <w:hyperlink w:anchor="_Toc202876560" w:history="1">
            <w:r w:rsidRPr="008D12C9">
              <w:rPr>
                <w:rStyle w:val="Hyperlink"/>
                <w:rFonts w:ascii="Arial" w:hAnsi="Arial" w:cs="Arial"/>
                <w:b/>
                <w:bCs/>
                <w:noProof/>
              </w:rPr>
              <w:t>3.</w:t>
            </w:r>
            <w:r w:rsidRPr="008D12C9">
              <w:rPr>
                <w:rStyle w:val="Hyperlink"/>
                <w:rFonts w:ascii="Arial" w:hAnsi="Arial" w:cs="Arial"/>
                <w:noProof/>
              </w:rPr>
              <w:t xml:space="preserve"> </w:t>
            </w:r>
            <w:r w:rsidRPr="008D12C9">
              <w:rPr>
                <w:rStyle w:val="Hyperlink"/>
                <w:rFonts w:ascii="Arial" w:hAnsi="Arial" w:cs="Arial"/>
                <w:b/>
                <w:bCs/>
                <w:noProof/>
              </w:rPr>
              <w:t>Cultural Differences (UK vs Japan)</w:t>
            </w:r>
            <w:r>
              <w:rPr>
                <w:noProof/>
                <w:webHidden/>
              </w:rPr>
              <w:tab/>
            </w:r>
            <w:r>
              <w:rPr>
                <w:noProof/>
                <w:webHidden/>
              </w:rPr>
              <w:fldChar w:fldCharType="begin"/>
            </w:r>
            <w:r>
              <w:rPr>
                <w:noProof/>
                <w:webHidden/>
              </w:rPr>
              <w:instrText xml:space="preserve"> PAGEREF _Toc202876560 \h </w:instrText>
            </w:r>
            <w:r>
              <w:rPr>
                <w:noProof/>
                <w:webHidden/>
              </w:rPr>
            </w:r>
            <w:r>
              <w:rPr>
                <w:noProof/>
                <w:webHidden/>
              </w:rPr>
              <w:fldChar w:fldCharType="separate"/>
            </w:r>
            <w:r>
              <w:rPr>
                <w:noProof/>
                <w:webHidden/>
              </w:rPr>
              <w:t>5</w:t>
            </w:r>
            <w:r>
              <w:rPr>
                <w:noProof/>
                <w:webHidden/>
              </w:rPr>
              <w:fldChar w:fldCharType="end"/>
            </w:r>
          </w:hyperlink>
        </w:p>
        <w:p w14:paraId="1347C1E1" w14:textId="3879CC6D" w:rsidR="007E25FD" w:rsidRDefault="007E25FD">
          <w:pPr>
            <w:pStyle w:val="TOC2"/>
            <w:tabs>
              <w:tab w:val="right" w:leader="dot" w:pos="9016"/>
            </w:tabs>
            <w:rPr>
              <w:rFonts w:eastAsiaTheme="minorEastAsia"/>
              <w:noProof/>
              <w:lang w:eastAsia="en-GB"/>
            </w:rPr>
          </w:pPr>
          <w:hyperlink w:anchor="_Toc202876561" w:history="1">
            <w:r w:rsidRPr="008D12C9">
              <w:rPr>
                <w:rStyle w:val="Hyperlink"/>
                <w:rFonts w:ascii="Arial" w:hAnsi="Arial" w:cs="Arial"/>
                <w:b/>
                <w:bCs/>
                <w:noProof/>
              </w:rPr>
              <w:t>3.1. Hofstede’s Cultural Dimensions: Comparison</w:t>
            </w:r>
            <w:r>
              <w:rPr>
                <w:noProof/>
                <w:webHidden/>
              </w:rPr>
              <w:tab/>
            </w:r>
            <w:r>
              <w:rPr>
                <w:noProof/>
                <w:webHidden/>
              </w:rPr>
              <w:fldChar w:fldCharType="begin"/>
            </w:r>
            <w:r>
              <w:rPr>
                <w:noProof/>
                <w:webHidden/>
              </w:rPr>
              <w:instrText xml:space="preserve"> PAGEREF _Toc202876561 \h </w:instrText>
            </w:r>
            <w:r>
              <w:rPr>
                <w:noProof/>
                <w:webHidden/>
              </w:rPr>
            </w:r>
            <w:r>
              <w:rPr>
                <w:noProof/>
                <w:webHidden/>
              </w:rPr>
              <w:fldChar w:fldCharType="separate"/>
            </w:r>
            <w:r>
              <w:rPr>
                <w:noProof/>
                <w:webHidden/>
              </w:rPr>
              <w:t>5</w:t>
            </w:r>
            <w:r>
              <w:rPr>
                <w:noProof/>
                <w:webHidden/>
              </w:rPr>
              <w:fldChar w:fldCharType="end"/>
            </w:r>
          </w:hyperlink>
        </w:p>
        <w:p w14:paraId="42E58225" w14:textId="635FFA94" w:rsidR="007E25FD" w:rsidRDefault="007E25FD">
          <w:pPr>
            <w:pStyle w:val="TOC2"/>
            <w:tabs>
              <w:tab w:val="right" w:leader="dot" w:pos="9016"/>
            </w:tabs>
            <w:rPr>
              <w:rFonts w:eastAsiaTheme="minorEastAsia"/>
              <w:noProof/>
              <w:lang w:eastAsia="en-GB"/>
            </w:rPr>
          </w:pPr>
          <w:hyperlink w:anchor="_Toc202876562" w:history="1">
            <w:r w:rsidRPr="008D12C9">
              <w:rPr>
                <w:rStyle w:val="Hyperlink"/>
                <w:rFonts w:ascii="Arial" w:hAnsi="Arial" w:cs="Arial"/>
                <w:b/>
                <w:bCs/>
                <w:noProof/>
              </w:rPr>
              <w:t>3.2. Key Implications for Communication</w:t>
            </w:r>
            <w:r>
              <w:rPr>
                <w:noProof/>
                <w:webHidden/>
              </w:rPr>
              <w:tab/>
            </w:r>
            <w:r>
              <w:rPr>
                <w:noProof/>
                <w:webHidden/>
              </w:rPr>
              <w:fldChar w:fldCharType="begin"/>
            </w:r>
            <w:r>
              <w:rPr>
                <w:noProof/>
                <w:webHidden/>
              </w:rPr>
              <w:instrText xml:space="preserve"> PAGEREF _Toc202876562 \h </w:instrText>
            </w:r>
            <w:r>
              <w:rPr>
                <w:noProof/>
                <w:webHidden/>
              </w:rPr>
            </w:r>
            <w:r>
              <w:rPr>
                <w:noProof/>
                <w:webHidden/>
              </w:rPr>
              <w:fldChar w:fldCharType="separate"/>
            </w:r>
            <w:r>
              <w:rPr>
                <w:noProof/>
                <w:webHidden/>
              </w:rPr>
              <w:t>6</w:t>
            </w:r>
            <w:r>
              <w:rPr>
                <w:noProof/>
                <w:webHidden/>
              </w:rPr>
              <w:fldChar w:fldCharType="end"/>
            </w:r>
          </w:hyperlink>
        </w:p>
        <w:p w14:paraId="79BEA220" w14:textId="72CA659E" w:rsidR="007E25FD" w:rsidRDefault="007E25FD">
          <w:pPr>
            <w:pStyle w:val="TOC1"/>
            <w:tabs>
              <w:tab w:val="right" w:leader="dot" w:pos="9016"/>
            </w:tabs>
            <w:rPr>
              <w:rFonts w:eastAsiaTheme="minorEastAsia"/>
              <w:noProof/>
              <w:lang w:eastAsia="en-GB"/>
            </w:rPr>
          </w:pPr>
          <w:hyperlink w:anchor="_Toc202876563" w:history="1">
            <w:r w:rsidRPr="008D12C9">
              <w:rPr>
                <w:rStyle w:val="Hyperlink"/>
                <w:rFonts w:ascii="Arial" w:hAnsi="Arial" w:cs="Arial"/>
                <w:b/>
                <w:bCs/>
                <w:noProof/>
              </w:rPr>
              <w:t>4.</w:t>
            </w:r>
            <w:r w:rsidRPr="008D12C9">
              <w:rPr>
                <w:rStyle w:val="Hyperlink"/>
                <w:rFonts w:ascii="Arial" w:hAnsi="Arial" w:cs="Arial"/>
                <w:noProof/>
              </w:rPr>
              <w:t xml:space="preserve"> </w:t>
            </w:r>
            <w:r w:rsidRPr="008D12C9">
              <w:rPr>
                <w:rStyle w:val="Hyperlink"/>
                <w:rFonts w:ascii="Arial" w:hAnsi="Arial" w:cs="Arial"/>
                <w:b/>
                <w:bCs/>
                <w:noProof/>
              </w:rPr>
              <w:t>Cultural Sensitivity</w:t>
            </w:r>
            <w:r>
              <w:rPr>
                <w:noProof/>
                <w:webHidden/>
              </w:rPr>
              <w:tab/>
            </w:r>
            <w:r>
              <w:rPr>
                <w:noProof/>
                <w:webHidden/>
              </w:rPr>
              <w:fldChar w:fldCharType="begin"/>
            </w:r>
            <w:r>
              <w:rPr>
                <w:noProof/>
                <w:webHidden/>
              </w:rPr>
              <w:instrText xml:space="preserve"> PAGEREF _Toc202876563 \h </w:instrText>
            </w:r>
            <w:r>
              <w:rPr>
                <w:noProof/>
                <w:webHidden/>
              </w:rPr>
            </w:r>
            <w:r>
              <w:rPr>
                <w:noProof/>
                <w:webHidden/>
              </w:rPr>
              <w:fldChar w:fldCharType="separate"/>
            </w:r>
            <w:r>
              <w:rPr>
                <w:noProof/>
                <w:webHidden/>
              </w:rPr>
              <w:t>7</w:t>
            </w:r>
            <w:r>
              <w:rPr>
                <w:noProof/>
                <w:webHidden/>
              </w:rPr>
              <w:fldChar w:fldCharType="end"/>
            </w:r>
          </w:hyperlink>
        </w:p>
        <w:p w14:paraId="215E99EA" w14:textId="4749A287" w:rsidR="007E25FD" w:rsidRDefault="007E25FD">
          <w:pPr>
            <w:pStyle w:val="TOC2"/>
            <w:tabs>
              <w:tab w:val="right" w:leader="dot" w:pos="9016"/>
            </w:tabs>
            <w:rPr>
              <w:rFonts w:eastAsiaTheme="minorEastAsia"/>
              <w:noProof/>
              <w:lang w:eastAsia="en-GB"/>
            </w:rPr>
          </w:pPr>
          <w:hyperlink w:anchor="_Toc202876564" w:history="1">
            <w:r w:rsidRPr="008D12C9">
              <w:rPr>
                <w:rStyle w:val="Hyperlink"/>
                <w:rFonts w:ascii="Arial" w:hAnsi="Arial" w:cs="Arial"/>
                <w:b/>
                <w:bCs/>
                <w:noProof/>
              </w:rPr>
              <w:t>4.1. Cultural Insights</w:t>
            </w:r>
            <w:r>
              <w:rPr>
                <w:noProof/>
                <w:webHidden/>
              </w:rPr>
              <w:tab/>
            </w:r>
            <w:r>
              <w:rPr>
                <w:noProof/>
                <w:webHidden/>
              </w:rPr>
              <w:fldChar w:fldCharType="begin"/>
            </w:r>
            <w:r>
              <w:rPr>
                <w:noProof/>
                <w:webHidden/>
              </w:rPr>
              <w:instrText xml:space="preserve"> PAGEREF _Toc202876564 \h </w:instrText>
            </w:r>
            <w:r>
              <w:rPr>
                <w:noProof/>
                <w:webHidden/>
              </w:rPr>
            </w:r>
            <w:r>
              <w:rPr>
                <w:noProof/>
                <w:webHidden/>
              </w:rPr>
              <w:fldChar w:fldCharType="separate"/>
            </w:r>
            <w:r>
              <w:rPr>
                <w:noProof/>
                <w:webHidden/>
              </w:rPr>
              <w:t>7</w:t>
            </w:r>
            <w:r>
              <w:rPr>
                <w:noProof/>
                <w:webHidden/>
              </w:rPr>
              <w:fldChar w:fldCharType="end"/>
            </w:r>
          </w:hyperlink>
        </w:p>
        <w:p w14:paraId="45437C40" w14:textId="30E66BFE" w:rsidR="007E25FD" w:rsidRDefault="007E25FD">
          <w:pPr>
            <w:pStyle w:val="TOC2"/>
            <w:tabs>
              <w:tab w:val="right" w:leader="dot" w:pos="9016"/>
            </w:tabs>
            <w:rPr>
              <w:rFonts w:eastAsiaTheme="minorEastAsia"/>
              <w:noProof/>
              <w:lang w:eastAsia="en-GB"/>
            </w:rPr>
          </w:pPr>
          <w:hyperlink w:anchor="_Toc202876565" w:history="1">
            <w:r w:rsidRPr="008D12C9">
              <w:rPr>
                <w:rStyle w:val="Hyperlink"/>
                <w:rFonts w:ascii="Arial" w:hAnsi="Arial" w:cs="Arial"/>
                <w:b/>
                <w:bCs/>
                <w:noProof/>
              </w:rPr>
              <w:t>4.2. Key Aspects of Cultural Sensitivity:</w:t>
            </w:r>
            <w:r>
              <w:rPr>
                <w:noProof/>
                <w:webHidden/>
              </w:rPr>
              <w:tab/>
            </w:r>
            <w:r>
              <w:rPr>
                <w:noProof/>
                <w:webHidden/>
              </w:rPr>
              <w:fldChar w:fldCharType="begin"/>
            </w:r>
            <w:r>
              <w:rPr>
                <w:noProof/>
                <w:webHidden/>
              </w:rPr>
              <w:instrText xml:space="preserve"> PAGEREF _Toc202876565 \h </w:instrText>
            </w:r>
            <w:r>
              <w:rPr>
                <w:noProof/>
                <w:webHidden/>
              </w:rPr>
            </w:r>
            <w:r>
              <w:rPr>
                <w:noProof/>
                <w:webHidden/>
              </w:rPr>
              <w:fldChar w:fldCharType="separate"/>
            </w:r>
            <w:r>
              <w:rPr>
                <w:noProof/>
                <w:webHidden/>
              </w:rPr>
              <w:t>8</w:t>
            </w:r>
            <w:r>
              <w:rPr>
                <w:noProof/>
                <w:webHidden/>
              </w:rPr>
              <w:fldChar w:fldCharType="end"/>
            </w:r>
          </w:hyperlink>
        </w:p>
        <w:p w14:paraId="49027FB6" w14:textId="0B5F9931" w:rsidR="007E25FD" w:rsidRDefault="007E25FD">
          <w:pPr>
            <w:pStyle w:val="TOC1"/>
            <w:tabs>
              <w:tab w:val="right" w:leader="dot" w:pos="9016"/>
            </w:tabs>
            <w:rPr>
              <w:rFonts w:eastAsiaTheme="minorEastAsia"/>
              <w:noProof/>
              <w:lang w:eastAsia="en-GB"/>
            </w:rPr>
          </w:pPr>
          <w:hyperlink w:anchor="_Toc202876566" w:history="1">
            <w:r w:rsidRPr="008D12C9">
              <w:rPr>
                <w:rStyle w:val="Hyperlink"/>
                <w:rFonts w:ascii="Arial" w:hAnsi="Arial" w:cs="Arial"/>
                <w:b/>
                <w:bCs/>
                <w:noProof/>
              </w:rPr>
              <w:t>5.</w:t>
            </w:r>
            <w:r w:rsidRPr="008D12C9">
              <w:rPr>
                <w:rStyle w:val="Hyperlink"/>
                <w:rFonts w:ascii="Arial" w:hAnsi="Arial" w:cs="Arial"/>
                <w:noProof/>
              </w:rPr>
              <w:t xml:space="preserve"> </w:t>
            </w:r>
            <w:r w:rsidRPr="008D12C9">
              <w:rPr>
                <w:rStyle w:val="Hyperlink"/>
                <w:rFonts w:ascii="Arial" w:hAnsi="Arial" w:cs="Arial"/>
                <w:b/>
                <w:bCs/>
                <w:noProof/>
              </w:rPr>
              <w:t>Communication Barriers and Challenges (UK vs Japan)</w:t>
            </w:r>
            <w:r>
              <w:rPr>
                <w:noProof/>
                <w:webHidden/>
              </w:rPr>
              <w:tab/>
            </w:r>
            <w:r>
              <w:rPr>
                <w:noProof/>
                <w:webHidden/>
              </w:rPr>
              <w:fldChar w:fldCharType="begin"/>
            </w:r>
            <w:r>
              <w:rPr>
                <w:noProof/>
                <w:webHidden/>
              </w:rPr>
              <w:instrText xml:space="preserve"> PAGEREF _Toc202876566 \h </w:instrText>
            </w:r>
            <w:r>
              <w:rPr>
                <w:noProof/>
                <w:webHidden/>
              </w:rPr>
            </w:r>
            <w:r>
              <w:rPr>
                <w:noProof/>
                <w:webHidden/>
              </w:rPr>
              <w:fldChar w:fldCharType="separate"/>
            </w:r>
            <w:r>
              <w:rPr>
                <w:noProof/>
                <w:webHidden/>
              </w:rPr>
              <w:t>9</w:t>
            </w:r>
            <w:r>
              <w:rPr>
                <w:noProof/>
                <w:webHidden/>
              </w:rPr>
              <w:fldChar w:fldCharType="end"/>
            </w:r>
          </w:hyperlink>
        </w:p>
        <w:p w14:paraId="7FEA487F" w14:textId="22FEE2FD" w:rsidR="007E25FD" w:rsidRDefault="007E25FD">
          <w:pPr>
            <w:pStyle w:val="TOC3"/>
            <w:tabs>
              <w:tab w:val="right" w:leader="dot" w:pos="9016"/>
            </w:tabs>
            <w:rPr>
              <w:rFonts w:eastAsiaTheme="minorEastAsia"/>
              <w:noProof/>
              <w:lang w:eastAsia="en-GB"/>
            </w:rPr>
          </w:pPr>
          <w:hyperlink w:anchor="_Toc202876567" w:history="1">
            <w:r w:rsidRPr="008D12C9">
              <w:rPr>
                <w:rStyle w:val="Hyperlink"/>
                <w:rFonts w:ascii="Arial" w:hAnsi="Arial" w:cs="Arial"/>
                <w:i/>
                <w:iCs/>
                <w:noProof/>
              </w:rPr>
              <w:t>1. Language and Translation Issues</w:t>
            </w:r>
            <w:r>
              <w:rPr>
                <w:noProof/>
                <w:webHidden/>
              </w:rPr>
              <w:tab/>
            </w:r>
            <w:r>
              <w:rPr>
                <w:noProof/>
                <w:webHidden/>
              </w:rPr>
              <w:fldChar w:fldCharType="begin"/>
            </w:r>
            <w:r>
              <w:rPr>
                <w:noProof/>
                <w:webHidden/>
              </w:rPr>
              <w:instrText xml:space="preserve"> PAGEREF _Toc202876567 \h </w:instrText>
            </w:r>
            <w:r>
              <w:rPr>
                <w:noProof/>
                <w:webHidden/>
              </w:rPr>
            </w:r>
            <w:r>
              <w:rPr>
                <w:noProof/>
                <w:webHidden/>
              </w:rPr>
              <w:fldChar w:fldCharType="separate"/>
            </w:r>
            <w:r>
              <w:rPr>
                <w:noProof/>
                <w:webHidden/>
              </w:rPr>
              <w:t>10</w:t>
            </w:r>
            <w:r>
              <w:rPr>
                <w:noProof/>
                <w:webHidden/>
              </w:rPr>
              <w:fldChar w:fldCharType="end"/>
            </w:r>
          </w:hyperlink>
        </w:p>
        <w:p w14:paraId="59EC391B" w14:textId="6F64EE20" w:rsidR="007E25FD" w:rsidRDefault="007E25FD">
          <w:pPr>
            <w:pStyle w:val="TOC3"/>
            <w:tabs>
              <w:tab w:val="right" w:leader="dot" w:pos="9016"/>
            </w:tabs>
            <w:rPr>
              <w:rFonts w:eastAsiaTheme="minorEastAsia"/>
              <w:noProof/>
              <w:lang w:eastAsia="en-GB"/>
            </w:rPr>
          </w:pPr>
          <w:hyperlink w:anchor="_Toc202876568" w:history="1">
            <w:r w:rsidRPr="008D12C9">
              <w:rPr>
                <w:rStyle w:val="Hyperlink"/>
                <w:rFonts w:ascii="Arial" w:hAnsi="Arial" w:cs="Arial"/>
                <w:i/>
                <w:iCs/>
                <w:noProof/>
              </w:rPr>
              <w:t>2. Indirect vs Direct Communication</w:t>
            </w:r>
            <w:r>
              <w:rPr>
                <w:noProof/>
                <w:webHidden/>
              </w:rPr>
              <w:tab/>
            </w:r>
            <w:r>
              <w:rPr>
                <w:noProof/>
                <w:webHidden/>
              </w:rPr>
              <w:fldChar w:fldCharType="begin"/>
            </w:r>
            <w:r>
              <w:rPr>
                <w:noProof/>
                <w:webHidden/>
              </w:rPr>
              <w:instrText xml:space="preserve"> PAGEREF _Toc202876568 \h </w:instrText>
            </w:r>
            <w:r>
              <w:rPr>
                <w:noProof/>
                <w:webHidden/>
              </w:rPr>
            </w:r>
            <w:r>
              <w:rPr>
                <w:noProof/>
                <w:webHidden/>
              </w:rPr>
              <w:fldChar w:fldCharType="separate"/>
            </w:r>
            <w:r>
              <w:rPr>
                <w:noProof/>
                <w:webHidden/>
              </w:rPr>
              <w:t>10</w:t>
            </w:r>
            <w:r>
              <w:rPr>
                <w:noProof/>
                <w:webHidden/>
              </w:rPr>
              <w:fldChar w:fldCharType="end"/>
            </w:r>
          </w:hyperlink>
        </w:p>
        <w:p w14:paraId="56579C25" w14:textId="67D4ECB8" w:rsidR="007E25FD" w:rsidRDefault="007E25FD">
          <w:pPr>
            <w:pStyle w:val="TOC3"/>
            <w:tabs>
              <w:tab w:val="right" w:leader="dot" w:pos="9016"/>
            </w:tabs>
            <w:rPr>
              <w:rFonts w:eastAsiaTheme="minorEastAsia"/>
              <w:noProof/>
              <w:lang w:eastAsia="en-GB"/>
            </w:rPr>
          </w:pPr>
          <w:hyperlink w:anchor="_Toc202876569" w:history="1">
            <w:r w:rsidRPr="008D12C9">
              <w:rPr>
                <w:rStyle w:val="Hyperlink"/>
                <w:rFonts w:ascii="Arial" w:hAnsi="Arial" w:cs="Arial"/>
                <w:i/>
                <w:iCs/>
                <w:noProof/>
              </w:rPr>
              <w:t>3. Non-Verbal Cues</w:t>
            </w:r>
            <w:r>
              <w:rPr>
                <w:noProof/>
                <w:webHidden/>
              </w:rPr>
              <w:tab/>
            </w:r>
            <w:r>
              <w:rPr>
                <w:noProof/>
                <w:webHidden/>
              </w:rPr>
              <w:fldChar w:fldCharType="begin"/>
            </w:r>
            <w:r>
              <w:rPr>
                <w:noProof/>
                <w:webHidden/>
              </w:rPr>
              <w:instrText xml:space="preserve"> PAGEREF _Toc202876569 \h </w:instrText>
            </w:r>
            <w:r>
              <w:rPr>
                <w:noProof/>
                <w:webHidden/>
              </w:rPr>
            </w:r>
            <w:r>
              <w:rPr>
                <w:noProof/>
                <w:webHidden/>
              </w:rPr>
              <w:fldChar w:fldCharType="separate"/>
            </w:r>
            <w:r>
              <w:rPr>
                <w:noProof/>
                <w:webHidden/>
              </w:rPr>
              <w:t>10</w:t>
            </w:r>
            <w:r>
              <w:rPr>
                <w:noProof/>
                <w:webHidden/>
              </w:rPr>
              <w:fldChar w:fldCharType="end"/>
            </w:r>
          </w:hyperlink>
        </w:p>
        <w:p w14:paraId="7A0E2163" w14:textId="7D48DBC3" w:rsidR="007E25FD" w:rsidRDefault="007E25FD">
          <w:pPr>
            <w:pStyle w:val="TOC3"/>
            <w:tabs>
              <w:tab w:val="right" w:leader="dot" w:pos="9016"/>
            </w:tabs>
            <w:rPr>
              <w:rFonts w:eastAsiaTheme="minorEastAsia"/>
              <w:noProof/>
              <w:lang w:eastAsia="en-GB"/>
            </w:rPr>
          </w:pPr>
          <w:hyperlink w:anchor="_Toc202876570" w:history="1">
            <w:r w:rsidRPr="008D12C9">
              <w:rPr>
                <w:rStyle w:val="Hyperlink"/>
                <w:rFonts w:ascii="Arial" w:hAnsi="Arial" w:cs="Arial"/>
                <w:i/>
                <w:iCs/>
                <w:noProof/>
              </w:rPr>
              <w:t>4. Differing Approaches to Conflict</w:t>
            </w:r>
            <w:r>
              <w:rPr>
                <w:noProof/>
                <w:webHidden/>
              </w:rPr>
              <w:tab/>
            </w:r>
            <w:r>
              <w:rPr>
                <w:noProof/>
                <w:webHidden/>
              </w:rPr>
              <w:fldChar w:fldCharType="begin"/>
            </w:r>
            <w:r>
              <w:rPr>
                <w:noProof/>
                <w:webHidden/>
              </w:rPr>
              <w:instrText xml:space="preserve"> PAGEREF _Toc202876570 \h </w:instrText>
            </w:r>
            <w:r>
              <w:rPr>
                <w:noProof/>
                <w:webHidden/>
              </w:rPr>
            </w:r>
            <w:r>
              <w:rPr>
                <w:noProof/>
                <w:webHidden/>
              </w:rPr>
              <w:fldChar w:fldCharType="separate"/>
            </w:r>
            <w:r>
              <w:rPr>
                <w:noProof/>
                <w:webHidden/>
              </w:rPr>
              <w:t>10</w:t>
            </w:r>
            <w:r>
              <w:rPr>
                <w:noProof/>
                <w:webHidden/>
              </w:rPr>
              <w:fldChar w:fldCharType="end"/>
            </w:r>
          </w:hyperlink>
        </w:p>
        <w:p w14:paraId="0B23CD07" w14:textId="6891BB5E" w:rsidR="007E25FD" w:rsidRDefault="007E25FD">
          <w:pPr>
            <w:pStyle w:val="TOC3"/>
            <w:tabs>
              <w:tab w:val="right" w:leader="dot" w:pos="9016"/>
            </w:tabs>
            <w:rPr>
              <w:rFonts w:eastAsiaTheme="minorEastAsia"/>
              <w:noProof/>
              <w:lang w:eastAsia="en-GB"/>
            </w:rPr>
          </w:pPr>
          <w:hyperlink w:anchor="_Toc202876571" w:history="1">
            <w:r w:rsidRPr="008D12C9">
              <w:rPr>
                <w:rStyle w:val="Hyperlink"/>
                <w:rFonts w:ascii="Arial" w:hAnsi="Arial" w:cs="Arial"/>
                <w:i/>
                <w:iCs/>
                <w:noProof/>
              </w:rPr>
              <w:t>5. Workplace Etiquette</w:t>
            </w:r>
            <w:r>
              <w:rPr>
                <w:noProof/>
                <w:webHidden/>
              </w:rPr>
              <w:tab/>
            </w:r>
            <w:r>
              <w:rPr>
                <w:noProof/>
                <w:webHidden/>
              </w:rPr>
              <w:fldChar w:fldCharType="begin"/>
            </w:r>
            <w:r>
              <w:rPr>
                <w:noProof/>
                <w:webHidden/>
              </w:rPr>
              <w:instrText xml:space="preserve"> PAGEREF _Toc202876571 \h </w:instrText>
            </w:r>
            <w:r>
              <w:rPr>
                <w:noProof/>
                <w:webHidden/>
              </w:rPr>
            </w:r>
            <w:r>
              <w:rPr>
                <w:noProof/>
                <w:webHidden/>
              </w:rPr>
              <w:fldChar w:fldCharType="separate"/>
            </w:r>
            <w:r>
              <w:rPr>
                <w:noProof/>
                <w:webHidden/>
              </w:rPr>
              <w:t>10</w:t>
            </w:r>
            <w:r>
              <w:rPr>
                <w:noProof/>
                <w:webHidden/>
              </w:rPr>
              <w:fldChar w:fldCharType="end"/>
            </w:r>
          </w:hyperlink>
        </w:p>
        <w:p w14:paraId="777D34F8" w14:textId="24D15896" w:rsidR="007E25FD" w:rsidRDefault="007E25FD">
          <w:pPr>
            <w:pStyle w:val="TOC1"/>
            <w:tabs>
              <w:tab w:val="right" w:leader="dot" w:pos="9016"/>
            </w:tabs>
            <w:rPr>
              <w:rFonts w:eastAsiaTheme="minorEastAsia"/>
              <w:noProof/>
              <w:lang w:eastAsia="en-GB"/>
            </w:rPr>
          </w:pPr>
          <w:hyperlink w:anchor="_Toc202876572" w:history="1">
            <w:r w:rsidRPr="008D12C9">
              <w:rPr>
                <w:rStyle w:val="Hyperlink"/>
                <w:rFonts w:ascii="Arial" w:hAnsi="Arial" w:cs="Arial"/>
                <w:b/>
                <w:bCs/>
                <w:noProof/>
              </w:rPr>
              <w:t>6.</w:t>
            </w:r>
            <w:r w:rsidRPr="008D12C9">
              <w:rPr>
                <w:rStyle w:val="Hyperlink"/>
                <w:noProof/>
              </w:rPr>
              <w:t xml:space="preserve"> </w:t>
            </w:r>
            <w:r w:rsidRPr="008D12C9">
              <w:rPr>
                <w:rStyle w:val="Hyperlink"/>
                <w:rFonts w:ascii="Arial" w:hAnsi="Arial" w:cs="Arial"/>
                <w:b/>
                <w:bCs/>
                <w:noProof/>
              </w:rPr>
              <w:t>Communication Strategies and Recommendations</w:t>
            </w:r>
            <w:r>
              <w:rPr>
                <w:noProof/>
                <w:webHidden/>
              </w:rPr>
              <w:tab/>
            </w:r>
            <w:r>
              <w:rPr>
                <w:noProof/>
                <w:webHidden/>
              </w:rPr>
              <w:fldChar w:fldCharType="begin"/>
            </w:r>
            <w:r>
              <w:rPr>
                <w:noProof/>
                <w:webHidden/>
              </w:rPr>
              <w:instrText xml:space="preserve"> PAGEREF _Toc202876572 \h </w:instrText>
            </w:r>
            <w:r>
              <w:rPr>
                <w:noProof/>
                <w:webHidden/>
              </w:rPr>
            </w:r>
            <w:r>
              <w:rPr>
                <w:noProof/>
                <w:webHidden/>
              </w:rPr>
              <w:fldChar w:fldCharType="separate"/>
            </w:r>
            <w:r>
              <w:rPr>
                <w:noProof/>
                <w:webHidden/>
              </w:rPr>
              <w:t>11</w:t>
            </w:r>
            <w:r>
              <w:rPr>
                <w:noProof/>
                <w:webHidden/>
              </w:rPr>
              <w:fldChar w:fldCharType="end"/>
            </w:r>
          </w:hyperlink>
        </w:p>
        <w:p w14:paraId="19660D79" w14:textId="1AD08555" w:rsidR="007E25FD" w:rsidRDefault="007E25FD">
          <w:pPr>
            <w:pStyle w:val="TOC3"/>
            <w:tabs>
              <w:tab w:val="right" w:leader="dot" w:pos="9016"/>
            </w:tabs>
            <w:rPr>
              <w:rFonts w:eastAsiaTheme="minorEastAsia"/>
              <w:noProof/>
              <w:lang w:eastAsia="en-GB"/>
            </w:rPr>
          </w:pPr>
          <w:hyperlink w:anchor="_Toc202876573" w:history="1">
            <w:r w:rsidRPr="008D12C9">
              <w:rPr>
                <w:rStyle w:val="Hyperlink"/>
                <w:rFonts w:ascii="Arial" w:hAnsi="Arial" w:cs="Arial"/>
                <w:i/>
                <w:iCs/>
                <w:noProof/>
              </w:rPr>
              <w:t>1. Cross-Cultural Training</w:t>
            </w:r>
            <w:r>
              <w:rPr>
                <w:noProof/>
                <w:webHidden/>
              </w:rPr>
              <w:tab/>
            </w:r>
            <w:r>
              <w:rPr>
                <w:noProof/>
                <w:webHidden/>
              </w:rPr>
              <w:fldChar w:fldCharType="begin"/>
            </w:r>
            <w:r>
              <w:rPr>
                <w:noProof/>
                <w:webHidden/>
              </w:rPr>
              <w:instrText xml:space="preserve"> PAGEREF _Toc202876573 \h </w:instrText>
            </w:r>
            <w:r>
              <w:rPr>
                <w:noProof/>
                <w:webHidden/>
              </w:rPr>
            </w:r>
            <w:r>
              <w:rPr>
                <w:noProof/>
                <w:webHidden/>
              </w:rPr>
              <w:fldChar w:fldCharType="separate"/>
            </w:r>
            <w:r>
              <w:rPr>
                <w:noProof/>
                <w:webHidden/>
              </w:rPr>
              <w:t>11</w:t>
            </w:r>
            <w:r>
              <w:rPr>
                <w:noProof/>
                <w:webHidden/>
              </w:rPr>
              <w:fldChar w:fldCharType="end"/>
            </w:r>
          </w:hyperlink>
        </w:p>
        <w:p w14:paraId="7B1FACB3" w14:textId="3058208E" w:rsidR="007E25FD" w:rsidRDefault="007E25FD">
          <w:pPr>
            <w:pStyle w:val="TOC3"/>
            <w:tabs>
              <w:tab w:val="right" w:leader="dot" w:pos="9016"/>
            </w:tabs>
            <w:rPr>
              <w:rFonts w:eastAsiaTheme="minorEastAsia"/>
              <w:noProof/>
              <w:lang w:eastAsia="en-GB"/>
            </w:rPr>
          </w:pPr>
          <w:hyperlink w:anchor="_Toc202876574" w:history="1">
            <w:r w:rsidRPr="008D12C9">
              <w:rPr>
                <w:rStyle w:val="Hyperlink"/>
                <w:rFonts w:ascii="Arial" w:hAnsi="Arial" w:cs="Arial"/>
                <w:i/>
                <w:iCs/>
                <w:noProof/>
              </w:rPr>
              <w:t>2. Establish Clear Communication Protocols</w:t>
            </w:r>
            <w:r>
              <w:rPr>
                <w:noProof/>
                <w:webHidden/>
              </w:rPr>
              <w:tab/>
            </w:r>
            <w:r>
              <w:rPr>
                <w:noProof/>
                <w:webHidden/>
              </w:rPr>
              <w:fldChar w:fldCharType="begin"/>
            </w:r>
            <w:r>
              <w:rPr>
                <w:noProof/>
                <w:webHidden/>
              </w:rPr>
              <w:instrText xml:space="preserve"> PAGEREF _Toc202876574 \h </w:instrText>
            </w:r>
            <w:r>
              <w:rPr>
                <w:noProof/>
                <w:webHidden/>
              </w:rPr>
            </w:r>
            <w:r>
              <w:rPr>
                <w:noProof/>
                <w:webHidden/>
              </w:rPr>
              <w:fldChar w:fldCharType="separate"/>
            </w:r>
            <w:r>
              <w:rPr>
                <w:noProof/>
                <w:webHidden/>
              </w:rPr>
              <w:t>11</w:t>
            </w:r>
            <w:r>
              <w:rPr>
                <w:noProof/>
                <w:webHidden/>
              </w:rPr>
              <w:fldChar w:fldCharType="end"/>
            </w:r>
          </w:hyperlink>
        </w:p>
        <w:p w14:paraId="093155C1" w14:textId="46546806" w:rsidR="007E25FD" w:rsidRDefault="007E25FD">
          <w:pPr>
            <w:pStyle w:val="TOC3"/>
            <w:tabs>
              <w:tab w:val="right" w:leader="dot" w:pos="9016"/>
            </w:tabs>
            <w:rPr>
              <w:rFonts w:eastAsiaTheme="minorEastAsia"/>
              <w:noProof/>
              <w:lang w:eastAsia="en-GB"/>
            </w:rPr>
          </w:pPr>
          <w:hyperlink w:anchor="_Toc202876575" w:history="1">
            <w:r w:rsidRPr="008D12C9">
              <w:rPr>
                <w:rStyle w:val="Hyperlink"/>
                <w:rFonts w:ascii="Arial" w:hAnsi="Arial" w:cs="Arial"/>
                <w:i/>
                <w:iCs/>
                <w:noProof/>
              </w:rPr>
              <w:t>3. Utilise Cultural Intermediaries</w:t>
            </w:r>
            <w:r>
              <w:rPr>
                <w:noProof/>
                <w:webHidden/>
              </w:rPr>
              <w:tab/>
            </w:r>
            <w:r>
              <w:rPr>
                <w:noProof/>
                <w:webHidden/>
              </w:rPr>
              <w:fldChar w:fldCharType="begin"/>
            </w:r>
            <w:r>
              <w:rPr>
                <w:noProof/>
                <w:webHidden/>
              </w:rPr>
              <w:instrText xml:space="preserve"> PAGEREF _Toc202876575 \h </w:instrText>
            </w:r>
            <w:r>
              <w:rPr>
                <w:noProof/>
                <w:webHidden/>
              </w:rPr>
            </w:r>
            <w:r>
              <w:rPr>
                <w:noProof/>
                <w:webHidden/>
              </w:rPr>
              <w:fldChar w:fldCharType="separate"/>
            </w:r>
            <w:r>
              <w:rPr>
                <w:noProof/>
                <w:webHidden/>
              </w:rPr>
              <w:t>12</w:t>
            </w:r>
            <w:r>
              <w:rPr>
                <w:noProof/>
                <w:webHidden/>
              </w:rPr>
              <w:fldChar w:fldCharType="end"/>
            </w:r>
          </w:hyperlink>
        </w:p>
        <w:p w14:paraId="44B37101" w14:textId="7D96B404" w:rsidR="007E25FD" w:rsidRDefault="007E25FD">
          <w:pPr>
            <w:pStyle w:val="TOC3"/>
            <w:tabs>
              <w:tab w:val="right" w:leader="dot" w:pos="9016"/>
            </w:tabs>
            <w:rPr>
              <w:rFonts w:eastAsiaTheme="minorEastAsia"/>
              <w:noProof/>
              <w:lang w:eastAsia="en-GB"/>
            </w:rPr>
          </w:pPr>
          <w:hyperlink w:anchor="_Toc202876576" w:history="1">
            <w:r w:rsidRPr="008D12C9">
              <w:rPr>
                <w:rStyle w:val="Hyperlink"/>
                <w:rFonts w:ascii="Arial" w:hAnsi="Arial" w:cs="Arial"/>
                <w:i/>
                <w:iCs/>
                <w:noProof/>
              </w:rPr>
              <w:t>4. Adapt Leadership Styles</w:t>
            </w:r>
            <w:r>
              <w:rPr>
                <w:noProof/>
                <w:webHidden/>
              </w:rPr>
              <w:tab/>
            </w:r>
            <w:r>
              <w:rPr>
                <w:noProof/>
                <w:webHidden/>
              </w:rPr>
              <w:fldChar w:fldCharType="begin"/>
            </w:r>
            <w:r>
              <w:rPr>
                <w:noProof/>
                <w:webHidden/>
              </w:rPr>
              <w:instrText xml:space="preserve"> PAGEREF _Toc202876576 \h </w:instrText>
            </w:r>
            <w:r>
              <w:rPr>
                <w:noProof/>
                <w:webHidden/>
              </w:rPr>
            </w:r>
            <w:r>
              <w:rPr>
                <w:noProof/>
                <w:webHidden/>
              </w:rPr>
              <w:fldChar w:fldCharType="separate"/>
            </w:r>
            <w:r>
              <w:rPr>
                <w:noProof/>
                <w:webHidden/>
              </w:rPr>
              <w:t>12</w:t>
            </w:r>
            <w:r>
              <w:rPr>
                <w:noProof/>
                <w:webHidden/>
              </w:rPr>
              <w:fldChar w:fldCharType="end"/>
            </w:r>
          </w:hyperlink>
        </w:p>
        <w:p w14:paraId="33030D6E" w14:textId="120937E2" w:rsidR="007E25FD" w:rsidRDefault="007E25FD">
          <w:pPr>
            <w:pStyle w:val="TOC3"/>
            <w:tabs>
              <w:tab w:val="right" w:leader="dot" w:pos="9016"/>
            </w:tabs>
            <w:rPr>
              <w:rFonts w:eastAsiaTheme="minorEastAsia"/>
              <w:noProof/>
              <w:lang w:eastAsia="en-GB"/>
            </w:rPr>
          </w:pPr>
          <w:hyperlink w:anchor="_Toc202876577" w:history="1">
            <w:r w:rsidRPr="008D12C9">
              <w:rPr>
                <w:rStyle w:val="Hyperlink"/>
                <w:rFonts w:ascii="Arial" w:hAnsi="Arial" w:cs="Arial"/>
                <w:i/>
                <w:iCs/>
                <w:noProof/>
              </w:rPr>
              <w:t>5. Foster Trust Through Informal Interactions</w:t>
            </w:r>
            <w:r>
              <w:rPr>
                <w:noProof/>
                <w:webHidden/>
              </w:rPr>
              <w:tab/>
            </w:r>
            <w:r>
              <w:rPr>
                <w:noProof/>
                <w:webHidden/>
              </w:rPr>
              <w:fldChar w:fldCharType="begin"/>
            </w:r>
            <w:r>
              <w:rPr>
                <w:noProof/>
                <w:webHidden/>
              </w:rPr>
              <w:instrText xml:space="preserve"> PAGEREF _Toc202876577 \h </w:instrText>
            </w:r>
            <w:r>
              <w:rPr>
                <w:noProof/>
                <w:webHidden/>
              </w:rPr>
            </w:r>
            <w:r>
              <w:rPr>
                <w:noProof/>
                <w:webHidden/>
              </w:rPr>
              <w:fldChar w:fldCharType="separate"/>
            </w:r>
            <w:r>
              <w:rPr>
                <w:noProof/>
                <w:webHidden/>
              </w:rPr>
              <w:t>12</w:t>
            </w:r>
            <w:r>
              <w:rPr>
                <w:noProof/>
                <w:webHidden/>
              </w:rPr>
              <w:fldChar w:fldCharType="end"/>
            </w:r>
          </w:hyperlink>
        </w:p>
        <w:p w14:paraId="1726F52D" w14:textId="6E5B1CE9" w:rsidR="007E25FD" w:rsidRDefault="007E25FD">
          <w:pPr>
            <w:pStyle w:val="TOC3"/>
            <w:tabs>
              <w:tab w:val="right" w:leader="dot" w:pos="9016"/>
            </w:tabs>
            <w:rPr>
              <w:rFonts w:eastAsiaTheme="minorEastAsia"/>
              <w:noProof/>
              <w:lang w:eastAsia="en-GB"/>
            </w:rPr>
          </w:pPr>
          <w:hyperlink w:anchor="_Toc202876578" w:history="1">
            <w:r w:rsidRPr="008D12C9">
              <w:rPr>
                <w:rStyle w:val="Hyperlink"/>
                <w:rFonts w:ascii="Arial" w:hAnsi="Arial" w:cs="Arial"/>
                <w:i/>
                <w:iCs/>
                <w:noProof/>
              </w:rPr>
              <w:t>6. Regular Feedback Loops</w:t>
            </w:r>
            <w:r>
              <w:rPr>
                <w:noProof/>
                <w:webHidden/>
              </w:rPr>
              <w:tab/>
            </w:r>
            <w:r>
              <w:rPr>
                <w:noProof/>
                <w:webHidden/>
              </w:rPr>
              <w:fldChar w:fldCharType="begin"/>
            </w:r>
            <w:r>
              <w:rPr>
                <w:noProof/>
                <w:webHidden/>
              </w:rPr>
              <w:instrText xml:space="preserve"> PAGEREF _Toc202876578 \h </w:instrText>
            </w:r>
            <w:r>
              <w:rPr>
                <w:noProof/>
                <w:webHidden/>
              </w:rPr>
            </w:r>
            <w:r>
              <w:rPr>
                <w:noProof/>
                <w:webHidden/>
              </w:rPr>
              <w:fldChar w:fldCharType="separate"/>
            </w:r>
            <w:r>
              <w:rPr>
                <w:noProof/>
                <w:webHidden/>
              </w:rPr>
              <w:t>13</w:t>
            </w:r>
            <w:r>
              <w:rPr>
                <w:noProof/>
                <w:webHidden/>
              </w:rPr>
              <w:fldChar w:fldCharType="end"/>
            </w:r>
          </w:hyperlink>
        </w:p>
        <w:p w14:paraId="4C988C60" w14:textId="172A42FD" w:rsidR="007E25FD" w:rsidRDefault="007E25FD">
          <w:pPr>
            <w:pStyle w:val="TOC1"/>
            <w:tabs>
              <w:tab w:val="right" w:leader="dot" w:pos="9016"/>
            </w:tabs>
            <w:rPr>
              <w:rFonts w:eastAsiaTheme="minorEastAsia"/>
              <w:noProof/>
              <w:lang w:eastAsia="en-GB"/>
            </w:rPr>
          </w:pPr>
          <w:hyperlink w:anchor="_Toc202876579" w:history="1">
            <w:r w:rsidRPr="008D12C9">
              <w:rPr>
                <w:rStyle w:val="Hyperlink"/>
                <w:rFonts w:ascii="Arial" w:hAnsi="Arial" w:cs="Arial"/>
                <w:b/>
                <w:bCs/>
                <w:noProof/>
              </w:rPr>
              <w:t>7.</w:t>
            </w:r>
            <w:r w:rsidRPr="008D12C9">
              <w:rPr>
                <w:rStyle w:val="Hyperlink"/>
                <w:rFonts w:ascii="Arial" w:hAnsi="Arial" w:cs="Arial"/>
                <w:noProof/>
              </w:rPr>
              <w:t xml:space="preserve"> </w:t>
            </w:r>
            <w:r w:rsidRPr="008D12C9">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_Toc202876579 \h </w:instrText>
            </w:r>
            <w:r>
              <w:rPr>
                <w:noProof/>
                <w:webHidden/>
              </w:rPr>
            </w:r>
            <w:r>
              <w:rPr>
                <w:noProof/>
                <w:webHidden/>
              </w:rPr>
              <w:fldChar w:fldCharType="separate"/>
            </w:r>
            <w:r>
              <w:rPr>
                <w:noProof/>
                <w:webHidden/>
              </w:rPr>
              <w:t>13</w:t>
            </w:r>
            <w:r>
              <w:rPr>
                <w:noProof/>
                <w:webHidden/>
              </w:rPr>
              <w:fldChar w:fldCharType="end"/>
            </w:r>
          </w:hyperlink>
        </w:p>
        <w:p w14:paraId="134E0E3A" w14:textId="653AA414" w:rsidR="007E25FD" w:rsidRDefault="007E25FD">
          <w:pPr>
            <w:pStyle w:val="TOC1"/>
            <w:tabs>
              <w:tab w:val="right" w:leader="dot" w:pos="9016"/>
            </w:tabs>
            <w:rPr>
              <w:rFonts w:eastAsiaTheme="minorEastAsia"/>
              <w:noProof/>
              <w:lang w:eastAsia="en-GB"/>
            </w:rPr>
          </w:pPr>
          <w:hyperlink w:anchor="_Toc202876580" w:history="1">
            <w:r w:rsidRPr="008D12C9">
              <w:rPr>
                <w:rStyle w:val="Hyperlink"/>
                <w:noProof/>
              </w:rPr>
              <w:t>References</w:t>
            </w:r>
            <w:r>
              <w:rPr>
                <w:noProof/>
                <w:webHidden/>
              </w:rPr>
              <w:tab/>
            </w:r>
            <w:r>
              <w:rPr>
                <w:noProof/>
                <w:webHidden/>
              </w:rPr>
              <w:fldChar w:fldCharType="begin"/>
            </w:r>
            <w:r>
              <w:rPr>
                <w:noProof/>
                <w:webHidden/>
              </w:rPr>
              <w:instrText xml:space="preserve"> PAGEREF _Toc202876580 \h </w:instrText>
            </w:r>
            <w:r>
              <w:rPr>
                <w:noProof/>
                <w:webHidden/>
              </w:rPr>
            </w:r>
            <w:r>
              <w:rPr>
                <w:noProof/>
                <w:webHidden/>
              </w:rPr>
              <w:fldChar w:fldCharType="separate"/>
            </w:r>
            <w:r>
              <w:rPr>
                <w:noProof/>
                <w:webHidden/>
              </w:rPr>
              <w:t>14</w:t>
            </w:r>
            <w:r>
              <w:rPr>
                <w:noProof/>
                <w:webHidden/>
              </w:rPr>
              <w:fldChar w:fldCharType="end"/>
            </w:r>
          </w:hyperlink>
        </w:p>
        <w:p w14:paraId="0BA60967" w14:textId="34848842" w:rsidR="00291793" w:rsidRDefault="00291793">
          <w:r>
            <w:rPr>
              <w:b/>
              <w:bCs/>
              <w:noProof/>
            </w:rPr>
            <w:fldChar w:fldCharType="end"/>
          </w:r>
        </w:p>
      </w:sdtContent>
    </w:sdt>
    <w:p w14:paraId="2739342E" w14:textId="600450FD" w:rsidR="00291793" w:rsidRDefault="00291793">
      <w:pPr>
        <w:rPr>
          <w:rFonts w:ascii="Arial" w:hAnsi="Arial" w:cs="Arial"/>
        </w:rPr>
      </w:pPr>
    </w:p>
    <w:p w14:paraId="20A3F3BF" w14:textId="4CCAA733" w:rsidR="00291793" w:rsidRDefault="00291793">
      <w:pPr>
        <w:rPr>
          <w:rFonts w:ascii="Arial" w:hAnsi="Arial" w:cs="Arial"/>
        </w:rPr>
      </w:pPr>
    </w:p>
    <w:p w14:paraId="157D2DF1" w14:textId="7E5824EE" w:rsidR="00291793" w:rsidRPr="00291793" w:rsidRDefault="00291793" w:rsidP="00291793">
      <w:pPr>
        <w:rPr>
          <w:rFonts w:ascii="Arial" w:hAnsi="Arial" w:cs="Arial"/>
        </w:rPr>
      </w:pPr>
    </w:p>
    <w:p w14:paraId="168DA903" w14:textId="539996F4" w:rsidR="00291793" w:rsidRPr="00291793" w:rsidRDefault="00291793" w:rsidP="00291793">
      <w:pPr>
        <w:rPr>
          <w:rFonts w:ascii="Arial" w:hAnsi="Arial" w:cs="Arial"/>
        </w:rPr>
      </w:pPr>
    </w:p>
    <w:p w14:paraId="4640F7B1" w14:textId="456B0E1A" w:rsidR="00291793" w:rsidRPr="00291793" w:rsidRDefault="00291793" w:rsidP="00291793">
      <w:pPr>
        <w:rPr>
          <w:rFonts w:ascii="Arial" w:hAnsi="Arial" w:cs="Arial"/>
        </w:rPr>
      </w:pPr>
    </w:p>
    <w:p w14:paraId="3708DC41" w14:textId="69F67729" w:rsidR="00291793" w:rsidRPr="00291793" w:rsidRDefault="00291793" w:rsidP="00291793">
      <w:pPr>
        <w:rPr>
          <w:rFonts w:ascii="Arial" w:hAnsi="Arial" w:cs="Arial"/>
        </w:rPr>
      </w:pPr>
    </w:p>
    <w:p w14:paraId="2F466006" w14:textId="544F27B2" w:rsidR="00291793" w:rsidRDefault="00291793" w:rsidP="00291793">
      <w:pPr>
        <w:rPr>
          <w:rFonts w:ascii="Arial" w:hAnsi="Arial" w:cs="Arial"/>
        </w:rPr>
      </w:pPr>
    </w:p>
    <w:p w14:paraId="7BB2C0EF" w14:textId="13A098E6" w:rsidR="00291793" w:rsidRDefault="00291793" w:rsidP="00291793">
      <w:pPr>
        <w:rPr>
          <w:rFonts w:ascii="Arial" w:hAnsi="Arial" w:cs="Arial"/>
        </w:rPr>
      </w:pPr>
    </w:p>
    <w:p w14:paraId="1F19C066" w14:textId="39F6C9DE" w:rsidR="00291793" w:rsidRDefault="00291793" w:rsidP="00291793">
      <w:pPr>
        <w:rPr>
          <w:rFonts w:ascii="Arial" w:hAnsi="Arial" w:cs="Arial"/>
        </w:rPr>
      </w:pPr>
    </w:p>
    <w:p w14:paraId="6C88D322" w14:textId="5657203B" w:rsidR="00291793" w:rsidRPr="00291793" w:rsidRDefault="00291793" w:rsidP="00291793">
      <w:pPr>
        <w:pStyle w:val="Heading1"/>
        <w:jc w:val="center"/>
        <w:rPr>
          <w:rFonts w:ascii="Arial" w:hAnsi="Arial" w:cs="Arial"/>
          <w:color w:val="auto"/>
          <w:sz w:val="28"/>
          <w:szCs w:val="28"/>
        </w:rPr>
      </w:pPr>
      <w:bookmarkStart w:id="0" w:name="_Toc202876558"/>
      <w:r w:rsidRPr="00291793">
        <w:rPr>
          <w:rFonts w:ascii="Arial" w:hAnsi="Arial" w:cs="Arial"/>
          <w:b/>
          <w:bCs/>
          <w:color w:val="auto"/>
          <w:sz w:val="28"/>
          <w:szCs w:val="28"/>
        </w:rPr>
        <w:lastRenderedPageBreak/>
        <w:t>1.</w:t>
      </w:r>
      <w:r w:rsidRPr="00291793">
        <w:rPr>
          <w:rFonts w:ascii="Arial" w:hAnsi="Arial" w:cs="Arial"/>
          <w:color w:val="auto"/>
          <w:sz w:val="28"/>
          <w:szCs w:val="28"/>
        </w:rPr>
        <w:t xml:space="preserve"> </w:t>
      </w:r>
      <w:r w:rsidRPr="00291793">
        <w:rPr>
          <w:rStyle w:val="Strong"/>
          <w:rFonts w:ascii="Arial" w:hAnsi="Arial" w:cs="Arial"/>
          <w:color w:val="auto"/>
          <w:sz w:val="28"/>
          <w:szCs w:val="28"/>
        </w:rPr>
        <w:t>Introduction</w:t>
      </w:r>
      <w:bookmarkEnd w:id="0"/>
    </w:p>
    <w:p w14:paraId="5818BD01" w14:textId="77777777" w:rsidR="00291793" w:rsidRPr="00291793" w:rsidRDefault="00291793" w:rsidP="00291793">
      <w:pPr>
        <w:pStyle w:val="NormalWeb"/>
        <w:spacing w:line="360" w:lineRule="auto"/>
        <w:ind w:firstLine="720"/>
        <w:rPr>
          <w:rFonts w:ascii="Arial" w:hAnsi="Arial" w:cs="Arial"/>
          <w:sz w:val="22"/>
          <w:szCs w:val="22"/>
        </w:rPr>
      </w:pPr>
      <w:r w:rsidRPr="00291793">
        <w:rPr>
          <w:rFonts w:ascii="Arial" w:hAnsi="Arial" w:cs="Arial"/>
          <w:sz w:val="22"/>
          <w:szCs w:val="22"/>
        </w:rPr>
        <w:t>Globalisation has revolutionised international business, fostering cross-border collaborations and the blending of diverse cultures in corporate environments. However, as multinational companies increasingly operate across cultural frontiers, communication becomes a critical factor influencing success or failure. This essay explores the communication differences between teams in the United Kingdom and Japan in the context of a collaborative business project.</w:t>
      </w:r>
    </w:p>
    <w:p w14:paraId="4817C0BB" w14:textId="302DEA54" w:rsidR="00291793" w:rsidRPr="006F52D6" w:rsidRDefault="00291793" w:rsidP="006F52D6">
      <w:pPr>
        <w:pStyle w:val="NormalWeb"/>
        <w:spacing w:line="360" w:lineRule="auto"/>
        <w:ind w:firstLine="720"/>
        <w:jc w:val="both"/>
        <w:rPr>
          <w:rFonts w:ascii="Arial" w:hAnsi="Arial" w:cs="Arial"/>
          <w:sz w:val="22"/>
          <w:szCs w:val="22"/>
        </w:rPr>
      </w:pPr>
      <w:r w:rsidRPr="00291793">
        <w:rPr>
          <w:rFonts w:ascii="Arial" w:hAnsi="Arial" w:cs="Arial"/>
          <w:sz w:val="22"/>
          <w:szCs w:val="22"/>
        </w:rPr>
        <w:t>The analysis focuses on a UK-based multinational company</w:t>
      </w:r>
      <w:r>
        <w:rPr>
          <w:rFonts w:ascii="Arial" w:hAnsi="Arial" w:cs="Arial"/>
          <w:sz w:val="22"/>
          <w:szCs w:val="22"/>
        </w:rPr>
        <w:t>-</w:t>
      </w:r>
      <w:r w:rsidRPr="00291793">
        <w:rPr>
          <w:rStyle w:val="Strong"/>
          <w:rFonts w:ascii="Arial" w:hAnsi="Arial" w:cs="Arial"/>
          <w:sz w:val="22"/>
          <w:szCs w:val="22"/>
        </w:rPr>
        <w:t>Unilever</w:t>
      </w:r>
      <w:r>
        <w:rPr>
          <w:rFonts w:ascii="Arial" w:hAnsi="Arial" w:cs="Arial"/>
          <w:sz w:val="22"/>
          <w:szCs w:val="22"/>
        </w:rPr>
        <w:t>-</w:t>
      </w:r>
      <w:r w:rsidRPr="00291793">
        <w:rPr>
          <w:rFonts w:ascii="Arial" w:hAnsi="Arial" w:cs="Arial"/>
          <w:sz w:val="22"/>
          <w:szCs w:val="22"/>
        </w:rPr>
        <w:t>and its strategic partnership with a major Japanese firm</w:t>
      </w:r>
      <w:r>
        <w:rPr>
          <w:rFonts w:ascii="Arial" w:hAnsi="Arial" w:cs="Arial"/>
          <w:sz w:val="22"/>
          <w:szCs w:val="22"/>
        </w:rPr>
        <w:t>-</w:t>
      </w:r>
      <w:r w:rsidRPr="00291793">
        <w:rPr>
          <w:rStyle w:val="Strong"/>
          <w:rFonts w:ascii="Arial" w:hAnsi="Arial" w:cs="Arial"/>
          <w:sz w:val="22"/>
          <w:szCs w:val="22"/>
        </w:rPr>
        <w:t>Shiseido</w:t>
      </w:r>
      <w:r>
        <w:rPr>
          <w:rFonts w:ascii="Arial" w:hAnsi="Arial" w:cs="Arial"/>
          <w:sz w:val="22"/>
          <w:szCs w:val="22"/>
        </w:rPr>
        <w:t>-</w:t>
      </w:r>
      <w:r w:rsidRPr="00291793">
        <w:rPr>
          <w:rFonts w:ascii="Arial" w:hAnsi="Arial" w:cs="Arial"/>
          <w:sz w:val="22"/>
          <w:szCs w:val="22"/>
        </w:rPr>
        <w:t>to develop and market sustainable beauty products. While both are global companies, their cultural foundations, particularly communication styles, differ significantly, affecting team dynamics, decision-m</w:t>
      </w:r>
      <w:r w:rsidRPr="006F52D6">
        <w:rPr>
          <w:rFonts w:ascii="Arial" w:hAnsi="Arial" w:cs="Arial"/>
          <w:sz w:val="22"/>
          <w:szCs w:val="22"/>
        </w:rPr>
        <w:t>aking, and conflict resolution.</w:t>
      </w:r>
    </w:p>
    <w:p w14:paraId="6C8353C8" w14:textId="43C47642" w:rsidR="006F52D6" w:rsidRPr="006F52D6" w:rsidRDefault="006F52D6" w:rsidP="006F52D6">
      <w:pPr>
        <w:pStyle w:val="NormalWeb"/>
        <w:spacing w:line="360" w:lineRule="auto"/>
        <w:ind w:firstLine="720"/>
        <w:jc w:val="both"/>
        <w:rPr>
          <w:rFonts w:ascii="Arial" w:hAnsi="Arial" w:cs="Arial"/>
          <w:sz w:val="22"/>
          <w:szCs w:val="22"/>
        </w:rPr>
      </w:pPr>
      <w:r w:rsidRPr="006F52D6">
        <w:rPr>
          <w:rFonts w:ascii="Arial" w:hAnsi="Arial" w:cs="Arial"/>
          <w:sz w:val="22"/>
          <w:szCs w:val="22"/>
        </w:rPr>
        <w:t>Shiseido’s ambitious digital transformation, in partnership with Accenture, exemplifies a broader commitment not only to technological innovation but also to long-term resilience and cultural alignment</w:t>
      </w:r>
      <w:sdt>
        <w:sdtPr>
          <w:rPr>
            <w:rFonts w:ascii="Arial" w:hAnsi="Arial" w:cs="Arial"/>
            <w:sz w:val="22"/>
            <w:szCs w:val="22"/>
          </w:rPr>
          <w:id w:val="791951866"/>
          <w:citation/>
        </w:sdtPr>
        <w:sdtEndPr/>
        <w:sdtContent>
          <w:r w:rsidR="002F0453">
            <w:rPr>
              <w:rFonts w:ascii="Arial" w:hAnsi="Arial" w:cs="Arial"/>
              <w:sz w:val="22"/>
              <w:szCs w:val="22"/>
            </w:rPr>
            <w:fldChar w:fldCharType="begin"/>
          </w:r>
          <w:r w:rsidR="002F0453">
            <w:rPr>
              <w:rFonts w:ascii="Arial" w:hAnsi="Arial" w:cs="Arial"/>
              <w:sz w:val="22"/>
              <w:szCs w:val="22"/>
              <w:lang w:val="en-US"/>
            </w:rPr>
            <w:instrText xml:space="preserve"> CITATION Shi21 \l 1033 </w:instrText>
          </w:r>
          <w:r w:rsidR="002F0453">
            <w:rPr>
              <w:rFonts w:ascii="Arial" w:hAnsi="Arial" w:cs="Arial"/>
              <w:sz w:val="22"/>
              <w:szCs w:val="22"/>
            </w:rPr>
            <w:fldChar w:fldCharType="separate"/>
          </w:r>
          <w:r w:rsidR="006758DC">
            <w:rPr>
              <w:rFonts w:ascii="Arial" w:hAnsi="Arial" w:cs="Arial"/>
              <w:noProof/>
              <w:sz w:val="22"/>
              <w:szCs w:val="22"/>
              <w:lang w:val="en-US"/>
            </w:rPr>
            <w:t xml:space="preserve"> </w:t>
          </w:r>
          <w:r w:rsidR="006758DC" w:rsidRPr="006758DC">
            <w:rPr>
              <w:rFonts w:ascii="Arial" w:hAnsi="Arial" w:cs="Arial"/>
              <w:noProof/>
              <w:sz w:val="22"/>
              <w:szCs w:val="22"/>
              <w:lang w:val="en-US"/>
            </w:rPr>
            <w:t>(Shiseido, 2021)</w:t>
          </w:r>
          <w:r w:rsidR="002F0453">
            <w:rPr>
              <w:rFonts w:ascii="Arial" w:hAnsi="Arial" w:cs="Arial"/>
              <w:sz w:val="22"/>
              <w:szCs w:val="22"/>
            </w:rPr>
            <w:fldChar w:fldCharType="end"/>
          </w:r>
        </w:sdtContent>
      </w:sdt>
      <w:r w:rsidRPr="006F52D6">
        <w:rPr>
          <w:rFonts w:ascii="Arial" w:hAnsi="Arial" w:cs="Arial"/>
          <w:sz w:val="22"/>
          <w:szCs w:val="22"/>
        </w:rPr>
        <w:t xml:space="preserve">. By integrating cloud technologies, advanced digital marketing, and immersive customer experiences, the company is positioning itself to thrive in a post-pandemic world while staying rooted in its corporate values. However, as with any global initiative, especially one bridging Japanese and Western business practices, successful implementation depends heavily on effective cross-cultural collaboration. Understanding the socio-economic and cultural dynamics between countries like Japan and the UK becomes essential </w:t>
      </w:r>
      <w:r>
        <w:rPr>
          <w:rFonts w:ascii="Arial" w:hAnsi="Arial" w:cs="Arial"/>
          <w:sz w:val="22"/>
          <w:szCs w:val="22"/>
        </w:rPr>
        <w:t>-</w:t>
      </w:r>
      <w:r w:rsidRPr="006F52D6">
        <w:rPr>
          <w:rFonts w:ascii="Arial" w:hAnsi="Arial" w:cs="Arial"/>
          <w:sz w:val="22"/>
          <w:szCs w:val="22"/>
        </w:rPr>
        <w:t xml:space="preserve"> particularly when navigating different communication styles, decision-making norms, and workplace expectations. </w:t>
      </w:r>
    </w:p>
    <w:p w14:paraId="524998F4" w14:textId="77777777" w:rsidR="00291793" w:rsidRPr="00291793" w:rsidRDefault="00291793" w:rsidP="00291793">
      <w:pPr>
        <w:pStyle w:val="NormalWeb"/>
        <w:spacing w:line="360" w:lineRule="auto"/>
        <w:ind w:firstLine="720"/>
        <w:rPr>
          <w:rFonts w:ascii="Arial" w:hAnsi="Arial" w:cs="Arial"/>
          <w:sz w:val="22"/>
          <w:szCs w:val="22"/>
        </w:rPr>
      </w:pPr>
      <w:r w:rsidRPr="00291793">
        <w:rPr>
          <w:rFonts w:ascii="Arial" w:hAnsi="Arial" w:cs="Arial"/>
          <w:sz w:val="22"/>
          <w:szCs w:val="22"/>
        </w:rPr>
        <w:t xml:space="preserve">This report evaluates the challenges and nuances in communication using cultural theories such as </w:t>
      </w:r>
      <w:r w:rsidRPr="00291793">
        <w:rPr>
          <w:rStyle w:val="Strong"/>
          <w:rFonts w:ascii="Arial" w:hAnsi="Arial" w:cs="Arial"/>
          <w:sz w:val="22"/>
          <w:szCs w:val="22"/>
        </w:rPr>
        <w:t>Hofstede’s cultural dimensions</w:t>
      </w:r>
      <w:r w:rsidRPr="00291793">
        <w:rPr>
          <w:rFonts w:ascii="Arial" w:hAnsi="Arial" w:cs="Arial"/>
          <w:sz w:val="22"/>
          <w:szCs w:val="22"/>
        </w:rPr>
        <w:t xml:space="preserve">, </w:t>
      </w:r>
      <w:r w:rsidRPr="00291793">
        <w:rPr>
          <w:rStyle w:val="Strong"/>
          <w:rFonts w:ascii="Arial" w:hAnsi="Arial" w:cs="Arial"/>
          <w:sz w:val="22"/>
          <w:szCs w:val="22"/>
        </w:rPr>
        <w:t>high-context vs. low-context communication</w:t>
      </w:r>
      <w:r w:rsidRPr="00291793">
        <w:rPr>
          <w:rFonts w:ascii="Arial" w:hAnsi="Arial" w:cs="Arial"/>
          <w:sz w:val="22"/>
          <w:szCs w:val="22"/>
        </w:rPr>
        <w:t xml:space="preserve"> (Hall, 1976), and </w:t>
      </w:r>
      <w:r w:rsidRPr="00291793">
        <w:rPr>
          <w:rStyle w:val="Strong"/>
          <w:rFonts w:ascii="Arial" w:hAnsi="Arial" w:cs="Arial"/>
          <w:sz w:val="22"/>
          <w:szCs w:val="22"/>
        </w:rPr>
        <w:t>Trompenaars’ 7 Dimensions of Culture</w:t>
      </w:r>
      <w:r w:rsidRPr="00291793">
        <w:rPr>
          <w:rFonts w:ascii="Arial" w:hAnsi="Arial" w:cs="Arial"/>
          <w:sz w:val="22"/>
          <w:szCs w:val="22"/>
        </w:rPr>
        <w:t>. The essay highlights how misunderstandings can arise from differing attitudes towards hierarchy, individualism, time perception, and indirect versus direct communication styles.</w:t>
      </w:r>
    </w:p>
    <w:p w14:paraId="545D1715" w14:textId="75C07E8F" w:rsidR="00291793" w:rsidRPr="00075D0F" w:rsidRDefault="00291793" w:rsidP="00075D0F">
      <w:pPr>
        <w:pStyle w:val="NormalWeb"/>
        <w:spacing w:line="360" w:lineRule="auto"/>
        <w:ind w:firstLine="720"/>
        <w:rPr>
          <w:rFonts w:ascii="Arial" w:hAnsi="Arial" w:cs="Arial"/>
          <w:sz w:val="22"/>
          <w:szCs w:val="22"/>
        </w:rPr>
      </w:pPr>
      <w:r w:rsidRPr="00291793">
        <w:rPr>
          <w:rFonts w:ascii="Arial" w:hAnsi="Arial" w:cs="Arial"/>
          <w:sz w:val="22"/>
          <w:szCs w:val="22"/>
        </w:rPr>
        <w:t>The objective is to understand how these cultural and communication differences influence collaboration, particularly in product development and marketing. The essay concludes with culturally sensitive communication strategies to foster better integration, efficiency, and project success. Key insights into Japan's social and economic context will be discussed, reinforcing the importance of intercultural competence in international business.</w:t>
      </w:r>
    </w:p>
    <w:p w14:paraId="2F7CA5D5" w14:textId="51F8958F" w:rsidR="00291793" w:rsidRPr="00484450" w:rsidRDefault="00291793" w:rsidP="00484450">
      <w:pPr>
        <w:pStyle w:val="Heading1"/>
        <w:jc w:val="center"/>
        <w:rPr>
          <w:rFonts w:ascii="Arial" w:hAnsi="Arial" w:cs="Arial"/>
          <w:color w:val="auto"/>
          <w:sz w:val="28"/>
          <w:szCs w:val="28"/>
        </w:rPr>
      </w:pPr>
      <w:bookmarkStart w:id="1" w:name="_Toc202876559"/>
      <w:r w:rsidRPr="00484450">
        <w:rPr>
          <w:rFonts w:ascii="Arial" w:hAnsi="Arial" w:cs="Arial"/>
          <w:b/>
          <w:bCs/>
          <w:color w:val="auto"/>
          <w:sz w:val="28"/>
          <w:szCs w:val="28"/>
        </w:rPr>
        <w:lastRenderedPageBreak/>
        <w:t>2.</w:t>
      </w:r>
      <w:r w:rsidRPr="00484450">
        <w:rPr>
          <w:rFonts w:ascii="Arial" w:hAnsi="Arial" w:cs="Arial"/>
          <w:color w:val="auto"/>
          <w:sz w:val="28"/>
          <w:szCs w:val="28"/>
        </w:rPr>
        <w:t xml:space="preserve"> </w:t>
      </w:r>
      <w:r w:rsidRPr="00484450">
        <w:rPr>
          <w:rStyle w:val="Strong"/>
          <w:rFonts w:ascii="Arial" w:hAnsi="Arial" w:cs="Arial"/>
          <w:color w:val="auto"/>
          <w:sz w:val="28"/>
          <w:szCs w:val="28"/>
        </w:rPr>
        <w:t>Introduction to the Developing Country: Japan</w:t>
      </w:r>
      <w:bookmarkEnd w:id="1"/>
    </w:p>
    <w:p w14:paraId="5BF2A61B" w14:textId="15D34C41" w:rsidR="00291793" w:rsidRPr="00291793" w:rsidRDefault="00291793" w:rsidP="00484450">
      <w:pPr>
        <w:pStyle w:val="NormalWeb"/>
        <w:spacing w:line="360" w:lineRule="auto"/>
        <w:ind w:firstLine="720"/>
        <w:rPr>
          <w:rFonts w:ascii="Arial" w:hAnsi="Arial" w:cs="Arial"/>
          <w:sz w:val="22"/>
          <w:szCs w:val="22"/>
        </w:rPr>
      </w:pPr>
      <w:r w:rsidRPr="00291793">
        <w:rPr>
          <w:rFonts w:ascii="Arial" w:hAnsi="Arial" w:cs="Arial"/>
          <w:sz w:val="22"/>
          <w:szCs w:val="22"/>
        </w:rPr>
        <w:t>Although Japan is a highly industrialised nation and not traditionally classified as a developing country, for the purpose of this report</w:t>
      </w:r>
      <w:r w:rsidR="00153984">
        <w:rPr>
          <w:rFonts w:ascii="Arial" w:hAnsi="Arial" w:cs="Arial"/>
          <w:sz w:val="22"/>
          <w:szCs w:val="22"/>
        </w:rPr>
        <w:t>-</w:t>
      </w:r>
      <w:r w:rsidRPr="00291793">
        <w:rPr>
          <w:rFonts w:ascii="Arial" w:hAnsi="Arial" w:cs="Arial"/>
          <w:sz w:val="22"/>
          <w:szCs w:val="22"/>
        </w:rPr>
        <w:t>as per academic task framing</w:t>
      </w:r>
      <w:r w:rsidR="00362305">
        <w:rPr>
          <w:rFonts w:ascii="Arial" w:hAnsi="Arial" w:cs="Arial"/>
          <w:sz w:val="22"/>
          <w:szCs w:val="22"/>
        </w:rPr>
        <w:t>-</w:t>
      </w:r>
      <w:r w:rsidRPr="00291793">
        <w:rPr>
          <w:rFonts w:ascii="Arial" w:hAnsi="Arial" w:cs="Arial"/>
          <w:sz w:val="22"/>
          <w:szCs w:val="22"/>
        </w:rPr>
        <w:t>we will consider Japan as the context for cultural evaluation in contrast with the UK</w:t>
      </w:r>
      <w:sdt>
        <w:sdtPr>
          <w:rPr>
            <w:rFonts w:ascii="Arial" w:hAnsi="Arial" w:cs="Arial"/>
            <w:sz w:val="22"/>
            <w:szCs w:val="22"/>
          </w:rPr>
          <w:id w:val="-1437360"/>
          <w:citation/>
        </w:sdtPr>
        <w:sdtEndPr/>
        <w:sdtContent>
          <w:r w:rsidR="00872BBE">
            <w:rPr>
              <w:rFonts w:ascii="Arial" w:hAnsi="Arial" w:cs="Arial"/>
              <w:sz w:val="22"/>
              <w:szCs w:val="22"/>
            </w:rPr>
            <w:fldChar w:fldCharType="begin"/>
          </w:r>
          <w:r w:rsidR="00872BBE">
            <w:rPr>
              <w:rFonts w:ascii="Arial" w:hAnsi="Arial" w:cs="Arial"/>
              <w:sz w:val="22"/>
              <w:szCs w:val="22"/>
              <w:lang w:val="en-US"/>
            </w:rPr>
            <w:instrText xml:space="preserve"> CITATION Luk22 \l 1033 </w:instrText>
          </w:r>
          <w:r w:rsidR="00872BBE">
            <w:rPr>
              <w:rFonts w:ascii="Arial" w:hAnsi="Arial" w:cs="Arial"/>
              <w:sz w:val="22"/>
              <w:szCs w:val="22"/>
            </w:rPr>
            <w:fldChar w:fldCharType="separate"/>
          </w:r>
          <w:r w:rsidR="006758DC">
            <w:rPr>
              <w:rFonts w:ascii="Arial" w:hAnsi="Arial" w:cs="Arial"/>
              <w:noProof/>
              <w:sz w:val="22"/>
              <w:szCs w:val="22"/>
              <w:lang w:val="en-US"/>
            </w:rPr>
            <w:t xml:space="preserve"> </w:t>
          </w:r>
          <w:r w:rsidR="006758DC" w:rsidRPr="006758DC">
            <w:rPr>
              <w:rFonts w:ascii="Arial" w:hAnsi="Arial" w:cs="Arial"/>
              <w:noProof/>
              <w:sz w:val="22"/>
              <w:szCs w:val="22"/>
              <w:lang w:val="en-US"/>
            </w:rPr>
            <w:t>(Luke Dilley, 2022)</w:t>
          </w:r>
          <w:r w:rsidR="00872BBE">
            <w:rPr>
              <w:rFonts w:ascii="Arial" w:hAnsi="Arial" w:cs="Arial"/>
              <w:sz w:val="22"/>
              <w:szCs w:val="22"/>
            </w:rPr>
            <w:fldChar w:fldCharType="end"/>
          </w:r>
        </w:sdtContent>
      </w:sdt>
      <w:r w:rsidRPr="00291793">
        <w:rPr>
          <w:rFonts w:ascii="Arial" w:hAnsi="Arial" w:cs="Arial"/>
          <w:sz w:val="22"/>
          <w:szCs w:val="22"/>
        </w:rPr>
        <w:t>.</w:t>
      </w:r>
    </w:p>
    <w:p w14:paraId="06DB4FD3" w14:textId="20BFB647" w:rsidR="00291793" w:rsidRPr="00291793" w:rsidRDefault="00075D0F" w:rsidP="00484450">
      <w:pPr>
        <w:pStyle w:val="NormalWeb"/>
        <w:spacing w:line="360" w:lineRule="auto"/>
        <w:ind w:firstLine="720"/>
        <w:rPr>
          <w:rFonts w:ascii="Arial" w:hAnsi="Arial" w:cs="Arial"/>
          <w:sz w:val="22"/>
          <w:szCs w:val="22"/>
        </w:rPr>
      </w:pPr>
      <w:r>
        <w:rPr>
          <w:rFonts w:ascii="Arial" w:hAnsi="Arial" w:cs="Arial"/>
          <w:noProof/>
          <w:sz w:val="22"/>
          <w:szCs w:val="22"/>
        </w:rPr>
        <w:drawing>
          <wp:anchor distT="0" distB="0" distL="114300" distR="114300" simplePos="0" relativeHeight="251658240" behindDoc="1" locked="0" layoutInCell="1" allowOverlap="1" wp14:anchorId="6CBB3DB9" wp14:editId="183412BE">
            <wp:simplePos x="0" y="0"/>
            <wp:positionH relativeFrom="margin">
              <wp:align>left</wp:align>
            </wp:positionH>
            <wp:positionV relativeFrom="paragraph">
              <wp:posOffset>258445</wp:posOffset>
            </wp:positionV>
            <wp:extent cx="3095625" cy="1866900"/>
            <wp:effectExtent l="0" t="0" r="9525" b="0"/>
            <wp:wrapThrough wrapText="bothSides">
              <wp:wrapPolygon edited="0">
                <wp:start x="0" y="0"/>
                <wp:lineTo x="0" y="21380"/>
                <wp:lineTo x="21534" y="21380"/>
                <wp:lineTo x="21534"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5625" cy="1866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91793" w:rsidRPr="00291793">
        <w:rPr>
          <w:rFonts w:ascii="Arial" w:hAnsi="Arial" w:cs="Arial"/>
          <w:sz w:val="22"/>
          <w:szCs w:val="22"/>
        </w:rPr>
        <w:t>Japan, an East Asian archipelago with a population exceeding 125 million, is known for its economic strength, technological innovation, and deep-rooted cultural traditions. The country’s primary language is Japanese, and the culture emphasizes respect, harmony, and collective well-being. Japan has a high literacy rate and a well-developed infrastructure. However, its aging population and shrinking workforce present modern challenges to productivity and innovation.</w:t>
      </w:r>
    </w:p>
    <w:p w14:paraId="2692085A" w14:textId="139E0974" w:rsidR="00291793" w:rsidRPr="00291793" w:rsidRDefault="00291793" w:rsidP="00484450">
      <w:pPr>
        <w:pStyle w:val="NormalWeb"/>
        <w:spacing w:line="360" w:lineRule="auto"/>
        <w:ind w:firstLine="720"/>
        <w:rPr>
          <w:rFonts w:ascii="Arial" w:hAnsi="Arial" w:cs="Arial"/>
          <w:sz w:val="22"/>
          <w:szCs w:val="22"/>
        </w:rPr>
      </w:pPr>
      <w:r w:rsidRPr="00291793">
        <w:rPr>
          <w:rFonts w:ascii="Arial" w:hAnsi="Arial" w:cs="Arial"/>
          <w:sz w:val="22"/>
          <w:szCs w:val="22"/>
        </w:rPr>
        <w:t>Japanese work culture is distinctively characterised by long working hours, lifetime employment ideals, and hierarchical organisational structures. Respect for seniority, group consensus (</w:t>
      </w:r>
      <w:proofErr w:type="spellStart"/>
      <w:r w:rsidRPr="00291793">
        <w:rPr>
          <w:rFonts w:ascii="Arial" w:hAnsi="Arial" w:cs="Arial"/>
          <w:sz w:val="22"/>
          <w:szCs w:val="22"/>
        </w:rPr>
        <w:t>ringi</w:t>
      </w:r>
      <w:proofErr w:type="spellEnd"/>
      <w:r w:rsidRPr="00291793">
        <w:rPr>
          <w:rFonts w:ascii="Arial" w:hAnsi="Arial" w:cs="Arial"/>
          <w:sz w:val="22"/>
          <w:szCs w:val="22"/>
        </w:rPr>
        <w:t xml:space="preserve"> system), and saving face are central to Japanese business etiquette. Communication tends to be indirect and implicit</w:t>
      </w:r>
      <w:r w:rsidR="00484450">
        <w:rPr>
          <w:rFonts w:ascii="Arial" w:hAnsi="Arial" w:cs="Arial"/>
          <w:sz w:val="22"/>
          <w:szCs w:val="22"/>
        </w:rPr>
        <w:t>-</w:t>
      </w:r>
      <w:r w:rsidRPr="00291793">
        <w:rPr>
          <w:rFonts w:ascii="Arial" w:hAnsi="Arial" w:cs="Arial"/>
          <w:sz w:val="22"/>
          <w:szCs w:val="22"/>
        </w:rPr>
        <w:t xml:space="preserve">attributes of a </w:t>
      </w:r>
      <w:r w:rsidRPr="00291793">
        <w:rPr>
          <w:rStyle w:val="Strong"/>
          <w:rFonts w:ascii="Arial" w:hAnsi="Arial" w:cs="Arial"/>
          <w:sz w:val="22"/>
          <w:szCs w:val="22"/>
        </w:rPr>
        <w:t>high-context culture</w:t>
      </w:r>
      <w:r w:rsidRPr="00291793">
        <w:rPr>
          <w:rFonts w:ascii="Arial" w:hAnsi="Arial" w:cs="Arial"/>
          <w:sz w:val="22"/>
          <w:szCs w:val="22"/>
        </w:rPr>
        <w:t xml:space="preserve"> (Hall, 1976).</w:t>
      </w:r>
    </w:p>
    <w:p w14:paraId="4B572F19" w14:textId="77777777" w:rsidR="00291793" w:rsidRPr="00291793" w:rsidRDefault="00291793" w:rsidP="00484450">
      <w:pPr>
        <w:pStyle w:val="NormalWeb"/>
        <w:spacing w:line="360" w:lineRule="auto"/>
        <w:ind w:firstLine="720"/>
        <w:rPr>
          <w:rFonts w:ascii="Arial" w:hAnsi="Arial" w:cs="Arial"/>
          <w:sz w:val="22"/>
          <w:szCs w:val="22"/>
        </w:rPr>
      </w:pPr>
      <w:r w:rsidRPr="00291793">
        <w:rPr>
          <w:rFonts w:ascii="Arial" w:hAnsi="Arial" w:cs="Arial"/>
          <w:sz w:val="22"/>
          <w:szCs w:val="22"/>
        </w:rPr>
        <w:t>In contrast to the UK’s direct and individualistic approach, Japanese culture places immense value on group harmony, often avoiding confrontation. Non-verbal cues, silence, and context carry great meaning in conversations. This becomes particularly relevant in international business collaborations where misinterpretations can easily arise.</w:t>
      </w:r>
    </w:p>
    <w:p w14:paraId="6AB6BA15" w14:textId="77777777" w:rsidR="00291793" w:rsidRPr="00291793" w:rsidRDefault="00291793" w:rsidP="00484450">
      <w:pPr>
        <w:pStyle w:val="NormalWeb"/>
        <w:spacing w:line="360" w:lineRule="auto"/>
        <w:ind w:firstLine="720"/>
        <w:rPr>
          <w:rFonts w:ascii="Arial" w:hAnsi="Arial" w:cs="Arial"/>
          <w:sz w:val="22"/>
          <w:szCs w:val="22"/>
        </w:rPr>
      </w:pPr>
      <w:r w:rsidRPr="00291793">
        <w:rPr>
          <w:rFonts w:ascii="Arial" w:hAnsi="Arial" w:cs="Arial"/>
          <w:sz w:val="22"/>
          <w:szCs w:val="22"/>
        </w:rPr>
        <w:t>Japan’s economy is the third largest in the world by nominal GDP and is driven by export-oriented industries such as automobiles, electronics, and cosmetics. Companies like Shiseido play a leading role in the beauty and wellness sector and are recognised globally for their research-driven innovation.</w:t>
      </w:r>
    </w:p>
    <w:p w14:paraId="7F0D95F6" w14:textId="77777777" w:rsidR="00291793" w:rsidRPr="00291793" w:rsidRDefault="00291793" w:rsidP="00484450">
      <w:pPr>
        <w:pStyle w:val="NormalWeb"/>
        <w:spacing w:line="360" w:lineRule="auto"/>
        <w:ind w:firstLine="720"/>
        <w:rPr>
          <w:rFonts w:ascii="Arial" w:hAnsi="Arial" w:cs="Arial"/>
          <w:sz w:val="22"/>
          <w:szCs w:val="22"/>
        </w:rPr>
      </w:pPr>
      <w:r w:rsidRPr="00291793">
        <w:rPr>
          <w:rFonts w:ascii="Arial" w:hAnsi="Arial" w:cs="Arial"/>
          <w:sz w:val="22"/>
          <w:szCs w:val="22"/>
        </w:rPr>
        <w:t>Japan’s technological landscape is advanced, especially in AI, robotics, and green technologies. However, its adoption of English in corporate environments is still moderate, often limiting open communication in joint international ventures.</w:t>
      </w:r>
    </w:p>
    <w:p w14:paraId="473EF282" w14:textId="77777777" w:rsidR="00291793" w:rsidRPr="00291793" w:rsidRDefault="00291793" w:rsidP="00484450">
      <w:pPr>
        <w:pStyle w:val="NormalWeb"/>
        <w:spacing w:line="360" w:lineRule="auto"/>
        <w:ind w:firstLine="720"/>
        <w:rPr>
          <w:rFonts w:ascii="Arial" w:hAnsi="Arial" w:cs="Arial"/>
          <w:sz w:val="22"/>
          <w:szCs w:val="22"/>
        </w:rPr>
      </w:pPr>
      <w:r w:rsidRPr="00291793">
        <w:rPr>
          <w:rFonts w:ascii="Arial" w:hAnsi="Arial" w:cs="Arial"/>
          <w:sz w:val="22"/>
          <w:szCs w:val="22"/>
        </w:rPr>
        <w:lastRenderedPageBreak/>
        <w:t>Understanding these socio-economic and cultural dynamics is critical when managing cross-cultural teams between the UK and Japan. The next section explores the key differences in communication styles and cultural behaviours that affect collaboration, with reference to well-established intercultural theories.</w:t>
      </w:r>
    </w:p>
    <w:p w14:paraId="2A9C7F63" w14:textId="77777777" w:rsidR="00484450" w:rsidRPr="00484450" w:rsidRDefault="00484450" w:rsidP="00484450">
      <w:pPr>
        <w:pStyle w:val="Heading1"/>
        <w:jc w:val="center"/>
        <w:rPr>
          <w:rFonts w:ascii="Arial" w:hAnsi="Arial" w:cs="Arial"/>
          <w:color w:val="auto"/>
          <w:sz w:val="28"/>
          <w:szCs w:val="28"/>
        </w:rPr>
      </w:pPr>
      <w:bookmarkStart w:id="2" w:name="_Toc202876560"/>
      <w:r w:rsidRPr="00484450">
        <w:rPr>
          <w:rFonts w:ascii="Arial" w:hAnsi="Arial" w:cs="Arial"/>
          <w:b/>
          <w:bCs/>
          <w:color w:val="auto"/>
          <w:sz w:val="28"/>
          <w:szCs w:val="28"/>
        </w:rPr>
        <w:t>3.</w:t>
      </w:r>
      <w:r w:rsidRPr="00484450">
        <w:rPr>
          <w:rFonts w:ascii="Arial" w:hAnsi="Arial" w:cs="Arial"/>
          <w:color w:val="auto"/>
          <w:sz w:val="28"/>
          <w:szCs w:val="28"/>
        </w:rPr>
        <w:t xml:space="preserve"> </w:t>
      </w:r>
      <w:r w:rsidRPr="00484450">
        <w:rPr>
          <w:rStyle w:val="Strong"/>
          <w:rFonts w:ascii="Arial" w:hAnsi="Arial" w:cs="Arial"/>
          <w:color w:val="auto"/>
          <w:sz w:val="28"/>
          <w:szCs w:val="28"/>
        </w:rPr>
        <w:t>Cultural Differences (UK vs Japan)</w:t>
      </w:r>
      <w:bookmarkEnd w:id="2"/>
    </w:p>
    <w:p w14:paraId="4E362D42" w14:textId="57EC31CD" w:rsidR="00484450" w:rsidRDefault="00484450" w:rsidP="00484450">
      <w:pPr>
        <w:pStyle w:val="NormalWeb"/>
        <w:spacing w:line="360" w:lineRule="auto"/>
        <w:ind w:firstLine="720"/>
        <w:rPr>
          <w:rFonts w:ascii="Arial" w:hAnsi="Arial" w:cs="Arial"/>
          <w:sz w:val="22"/>
          <w:szCs w:val="22"/>
        </w:rPr>
      </w:pPr>
      <w:r w:rsidRPr="00484450">
        <w:rPr>
          <w:rFonts w:ascii="Arial" w:hAnsi="Arial" w:cs="Arial"/>
          <w:sz w:val="22"/>
          <w:szCs w:val="22"/>
        </w:rPr>
        <w:t xml:space="preserve">Understanding communication differences between the UK and Japan requires the application of key cultural frameworks. One of the most influential is </w:t>
      </w:r>
      <w:r w:rsidRPr="00484450">
        <w:rPr>
          <w:rStyle w:val="Strong"/>
          <w:rFonts w:ascii="Arial" w:hAnsi="Arial" w:cs="Arial"/>
          <w:sz w:val="22"/>
          <w:szCs w:val="22"/>
        </w:rPr>
        <w:t>Hofstede’s Cultural Dimensions</w:t>
      </w:r>
      <w:r w:rsidRPr="00484450">
        <w:rPr>
          <w:rFonts w:ascii="Arial" w:hAnsi="Arial" w:cs="Arial"/>
          <w:sz w:val="22"/>
          <w:szCs w:val="22"/>
        </w:rPr>
        <w:t>, which provides insight into national cultural values that shape behaviour and communication.</w:t>
      </w:r>
    </w:p>
    <w:p w14:paraId="6B859738" w14:textId="77777777" w:rsidR="000E2C07" w:rsidRPr="00B52C5E" w:rsidRDefault="000E2C07" w:rsidP="000E2C07">
      <w:pPr>
        <w:pStyle w:val="Heading2"/>
        <w:rPr>
          <w:rStyle w:val="Strong"/>
          <w:rFonts w:ascii="Arial" w:hAnsi="Arial" w:cs="Arial"/>
          <w:color w:val="auto"/>
          <w:sz w:val="22"/>
          <w:szCs w:val="22"/>
        </w:rPr>
      </w:pPr>
      <w:bookmarkStart w:id="3" w:name="_Toc202876561"/>
      <w:r>
        <w:rPr>
          <w:rStyle w:val="Strong"/>
          <w:rFonts w:ascii="Arial" w:hAnsi="Arial" w:cs="Arial"/>
          <w:color w:val="auto"/>
          <w:sz w:val="22"/>
          <w:szCs w:val="22"/>
        </w:rPr>
        <w:t xml:space="preserve">3.1. </w:t>
      </w:r>
      <w:r w:rsidRPr="00B52C5E">
        <w:rPr>
          <w:rStyle w:val="Strong"/>
          <w:rFonts w:ascii="Arial" w:hAnsi="Arial" w:cs="Arial"/>
          <w:color w:val="auto"/>
          <w:sz w:val="22"/>
          <w:szCs w:val="22"/>
        </w:rPr>
        <w:t>Hofstede’s Cultural Dimensions: Comparison</w:t>
      </w:r>
      <w:bookmarkEnd w:id="3"/>
    </w:p>
    <w:p w14:paraId="1B3F6EAD" w14:textId="77F093A9" w:rsidR="000E2C07" w:rsidRDefault="000E2C07" w:rsidP="00484450">
      <w:pPr>
        <w:pStyle w:val="NormalWeb"/>
        <w:spacing w:line="360" w:lineRule="auto"/>
        <w:ind w:firstLine="720"/>
        <w:rPr>
          <w:rFonts w:ascii="Arial" w:hAnsi="Arial" w:cs="Arial"/>
          <w:sz w:val="22"/>
          <w:szCs w:val="22"/>
        </w:rPr>
      </w:pPr>
      <w:r>
        <w:rPr>
          <w:noProof/>
        </w:rPr>
        <w:drawing>
          <wp:inline distT="0" distB="0" distL="0" distR="0" wp14:anchorId="635DB50D" wp14:editId="1CF79AE7">
            <wp:extent cx="4914900" cy="3276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14900" cy="3276600"/>
                    </a:xfrm>
                    <a:prstGeom prst="rect">
                      <a:avLst/>
                    </a:prstGeom>
                    <a:noFill/>
                    <a:ln>
                      <a:noFill/>
                    </a:ln>
                  </pic:spPr>
                </pic:pic>
              </a:graphicData>
            </a:graphic>
          </wp:inline>
        </w:drawing>
      </w:r>
    </w:p>
    <w:p w14:paraId="041BCBCD" w14:textId="5BC5A5C3" w:rsidR="00872BBE" w:rsidRPr="00A063F4" w:rsidRDefault="000E2C07" w:rsidP="00A063F4">
      <w:pPr>
        <w:pStyle w:val="NormalWeb"/>
        <w:spacing w:line="360" w:lineRule="auto"/>
        <w:ind w:firstLine="720"/>
        <w:rPr>
          <w:rFonts w:ascii="Arial" w:hAnsi="Arial" w:cs="Arial"/>
          <w:color w:val="0563C1" w:themeColor="hyperlink"/>
          <w:sz w:val="22"/>
          <w:szCs w:val="22"/>
          <w:u w:val="single"/>
        </w:rPr>
      </w:pPr>
      <w:r>
        <w:rPr>
          <w:rFonts w:ascii="Arial" w:hAnsi="Arial" w:cs="Arial"/>
          <w:sz w:val="22"/>
          <w:szCs w:val="22"/>
        </w:rPr>
        <w:t xml:space="preserve">Source of </w:t>
      </w:r>
      <w:hyperlink r:id="rId10" w:history="1">
        <w:r w:rsidRPr="00CF1A74">
          <w:rPr>
            <w:rStyle w:val="Hyperlink"/>
            <w:rFonts w:ascii="Arial" w:hAnsi="Arial" w:cs="Arial"/>
            <w:sz w:val="22"/>
            <w:szCs w:val="22"/>
          </w:rPr>
          <w:t>https://takahirotanakaacmilan.wordpress.com/wp-content/uploads/2014/05/comparison.png</w:t>
        </w:r>
      </w:hyperlink>
    </w:p>
    <w:tbl>
      <w:tblPr>
        <w:tblStyle w:val="TableGrid"/>
        <w:tblW w:w="0" w:type="auto"/>
        <w:tblLook w:val="04A0" w:firstRow="1" w:lastRow="0" w:firstColumn="1" w:lastColumn="0" w:noHBand="0" w:noVBand="1"/>
      </w:tblPr>
      <w:tblGrid>
        <w:gridCol w:w="3005"/>
        <w:gridCol w:w="3005"/>
        <w:gridCol w:w="3006"/>
      </w:tblGrid>
      <w:tr w:rsidR="00484450" w14:paraId="1819DE6D" w14:textId="77777777" w:rsidTr="00484450">
        <w:tc>
          <w:tcPr>
            <w:tcW w:w="3005" w:type="dxa"/>
          </w:tcPr>
          <w:p w14:paraId="1C314873" w14:textId="0615E37B" w:rsidR="00484450" w:rsidRDefault="00484450" w:rsidP="00291793">
            <w:pPr>
              <w:rPr>
                <w:rFonts w:ascii="Arial" w:hAnsi="Arial" w:cs="Arial"/>
              </w:rPr>
            </w:pPr>
            <w:r w:rsidRPr="00484450">
              <w:rPr>
                <w:rFonts w:ascii="Times New Roman" w:eastAsia="Times New Roman" w:hAnsi="Times New Roman" w:cs="Times New Roman"/>
                <w:b/>
                <w:bCs/>
                <w:sz w:val="24"/>
                <w:szCs w:val="24"/>
                <w:lang w:eastAsia="en-GB"/>
              </w:rPr>
              <w:t>Dimension</w:t>
            </w:r>
          </w:p>
        </w:tc>
        <w:tc>
          <w:tcPr>
            <w:tcW w:w="3005" w:type="dxa"/>
          </w:tcPr>
          <w:p w14:paraId="29B5366D" w14:textId="72FABBCC" w:rsidR="00484450" w:rsidRDefault="00484450" w:rsidP="00291793">
            <w:pPr>
              <w:rPr>
                <w:rFonts w:ascii="Arial" w:hAnsi="Arial" w:cs="Arial"/>
              </w:rPr>
            </w:pPr>
            <w:r w:rsidRPr="00484450">
              <w:rPr>
                <w:rFonts w:ascii="Times New Roman" w:eastAsia="Times New Roman" w:hAnsi="Times New Roman" w:cs="Times New Roman"/>
                <w:b/>
                <w:bCs/>
                <w:sz w:val="24"/>
                <w:szCs w:val="24"/>
                <w:lang w:eastAsia="en-GB"/>
              </w:rPr>
              <w:t>UK</w:t>
            </w:r>
          </w:p>
        </w:tc>
        <w:tc>
          <w:tcPr>
            <w:tcW w:w="3006" w:type="dxa"/>
          </w:tcPr>
          <w:p w14:paraId="27F5B47D" w14:textId="34BC332C" w:rsidR="00484450" w:rsidRDefault="00484450" w:rsidP="00291793">
            <w:pPr>
              <w:rPr>
                <w:rFonts w:ascii="Arial" w:hAnsi="Arial" w:cs="Arial"/>
              </w:rPr>
            </w:pPr>
            <w:r w:rsidRPr="00484450">
              <w:rPr>
                <w:rFonts w:ascii="Times New Roman" w:eastAsia="Times New Roman" w:hAnsi="Times New Roman" w:cs="Times New Roman"/>
                <w:b/>
                <w:bCs/>
                <w:sz w:val="24"/>
                <w:szCs w:val="24"/>
                <w:lang w:eastAsia="en-GB"/>
              </w:rPr>
              <w:t>Japan</w:t>
            </w:r>
          </w:p>
        </w:tc>
      </w:tr>
      <w:tr w:rsidR="00484450" w14:paraId="43E45DFF" w14:textId="77777777" w:rsidTr="003665CE">
        <w:tc>
          <w:tcPr>
            <w:tcW w:w="3005" w:type="dxa"/>
          </w:tcPr>
          <w:p w14:paraId="3376CC39" w14:textId="36B915A2" w:rsidR="00484450" w:rsidRDefault="00484450" w:rsidP="00484450">
            <w:pPr>
              <w:rPr>
                <w:rFonts w:ascii="Arial" w:hAnsi="Arial" w:cs="Arial"/>
              </w:rPr>
            </w:pPr>
            <w:r w:rsidRPr="00484450">
              <w:rPr>
                <w:rFonts w:ascii="Times New Roman" w:eastAsia="Times New Roman" w:hAnsi="Times New Roman" w:cs="Times New Roman"/>
                <w:sz w:val="24"/>
                <w:szCs w:val="24"/>
                <w:lang w:eastAsia="en-GB"/>
              </w:rPr>
              <w:t>Power Distance</w:t>
            </w:r>
          </w:p>
        </w:tc>
        <w:tc>
          <w:tcPr>
            <w:tcW w:w="3005" w:type="dxa"/>
            <w:vAlign w:val="center"/>
          </w:tcPr>
          <w:p w14:paraId="6F856B44" w14:textId="58B3DA8D" w:rsidR="00484450" w:rsidRDefault="00484450" w:rsidP="00484450">
            <w:pPr>
              <w:rPr>
                <w:rFonts w:ascii="Arial" w:hAnsi="Arial" w:cs="Arial"/>
              </w:rPr>
            </w:pPr>
            <w:r w:rsidRPr="00484450">
              <w:rPr>
                <w:rFonts w:ascii="Times New Roman" w:eastAsia="Times New Roman" w:hAnsi="Times New Roman" w:cs="Times New Roman"/>
                <w:sz w:val="24"/>
                <w:szCs w:val="24"/>
                <w:lang w:eastAsia="en-GB"/>
              </w:rPr>
              <w:t>Low (35)</w:t>
            </w:r>
          </w:p>
        </w:tc>
        <w:tc>
          <w:tcPr>
            <w:tcW w:w="3006" w:type="dxa"/>
            <w:vAlign w:val="center"/>
          </w:tcPr>
          <w:p w14:paraId="6C70F142" w14:textId="06D44A96" w:rsidR="00484450" w:rsidRDefault="00484450" w:rsidP="00484450">
            <w:pPr>
              <w:rPr>
                <w:rFonts w:ascii="Arial" w:hAnsi="Arial" w:cs="Arial"/>
              </w:rPr>
            </w:pPr>
            <w:r w:rsidRPr="00484450">
              <w:rPr>
                <w:rFonts w:ascii="Times New Roman" w:eastAsia="Times New Roman" w:hAnsi="Times New Roman" w:cs="Times New Roman"/>
                <w:sz w:val="24"/>
                <w:szCs w:val="24"/>
                <w:lang w:eastAsia="en-GB"/>
              </w:rPr>
              <w:t>High (54)</w:t>
            </w:r>
          </w:p>
        </w:tc>
      </w:tr>
      <w:tr w:rsidR="00484450" w14:paraId="669328FE" w14:textId="77777777" w:rsidTr="00FE42D8">
        <w:tc>
          <w:tcPr>
            <w:tcW w:w="3005" w:type="dxa"/>
          </w:tcPr>
          <w:p w14:paraId="2AF6E491" w14:textId="0393DC37" w:rsidR="00484450" w:rsidRDefault="00484450" w:rsidP="00484450">
            <w:pPr>
              <w:rPr>
                <w:rFonts w:ascii="Arial" w:hAnsi="Arial" w:cs="Arial"/>
              </w:rPr>
            </w:pPr>
            <w:r w:rsidRPr="00484450">
              <w:rPr>
                <w:rFonts w:ascii="Times New Roman" w:eastAsia="Times New Roman" w:hAnsi="Times New Roman" w:cs="Times New Roman"/>
                <w:sz w:val="24"/>
                <w:szCs w:val="24"/>
                <w:lang w:eastAsia="en-GB"/>
              </w:rPr>
              <w:t>Individualism</w:t>
            </w:r>
          </w:p>
        </w:tc>
        <w:tc>
          <w:tcPr>
            <w:tcW w:w="3005" w:type="dxa"/>
            <w:vAlign w:val="center"/>
          </w:tcPr>
          <w:p w14:paraId="5CAB5BDA" w14:textId="11D7AF06" w:rsidR="00484450" w:rsidRDefault="00484450" w:rsidP="00484450">
            <w:pPr>
              <w:rPr>
                <w:rFonts w:ascii="Arial" w:hAnsi="Arial" w:cs="Arial"/>
              </w:rPr>
            </w:pPr>
            <w:r w:rsidRPr="00484450">
              <w:rPr>
                <w:rFonts w:ascii="Times New Roman" w:eastAsia="Times New Roman" w:hAnsi="Times New Roman" w:cs="Times New Roman"/>
                <w:sz w:val="24"/>
                <w:szCs w:val="24"/>
                <w:lang w:eastAsia="en-GB"/>
              </w:rPr>
              <w:t>High (89)</w:t>
            </w:r>
          </w:p>
        </w:tc>
        <w:tc>
          <w:tcPr>
            <w:tcW w:w="3006" w:type="dxa"/>
            <w:vAlign w:val="center"/>
          </w:tcPr>
          <w:p w14:paraId="34EF977B" w14:textId="1A6221DE" w:rsidR="00484450" w:rsidRDefault="00484450" w:rsidP="00484450">
            <w:pPr>
              <w:rPr>
                <w:rFonts w:ascii="Arial" w:hAnsi="Arial" w:cs="Arial"/>
              </w:rPr>
            </w:pPr>
            <w:r w:rsidRPr="00484450">
              <w:rPr>
                <w:rFonts w:ascii="Times New Roman" w:eastAsia="Times New Roman" w:hAnsi="Times New Roman" w:cs="Times New Roman"/>
                <w:sz w:val="24"/>
                <w:szCs w:val="24"/>
                <w:lang w:eastAsia="en-GB"/>
              </w:rPr>
              <w:t>Low (46)</w:t>
            </w:r>
          </w:p>
        </w:tc>
      </w:tr>
      <w:tr w:rsidR="00B52C5E" w14:paraId="395CA309" w14:textId="77777777" w:rsidTr="00F06240">
        <w:tc>
          <w:tcPr>
            <w:tcW w:w="3005" w:type="dxa"/>
          </w:tcPr>
          <w:p w14:paraId="369873E9" w14:textId="5554ABE2" w:rsidR="00B52C5E" w:rsidRDefault="00B52C5E" w:rsidP="00B52C5E">
            <w:pPr>
              <w:rPr>
                <w:rFonts w:ascii="Arial" w:hAnsi="Arial" w:cs="Arial"/>
              </w:rPr>
            </w:pPr>
            <w:r w:rsidRPr="00484450">
              <w:rPr>
                <w:rFonts w:ascii="Times New Roman" w:eastAsia="Times New Roman" w:hAnsi="Times New Roman" w:cs="Times New Roman"/>
                <w:sz w:val="24"/>
                <w:szCs w:val="24"/>
                <w:lang w:eastAsia="en-GB"/>
              </w:rPr>
              <w:t>Masculinity</w:t>
            </w:r>
          </w:p>
        </w:tc>
        <w:tc>
          <w:tcPr>
            <w:tcW w:w="3005" w:type="dxa"/>
            <w:vAlign w:val="center"/>
          </w:tcPr>
          <w:p w14:paraId="11A3911B" w14:textId="6E5B5F26" w:rsidR="00B52C5E" w:rsidRDefault="00B52C5E" w:rsidP="00B52C5E">
            <w:pPr>
              <w:rPr>
                <w:rFonts w:ascii="Arial" w:hAnsi="Arial" w:cs="Arial"/>
              </w:rPr>
            </w:pPr>
            <w:r w:rsidRPr="00484450">
              <w:rPr>
                <w:rFonts w:ascii="Times New Roman" w:eastAsia="Times New Roman" w:hAnsi="Times New Roman" w:cs="Times New Roman"/>
                <w:sz w:val="24"/>
                <w:szCs w:val="24"/>
                <w:lang w:eastAsia="en-GB"/>
              </w:rPr>
              <w:t>High (66)</w:t>
            </w:r>
          </w:p>
        </w:tc>
        <w:tc>
          <w:tcPr>
            <w:tcW w:w="3006" w:type="dxa"/>
            <w:vAlign w:val="center"/>
          </w:tcPr>
          <w:p w14:paraId="4B027C05" w14:textId="425E1E87" w:rsidR="00B52C5E" w:rsidRDefault="00B52C5E" w:rsidP="00B52C5E">
            <w:pPr>
              <w:rPr>
                <w:rFonts w:ascii="Arial" w:hAnsi="Arial" w:cs="Arial"/>
              </w:rPr>
            </w:pPr>
            <w:r w:rsidRPr="00484450">
              <w:rPr>
                <w:rFonts w:ascii="Times New Roman" w:eastAsia="Times New Roman" w:hAnsi="Times New Roman" w:cs="Times New Roman"/>
                <w:sz w:val="24"/>
                <w:szCs w:val="24"/>
                <w:lang w:eastAsia="en-GB"/>
              </w:rPr>
              <w:t>Very High (95)</w:t>
            </w:r>
          </w:p>
        </w:tc>
      </w:tr>
      <w:tr w:rsidR="00B52C5E" w14:paraId="1CA0B2F1" w14:textId="77777777" w:rsidTr="00BB11E8">
        <w:tc>
          <w:tcPr>
            <w:tcW w:w="3005" w:type="dxa"/>
          </w:tcPr>
          <w:p w14:paraId="31E7543B" w14:textId="0943D8B4" w:rsidR="00B52C5E" w:rsidRDefault="00B52C5E" w:rsidP="00B52C5E">
            <w:pPr>
              <w:rPr>
                <w:rFonts w:ascii="Arial" w:hAnsi="Arial" w:cs="Arial"/>
              </w:rPr>
            </w:pPr>
            <w:r w:rsidRPr="00484450">
              <w:rPr>
                <w:rFonts w:ascii="Times New Roman" w:eastAsia="Times New Roman" w:hAnsi="Times New Roman" w:cs="Times New Roman"/>
                <w:sz w:val="24"/>
                <w:szCs w:val="24"/>
                <w:lang w:eastAsia="en-GB"/>
              </w:rPr>
              <w:t>Uncertainty Avoidance</w:t>
            </w:r>
          </w:p>
        </w:tc>
        <w:tc>
          <w:tcPr>
            <w:tcW w:w="3005" w:type="dxa"/>
            <w:vAlign w:val="center"/>
          </w:tcPr>
          <w:p w14:paraId="12972B9C" w14:textId="12F6ADD5" w:rsidR="00B52C5E" w:rsidRDefault="00B52C5E" w:rsidP="00B52C5E">
            <w:pPr>
              <w:rPr>
                <w:rFonts w:ascii="Arial" w:hAnsi="Arial" w:cs="Arial"/>
              </w:rPr>
            </w:pPr>
            <w:r w:rsidRPr="00484450">
              <w:rPr>
                <w:rFonts w:ascii="Times New Roman" w:eastAsia="Times New Roman" w:hAnsi="Times New Roman" w:cs="Times New Roman"/>
                <w:sz w:val="24"/>
                <w:szCs w:val="24"/>
                <w:lang w:eastAsia="en-GB"/>
              </w:rPr>
              <w:t>Moderate (35)</w:t>
            </w:r>
          </w:p>
        </w:tc>
        <w:tc>
          <w:tcPr>
            <w:tcW w:w="3006" w:type="dxa"/>
            <w:vAlign w:val="center"/>
          </w:tcPr>
          <w:p w14:paraId="4C70C0C9" w14:textId="1C776D4B" w:rsidR="00B52C5E" w:rsidRDefault="00B52C5E" w:rsidP="00B52C5E">
            <w:pPr>
              <w:rPr>
                <w:rFonts w:ascii="Arial" w:hAnsi="Arial" w:cs="Arial"/>
              </w:rPr>
            </w:pPr>
            <w:r w:rsidRPr="00484450">
              <w:rPr>
                <w:rFonts w:ascii="Times New Roman" w:eastAsia="Times New Roman" w:hAnsi="Times New Roman" w:cs="Times New Roman"/>
                <w:sz w:val="24"/>
                <w:szCs w:val="24"/>
                <w:lang w:eastAsia="en-GB"/>
              </w:rPr>
              <w:t>Very High (92)</w:t>
            </w:r>
          </w:p>
        </w:tc>
      </w:tr>
      <w:tr w:rsidR="00B52C5E" w14:paraId="47C94828" w14:textId="77777777" w:rsidTr="00246DDE">
        <w:tc>
          <w:tcPr>
            <w:tcW w:w="3005" w:type="dxa"/>
          </w:tcPr>
          <w:p w14:paraId="5BFD8BCF" w14:textId="5D97E652" w:rsidR="00B52C5E" w:rsidRDefault="00B52C5E" w:rsidP="00B52C5E">
            <w:pPr>
              <w:rPr>
                <w:rFonts w:ascii="Arial" w:hAnsi="Arial" w:cs="Arial"/>
              </w:rPr>
            </w:pPr>
            <w:r w:rsidRPr="00484450">
              <w:rPr>
                <w:rFonts w:ascii="Times New Roman" w:eastAsia="Times New Roman" w:hAnsi="Times New Roman" w:cs="Times New Roman"/>
                <w:sz w:val="24"/>
                <w:szCs w:val="24"/>
                <w:lang w:eastAsia="en-GB"/>
              </w:rPr>
              <w:t>Long-Term Orientation</w:t>
            </w:r>
          </w:p>
        </w:tc>
        <w:tc>
          <w:tcPr>
            <w:tcW w:w="3005" w:type="dxa"/>
            <w:vAlign w:val="center"/>
          </w:tcPr>
          <w:p w14:paraId="28E9703F" w14:textId="1E790952" w:rsidR="00B52C5E" w:rsidRDefault="00B52C5E" w:rsidP="00B52C5E">
            <w:pPr>
              <w:rPr>
                <w:rFonts w:ascii="Arial" w:hAnsi="Arial" w:cs="Arial"/>
              </w:rPr>
            </w:pPr>
            <w:r w:rsidRPr="00484450">
              <w:rPr>
                <w:rFonts w:ascii="Times New Roman" w:eastAsia="Times New Roman" w:hAnsi="Times New Roman" w:cs="Times New Roman"/>
                <w:sz w:val="24"/>
                <w:szCs w:val="24"/>
                <w:lang w:eastAsia="en-GB"/>
              </w:rPr>
              <w:t>Moderate (51)</w:t>
            </w:r>
          </w:p>
        </w:tc>
        <w:tc>
          <w:tcPr>
            <w:tcW w:w="3006" w:type="dxa"/>
            <w:vAlign w:val="center"/>
          </w:tcPr>
          <w:p w14:paraId="1E83F7E1" w14:textId="24674D0E" w:rsidR="00B52C5E" w:rsidRDefault="00B52C5E" w:rsidP="00B52C5E">
            <w:pPr>
              <w:rPr>
                <w:rFonts w:ascii="Arial" w:hAnsi="Arial" w:cs="Arial"/>
              </w:rPr>
            </w:pPr>
            <w:r w:rsidRPr="00484450">
              <w:rPr>
                <w:rFonts w:ascii="Times New Roman" w:eastAsia="Times New Roman" w:hAnsi="Times New Roman" w:cs="Times New Roman"/>
                <w:sz w:val="24"/>
                <w:szCs w:val="24"/>
                <w:lang w:eastAsia="en-GB"/>
              </w:rPr>
              <w:t>Very High (88)</w:t>
            </w:r>
          </w:p>
        </w:tc>
      </w:tr>
      <w:tr w:rsidR="00B52C5E" w14:paraId="6EE9BCD4" w14:textId="77777777" w:rsidTr="00AB6CCC">
        <w:tc>
          <w:tcPr>
            <w:tcW w:w="3005" w:type="dxa"/>
          </w:tcPr>
          <w:p w14:paraId="0FE20312" w14:textId="286949F4" w:rsidR="00B52C5E" w:rsidRDefault="00B52C5E" w:rsidP="00B52C5E">
            <w:pPr>
              <w:rPr>
                <w:rFonts w:ascii="Arial" w:hAnsi="Arial" w:cs="Arial"/>
              </w:rPr>
            </w:pPr>
            <w:r w:rsidRPr="00484450">
              <w:rPr>
                <w:rFonts w:ascii="Times New Roman" w:eastAsia="Times New Roman" w:hAnsi="Times New Roman" w:cs="Times New Roman"/>
                <w:sz w:val="24"/>
                <w:szCs w:val="24"/>
                <w:lang w:eastAsia="en-GB"/>
              </w:rPr>
              <w:t>Indulgence</w:t>
            </w:r>
          </w:p>
        </w:tc>
        <w:tc>
          <w:tcPr>
            <w:tcW w:w="3005" w:type="dxa"/>
            <w:vAlign w:val="center"/>
          </w:tcPr>
          <w:p w14:paraId="6C9C8987" w14:textId="0DBA5E2D" w:rsidR="00B52C5E" w:rsidRDefault="00B52C5E" w:rsidP="00B52C5E">
            <w:pPr>
              <w:rPr>
                <w:rFonts w:ascii="Arial" w:hAnsi="Arial" w:cs="Arial"/>
              </w:rPr>
            </w:pPr>
            <w:r w:rsidRPr="00484450">
              <w:rPr>
                <w:rFonts w:ascii="Times New Roman" w:eastAsia="Times New Roman" w:hAnsi="Times New Roman" w:cs="Times New Roman"/>
                <w:sz w:val="24"/>
                <w:szCs w:val="24"/>
                <w:lang w:eastAsia="en-GB"/>
              </w:rPr>
              <w:t>High (69)</w:t>
            </w:r>
          </w:p>
        </w:tc>
        <w:tc>
          <w:tcPr>
            <w:tcW w:w="3006" w:type="dxa"/>
            <w:vAlign w:val="center"/>
          </w:tcPr>
          <w:p w14:paraId="4C54DE87" w14:textId="41BBAFA7" w:rsidR="00B52C5E" w:rsidRDefault="00B52C5E" w:rsidP="00B52C5E">
            <w:pPr>
              <w:rPr>
                <w:rFonts w:ascii="Arial" w:hAnsi="Arial" w:cs="Arial"/>
              </w:rPr>
            </w:pPr>
            <w:r w:rsidRPr="00484450">
              <w:rPr>
                <w:rFonts w:ascii="Times New Roman" w:eastAsia="Times New Roman" w:hAnsi="Times New Roman" w:cs="Times New Roman"/>
                <w:sz w:val="24"/>
                <w:szCs w:val="24"/>
                <w:lang w:eastAsia="en-GB"/>
              </w:rPr>
              <w:t>Low (42)</w:t>
            </w:r>
          </w:p>
        </w:tc>
      </w:tr>
    </w:tbl>
    <w:p w14:paraId="5FCA69DB" w14:textId="734BE0F4" w:rsidR="00291793" w:rsidRPr="00291793" w:rsidRDefault="00291793" w:rsidP="00291793">
      <w:pPr>
        <w:rPr>
          <w:rFonts w:ascii="Arial" w:hAnsi="Arial" w:cs="Arial"/>
        </w:rPr>
      </w:pPr>
    </w:p>
    <w:p w14:paraId="43EABEB5" w14:textId="2411361B" w:rsidR="00C2111D" w:rsidRPr="00C2111D" w:rsidRDefault="00C2111D" w:rsidP="00C2111D">
      <w:pPr>
        <w:pStyle w:val="Heading2"/>
        <w:rPr>
          <w:rFonts w:ascii="Arial" w:hAnsi="Arial" w:cs="Arial"/>
          <w:b/>
          <w:bCs/>
          <w:color w:val="auto"/>
          <w:sz w:val="22"/>
          <w:szCs w:val="22"/>
        </w:rPr>
      </w:pPr>
      <w:bookmarkStart w:id="4" w:name="_Toc202876562"/>
      <w:r>
        <w:rPr>
          <w:rFonts w:ascii="Arial" w:hAnsi="Arial" w:cs="Arial"/>
          <w:b/>
          <w:bCs/>
          <w:color w:val="auto"/>
          <w:sz w:val="22"/>
          <w:szCs w:val="22"/>
        </w:rPr>
        <w:lastRenderedPageBreak/>
        <w:t xml:space="preserve">3.2. </w:t>
      </w:r>
      <w:r w:rsidRPr="00C2111D">
        <w:rPr>
          <w:rFonts w:ascii="Arial" w:hAnsi="Arial" w:cs="Arial"/>
          <w:b/>
          <w:bCs/>
          <w:color w:val="auto"/>
          <w:sz w:val="22"/>
          <w:szCs w:val="22"/>
        </w:rPr>
        <w:t>Key Implications for Communication</w:t>
      </w:r>
      <w:bookmarkEnd w:id="4"/>
    </w:p>
    <w:p w14:paraId="1FA2ECF0" w14:textId="65B25440" w:rsidR="00C2111D" w:rsidRPr="00C2111D" w:rsidRDefault="00C2111D" w:rsidP="00C2111D">
      <w:pPr>
        <w:pStyle w:val="NormalWeb"/>
        <w:numPr>
          <w:ilvl w:val="0"/>
          <w:numId w:val="1"/>
        </w:numPr>
        <w:spacing w:line="360" w:lineRule="auto"/>
        <w:rPr>
          <w:rFonts w:ascii="Arial" w:hAnsi="Arial" w:cs="Arial"/>
          <w:sz w:val="22"/>
          <w:szCs w:val="22"/>
        </w:rPr>
      </w:pPr>
      <w:r w:rsidRPr="00C2111D">
        <w:rPr>
          <w:rStyle w:val="Strong"/>
          <w:rFonts w:ascii="Arial" w:hAnsi="Arial" w:cs="Arial"/>
          <w:sz w:val="22"/>
          <w:szCs w:val="22"/>
        </w:rPr>
        <w:t>Power Distance &amp; Hierarchy:</w:t>
      </w:r>
      <w:r w:rsidRPr="00C2111D">
        <w:rPr>
          <w:rFonts w:ascii="Arial" w:hAnsi="Arial" w:cs="Arial"/>
          <w:sz w:val="22"/>
          <w:szCs w:val="22"/>
        </w:rPr>
        <w:br/>
        <w:t>In Japanese companies like Shiseido, hierarchical structures are respected. Communication often flows top-down, and junior employees may avoid challenging authority. In contrast, UK companies such as Unilever promote flatter hierarchies, encouraging open dialogue and questioning</w:t>
      </w:r>
      <w:sdt>
        <w:sdtPr>
          <w:rPr>
            <w:rFonts w:ascii="Arial" w:hAnsi="Arial" w:cs="Arial"/>
            <w:sz w:val="22"/>
            <w:szCs w:val="22"/>
          </w:rPr>
          <w:id w:val="1978730654"/>
          <w:citation/>
        </w:sdtPr>
        <w:sdtEndPr/>
        <w:sdtContent>
          <w:r w:rsidR="00872BBE">
            <w:rPr>
              <w:rFonts w:ascii="Arial" w:hAnsi="Arial" w:cs="Arial"/>
              <w:sz w:val="22"/>
              <w:szCs w:val="22"/>
            </w:rPr>
            <w:fldChar w:fldCharType="begin"/>
          </w:r>
          <w:r w:rsidR="00872BBE">
            <w:rPr>
              <w:rFonts w:ascii="Arial" w:hAnsi="Arial" w:cs="Arial"/>
              <w:sz w:val="22"/>
              <w:szCs w:val="22"/>
              <w:lang w:val="en-US"/>
            </w:rPr>
            <w:instrText xml:space="preserve"> CITATION Aga24 \l 1033 </w:instrText>
          </w:r>
          <w:r w:rsidR="00872BBE">
            <w:rPr>
              <w:rFonts w:ascii="Arial" w:hAnsi="Arial" w:cs="Arial"/>
              <w:sz w:val="22"/>
              <w:szCs w:val="22"/>
            </w:rPr>
            <w:fldChar w:fldCharType="separate"/>
          </w:r>
          <w:r w:rsidR="006758DC">
            <w:rPr>
              <w:rFonts w:ascii="Arial" w:hAnsi="Arial" w:cs="Arial"/>
              <w:noProof/>
              <w:sz w:val="22"/>
              <w:szCs w:val="22"/>
              <w:lang w:val="en-US"/>
            </w:rPr>
            <w:t xml:space="preserve"> </w:t>
          </w:r>
          <w:r w:rsidR="006758DC" w:rsidRPr="006758DC">
            <w:rPr>
              <w:rFonts w:ascii="Arial" w:hAnsi="Arial" w:cs="Arial"/>
              <w:noProof/>
              <w:sz w:val="22"/>
              <w:szCs w:val="22"/>
              <w:lang w:val="en-US"/>
            </w:rPr>
            <w:t>(Nikonowicz, 2024)</w:t>
          </w:r>
          <w:r w:rsidR="00872BBE">
            <w:rPr>
              <w:rFonts w:ascii="Arial" w:hAnsi="Arial" w:cs="Arial"/>
              <w:sz w:val="22"/>
              <w:szCs w:val="22"/>
            </w:rPr>
            <w:fldChar w:fldCharType="end"/>
          </w:r>
        </w:sdtContent>
      </w:sdt>
      <w:r w:rsidRPr="00C2111D">
        <w:rPr>
          <w:rFonts w:ascii="Arial" w:hAnsi="Arial" w:cs="Arial"/>
          <w:sz w:val="22"/>
          <w:szCs w:val="22"/>
        </w:rPr>
        <w:t>.</w:t>
      </w:r>
    </w:p>
    <w:p w14:paraId="6EBE47E8" w14:textId="36252B51" w:rsidR="004077D8" w:rsidRDefault="004077D8" w:rsidP="004077D8">
      <w:pPr>
        <w:pStyle w:val="NormalWeb"/>
        <w:numPr>
          <w:ilvl w:val="0"/>
          <w:numId w:val="1"/>
        </w:num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59264" behindDoc="1" locked="0" layoutInCell="1" allowOverlap="1" wp14:anchorId="746D299E" wp14:editId="64353D73">
            <wp:simplePos x="0" y="0"/>
            <wp:positionH relativeFrom="column">
              <wp:posOffset>381000</wp:posOffset>
            </wp:positionH>
            <wp:positionV relativeFrom="paragraph">
              <wp:posOffset>531495</wp:posOffset>
            </wp:positionV>
            <wp:extent cx="3076575" cy="1752600"/>
            <wp:effectExtent l="0" t="0" r="9525" b="0"/>
            <wp:wrapTight wrapText="bothSides">
              <wp:wrapPolygon edited="0">
                <wp:start x="0" y="0"/>
                <wp:lineTo x="0" y="21365"/>
                <wp:lineTo x="21533" y="21365"/>
                <wp:lineTo x="2153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76575" cy="1752600"/>
                    </a:xfrm>
                    <a:prstGeom prst="rect">
                      <a:avLst/>
                    </a:prstGeom>
                    <a:noFill/>
                    <a:ln>
                      <a:noFill/>
                    </a:ln>
                  </pic:spPr>
                </pic:pic>
              </a:graphicData>
            </a:graphic>
            <wp14:sizeRelH relativeFrom="margin">
              <wp14:pctWidth>0</wp14:pctWidth>
            </wp14:sizeRelH>
          </wp:anchor>
        </w:drawing>
      </w:r>
      <w:r w:rsidR="00C2111D" w:rsidRPr="00C2111D">
        <w:rPr>
          <w:rStyle w:val="Strong"/>
          <w:rFonts w:ascii="Arial" w:hAnsi="Arial" w:cs="Arial"/>
          <w:sz w:val="22"/>
          <w:szCs w:val="22"/>
        </w:rPr>
        <w:t>Individualism vs Collectivism:</w:t>
      </w:r>
      <w:r w:rsidR="00C2111D" w:rsidRPr="00C2111D">
        <w:rPr>
          <w:rFonts w:ascii="Arial" w:hAnsi="Arial" w:cs="Arial"/>
          <w:sz w:val="22"/>
          <w:szCs w:val="22"/>
        </w:rPr>
        <w:br/>
        <w:t>The UK is highly individualistic, encouraging personal responsibility and direct communication.</w:t>
      </w:r>
      <w:r w:rsidRPr="004077D8">
        <w:rPr>
          <w:rFonts w:ascii="Arial" w:hAnsi="Arial" w:cs="Arial"/>
          <w:sz w:val="22"/>
          <w:szCs w:val="22"/>
        </w:rPr>
        <w:t xml:space="preserve"> </w:t>
      </w:r>
      <w:r w:rsidR="00C2111D" w:rsidRPr="00C2111D">
        <w:rPr>
          <w:rFonts w:ascii="Arial" w:hAnsi="Arial" w:cs="Arial"/>
          <w:sz w:val="22"/>
          <w:szCs w:val="22"/>
        </w:rPr>
        <w:t>Japan’s collectivist culture prioritises harmony and group consensus, resulting in more indirect communication and decision-making through consensus (</w:t>
      </w:r>
      <w:proofErr w:type="spellStart"/>
      <w:r w:rsidR="00C2111D" w:rsidRPr="00C2111D">
        <w:rPr>
          <w:rFonts w:ascii="Arial" w:hAnsi="Arial" w:cs="Arial"/>
          <w:sz w:val="22"/>
          <w:szCs w:val="22"/>
        </w:rPr>
        <w:t>ringi-sho</w:t>
      </w:r>
      <w:proofErr w:type="spellEnd"/>
      <w:r w:rsidR="00C2111D" w:rsidRPr="00C2111D">
        <w:rPr>
          <w:rFonts w:ascii="Arial" w:hAnsi="Arial" w:cs="Arial"/>
          <w:sz w:val="22"/>
          <w:szCs w:val="22"/>
        </w:rPr>
        <w:t>).</w:t>
      </w:r>
    </w:p>
    <w:p w14:paraId="4AFB93A6" w14:textId="77777777" w:rsidR="004077D8" w:rsidRPr="004077D8" w:rsidRDefault="004077D8" w:rsidP="004077D8">
      <w:pPr>
        <w:pStyle w:val="NormalWeb"/>
        <w:spacing w:line="360" w:lineRule="auto"/>
        <w:ind w:left="720"/>
        <w:rPr>
          <w:rFonts w:ascii="Arial" w:hAnsi="Arial" w:cs="Arial"/>
          <w:sz w:val="22"/>
          <w:szCs w:val="22"/>
        </w:rPr>
      </w:pPr>
    </w:p>
    <w:p w14:paraId="6B6D7471" w14:textId="77777777" w:rsidR="00C2111D" w:rsidRPr="00C2111D" w:rsidRDefault="00C2111D" w:rsidP="00C2111D">
      <w:pPr>
        <w:pStyle w:val="NormalWeb"/>
        <w:numPr>
          <w:ilvl w:val="0"/>
          <w:numId w:val="1"/>
        </w:numPr>
        <w:spacing w:line="360" w:lineRule="auto"/>
        <w:rPr>
          <w:rFonts w:ascii="Arial" w:hAnsi="Arial" w:cs="Arial"/>
          <w:sz w:val="22"/>
          <w:szCs w:val="22"/>
        </w:rPr>
      </w:pPr>
      <w:r w:rsidRPr="00C2111D">
        <w:rPr>
          <w:rStyle w:val="Strong"/>
          <w:rFonts w:ascii="Arial" w:hAnsi="Arial" w:cs="Arial"/>
          <w:sz w:val="22"/>
          <w:szCs w:val="22"/>
        </w:rPr>
        <w:t>Uncertainty Avoidance:</w:t>
      </w:r>
      <w:r w:rsidRPr="00C2111D">
        <w:rPr>
          <w:rFonts w:ascii="Arial" w:hAnsi="Arial" w:cs="Arial"/>
          <w:sz w:val="22"/>
          <w:szCs w:val="22"/>
        </w:rPr>
        <w:br/>
        <w:t>Japan scores very high, meaning they prefer detailed planning, risk avoidance, and clear instructions. UK teams are generally more comfortable with ambiguity, flexible timelines, and change. This can cause friction during project planning and delegation.</w:t>
      </w:r>
    </w:p>
    <w:p w14:paraId="6118F714" w14:textId="77777777" w:rsidR="00C2111D" w:rsidRPr="00C2111D" w:rsidRDefault="00C2111D" w:rsidP="00C2111D">
      <w:pPr>
        <w:pStyle w:val="NormalWeb"/>
        <w:numPr>
          <w:ilvl w:val="0"/>
          <w:numId w:val="1"/>
        </w:numPr>
        <w:spacing w:line="360" w:lineRule="auto"/>
        <w:rPr>
          <w:rFonts w:ascii="Arial" w:hAnsi="Arial" w:cs="Arial"/>
          <w:sz w:val="22"/>
          <w:szCs w:val="22"/>
        </w:rPr>
      </w:pPr>
      <w:r w:rsidRPr="00C2111D">
        <w:rPr>
          <w:rStyle w:val="Strong"/>
          <w:rFonts w:ascii="Arial" w:hAnsi="Arial" w:cs="Arial"/>
          <w:sz w:val="22"/>
          <w:szCs w:val="22"/>
        </w:rPr>
        <w:t>High vs Low-Context Communication (Hall, 1976):</w:t>
      </w:r>
      <w:r w:rsidRPr="00C2111D">
        <w:rPr>
          <w:rFonts w:ascii="Arial" w:hAnsi="Arial" w:cs="Arial"/>
          <w:sz w:val="22"/>
          <w:szCs w:val="22"/>
        </w:rPr>
        <w:br/>
        <w:t xml:space="preserve">Japan exemplifies a </w:t>
      </w:r>
      <w:r w:rsidRPr="00C2111D">
        <w:rPr>
          <w:rStyle w:val="Strong"/>
          <w:rFonts w:ascii="Arial" w:hAnsi="Arial" w:cs="Arial"/>
          <w:sz w:val="22"/>
          <w:szCs w:val="22"/>
        </w:rPr>
        <w:t>high-context culture</w:t>
      </w:r>
      <w:r w:rsidRPr="00C2111D">
        <w:rPr>
          <w:rFonts w:ascii="Arial" w:hAnsi="Arial" w:cs="Arial"/>
          <w:sz w:val="22"/>
          <w:szCs w:val="22"/>
        </w:rPr>
        <w:t xml:space="preserve">, where meaning is derived from context, non-verbal cues, and shared understanding. The UK is a </w:t>
      </w:r>
      <w:r w:rsidRPr="00C2111D">
        <w:rPr>
          <w:rStyle w:val="Strong"/>
          <w:rFonts w:ascii="Arial" w:hAnsi="Arial" w:cs="Arial"/>
          <w:sz w:val="22"/>
          <w:szCs w:val="22"/>
        </w:rPr>
        <w:t>low-context culture</w:t>
      </w:r>
      <w:r w:rsidRPr="00C2111D">
        <w:rPr>
          <w:rFonts w:ascii="Arial" w:hAnsi="Arial" w:cs="Arial"/>
          <w:sz w:val="22"/>
          <w:szCs w:val="22"/>
        </w:rPr>
        <w:t>, where messages are explicit, direct, and verbalised. Misunderstandings may arise when UK staff interpret Japanese indirectness as evasiveness or lack of transparency.</w:t>
      </w:r>
    </w:p>
    <w:p w14:paraId="15CBA6FD" w14:textId="77777777" w:rsidR="00C2111D" w:rsidRPr="00C2111D" w:rsidRDefault="00C2111D" w:rsidP="00C2111D">
      <w:pPr>
        <w:pStyle w:val="NormalWeb"/>
        <w:numPr>
          <w:ilvl w:val="0"/>
          <w:numId w:val="1"/>
        </w:numPr>
        <w:spacing w:line="360" w:lineRule="auto"/>
        <w:rPr>
          <w:rFonts w:ascii="Arial" w:hAnsi="Arial" w:cs="Arial"/>
          <w:sz w:val="22"/>
          <w:szCs w:val="22"/>
        </w:rPr>
      </w:pPr>
      <w:r w:rsidRPr="00C2111D">
        <w:rPr>
          <w:rStyle w:val="Strong"/>
          <w:rFonts w:ascii="Arial" w:hAnsi="Arial" w:cs="Arial"/>
          <w:sz w:val="22"/>
          <w:szCs w:val="22"/>
        </w:rPr>
        <w:t>Masculinity:</w:t>
      </w:r>
      <w:r w:rsidRPr="00C2111D">
        <w:rPr>
          <w:rFonts w:ascii="Arial" w:hAnsi="Arial" w:cs="Arial"/>
          <w:sz w:val="22"/>
          <w:szCs w:val="22"/>
        </w:rPr>
        <w:br/>
        <w:t>Both cultures value achievement, but Japan’s extremely high masculinity leads to a competitive, work-centric culture. In contrast, while the UK is also achievement-driven, there is a growing emphasis on work-life balance.</w:t>
      </w:r>
    </w:p>
    <w:p w14:paraId="221ADBA5" w14:textId="7310AF6A" w:rsidR="00075D0F" w:rsidRPr="00C2111D" w:rsidRDefault="00C2111D" w:rsidP="00A063F4">
      <w:pPr>
        <w:pStyle w:val="NormalWeb"/>
        <w:spacing w:line="360" w:lineRule="auto"/>
        <w:ind w:firstLine="360"/>
        <w:rPr>
          <w:rFonts w:ascii="Arial" w:hAnsi="Arial" w:cs="Arial"/>
          <w:sz w:val="22"/>
          <w:szCs w:val="22"/>
        </w:rPr>
      </w:pPr>
      <w:r w:rsidRPr="00C2111D">
        <w:rPr>
          <w:rFonts w:ascii="Arial" w:hAnsi="Arial" w:cs="Arial"/>
          <w:sz w:val="22"/>
          <w:szCs w:val="22"/>
        </w:rPr>
        <w:t>In collaborative environments, these cultural differences influence team dynamics, expectations, and even email etiquette or meeting participation. Without cultural literacy, both UK and Japanese team members may misinterpret intentions, tone, or priorities, risking project delays or conflict</w:t>
      </w:r>
      <w:sdt>
        <w:sdtPr>
          <w:rPr>
            <w:rFonts w:ascii="Arial" w:hAnsi="Arial" w:cs="Arial"/>
            <w:sz w:val="22"/>
            <w:szCs w:val="22"/>
          </w:rPr>
          <w:id w:val="-254132333"/>
          <w:citation/>
        </w:sdtPr>
        <w:sdtContent>
          <w:r w:rsidR="006758DC">
            <w:rPr>
              <w:rFonts w:ascii="Arial" w:hAnsi="Arial" w:cs="Arial"/>
              <w:sz w:val="22"/>
              <w:szCs w:val="22"/>
            </w:rPr>
            <w:fldChar w:fldCharType="begin"/>
          </w:r>
          <w:r w:rsidR="006758DC">
            <w:rPr>
              <w:rFonts w:ascii="Arial" w:hAnsi="Arial" w:cs="Arial"/>
              <w:sz w:val="22"/>
              <w:szCs w:val="22"/>
              <w:lang w:val="en-US"/>
            </w:rPr>
            <w:instrText xml:space="preserve"> CITATION Div25 \l 1033 </w:instrText>
          </w:r>
          <w:r w:rsidR="006758DC">
            <w:rPr>
              <w:rFonts w:ascii="Arial" w:hAnsi="Arial" w:cs="Arial"/>
              <w:sz w:val="22"/>
              <w:szCs w:val="22"/>
            </w:rPr>
            <w:fldChar w:fldCharType="separate"/>
          </w:r>
          <w:r w:rsidR="006758DC">
            <w:rPr>
              <w:rFonts w:ascii="Arial" w:hAnsi="Arial" w:cs="Arial"/>
              <w:noProof/>
              <w:sz w:val="22"/>
              <w:szCs w:val="22"/>
              <w:lang w:val="en-US"/>
            </w:rPr>
            <w:t xml:space="preserve"> </w:t>
          </w:r>
          <w:r w:rsidR="006758DC" w:rsidRPr="006758DC">
            <w:rPr>
              <w:rFonts w:ascii="Arial" w:hAnsi="Arial" w:cs="Arial"/>
              <w:noProof/>
              <w:sz w:val="22"/>
              <w:szCs w:val="22"/>
              <w:lang w:val="en-US"/>
            </w:rPr>
            <w:t>(Diversejobsmatter, 2025)</w:t>
          </w:r>
          <w:r w:rsidR="006758DC">
            <w:rPr>
              <w:rFonts w:ascii="Arial" w:hAnsi="Arial" w:cs="Arial"/>
              <w:sz w:val="22"/>
              <w:szCs w:val="22"/>
            </w:rPr>
            <w:fldChar w:fldCharType="end"/>
          </w:r>
        </w:sdtContent>
      </w:sdt>
      <w:r w:rsidRPr="00C2111D">
        <w:rPr>
          <w:rFonts w:ascii="Arial" w:hAnsi="Arial" w:cs="Arial"/>
          <w:sz w:val="22"/>
          <w:szCs w:val="22"/>
        </w:rPr>
        <w:t>.</w:t>
      </w:r>
    </w:p>
    <w:p w14:paraId="364B115F" w14:textId="72C1D2D7" w:rsidR="00E71390" w:rsidRDefault="00E71390" w:rsidP="00E71390">
      <w:pPr>
        <w:pStyle w:val="Heading1"/>
        <w:jc w:val="center"/>
        <w:rPr>
          <w:rStyle w:val="Strong"/>
          <w:rFonts w:ascii="Arial" w:hAnsi="Arial" w:cs="Arial"/>
          <w:color w:val="auto"/>
          <w:sz w:val="28"/>
          <w:szCs w:val="28"/>
        </w:rPr>
      </w:pPr>
      <w:bookmarkStart w:id="5" w:name="_Toc202876563"/>
      <w:r w:rsidRPr="00E71390">
        <w:rPr>
          <w:rFonts w:ascii="Arial" w:hAnsi="Arial" w:cs="Arial"/>
          <w:b/>
          <w:bCs/>
          <w:color w:val="auto"/>
          <w:sz w:val="28"/>
          <w:szCs w:val="28"/>
        </w:rPr>
        <w:lastRenderedPageBreak/>
        <w:t>4.</w:t>
      </w:r>
      <w:r w:rsidRPr="00E71390">
        <w:rPr>
          <w:rFonts w:ascii="Arial" w:hAnsi="Arial" w:cs="Arial"/>
          <w:color w:val="auto"/>
          <w:sz w:val="28"/>
          <w:szCs w:val="28"/>
        </w:rPr>
        <w:t xml:space="preserve"> </w:t>
      </w:r>
      <w:r w:rsidRPr="00E71390">
        <w:rPr>
          <w:rStyle w:val="Strong"/>
          <w:rFonts w:ascii="Arial" w:hAnsi="Arial" w:cs="Arial"/>
          <w:color w:val="auto"/>
          <w:sz w:val="28"/>
          <w:szCs w:val="28"/>
        </w:rPr>
        <w:t>Cultural Sensitivity</w:t>
      </w:r>
      <w:bookmarkEnd w:id="5"/>
    </w:p>
    <w:p w14:paraId="10C283E2" w14:textId="77777777" w:rsidR="00DD2765" w:rsidRPr="00DD2765" w:rsidRDefault="00DD2765" w:rsidP="00DD2765"/>
    <w:p w14:paraId="4ACB1E38" w14:textId="31B8E31C" w:rsidR="00DD2765" w:rsidRDefault="00DD2765" w:rsidP="00DD2765">
      <w:r>
        <w:rPr>
          <w:noProof/>
        </w:rPr>
        <w:drawing>
          <wp:inline distT="0" distB="0" distL="0" distR="0" wp14:anchorId="1F6274C8" wp14:editId="3F72C9EA">
            <wp:extent cx="5505450" cy="3058922"/>
            <wp:effectExtent l="0" t="0" r="0" b="8255"/>
            <wp:docPr id="7" name="Picture 7" descr="Cultural Differences in Business Between UK and Japan Featur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ltural Differences in Business Between UK and Japan Featur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12005" cy="3062564"/>
                    </a:xfrm>
                    <a:prstGeom prst="rect">
                      <a:avLst/>
                    </a:prstGeom>
                    <a:noFill/>
                    <a:ln>
                      <a:noFill/>
                    </a:ln>
                  </pic:spPr>
                </pic:pic>
              </a:graphicData>
            </a:graphic>
          </wp:inline>
        </w:drawing>
      </w:r>
    </w:p>
    <w:p w14:paraId="1CED7F7E" w14:textId="1F00F157" w:rsidR="00DD2765" w:rsidRDefault="00DD2765" w:rsidP="00DD2765">
      <w:r>
        <w:t xml:space="preserve">Source of </w:t>
      </w:r>
      <w:hyperlink r:id="rId13" w:history="1">
        <w:r w:rsidRPr="00026E14">
          <w:rPr>
            <w:rStyle w:val="Hyperlink"/>
          </w:rPr>
          <w:t>https://hidayatrizvi.com/cultural-differences-in-business-between-uk-and-japan/</w:t>
        </w:r>
      </w:hyperlink>
    </w:p>
    <w:p w14:paraId="0947DE1E" w14:textId="77777777" w:rsidR="00DD2765" w:rsidRPr="00DD2765" w:rsidRDefault="00DD2765" w:rsidP="00DD2765"/>
    <w:p w14:paraId="3456A982" w14:textId="77777777" w:rsidR="00E71390" w:rsidRPr="00E71390" w:rsidRDefault="00E71390" w:rsidP="00E71390">
      <w:pPr>
        <w:pStyle w:val="NormalWeb"/>
        <w:spacing w:line="360" w:lineRule="auto"/>
        <w:ind w:firstLine="720"/>
        <w:rPr>
          <w:rFonts w:ascii="Arial" w:hAnsi="Arial" w:cs="Arial"/>
          <w:sz w:val="22"/>
          <w:szCs w:val="22"/>
        </w:rPr>
      </w:pPr>
      <w:r w:rsidRPr="00E71390">
        <w:rPr>
          <w:rFonts w:ascii="Arial" w:hAnsi="Arial" w:cs="Arial"/>
          <w:sz w:val="22"/>
          <w:szCs w:val="22"/>
        </w:rPr>
        <w:t>Cultural sensitivity involves the awareness and respect of cultural differences and adjusting communication and behaviour accordingly to foster positive interactions.</w:t>
      </w:r>
    </w:p>
    <w:p w14:paraId="7BB1A42F" w14:textId="214156FF" w:rsidR="00E71390" w:rsidRDefault="00E71390" w:rsidP="00E71390">
      <w:pPr>
        <w:pStyle w:val="NormalWeb"/>
        <w:spacing w:line="360" w:lineRule="auto"/>
        <w:ind w:firstLine="720"/>
        <w:rPr>
          <w:rFonts w:ascii="Arial" w:hAnsi="Arial" w:cs="Arial"/>
          <w:sz w:val="22"/>
          <w:szCs w:val="22"/>
        </w:rPr>
      </w:pPr>
      <w:r w:rsidRPr="00E71390">
        <w:rPr>
          <w:rFonts w:ascii="Arial" w:hAnsi="Arial" w:cs="Arial"/>
          <w:sz w:val="22"/>
          <w:szCs w:val="22"/>
        </w:rPr>
        <w:t xml:space="preserve">In business, </w:t>
      </w:r>
      <w:r w:rsidRPr="00E71390">
        <w:rPr>
          <w:rStyle w:val="Strong"/>
          <w:rFonts w:ascii="Arial" w:hAnsi="Arial" w:cs="Arial"/>
          <w:sz w:val="22"/>
          <w:szCs w:val="22"/>
        </w:rPr>
        <w:t>cultural sensitivity is not just a soft skill but a strategic necessity</w:t>
      </w:r>
      <w:r w:rsidRPr="00E71390">
        <w:rPr>
          <w:rFonts w:ascii="Arial" w:hAnsi="Arial" w:cs="Arial"/>
          <w:sz w:val="22"/>
          <w:szCs w:val="22"/>
        </w:rPr>
        <w:t>. For UK-based Unilever, collaborating with Japan’s Shiseido requires a deliberate approach to understanding local customs, traditions, and communication norms.</w:t>
      </w:r>
    </w:p>
    <w:p w14:paraId="64835A3A" w14:textId="01211EA1" w:rsidR="007265DD" w:rsidRDefault="007265DD" w:rsidP="007265DD">
      <w:pPr>
        <w:pStyle w:val="Heading2"/>
        <w:rPr>
          <w:rStyle w:val="Strong"/>
          <w:rFonts w:ascii="Arial" w:hAnsi="Arial" w:cs="Arial"/>
          <w:color w:val="000000" w:themeColor="text1"/>
          <w:sz w:val="24"/>
          <w:szCs w:val="24"/>
        </w:rPr>
      </w:pPr>
      <w:bookmarkStart w:id="6" w:name="_Toc202876564"/>
      <w:r w:rsidRPr="00DD2765">
        <w:rPr>
          <w:rStyle w:val="Strong"/>
          <w:rFonts w:ascii="Arial" w:hAnsi="Arial" w:cs="Arial"/>
          <w:color w:val="000000" w:themeColor="text1"/>
          <w:sz w:val="24"/>
          <w:szCs w:val="24"/>
        </w:rPr>
        <w:t>4.1. Cultural Insights</w:t>
      </w:r>
      <w:bookmarkEnd w:id="6"/>
    </w:p>
    <w:p w14:paraId="6EA0C487" w14:textId="77777777" w:rsidR="00DD2765" w:rsidRPr="00DD2765" w:rsidRDefault="00DD2765" w:rsidP="00DD2765"/>
    <w:p w14:paraId="1E294946" w14:textId="77777777" w:rsidR="007265DD" w:rsidRPr="00DD2765" w:rsidRDefault="007265DD" w:rsidP="00DD2765">
      <w:pPr>
        <w:rPr>
          <w:i/>
          <w:iCs/>
        </w:rPr>
      </w:pPr>
      <w:r w:rsidRPr="00DD2765">
        <w:rPr>
          <w:rStyle w:val="Strong"/>
          <w:rFonts w:ascii="Arial" w:hAnsi="Arial" w:cs="Arial"/>
          <w:b w:val="0"/>
          <w:bCs w:val="0"/>
          <w:i/>
          <w:iCs/>
          <w:color w:val="000000" w:themeColor="text1"/>
          <w:u w:val="single"/>
        </w:rPr>
        <w:t>Group Consensus in Decision-Making</w:t>
      </w:r>
    </w:p>
    <w:p w14:paraId="30ECD2FB" w14:textId="239FEACB" w:rsidR="007265DD" w:rsidRDefault="007265DD" w:rsidP="00DD2765">
      <w:pPr>
        <w:pStyle w:val="NormalWeb"/>
        <w:spacing w:line="360" w:lineRule="auto"/>
        <w:ind w:firstLine="720"/>
        <w:rPr>
          <w:rFonts w:ascii="Arial" w:hAnsi="Arial" w:cs="Arial"/>
          <w:sz w:val="22"/>
          <w:szCs w:val="22"/>
        </w:rPr>
      </w:pPr>
      <w:r w:rsidRPr="007265DD">
        <w:rPr>
          <w:rFonts w:ascii="Arial" w:hAnsi="Arial" w:cs="Arial"/>
          <w:sz w:val="22"/>
          <w:szCs w:val="22"/>
        </w:rPr>
        <w:t xml:space="preserve">In Japan, the concept of </w:t>
      </w:r>
      <w:proofErr w:type="spellStart"/>
      <w:r w:rsidRPr="007265DD">
        <w:rPr>
          <w:rStyle w:val="Emphasis"/>
          <w:rFonts w:ascii="Arial" w:eastAsiaTheme="majorEastAsia" w:hAnsi="Arial" w:cs="Arial"/>
          <w:sz w:val="22"/>
          <w:szCs w:val="22"/>
        </w:rPr>
        <w:t>nemawashi</w:t>
      </w:r>
      <w:proofErr w:type="spellEnd"/>
      <w:r w:rsidRPr="007265DD">
        <w:rPr>
          <w:rFonts w:ascii="Arial" w:hAnsi="Arial" w:cs="Arial"/>
          <w:sz w:val="22"/>
          <w:szCs w:val="22"/>
        </w:rPr>
        <w:t xml:space="preserve"> — informal groundwork to gain stakeholder support before a formal decision </w:t>
      </w:r>
      <w:r w:rsidR="00DD2765">
        <w:rPr>
          <w:rFonts w:ascii="Arial" w:hAnsi="Arial" w:cs="Arial"/>
          <w:sz w:val="22"/>
          <w:szCs w:val="22"/>
        </w:rPr>
        <w:t>-</w:t>
      </w:r>
      <w:r w:rsidRPr="007265DD">
        <w:rPr>
          <w:rFonts w:ascii="Arial" w:hAnsi="Arial" w:cs="Arial"/>
          <w:sz w:val="22"/>
          <w:szCs w:val="22"/>
        </w:rPr>
        <w:t xml:space="preserve"> is fundamental. This ensures that everyone involved is committed to the outcome, promoting smooth execution and team harmony. In contrast, UK business culture values consensus but often allows for quicker decision-making by designated individuals or smaller leadership teams. This can enhance efficiency but may risk overlooking some stakeholder concerns</w:t>
      </w:r>
      <w:sdt>
        <w:sdtPr>
          <w:rPr>
            <w:rFonts w:ascii="Arial" w:hAnsi="Arial" w:cs="Arial"/>
            <w:sz w:val="22"/>
            <w:szCs w:val="22"/>
          </w:rPr>
          <w:id w:val="-825199997"/>
          <w:citation/>
        </w:sdtPr>
        <w:sdtEndPr/>
        <w:sdtContent>
          <w:r w:rsidR="00DD2765">
            <w:rPr>
              <w:rFonts w:ascii="Arial" w:hAnsi="Arial" w:cs="Arial"/>
              <w:sz w:val="22"/>
              <w:szCs w:val="22"/>
            </w:rPr>
            <w:fldChar w:fldCharType="begin"/>
          </w:r>
          <w:r w:rsidR="00DD2765">
            <w:rPr>
              <w:rFonts w:ascii="Arial" w:hAnsi="Arial" w:cs="Arial"/>
              <w:sz w:val="22"/>
              <w:szCs w:val="22"/>
              <w:lang w:val="en-US"/>
            </w:rPr>
            <w:instrText xml:space="preserve"> CITATION Hid24 \l 1033 </w:instrText>
          </w:r>
          <w:r w:rsidR="00DD2765">
            <w:rPr>
              <w:rFonts w:ascii="Arial" w:hAnsi="Arial" w:cs="Arial"/>
              <w:sz w:val="22"/>
              <w:szCs w:val="22"/>
            </w:rPr>
            <w:fldChar w:fldCharType="separate"/>
          </w:r>
          <w:r w:rsidR="006758DC">
            <w:rPr>
              <w:rFonts w:ascii="Arial" w:hAnsi="Arial" w:cs="Arial"/>
              <w:noProof/>
              <w:sz w:val="22"/>
              <w:szCs w:val="22"/>
              <w:lang w:val="en-US"/>
            </w:rPr>
            <w:t xml:space="preserve"> </w:t>
          </w:r>
          <w:r w:rsidR="006758DC" w:rsidRPr="006758DC">
            <w:rPr>
              <w:rFonts w:ascii="Arial" w:hAnsi="Arial" w:cs="Arial"/>
              <w:noProof/>
              <w:sz w:val="22"/>
              <w:szCs w:val="22"/>
              <w:lang w:val="en-US"/>
            </w:rPr>
            <w:t>(Rizvi, 2024)</w:t>
          </w:r>
          <w:r w:rsidR="00DD2765">
            <w:rPr>
              <w:rFonts w:ascii="Arial" w:hAnsi="Arial" w:cs="Arial"/>
              <w:sz w:val="22"/>
              <w:szCs w:val="22"/>
            </w:rPr>
            <w:fldChar w:fldCharType="end"/>
          </w:r>
        </w:sdtContent>
      </w:sdt>
      <w:r w:rsidRPr="007265DD">
        <w:rPr>
          <w:rFonts w:ascii="Arial" w:hAnsi="Arial" w:cs="Arial"/>
          <w:sz w:val="22"/>
          <w:szCs w:val="22"/>
        </w:rPr>
        <w:t>.</w:t>
      </w:r>
    </w:p>
    <w:p w14:paraId="7CD9787D" w14:textId="77777777" w:rsidR="006C2A14" w:rsidRPr="007265DD" w:rsidRDefault="006C2A14" w:rsidP="00DD2765">
      <w:pPr>
        <w:pStyle w:val="NormalWeb"/>
        <w:spacing w:line="360" w:lineRule="auto"/>
        <w:ind w:firstLine="720"/>
        <w:rPr>
          <w:rFonts w:ascii="Arial" w:hAnsi="Arial" w:cs="Arial"/>
          <w:sz w:val="22"/>
          <w:szCs w:val="22"/>
        </w:rPr>
      </w:pPr>
    </w:p>
    <w:p w14:paraId="0866A4C7" w14:textId="77777777" w:rsidR="007265DD" w:rsidRPr="00DD2765" w:rsidRDefault="007265DD" w:rsidP="00DD2765">
      <w:pPr>
        <w:rPr>
          <w:i/>
          <w:iCs/>
          <w:u w:val="single"/>
        </w:rPr>
      </w:pPr>
      <w:r w:rsidRPr="00DD2765">
        <w:rPr>
          <w:rStyle w:val="Strong"/>
          <w:rFonts w:ascii="Arial" w:hAnsi="Arial" w:cs="Arial"/>
          <w:b w:val="0"/>
          <w:bCs w:val="0"/>
          <w:i/>
          <w:iCs/>
          <w:color w:val="000000" w:themeColor="text1"/>
          <w:u w:val="single"/>
        </w:rPr>
        <w:lastRenderedPageBreak/>
        <w:t>Work-Life Balance</w:t>
      </w:r>
    </w:p>
    <w:p w14:paraId="64CC259B" w14:textId="77777777" w:rsidR="007265DD" w:rsidRPr="007265DD" w:rsidRDefault="007265DD" w:rsidP="00DD2765">
      <w:pPr>
        <w:pStyle w:val="NormalWeb"/>
        <w:spacing w:line="360" w:lineRule="auto"/>
        <w:ind w:firstLine="720"/>
        <w:rPr>
          <w:rFonts w:ascii="Arial" w:hAnsi="Arial" w:cs="Arial"/>
          <w:sz w:val="22"/>
          <w:szCs w:val="22"/>
        </w:rPr>
      </w:pPr>
      <w:r w:rsidRPr="007265DD">
        <w:rPr>
          <w:rFonts w:ascii="Arial" w:hAnsi="Arial" w:cs="Arial"/>
          <w:sz w:val="22"/>
          <w:szCs w:val="22"/>
        </w:rPr>
        <w:t>Japanese corporate culture has historically emphasized long working hours and after-hours socialising, reflecting a deep sense of duty and loyalty to the company. However, this is slowly shifting as government and corporate policies encourage healthier work-life practices. The UK, on the other hand, has seen a growing movement toward flexible working and employee well-being, especially since the pandemic, making work-life balance a central feature of employment satisfaction.</w:t>
      </w:r>
    </w:p>
    <w:p w14:paraId="06CB97CF" w14:textId="77777777" w:rsidR="007265DD" w:rsidRPr="00DD2765" w:rsidRDefault="007265DD" w:rsidP="00DD2765">
      <w:pPr>
        <w:rPr>
          <w:i/>
          <w:iCs/>
          <w:color w:val="000000" w:themeColor="text1"/>
          <w:u w:val="single"/>
        </w:rPr>
      </w:pPr>
      <w:r w:rsidRPr="00DD2765">
        <w:rPr>
          <w:rStyle w:val="Strong"/>
          <w:rFonts w:ascii="Arial" w:hAnsi="Arial" w:cs="Arial"/>
          <w:b w:val="0"/>
          <w:bCs w:val="0"/>
          <w:i/>
          <w:iCs/>
          <w:color w:val="000000" w:themeColor="text1"/>
          <w:u w:val="single"/>
        </w:rPr>
        <w:t>Feedback and Performance Appraisal</w:t>
      </w:r>
    </w:p>
    <w:p w14:paraId="4B8B9446" w14:textId="77777777" w:rsidR="007265DD" w:rsidRPr="007265DD" w:rsidRDefault="007265DD" w:rsidP="00DD2765">
      <w:pPr>
        <w:pStyle w:val="NormalWeb"/>
        <w:spacing w:line="360" w:lineRule="auto"/>
        <w:ind w:firstLine="720"/>
        <w:rPr>
          <w:rFonts w:ascii="Arial" w:hAnsi="Arial" w:cs="Arial"/>
          <w:sz w:val="22"/>
          <w:szCs w:val="22"/>
        </w:rPr>
      </w:pPr>
      <w:r w:rsidRPr="007265DD">
        <w:rPr>
          <w:rFonts w:ascii="Arial" w:hAnsi="Arial" w:cs="Arial"/>
          <w:sz w:val="22"/>
          <w:szCs w:val="22"/>
        </w:rPr>
        <w:t>UK organizations typically favour structured performance reviews with clear, objective criteria. Constructive feedback is often delivered openly, aimed at fostering individual growth. Japanese businesses tend to take a more collective and discreet approach. Direct criticism is avoided to maintain group harmony, and evaluations may focus on overall team contribution rather than singling out individual performance.</w:t>
      </w:r>
    </w:p>
    <w:p w14:paraId="44C4247C" w14:textId="77777777" w:rsidR="007265DD" w:rsidRPr="00DD2765" w:rsidRDefault="007265DD" w:rsidP="00DD2765">
      <w:pPr>
        <w:rPr>
          <w:i/>
          <w:iCs/>
          <w:color w:val="000000" w:themeColor="text1"/>
          <w:u w:val="single"/>
        </w:rPr>
      </w:pPr>
      <w:r w:rsidRPr="00DD2765">
        <w:rPr>
          <w:rStyle w:val="Strong"/>
          <w:rFonts w:ascii="Arial" w:hAnsi="Arial" w:cs="Arial"/>
          <w:b w:val="0"/>
          <w:bCs w:val="0"/>
          <w:i/>
          <w:iCs/>
          <w:color w:val="000000" w:themeColor="text1"/>
          <w:u w:val="single"/>
        </w:rPr>
        <w:t>Approach to Innovation</w:t>
      </w:r>
    </w:p>
    <w:p w14:paraId="5C33C826" w14:textId="7FA7F05B" w:rsidR="00872BBE" w:rsidRPr="00E71390" w:rsidRDefault="007265DD" w:rsidP="00DD2765">
      <w:pPr>
        <w:pStyle w:val="NormalWeb"/>
        <w:spacing w:line="360" w:lineRule="auto"/>
        <w:rPr>
          <w:rFonts w:ascii="Arial" w:hAnsi="Arial" w:cs="Arial"/>
          <w:sz w:val="22"/>
          <w:szCs w:val="22"/>
        </w:rPr>
      </w:pPr>
      <w:r w:rsidRPr="007265DD">
        <w:rPr>
          <w:rFonts w:ascii="Arial" w:hAnsi="Arial" w:cs="Arial"/>
          <w:sz w:val="22"/>
          <w:szCs w:val="22"/>
        </w:rPr>
        <w:t>British businesses are generally more experimental, embracing innovation to stay competitive and adaptive. Japanese firms, while technologically advanced, tend to adopt a more methodical and risk-averse approach. This stems from a cultural preference for reliability, long-term planning, and preservation of established methods.</w:t>
      </w:r>
    </w:p>
    <w:p w14:paraId="522D3867" w14:textId="20442EAD" w:rsidR="00E71390" w:rsidRPr="00DD2765" w:rsidRDefault="00E71390" w:rsidP="00E71390">
      <w:pPr>
        <w:pStyle w:val="Heading2"/>
        <w:rPr>
          <w:rFonts w:ascii="Arial" w:hAnsi="Arial" w:cs="Arial"/>
          <w:b/>
          <w:bCs/>
          <w:color w:val="auto"/>
          <w:sz w:val="24"/>
          <w:szCs w:val="24"/>
        </w:rPr>
      </w:pPr>
      <w:bookmarkStart w:id="7" w:name="_Toc202876565"/>
      <w:r w:rsidRPr="00DD2765">
        <w:rPr>
          <w:rFonts w:ascii="Arial" w:hAnsi="Arial" w:cs="Arial"/>
          <w:b/>
          <w:bCs/>
          <w:color w:val="auto"/>
          <w:sz w:val="24"/>
          <w:szCs w:val="24"/>
        </w:rPr>
        <w:t>4.</w:t>
      </w:r>
      <w:r w:rsidR="00DD2765" w:rsidRPr="00DD2765">
        <w:rPr>
          <w:rFonts w:ascii="Arial" w:hAnsi="Arial" w:cs="Arial"/>
          <w:b/>
          <w:bCs/>
          <w:color w:val="auto"/>
          <w:sz w:val="24"/>
          <w:szCs w:val="24"/>
        </w:rPr>
        <w:t>2</w:t>
      </w:r>
      <w:r w:rsidRPr="00DD2765">
        <w:rPr>
          <w:rFonts w:ascii="Arial" w:hAnsi="Arial" w:cs="Arial"/>
          <w:b/>
          <w:bCs/>
          <w:color w:val="auto"/>
          <w:sz w:val="24"/>
          <w:szCs w:val="24"/>
        </w:rPr>
        <w:t>. Key Aspects of Cultural Sensitivity:</w:t>
      </w:r>
      <w:bookmarkEnd w:id="7"/>
    </w:p>
    <w:p w14:paraId="2BD99DA9" w14:textId="04C28F4D" w:rsidR="00E71390" w:rsidRPr="00E71390" w:rsidRDefault="00E71390" w:rsidP="00E71390">
      <w:pPr>
        <w:pStyle w:val="NormalWeb"/>
        <w:numPr>
          <w:ilvl w:val="0"/>
          <w:numId w:val="2"/>
        </w:numPr>
        <w:spacing w:line="360" w:lineRule="auto"/>
        <w:rPr>
          <w:rFonts w:ascii="Arial" w:hAnsi="Arial" w:cs="Arial"/>
          <w:sz w:val="22"/>
          <w:szCs w:val="22"/>
        </w:rPr>
      </w:pPr>
      <w:r w:rsidRPr="00E71390">
        <w:rPr>
          <w:rStyle w:val="Strong"/>
          <w:rFonts w:ascii="Arial" w:hAnsi="Arial" w:cs="Arial"/>
          <w:sz w:val="22"/>
          <w:szCs w:val="22"/>
        </w:rPr>
        <w:t>Understanding "</w:t>
      </w:r>
      <w:proofErr w:type="spellStart"/>
      <w:r w:rsidRPr="00E71390">
        <w:rPr>
          <w:rStyle w:val="Strong"/>
          <w:rFonts w:ascii="Arial" w:hAnsi="Arial" w:cs="Arial"/>
          <w:sz w:val="22"/>
          <w:szCs w:val="22"/>
        </w:rPr>
        <w:t>Honne</w:t>
      </w:r>
      <w:proofErr w:type="spellEnd"/>
      <w:r w:rsidRPr="00E71390">
        <w:rPr>
          <w:rStyle w:val="Strong"/>
          <w:rFonts w:ascii="Arial" w:hAnsi="Arial" w:cs="Arial"/>
          <w:sz w:val="22"/>
          <w:szCs w:val="22"/>
        </w:rPr>
        <w:t xml:space="preserve"> and </w:t>
      </w:r>
      <w:proofErr w:type="spellStart"/>
      <w:r w:rsidRPr="00E71390">
        <w:rPr>
          <w:rStyle w:val="Strong"/>
          <w:rFonts w:ascii="Arial" w:hAnsi="Arial" w:cs="Arial"/>
          <w:sz w:val="22"/>
          <w:szCs w:val="22"/>
        </w:rPr>
        <w:t>Tatemae</w:t>
      </w:r>
      <w:proofErr w:type="spellEnd"/>
      <w:r w:rsidRPr="00E71390">
        <w:rPr>
          <w:rStyle w:val="Strong"/>
          <w:rFonts w:ascii="Arial" w:hAnsi="Arial" w:cs="Arial"/>
          <w:sz w:val="22"/>
          <w:szCs w:val="22"/>
        </w:rPr>
        <w:t>":</w:t>
      </w:r>
      <w:r w:rsidRPr="00E71390">
        <w:rPr>
          <w:rFonts w:ascii="Arial" w:hAnsi="Arial" w:cs="Arial"/>
          <w:sz w:val="22"/>
          <w:szCs w:val="22"/>
        </w:rPr>
        <w:br/>
        <w:t xml:space="preserve">Japanese business culture differentiates between </w:t>
      </w:r>
      <w:proofErr w:type="spellStart"/>
      <w:r w:rsidRPr="00E71390">
        <w:rPr>
          <w:rStyle w:val="Strong"/>
          <w:rFonts w:ascii="Arial" w:hAnsi="Arial" w:cs="Arial"/>
          <w:sz w:val="22"/>
          <w:szCs w:val="22"/>
        </w:rPr>
        <w:t>honne</w:t>
      </w:r>
      <w:proofErr w:type="spellEnd"/>
      <w:r w:rsidRPr="00E71390">
        <w:rPr>
          <w:rFonts w:ascii="Arial" w:hAnsi="Arial" w:cs="Arial"/>
          <w:sz w:val="22"/>
          <w:szCs w:val="22"/>
        </w:rPr>
        <w:t xml:space="preserve"> (true feelings) and </w:t>
      </w:r>
      <w:proofErr w:type="spellStart"/>
      <w:r w:rsidRPr="00E71390">
        <w:rPr>
          <w:rStyle w:val="Strong"/>
          <w:rFonts w:ascii="Arial" w:hAnsi="Arial" w:cs="Arial"/>
          <w:sz w:val="22"/>
          <w:szCs w:val="22"/>
        </w:rPr>
        <w:t>tatemae</w:t>
      </w:r>
      <w:proofErr w:type="spellEnd"/>
      <w:r w:rsidRPr="00E71390">
        <w:rPr>
          <w:rFonts w:ascii="Arial" w:hAnsi="Arial" w:cs="Arial"/>
          <w:sz w:val="22"/>
          <w:szCs w:val="22"/>
        </w:rPr>
        <w:t xml:space="preserve"> (public face). Foreign partners who take Japanese indirectness at face value may misjudge commitment or agreement levels. UK teams must learn to interpret silence or vagueness as a sign to explore issues further in private or through intermediaries</w:t>
      </w:r>
      <w:sdt>
        <w:sdtPr>
          <w:rPr>
            <w:rFonts w:ascii="Arial" w:hAnsi="Arial" w:cs="Arial"/>
            <w:sz w:val="22"/>
            <w:szCs w:val="22"/>
          </w:rPr>
          <w:id w:val="-1929876455"/>
          <w:citation/>
        </w:sdtPr>
        <w:sdtEndPr/>
        <w:sdtContent>
          <w:r w:rsidR="009C0893">
            <w:rPr>
              <w:rFonts w:ascii="Arial" w:hAnsi="Arial" w:cs="Arial"/>
              <w:sz w:val="22"/>
              <w:szCs w:val="22"/>
            </w:rPr>
            <w:fldChar w:fldCharType="begin"/>
          </w:r>
          <w:r w:rsidR="009C0893">
            <w:rPr>
              <w:rFonts w:ascii="Arial" w:hAnsi="Arial" w:cs="Arial"/>
              <w:sz w:val="22"/>
              <w:szCs w:val="22"/>
              <w:lang w:val="en-US"/>
            </w:rPr>
            <w:instrText xml:space="preserve"> CITATION Tom20 \l 1033 </w:instrText>
          </w:r>
          <w:r w:rsidR="009C0893">
            <w:rPr>
              <w:rFonts w:ascii="Arial" w:hAnsi="Arial" w:cs="Arial"/>
              <w:sz w:val="22"/>
              <w:szCs w:val="22"/>
            </w:rPr>
            <w:fldChar w:fldCharType="separate"/>
          </w:r>
          <w:r w:rsidR="006758DC">
            <w:rPr>
              <w:rFonts w:ascii="Arial" w:hAnsi="Arial" w:cs="Arial"/>
              <w:noProof/>
              <w:sz w:val="22"/>
              <w:szCs w:val="22"/>
              <w:lang w:val="en-US"/>
            </w:rPr>
            <w:t xml:space="preserve"> </w:t>
          </w:r>
          <w:r w:rsidR="006758DC" w:rsidRPr="006758DC">
            <w:rPr>
              <w:rFonts w:ascii="Arial" w:hAnsi="Arial" w:cs="Arial"/>
              <w:noProof/>
              <w:sz w:val="22"/>
              <w:szCs w:val="22"/>
              <w:lang w:val="en-US"/>
            </w:rPr>
            <w:t>(Masumoto, 2020)</w:t>
          </w:r>
          <w:r w:rsidR="009C0893">
            <w:rPr>
              <w:rFonts w:ascii="Arial" w:hAnsi="Arial" w:cs="Arial"/>
              <w:sz w:val="22"/>
              <w:szCs w:val="22"/>
            </w:rPr>
            <w:fldChar w:fldCharType="end"/>
          </w:r>
        </w:sdtContent>
      </w:sdt>
      <w:r w:rsidRPr="00E71390">
        <w:rPr>
          <w:rFonts w:ascii="Arial" w:hAnsi="Arial" w:cs="Arial"/>
          <w:sz w:val="22"/>
          <w:szCs w:val="22"/>
        </w:rPr>
        <w:t>.</w:t>
      </w:r>
    </w:p>
    <w:p w14:paraId="568238DB" w14:textId="77777777" w:rsidR="00E71390" w:rsidRPr="00E71390" w:rsidRDefault="00E71390" w:rsidP="00E71390">
      <w:pPr>
        <w:pStyle w:val="NormalWeb"/>
        <w:numPr>
          <w:ilvl w:val="0"/>
          <w:numId w:val="2"/>
        </w:numPr>
        <w:spacing w:line="360" w:lineRule="auto"/>
        <w:rPr>
          <w:rFonts w:ascii="Arial" w:hAnsi="Arial" w:cs="Arial"/>
          <w:sz w:val="22"/>
          <w:szCs w:val="22"/>
        </w:rPr>
      </w:pPr>
      <w:r w:rsidRPr="00E71390">
        <w:rPr>
          <w:rStyle w:val="Strong"/>
          <w:rFonts w:ascii="Arial" w:hAnsi="Arial" w:cs="Arial"/>
          <w:sz w:val="22"/>
          <w:szCs w:val="22"/>
        </w:rPr>
        <w:t>Respecting Formalities:</w:t>
      </w:r>
      <w:r w:rsidRPr="00E71390">
        <w:rPr>
          <w:rFonts w:ascii="Arial" w:hAnsi="Arial" w:cs="Arial"/>
          <w:sz w:val="22"/>
          <w:szCs w:val="22"/>
        </w:rPr>
        <w:br/>
        <w:t>Japanese communication is highly polite and formal. Using appropriate honorifics, bowing, and business card exchange rituals (</w:t>
      </w:r>
      <w:proofErr w:type="spellStart"/>
      <w:r w:rsidRPr="00E71390">
        <w:rPr>
          <w:rFonts w:ascii="Arial" w:hAnsi="Arial" w:cs="Arial"/>
          <w:sz w:val="22"/>
          <w:szCs w:val="22"/>
        </w:rPr>
        <w:t>meishi</w:t>
      </w:r>
      <w:proofErr w:type="spellEnd"/>
      <w:r w:rsidRPr="00E71390">
        <w:rPr>
          <w:rFonts w:ascii="Arial" w:hAnsi="Arial" w:cs="Arial"/>
          <w:sz w:val="22"/>
          <w:szCs w:val="22"/>
        </w:rPr>
        <w:t xml:space="preserve"> </w:t>
      </w:r>
      <w:proofErr w:type="spellStart"/>
      <w:r w:rsidRPr="00E71390">
        <w:rPr>
          <w:rFonts w:ascii="Arial" w:hAnsi="Arial" w:cs="Arial"/>
          <w:sz w:val="22"/>
          <w:szCs w:val="22"/>
        </w:rPr>
        <w:t>koukan</w:t>
      </w:r>
      <w:proofErr w:type="spellEnd"/>
      <w:r w:rsidRPr="00E71390">
        <w:rPr>
          <w:rFonts w:ascii="Arial" w:hAnsi="Arial" w:cs="Arial"/>
          <w:sz w:val="22"/>
          <w:szCs w:val="22"/>
        </w:rPr>
        <w:t>) are expected. Demonstrating ignorance or casualness can be perceived as disrespectful.</w:t>
      </w:r>
    </w:p>
    <w:p w14:paraId="5CCC08F1" w14:textId="77777777" w:rsidR="00E71390" w:rsidRPr="00E71390" w:rsidRDefault="00E71390" w:rsidP="00E71390">
      <w:pPr>
        <w:pStyle w:val="NormalWeb"/>
        <w:numPr>
          <w:ilvl w:val="0"/>
          <w:numId w:val="2"/>
        </w:numPr>
        <w:spacing w:line="360" w:lineRule="auto"/>
        <w:rPr>
          <w:rFonts w:ascii="Arial" w:hAnsi="Arial" w:cs="Arial"/>
          <w:sz w:val="22"/>
          <w:szCs w:val="22"/>
        </w:rPr>
      </w:pPr>
      <w:r w:rsidRPr="00E71390">
        <w:rPr>
          <w:rStyle w:val="Strong"/>
          <w:rFonts w:ascii="Arial" w:hAnsi="Arial" w:cs="Arial"/>
          <w:sz w:val="22"/>
          <w:szCs w:val="22"/>
        </w:rPr>
        <w:t>Meetings and Decision-Making:</w:t>
      </w:r>
      <w:r w:rsidRPr="00E71390">
        <w:rPr>
          <w:rFonts w:ascii="Arial" w:hAnsi="Arial" w:cs="Arial"/>
          <w:sz w:val="22"/>
          <w:szCs w:val="22"/>
        </w:rPr>
        <w:br/>
        <w:t xml:space="preserve">In Japan, decisions are often made outside of meetings through informal consensus. In contrast, UK teams may expect direct discussion and immediate outcomes. </w:t>
      </w:r>
      <w:r w:rsidRPr="00E71390">
        <w:rPr>
          <w:rFonts w:ascii="Arial" w:hAnsi="Arial" w:cs="Arial"/>
          <w:sz w:val="22"/>
          <w:szCs w:val="22"/>
        </w:rPr>
        <w:lastRenderedPageBreak/>
        <w:t>Cultural sensitivity means adjusting expectations around meeting outcomes and decision timelines.</w:t>
      </w:r>
    </w:p>
    <w:p w14:paraId="1A7FE829" w14:textId="77777777" w:rsidR="00E71390" w:rsidRPr="00E71390" w:rsidRDefault="00E71390" w:rsidP="00E71390">
      <w:pPr>
        <w:pStyle w:val="NormalWeb"/>
        <w:numPr>
          <w:ilvl w:val="0"/>
          <w:numId w:val="2"/>
        </w:numPr>
        <w:spacing w:line="360" w:lineRule="auto"/>
        <w:rPr>
          <w:rFonts w:ascii="Arial" w:hAnsi="Arial" w:cs="Arial"/>
          <w:sz w:val="22"/>
          <w:szCs w:val="22"/>
        </w:rPr>
      </w:pPr>
      <w:r w:rsidRPr="00E71390">
        <w:rPr>
          <w:rStyle w:val="Strong"/>
          <w:rFonts w:ascii="Arial" w:hAnsi="Arial" w:cs="Arial"/>
          <w:sz w:val="22"/>
          <w:szCs w:val="22"/>
        </w:rPr>
        <w:t>Example – Email Misinterpretation:</w:t>
      </w:r>
      <w:r w:rsidRPr="00E71390">
        <w:rPr>
          <w:rFonts w:ascii="Arial" w:hAnsi="Arial" w:cs="Arial"/>
          <w:sz w:val="22"/>
          <w:szCs w:val="22"/>
        </w:rPr>
        <w:br/>
        <w:t>A UK project manager might send a direct email requesting a deadline extension. A Japanese colleague may not respond directly, assuming it's inappropriate to openly reject a request. The lack of response could be misinterpreted as agreement, leading to confusion. A culturally sensitive manager would follow up with a phone call or personal meeting to clarify.</w:t>
      </w:r>
    </w:p>
    <w:p w14:paraId="37FA21DF" w14:textId="77777777" w:rsidR="00E71390" w:rsidRPr="00E71390" w:rsidRDefault="00E71390" w:rsidP="00E71390">
      <w:pPr>
        <w:pStyle w:val="NormalWeb"/>
        <w:numPr>
          <w:ilvl w:val="0"/>
          <w:numId w:val="2"/>
        </w:numPr>
        <w:spacing w:line="360" w:lineRule="auto"/>
        <w:rPr>
          <w:rFonts w:ascii="Arial" w:hAnsi="Arial" w:cs="Arial"/>
          <w:sz w:val="22"/>
          <w:szCs w:val="22"/>
        </w:rPr>
      </w:pPr>
      <w:r w:rsidRPr="00E71390">
        <w:rPr>
          <w:rStyle w:val="Strong"/>
          <w:rFonts w:ascii="Arial" w:hAnsi="Arial" w:cs="Arial"/>
          <w:sz w:val="22"/>
          <w:szCs w:val="22"/>
        </w:rPr>
        <w:t>Training and Development:</w:t>
      </w:r>
      <w:r w:rsidRPr="00E71390">
        <w:rPr>
          <w:rFonts w:ascii="Arial" w:hAnsi="Arial" w:cs="Arial"/>
          <w:sz w:val="22"/>
          <w:szCs w:val="22"/>
        </w:rPr>
        <w:br/>
        <w:t>Implementing cross-cultural training programmes can equip both UK and Japanese teams with tools to navigate each other’s cultures. For instance, using Japanese intermediaries or bilingual liaisons can ease interpretation and build trust.</w:t>
      </w:r>
    </w:p>
    <w:p w14:paraId="11F22B9A" w14:textId="28856104" w:rsidR="00E71390" w:rsidRDefault="00E71390" w:rsidP="00E71390">
      <w:pPr>
        <w:pStyle w:val="NormalWeb"/>
        <w:spacing w:line="360" w:lineRule="auto"/>
        <w:ind w:firstLine="360"/>
        <w:rPr>
          <w:rFonts w:ascii="Arial" w:hAnsi="Arial" w:cs="Arial"/>
          <w:sz w:val="22"/>
          <w:szCs w:val="22"/>
        </w:rPr>
      </w:pPr>
      <w:r w:rsidRPr="00E71390">
        <w:rPr>
          <w:rFonts w:ascii="Arial" w:hAnsi="Arial" w:cs="Arial"/>
          <w:sz w:val="22"/>
          <w:szCs w:val="22"/>
        </w:rPr>
        <w:t>Cultural sensitivity is not about diluting identity but about fostering mutual respect. Businesses that practise it benefit from enhanced trust, smoother collaboration, and improved innovation across borders.</w:t>
      </w:r>
    </w:p>
    <w:p w14:paraId="1A8F30AF" w14:textId="62F1FE20" w:rsidR="0014556B" w:rsidRPr="0014556B" w:rsidRDefault="0014556B" w:rsidP="0014556B">
      <w:pPr>
        <w:pStyle w:val="Heading1"/>
        <w:jc w:val="center"/>
        <w:rPr>
          <w:rFonts w:ascii="Arial" w:hAnsi="Arial" w:cs="Arial"/>
          <w:color w:val="auto"/>
          <w:sz w:val="28"/>
          <w:szCs w:val="28"/>
        </w:rPr>
      </w:pPr>
      <w:bookmarkStart w:id="8" w:name="_Toc202876566"/>
      <w:r w:rsidRPr="0014556B">
        <w:rPr>
          <w:rFonts w:ascii="Arial" w:hAnsi="Arial" w:cs="Arial"/>
          <w:b/>
          <w:bCs/>
          <w:color w:val="auto"/>
          <w:sz w:val="28"/>
          <w:szCs w:val="28"/>
        </w:rPr>
        <w:t>5.</w:t>
      </w:r>
      <w:r w:rsidRPr="0014556B">
        <w:rPr>
          <w:rFonts w:ascii="Arial" w:hAnsi="Arial" w:cs="Arial"/>
          <w:color w:val="auto"/>
          <w:sz w:val="28"/>
          <w:szCs w:val="28"/>
        </w:rPr>
        <w:t xml:space="preserve"> </w:t>
      </w:r>
      <w:r w:rsidRPr="0014556B">
        <w:rPr>
          <w:rStyle w:val="Strong"/>
          <w:rFonts w:ascii="Arial" w:hAnsi="Arial" w:cs="Arial"/>
          <w:color w:val="auto"/>
          <w:sz w:val="28"/>
          <w:szCs w:val="28"/>
        </w:rPr>
        <w:t>Communication Barriers and Challenges (UK vs Japan)</w:t>
      </w:r>
      <w:bookmarkEnd w:id="8"/>
    </w:p>
    <w:p w14:paraId="024B7867" w14:textId="29890224" w:rsidR="0014556B" w:rsidRDefault="001E7614" w:rsidP="0014556B">
      <w:pPr>
        <w:pStyle w:val="NormalWeb"/>
        <w:spacing w:line="360" w:lineRule="auto"/>
        <w:ind w:firstLine="720"/>
        <w:rPr>
          <w:rFonts w:ascii="Arial" w:hAnsi="Arial" w:cs="Arial"/>
          <w:sz w:val="22"/>
          <w:szCs w:val="22"/>
        </w:rPr>
      </w:pPr>
      <w:r>
        <w:rPr>
          <w:noProof/>
        </w:rPr>
        <w:drawing>
          <wp:anchor distT="0" distB="0" distL="114300" distR="114300" simplePos="0" relativeHeight="251660288" behindDoc="1" locked="0" layoutInCell="1" allowOverlap="1" wp14:anchorId="0D705D3E" wp14:editId="3DB16CE8">
            <wp:simplePos x="0" y="0"/>
            <wp:positionH relativeFrom="column">
              <wp:posOffset>333375</wp:posOffset>
            </wp:positionH>
            <wp:positionV relativeFrom="paragraph">
              <wp:posOffset>911860</wp:posOffset>
            </wp:positionV>
            <wp:extent cx="4418330" cy="2505075"/>
            <wp:effectExtent l="0" t="0" r="1270" b="9525"/>
            <wp:wrapThrough wrapText="bothSides">
              <wp:wrapPolygon edited="0">
                <wp:start x="0" y="0"/>
                <wp:lineTo x="0" y="21518"/>
                <wp:lineTo x="21513" y="21518"/>
                <wp:lineTo x="21513" y="0"/>
                <wp:lineTo x="0" y="0"/>
              </wp:wrapPolygon>
            </wp:wrapThrough>
            <wp:docPr id="9" name="Picture 9" descr="Business persons working in an office Business persons working in an office japanese business culture stock pictures, royalty-free photos &am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Business persons working in an office Business persons working in an office japanese business culture stock pictures, royalty-free photos &amp; imag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18330" cy="2505075"/>
                    </a:xfrm>
                    <a:prstGeom prst="rect">
                      <a:avLst/>
                    </a:prstGeom>
                    <a:noFill/>
                    <a:ln>
                      <a:noFill/>
                    </a:ln>
                  </pic:spPr>
                </pic:pic>
              </a:graphicData>
            </a:graphic>
          </wp:anchor>
        </w:drawing>
      </w:r>
      <w:r w:rsidR="0014556B" w:rsidRPr="0014556B">
        <w:rPr>
          <w:rFonts w:ascii="Arial" w:hAnsi="Arial" w:cs="Arial"/>
          <w:sz w:val="22"/>
          <w:szCs w:val="22"/>
        </w:rPr>
        <w:t>Effective communication between UK and Japanese teams is often hindered by cultural, linguistic, and organisational barriers. These challenges, if left unaddressed, can lead to project delays, decreased morale, and ineffective collaboration.</w:t>
      </w:r>
    </w:p>
    <w:p w14:paraId="7202B944" w14:textId="74D359A8" w:rsidR="00DD2765" w:rsidRDefault="00DD2765" w:rsidP="0014556B">
      <w:pPr>
        <w:pStyle w:val="NormalWeb"/>
        <w:spacing w:line="360" w:lineRule="auto"/>
        <w:ind w:firstLine="720"/>
        <w:rPr>
          <w:rFonts w:ascii="Arial" w:hAnsi="Arial" w:cs="Arial"/>
          <w:sz w:val="22"/>
          <w:szCs w:val="22"/>
        </w:rPr>
      </w:pPr>
    </w:p>
    <w:p w14:paraId="6B236C5A" w14:textId="7E4F7552" w:rsidR="001E7614" w:rsidRDefault="001E7614" w:rsidP="0014556B">
      <w:pPr>
        <w:pStyle w:val="NormalWeb"/>
        <w:spacing w:line="360" w:lineRule="auto"/>
        <w:ind w:firstLine="720"/>
        <w:rPr>
          <w:rFonts w:ascii="Arial" w:hAnsi="Arial" w:cs="Arial"/>
          <w:sz w:val="22"/>
          <w:szCs w:val="22"/>
        </w:rPr>
      </w:pPr>
    </w:p>
    <w:p w14:paraId="4954D807" w14:textId="66EA8FBB" w:rsidR="001E7614" w:rsidRDefault="001E7614" w:rsidP="0014556B">
      <w:pPr>
        <w:pStyle w:val="NormalWeb"/>
        <w:spacing w:line="360" w:lineRule="auto"/>
        <w:ind w:firstLine="720"/>
        <w:rPr>
          <w:rFonts w:ascii="Arial" w:hAnsi="Arial" w:cs="Arial"/>
          <w:sz w:val="22"/>
          <w:szCs w:val="22"/>
        </w:rPr>
      </w:pPr>
    </w:p>
    <w:p w14:paraId="4F98EC79" w14:textId="35457F04" w:rsidR="001E7614" w:rsidRDefault="001E7614" w:rsidP="0014556B">
      <w:pPr>
        <w:pStyle w:val="NormalWeb"/>
        <w:spacing w:line="360" w:lineRule="auto"/>
        <w:ind w:firstLine="720"/>
        <w:rPr>
          <w:rFonts w:ascii="Arial" w:hAnsi="Arial" w:cs="Arial"/>
          <w:sz w:val="22"/>
          <w:szCs w:val="22"/>
        </w:rPr>
      </w:pPr>
    </w:p>
    <w:p w14:paraId="46269BE9" w14:textId="35854246" w:rsidR="001E7614" w:rsidRDefault="001E7614" w:rsidP="0014556B">
      <w:pPr>
        <w:pStyle w:val="NormalWeb"/>
        <w:spacing w:line="360" w:lineRule="auto"/>
        <w:ind w:firstLine="720"/>
        <w:rPr>
          <w:rFonts w:ascii="Arial" w:hAnsi="Arial" w:cs="Arial"/>
          <w:sz w:val="22"/>
          <w:szCs w:val="22"/>
        </w:rPr>
      </w:pPr>
    </w:p>
    <w:p w14:paraId="544C479A" w14:textId="0823D614" w:rsidR="001E7614" w:rsidRDefault="001E7614" w:rsidP="0014556B">
      <w:pPr>
        <w:pStyle w:val="NormalWeb"/>
        <w:spacing w:line="360" w:lineRule="auto"/>
        <w:ind w:firstLine="720"/>
        <w:rPr>
          <w:rFonts w:ascii="Arial" w:hAnsi="Arial" w:cs="Arial"/>
          <w:sz w:val="22"/>
          <w:szCs w:val="22"/>
        </w:rPr>
      </w:pPr>
    </w:p>
    <w:p w14:paraId="61D87D2D" w14:textId="49FF131D" w:rsidR="001E7614" w:rsidRDefault="001E7614" w:rsidP="0014556B">
      <w:pPr>
        <w:pStyle w:val="NormalWeb"/>
        <w:spacing w:line="360" w:lineRule="auto"/>
        <w:ind w:firstLine="720"/>
        <w:rPr>
          <w:rFonts w:ascii="Arial" w:hAnsi="Arial" w:cs="Arial"/>
          <w:sz w:val="22"/>
          <w:szCs w:val="22"/>
        </w:rPr>
      </w:pPr>
      <w:r>
        <w:rPr>
          <w:rFonts w:ascii="Arial" w:hAnsi="Arial" w:cs="Arial"/>
          <w:sz w:val="22"/>
          <w:szCs w:val="22"/>
        </w:rPr>
        <w:t xml:space="preserve">Source of </w:t>
      </w:r>
      <w:hyperlink r:id="rId15" w:history="1">
        <w:r w:rsidRPr="00026E14">
          <w:rPr>
            <w:rStyle w:val="Hyperlink"/>
            <w:rFonts w:ascii="Arial" w:hAnsi="Arial" w:cs="Arial"/>
            <w:sz w:val="22"/>
            <w:szCs w:val="22"/>
          </w:rPr>
          <w:t>https://www.istockphoto.com/photo/business-persons-working-in-an-office-gm1325045150-410188549</w:t>
        </w:r>
      </w:hyperlink>
    </w:p>
    <w:p w14:paraId="7A57907E" w14:textId="77777777" w:rsidR="001E7614" w:rsidRPr="0014556B" w:rsidRDefault="001E7614" w:rsidP="0014556B">
      <w:pPr>
        <w:pStyle w:val="NormalWeb"/>
        <w:spacing w:line="360" w:lineRule="auto"/>
        <w:ind w:firstLine="720"/>
        <w:rPr>
          <w:rFonts w:ascii="Arial" w:hAnsi="Arial" w:cs="Arial"/>
          <w:sz w:val="22"/>
          <w:szCs w:val="22"/>
        </w:rPr>
      </w:pPr>
    </w:p>
    <w:p w14:paraId="2456BE31" w14:textId="77777777" w:rsidR="0014556B" w:rsidRPr="0014556B" w:rsidRDefault="0014556B" w:rsidP="0014556B">
      <w:pPr>
        <w:pStyle w:val="Heading3"/>
        <w:spacing w:line="360" w:lineRule="auto"/>
        <w:rPr>
          <w:rFonts w:ascii="Arial" w:hAnsi="Arial" w:cs="Arial"/>
          <w:i/>
          <w:iCs/>
          <w:color w:val="auto"/>
          <w:sz w:val="22"/>
          <w:szCs w:val="22"/>
          <w:u w:val="single"/>
        </w:rPr>
      </w:pPr>
      <w:bookmarkStart w:id="9" w:name="_Toc202876567"/>
      <w:r w:rsidRPr="0014556B">
        <w:rPr>
          <w:rFonts w:ascii="Arial" w:hAnsi="Arial" w:cs="Arial"/>
          <w:i/>
          <w:iCs/>
          <w:color w:val="auto"/>
          <w:sz w:val="22"/>
          <w:szCs w:val="22"/>
          <w:u w:val="single"/>
        </w:rPr>
        <w:lastRenderedPageBreak/>
        <w:t xml:space="preserve">1. </w:t>
      </w:r>
      <w:r w:rsidRPr="0014556B">
        <w:rPr>
          <w:rStyle w:val="Strong"/>
          <w:rFonts w:ascii="Arial" w:hAnsi="Arial" w:cs="Arial"/>
          <w:b w:val="0"/>
          <w:bCs w:val="0"/>
          <w:i/>
          <w:iCs/>
          <w:color w:val="auto"/>
          <w:sz w:val="22"/>
          <w:szCs w:val="22"/>
          <w:u w:val="single"/>
        </w:rPr>
        <w:t>Language and Translation Issues</w:t>
      </w:r>
      <w:bookmarkEnd w:id="9"/>
    </w:p>
    <w:p w14:paraId="2ECB2F2D" w14:textId="77777777" w:rsidR="0014556B" w:rsidRPr="0014556B" w:rsidRDefault="0014556B" w:rsidP="0014556B">
      <w:pPr>
        <w:pStyle w:val="NormalWeb"/>
        <w:spacing w:line="360" w:lineRule="auto"/>
        <w:ind w:firstLine="720"/>
        <w:rPr>
          <w:rFonts w:ascii="Arial" w:hAnsi="Arial" w:cs="Arial"/>
          <w:sz w:val="22"/>
          <w:szCs w:val="22"/>
        </w:rPr>
      </w:pPr>
      <w:r w:rsidRPr="0014556B">
        <w:rPr>
          <w:rFonts w:ascii="Arial" w:hAnsi="Arial" w:cs="Arial"/>
          <w:sz w:val="22"/>
          <w:szCs w:val="22"/>
        </w:rPr>
        <w:t>Although many Japanese professionals have functional English, nuances in meaning, tone, or idioms may be lost. For example, British humour, sarcasm, or euphemisms may confuse Japanese colleagues. Conversely, Japanese professionals might use overly formal or indirect English, leading UK colleagues to misinterpret hesitation as lack of confidence.</w:t>
      </w:r>
    </w:p>
    <w:p w14:paraId="43DDA5DE" w14:textId="77777777" w:rsidR="0014556B" w:rsidRPr="0014556B" w:rsidRDefault="0014556B" w:rsidP="0014556B">
      <w:pPr>
        <w:pStyle w:val="NormalWeb"/>
        <w:spacing w:line="360" w:lineRule="auto"/>
        <w:rPr>
          <w:rFonts w:ascii="Arial" w:hAnsi="Arial" w:cs="Arial"/>
          <w:sz w:val="22"/>
          <w:szCs w:val="22"/>
        </w:rPr>
      </w:pPr>
      <w:r w:rsidRPr="0014556B">
        <w:rPr>
          <w:rStyle w:val="Strong"/>
          <w:rFonts w:ascii="Arial" w:hAnsi="Arial" w:cs="Arial"/>
          <w:sz w:val="22"/>
          <w:szCs w:val="22"/>
        </w:rPr>
        <w:t>Example:</w:t>
      </w:r>
      <w:r w:rsidRPr="0014556B">
        <w:rPr>
          <w:rFonts w:ascii="Arial" w:hAnsi="Arial" w:cs="Arial"/>
          <w:sz w:val="22"/>
          <w:szCs w:val="22"/>
        </w:rPr>
        <w:br/>
        <w:t xml:space="preserve">A British team member might say, </w:t>
      </w:r>
      <w:r w:rsidRPr="0014556B">
        <w:rPr>
          <w:rStyle w:val="Emphasis"/>
          <w:rFonts w:ascii="Arial" w:hAnsi="Arial" w:cs="Arial"/>
          <w:sz w:val="22"/>
          <w:szCs w:val="22"/>
        </w:rPr>
        <w:t>“It might be a good idea to revise the timeline.”</w:t>
      </w:r>
      <w:r w:rsidRPr="0014556B">
        <w:rPr>
          <w:rFonts w:ascii="Arial" w:hAnsi="Arial" w:cs="Arial"/>
          <w:sz w:val="22"/>
          <w:szCs w:val="22"/>
        </w:rPr>
        <w:t xml:space="preserve"> A Japanese colleague may interpret this as optional rather than a critical suggestion.</w:t>
      </w:r>
    </w:p>
    <w:p w14:paraId="29310B4B" w14:textId="77777777" w:rsidR="0014556B" w:rsidRPr="0014556B" w:rsidRDefault="0014556B" w:rsidP="0014556B">
      <w:pPr>
        <w:pStyle w:val="Heading3"/>
        <w:spacing w:line="360" w:lineRule="auto"/>
        <w:rPr>
          <w:rFonts w:ascii="Arial" w:hAnsi="Arial" w:cs="Arial"/>
          <w:i/>
          <w:iCs/>
          <w:color w:val="auto"/>
          <w:sz w:val="22"/>
          <w:szCs w:val="22"/>
          <w:u w:val="single"/>
        </w:rPr>
      </w:pPr>
      <w:bookmarkStart w:id="10" w:name="_Toc202876568"/>
      <w:r w:rsidRPr="0014556B">
        <w:rPr>
          <w:rFonts w:ascii="Arial" w:hAnsi="Arial" w:cs="Arial"/>
          <w:i/>
          <w:iCs/>
          <w:color w:val="auto"/>
          <w:sz w:val="22"/>
          <w:szCs w:val="22"/>
          <w:u w:val="single"/>
        </w:rPr>
        <w:t xml:space="preserve">2. </w:t>
      </w:r>
      <w:r w:rsidRPr="0014556B">
        <w:rPr>
          <w:rStyle w:val="Strong"/>
          <w:rFonts w:ascii="Arial" w:hAnsi="Arial" w:cs="Arial"/>
          <w:b w:val="0"/>
          <w:bCs w:val="0"/>
          <w:i/>
          <w:iCs/>
          <w:color w:val="auto"/>
          <w:sz w:val="22"/>
          <w:szCs w:val="22"/>
          <w:u w:val="single"/>
        </w:rPr>
        <w:t>Indirect vs Direct Communication</w:t>
      </w:r>
      <w:bookmarkEnd w:id="10"/>
    </w:p>
    <w:p w14:paraId="598B0753" w14:textId="77777777" w:rsidR="0014556B" w:rsidRPr="0014556B" w:rsidRDefault="0014556B" w:rsidP="0014556B">
      <w:pPr>
        <w:pStyle w:val="NormalWeb"/>
        <w:spacing w:line="360" w:lineRule="auto"/>
        <w:ind w:firstLine="720"/>
        <w:rPr>
          <w:rFonts w:ascii="Arial" w:hAnsi="Arial" w:cs="Arial"/>
          <w:sz w:val="22"/>
          <w:szCs w:val="22"/>
        </w:rPr>
      </w:pPr>
      <w:r w:rsidRPr="0014556B">
        <w:rPr>
          <w:rFonts w:ascii="Arial" w:hAnsi="Arial" w:cs="Arial"/>
          <w:sz w:val="22"/>
          <w:szCs w:val="22"/>
        </w:rPr>
        <w:t xml:space="preserve">As noted in Hall’s High/Low-Context theory, the UK uses </w:t>
      </w:r>
      <w:r w:rsidRPr="0014556B">
        <w:rPr>
          <w:rStyle w:val="Strong"/>
          <w:rFonts w:ascii="Arial" w:hAnsi="Arial" w:cs="Arial"/>
          <w:sz w:val="22"/>
          <w:szCs w:val="22"/>
        </w:rPr>
        <w:t>direct, explicit</w:t>
      </w:r>
      <w:r w:rsidRPr="0014556B">
        <w:rPr>
          <w:rFonts w:ascii="Arial" w:hAnsi="Arial" w:cs="Arial"/>
          <w:sz w:val="22"/>
          <w:szCs w:val="22"/>
        </w:rPr>
        <w:t xml:space="preserve"> communication, while Japan relies on </w:t>
      </w:r>
      <w:r w:rsidRPr="0014556B">
        <w:rPr>
          <w:rStyle w:val="Strong"/>
          <w:rFonts w:ascii="Arial" w:hAnsi="Arial" w:cs="Arial"/>
          <w:sz w:val="22"/>
          <w:szCs w:val="22"/>
        </w:rPr>
        <w:t>indirect, context-rich</w:t>
      </w:r>
      <w:r w:rsidRPr="0014556B">
        <w:rPr>
          <w:rFonts w:ascii="Arial" w:hAnsi="Arial" w:cs="Arial"/>
          <w:sz w:val="22"/>
          <w:szCs w:val="22"/>
        </w:rPr>
        <w:t xml:space="preserve"> methods. UK team members may perceive Japanese counterparts as vague or non-committal. Meanwhile, Japanese colleagues may find British communication too blunt or confrontational.</w:t>
      </w:r>
    </w:p>
    <w:p w14:paraId="45A4D524" w14:textId="77777777" w:rsidR="0014556B" w:rsidRPr="0014556B" w:rsidRDefault="0014556B" w:rsidP="0014556B">
      <w:pPr>
        <w:pStyle w:val="Heading3"/>
        <w:spacing w:line="360" w:lineRule="auto"/>
        <w:rPr>
          <w:rFonts w:ascii="Arial" w:hAnsi="Arial" w:cs="Arial"/>
          <w:i/>
          <w:iCs/>
          <w:color w:val="auto"/>
          <w:sz w:val="22"/>
          <w:szCs w:val="22"/>
          <w:u w:val="single"/>
        </w:rPr>
      </w:pPr>
      <w:bookmarkStart w:id="11" w:name="_Toc202876569"/>
      <w:r w:rsidRPr="0014556B">
        <w:rPr>
          <w:rFonts w:ascii="Arial" w:hAnsi="Arial" w:cs="Arial"/>
          <w:i/>
          <w:iCs/>
          <w:color w:val="auto"/>
          <w:sz w:val="22"/>
          <w:szCs w:val="22"/>
          <w:u w:val="single"/>
        </w:rPr>
        <w:t xml:space="preserve">3. </w:t>
      </w:r>
      <w:r w:rsidRPr="0014556B">
        <w:rPr>
          <w:rStyle w:val="Strong"/>
          <w:rFonts w:ascii="Arial" w:hAnsi="Arial" w:cs="Arial"/>
          <w:b w:val="0"/>
          <w:bCs w:val="0"/>
          <w:i/>
          <w:iCs/>
          <w:color w:val="auto"/>
          <w:sz w:val="22"/>
          <w:szCs w:val="22"/>
          <w:u w:val="single"/>
        </w:rPr>
        <w:t>Non-Verbal Cues</w:t>
      </w:r>
      <w:bookmarkEnd w:id="11"/>
    </w:p>
    <w:p w14:paraId="5F91A5AF" w14:textId="77777777" w:rsidR="0014556B" w:rsidRPr="0014556B" w:rsidRDefault="0014556B" w:rsidP="0014556B">
      <w:pPr>
        <w:pStyle w:val="NormalWeb"/>
        <w:spacing w:line="360" w:lineRule="auto"/>
        <w:ind w:firstLine="720"/>
        <w:rPr>
          <w:rFonts w:ascii="Arial" w:hAnsi="Arial" w:cs="Arial"/>
          <w:sz w:val="22"/>
          <w:szCs w:val="22"/>
        </w:rPr>
      </w:pPr>
      <w:r w:rsidRPr="0014556B">
        <w:rPr>
          <w:rFonts w:ascii="Arial" w:hAnsi="Arial" w:cs="Arial"/>
          <w:sz w:val="22"/>
          <w:szCs w:val="22"/>
        </w:rPr>
        <w:t>In Japan, silence can be a sign of respect or careful thought. In the UK, silence is often perceived as discomfort or disinterest. Body language, facial expressions, and tone play different roles and may lead to misinterpretation.</w:t>
      </w:r>
    </w:p>
    <w:p w14:paraId="718E2215" w14:textId="77777777" w:rsidR="0014556B" w:rsidRPr="0014556B" w:rsidRDefault="0014556B" w:rsidP="0014556B">
      <w:pPr>
        <w:pStyle w:val="Heading3"/>
        <w:spacing w:line="360" w:lineRule="auto"/>
        <w:rPr>
          <w:rFonts w:ascii="Arial" w:hAnsi="Arial" w:cs="Arial"/>
          <w:i/>
          <w:iCs/>
          <w:color w:val="auto"/>
          <w:sz w:val="22"/>
          <w:szCs w:val="22"/>
          <w:u w:val="single"/>
        </w:rPr>
      </w:pPr>
      <w:bookmarkStart w:id="12" w:name="_Toc202876570"/>
      <w:r w:rsidRPr="0014556B">
        <w:rPr>
          <w:rFonts w:ascii="Arial" w:hAnsi="Arial" w:cs="Arial"/>
          <w:i/>
          <w:iCs/>
          <w:color w:val="auto"/>
          <w:sz w:val="22"/>
          <w:szCs w:val="22"/>
          <w:u w:val="single"/>
        </w:rPr>
        <w:t xml:space="preserve">4. </w:t>
      </w:r>
      <w:r w:rsidRPr="0014556B">
        <w:rPr>
          <w:rStyle w:val="Strong"/>
          <w:rFonts w:ascii="Arial" w:hAnsi="Arial" w:cs="Arial"/>
          <w:b w:val="0"/>
          <w:bCs w:val="0"/>
          <w:i/>
          <w:iCs/>
          <w:color w:val="auto"/>
          <w:sz w:val="22"/>
          <w:szCs w:val="22"/>
          <w:u w:val="single"/>
        </w:rPr>
        <w:t>Differing Approaches to Conflict</w:t>
      </w:r>
      <w:bookmarkEnd w:id="12"/>
    </w:p>
    <w:p w14:paraId="74BE74F7" w14:textId="77777777" w:rsidR="0014556B" w:rsidRPr="0014556B" w:rsidRDefault="0014556B" w:rsidP="0014556B">
      <w:pPr>
        <w:pStyle w:val="NormalWeb"/>
        <w:spacing w:line="360" w:lineRule="auto"/>
        <w:ind w:firstLine="720"/>
        <w:rPr>
          <w:rFonts w:ascii="Arial" w:hAnsi="Arial" w:cs="Arial"/>
          <w:sz w:val="22"/>
          <w:szCs w:val="22"/>
        </w:rPr>
      </w:pPr>
      <w:r w:rsidRPr="0014556B">
        <w:rPr>
          <w:rFonts w:ascii="Arial" w:hAnsi="Arial" w:cs="Arial"/>
          <w:sz w:val="22"/>
          <w:szCs w:val="22"/>
        </w:rPr>
        <w:t>UK teams often address conflict openly and professionally. In Japan, open disagreement is avoided to maintain group harmony. This can suppress critical feedback or create tension that remains unresolved.</w:t>
      </w:r>
    </w:p>
    <w:p w14:paraId="499A12F4" w14:textId="77777777" w:rsidR="0014556B" w:rsidRPr="0014556B" w:rsidRDefault="0014556B" w:rsidP="0014556B">
      <w:pPr>
        <w:pStyle w:val="Heading3"/>
        <w:spacing w:line="360" w:lineRule="auto"/>
        <w:rPr>
          <w:rFonts w:ascii="Arial" w:hAnsi="Arial" w:cs="Arial"/>
          <w:i/>
          <w:iCs/>
          <w:color w:val="auto"/>
          <w:sz w:val="22"/>
          <w:szCs w:val="22"/>
          <w:u w:val="single"/>
        </w:rPr>
      </w:pPr>
      <w:bookmarkStart w:id="13" w:name="_Toc202876571"/>
      <w:r w:rsidRPr="0014556B">
        <w:rPr>
          <w:rFonts w:ascii="Arial" w:hAnsi="Arial" w:cs="Arial"/>
          <w:i/>
          <w:iCs/>
          <w:color w:val="auto"/>
          <w:sz w:val="22"/>
          <w:szCs w:val="22"/>
          <w:u w:val="single"/>
        </w:rPr>
        <w:t xml:space="preserve">5. </w:t>
      </w:r>
      <w:r w:rsidRPr="0014556B">
        <w:rPr>
          <w:rStyle w:val="Strong"/>
          <w:rFonts w:ascii="Arial" w:hAnsi="Arial" w:cs="Arial"/>
          <w:b w:val="0"/>
          <w:bCs w:val="0"/>
          <w:i/>
          <w:iCs/>
          <w:color w:val="auto"/>
          <w:sz w:val="22"/>
          <w:szCs w:val="22"/>
          <w:u w:val="single"/>
        </w:rPr>
        <w:t>Workplace Etiquette</w:t>
      </w:r>
      <w:bookmarkEnd w:id="13"/>
    </w:p>
    <w:p w14:paraId="48A96903" w14:textId="1D078825" w:rsidR="0014556B" w:rsidRPr="0014556B" w:rsidRDefault="0014556B" w:rsidP="0014556B">
      <w:pPr>
        <w:pStyle w:val="NormalWeb"/>
        <w:spacing w:line="360" w:lineRule="auto"/>
        <w:ind w:firstLine="720"/>
        <w:rPr>
          <w:rFonts w:ascii="Arial" w:hAnsi="Arial" w:cs="Arial"/>
          <w:sz w:val="22"/>
          <w:szCs w:val="22"/>
        </w:rPr>
      </w:pPr>
      <w:r w:rsidRPr="0014556B">
        <w:rPr>
          <w:rFonts w:ascii="Arial" w:hAnsi="Arial" w:cs="Arial"/>
          <w:sz w:val="22"/>
          <w:szCs w:val="22"/>
        </w:rPr>
        <w:t>Hierarchy is respected in Japanese workplaces. Junior staff may hesitate to voice opinions or challenge senior decisions. British managers who encourage open brainstorming might be puzzled by a lack of participation from Japanese counterparts.</w:t>
      </w:r>
    </w:p>
    <w:p w14:paraId="262E6C63" w14:textId="77777777" w:rsidR="0014556B" w:rsidRPr="0014556B" w:rsidRDefault="0014556B" w:rsidP="0014556B">
      <w:pPr>
        <w:pStyle w:val="Heading1"/>
        <w:jc w:val="center"/>
        <w:rPr>
          <w:sz w:val="28"/>
          <w:szCs w:val="28"/>
        </w:rPr>
      </w:pPr>
      <w:bookmarkStart w:id="14" w:name="_Toc202876572"/>
      <w:r w:rsidRPr="0014556B">
        <w:rPr>
          <w:rFonts w:ascii="Arial" w:hAnsi="Arial" w:cs="Arial"/>
          <w:b/>
          <w:bCs/>
          <w:color w:val="auto"/>
          <w:sz w:val="28"/>
          <w:szCs w:val="28"/>
        </w:rPr>
        <w:lastRenderedPageBreak/>
        <w:t>6.</w:t>
      </w:r>
      <w:r w:rsidRPr="0014556B">
        <w:rPr>
          <w:color w:val="auto"/>
          <w:sz w:val="28"/>
          <w:szCs w:val="28"/>
        </w:rPr>
        <w:t xml:space="preserve"> </w:t>
      </w:r>
      <w:r w:rsidRPr="0014556B">
        <w:rPr>
          <w:rStyle w:val="Strong"/>
          <w:rFonts w:ascii="Arial" w:hAnsi="Arial" w:cs="Arial"/>
          <w:color w:val="auto"/>
          <w:sz w:val="28"/>
          <w:szCs w:val="28"/>
        </w:rPr>
        <w:t>Communication Strategies and Recommendations</w:t>
      </w:r>
      <w:bookmarkEnd w:id="14"/>
    </w:p>
    <w:p w14:paraId="60A01AD5" w14:textId="06BE5521" w:rsidR="0014556B" w:rsidRDefault="0014556B" w:rsidP="0014556B">
      <w:pPr>
        <w:pStyle w:val="NormalWeb"/>
        <w:spacing w:line="360" w:lineRule="auto"/>
        <w:ind w:firstLine="720"/>
      </w:pPr>
      <w:r w:rsidRPr="0014556B">
        <w:rPr>
          <w:rFonts w:ascii="Arial" w:hAnsi="Arial" w:cs="Arial"/>
          <w:sz w:val="22"/>
          <w:szCs w:val="22"/>
        </w:rPr>
        <w:t>To ensure smooth collaboration between Unilever (UK) and Shiseido (Japan), communication strategies must bridge cultural gaps while respecting national values and expectations.</w:t>
      </w:r>
      <w:r w:rsidR="006758DC" w:rsidRPr="006758DC">
        <w:t xml:space="preserve"> </w:t>
      </w:r>
      <w:r w:rsidR="006758DC">
        <w:rPr>
          <w:noProof/>
        </w:rPr>
        <w:drawing>
          <wp:inline distT="0" distB="0" distL="0" distR="0" wp14:anchorId="36599D3A" wp14:editId="37E34BF0">
            <wp:extent cx="5000625" cy="281112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02986" cy="2812447"/>
                    </a:xfrm>
                    <a:prstGeom prst="rect">
                      <a:avLst/>
                    </a:prstGeom>
                    <a:noFill/>
                    <a:ln>
                      <a:noFill/>
                    </a:ln>
                  </pic:spPr>
                </pic:pic>
              </a:graphicData>
            </a:graphic>
          </wp:inline>
        </w:drawing>
      </w:r>
    </w:p>
    <w:p w14:paraId="703F027F" w14:textId="39CD3957" w:rsidR="006758DC" w:rsidRPr="006758DC" w:rsidRDefault="006758DC" w:rsidP="006758DC">
      <w:pPr>
        <w:pStyle w:val="NormalWeb"/>
        <w:spacing w:line="360" w:lineRule="auto"/>
        <w:ind w:firstLine="720"/>
      </w:pPr>
      <w:r>
        <w:t xml:space="preserve">Source of </w:t>
      </w:r>
      <w:hyperlink r:id="rId17" w:history="1">
        <w:r w:rsidRPr="004F5766">
          <w:rPr>
            <w:rStyle w:val="Hyperlink"/>
          </w:rPr>
          <w:t>https://www.tokhimo.com/post/understanding-nemawashi-and-ringi-system-1</w:t>
        </w:r>
      </w:hyperlink>
    </w:p>
    <w:p w14:paraId="7932363E" w14:textId="77777777" w:rsidR="0014556B" w:rsidRPr="0014556B" w:rsidRDefault="0014556B" w:rsidP="0014556B">
      <w:pPr>
        <w:pStyle w:val="Heading3"/>
        <w:spacing w:line="360" w:lineRule="auto"/>
        <w:rPr>
          <w:rFonts w:ascii="Arial" w:hAnsi="Arial" w:cs="Arial"/>
          <w:i/>
          <w:iCs/>
          <w:color w:val="auto"/>
          <w:sz w:val="22"/>
          <w:szCs w:val="22"/>
          <w:u w:val="single"/>
        </w:rPr>
      </w:pPr>
      <w:bookmarkStart w:id="15" w:name="_Toc202876573"/>
      <w:r w:rsidRPr="0014556B">
        <w:rPr>
          <w:rFonts w:ascii="Arial" w:hAnsi="Arial" w:cs="Arial"/>
          <w:i/>
          <w:iCs/>
          <w:color w:val="auto"/>
          <w:sz w:val="22"/>
          <w:szCs w:val="22"/>
          <w:u w:val="single"/>
        </w:rPr>
        <w:t xml:space="preserve">1. </w:t>
      </w:r>
      <w:r w:rsidRPr="0014556B">
        <w:rPr>
          <w:rStyle w:val="Strong"/>
          <w:rFonts w:ascii="Arial" w:hAnsi="Arial" w:cs="Arial"/>
          <w:b w:val="0"/>
          <w:bCs w:val="0"/>
          <w:i/>
          <w:iCs/>
          <w:color w:val="auto"/>
          <w:sz w:val="22"/>
          <w:szCs w:val="22"/>
          <w:u w:val="single"/>
        </w:rPr>
        <w:t>Cross-Cultural Training</w:t>
      </w:r>
      <w:bookmarkEnd w:id="15"/>
    </w:p>
    <w:p w14:paraId="1657D2B3" w14:textId="77777777" w:rsidR="0014556B" w:rsidRPr="0014556B" w:rsidRDefault="0014556B" w:rsidP="0014556B">
      <w:pPr>
        <w:pStyle w:val="NormalWeb"/>
        <w:spacing w:line="360" w:lineRule="auto"/>
        <w:ind w:firstLine="720"/>
        <w:rPr>
          <w:rFonts w:ascii="Arial" w:hAnsi="Arial" w:cs="Arial"/>
          <w:sz w:val="22"/>
          <w:szCs w:val="22"/>
        </w:rPr>
      </w:pPr>
      <w:r w:rsidRPr="0014556B">
        <w:rPr>
          <w:rFonts w:ascii="Arial" w:hAnsi="Arial" w:cs="Arial"/>
          <w:sz w:val="22"/>
          <w:szCs w:val="22"/>
        </w:rPr>
        <w:t>Organise joint workshops focused on cultural awareness and communication styles. Educating both sides on Hofstede’s dimensions and Hall’s context theory can increase empathy and reduce misinterpretation.</w:t>
      </w:r>
    </w:p>
    <w:p w14:paraId="423ADF57" w14:textId="77777777" w:rsidR="0014556B" w:rsidRPr="0014556B" w:rsidRDefault="0014556B" w:rsidP="0014556B">
      <w:pPr>
        <w:pStyle w:val="NormalWeb"/>
        <w:spacing w:line="360" w:lineRule="auto"/>
        <w:rPr>
          <w:rFonts w:ascii="Arial" w:hAnsi="Arial" w:cs="Arial"/>
          <w:sz w:val="22"/>
          <w:szCs w:val="22"/>
        </w:rPr>
      </w:pPr>
      <w:r w:rsidRPr="0014556B">
        <w:rPr>
          <w:rStyle w:val="Strong"/>
          <w:rFonts w:ascii="Arial" w:hAnsi="Arial" w:cs="Arial"/>
          <w:sz w:val="22"/>
          <w:szCs w:val="22"/>
        </w:rPr>
        <w:t>Action:</w:t>
      </w:r>
      <w:r w:rsidRPr="0014556B">
        <w:rPr>
          <w:rFonts w:ascii="Arial" w:hAnsi="Arial" w:cs="Arial"/>
          <w:sz w:val="22"/>
          <w:szCs w:val="22"/>
        </w:rPr>
        <w:t xml:space="preserve"> Provide e-learning modules or immersive sessions facilitated by intercultural consultants.</w:t>
      </w:r>
    </w:p>
    <w:p w14:paraId="6796DCED" w14:textId="77777777" w:rsidR="0014556B" w:rsidRPr="0014556B" w:rsidRDefault="0014556B" w:rsidP="0014556B">
      <w:pPr>
        <w:pStyle w:val="Heading3"/>
        <w:spacing w:line="360" w:lineRule="auto"/>
        <w:rPr>
          <w:rFonts w:ascii="Arial" w:hAnsi="Arial" w:cs="Arial"/>
          <w:i/>
          <w:iCs/>
          <w:color w:val="auto"/>
          <w:sz w:val="22"/>
          <w:szCs w:val="22"/>
          <w:u w:val="single"/>
        </w:rPr>
      </w:pPr>
      <w:bookmarkStart w:id="16" w:name="_Toc202876574"/>
      <w:r w:rsidRPr="0014556B">
        <w:rPr>
          <w:rFonts w:ascii="Arial" w:hAnsi="Arial" w:cs="Arial"/>
          <w:i/>
          <w:iCs/>
          <w:color w:val="auto"/>
          <w:sz w:val="22"/>
          <w:szCs w:val="22"/>
          <w:u w:val="single"/>
        </w:rPr>
        <w:t xml:space="preserve">2. </w:t>
      </w:r>
      <w:r w:rsidRPr="0014556B">
        <w:rPr>
          <w:rStyle w:val="Strong"/>
          <w:rFonts w:ascii="Arial" w:hAnsi="Arial" w:cs="Arial"/>
          <w:b w:val="0"/>
          <w:bCs w:val="0"/>
          <w:i/>
          <w:iCs/>
          <w:color w:val="auto"/>
          <w:sz w:val="22"/>
          <w:szCs w:val="22"/>
          <w:u w:val="single"/>
        </w:rPr>
        <w:t>Establish Clear Communication Protocols</w:t>
      </w:r>
      <w:bookmarkEnd w:id="16"/>
    </w:p>
    <w:p w14:paraId="21A66583" w14:textId="77777777" w:rsidR="0014556B" w:rsidRPr="0014556B" w:rsidRDefault="0014556B" w:rsidP="0014556B">
      <w:pPr>
        <w:pStyle w:val="NormalWeb"/>
        <w:spacing w:line="360" w:lineRule="auto"/>
        <w:ind w:firstLine="720"/>
        <w:rPr>
          <w:rFonts w:ascii="Arial" w:hAnsi="Arial" w:cs="Arial"/>
          <w:sz w:val="22"/>
          <w:szCs w:val="22"/>
        </w:rPr>
      </w:pPr>
      <w:r w:rsidRPr="0014556B">
        <w:rPr>
          <w:rFonts w:ascii="Arial" w:hAnsi="Arial" w:cs="Arial"/>
          <w:sz w:val="22"/>
          <w:szCs w:val="22"/>
        </w:rPr>
        <w:t>Develop shared communication guidelines outlining expectations for email tone, meeting etiquette, feedback delivery, and decision-making processes. Ensure that both UK and Japanese teams understand what constitutes a “yes,” “no,” or “maybe.”</w:t>
      </w:r>
    </w:p>
    <w:p w14:paraId="07911E45" w14:textId="77777777" w:rsidR="0014556B" w:rsidRPr="0014556B" w:rsidRDefault="0014556B" w:rsidP="0014556B">
      <w:pPr>
        <w:pStyle w:val="Heading3"/>
        <w:spacing w:line="360" w:lineRule="auto"/>
        <w:rPr>
          <w:rFonts w:ascii="Arial" w:hAnsi="Arial" w:cs="Arial"/>
          <w:i/>
          <w:iCs/>
          <w:color w:val="auto"/>
          <w:sz w:val="22"/>
          <w:szCs w:val="22"/>
          <w:u w:val="single"/>
        </w:rPr>
      </w:pPr>
      <w:bookmarkStart w:id="17" w:name="_Toc202876575"/>
      <w:r w:rsidRPr="0014556B">
        <w:rPr>
          <w:rFonts w:ascii="Arial" w:hAnsi="Arial" w:cs="Arial"/>
          <w:i/>
          <w:iCs/>
          <w:color w:val="auto"/>
          <w:sz w:val="22"/>
          <w:szCs w:val="22"/>
          <w:u w:val="single"/>
        </w:rPr>
        <w:lastRenderedPageBreak/>
        <w:t xml:space="preserve">3. </w:t>
      </w:r>
      <w:r w:rsidRPr="0014556B">
        <w:rPr>
          <w:rStyle w:val="Strong"/>
          <w:rFonts w:ascii="Arial" w:hAnsi="Arial" w:cs="Arial"/>
          <w:b w:val="0"/>
          <w:bCs w:val="0"/>
          <w:i/>
          <w:iCs/>
          <w:color w:val="auto"/>
          <w:sz w:val="22"/>
          <w:szCs w:val="22"/>
          <w:u w:val="single"/>
        </w:rPr>
        <w:t>Utilise Cultural Intermediaries</w:t>
      </w:r>
      <w:bookmarkEnd w:id="17"/>
    </w:p>
    <w:p w14:paraId="775703A6" w14:textId="4D78647B" w:rsidR="006C2A14" w:rsidRPr="006C2A14" w:rsidRDefault="0014556B" w:rsidP="006C2A14">
      <w:pPr>
        <w:pStyle w:val="NormalWeb"/>
        <w:spacing w:line="360" w:lineRule="auto"/>
        <w:ind w:firstLine="720"/>
        <w:rPr>
          <w:rFonts w:ascii="Arial" w:hAnsi="Arial" w:cs="Arial"/>
          <w:sz w:val="22"/>
          <w:szCs w:val="22"/>
        </w:rPr>
      </w:pPr>
      <w:r w:rsidRPr="006C2A14">
        <w:rPr>
          <w:rFonts w:ascii="Arial" w:hAnsi="Arial" w:cs="Arial"/>
          <w:sz w:val="22"/>
          <w:szCs w:val="22"/>
        </w:rPr>
        <w:t>Appoint bicultural or bilingual liaisons who understand both corporate cultures. They can help interpret subtle communication cues and ease tension during negotiations or joint discussions.</w:t>
      </w:r>
      <w:r w:rsidR="006C2A14" w:rsidRPr="006C2A14">
        <w:rPr>
          <w:rFonts w:ascii="Arial" w:hAnsi="Arial" w:cs="Arial"/>
          <w:sz w:val="22"/>
          <w:szCs w:val="22"/>
        </w:rPr>
        <w:t xml:space="preserve"> </w:t>
      </w:r>
      <w:r w:rsidR="006C2A14" w:rsidRPr="006C2A14">
        <w:rPr>
          <w:rFonts w:ascii="Arial" w:hAnsi="Arial" w:cs="Arial"/>
          <w:sz w:val="22"/>
          <w:szCs w:val="22"/>
        </w:rPr>
        <w:t xml:space="preserve">To bridge the cultural gap between UK and Japanese business environments, it is highly effective to </w:t>
      </w:r>
      <w:r w:rsidR="006C2A14" w:rsidRPr="006C2A14">
        <w:rPr>
          <w:rFonts w:ascii="Arial" w:hAnsi="Arial" w:cs="Arial"/>
          <w:b/>
          <w:bCs/>
          <w:sz w:val="22"/>
          <w:szCs w:val="22"/>
        </w:rPr>
        <w:t>appoint bicultural or bilingual intermediaries</w:t>
      </w:r>
      <w:r w:rsidR="006C2A14" w:rsidRPr="006C2A14">
        <w:rPr>
          <w:rFonts w:ascii="Arial" w:hAnsi="Arial" w:cs="Arial"/>
          <w:sz w:val="22"/>
          <w:szCs w:val="22"/>
        </w:rPr>
        <w:t>. These individuals possess deep understanding of both corporate cultures and can play a vital role in facilitating communication, interpreting non-verbal cues, and managing expectations during negotiations or collaborative projects</w:t>
      </w:r>
      <w:sdt>
        <w:sdtPr>
          <w:rPr>
            <w:rFonts w:ascii="Arial" w:hAnsi="Arial" w:cs="Arial"/>
            <w:sz w:val="22"/>
            <w:szCs w:val="22"/>
          </w:rPr>
          <w:id w:val="-35511094"/>
          <w:citation/>
        </w:sdtPr>
        <w:sdtContent>
          <w:r w:rsidR="006C2A14">
            <w:rPr>
              <w:rFonts w:ascii="Arial" w:hAnsi="Arial" w:cs="Arial"/>
              <w:sz w:val="22"/>
              <w:szCs w:val="22"/>
            </w:rPr>
            <w:fldChar w:fldCharType="begin"/>
          </w:r>
          <w:r w:rsidR="006C2A14">
            <w:rPr>
              <w:rFonts w:ascii="Arial" w:hAnsi="Arial" w:cs="Arial"/>
              <w:sz w:val="22"/>
              <w:szCs w:val="22"/>
              <w:lang w:val="en-US"/>
            </w:rPr>
            <w:instrText xml:space="preserve"> CITATION Gli18 \l 1033 </w:instrText>
          </w:r>
          <w:r w:rsidR="006C2A14">
            <w:rPr>
              <w:rFonts w:ascii="Arial" w:hAnsi="Arial" w:cs="Arial"/>
              <w:sz w:val="22"/>
              <w:szCs w:val="22"/>
            </w:rPr>
            <w:fldChar w:fldCharType="separate"/>
          </w:r>
          <w:r w:rsidR="006758DC">
            <w:rPr>
              <w:rFonts w:ascii="Arial" w:hAnsi="Arial" w:cs="Arial"/>
              <w:noProof/>
              <w:sz w:val="22"/>
              <w:szCs w:val="22"/>
              <w:lang w:val="en-US"/>
            </w:rPr>
            <w:t xml:space="preserve"> </w:t>
          </w:r>
          <w:r w:rsidR="006758DC" w:rsidRPr="006758DC">
            <w:rPr>
              <w:rFonts w:ascii="Arial" w:hAnsi="Arial" w:cs="Arial"/>
              <w:noProof/>
              <w:sz w:val="22"/>
              <w:szCs w:val="22"/>
              <w:lang w:val="en-US"/>
            </w:rPr>
            <w:t>(Glisby, 2018)</w:t>
          </w:r>
          <w:r w:rsidR="006C2A14">
            <w:rPr>
              <w:rFonts w:ascii="Arial" w:hAnsi="Arial" w:cs="Arial"/>
              <w:sz w:val="22"/>
              <w:szCs w:val="22"/>
            </w:rPr>
            <w:fldChar w:fldCharType="end"/>
          </w:r>
        </w:sdtContent>
      </w:sdt>
      <w:r w:rsidR="006C2A14" w:rsidRPr="006C2A14">
        <w:rPr>
          <w:rFonts w:ascii="Arial" w:hAnsi="Arial" w:cs="Arial"/>
          <w:sz w:val="22"/>
          <w:szCs w:val="22"/>
        </w:rPr>
        <w:t>.</w:t>
      </w:r>
    </w:p>
    <w:p w14:paraId="65430213" w14:textId="64C02160" w:rsidR="0014556B" w:rsidRPr="006758DC" w:rsidRDefault="006C2A14" w:rsidP="006758DC">
      <w:pPr>
        <w:spacing w:before="100" w:beforeAutospacing="1" w:after="100" w:afterAutospacing="1" w:line="360" w:lineRule="auto"/>
        <w:ind w:firstLine="720"/>
        <w:rPr>
          <w:rFonts w:ascii="Arial" w:eastAsia="Times New Roman" w:hAnsi="Arial" w:cs="Arial"/>
          <w:lang w:eastAsia="en-GB"/>
        </w:rPr>
      </w:pPr>
      <w:r w:rsidRPr="006C2A14">
        <w:rPr>
          <w:rFonts w:ascii="Arial" w:eastAsia="Times New Roman" w:hAnsi="Arial" w:cs="Arial"/>
          <w:lang w:eastAsia="en-GB"/>
        </w:rPr>
        <w:t xml:space="preserve">Such cultural intermediaries act as </w:t>
      </w:r>
      <w:r w:rsidRPr="006C2A14">
        <w:rPr>
          <w:rFonts w:ascii="Arial" w:eastAsia="Times New Roman" w:hAnsi="Arial" w:cs="Arial"/>
          <w:b/>
          <w:bCs/>
          <w:lang w:eastAsia="en-GB"/>
        </w:rPr>
        <w:t>liaisons who not only translate language but also contextual meaning</w:t>
      </w:r>
      <w:r w:rsidRPr="006C2A14">
        <w:rPr>
          <w:rFonts w:ascii="Arial" w:eastAsia="Times New Roman" w:hAnsi="Arial" w:cs="Arial"/>
          <w:lang w:eastAsia="en-GB"/>
        </w:rPr>
        <w:t xml:space="preserve">, helping teams navigate indirect communication styles, hierarchical sensitivities, and differing business etiquettes. Their presence can reduce misunderstandings, </w:t>
      </w:r>
      <w:r w:rsidRPr="006C2A14">
        <w:rPr>
          <w:rFonts w:ascii="Arial" w:eastAsia="Times New Roman" w:hAnsi="Arial" w:cs="Arial"/>
          <w:b/>
          <w:bCs/>
          <w:lang w:eastAsia="en-GB"/>
        </w:rPr>
        <w:t>ease cross-cultural tensions</w:t>
      </w:r>
      <w:r w:rsidRPr="006C2A14">
        <w:rPr>
          <w:rFonts w:ascii="Arial" w:eastAsia="Times New Roman" w:hAnsi="Arial" w:cs="Arial"/>
          <w:lang w:eastAsia="en-GB"/>
        </w:rPr>
        <w:t>, and promote smoother integration in joint ventures or multinational team settings.</w:t>
      </w:r>
    </w:p>
    <w:p w14:paraId="56B377E8" w14:textId="77777777" w:rsidR="0014556B" w:rsidRPr="0014556B" w:rsidRDefault="0014556B" w:rsidP="0014556B">
      <w:pPr>
        <w:pStyle w:val="Heading3"/>
        <w:spacing w:line="360" w:lineRule="auto"/>
        <w:rPr>
          <w:rFonts w:ascii="Arial" w:hAnsi="Arial" w:cs="Arial"/>
          <w:i/>
          <w:iCs/>
          <w:color w:val="auto"/>
          <w:sz w:val="22"/>
          <w:szCs w:val="22"/>
          <w:u w:val="single"/>
        </w:rPr>
      </w:pPr>
      <w:bookmarkStart w:id="18" w:name="_Toc202876576"/>
      <w:r w:rsidRPr="0014556B">
        <w:rPr>
          <w:rFonts w:ascii="Arial" w:hAnsi="Arial" w:cs="Arial"/>
          <w:i/>
          <w:iCs/>
          <w:color w:val="auto"/>
          <w:sz w:val="22"/>
          <w:szCs w:val="22"/>
          <w:u w:val="single"/>
        </w:rPr>
        <w:t xml:space="preserve">4. </w:t>
      </w:r>
      <w:r w:rsidRPr="0014556B">
        <w:rPr>
          <w:rStyle w:val="Strong"/>
          <w:rFonts w:ascii="Arial" w:hAnsi="Arial" w:cs="Arial"/>
          <w:b w:val="0"/>
          <w:bCs w:val="0"/>
          <w:i/>
          <w:iCs/>
          <w:color w:val="auto"/>
          <w:sz w:val="22"/>
          <w:szCs w:val="22"/>
          <w:u w:val="single"/>
        </w:rPr>
        <w:t>Adapt Leadership Styles</w:t>
      </w:r>
      <w:bookmarkEnd w:id="18"/>
    </w:p>
    <w:p w14:paraId="3E0BD36D" w14:textId="77777777" w:rsidR="0014556B" w:rsidRPr="0014556B" w:rsidRDefault="0014556B" w:rsidP="0014556B">
      <w:pPr>
        <w:pStyle w:val="NormalWeb"/>
        <w:spacing w:line="360" w:lineRule="auto"/>
        <w:ind w:firstLine="720"/>
        <w:rPr>
          <w:rFonts w:ascii="Arial" w:hAnsi="Arial" w:cs="Arial"/>
          <w:sz w:val="22"/>
          <w:szCs w:val="22"/>
        </w:rPr>
      </w:pPr>
      <w:r w:rsidRPr="0014556B">
        <w:rPr>
          <w:rFonts w:ascii="Arial" w:hAnsi="Arial" w:cs="Arial"/>
          <w:sz w:val="22"/>
          <w:szCs w:val="22"/>
        </w:rPr>
        <w:t xml:space="preserve">Encourage UK managers to practice </w:t>
      </w:r>
      <w:r w:rsidRPr="0014556B">
        <w:rPr>
          <w:rStyle w:val="Strong"/>
          <w:rFonts w:ascii="Arial" w:hAnsi="Arial" w:cs="Arial"/>
          <w:sz w:val="22"/>
          <w:szCs w:val="22"/>
        </w:rPr>
        <w:t>culturally sensitive leadership</w:t>
      </w:r>
      <w:r w:rsidRPr="0014556B">
        <w:rPr>
          <w:rFonts w:ascii="Arial" w:hAnsi="Arial" w:cs="Arial"/>
          <w:sz w:val="22"/>
          <w:szCs w:val="22"/>
        </w:rPr>
        <w:t xml:space="preserve"> by incorporating Japanese communication norms such as indirect feedback, silence as a reflection tool, and group decision-making.</w:t>
      </w:r>
    </w:p>
    <w:p w14:paraId="66BAD5C3" w14:textId="77777777" w:rsidR="0014556B" w:rsidRPr="0014556B" w:rsidRDefault="0014556B" w:rsidP="0014556B">
      <w:pPr>
        <w:pStyle w:val="NormalWeb"/>
        <w:spacing w:line="360" w:lineRule="auto"/>
        <w:rPr>
          <w:rFonts w:ascii="Arial" w:hAnsi="Arial" w:cs="Arial"/>
          <w:sz w:val="22"/>
          <w:szCs w:val="22"/>
        </w:rPr>
      </w:pPr>
      <w:r w:rsidRPr="0014556B">
        <w:rPr>
          <w:rStyle w:val="Strong"/>
          <w:rFonts w:ascii="Arial" w:hAnsi="Arial" w:cs="Arial"/>
          <w:sz w:val="22"/>
          <w:szCs w:val="22"/>
        </w:rPr>
        <w:t>Example:</w:t>
      </w:r>
      <w:r w:rsidRPr="0014556B">
        <w:rPr>
          <w:rFonts w:ascii="Arial" w:hAnsi="Arial" w:cs="Arial"/>
          <w:sz w:val="22"/>
          <w:szCs w:val="22"/>
        </w:rPr>
        <w:t xml:space="preserve"> Instead of demanding immediate input, ask for feedback via follow-up emails or one-on-one sessions.</w:t>
      </w:r>
    </w:p>
    <w:p w14:paraId="28A77986" w14:textId="77777777" w:rsidR="0014556B" w:rsidRPr="0014556B" w:rsidRDefault="0014556B" w:rsidP="0014556B">
      <w:pPr>
        <w:pStyle w:val="Heading3"/>
        <w:spacing w:line="360" w:lineRule="auto"/>
        <w:rPr>
          <w:rFonts w:ascii="Arial" w:hAnsi="Arial" w:cs="Arial"/>
          <w:i/>
          <w:iCs/>
          <w:color w:val="auto"/>
          <w:sz w:val="22"/>
          <w:szCs w:val="22"/>
          <w:u w:val="single"/>
        </w:rPr>
      </w:pPr>
      <w:bookmarkStart w:id="19" w:name="_Toc202876577"/>
      <w:r w:rsidRPr="0014556B">
        <w:rPr>
          <w:rFonts w:ascii="Arial" w:hAnsi="Arial" w:cs="Arial"/>
          <w:i/>
          <w:iCs/>
          <w:color w:val="auto"/>
          <w:sz w:val="22"/>
          <w:szCs w:val="22"/>
          <w:u w:val="single"/>
        </w:rPr>
        <w:t xml:space="preserve">5. </w:t>
      </w:r>
      <w:r w:rsidRPr="0014556B">
        <w:rPr>
          <w:rStyle w:val="Strong"/>
          <w:rFonts w:ascii="Arial" w:hAnsi="Arial" w:cs="Arial"/>
          <w:b w:val="0"/>
          <w:bCs w:val="0"/>
          <w:i/>
          <w:iCs/>
          <w:color w:val="auto"/>
          <w:sz w:val="22"/>
          <w:szCs w:val="22"/>
          <w:u w:val="single"/>
        </w:rPr>
        <w:t>Foster Trust Through Informal Interactions</w:t>
      </w:r>
      <w:bookmarkEnd w:id="19"/>
    </w:p>
    <w:p w14:paraId="0C2FB266" w14:textId="77777777" w:rsidR="006758DC" w:rsidRPr="006758DC" w:rsidRDefault="006758DC" w:rsidP="006758DC">
      <w:pPr>
        <w:spacing w:before="100" w:beforeAutospacing="1" w:after="100" w:afterAutospacing="1" w:line="360" w:lineRule="auto"/>
        <w:ind w:firstLine="720"/>
        <w:rPr>
          <w:rFonts w:ascii="Arial" w:eastAsia="Times New Roman" w:hAnsi="Arial" w:cs="Arial"/>
          <w:lang w:eastAsia="en-GB"/>
        </w:rPr>
      </w:pPr>
      <w:r w:rsidRPr="006758DC">
        <w:rPr>
          <w:rFonts w:ascii="Arial" w:eastAsia="Times New Roman" w:hAnsi="Arial" w:cs="Arial"/>
          <w:lang w:eastAsia="en-GB"/>
        </w:rPr>
        <w:t xml:space="preserve">Building trust is essential in cross-cultural business relationships, especially between the UK and Japan. One effective approach is to </w:t>
      </w:r>
      <w:r w:rsidRPr="006758DC">
        <w:rPr>
          <w:rFonts w:ascii="Arial" w:eastAsia="Times New Roman" w:hAnsi="Arial" w:cs="Arial"/>
          <w:b/>
          <w:bCs/>
          <w:lang w:eastAsia="en-GB"/>
        </w:rPr>
        <w:t>encourage informal interactions</w:t>
      </w:r>
      <w:r w:rsidRPr="006758DC">
        <w:rPr>
          <w:rFonts w:ascii="Arial" w:eastAsia="Times New Roman" w:hAnsi="Arial" w:cs="Arial"/>
          <w:lang w:eastAsia="en-GB"/>
        </w:rPr>
        <w:t>, such as virtual coffee chats, casual team check-ins, and in-person visits where feasible. These settings help establish rapport beyond formal agendas.</w:t>
      </w:r>
    </w:p>
    <w:p w14:paraId="6D62B6CB" w14:textId="37B2BA96" w:rsidR="006758DC" w:rsidRPr="006758DC" w:rsidRDefault="006758DC" w:rsidP="006758DC">
      <w:pPr>
        <w:spacing w:before="100" w:beforeAutospacing="1" w:after="100" w:afterAutospacing="1" w:line="360" w:lineRule="auto"/>
        <w:ind w:firstLine="720"/>
        <w:rPr>
          <w:rFonts w:ascii="Arial" w:eastAsia="Times New Roman" w:hAnsi="Arial" w:cs="Arial"/>
          <w:lang w:eastAsia="en-GB"/>
        </w:rPr>
      </w:pPr>
      <w:r w:rsidRPr="006758DC">
        <w:rPr>
          <w:rFonts w:ascii="Arial" w:eastAsia="Times New Roman" w:hAnsi="Arial" w:cs="Arial"/>
          <w:lang w:eastAsia="en-GB"/>
        </w:rPr>
        <w:t xml:space="preserve">In Japanese business culture, </w:t>
      </w:r>
      <w:proofErr w:type="spellStart"/>
      <w:r w:rsidRPr="006758DC">
        <w:rPr>
          <w:rFonts w:ascii="Arial" w:eastAsia="Times New Roman" w:hAnsi="Arial" w:cs="Arial"/>
          <w:b/>
          <w:bCs/>
          <w:i/>
          <w:iCs/>
          <w:lang w:eastAsia="en-GB"/>
        </w:rPr>
        <w:t>nemawashi</w:t>
      </w:r>
      <w:proofErr w:type="spellEnd"/>
      <w:r w:rsidRPr="006758DC">
        <w:rPr>
          <w:rFonts w:ascii="Arial" w:eastAsia="Times New Roman" w:hAnsi="Arial" w:cs="Arial"/>
          <w:lang w:eastAsia="en-GB"/>
        </w:rPr>
        <w:t xml:space="preserve">—the informal groundwork and consensus-building that takes place before official decisions—plays a crucial role in securing alignment and mutual understanding. UK leaders, who may be accustomed to more direct and time-efficient meetings, should recognise the value of these </w:t>
      </w:r>
      <w:r w:rsidRPr="006758DC">
        <w:rPr>
          <w:rFonts w:ascii="Arial" w:eastAsia="Times New Roman" w:hAnsi="Arial" w:cs="Arial"/>
          <w:b/>
          <w:bCs/>
          <w:lang w:eastAsia="en-GB"/>
        </w:rPr>
        <w:t>behind-the-scenes conversations</w:t>
      </w:r>
      <w:sdt>
        <w:sdtPr>
          <w:rPr>
            <w:rFonts w:ascii="Arial" w:eastAsia="Times New Roman" w:hAnsi="Arial" w:cs="Arial"/>
            <w:b/>
            <w:bCs/>
            <w:lang w:eastAsia="en-GB"/>
          </w:rPr>
          <w:id w:val="1575775281"/>
          <w:citation/>
        </w:sdtPr>
        <w:sdtContent>
          <w:r>
            <w:rPr>
              <w:rFonts w:ascii="Arial" w:eastAsia="Times New Roman" w:hAnsi="Arial" w:cs="Arial"/>
              <w:b/>
              <w:bCs/>
              <w:lang w:eastAsia="en-GB"/>
            </w:rPr>
            <w:fldChar w:fldCharType="begin"/>
          </w:r>
          <w:r>
            <w:rPr>
              <w:rFonts w:ascii="Arial" w:eastAsia="Times New Roman" w:hAnsi="Arial" w:cs="Arial"/>
              <w:b/>
              <w:bCs/>
              <w:lang w:val="en-US" w:eastAsia="en-GB"/>
            </w:rPr>
            <w:instrText xml:space="preserve"> CITATION Arz24 \l 1033 </w:instrText>
          </w:r>
          <w:r>
            <w:rPr>
              <w:rFonts w:ascii="Arial" w:eastAsia="Times New Roman" w:hAnsi="Arial" w:cs="Arial"/>
              <w:b/>
              <w:bCs/>
              <w:lang w:eastAsia="en-GB"/>
            </w:rPr>
            <w:fldChar w:fldCharType="separate"/>
          </w:r>
          <w:r>
            <w:rPr>
              <w:rFonts w:ascii="Arial" w:eastAsia="Times New Roman" w:hAnsi="Arial" w:cs="Arial"/>
              <w:b/>
              <w:bCs/>
              <w:noProof/>
              <w:lang w:val="en-US" w:eastAsia="en-GB"/>
            </w:rPr>
            <w:t xml:space="preserve"> </w:t>
          </w:r>
          <w:r w:rsidRPr="006758DC">
            <w:rPr>
              <w:rFonts w:ascii="Arial" w:eastAsia="Times New Roman" w:hAnsi="Arial" w:cs="Arial"/>
              <w:noProof/>
              <w:lang w:val="en-US" w:eastAsia="en-GB"/>
            </w:rPr>
            <w:t>(Yani, 2024)</w:t>
          </w:r>
          <w:r>
            <w:rPr>
              <w:rFonts w:ascii="Arial" w:eastAsia="Times New Roman" w:hAnsi="Arial" w:cs="Arial"/>
              <w:b/>
              <w:bCs/>
              <w:lang w:eastAsia="en-GB"/>
            </w:rPr>
            <w:fldChar w:fldCharType="end"/>
          </w:r>
        </w:sdtContent>
      </w:sdt>
      <w:r w:rsidRPr="006758DC">
        <w:rPr>
          <w:rFonts w:ascii="Arial" w:eastAsia="Times New Roman" w:hAnsi="Arial" w:cs="Arial"/>
          <w:lang w:eastAsia="en-GB"/>
        </w:rPr>
        <w:t>. Allowing space for relationship-building fosters trust, enhances collaboration, and ultimately supports smoother decision-making processes across cultures.</w:t>
      </w:r>
    </w:p>
    <w:p w14:paraId="2FFC19F7" w14:textId="77777777" w:rsidR="0014556B" w:rsidRPr="0014556B" w:rsidRDefault="0014556B" w:rsidP="0014556B">
      <w:pPr>
        <w:pStyle w:val="Heading3"/>
        <w:spacing w:line="360" w:lineRule="auto"/>
        <w:rPr>
          <w:rFonts w:ascii="Arial" w:hAnsi="Arial" w:cs="Arial"/>
          <w:i/>
          <w:iCs/>
          <w:color w:val="auto"/>
          <w:sz w:val="22"/>
          <w:szCs w:val="22"/>
          <w:u w:val="single"/>
        </w:rPr>
      </w:pPr>
      <w:bookmarkStart w:id="20" w:name="_Toc202876578"/>
      <w:r w:rsidRPr="0014556B">
        <w:rPr>
          <w:rFonts w:ascii="Arial" w:hAnsi="Arial" w:cs="Arial"/>
          <w:i/>
          <w:iCs/>
          <w:color w:val="auto"/>
          <w:sz w:val="22"/>
          <w:szCs w:val="22"/>
          <w:u w:val="single"/>
        </w:rPr>
        <w:lastRenderedPageBreak/>
        <w:t xml:space="preserve">6. </w:t>
      </w:r>
      <w:r w:rsidRPr="0014556B">
        <w:rPr>
          <w:rStyle w:val="Strong"/>
          <w:rFonts w:ascii="Arial" w:hAnsi="Arial" w:cs="Arial"/>
          <w:b w:val="0"/>
          <w:bCs w:val="0"/>
          <w:i/>
          <w:iCs/>
          <w:color w:val="auto"/>
          <w:sz w:val="22"/>
          <w:szCs w:val="22"/>
          <w:u w:val="single"/>
        </w:rPr>
        <w:t>Regular Feedback Loops</w:t>
      </w:r>
      <w:bookmarkEnd w:id="20"/>
    </w:p>
    <w:p w14:paraId="4DA8CC12" w14:textId="111D93CD" w:rsidR="006758DC" w:rsidRDefault="0014556B" w:rsidP="006758DC">
      <w:pPr>
        <w:pStyle w:val="NormalWeb"/>
        <w:spacing w:line="360" w:lineRule="auto"/>
        <w:ind w:firstLine="720"/>
        <w:rPr>
          <w:rFonts w:ascii="Arial" w:hAnsi="Arial" w:cs="Arial"/>
          <w:sz w:val="22"/>
          <w:szCs w:val="22"/>
        </w:rPr>
      </w:pPr>
      <w:r w:rsidRPr="0014556B">
        <w:rPr>
          <w:rFonts w:ascii="Arial" w:hAnsi="Arial" w:cs="Arial"/>
          <w:sz w:val="22"/>
          <w:szCs w:val="22"/>
        </w:rPr>
        <w:t>Create safe channels for anonymous feedback about cultural misunderstandings or project issues. This helps prevent conflicts and allows continuous improvement in communication practices.</w:t>
      </w:r>
    </w:p>
    <w:p w14:paraId="7B875FC1" w14:textId="77777777" w:rsidR="0014556B" w:rsidRPr="00E71390" w:rsidRDefault="0014556B" w:rsidP="00E71390">
      <w:pPr>
        <w:pStyle w:val="NormalWeb"/>
        <w:spacing w:line="360" w:lineRule="auto"/>
        <w:ind w:firstLine="360"/>
        <w:rPr>
          <w:rFonts w:ascii="Arial" w:hAnsi="Arial" w:cs="Arial"/>
          <w:sz w:val="22"/>
          <w:szCs w:val="22"/>
        </w:rPr>
      </w:pPr>
    </w:p>
    <w:p w14:paraId="6B1BC5E9" w14:textId="77777777" w:rsidR="0014556B" w:rsidRPr="0014556B" w:rsidRDefault="0014556B" w:rsidP="0014556B">
      <w:pPr>
        <w:pStyle w:val="Heading1"/>
        <w:jc w:val="center"/>
        <w:rPr>
          <w:rFonts w:ascii="Arial" w:hAnsi="Arial" w:cs="Arial"/>
          <w:color w:val="auto"/>
          <w:sz w:val="28"/>
          <w:szCs w:val="28"/>
        </w:rPr>
      </w:pPr>
      <w:bookmarkStart w:id="21" w:name="_Toc202876579"/>
      <w:r w:rsidRPr="0014556B">
        <w:rPr>
          <w:rFonts w:ascii="Arial" w:hAnsi="Arial" w:cs="Arial"/>
          <w:b/>
          <w:bCs/>
          <w:color w:val="auto"/>
          <w:sz w:val="28"/>
          <w:szCs w:val="28"/>
        </w:rPr>
        <w:t>7.</w:t>
      </w:r>
      <w:r w:rsidRPr="0014556B">
        <w:rPr>
          <w:rFonts w:ascii="Arial" w:hAnsi="Arial" w:cs="Arial"/>
          <w:color w:val="auto"/>
          <w:sz w:val="28"/>
          <w:szCs w:val="28"/>
        </w:rPr>
        <w:t xml:space="preserve"> </w:t>
      </w:r>
      <w:r w:rsidRPr="0014556B">
        <w:rPr>
          <w:rStyle w:val="Strong"/>
          <w:rFonts w:ascii="Arial" w:hAnsi="Arial" w:cs="Arial"/>
          <w:color w:val="auto"/>
          <w:sz w:val="28"/>
          <w:szCs w:val="28"/>
        </w:rPr>
        <w:t>Conclusion</w:t>
      </w:r>
      <w:bookmarkEnd w:id="21"/>
    </w:p>
    <w:p w14:paraId="2B53EABC" w14:textId="77777777" w:rsidR="0014556B" w:rsidRPr="0014556B" w:rsidRDefault="0014556B" w:rsidP="0014556B">
      <w:pPr>
        <w:pStyle w:val="NormalWeb"/>
        <w:spacing w:line="360" w:lineRule="auto"/>
        <w:ind w:firstLine="720"/>
        <w:rPr>
          <w:rFonts w:ascii="Arial" w:hAnsi="Arial" w:cs="Arial"/>
          <w:sz w:val="22"/>
          <w:szCs w:val="22"/>
        </w:rPr>
      </w:pPr>
      <w:r w:rsidRPr="0014556B">
        <w:rPr>
          <w:rFonts w:ascii="Arial" w:hAnsi="Arial" w:cs="Arial"/>
          <w:sz w:val="22"/>
          <w:szCs w:val="22"/>
        </w:rPr>
        <w:t>The expansion of Unilever into the Japanese market through a partnership with Shiseido presents a promising opportunity for innovation and global reach. However, success depends heavily on the ability of both teams to navigate their vastly different communication styles.</w:t>
      </w:r>
    </w:p>
    <w:p w14:paraId="4D60F794" w14:textId="7529E736" w:rsidR="0014556B" w:rsidRPr="0014556B" w:rsidRDefault="0014556B" w:rsidP="0014556B">
      <w:pPr>
        <w:pStyle w:val="NormalWeb"/>
        <w:spacing w:line="360" w:lineRule="auto"/>
        <w:ind w:firstLine="720"/>
        <w:rPr>
          <w:rFonts w:ascii="Arial" w:hAnsi="Arial" w:cs="Arial"/>
          <w:sz w:val="22"/>
          <w:szCs w:val="22"/>
        </w:rPr>
      </w:pPr>
      <w:r w:rsidRPr="0014556B">
        <w:rPr>
          <w:rFonts w:ascii="Arial" w:hAnsi="Arial" w:cs="Arial"/>
          <w:sz w:val="22"/>
          <w:szCs w:val="22"/>
        </w:rPr>
        <w:t>Cultural dimensions such as Hofstede’s theory and Hall’s context communication model reveal how indirect communication, respect for hierarchy, and a preference for harmony in Japan can clash with the UK’s direct, individualistic, and egalitarian communication style</w:t>
      </w:r>
      <w:sdt>
        <w:sdtPr>
          <w:rPr>
            <w:rFonts w:ascii="Arial" w:hAnsi="Arial" w:cs="Arial"/>
            <w:sz w:val="22"/>
            <w:szCs w:val="22"/>
          </w:rPr>
          <w:id w:val="410668177"/>
          <w:citation/>
        </w:sdtPr>
        <w:sdtEndPr/>
        <w:sdtContent>
          <w:r w:rsidR="009C0893">
            <w:rPr>
              <w:rFonts w:ascii="Arial" w:hAnsi="Arial" w:cs="Arial"/>
              <w:sz w:val="22"/>
              <w:szCs w:val="22"/>
            </w:rPr>
            <w:fldChar w:fldCharType="begin"/>
          </w:r>
          <w:r w:rsidR="009C0893">
            <w:rPr>
              <w:rFonts w:ascii="Arial" w:hAnsi="Arial" w:cs="Arial"/>
              <w:sz w:val="22"/>
              <w:szCs w:val="22"/>
              <w:lang w:val="en-US"/>
            </w:rPr>
            <w:instrText xml:space="preserve"> CITATION Luo24 \l 1033 </w:instrText>
          </w:r>
          <w:r w:rsidR="009C0893">
            <w:rPr>
              <w:rFonts w:ascii="Arial" w:hAnsi="Arial" w:cs="Arial"/>
              <w:sz w:val="22"/>
              <w:szCs w:val="22"/>
            </w:rPr>
            <w:fldChar w:fldCharType="separate"/>
          </w:r>
          <w:r w:rsidR="006758DC">
            <w:rPr>
              <w:rFonts w:ascii="Arial" w:hAnsi="Arial" w:cs="Arial"/>
              <w:noProof/>
              <w:sz w:val="22"/>
              <w:szCs w:val="22"/>
              <w:lang w:val="en-US"/>
            </w:rPr>
            <w:t xml:space="preserve"> </w:t>
          </w:r>
          <w:r w:rsidR="006758DC" w:rsidRPr="006758DC">
            <w:rPr>
              <w:rFonts w:ascii="Arial" w:hAnsi="Arial" w:cs="Arial"/>
              <w:noProof/>
              <w:sz w:val="22"/>
              <w:szCs w:val="22"/>
              <w:lang w:val="en-US"/>
            </w:rPr>
            <w:t>(Luo, 2024)</w:t>
          </w:r>
          <w:r w:rsidR="009C0893">
            <w:rPr>
              <w:rFonts w:ascii="Arial" w:hAnsi="Arial" w:cs="Arial"/>
              <w:sz w:val="22"/>
              <w:szCs w:val="22"/>
            </w:rPr>
            <w:fldChar w:fldCharType="end"/>
          </w:r>
        </w:sdtContent>
      </w:sdt>
      <w:r w:rsidRPr="0014556B">
        <w:rPr>
          <w:rFonts w:ascii="Arial" w:hAnsi="Arial" w:cs="Arial"/>
          <w:sz w:val="22"/>
          <w:szCs w:val="22"/>
        </w:rPr>
        <w:t>. Misunderstandings may arise from language subtleties, unspoken norms, or differing interpretations of behaviour.</w:t>
      </w:r>
    </w:p>
    <w:p w14:paraId="1C06B4F8" w14:textId="03691559" w:rsidR="0014556B" w:rsidRPr="0014556B" w:rsidRDefault="0014556B" w:rsidP="0014556B">
      <w:pPr>
        <w:pStyle w:val="NormalWeb"/>
        <w:spacing w:line="360" w:lineRule="auto"/>
        <w:ind w:firstLine="720"/>
        <w:rPr>
          <w:rFonts w:ascii="Arial" w:hAnsi="Arial" w:cs="Arial"/>
          <w:sz w:val="22"/>
          <w:szCs w:val="22"/>
        </w:rPr>
      </w:pPr>
      <w:r w:rsidRPr="0014556B">
        <w:rPr>
          <w:rFonts w:ascii="Arial" w:hAnsi="Arial" w:cs="Arial"/>
          <w:sz w:val="22"/>
          <w:szCs w:val="22"/>
        </w:rPr>
        <w:t>Addressing these barriers requires more than language fluency</w:t>
      </w:r>
      <w:r>
        <w:rPr>
          <w:rFonts w:ascii="Arial" w:hAnsi="Arial" w:cs="Arial"/>
          <w:sz w:val="22"/>
          <w:szCs w:val="22"/>
        </w:rPr>
        <w:t>-</w:t>
      </w:r>
      <w:r w:rsidRPr="0014556B">
        <w:rPr>
          <w:rFonts w:ascii="Arial" w:hAnsi="Arial" w:cs="Arial"/>
          <w:sz w:val="22"/>
          <w:szCs w:val="22"/>
        </w:rPr>
        <w:t>it demands cultural sensitivity, strategic leadership, and structured communication protocols. By implementing cross-cultural training, adapting leadership styles, and using cultural intermediaries, both companies can foster an environment of mutual respect and effective collaboration.</w:t>
      </w:r>
    </w:p>
    <w:p w14:paraId="48595D84" w14:textId="77777777" w:rsidR="0014556B" w:rsidRPr="0014556B" w:rsidRDefault="0014556B" w:rsidP="0014556B">
      <w:pPr>
        <w:pStyle w:val="NormalWeb"/>
        <w:spacing w:line="360" w:lineRule="auto"/>
        <w:ind w:firstLine="720"/>
        <w:rPr>
          <w:rFonts w:ascii="Arial" w:hAnsi="Arial" w:cs="Arial"/>
          <w:sz w:val="22"/>
          <w:szCs w:val="22"/>
        </w:rPr>
      </w:pPr>
      <w:r w:rsidRPr="0014556B">
        <w:rPr>
          <w:rFonts w:ascii="Arial" w:hAnsi="Arial" w:cs="Arial"/>
          <w:sz w:val="22"/>
          <w:szCs w:val="22"/>
        </w:rPr>
        <w:t>Ultimately, recognising and valuing cultural differences not only prevents conflict but also enriches the team’s ability to innovate and compete in a globalised world.</w:t>
      </w:r>
    </w:p>
    <w:p w14:paraId="366E1A46" w14:textId="2C9EF061" w:rsidR="00291793" w:rsidRDefault="00291793" w:rsidP="00291793">
      <w:pPr>
        <w:rPr>
          <w:rFonts w:ascii="Arial" w:hAnsi="Arial" w:cs="Arial"/>
        </w:rPr>
      </w:pPr>
    </w:p>
    <w:p w14:paraId="6878769A" w14:textId="706AE914" w:rsidR="006758DC" w:rsidRDefault="006758DC" w:rsidP="00291793">
      <w:pPr>
        <w:rPr>
          <w:rFonts w:ascii="Arial" w:hAnsi="Arial" w:cs="Arial"/>
        </w:rPr>
      </w:pPr>
    </w:p>
    <w:p w14:paraId="507C9D20" w14:textId="57A4AE03" w:rsidR="006758DC" w:rsidRDefault="006758DC" w:rsidP="00291793">
      <w:pPr>
        <w:rPr>
          <w:rFonts w:ascii="Arial" w:hAnsi="Arial" w:cs="Arial"/>
        </w:rPr>
      </w:pPr>
    </w:p>
    <w:p w14:paraId="63B49DAD" w14:textId="2311E7F7" w:rsidR="006758DC" w:rsidRDefault="006758DC" w:rsidP="00291793">
      <w:pPr>
        <w:rPr>
          <w:rFonts w:ascii="Arial" w:hAnsi="Arial" w:cs="Arial"/>
        </w:rPr>
      </w:pPr>
    </w:p>
    <w:p w14:paraId="00FCBAB6" w14:textId="7A9392A2" w:rsidR="006758DC" w:rsidRDefault="006758DC" w:rsidP="00291793">
      <w:pPr>
        <w:rPr>
          <w:rFonts w:ascii="Arial" w:hAnsi="Arial" w:cs="Arial"/>
        </w:rPr>
      </w:pPr>
    </w:p>
    <w:p w14:paraId="10D7471F" w14:textId="2DD0344C" w:rsidR="00291793" w:rsidRPr="00291793" w:rsidRDefault="00291793" w:rsidP="00291793">
      <w:pPr>
        <w:rPr>
          <w:rFonts w:ascii="Arial" w:hAnsi="Arial" w:cs="Arial"/>
        </w:rPr>
      </w:pPr>
    </w:p>
    <w:p w14:paraId="27731EC1" w14:textId="066F8F1C" w:rsidR="00291793" w:rsidRPr="00291793" w:rsidRDefault="00291793" w:rsidP="00291793">
      <w:pPr>
        <w:rPr>
          <w:rFonts w:ascii="Arial" w:hAnsi="Arial" w:cs="Arial"/>
        </w:rPr>
      </w:pPr>
    </w:p>
    <w:bookmarkStart w:id="22" w:name="_Toc202876580" w:displacedByCustomXml="next"/>
    <w:sdt>
      <w:sdtPr>
        <w:rPr>
          <w:rFonts w:asciiTheme="minorHAnsi" w:eastAsiaTheme="minorHAnsi" w:hAnsiTheme="minorHAnsi" w:cstheme="minorBidi"/>
          <w:color w:val="auto"/>
          <w:sz w:val="22"/>
          <w:szCs w:val="22"/>
        </w:rPr>
        <w:id w:val="-1387176406"/>
        <w:docPartObj>
          <w:docPartGallery w:val="Bibliographies"/>
          <w:docPartUnique/>
        </w:docPartObj>
      </w:sdtPr>
      <w:sdtEndPr/>
      <w:sdtContent>
        <w:p w14:paraId="2933A7C4" w14:textId="3942E71D" w:rsidR="001E7614" w:rsidRDefault="001E7614">
          <w:pPr>
            <w:pStyle w:val="Heading1"/>
          </w:pPr>
          <w:r>
            <w:t>References</w:t>
          </w:r>
          <w:bookmarkEnd w:id="22"/>
        </w:p>
        <w:sdt>
          <w:sdtPr>
            <w:id w:val="-573587230"/>
            <w:bibliography/>
          </w:sdtPr>
          <w:sdtEndPr/>
          <w:sdtContent>
            <w:p w14:paraId="74E0EEF8" w14:textId="77777777" w:rsidR="006758DC" w:rsidRDefault="001E7614" w:rsidP="006758DC">
              <w:pPr>
                <w:pStyle w:val="Bibliography"/>
                <w:rPr>
                  <w:noProof/>
                  <w:sz w:val="24"/>
                  <w:szCs w:val="24"/>
                </w:rPr>
              </w:pPr>
              <w:r>
                <w:fldChar w:fldCharType="begin"/>
              </w:r>
              <w:r>
                <w:instrText xml:space="preserve"> BIBLIOGRAPHY </w:instrText>
              </w:r>
              <w:r>
                <w:fldChar w:fldCharType="separate"/>
              </w:r>
              <w:r w:rsidR="006758DC">
                <w:rPr>
                  <w:noProof/>
                </w:rPr>
                <w:t xml:space="preserve">Diversejobsmatter, 2025. </w:t>
              </w:r>
              <w:r w:rsidR="006758DC">
                <w:rPr>
                  <w:i/>
                  <w:iCs/>
                  <w:noProof/>
                </w:rPr>
                <w:t xml:space="preserve">Impact of Communication and Cultural Differences on Team Collaboration. </w:t>
              </w:r>
              <w:r w:rsidR="006758DC">
                <w:rPr>
                  <w:noProof/>
                </w:rPr>
                <w:t xml:space="preserve">[Online] </w:t>
              </w:r>
              <w:r w:rsidR="006758DC">
                <w:rPr>
                  <w:noProof/>
                </w:rPr>
                <w:br/>
                <w:t xml:space="preserve">Available at: </w:t>
              </w:r>
              <w:r w:rsidR="006758DC">
                <w:rPr>
                  <w:noProof/>
                  <w:u w:val="single"/>
                </w:rPr>
                <w:t>https://diversejobsmatter.co.uk/blog/impact-of-communication-and-cultural-differences-on-team-collaboration/</w:t>
              </w:r>
              <w:r w:rsidR="006758DC">
                <w:rPr>
                  <w:noProof/>
                </w:rPr>
                <w:br/>
                <w:t>[Accessed Jan 2025].</w:t>
              </w:r>
            </w:p>
            <w:p w14:paraId="743CA2B1" w14:textId="77777777" w:rsidR="006758DC" w:rsidRDefault="006758DC" w:rsidP="006758DC">
              <w:pPr>
                <w:pStyle w:val="Bibliography"/>
                <w:rPr>
                  <w:noProof/>
                </w:rPr>
              </w:pPr>
              <w:r>
                <w:rPr>
                  <w:noProof/>
                </w:rPr>
                <w:t xml:space="preserve">Glisby, M., 2018. </w:t>
              </w:r>
              <w:r>
                <w:rPr>
                  <w:i/>
                  <w:iCs/>
                  <w:noProof/>
                </w:rPr>
                <w:t xml:space="preserve">From Understanding to Navigating. </w:t>
              </w:r>
              <w:r>
                <w:rPr>
                  <w:noProof/>
                </w:rPr>
                <w:t xml:space="preserve">[Online] </w:t>
              </w:r>
              <w:r>
                <w:rPr>
                  <w:noProof/>
                </w:rPr>
                <w:br/>
                <w:t xml:space="preserve">Available at: </w:t>
              </w:r>
              <w:r>
                <w:rPr>
                  <w:noProof/>
                  <w:u w:val="single"/>
                </w:rPr>
                <w:t>https://www.eu-japan.eu/sites/default/files/report_from_understanding_to_navigating_japanese_business_culture.pdf</w:t>
              </w:r>
              <w:r>
                <w:rPr>
                  <w:noProof/>
                </w:rPr>
                <w:br/>
                <w:t>[Accessed January 2018].</w:t>
              </w:r>
            </w:p>
            <w:p w14:paraId="553A5137" w14:textId="77777777" w:rsidR="006758DC" w:rsidRDefault="006758DC" w:rsidP="006758DC">
              <w:pPr>
                <w:pStyle w:val="Bibliography"/>
                <w:rPr>
                  <w:noProof/>
                </w:rPr>
              </w:pPr>
              <w:r>
                <w:rPr>
                  <w:noProof/>
                </w:rPr>
                <w:t xml:space="preserve">Luke Dilley, M. G. ,. T. O. .., 2022. Habitat International:Developing counterurbanisation: Making sense of rural mobility and governance in Japan. </w:t>
              </w:r>
              <w:r>
                <w:rPr>
                  <w:i/>
                  <w:iCs/>
                  <w:noProof/>
                </w:rPr>
                <w:t xml:space="preserve">ScienceDirect, </w:t>
              </w:r>
              <w:r>
                <w:rPr>
                  <w:noProof/>
                </w:rPr>
                <w:t>125 (https://doi.org/10.1016/j.habitatint.2022.102595).</w:t>
              </w:r>
            </w:p>
            <w:p w14:paraId="394AA0FE" w14:textId="77777777" w:rsidR="006758DC" w:rsidRDefault="006758DC" w:rsidP="006758DC">
              <w:pPr>
                <w:pStyle w:val="Bibliography"/>
                <w:rPr>
                  <w:noProof/>
                </w:rPr>
              </w:pPr>
              <w:r>
                <w:rPr>
                  <w:noProof/>
                </w:rPr>
                <w:t xml:space="preserve">Luo, L., 2024. Analysis of Japanese Cultural Patterns —Based on Hofstede’s Value Dimensions and Minkov’s Cultural Dimensions. </w:t>
              </w:r>
              <w:r>
                <w:rPr>
                  <w:i/>
                  <w:iCs/>
                  <w:noProof/>
                </w:rPr>
                <w:t xml:space="preserve">International Journal of Education and Humanities , </w:t>
              </w:r>
              <w:r>
                <w:rPr>
                  <w:noProof/>
                </w:rPr>
                <w:t>1(14), pp. 367-374.</w:t>
              </w:r>
            </w:p>
            <w:p w14:paraId="7F0F0D55" w14:textId="77777777" w:rsidR="006758DC" w:rsidRDefault="006758DC" w:rsidP="006758DC">
              <w:pPr>
                <w:pStyle w:val="Bibliography"/>
                <w:rPr>
                  <w:noProof/>
                </w:rPr>
              </w:pPr>
              <w:r>
                <w:rPr>
                  <w:noProof/>
                </w:rPr>
                <w:t xml:space="preserve">Masumoto, T., 2020. </w:t>
              </w:r>
              <w:r>
                <w:rPr>
                  <w:i/>
                  <w:iCs/>
                  <w:noProof/>
                </w:rPr>
                <w:t xml:space="preserve">With Respect To The Japanese - Going To Work in Japan. </w:t>
              </w:r>
              <w:r>
                <w:rPr>
                  <w:noProof/>
                </w:rPr>
                <w:t xml:space="preserve">[Online] </w:t>
              </w:r>
              <w:r>
                <w:rPr>
                  <w:noProof/>
                </w:rPr>
                <w:br/>
                <w:t xml:space="preserve">Available at: </w:t>
              </w:r>
              <w:r>
                <w:rPr>
                  <w:noProof/>
                  <w:u w:val="single"/>
                </w:rPr>
                <w:t>https://www.scribd.com/document/665068628/With-Respect-to-the-Japanese-Going-to-Work-in-Japan</w:t>
              </w:r>
              <w:r>
                <w:rPr>
                  <w:noProof/>
                </w:rPr>
                <w:br/>
                <w:t>[Accessed sept 14 2020].</w:t>
              </w:r>
            </w:p>
            <w:p w14:paraId="7F7F66A4" w14:textId="77777777" w:rsidR="006758DC" w:rsidRDefault="006758DC" w:rsidP="006758DC">
              <w:pPr>
                <w:pStyle w:val="Bibliography"/>
                <w:rPr>
                  <w:noProof/>
                </w:rPr>
              </w:pPr>
              <w:r>
                <w:rPr>
                  <w:noProof/>
                </w:rPr>
                <w:t xml:space="preserve">Nikonowicz, A., 2024. International Business and Culture. In: 1. Edition, ed. </w:t>
              </w:r>
              <w:r>
                <w:rPr>
                  <w:i/>
                  <w:iCs/>
                  <w:noProof/>
                </w:rPr>
                <w:t xml:space="preserve">The importance of communication in shaping organisational culture at Unilever Nigeria Plc. </w:t>
              </w:r>
              <w:r>
                <w:rPr>
                  <w:noProof/>
                </w:rPr>
                <w:t>s.l.:Routledge, p. 18.</w:t>
              </w:r>
            </w:p>
            <w:p w14:paraId="5591B004" w14:textId="77777777" w:rsidR="006758DC" w:rsidRDefault="006758DC" w:rsidP="006758DC">
              <w:pPr>
                <w:pStyle w:val="Bibliography"/>
                <w:rPr>
                  <w:noProof/>
                </w:rPr>
              </w:pPr>
              <w:r>
                <w:rPr>
                  <w:noProof/>
                </w:rPr>
                <w:t xml:space="preserve">Rizvi, H., 2024. Cultural Differences in Business Between UK and Japan. </w:t>
              </w:r>
              <w:r>
                <w:rPr>
                  <w:i/>
                  <w:iCs/>
                  <w:noProof/>
                </w:rPr>
                <w:t>Hidayatrizvi.</w:t>
              </w:r>
            </w:p>
            <w:p w14:paraId="511A6ED5" w14:textId="77777777" w:rsidR="006758DC" w:rsidRDefault="006758DC" w:rsidP="006758DC">
              <w:pPr>
                <w:pStyle w:val="Bibliography"/>
                <w:rPr>
                  <w:noProof/>
                </w:rPr>
              </w:pPr>
              <w:r>
                <w:rPr>
                  <w:noProof/>
                </w:rPr>
                <w:t xml:space="preserve">Shiseido, 2021. </w:t>
              </w:r>
              <w:r>
                <w:rPr>
                  <w:i/>
                  <w:iCs/>
                  <w:noProof/>
                </w:rPr>
                <w:t xml:space="preserve">Shiseido Accelerates Digital Transformation Through Strategic Partnership with Accenture. </w:t>
              </w:r>
              <w:r>
                <w:rPr>
                  <w:noProof/>
                </w:rPr>
                <w:t xml:space="preserve">[Online] </w:t>
              </w:r>
              <w:r>
                <w:rPr>
                  <w:noProof/>
                </w:rPr>
                <w:br/>
                <w:t xml:space="preserve">Available at: </w:t>
              </w:r>
              <w:r>
                <w:rPr>
                  <w:noProof/>
                  <w:u w:val="single"/>
                </w:rPr>
                <w:t>https://corp.shiseido.com/en/news/detail.html?n=00000000003087</w:t>
              </w:r>
              <w:r>
                <w:rPr>
                  <w:noProof/>
                </w:rPr>
                <w:br/>
                <w:t>[Accessed 9 Feb. 2021].</w:t>
              </w:r>
            </w:p>
            <w:p w14:paraId="7E1AB200" w14:textId="77777777" w:rsidR="006758DC" w:rsidRDefault="006758DC" w:rsidP="006758DC">
              <w:pPr>
                <w:pStyle w:val="Bibliography"/>
                <w:rPr>
                  <w:noProof/>
                </w:rPr>
              </w:pPr>
              <w:r>
                <w:rPr>
                  <w:noProof/>
                </w:rPr>
                <w:t xml:space="preserve">Yani, A. L., 2024. </w:t>
              </w:r>
              <w:r>
                <w:rPr>
                  <w:i/>
                  <w:iCs/>
                  <w:noProof/>
                </w:rPr>
                <w:t xml:space="preserve">tokhimo :Understanding Nemawashi and Ringi System. </w:t>
              </w:r>
              <w:r>
                <w:rPr>
                  <w:noProof/>
                </w:rPr>
                <w:t xml:space="preserve">[Online] </w:t>
              </w:r>
              <w:r>
                <w:rPr>
                  <w:noProof/>
                </w:rPr>
                <w:br/>
                <w:t xml:space="preserve">Available at: </w:t>
              </w:r>
              <w:r>
                <w:rPr>
                  <w:noProof/>
                  <w:u w:val="single"/>
                </w:rPr>
                <w:t>https://www.tokhimo.com/post/understanding-nemawashi-and-ringi-system-1</w:t>
              </w:r>
              <w:r>
                <w:rPr>
                  <w:noProof/>
                </w:rPr>
                <w:br/>
                <w:t>[Accessed 30 March 2024].</w:t>
              </w:r>
            </w:p>
            <w:p w14:paraId="3DB7C0FA" w14:textId="57D8F52F" w:rsidR="001E7614" w:rsidRDefault="001E7614" w:rsidP="006758DC">
              <w:r>
                <w:rPr>
                  <w:b/>
                  <w:bCs/>
                  <w:noProof/>
                </w:rPr>
                <w:fldChar w:fldCharType="end"/>
              </w:r>
            </w:p>
          </w:sdtContent>
        </w:sdt>
      </w:sdtContent>
    </w:sdt>
    <w:p w14:paraId="00D1D31B" w14:textId="0C9C738D" w:rsidR="00291793" w:rsidRPr="00291793" w:rsidRDefault="00291793" w:rsidP="00291793">
      <w:pPr>
        <w:rPr>
          <w:rFonts w:ascii="Arial" w:hAnsi="Arial" w:cs="Arial"/>
        </w:rPr>
      </w:pPr>
    </w:p>
    <w:p w14:paraId="6909994D" w14:textId="304B0357" w:rsidR="00291793" w:rsidRPr="00291793" w:rsidRDefault="00291793" w:rsidP="00291793">
      <w:pPr>
        <w:rPr>
          <w:rFonts w:ascii="Arial" w:hAnsi="Arial" w:cs="Arial"/>
        </w:rPr>
      </w:pPr>
    </w:p>
    <w:p w14:paraId="48CBF307" w14:textId="533725E3" w:rsidR="00291793" w:rsidRDefault="00291793" w:rsidP="00291793">
      <w:pPr>
        <w:rPr>
          <w:rFonts w:ascii="Arial" w:hAnsi="Arial" w:cs="Arial"/>
        </w:rPr>
      </w:pPr>
    </w:p>
    <w:p w14:paraId="05B56736" w14:textId="47AC5A3D" w:rsidR="00291793" w:rsidRDefault="00291793" w:rsidP="00291793">
      <w:pPr>
        <w:tabs>
          <w:tab w:val="left" w:pos="7395"/>
        </w:tabs>
        <w:rPr>
          <w:rFonts w:ascii="Arial" w:hAnsi="Arial" w:cs="Arial"/>
        </w:rPr>
      </w:pPr>
      <w:r>
        <w:rPr>
          <w:rFonts w:ascii="Arial" w:hAnsi="Arial" w:cs="Arial"/>
        </w:rPr>
        <w:tab/>
      </w:r>
    </w:p>
    <w:p w14:paraId="3A0EA8CF" w14:textId="5F6ECE16" w:rsidR="00291793" w:rsidRDefault="00291793" w:rsidP="00291793">
      <w:pPr>
        <w:tabs>
          <w:tab w:val="left" w:pos="7395"/>
        </w:tabs>
        <w:rPr>
          <w:rFonts w:ascii="Arial" w:hAnsi="Arial" w:cs="Arial"/>
        </w:rPr>
      </w:pPr>
    </w:p>
    <w:p w14:paraId="38E5075F" w14:textId="45589822" w:rsidR="00291793" w:rsidRDefault="00291793" w:rsidP="00291793">
      <w:pPr>
        <w:tabs>
          <w:tab w:val="left" w:pos="7395"/>
        </w:tabs>
        <w:rPr>
          <w:rFonts w:ascii="Arial" w:hAnsi="Arial" w:cs="Arial"/>
        </w:rPr>
      </w:pPr>
    </w:p>
    <w:p w14:paraId="72D13B45" w14:textId="5FDBCDFC" w:rsidR="00291793" w:rsidRDefault="00291793" w:rsidP="00291793">
      <w:pPr>
        <w:tabs>
          <w:tab w:val="left" w:pos="7395"/>
        </w:tabs>
        <w:rPr>
          <w:rFonts w:ascii="Arial" w:hAnsi="Arial" w:cs="Arial"/>
        </w:rPr>
      </w:pPr>
    </w:p>
    <w:p w14:paraId="0E7A2992" w14:textId="7F998487" w:rsidR="00291793" w:rsidRDefault="00291793" w:rsidP="00291793">
      <w:pPr>
        <w:tabs>
          <w:tab w:val="left" w:pos="7395"/>
        </w:tabs>
        <w:rPr>
          <w:rFonts w:ascii="Arial" w:hAnsi="Arial" w:cs="Arial"/>
        </w:rPr>
      </w:pPr>
    </w:p>
    <w:p w14:paraId="3F7E1B9D" w14:textId="77777777" w:rsidR="00291793" w:rsidRPr="00291793" w:rsidRDefault="00291793" w:rsidP="00291793">
      <w:pPr>
        <w:tabs>
          <w:tab w:val="left" w:pos="7395"/>
        </w:tabs>
        <w:rPr>
          <w:rFonts w:ascii="Arial" w:hAnsi="Arial" w:cs="Arial"/>
        </w:rPr>
      </w:pPr>
    </w:p>
    <w:sectPr w:rsidR="00291793" w:rsidRPr="00291793">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2CCF4" w14:textId="77777777" w:rsidR="00D34397" w:rsidRDefault="00D34397" w:rsidP="00291793">
      <w:pPr>
        <w:spacing w:after="0" w:line="240" w:lineRule="auto"/>
      </w:pPr>
      <w:r>
        <w:separator/>
      </w:r>
    </w:p>
  </w:endnote>
  <w:endnote w:type="continuationSeparator" w:id="0">
    <w:p w14:paraId="3E908AFF" w14:textId="77777777" w:rsidR="00D34397" w:rsidRDefault="00D34397" w:rsidP="00291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6741552"/>
      <w:docPartObj>
        <w:docPartGallery w:val="Page Numbers (Bottom of Page)"/>
        <w:docPartUnique/>
      </w:docPartObj>
    </w:sdtPr>
    <w:sdtEndPr>
      <w:rPr>
        <w:noProof/>
      </w:rPr>
    </w:sdtEndPr>
    <w:sdtContent>
      <w:p w14:paraId="5A29B9E3" w14:textId="13023FA0" w:rsidR="00291793" w:rsidRDefault="002917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1BD683" w14:textId="77777777" w:rsidR="00291793" w:rsidRDefault="002917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D19CE" w14:textId="77777777" w:rsidR="00D34397" w:rsidRDefault="00D34397" w:rsidP="00291793">
      <w:pPr>
        <w:spacing w:after="0" w:line="240" w:lineRule="auto"/>
      </w:pPr>
      <w:r>
        <w:separator/>
      </w:r>
    </w:p>
  </w:footnote>
  <w:footnote w:type="continuationSeparator" w:id="0">
    <w:p w14:paraId="0CAAC898" w14:textId="77777777" w:rsidR="00D34397" w:rsidRDefault="00D34397" w:rsidP="002917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01F5A"/>
    <w:multiLevelType w:val="multilevel"/>
    <w:tmpl w:val="3D0AF52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EFB384A"/>
    <w:multiLevelType w:val="multilevel"/>
    <w:tmpl w:val="3D0AF52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011"/>
    <w:rsid w:val="00075D0F"/>
    <w:rsid w:val="000B780F"/>
    <w:rsid w:val="000E2C07"/>
    <w:rsid w:val="0014556B"/>
    <w:rsid w:val="00147E6F"/>
    <w:rsid w:val="00153984"/>
    <w:rsid w:val="001D3BB0"/>
    <w:rsid w:val="001E7614"/>
    <w:rsid w:val="00277780"/>
    <w:rsid w:val="00291793"/>
    <w:rsid w:val="002F0453"/>
    <w:rsid w:val="00362305"/>
    <w:rsid w:val="004077D8"/>
    <w:rsid w:val="00484450"/>
    <w:rsid w:val="004D2900"/>
    <w:rsid w:val="006758DC"/>
    <w:rsid w:val="006C2A14"/>
    <w:rsid w:val="006F52D6"/>
    <w:rsid w:val="007265DD"/>
    <w:rsid w:val="007E1B88"/>
    <w:rsid w:val="007E25FD"/>
    <w:rsid w:val="007F5FCE"/>
    <w:rsid w:val="00872BBE"/>
    <w:rsid w:val="00916CC5"/>
    <w:rsid w:val="009675A1"/>
    <w:rsid w:val="009C0893"/>
    <w:rsid w:val="00A063F4"/>
    <w:rsid w:val="00B52C5E"/>
    <w:rsid w:val="00C2111D"/>
    <w:rsid w:val="00C269DA"/>
    <w:rsid w:val="00D34397"/>
    <w:rsid w:val="00D72590"/>
    <w:rsid w:val="00DD2765"/>
    <w:rsid w:val="00E71390"/>
    <w:rsid w:val="00F47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8D123"/>
  <w15:chartTrackingRefBased/>
  <w15:docId w15:val="{F7AD6864-ACC4-4C39-B9B9-96EC6B385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1793"/>
  </w:style>
  <w:style w:type="paragraph" w:styleId="Heading1">
    <w:name w:val="heading 1"/>
    <w:basedOn w:val="Normal"/>
    <w:next w:val="Normal"/>
    <w:link w:val="Heading1Char"/>
    <w:uiPriority w:val="9"/>
    <w:qFormat/>
    <w:rsid w:val="002917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17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8445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265D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91793"/>
    <w:rPr>
      <w:b/>
      <w:bCs/>
    </w:rPr>
  </w:style>
  <w:style w:type="paragraph" w:styleId="Header">
    <w:name w:val="header"/>
    <w:basedOn w:val="Normal"/>
    <w:link w:val="HeaderChar"/>
    <w:uiPriority w:val="99"/>
    <w:unhideWhenUsed/>
    <w:rsid w:val="00291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793"/>
  </w:style>
  <w:style w:type="paragraph" w:styleId="Footer">
    <w:name w:val="footer"/>
    <w:basedOn w:val="Normal"/>
    <w:link w:val="FooterChar"/>
    <w:uiPriority w:val="99"/>
    <w:unhideWhenUsed/>
    <w:rsid w:val="00291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793"/>
  </w:style>
  <w:style w:type="character" w:customStyle="1" w:styleId="Heading1Char">
    <w:name w:val="Heading 1 Char"/>
    <w:basedOn w:val="DefaultParagraphFont"/>
    <w:link w:val="Heading1"/>
    <w:uiPriority w:val="9"/>
    <w:rsid w:val="002917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1793"/>
    <w:pPr>
      <w:outlineLvl w:val="9"/>
    </w:pPr>
    <w:rPr>
      <w:lang w:val="en-US"/>
    </w:rPr>
  </w:style>
  <w:style w:type="character" w:customStyle="1" w:styleId="Heading2Char">
    <w:name w:val="Heading 2 Char"/>
    <w:basedOn w:val="DefaultParagraphFont"/>
    <w:link w:val="Heading2"/>
    <w:uiPriority w:val="9"/>
    <w:rsid w:val="00291793"/>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291793"/>
    <w:rPr>
      <w:i/>
      <w:iCs/>
    </w:rPr>
  </w:style>
  <w:style w:type="paragraph" w:styleId="NormalWeb">
    <w:name w:val="Normal (Web)"/>
    <w:basedOn w:val="Normal"/>
    <w:uiPriority w:val="99"/>
    <w:unhideWhenUsed/>
    <w:rsid w:val="002917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484450"/>
    <w:pPr>
      <w:spacing w:after="100"/>
    </w:pPr>
  </w:style>
  <w:style w:type="character" w:styleId="Hyperlink">
    <w:name w:val="Hyperlink"/>
    <w:basedOn w:val="DefaultParagraphFont"/>
    <w:uiPriority w:val="99"/>
    <w:unhideWhenUsed/>
    <w:rsid w:val="00484450"/>
    <w:rPr>
      <w:color w:val="0563C1" w:themeColor="hyperlink"/>
      <w:u w:val="single"/>
    </w:rPr>
  </w:style>
  <w:style w:type="character" w:customStyle="1" w:styleId="Heading3Char">
    <w:name w:val="Heading 3 Char"/>
    <w:basedOn w:val="DefaultParagraphFont"/>
    <w:link w:val="Heading3"/>
    <w:uiPriority w:val="9"/>
    <w:semiHidden/>
    <w:rsid w:val="00484450"/>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4844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E71390"/>
    <w:pPr>
      <w:spacing w:after="100"/>
      <w:ind w:left="220"/>
    </w:pPr>
  </w:style>
  <w:style w:type="paragraph" w:styleId="TOC3">
    <w:name w:val="toc 3"/>
    <w:basedOn w:val="Normal"/>
    <w:next w:val="Normal"/>
    <w:autoRedefine/>
    <w:uiPriority w:val="39"/>
    <w:unhideWhenUsed/>
    <w:rsid w:val="00362305"/>
    <w:pPr>
      <w:spacing w:after="100"/>
      <w:ind w:left="440"/>
    </w:pPr>
  </w:style>
  <w:style w:type="character" w:styleId="UnresolvedMention">
    <w:name w:val="Unresolved Mention"/>
    <w:basedOn w:val="DefaultParagraphFont"/>
    <w:uiPriority w:val="99"/>
    <w:semiHidden/>
    <w:unhideWhenUsed/>
    <w:rsid w:val="000E2C07"/>
    <w:rPr>
      <w:color w:val="605E5C"/>
      <w:shd w:val="clear" w:color="auto" w:fill="E1DFDD"/>
    </w:rPr>
  </w:style>
  <w:style w:type="character" w:customStyle="1" w:styleId="Heading4Char">
    <w:name w:val="Heading 4 Char"/>
    <w:basedOn w:val="DefaultParagraphFont"/>
    <w:link w:val="Heading4"/>
    <w:uiPriority w:val="9"/>
    <w:semiHidden/>
    <w:rsid w:val="007265DD"/>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1E76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98152">
      <w:bodyDiv w:val="1"/>
      <w:marLeft w:val="0"/>
      <w:marRight w:val="0"/>
      <w:marTop w:val="0"/>
      <w:marBottom w:val="0"/>
      <w:divBdr>
        <w:top w:val="none" w:sz="0" w:space="0" w:color="auto"/>
        <w:left w:val="none" w:sz="0" w:space="0" w:color="auto"/>
        <w:bottom w:val="none" w:sz="0" w:space="0" w:color="auto"/>
        <w:right w:val="none" w:sz="0" w:space="0" w:color="auto"/>
      </w:divBdr>
    </w:div>
    <w:div w:id="96872889">
      <w:bodyDiv w:val="1"/>
      <w:marLeft w:val="0"/>
      <w:marRight w:val="0"/>
      <w:marTop w:val="0"/>
      <w:marBottom w:val="0"/>
      <w:divBdr>
        <w:top w:val="none" w:sz="0" w:space="0" w:color="auto"/>
        <w:left w:val="none" w:sz="0" w:space="0" w:color="auto"/>
        <w:bottom w:val="none" w:sz="0" w:space="0" w:color="auto"/>
        <w:right w:val="none" w:sz="0" w:space="0" w:color="auto"/>
      </w:divBdr>
    </w:div>
    <w:div w:id="141388111">
      <w:bodyDiv w:val="1"/>
      <w:marLeft w:val="0"/>
      <w:marRight w:val="0"/>
      <w:marTop w:val="0"/>
      <w:marBottom w:val="0"/>
      <w:divBdr>
        <w:top w:val="none" w:sz="0" w:space="0" w:color="auto"/>
        <w:left w:val="none" w:sz="0" w:space="0" w:color="auto"/>
        <w:bottom w:val="none" w:sz="0" w:space="0" w:color="auto"/>
        <w:right w:val="none" w:sz="0" w:space="0" w:color="auto"/>
      </w:divBdr>
    </w:div>
    <w:div w:id="172453206">
      <w:bodyDiv w:val="1"/>
      <w:marLeft w:val="0"/>
      <w:marRight w:val="0"/>
      <w:marTop w:val="0"/>
      <w:marBottom w:val="0"/>
      <w:divBdr>
        <w:top w:val="none" w:sz="0" w:space="0" w:color="auto"/>
        <w:left w:val="none" w:sz="0" w:space="0" w:color="auto"/>
        <w:bottom w:val="none" w:sz="0" w:space="0" w:color="auto"/>
        <w:right w:val="none" w:sz="0" w:space="0" w:color="auto"/>
      </w:divBdr>
    </w:div>
    <w:div w:id="217594000">
      <w:bodyDiv w:val="1"/>
      <w:marLeft w:val="0"/>
      <w:marRight w:val="0"/>
      <w:marTop w:val="0"/>
      <w:marBottom w:val="0"/>
      <w:divBdr>
        <w:top w:val="none" w:sz="0" w:space="0" w:color="auto"/>
        <w:left w:val="none" w:sz="0" w:space="0" w:color="auto"/>
        <w:bottom w:val="none" w:sz="0" w:space="0" w:color="auto"/>
        <w:right w:val="none" w:sz="0" w:space="0" w:color="auto"/>
      </w:divBdr>
    </w:div>
    <w:div w:id="226112573">
      <w:bodyDiv w:val="1"/>
      <w:marLeft w:val="0"/>
      <w:marRight w:val="0"/>
      <w:marTop w:val="0"/>
      <w:marBottom w:val="0"/>
      <w:divBdr>
        <w:top w:val="none" w:sz="0" w:space="0" w:color="auto"/>
        <w:left w:val="none" w:sz="0" w:space="0" w:color="auto"/>
        <w:bottom w:val="none" w:sz="0" w:space="0" w:color="auto"/>
        <w:right w:val="none" w:sz="0" w:space="0" w:color="auto"/>
      </w:divBdr>
    </w:div>
    <w:div w:id="237599344">
      <w:bodyDiv w:val="1"/>
      <w:marLeft w:val="0"/>
      <w:marRight w:val="0"/>
      <w:marTop w:val="0"/>
      <w:marBottom w:val="0"/>
      <w:divBdr>
        <w:top w:val="none" w:sz="0" w:space="0" w:color="auto"/>
        <w:left w:val="none" w:sz="0" w:space="0" w:color="auto"/>
        <w:bottom w:val="none" w:sz="0" w:space="0" w:color="auto"/>
        <w:right w:val="none" w:sz="0" w:space="0" w:color="auto"/>
      </w:divBdr>
    </w:div>
    <w:div w:id="247279111">
      <w:bodyDiv w:val="1"/>
      <w:marLeft w:val="0"/>
      <w:marRight w:val="0"/>
      <w:marTop w:val="0"/>
      <w:marBottom w:val="0"/>
      <w:divBdr>
        <w:top w:val="none" w:sz="0" w:space="0" w:color="auto"/>
        <w:left w:val="none" w:sz="0" w:space="0" w:color="auto"/>
        <w:bottom w:val="none" w:sz="0" w:space="0" w:color="auto"/>
        <w:right w:val="none" w:sz="0" w:space="0" w:color="auto"/>
      </w:divBdr>
    </w:div>
    <w:div w:id="254245549">
      <w:bodyDiv w:val="1"/>
      <w:marLeft w:val="0"/>
      <w:marRight w:val="0"/>
      <w:marTop w:val="0"/>
      <w:marBottom w:val="0"/>
      <w:divBdr>
        <w:top w:val="none" w:sz="0" w:space="0" w:color="auto"/>
        <w:left w:val="none" w:sz="0" w:space="0" w:color="auto"/>
        <w:bottom w:val="none" w:sz="0" w:space="0" w:color="auto"/>
        <w:right w:val="none" w:sz="0" w:space="0" w:color="auto"/>
      </w:divBdr>
    </w:div>
    <w:div w:id="259529415">
      <w:bodyDiv w:val="1"/>
      <w:marLeft w:val="0"/>
      <w:marRight w:val="0"/>
      <w:marTop w:val="0"/>
      <w:marBottom w:val="0"/>
      <w:divBdr>
        <w:top w:val="none" w:sz="0" w:space="0" w:color="auto"/>
        <w:left w:val="none" w:sz="0" w:space="0" w:color="auto"/>
        <w:bottom w:val="none" w:sz="0" w:space="0" w:color="auto"/>
        <w:right w:val="none" w:sz="0" w:space="0" w:color="auto"/>
      </w:divBdr>
    </w:div>
    <w:div w:id="284702505">
      <w:bodyDiv w:val="1"/>
      <w:marLeft w:val="0"/>
      <w:marRight w:val="0"/>
      <w:marTop w:val="0"/>
      <w:marBottom w:val="0"/>
      <w:divBdr>
        <w:top w:val="none" w:sz="0" w:space="0" w:color="auto"/>
        <w:left w:val="none" w:sz="0" w:space="0" w:color="auto"/>
        <w:bottom w:val="none" w:sz="0" w:space="0" w:color="auto"/>
        <w:right w:val="none" w:sz="0" w:space="0" w:color="auto"/>
      </w:divBdr>
    </w:div>
    <w:div w:id="358626721">
      <w:bodyDiv w:val="1"/>
      <w:marLeft w:val="0"/>
      <w:marRight w:val="0"/>
      <w:marTop w:val="0"/>
      <w:marBottom w:val="0"/>
      <w:divBdr>
        <w:top w:val="none" w:sz="0" w:space="0" w:color="auto"/>
        <w:left w:val="none" w:sz="0" w:space="0" w:color="auto"/>
        <w:bottom w:val="none" w:sz="0" w:space="0" w:color="auto"/>
        <w:right w:val="none" w:sz="0" w:space="0" w:color="auto"/>
      </w:divBdr>
    </w:div>
    <w:div w:id="376516233">
      <w:bodyDiv w:val="1"/>
      <w:marLeft w:val="0"/>
      <w:marRight w:val="0"/>
      <w:marTop w:val="0"/>
      <w:marBottom w:val="0"/>
      <w:divBdr>
        <w:top w:val="none" w:sz="0" w:space="0" w:color="auto"/>
        <w:left w:val="none" w:sz="0" w:space="0" w:color="auto"/>
        <w:bottom w:val="none" w:sz="0" w:space="0" w:color="auto"/>
        <w:right w:val="none" w:sz="0" w:space="0" w:color="auto"/>
      </w:divBdr>
    </w:div>
    <w:div w:id="380132724">
      <w:bodyDiv w:val="1"/>
      <w:marLeft w:val="0"/>
      <w:marRight w:val="0"/>
      <w:marTop w:val="0"/>
      <w:marBottom w:val="0"/>
      <w:divBdr>
        <w:top w:val="none" w:sz="0" w:space="0" w:color="auto"/>
        <w:left w:val="none" w:sz="0" w:space="0" w:color="auto"/>
        <w:bottom w:val="none" w:sz="0" w:space="0" w:color="auto"/>
        <w:right w:val="none" w:sz="0" w:space="0" w:color="auto"/>
      </w:divBdr>
    </w:div>
    <w:div w:id="409933522">
      <w:bodyDiv w:val="1"/>
      <w:marLeft w:val="0"/>
      <w:marRight w:val="0"/>
      <w:marTop w:val="0"/>
      <w:marBottom w:val="0"/>
      <w:divBdr>
        <w:top w:val="none" w:sz="0" w:space="0" w:color="auto"/>
        <w:left w:val="none" w:sz="0" w:space="0" w:color="auto"/>
        <w:bottom w:val="none" w:sz="0" w:space="0" w:color="auto"/>
        <w:right w:val="none" w:sz="0" w:space="0" w:color="auto"/>
      </w:divBdr>
    </w:div>
    <w:div w:id="434790406">
      <w:bodyDiv w:val="1"/>
      <w:marLeft w:val="0"/>
      <w:marRight w:val="0"/>
      <w:marTop w:val="0"/>
      <w:marBottom w:val="0"/>
      <w:divBdr>
        <w:top w:val="none" w:sz="0" w:space="0" w:color="auto"/>
        <w:left w:val="none" w:sz="0" w:space="0" w:color="auto"/>
        <w:bottom w:val="none" w:sz="0" w:space="0" w:color="auto"/>
        <w:right w:val="none" w:sz="0" w:space="0" w:color="auto"/>
      </w:divBdr>
    </w:div>
    <w:div w:id="459298630">
      <w:bodyDiv w:val="1"/>
      <w:marLeft w:val="0"/>
      <w:marRight w:val="0"/>
      <w:marTop w:val="0"/>
      <w:marBottom w:val="0"/>
      <w:divBdr>
        <w:top w:val="none" w:sz="0" w:space="0" w:color="auto"/>
        <w:left w:val="none" w:sz="0" w:space="0" w:color="auto"/>
        <w:bottom w:val="none" w:sz="0" w:space="0" w:color="auto"/>
        <w:right w:val="none" w:sz="0" w:space="0" w:color="auto"/>
      </w:divBdr>
    </w:div>
    <w:div w:id="521405567">
      <w:bodyDiv w:val="1"/>
      <w:marLeft w:val="0"/>
      <w:marRight w:val="0"/>
      <w:marTop w:val="0"/>
      <w:marBottom w:val="0"/>
      <w:divBdr>
        <w:top w:val="none" w:sz="0" w:space="0" w:color="auto"/>
        <w:left w:val="none" w:sz="0" w:space="0" w:color="auto"/>
        <w:bottom w:val="none" w:sz="0" w:space="0" w:color="auto"/>
        <w:right w:val="none" w:sz="0" w:space="0" w:color="auto"/>
      </w:divBdr>
    </w:div>
    <w:div w:id="566036177">
      <w:bodyDiv w:val="1"/>
      <w:marLeft w:val="0"/>
      <w:marRight w:val="0"/>
      <w:marTop w:val="0"/>
      <w:marBottom w:val="0"/>
      <w:divBdr>
        <w:top w:val="none" w:sz="0" w:space="0" w:color="auto"/>
        <w:left w:val="none" w:sz="0" w:space="0" w:color="auto"/>
        <w:bottom w:val="none" w:sz="0" w:space="0" w:color="auto"/>
        <w:right w:val="none" w:sz="0" w:space="0" w:color="auto"/>
      </w:divBdr>
    </w:div>
    <w:div w:id="636878897">
      <w:bodyDiv w:val="1"/>
      <w:marLeft w:val="0"/>
      <w:marRight w:val="0"/>
      <w:marTop w:val="0"/>
      <w:marBottom w:val="0"/>
      <w:divBdr>
        <w:top w:val="none" w:sz="0" w:space="0" w:color="auto"/>
        <w:left w:val="none" w:sz="0" w:space="0" w:color="auto"/>
        <w:bottom w:val="none" w:sz="0" w:space="0" w:color="auto"/>
        <w:right w:val="none" w:sz="0" w:space="0" w:color="auto"/>
      </w:divBdr>
    </w:div>
    <w:div w:id="656763629">
      <w:bodyDiv w:val="1"/>
      <w:marLeft w:val="0"/>
      <w:marRight w:val="0"/>
      <w:marTop w:val="0"/>
      <w:marBottom w:val="0"/>
      <w:divBdr>
        <w:top w:val="none" w:sz="0" w:space="0" w:color="auto"/>
        <w:left w:val="none" w:sz="0" w:space="0" w:color="auto"/>
        <w:bottom w:val="none" w:sz="0" w:space="0" w:color="auto"/>
        <w:right w:val="none" w:sz="0" w:space="0" w:color="auto"/>
      </w:divBdr>
    </w:div>
    <w:div w:id="671376693">
      <w:bodyDiv w:val="1"/>
      <w:marLeft w:val="0"/>
      <w:marRight w:val="0"/>
      <w:marTop w:val="0"/>
      <w:marBottom w:val="0"/>
      <w:divBdr>
        <w:top w:val="none" w:sz="0" w:space="0" w:color="auto"/>
        <w:left w:val="none" w:sz="0" w:space="0" w:color="auto"/>
        <w:bottom w:val="none" w:sz="0" w:space="0" w:color="auto"/>
        <w:right w:val="none" w:sz="0" w:space="0" w:color="auto"/>
      </w:divBdr>
    </w:div>
    <w:div w:id="729839573">
      <w:bodyDiv w:val="1"/>
      <w:marLeft w:val="0"/>
      <w:marRight w:val="0"/>
      <w:marTop w:val="0"/>
      <w:marBottom w:val="0"/>
      <w:divBdr>
        <w:top w:val="none" w:sz="0" w:space="0" w:color="auto"/>
        <w:left w:val="none" w:sz="0" w:space="0" w:color="auto"/>
        <w:bottom w:val="none" w:sz="0" w:space="0" w:color="auto"/>
        <w:right w:val="none" w:sz="0" w:space="0" w:color="auto"/>
      </w:divBdr>
    </w:div>
    <w:div w:id="759525141">
      <w:bodyDiv w:val="1"/>
      <w:marLeft w:val="0"/>
      <w:marRight w:val="0"/>
      <w:marTop w:val="0"/>
      <w:marBottom w:val="0"/>
      <w:divBdr>
        <w:top w:val="none" w:sz="0" w:space="0" w:color="auto"/>
        <w:left w:val="none" w:sz="0" w:space="0" w:color="auto"/>
        <w:bottom w:val="none" w:sz="0" w:space="0" w:color="auto"/>
        <w:right w:val="none" w:sz="0" w:space="0" w:color="auto"/>
      </w:divBdr>
    </w:div>
    <w:div w:id="766851931">
      <w:bodyDiv w:val="1"/>
      <w:marLeft w:val="0"/>
      <w:marRight w:val="0"/>
      <w:marTop w:val="0"/>
      <w:marBottom w:val="0"/>
      <w:divBdr>
        <w:top w:val="none" w:sz="0" w:space="0" w:color="auto"/>
        <w:left w:val="none" w:sz="0" w:space="0" w:color="auto"/>
        <w:bottom w:val="none" w:sz="0" w:space="0" w:color="auto"/>
        <w:right w:val="none" w:sz="0" w:space="0" w:color="auto"/>
      </w:divBdr>
    </w:div>
    <w:div w:id="783231680">
      <w:bodyDiv w:val="1"/>
      <w:marLeft w:val="0"/>
      <w:marRight w:val="0"/>
      <w:marTop w:val="0"/>
      <w:marBottom w:val="0"/>
      <w:divBdr>
        <w:top w:val="none" w:sz="0" w:space="0" w:color="auto"/>
        <w:left w:val="none" w:sz="0" w:space="0" w:color="auto"/>
        <w:bottom w:val="none" w:sz="0" w:space="0" w:color="auto"/>
        <w:right w:val="none" w:sz="0" w:space="0" w:color="auto"/>
      </w:divBdr>
    </w:div>
    <w:div w:id="816610408">
      <w:bodyDiv w:val="1"/>
      <w:marLeft w:val="0"/>
      <w:marRight w:val="0"/>
      <w:marTop w:val="0"/>
      <w:marBottom w:val="0"/>
      <w:divBdr>
        <w:top w:val="none" w:sz="0" w:space="0" w:color="auto"/>
        <w:left w:val="none" w:sz="0" w:space="0" w:color="auto"/>
        <w:bottom w:val="none" w:sz="0" w:space="0" w:color="auto"/>
        <w:right w:val="none" w:sz="0" w:space="0" w:color="auto"/>
      </w:divBdr>
    </w:div>
    <w:div w:id="834222214">
      <w:bodyDiv w:val="1"/>
      <w:marLeft w:val="0"/>
      <w:marRight w:val="0"/>
      <w:marTop w:val="0"/>
      <w:marBottom w:val="0"/>
      <w:divBdr>
        <w:top w:val="none" w:sz="0" w:space="0" w:color="auto"/>
        <w:left w:val="none" w:sz="0" w:space="0" w:color="auto"/>
        <w:bottom w:val="none" w:sz="0" w:space="0" w:color="auto"/>
        <w:right w:val="none" w:sz="0" w:space="0" w:color="auto"/>
      </w:divBdr>
    </w:div>
    <w:div w:id="842091592">
      <w:bodyDiv w:val="1"/>
      <w:marLeft w:val="0"/>
      <w:marRight w:val="0"/>
      <w:marTop w:val="0"/>
      <w:marBottom w:val="0"/>
      <w:divBdr>
        <w:top w:val="none" w:sz="0" w:space="0" w:color="auto"/>
        <w:left w:val="none" w:sz="0" w:space="0" w:color="auto"/>
        <w:bottom w:val="none" w:sz="0" w:space="0" w:color="auto"/>
        <w:right w:val="none" w:sz="0" w:space="0" w:color="auto"/>
      </w:divBdr>
    </w:div>
    <w:div w:id="962927770">
      <w:bodyDiv w:val="1"/>
      <w:marLeft w:val="0"/>
      <w:marRight w:val="0"/>
      <w:marTop w:val="0"/>
      <w:marBottom w:val="0"/>
      <w:divBdr>
        <w:top w:val="none" w:sz="0" w:space="0" w:color="auto"/>
        <w:left w:val="none" w:sz="0" w:space="0" w:color="auto"/>
        <w:bottom w:val="none" w:sz="0" w:space="0" w:color="auto"/>
        <w:right w:val="none" w:sz="0" w:space="0" w:color="auto"/>
      </w:divBdr>
    </w:div>
    <w:div w:id="969897533">
      <w:bodyDiv w:val="1"/>
      <w:marLeft w:val="0"/>
      <w:marRight w:val="0"/>
      <w:marTop w:val="0"/>
      <w:marBottom w:val="0"/>
      <w:divBdr>
        <w:top w:val="none" w:sz="0" w:space="0" w:color="auto"/>
        <w:left w:val="none" w:sz="0" w:space="0" w:color="auto"/>
        <w:bottom w:val="none" w:sz="0" w:space="0" w:color="auto"/>
        <w:right w:val="none" w:sz="0" w:space="0" w:color="auto"/>
      </w:divBdr>
    </w:div>
    <w:div w:id="1031419356">
      <w:bodyDiv w:val="1"/>
      <w:marLeft w:val="0"/>
      <w:marRight w:val="0"/>
      <w:marTop w:val="0"/>
      <w:marBottom w:val="0"/>
      <w:divBdr>
        <w:top w:val="none" w:sz="0" w:space="0" w:color="auto"/>
        <w:left w:val="none" w:sz="0" w:space="0" w:color="auto"/>
        <w:bottom w:val="none" w:sz="0" w:space="0" w:color="auto"/>
        <w:right w:val="none" w:sz="0" w:space="0" w:color="auto"/>
      </w:divBdr>
    </w:div>
    <w:div w:id="1061949712">
      <w:bodyDiv w:val="1"/>
      <w:marLeft w:val="0"/>
      <w:marRight w:val="0"/>
      <w:marTop w:val="0"/>
      <w:marBottom w:val="0"/>
      <w:divBdr>
        <w:top w:val="none" w:sz="0" w:space="0" w:color="auto"/>
        <w:left w:val="none" w:sz="0" w:space="0" w:color="auto"/>
        <w:bottom w:val="none" w:sz="0" w:space="0" w:color="auto"/>
        <w:right w:val="none" w:sz="0" w:space="0" w:color="auto"/>
      </w:divBdr>
    </w:div>
    <w:div w:id="1069351443">
      <w:bodyDiv w:val="1"/>
      <w:marLeft w:val="0"/>
      <w:marRight w:val="0"/>
      <w:marTop w:val="0"/>
      <w:marBottom w:val="0"/>
      <w:divBdr>
        <w:top w:val="none" w:sz="0" w:space="0" w:color="auto"/>
        <w:left w:val="none" w:sz="0" w:space="0" w:color="auto"/>
        <w:bottom w:val="none" w:sz="0" w:space="0" w:color="auto"/>
        <w:right w:val="none" w:sz="0" w:space="0" w:color="auto"/>
      </w:divBdr>
    </w:div>
    <w:div w:id="1139226202">
      <w:bodyDiv w:val="1"/>
      <w:marLeft w:val="0"/>
      <w:marRight w:val="0"/>
      <w:marTop w:val="0"/>
      <w:marBottom w:val="0"/>
      <w:divBdr>
        <w:top w:val="none" w:sz="0" w:space="0" w:color="auto"/>
        <w:left w:val="none" w:sz="0" w:space="0" w:color="auto"/>
        <w:bottom w:val="none" w:sz="0" w:space="0" w:color="auto"/>
        <w:right w:val="none" w:sz="0" w:space="0" w:color="auto"/>
      </w:divBdr>
    </w:div>
    <w:div w:id="1169711565">
      <w:bodyDiv w:val="1"/>
      <w:marLeft w:val="0"/>
      <w:marRight w:val="0"/>
      <w:marTop w:val="0"/>
      <w:marBottom w:val="0"/>
      <w:divBdr>
        <w:top w:val="none" w:sz="0" w:space="0" w:color="auto"/>
        <w:left w:val="none" w:sz="0" w:space="0" w:color="auto"/>
        <w:bottom w:val="none" w:sz="0" w:space="0" w:color="auto"/>
        <w:right w:val="none" w:sz="0" w:space="0" w:color="auto"/>
      </w:divBdr>
    </w:div>
    <w:div w:id="1245605153">
      <w:bodyDiv w:val="1"/>
      <w:marLeft w:val="0"/>
      <w:marRight w:val="0"/>
      <w:marTop w:val="0"/>
      <w:marBottom w:val="0"/>
      <w:divBdr>
        <w:top w:val="none" w:sz="0" w:space="0" w:color="auto"/>
        <w:left w:val="none" w:sz="0" w:space="0" w:color="auto"/>
        <w:bottom w:val="none" w:sz="0" w:space="0" w:color="auto"/>
        <w:right w:val="none" w:sz="0" w:space="0" w:color="auto"/>
      </w:divBdr>
    </w:div>
    <w:div w:id="1266305476">
      <w:bodyDiv w:val="1"/>
      <w:marLeft w:val="0"/>
      <w:marRight w:val="0"/>
      <w:marTop w:val="0"/>
      <w:marBottom w:val="0"/>
      <w:divBdr>
        <w:top w:val="none" w:sz="0" w:space="0" w:color="auto"/>
        <w:left w:val="none" w:sz="0" w:space="0" w:color="auto"/>
        <w:bottom w:val="none" w:sz="0" w:space="0" w:color="auto"/>
        <w:right w:val="none" w:sz="0" w:space="0" w:color="auto"/>
      </w:divBdr>
    </w:div>
    <w:div w:id="1299337486">
      <w:bodyDiv w:val="1"/>
      <w:marLeft w:val="0"/>
      <w:marRight w:val="0"/>
      <w:marTop w:val="0"/>
      <w:marBottom w:val="0"/>
      <w:divBdr>
        <w:top w:val="none" w:sz="0" w:space="0" w:color="auto"/>
        <w:left w:val="none" w:sz="0" w:space="0" w:color="auto"/>
        <w:bottom w:val="none" w:sz="0" w:space="0" w:color="auto"/>
        <w:right w:val="none" w:sz="0" w:space="0" w:color="auto"/>
      </w:divBdr>
    </w:div>
    <w:div w:id="1300956467">
      <w:bodyDiv w:val="1"/>
      <w:marLeft w:val="0"/>
      <w:marRight w:val="0"/>
      <w:marTop w:val="0"/>
      <w:marBottom w:val="0"/>
      <w:divBdr>
        <w:top w:val="none" w:sz="0" w:space="0" w:color="auto"/>
        <w:left w:val="none" w:sz="0" w:space="0" w:color="auto"/>
        <w:bottom w:val="none" w:sz="0" w:space="0" w:color="auto"/>
        <w:right w:val="none" w:sz="0" w:space="0" w:color="auto"/>
      </w:divBdr>
    </w:div>
    <w:div w:id="1306929417">
      <w:bodyDiv w:val="1"/>
      <w:marLeft w:val="0"/>
      <w:marRight w:val="0"/>
      <w:marTop w:val="0"/>
      <w:marBottom w:val="0"/>
      <w:divBdr>
        <w:top w:val="none" w:sz="0" w:space="0" w:color="auto"/>
        <w:left w:val="none" w:sz="0" w:space="0" w:color="auto"/>
        <w:bottom w:val="none" w:sz="0" w:space="0" w:color="auto"/>
        <w:right w:val="none" w:sz="0" w:space="0" w:color="auto"/>
      </w:divBdr>
    </w:div>
    <w:div w:id="1368409092">
      <w:bodyDiv w:val="1"/>
      <w:marLeft w:val="0"/>
      <w:marRight w:val="0"/>
      <w:marTop w:val="0"/>
      <w:marBottom w:val="0"/>
      <w:divBdr>
        <w:top w:val="none" w:sz="0" w:space="0" w:color="auto"/>
        <w:left w:val="none" w:sz="0" w:space="0" w:color="auto"/>
        <w:bottom w:val="none" w:sz="0" w:space="0" w:color="auto"/>
        <w:right w:val="none" w:sz="0" w:space="0" w:color="auto"/>
      </w:divBdr>
    </w:div>
    <w:div w:id="1379277545">
      <w:bodyDiv w:val="1"/>
      <w:marLeft w:val="0"/>
      <w:marRight w:val="0"/>
      <w:marTop w:val="0"/>
      <w:marBottom w:val="0"/>
      <w:divBdr>
        <w:top w:val="none" w:sz="0" w:space="0" w:color="auto"/>
        <w:left w:val="none" w:sz="0" w:space="0" w:color="auto"/>
        <w:bottom w:val="none" w:sz="0" w:space="0" w:color="auto"/>
        <w:right w:val="none" w:sz="0" w:space="0" w:color="auto"/>
      </w:divBdr>
    </w:div>
    <w:div w:id="1400859180">
      <w:bodyDiv w:val="1"/>
      <w:marLeft w:val="0"/>
      <w:marRight w:val="0"/>
      <w:marTop w:val="0"/>
      <w:marBottom w:val="0"/>
      <w:divBdr>
        <w:top w:val="none" w:sz="0" w:space="0" w:color="auto"/>
        <w:left w:val="none" w:sz="0" w:space="0" w:color="auto"/>
        <w:bottom w:val="none" w:sz="0" w:space="0" w:color="auto"/>
        <w:right w:val="none" w:sz="0" w:space="0" w:color="auto"/>
      </w:divBdr>
    </w:div>
    <w:div w:id="1429427280">
      <w:bodyDiv w:val="1"/>
      <w:marLeft w:val="0"/>
      <w:marRight w:val="0"/>
      <w:marTop w:val="0"/>
      <w:marBottom w:val="0"/>
      <w:divBdr>
        <w:top w:val="none" w:sz="0" w:space="0" w:color="auto"/>
        <w:left w:val="none" w:sz="0" w:space="0" w:color="auto"/>
        <w:bottom w:val="none" w:sz="0" w:space="0" w:color="auto"/>
        <w:right w:val="none" w:sz="0" w:space="0" w:color="auto"/>
      </w:divBdr>
    </w:div>
    <w:div w:id="1434087182">
      <w:bodyDiv w:val="1"/>
      <w:marLeft w:val="0"/>
      <w:marRight w:val="0"/>
      <w:marTop w:val="0"/>
      <w:marBottom w:val="0"/>
      <w:divBdr>
        <w:top w:val="none" w:sz="0" w:space="0" w:color="auto"/>
        <w:left w:val="none" w:sz="0" w:space="0" w:color="auto"/>
        <w:bottom w:val="none" w:sz="0" w:space="0" w:color="auto"/>
        <w:right w:val="none" w:sz="0" w:space="0" w:color="auto"/>
      </w:divBdr>
    </w:div>
    <w:div w:id="1471554535">
      <w:bodyDiv w:val="1"/>
      <w:marLeft w:val="0"/>
      <w:marRight w:val="0"/>
      <w:marTop w:val="0"/>
      <w:marBottom w:val="0"/>
      <w:divBdr>
        <w:top w:val="none" w:sz="0" w:space="0" w:color="auto"/>
        <w:left w:val="none" w:sz="0" w:space="0" w:color="auto"/>
        <w:bottom w:val="none" w:sz="0" w:space="0" w:color="auto"/>
        <w:right w:val="none" w:sz="0" w:space="0" w:color="auto"/>
      </w:divBdr>
    </w:div>
    <w:div w:id="1481577608">
      <w:bodyDiv w:val="1"/>
      <w:marLeft w:val="0"/>
      <w:marRight w:val="0"/>
      <w:marTop w:val="0"/>
      <w:marBottom w:val="0"/>
      <w:divBdr>
        <w:top w:val="none" w:sz="0" w:space="0" w:color="auto"/>
        <w:left w:val="none" w:sz="0" w:space="0" w:color="auto"/>
        <w:bottom w:val="none" w:sz="0" w:space="0" w:color="auto"/>
        <w:right w:val="none" w:sz="0" w:space="0" w:color="auto"/>
      </w:divBdr>
    </w:div>
    <w:div w:id="1504470196">
      <w:bodyDiv w:val="1"/>
      <w:marLeft w:val="0"/>
      <w:marRight w:val="0"/>
      <w:marTop w:val="0"/>
      <w:marBottom w:val="0"/>
      <w:divBdr>
        <w:top w:val="none" w:sz="0" w:space="0" w:color="auto"/>
        <w:left w:val="none" w:sz="0" w:space="0" w:color="auto"/>
        <w:bottom w:val="none" w:sz="0" w:space="0" w:color="auto"/>
        <w:right w:val="none" w:sz="0" w:space="0" w:color="auto"/>
      </w:divBdr>
    </w:div>
    <w:div w:id="1507015485">
      <w:bodyDiv w:val="1"/>
      <w:marLeft w:val="0"/>
      <w:marRight w:val="0"/>
      <w:marTop w:val="0"/>
      <w:marBottom w:val="0"/>
      <w:divBdr>
        <w:top w:val="none" w:sz="0" w:space="0" w:color="auto"/>
        <w:left w:val="none" w:sz="0" w:space="0" w:color="auto"/>
        <w:bottom w:val="none" w:sz="0" w:space="0" w:color="auto"/>
        <w:right w:val="none" w:sz="0" w:space="0" w:color="auto"/>
      </w:divBdr>
    </w:div>
    <w:div w:id="1532763214">
      <w:bodyDiv w:val="1"/>
      <w:marLeft w:val="0"/>
      <w:marRight w:val="0"/>
      <w:marTop w:val="0"/>
      <w:marBottom w:val="0"/>
      <w:divBdr>
        <w:top w:val="none" w:sz="0" w:space="0" w:color="auto"/>
        <w:left w:val="none" w:sz="0" w:space="0" w:color="auto"/>
        <w:bottom w:val="none" w:sz="0" w:space="0" w:color="auto"/>
        <w:right w:val="none" w:sz="0" w:space="0" w:color="auto"/>
      </w:divBdr>
    </w:div>
    <w:div w:id="1555846494">
      <w:bodyDiv w:val="1"/>
      <w:marLeft w:val="0"/>
      <w:marRight w:val="0"/>
      <w:marTop w:val="0"/>
      <w:marBottom w:val="0"/>
      <w:divBdr>
        <w:top w:val="none" w:sz="0" w:space="0" w:color="auto"/>
        <w:left w:val="none" w:sz="0" w:space="0" w:color="auto"/>
        <w:bottom w:val="none" w:sz="0" w:space="0" w:color="auto"/>
        <w:right w:val="none" w:sz="0" w:space="0" w:color="auto"/>
      </w:divBdr>
    </w:div>
    <w:div w:id="1562135153">
      <w:bodyDiv w:val="1"/>
      <w:marLeft w:val="0"/>
      <w:marRight w:val="0"/>
      <w:marTop w:val="0"/>
      <w:marBottom w:val="0"/>
      <w:divBdr>
        <w:top w:val="none" w:sz="0" w:space="0" w:color="auto"/>
        <w:left w:val="none" w:sz="0" w:space="0" w:color="auto"/>
        <w:bottom w:val="none" w:sz="0" w:space="0" w:color="auto"/>
        <w:right w:val="none" w:sz="0" w:space="0" w:color="auto"/>
      </w:divBdr>
    </w:div>
    <w:div w:id="1563364218">
      <w:bodyDiv w:val="1"/>
      <w:marLeft w:val="0"/>
      <w:marRight w:val="0"/>
      <w:marTop w:val="0"/>
      <w:marBottom w:val="0"/>
      <w:divBdr>
        <w:top w:val="none" w:sz="0" w:space="0" w:color="auto"/>
        <w:left w:val="none" w:sz="0" w:space="0" w:color="auto"/>
        <w:bottom w:val="none" w:sz="0" w:space="0" w:color="auto"/>
        <w:right w:val="none" w:sz="0" w:space="0" w:color="auto"/>
      </w:divBdr>
    </w:div>
    <w:div w:id="1600143227">
      <w:bodyDiv w:val="1"/>
      <w:marLeft w:val="0"/>
      <w:marRight w:val="0"/>
      <w:marTop w:val="0"/>
      <w:marBottom w:val="0"/>
      <w:divBdr>
        <w:top w:val="none" w:sz="0" w:space="0" w:color="auto"/>
        <w:left w:val="none" w:sz="0" w:space="0" w:color="auto"/>
        <w:bottom w:val="none" w:sz="0" w:space="0" w:color="auto"/>
        <w:right w:val="none" w:sz="0" w:space="0" w:color="auto"/>
      </w:divBdr>
    </w:div>
    <w:div w:id="1612201431">
      <w:bodyDiv w:val="1"/>
      <w:marLeft w:val="0"/>
      <w:marRight w:val="0"/>
      <w:marTop w:val="0"/>
      <w:marBottom w:val="0"/>
      <w:divBdr>
        <w:top w:val="none" w:sz="0" w:space="0" w:color="auto"/>
        <w:left w:val="none" w:sz="0" w:space="0" w:color="auto"/>
        <w:bottom w:val="none" w:sz="0" w:space="0" w:color="auto"/>
        <w:right w:val="none" w:sz="0" w:space="0" w:color="auto"/>
      </w:divBdr>
    </w:div>
    <w:div w:id="1632321642">
      <w:bodyDiv w:val="1"/>
      <w:marLeft w:val="0"/>
      <w:marRight w:val="0"/>
      <w:marTop w:val="0"/>
      <w:marBottom w:val="0"/>
      <w:divBdr>
        <w:top w:val="none" w:sz="0" w:space="0" w:color="auto"/>
        <w:left w:val="none" w:sz="0" w:space="0" w:color="auto"/>
        <w:bottom w:val="none" w:sz="0" w:space="0" w:color="auto"/>
        <w:right w:val="none" w:sz="0" w:space="0" w:color="auto"/>
      </w:divBdr>
    </w:div>
    <w:div w:id="1636443739">
      <w:bodyDiv w:val="1"/>
      <w:marLeft w:val="0"/>
      <w:marRight w:val="0"/>
      <w:marTop w:val="0"/>
      <w:marBottom w:val="0"/>
      <w:divBdr>
        <w:top w:val="none" w:sz="0" w:space="0" w:color="auto"/>
        <w:left w:val="none" w:sz="0" w:space="0" w:color="auto"/>
        <w:bottom w:val="none" w:sz="0" w:space="0" w:color="auto"/>
        <w:right w:val="none" w:sz="0" w:space="0" w:color="auto"/>
      </w:divBdr>
    </w:div>
    <w:div w:id="1662001824">
      <w:bodyDiv w:val="1"/>
      <w:marLeft w:val="0"/>
      <w:marRight w:val="0"/>
      <w:marTop w:val="0"/>
      <w:marBottom w:val="0"/>
      <w:divBdr>
        <w:top w:val="none" w:sz="0" w:space="0" w:color="auto"/>
        <w:left w:val="none" w:sz="0" w:space="0" w:color="auto"/>
        <w:bottom w:val="none" w:sz="0" w:space="0" w:color="auto"/>
        <w:right w:val="none" w:sz="0" w:space="0" w:color="auto"/>
      </w:divBdr>
    </w:div>
    <w:div w:id="1690792029">
      <w:bodyDiv w:val="1"/>
      <w:marLeft w:val="0"/>
      <w:marRight w:val="0"/>
      <w:marTop w:val="0"/>
      <w:marBottom w:val="0"/>
      <w:divBdr>
        <w:top w:val="none" w:sz="0" w:space="0" w:color="auto"/>
        <w:left w:val="none" w:sz="0" w:space="0" w:color="auto"/>
        <w:bottom w:val="none" w:sz="0" w:space="0" w:color="auto"/>
        <w:right w:val="none" w:sz="0" w:space="0" w:color="auto"/>
      </w:divBdr>
    </w:div>
    <w:div w:id="1769159879">
      <w:bodyDiv w:val="1"/>
      <w:marLeft w:val="0"/>
      <w:marRight w:val="0"/>
      <w:marTop w:val="0"/>
      <w:marBottom w:val="0"/>
      <w:divBdr>
        <w:top w:val="none" w:sz="0" w:space="0" w:color="auto"/>
        <w:left w:val="none" w:sz="0" w:space="0" w:color="auto"/>
        <w:bottom w:val="none" w:sz="0" w:space="0" w:color="auto"/>
        <w:right w:val="none" w:sz="0" w:space="0" w:color="auto"/>
      </w:divBdr>
    </w:div>
    <w:div w:id="1793328241">
      <w:bodyDiv w:val="1"/>
      <w:marLeft w:val="0"/>
      <w:marRight w:val="0"/>
      <w:marTop w:val="0"/>
      <w:marBottom w:val="0"/>
      <w:divBdr>
        <w:top w:val="none" w:sz="0" w:space="0" w:color="auto"/>
        <w:left w:val="none" w:sz="0" w:space="0" w:color="auto"/>
        <w:bottom w:val="none" w:sz="0" w:space="0" w:color="auto"/>
        <w:right w:val="none" w:sz="0" w:space="0" w:color="auto"/>
      </w:divBdr>
    </w:div>
    <w:div w:id="1799570781">
      <w:bodyDiv w:val="1"/>
      <w:marLeft w:val="0"/>
      <w:marRight w:val="0"/>
      <w:marTop w:val="0"/>
      <w:marBottom w:val="0"/>
      <w:divBdr>
        <w:top w:val="none" w:sz="0" w:space="0" w:color="auto"/>
        <w:left w:val="none" w:sz="0" w:space="0" w:color="auto"/>
        <w:bottom w:val="none" w:sz="0" w:space="0" w:color="auto"/>
        <w:right w:val="none" w:sz="0" w:space="0" w:color="auto"/>
      </w:divBdr>
    </w:div>
    <w:div w:id="1819296001">
      <w:bodyDiv w:val="1"/>
      <w:marLeft w:val="0"/>
      <w:marRight w:val="0"/>
      <w:marTop w:val="0"/>
      <w:marBottom w:val="0"/>
      <w:divBdr>
        <w:top w:val="none" w:sz="0" w:space="0" w:color="auto"/>
        <w:left w:val="none" w:sz="0" w:space="0" w:color="auto"/>
        <w:bottom w:val="none" w:sz="0" w:space="0" w:color="auto"/>
        <w:right w:val="none" w:sz="0" w:space="0" w:color="auto"/>
      </w:divBdr>
    </w:div>
    <w:div w:id="1858809114">
      <w:bodyDiv w:val="1"/>
      <w:marLeft w:val="0"/>
      <w:marRight w:val="0"/>
      <w:marTop w:val="0"/>
      <w:marBottom w:val="0"/>
      <w:divBdr>
        <w:top w:val="none" w:sz="0" w:space="0" w:color="auto"/>
        <w:left w:val="none" w:sz="0" w:space="0" w:color="auto"/>
        <w:bottom w:val="none" w:sz="0" w:space="0" w:color="auto"/>
        <w:right w:val="none" w:sz="0" w:space="0" w:color="auto"/>
      </w:divBdr>
    </w:div>
    <w:div w:id="1925262317">
      <w:bodyDiv w:val="1"/>
      <w:marLeft w:val="0"/>
      <w:marRight w:val="0"/>
      <w:marTop w:val="0"/>
      <w:marBottom w:val="0"/>
      <w:divBdr>
        <w:top w:val="none" w:sz="0" w:space="0" w:color="auto"/>
        <w:left w:val="none" w:sz="0" w:space="0" w:color="auto"/>
        <w:bottom w:val="none" w:sz="0" w:space="0" w:color="auto"/>
        <w:right w:val="none" w:sz="0" w:space="0" w:color="auto"/>
      </w:divBdr>
    </w:div>
    <w:div w:id="1938563012">
      <w:bodyDiv w:val="1"/>
      <w:marLeft w:val="0"/>
      <w:marRight w:val="0"/>
      <w:marTop w:val="0"/>
      <w:marBottom w:val="0"/>
      <w:divBdr>
        <w:top w:val="none" w:sz="0" w:space="0" w:color="auto"/>
        <w:left w:val="none" w:sz="0" w:space="0" w:color="auto"/>
        <w:bottom w:val="none" w:sz="0" w:space="0" w:color="auto"/>
        <w:right w:val="none" w:sz="0" w:space="0" w:color="auto"/>
      </w:divBdr>
    </w:div>
    <w:div w:id="1969585082">
      <w:bodyDiv w:val="1"/>
      <w:marLeft w:val="0"/>
      <w:marRight w:val="0"/>
      <w:marTop w:val="0"/>
      <w:marBottom w:val="0"/>
      <w:divBdr>
        <w:top w:val="none" w:sz="0" w:space="0" w:color="auto"/>
        <w:left w:val="none" w:sz="0" w:space="0" w:color="auto"/>
        <w:bottom w:val="none" w:sz="0" w:space="0" w:color="auto"/>
        <w:right w:val="none" w:sz="0" w:space="0" w:color="auto"/>
      </w:divBdr>
    </w:div>
    <w:div w:id="1987933783">
      <w:bodyDiv w:val="1"/>
      <w:marLeft w:val="0"/>
      <w:marRight w:val="0"/>
      <w:marTop w:val="0"/>
      <w:marBottom w:val="0"/>
      <w:divBdr>
        <w:top w:val="none" w:sz="0" w:space="0" w:color="auto"/>
        <w:left w:val="none" w:sz="0" w:space="0" w:color="auto"/>
        <w:bottom w:val="none" w:sz="0" w:space="0" w:color="auto"/>
        <w:right w:val="none" w:sz="0" w:space="0" w:color="auto"/>
      </w:divBdr>
    </w:div>
    <w:div w:id="2003897587">
      <w:bodyDiv w:val="1"/>
      <w:marLeft w:val="0"/>
      <w:marRight w:val="0"/>
      <w:marTop w:val="0"/>
      <w:marBottom w:val="0"/>
      <w:divBdr>
        <w:top w:val="none" w:sz="0" w:space="0" w:color="auto"/>
        <w:left w:val="none" w:sz="0" w:space="0" w:color="auto"/>
        <w:bottom w:val="none" w:sz="0" w:space="0" w:color="auto"/>
        <w:right w:val="none" w:sz="0" w:space="0" w:color="auto"/>
      </w:divBdr>
    </w:div>
    <w:div w:id="2112971257">
      <w:bodyDiv w:val="1"/>
      <w:marLeft w:val="0"/>
      <w:marRight w:val="0"/>
      <w:marTop w:val="0"/>
      <w:marBottom w:val="0"/>
      <w:divBdr>
        <w:top w:val="none" w:sz="0" w:space="0" w:color="auto"/>
        <w:left w:val="none" w:sz="0" w:space="0" w:color="auto"/>
        <w:bottom w:val="none" w:sz="0" w:space="0" w:color="auto"/>
        <w:right w:val="none" w:sz="0" w:space="0" w:color="auto"/>
      </w:divBdr>
    </w:div>
    <w:div w:id="2138639325">
      <w:bodyDiv w:val="1"/>
      <w:marLeft w:val="0"/>
      <w:marRight w:val="0"/>
      <w:marTop w:val="0"/>
      <w:marBottom w:val="0"/>
      <w:divBdr>
        <w:top w:val="none" w:sz="0" w:space="0" w:color="auto"/>
        <w:left w:val="none" w:sz="0" w:space="0" w:color="auto"/>
        <w:bottom w:val="none" w:sz="0" w:space="0" w:color="auto"/>
        <w:right w:val="none" w:sz="0" w:space="0" w:color="auto"/>
      </w:divBdr>
    </w:div>
    <w:div w:id="2143114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hidayatrizvi.com/cultural-differences-in-business-between-uk-and-japan/"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tokhimo.com/post/understanding-nemawashi-and-ringi-system-1" TargetMode="Externa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www.istockphoto.com/photo/business-persons-working-in-an-office-gm1325045150-410188549" TargetMode="External"/><Relationship Id="rId10" Type="http://schemas.openxmlformats.org/officeDocument/2006/relationships/hyperlink" Target="https://takahirotanakaacmilan.wordpress.com/wp-content/uploads/2014/05/comparison.png"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Hid24</b:Tag>
    <b:SourceType>JournalArticle</b:SourceType>
    <b:Guid>{3D39A61A-C0FD-4519-A524-11ADC2383DFB}</b:Guid>
    <b:Author>
      <b:Author>
        <b:NameList>
          <b:Person>
            <b:Last>Rizvi</b:Last>
            <b:First>Hidayat</b:First>
          </b:Person>
        </b:NameList>
      </b:Author>
    </b:Author>
    <b:Title>Cultural Differences in Business Between UK and Japan</b:Title>
    <b:JournalName>Hidayatrizvi</b:JournalName>
    <b:Year>2024</b:Year>
    <b:RefOrder>5</b:RefOrder>
  </b:Source>
  <b:Source>
    <b:Tag>Shi21</b:Tag>
    <b:SourceType>InternetSite</b:SourceType>
    <b:Guid>{238000C6-A831-4BC1-B1E3-89B55F26331B}</b:Guid>
    <b:Title>Shiseido Accelerates Digital Transformation Through Strategic Partnership with Accenture</b:Title>
    <b:Year>2021</b:Year>
    <b:Author>
      <b:Author>
        <b:NameList>
          <b:Person>
            <b:Last>Shiseido</b:Last>
          </b:Person>
        </b:NameList>
      </b:Author>
    </b:Author>
    <b:YearAccessed>2021</b:YearAccessed>
    <b:MonthAccessed>Feb.</b:MonthAccessed>
    <b:DayAccessed>9</b:DayAccessed>
    <b:URL>https://corp.shiseido.com/en/news/detail.html?n=00000000003087</b:URL>
    <b:RefOrder>1</b:RefOrder>
  </b:Source>
  <b:Source>
    <b:Tag>Luk22</b:Tag>
    <b:SourceType>JournalArticle</b:SourceType>
    <b:Guid>{C70962E1-3064-4E55-8F74-F9985E6FA847}</b:Guid>
    <b:Title>Habitat International:Developing counterurbanisation: Making sense of rural mobility and governance in Japan</b:Title>
    <b:Year>2022</b:Year>
    <b:Author>
      <b:Author>
        <b:NameList>
          <b:Person>
            <b:Last>Luke Dilley</b:Last>
            <b:First>Menelaos</b:First>
            <b:Middle>Gkartzios , Tokumi Odagiri .</b:Middle>
          </b:Person>
        </b:NameList>
      </b:Author>
    </b:Author>
    <b:JournalName>ScienceDirect</b:JournalName>
    <b:Volume> 125 </b:Volume>
    <b:Issue>https://doi.org/10.1016/j.habitatint.2022.102595</b:Issue>
    <b:RefOrder>2</b:RefOrder>
  </b:Source>
  <b:Source>
    <b:Tag>Aga24</b:Tag>
    <b:SourceType>BookSection</b:SourceType>
    <b:Guid>{43B18E6B-D64D-454F-BBC8-D19ADC2019DD}</b:Guid>
    <b:Title>International Business and Culture</b:Title>
    <b:Year>2024</b:Year>
    <b:Pages>18</b:Pages>
    <b:Author>
      <b:Author>
        <b:NameList>
          <b:Person>
            <b:Last>Nikonowicz</b:Last>
            <b:First>Agata</b:First>
          </b:Person>
        </b:NameList>
      </b:Author>
      <b:Editor>
        <b:NameList>
          <b:Person>
            <b:Last>Edition</b:Last>
            <b:First>1st</b:First>
          </b:Person>
        </b:NameList>
      </b:Editor>
    </b:Author>
    <b:BookTitle>The importance of communication in shaping organisational culture at Unilever Nigeria Plc</b:BookTitle>
    <b:Publisher>Routledge</b:Publisher>
    <b:RefOrder>3</b:RefOrder>
  </b:Source>
  <b:Source>
    <b:Tag>Luo24</b:Tag>
    <b:SourceType>JournalArticle</b:SourceType>
    <b:Guid>{A5EC358D-DB5E-4839-8BC2-34FE00D5CEF6}</b:Guid>
    <b:Title>Analysis of Japanese Cultural Patterns —Based on Hofstede’s Value Dimensions and Minkov’s Cultural Dimensions</b:Title>
    <b:Year>2024</b:Year>
    <b:Pages>367-374</b:Pages>
    <b:Author>
      <b:Author>
        <b:NameList>
          <b:Person>
            <b:Last>Luo</b:Last>
            <b:First>Li</b:First>
          </b:Person>
        </b:NameList>
      </b:Author>
    </b:Author>
    <b:JournalName>International Journal of Education and Humanities </b:JournalName>
    <b:Volume>1</b:Volume>
    <b:Issue>14</b:Issue>
    <b:RefOrder>9</b:RefOrder>
  </b:Source>
  <b:Source>
    <b:Tag>Tom20</b:Tag>
    <b:SourceType>InternetSite</b:SourceType>
    <b:Guid>{357D3E2F-2699-4A49-88E6-2692BD94CD3A}</b:Guid>
    <b:Title>With Respect To The Japanese - Going To Work in Japan</b:Title>
    <b:Year>2020</b:Year>
    <b:Author>
      <b:Author>
        <b:NameList>
          <b:Person>
            <b:Last>Masumoto</b:Last>
            <b:First>Tomoko</b:First>
          </b:Person>
        </b:NameList>
      </b:Author>
    </b:Author>
    <b:YearAccessed>2020</b:YearAccessed>
    <b:MonthAccessed>14</b:MonthAccessed>
    <b:DayAccessed>sept</b:DayAccessed>
    <b:URL>https://www.scribd.com/document/665068628/With-Respect-to-the-Japanese-Going-to-Work-in-Japan</b:URL>
    <b:RefOrder>6</b:RefOrder>
  </b:Source>
  <b:Source>
    <b:Tag>Gli18</b:Tag>
    <b:SourceType>InternetSite</b:SourceType>
    <b:Guid>{DE2BEF04-032E-4F97-853A-E3F95A228B7E}</b:Guid>
    <b:Author>
      <b:Author>
        <b:NameList>
          <b:Person>
            <b:Last>Glisby</b:Last>
            <b:First>Martin</b:First>
          </b:Person>
        </b:NameList>
      </b:Author>
    </b:Author>
    <b:Title>From Understanding to Navigating</b:Title>
    <b:Year>2018</b:Year>
    <b:YearAccessed>2018</b:YearAccessed>
    <b:MonthAccessed>January</b:MonthAccessed>
    <b:URL>https://www.eu-japan.eu/sites/default/files/report_from_understanding_to_navigating_japanese_business_culture.pdf</b:URL>
    <b:RefOrder>7</b:RefOrder>
  </b:Source>
  <b:Source>
    <b:Tag>Arz24</b:Tag>
    <b:SourceType>InternetSite</b:SourceType>
    <b:Guid>{EDD87E13-3A9C-4D96-B02B-AF98F649E1DE}</b:Guid>
    <b:Author>
      <b:Author>
        <b:NameList>
          <b:Person>
            <b:Last>Yani</b:Last>
            <b:First>Arzaqia</b:First>
            <b:Middle>Luthfi</b:Middle>
          </b:Person>
        </b:NameList>
      </b:Author>
    </b:Author>
    <b:Title>tokhimo :Understanding Nemawashi and Ringi System</b:Title>
    <b:Year>2024</b:Year>
    <b:YearAccessed>2024</b:YearAccessed>
    <b:MonthAccessed>March</b:MonthAccessed>
    <b:DayAccessed>30</b:DayAccessed>
    <b:URL>https://www.tokhimo.com/post/understanding-nemawashi-and-ringi-system-1</b:URL>
    <b:RefOrder>8</b:RefOrder>
  </b:Source>
  <b:Source>
    <b:Tag>Div25</b:Tag>
    <b:SourceType>InternetSite</b:SourceType>
    <b:Guid>{473CAAF6-DE41-4416-ADC3-0E223A7B8E33}</b:Guid>
    <b:Title>Impact of Communication and Cultural Differences on Team Collaboration</b:Title>
    <b:Year> 2025</b:Year>
    <b:YearAccessed>2025</b:YearAccessed>
    <b:MonthAccessed>Jan</b:MonthAccessed>
    <b:URL>https://diversejobsmatter.co.uk/blog/impact-of-communication-and-cultural-differences-on-team-collaboration/</b:URL>
    <b:Author>
      <b:Author>
        <b:NameList>
          <b:Person>
            <b:Last>Diversejobsmatter</b:Last>
          </b:Person>
        </b:NameList>
      </b:Author>
    </b:Author>
    <b:RefOrder>4</b:RefOrder>
  </b:Source>
</b:Sources>
</file>

<file path=customXml/itemProps1.xml><?xml version="1.0" encoding="utf-8"?>
<ds:datastoreItem xmlns:ds="http://schemas.openxmlformats.org/officeDocument/2006/customXml" ds:itemID="{84F620D9-288C-491E-AC9A-F098951008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1</Pages>
  <Words>3505</Words>
  <Characters>19979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dc:creator>
  <cp:keywords/>
  <dc:description/>
  <cp:lastModifiedBy>Mariana</cp:lastModifiedBy>
  <cp:revision>15</cp:revision>
  <dcterms:created xsi:type="dcterms:W3CDTF">2025-07-01T09:11:00Z</dcterms:created>
  <dcterms:modified xsi:type="dcterms:W3CDTF">2025-07-08T13:16:00Z</dcterms:modified>
</cp:coreProperties>
</file>