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3DE4" w14:textId="77777777" w:rsidR="001826DA" w:rsidRDefault="001826DA" w:rsidP="001826DA">
      <w:pPr>
        <w:rPr>
          <w:rFonts w:ascii="Times New Roman" w:hAnsi="Times New Roman" w:cs="Times New Roman"/>
          <w:b/>
          <w:bCs/>
          <w:sz w:val="24"/>
          <w:szCs w:val="24"/>
        </w:rPr>
      </w:pPr>
      <w:r>
        <w:rPr>
          <w:rFonts w:ascii="Times New Roman" w:hAnsi="Times New Roman" w:cs="Times New Roman"/>
          <w:b/>
          <w:bCs/>
          <w:sz w:val="24"/>
          <w:szCs w:val="24"/>
        </w:rPr>
        <w:t>Persephone Gobbet: Homeric Hymn to Demeter, Lines 387-413</w:t>
      </w:r>
    </w:p>
    <w:p w14:paraId="64D228DF" w14:textId="77777777" w:rsidR="001826DA" w:rsidRDefault="001826DA" w:rsidP="001826DA">
      <w:pPr>
        <w:rPr>
          <w:rFonts w:ascii="Times New Roman" w:hAnsi="Times New Roman" w:cs="Times New Roman"/>
          <w:b/>
          <w:bCs/>
          <w:sz w:val="24"/>
          <w:szCs w:val="24"/>
        </w:rPr>
      </w:pPr>
    </w:p>
    <w:p w14:paraId="6D76D311" w14:textId="77777777" w:rsidR="001826DA" w:rsidRPr="00612A42" w:rsidRDefault="001826DA" w:rsidP="001826DA">
      <w:pPr>
        <w:rPr>
          <w:rFonts w:ascii="Times New Roman" w:hAnsi="Times New Roman" w:cs="Times New Roman"/>
          <w:sz w:val="24"/>
          <w:szCs w:val="24"/>
        </w:rPr>
      </w:pPr>
      <w:r>
        <w:rPr>
          <w:rFonts w:ascii="Times New Roman" w:hAnsi="Times New Roman" w:cs="Times New Roman"/>
          <w:sz w:val="24"/>
          <w:szCs w:val="24"/>
        </w:rPr>
        <w:t>The Homeric Hymn to Demeter, written by an unknown author, is a poem that explores the grief of Demeter following the abduction of her daughter, Persephone, who is taken to the underworld by Hades. We can date the hymn back to the 6</w:t>
      </w:r>
      <w:r w:rsidRPr="001C2FDC">
        <w:rPr>
          <w:rFonts w:ascii="Times New Roman" w:hAnsi="Times New Roman" w:cs="Times New Roman"/>
          <w:sz w:val="24"/>
          <w:szCs w:val="24"/>
          <w:vertAlign w:val="superscript"/>
        </w:rPr>
        <w:t>th</w:t>
      </w:r>
      <w:r>
        <w:rPr>
          <w:rFonts w:ascii="Times New Roman" w:hAnsi="Times New Roman" w:cs="Times New Roman"/>
          <w:sz w:val="24"/>
          <w:szCs w:val="24"/>
        </w:rPr>
        <w:t xml:space="preserve"> century B.C., with only one medieval manuscript preserved that includes the first instance of the myth of Persephone. As we cannot be sure if this is the very first piece written of the myth, it becomes difficult to compare it to other texts, leading to discrepancies with the finer details. Lines 387-413 explore the moment in which Persephone is reunited with her mother for a brief time, until she is condemned to return to the underworld until the months of spring and summer, in consequence to her consumption of food from the underworld. The passage, and elsewhere throughout the poem, heavily explores the relationship of mother and daughter, and the strength of its bond. Previously in the poem, from the moment of Persephone’s abduction, Demeter is grief stricken and isolated. Enraged with the gods for allowing Hades to take her daughter, she rejects the food and drink of the gods, abandoning her form as god and disguising herself as an old woman. Within line 387, she is initially likened to a ‘Maenad’- a mortal follower of Bacchus, who are often portrayed to be in a state of frenzy and madness. This parallel drawn between Demeter’s state and the eccentric Maenads could be to emphasise how deeply her grief and separation from Persephone has consumed her, underlining the unconditional love a mother like herself feels for her daughter. The return of Persephone to her mother, however, is brief and unforgiving to Demeter. Although they embrace, Demeter quickly recoils, fearing it to be ‘some snare’ as she at once suspects that Persephone has tasted the food of the underworld, and therefore cannot return home with Demeter until spring comes. This notion of separation between a mother and daughter once Persephone is forced to stay with Hades, now her husband, is a rich example of the female experience of contemporary women and the expectations of marriage. The scholar Foley explore this idea within their </w:t>
      </w:r>
      <w:r>
        <w:rPr>
          <w:rFonts w:ascii="Times New Roman" w:hAnsi="Times New Roman" w:cs="Times New Roman"/>
          <w:i/>
          <w:iCs/>
          <w:sz w:val="24"/>
          <w:szCs w:val="24"/>
        </w:rPr>
        <w:t>‘</w:t>
      </w:r>
      <w:r w:rsidRPr="004667FF">
        <w:rPr>
          <w:rFonts w:ascii="Times New Roman" w:hAnsi="Times New Roman" w:cs="Times New Roman"/>
          <w:i/>
          <w:iCs/>
          <w:sz w:val="24"/>
          <w:szCs w:val="24"/>
        </w:rPr>
        <w:t>The Homeric Hymn to Demeter: Translation, Commentary, and Interpretive Essays</w:t>
      </w:r>
      <w:r>
        <w:rPr>
          <w:rFonts w:ascii="Times New Roman" w:hAnsi="Times New Roman" w:cs="Times New Roman"/>
          <w:i/>
          <w:iCs/>
          <w:sz w:val="24"/>
          <w:szCs w:val="24"/>
        </w:rPr>
        <w:t xml:space="preserve">’, </w:t>
      </w:r>
      <w:r w:rsidRPr="00171F9A">
        <w:rPr>
          <w:rFonts w:ascii="Times New Roman" w:hAnsi="Times New Roman" w:cs="Times New Roman"/>
          <w:sz w:val="24"/>
          <w:szCs w:val="24"/>
        </w:rPr>
        <w:t>drawing emphasis</w:t>
      </w:r>
      <w:r>
        <w:rPr>
          <w:rFonts w:ascii="Times New Roman" w:hAnsi="Times New Roman" w:cs="Times New Roman"/>
          <w:sz w:val="24"/>
          <w:szCs w:val="24"/>
        </w:rPr>
        <w:t xml:space="preserve"> on page 104</w:t>
      </w:r>
      <w:r w:rsidRPr="00171F9A">
        <w:rPr>
          <w:rFonts w:ascii="Times New Roman" w:hAnsi="Times New Roman" w:cs="Times New Roman"/>
          <w:sz w:val="24"/>
          <w:szCs w:val="24"/>
        </w:rPr>
        <w:t xml:space="preserve"> </w:t>
      </w:r>
      <w:r>
        <w:rPr>
          <w:rFonts w:ascii="Times New Roman" w:hAnsi="Times New Roman" w:cs="Times New Roman"/>
          <w:sz w:val="24"/>
          <w:szCs w:val="24"/>
        </w:rPr>
        <w:t>to the ‘symbolic death’ and ‘rebirth’ when a woman moves to a new household after being married. Much like how Persephone is taken from her home and brought to the underworld to marry Hades, she is essentially undergoing a similar symbolic death by leaving the land of the living, only being able to return for a few months out of the year. Furthermore, Foley discusses how Demeter and Persephone’s characters encapsulate the reality of marriage for contemporaries during this time, both of the goddesses condemned to mortal expectations; ‘Death, marriage, (and) the relentless cycle of the seasons’. As such, this becomes evident in line 400, with the differing depictions between the ‘darkness and gloom’ of the underworld in comparison to the ‘fragrant flowers of spring’ that Persephone will only rarely get to see. This juxtaposition between the two places seems to suggest that, while Persephone is in her marital home, she is condemned to a life of misery and darkness, referring back to this ‘symbolic death’ Foley describes, until she can be reborn in spring when she is reunited with Demeter. Perhaps not entirely written with the purpose to be a piece that explores the female experience, it can be said that the Homeric Hymn to Demeter certainly portrays a myth that encapsulates what it was like for mothers to experience the loss of their daughters to marital expectations, and the grief and distance that follows.</w:t>
      </w:r>
    </w:p>
    <w:p w14:paraId="028C2E23" w14:textId="77777777" w:rsidR="001826DA" w:rsidRDefault="001826DA" w:rsidP="001826DA">
      <w:pPr>
        <w:rPr>
          <w:rFonts w:ascii="Times New Roman" w:hAnsi="Times New Roman" w:cs="Times New Roman"/>
          <w:sz w:val="24"/>
          <w:szCs w:val="24"/>
        </w:rPr>
      </w:pPr>
      <w:r>
        <w:rPr>
          <w:rFonts w:ascii="Times New Roman" w:hAnsi="Times New Roman" w:cs="Times New Roman"/>
          <w:sz w:val="24"/>
          <w:szCs w:val="24"/>
        </w:rPr>
        <w:lastRenderedPageBreak/>
        <w:t>Furthermore, we can also discuss how this passage may have been interpreted by a contemporary woman, and how the grief of gods can be resonated with by mortal beings. For example, despite Persephone’s ability to return to her mother, the hymn contains many connotations to death and Demeter’s fear of losing her daughter to the underworld permanently. Although this is not the case within HHD, ‘</w:t>
      </w:r>
      <w:r>
        <w:rPr>
          <w:rFonts w:ascii="Times New Roman" w:hAnsi="Times New Roman" w:cs="Times New Roman"/>
          <w:i/>
          <w:iCs/>
          <w:sz w:val="24"/>
          <w:szCs w:val="24"/>
        </w:rPr>
        <w:t>The Bone Gatherers’</w:t>
      </w:r>
      <w:r>
        <w:rPr>
          <w:rFonts w:ascii="Times New Roman" w:hAnsi="Times New Roman" w:cs="Times New Roman"/>
          <w:sz w:val="24"/>
          <w:szCs w:val="24"/>
        </w:rPr>
        <w:t xml:space="preserve"> by Denzey discusses an interesting instance in which a woman named Proba chose to paint the walls of her daughters final resting place with images of Demeter and Persephone, perhaps to represent the unconditional love, and thus painful grief, she feels for her deceased daughter that mirrors that of the goddesses’ bond. As Denzey suggests, Proba was not intending to present herself and her daughter as godlike figures, but was intending to demonstrate that the gods can also share the same painful experiences that mortals do. Perhaps Proba looked to Demeter as a symbol of grief and bereavement and found strength and comfort in her inclusion within the final resting place of her late daughter.</w:t>
      </w:r>
    </w:p>
    <w:p w14:paraId="56D2AB09" w14:textId="77777777" w:rsidR="001826DA" w:rsidRDefault="001826DA" w:rsidP="001826DA">
      <w:pPr>
        <w:rPr>
          <w:rFonts w:ascii="Times New Roman" w:hAnsi="Times New Roman" w:cs="Times New Roman"/>
          <w:sz w:val="24"/>
          <w:szCs w:val="24"/>
        </w:rPr>
      </w:pPr>
      <w:r>
        <w:rPr>
          <w:rFonts w:ascii="Times New Roman" w:hAnsi="Times New Roman" w:cs="Times New Roman"/>
          <w:sz w:val="24"/>
          <w:szCs w:val="24"/>
        </w:rPr>
        <w:t xml:space="preserve">Later within the passage, in lines 410, when Persephone reveals to Demeter that she has in fact eaten food from the underworld, I found that the choice of the food being a pomegranate seed to have interesting connotations to the abduction of Persephone itself. As she retells her mother of being fed the ‘sweet’ fruit ‘against (her) will’, we are able to compare this forceful situation to the act of stealing one’s innocence through taking a girl’s virginity, perhaps also referring back to a bride’s husband taking her ‘innocence’ once they are wed. As well as this, the red colour of the pomegranate can also be compared to ideas of fertility and virginity. Furthermore, the fruit being described as ‘sweet’ in line 412 could suggest Persephone’s own temptations, yet her innocent naivety that is depicted at the start of the hymn prevents her from understanding the consequences of this. For example, from line 10, before her abduction, Persephone is in a field picking flowers. The symbolism of flowers and youth within myth is one that often means innocence and gentle beauty. However, once she is abducted by Hades, she is taken to the underworld where no flowers can bloom. And so, once she eats the pomegranate seed and can no longer completely return to her mother, it can be said that the poet is alluding to the loss of her innocence. The passage explores a great example of the familial love shared between a mother and her daughter, and the pain and grief felt when separated. Although this passage, and the rest of the hymn, explores an immortal experience of tragedy, the poem can be said to be a great example of the female experience and the grief of a goddess portrayed in a way that even contemporaries can resonate with. </w:t>
      </w:r>
    </w:p>
    <w:p w14:paraId="6AF86C8F" w14:textId="77777777" w:rsidR="001826DA" w:rsidRDefault="001826DA" w:rsidP="001826DA">
      <w:pPr>
        <w:rPr>
          <w:rFonts w:ascii="Times New Roman" w:hAnsi="Times New Roman" w:cs="Times New Roman"/>
          <w:sz w:val="24"/>
          <w:szCs w:val="24"/>
        </w:rPr>
      </w:pPr>
    </w:p>
    <w:p w14:paraId="57699732" w14:textId="77777777" w:rsidR="001826DA" w:rsidRDefault="001826DA" w:rsidP="001826DA">
      <w:pPr>
        <w:rPr>
          <w:rFonts w:ascii="Times New Roman" w:hAnsi="Times New Roman" w:cs="Times New Roman"/>
          <w:sz w:val="24"/>
          <w:szCs w:val="24"/>
        </w:rPr>
      </w:pPr>
    </w:p>
    <w:p w14:paraId="08DA2CB6" w14:textId="77777777" w:rsidR="001826DA" w:rsidRDefault="001826DA" w:rsidP="001826DA">
      <w:pPr>
        <w:rPr>
          <w:rFonts w:ascii="Times New Roman" w:hAnsi="Times New Roman" w:cs="Times New Roman"/>
          <w:sz w:val="24"/>
          <w:szCs w:val="24"/>
        </w:rPr>
      </w:pPr>
    </w:p>
    <w:p w14:paraId="34F209E6" w14:textId="77777777" w:rsidR="001826DA" w:rsidRDefault="001826DA" w:rsidP="001826DA">
      <w:pPr>
        <w:rPr>
          <w:rFonts w:ascii="Times New Roman" w:hAnsi="Times New Roman" w:cs="Times New Roman"/>
          <w:sz w:val="24"/>
          <w:szCs w:val="24"/>
        </w:rPr>
      </w:pPr>
    </w:p>
    <w:p w14:paraId="447296D8" w14:textId="77777777" w:rsidR="001826DA" w:rsidRDefault="001826DA" w:rsidP="001826DA">
      <w:pPr>
        <w:rPr>
          <w:rFonts w:ascii="Times New Roman" w:hAnsi="Times New Roman" w:cs="Times New Roman"/>
          <w:sz w:val="24"/>
          <w:szCs w:val="24"/>
        </w:rPr>
      </w:pPr>
    </w:p>
    <w:p w14:paraId="7B11B196" w14:textId="77777777" w:rsidR="001826DA" w:rsidRDefault="001826DA" w:rsidP="001826DA">
      <w:pPr>
        <w:rPr>
          <w:rFonts w:ascii="Times New Roman" w:hAnsi="Times New Roman" w:cs="Times New Roman"/>
          <w:sz w:val="24"/>
          <w:szCs w:val="24"/>
        </w:rPr>
      </w:pPr>
    </w:p>
    <w:p w14:paraId="70D6AE84" w14:textId="77777777" w:rsidR="001826DA" w:rsidRDefault="001826DA" w:rsidP="001826DA">
      <w:pPr>
        <w:rPr>
          <w:rFonts w:ascii="Times New Roman" w:hAnsi="Times New Roman" w:cs="Times New Roman"/>
          <w:sz w:val="24"/>
          <w:szCs w:val="24"/>
        </w:rPr>
      </w:pPr>
    </w:p>
    <w:p w14:paraId="76F1F4DC" w14:textId="77777777" w:rsidR="001826DA" w:rsidRDefault="001826DA" w:rsidP="001826DA">
      <w:pPr>
        <w:rPr>
          <w:rFonts w:ascii="Times New Roman" w:hAnsi="Times New Roman" w:cs="Times New Roman"/>
          <w:sz w:val="24"/>
          <w:szCs w:val="24"/>
        </w:rPr>
      </w:pPr>
    </w:p>
    <w:p w14:paraId="3B4BA651" w14:textId="77777777" w:rsidR="001826DA" w:rsidRDefault="001826DA" w:rsidP="001826DA">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Bibliography: </w:t>
      </w:r>
    </w:p>
    <w:p w14:paraId="603837C8" w14:textId="77777777" w:rsidR="001826DA" w:rsidRDefault="001826DA" w:rsidP="001826DA">
      <w:pPr>
        <w:rPr>
          <w:rFonts w:ascii="Times New Roman" w:hAnsi="Times New Roman" w:cs="Times New Roman"/>
          <w:b/>
          <w:bCs/>
          <w:sz w:val="28"/>
          <w:szCs w:val="28"/>
        </w:rPr>
      </w:pPr>
    </w:p>
    <w:p w14:paraId="67C0E2FF" w14:textId="77777777" w:rsidR="001826DA" w:rsidRPr="00377116" w:rsidRDefault="001826DA" w:rsidP="001826DA">
      <w:pPr>
        <w:pStyle w:val="ListParagraph"/>
        <w:numPr>
          <w:ilvl w:val="0"/>
          <w:numId w:val="1"/>
        </w:numPr>
        <w:rPr>
          <w:rFonts w:ascii="Times New Roman" w:hAnsi="Times New Roman" w:cs="Times New Roman"/>
          <w:b/>
          <w:bCs/>
          <w:sz w:val="28"/>
          <w:szCs w:val="28"/>
        </w:rPr>
      </w:pPr>
      <w:r>
        <w:rPr>
          <w:rFonts w:ascii="Times New Roman" w:hAnsi="Times New Roman" w:cs="Times New Roman"/>
          <w:color w:val="000000"/>
        </w:rPr>
        <w:t xml:space="preserve">Hugh G. Evelyn-White. (Trans. 1914). </w:t>
      </w:r>
      <w:r w:rsidRPr="001776F2">
        <w:rPr>
          <w:rFonts w:ascii="Times New Roman" w:hAnsi="Times New Roman" w:cs="Times New Roman"/>
          <w:i/>
          <w:iCs/>
          <w:color w:val="000000"/>
        </w:rPr>
        <w:t>The Homeric Hymn</w:t>
      </w:r>
      <w:r>
        <w:rPr>
          <w:rFonts w:ascii="Times New Roman" w:hAnsi="Times New Roman" w:cs="Times New Roman"/>
          <w:i/>
          <w:iCs/>
          <w:color w:val="000000"/>
        </w:rPr>
        <w:t xml:space="preserve"> to Demeter. </w:t>
      </w:r>
      <w:r w:rsidRPr="004B1A45">
        <w:rPr>
          <w:rFonts w:ascii="Times New Roman" w:hAnsi="Times New Roman" w:cs="Times New Roman"/>
          <w:color w:val="000000"/>
        </w:rPr>
        <w:t>Cambridge, MA.,Harvard University Press; London, William Heinemann Ltd</w:t>
      </w:r>
      <w:r>
        <w:rPr>
          <w:rFonts w:ascii="Times New Roman" w:hAnsi="Times New Roman" w:cs="Times New Roman"/>
          <w:color w:val="000000"/>
        </w:rPr>
        <w:t>. Lines 387-413</w:t>
      </w:r>
    </w:p>
    <w:p w14:paraId="6DD14DB1" w14:textId="77777777" w:rsidR="001826DA" w:rsidRDefault="001826DA" w:rsidP="001826DA">
      <w:pPr>
        <w:pStyle w:val="ListParagraph"/>
        <w:numPr>
          <w:ilvl w:val="0"/>
          <w:numId w:val="1"/>
        </w:numPr>
        <w:rPr>
          <w:rFonts w:ascii="Times New Roman" w:hAnsi="Times New Roman" w:cs="Times New Roman"/>
        </w:rPr>
      </w:pPr>
      <w:r w:rsidRPr="00F30B30">
        <w:rPr>
          <w:rFonts w:ascii="Times New Roman" w:hAnsi="Times New Roman" w:cs="Times New Roman"/>
        </w:rPr>
        <w:t>Helene P. Foley (1994) </w:t>
      </w:r>
      <w:r w:rsidRPr="00F30B30">
        <w:rPr>
          <w:rFonts w:ascii="Times New Roman" w:hAnsi="Times New Roman" w:cs="Times New Roman"/>
          <w:i/>
          <w:iCs/>
        </w:rPr>
        <w:t>The Homeric Hymn to Demeter : Translation, Commentary, and Interpretive Essays</w:t>
      </w:r>
      <w:r w:rsidRPr="00F30B30">
        <w:rPr>
          <w:rFonts w:ascii="Times New Roman" w:hAnsi="Times New Roman" w:cs="Times New Roman"/>
        </w:rPr>
        <w:t>. Princeton, N.J.: Princeton University Press</w:t>
      </w:r>
      <w:r>
        <w:rPr>
          <w:rFonts w:ascii="Times New Roman" w:hAnsi="Times New Roman" w:cs="Times New Roman"/>
        </w:rPr>
        <w:t>. Pg 104</w:t>
      </w:r>
    </w:p>
    <w:p w14:paraId="119E5F36" w14:textId="77777777" w:rsidR="001826DA" w:rsidRDefault="001826DA" w:rsidP="001826DA">
      <w:pPr>
        <w:pStyle w:val="ListParagraph"/>
        <w:numPr>
          <w:ilvl w:val="0"/>
          <w:numId w:val="1"/>
        </w:numPr>
        <w:rPr>
          <w:rFonts w:ascii="Times New Roman" w:hAnsi="Times New Roman" w:cs="Times New Roman"/>
        </w:rPr>
      </w:pPr>
      <w:r w:rsidRPr="00F30B30">
        <w:rPr>
          <w:rFonts w:ascii="Times New Roman" w:hAnsi="Times New Roman" w:cs="Times New Roman"/>
        </w:rPr>
        <w:t>Helene P. Foley (1994) </w:t>
      </w:r>
      <w:r w:rsidRPr="00F30B30">
        <w:rPr>
          <w:rFonts w:ascii="Times New Roman" w:hAnsi="Times New Roman" w:cs="Times New Roman"/>
          <w:i/>
          <w:iCs/>
        </w:rPr>
        <w:t>The Homeric Hymn to Demeter : Translation, Commentary, and Interpretive Essays</w:t>
      </w:r>
      <w:r w:rsidRPr="00F30B30">
        <w:rPr>
          <w:rFonts w:ascii="Times New Roman" w:hAnsi="Times New Roman" w:cs="Times New Roman"/>
        </w:rPr>
        <w:t>. Princeton, N.J.: Princeton University Press</w:t>
      </w:r>
      <w:r>
        <w:rPr>
          <w:rFonts w:ascii="Times New Roman" w:hAnsi="Times New Roman" w:cs="Times New Roman"/>
        </w:rPr>
        <w:t>. Pg 107</w:t>
      </w:r>
    </w:p>
    <w:p w14:paraId="03B76147" w14:textId="77777777" w:rsidR="001826DA" w:rsidRPr="00F30B30" w:rsidRDefault="001826DA" w:rsidP="001826DA">
      <w:pPr>
        <w:pStyle w:val="ListParagraph"/>
        <w:numPr>
          <w:ilvl w:val="0"/>
          <w:numId w:val="1"/>
        </w:numPr>
        <w:rPr>
          <w:rFonts w:ascii="Times New Roman" w:hAnsi="Times New Roman" w:cs="Times New Roman"/>
        </w:rPr>
      </w:pPr>
      <w:r>
        <w:rPr>
          <w:rFonts w:ascii="Times New Roman" w:hAnsi="Times New Roman" w:cs="Times New Roman"/>
        </w:rPr>
        <w:t xml:space="preserve">Nicola Denzey (2007) </w:t>
      </w:r>
      <w:r>
        <w:rPr>
          <w:rFonts w:ascii="Times New Roman" w:hAnsi="Times New Roman" w:cs="Times New Roman"/>
          <w:i/>
          <w:iCs/>
        </w:rPr>
        <w:t xml:space="preserve">The Bone Gatherers: The lost worlds of early Christian women. </w:t>
      </w:r>
      <w:r>
        <w:rPr>
          <w:rFonts w:ascii="Times New Roman" w:hAnsi="Times New Roman" w:cs="Times New Roman"/>
        </w:rPr>
        <w:t>Beacon Press. Pg. 77</w:t>
      </w:r>
    </w:p>
    <w:p w14:paraId="4AD6E3BC" w14:textId="77777777" w:rsidR="00327A6D" w:rsidRDefault="00327A6D"/>
    <w:sectPr w:rsidR="00327A6D">
      <w:headerReference w:type="default" r:id="rId5"/>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E16C2" w14:textId="77777777" w:rsidR="002B6601" w:rsidRDefault="00000000">
    <w:pPr>
      <w:pStyle w:val="Footer"/>
    </w:pPr>
  </w:p>
  <w:p w14:paraId="7DFBC945" w14:textId="77777777" w:rsidR="000366EB"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B9F49" w14:textId="77777777" w:rsidR="00330FEE" w:rsidRPr="00330FEE" w:rsidRDefault="00000000">
    <w:pPr>
      <w:pStyle w:val="Header"/>
      <w:rPr>
        <w:rFonts w:ascii="Times New Roman" w:hAnsi="Times New Roman" w:cs="Times New Roman"/>
        <w:sz w:val="18"/>
        <w:szCs w:val="18"/>
      </w:rPr>
    </w:pPr>
    <w:r w:rsidRPr="00330FEE">
      <w:rPr>
        <w:rFonts w:ascii="Times New Roman" w:hAnsi="Times New Roman" w:cs="Times New Roman"/>
        <w:sz w:val="20"/>
        <w:szCs w:val="20"/>
      </w:rPr>
      <w:t>Amy Pearson</w:t>
    </w:r>
  </w:p>
  <w:p w14:paraId="17BA79BB" w14:textId="77777777" w:rsidR="00330FEE"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C55A1"/>
    <w:multiLevelType w:val="hybridMultilevel"/>
    <w:tmpl w:val="8B1A0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0737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C57"/>
    <w:rsid w:val="001826DA"/>
    <w:rsid w:val="00327A6D"/>
    <w:rsid w:val="00396FF0"/>
    <w:rsid w:val="008F4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B3403"/>
  <w15:chartTrackingRefBased/>
  <w15:docId w15:val="{D0EAB4E0-9BBD-4876-8629-B6A7F4347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6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2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6DA"/>
  </w:style>
  <w:style w:type="paragraph" w:styleId="Footer">
    <w:name w:val="footer"/>
    <w:basedOn w:val="Normal"/>
    <w:link w:val="FooterChar"/>
    <w:uiPriority w:val="99"/>
    <w:unhideWhenUsed/>
    <w:rsid w:val="00182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6DA"/>
  </w:style>
  <w:style w:type="paragraph" w:styleId="ListParagraph">
    <w:name w:val="List Paragraph"/>
    <w:basedOn w:val="Normal"/>
    <w:uiPriority w:val="34"/>
    <w:qFormat/>
    <w:rsid w:val="001826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1076</Words>
  <Characters>6136</Characters>
  <Application>Microsoft Office Word</Application>
  <DocSecurity>0</DocSecurity>
  <Lines>51</Lines>
  <Paragraphs>14</Paragraphs>
  <ScaleCrop>false</ScaleCrop>
  <Company/>
  <LinksUpToDate>false</LinksUpToDate>
  <CharactersWithSpaces>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3</cp:revision>
  <dcterms:created xsi:type="dcterms:W3CDTF">2022-03-27T18:50:00Z</dcterms:created>
  <dcterms:modified xsi:type="dcterms:W3CDTF">2022-09-26T22:42:00Z</dcterms:modified>
</cp:coreProperties>
</file>