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CD1BF" w14:textId="246C56DB" w:rsidR="001D521A" w:rsidRDefault="004C23B4">
      <w:pPr>
        <w:rPr>
          <w:sz w:val="32"/>
          <w:szCs w:val="32"/>
        </w:rPr>
      </w:pPr>
      <w:r>
        <w:rPr>
          <w:sz w:val="32"/>
          <w:szCs w:val="32"/>
        </w:rPr>
        <w:t>Alexander’s Relationship with Roxane</w:t>
      </w:r>
    </w:p>
    <w:p w14:paraId="57755510" w14:textId="027EECF5" w:rsidR="004C23B4" w:rsidRDefault="004C23B4" w:rsidP="004C23B4">
      <w:pPr>
        <w:jc w:val="both"/>
        <w:rPr>
          <w:sz w:val="32"/>
          <w:szCs w:val="32"/>
        </w:rPr>
      </w:pPr>
      <w:r>
        <w:rPr>
          <w:sz w:val="32"/>
          <w:szCs w:val="32"/>
        </w:rPr>
        <w:t xml:space="preserve">The marriage between Alexander the Great and Roxanne of Sogdiana is a well-studied subject due to the emotion, politics and cultural integration. This </w:t>
      </w:r>
      <w:r w:rsidR="006E1479">
        <w:rPr>
          <w:sz w:val="32"/>
          <w:szCs w:val="32"/>
        </w:rPr>
        <w:t>relationship</w:t>
      </w:r>
      <w:r>
        <w:rPr>
          <w:sz w:val="32"/>
          <w:szCs w:val="32"/>
        </w:rPr>
        <w:t xml:space="preserve"> </w:t>
      </w:r>
      <w:r w:rsidR="006E1479">
        <w:rPr>
          <w:sz w:val="32"/>
          <w:szCs w:val="32"/>
        </w:rPr>
        <w:t xml:space="preserve">went against Macedonian royal custom, the theme of the conquest and Alexander’s norm. several ancient authors found this decision particularly shocking and therefore wrote about in their own different ways. The sources on this marriage can primarily be found in Quintus Curtius Rufus’ </w:t>
      </w:r>
      <w:r w:rsidR="006E1479">
        <w:rPr>
          <w:i/>
          <w:iCs/>
          <w:sz w:val="32"/>
          <w:szCs w:val="32"/>
        </w:rPr>
        <w:t xml:space="preserve">History of Alexander, </w:t>
      </w:r>
      <w:r w:rsidR="006E1479">
        <w:rPr>
          <w:sz w:val="32"/>
          <w:szCs w:val="32"/>
        </w:rPr>
        <w:t xml:space="preserve">Plutarch’s </w:t>
      </w:r>
      <w:r w:rsidR="006E1479">
        <w:rPr>
          <w:i/>
          <w:iCs/>
          <w:sz w:val="32"/>
          <w:szCs w:val="32"/>
        </w:rPr>
        <w:t xml:space="preserve">Alexander </w:t>
      </w:r>
      <w:r w:rsidR="006E1479">
        <w:rPr>
          <w:sz w:val="32"/>
          <w:szCs w:val="32"/>
        </w:rPr>
        <w:t xml:space="preserve">and Arrian’s </w:t>
      </w:r>
      <w:r w:rsidR="001375C7">
        <w:rPr>
          <w:i/>
          <w:iCs/>
          <w:sz w:val="32"/>
          <w:szCs w:val="32"/>
        </w:rPr>
        <w:t>The Campaigns of Alexander</w:t>
      </w:r>
      <w:r w:rsidR="001375C7">
        <w:rPr>
          <w:sz w:val="32"/>
          <w:szCs w:val="32"/>
        </w:rPr>
        <w:t xml:space="preserve">. Each of these accounts are short and were written several centuries after, using now lost texts to inform them of the events. By studying this relationship historians are able to understand more about the character of Alexander, specifically the evolution of his ruling style, attempting the blend the Macedonian and Persian cultures and the tensions this created among his followers. </w:t>
      </w:r>
    </w:p>
    <w:p w14:paraId="0E72FCB7" w14:textId="61A4D9B1" w:rsidR="001375C7" w:rsidRDefault="006F24D8" w:rsidP="004C23B4">
      <w:pPr>
        <w:jc w:val="both"/>
        <w:rPr>
          <w:sz w:val="32"/>
          <w:szCs w:val="32"/>
        </w:rPr>
      </w:pPr>
      <w:r>
        <w:rPr>
          <w:sz w:val="32"/>
          <w:szCs w:val="32"/>
        </w:rPr>
        <w:t xml:space="preserve">Quintus Curtius Rufus’ account starts with Alexander at a banquet put on by the Satrap Oxyartes after he had conquered his land. The banquet was due to Alexander returning dominion to Oxyartes in return for the service of two of his sons but, being very grateful, Oxyartes sent his third son to serve also. As well as this Oxyartes also offered 30 high born maidens to Alexander, which included his daughter Roxane. Rufus writes about how Alexander’s constant indulgence in fortune had eroded his self-control since he had seen Darius’ wife and </w:t>
      </w:r>
      <w:r w:rsidR="002076C1">
        <w:rPr>
          <w:sz w:val="32"/>
          <w:szCs w:val="32"/>
        </w:rPr>
        <w:t>therefore,</w:t>
      </w:r>
      <w:r>
        <w:rPr>
          <w:sz w:val="32"/>
          <w:szCs w:val="32"/>
        </w:rPr>
        <w:t xml:space="preserve"> he had to have her. </w:t>
      </w:r>
      <w:r w:rsidR="002076C1">
        <w:rPr>
          <w:sz w:val="32"/>
          <w:szCs w:val="32"/>
        </w:rPr>
        <w:t xml:space="preserve">Alexander spoke about strengthening relations with the Persians and how Achilles had a captive maiden. His friends were not pleased with his decision as they did not like him having a father-in-law from a conquered lands but due to freedom of speech being removed, following the murder of Clitus the Black, they held their tongues. </w:t>
      </w:r>
      <w:r w:rsidR="002076C1">
        <w:rPr>
          <w:sz w:val="32"/>
          <w:szCs w:val="32"/>
        </w:rPr>
        <w:lastRenderedPageBreak/>
        <w:t xml:space="preserve">Oxyartes however was overjoyed with the idea and ordered a loaf of bread to be brought so it could be eaten by both as was the tradition. </w:t>
      </w:r>
    </w:p>
    <w:p w14:paraId="1B737C01" w14:textId="4FC0B9C1" w:rsidR="002076C1" w:rsidRDefault="002076C1" w:rsidP="004C23B4">
      <w:pPr>
        <w:jc w:val="both"/>
        <w:rPr>
          <w:sz w:val="32"/>
          <w:szCs w:val="32"/>
        </w:rPr>
      </w:pPr>
      <w:r>
        <w:rPr>
          <w:sz w:val="32"/>
          <w:szCs w:val="32"/>
        </w:rPr>
        <w:t xml:space="preserve">Plutarch’s account begins with Alexander’s thought process of combining the Macedonian culture with </w:t>
      </w:r>
      <w:r w:rsidR="00F2151B">
        <w:rPr>
          <w:sz w:val="32"/>
          <w:szCs w:val="32"/>
        </w:rPr>
        <w:t xml:space="preserve">that of the barbarians that he had just conquered. It describes how he did this by selecting 30,000 boys from the tribe to learn Greek language and to use Macedonian weapons. He also married Roxane, who he had seen dancing while at a banquet, which was looked upon favourably by the people of Sogdiana. He </w:t>
      </w:r>
      <w:r w:rsidR="00111D1F">
        <w:rPr>
          <w:sz w:val="32"/>
          <w:szCs w:val="32"/>
        </w:rPr>
        <w:t>decided</w:t>
      </w:r>
      <w:r w:rsidR="00F2151B">
        <w:rPr>
          <w:sz w:val="32"/>
          <w:szCs w:val="32"/>
        </w:rPr>
        <w:t xml:space="preserve"> to unite with the tribe with good will instead of force as he believed that this would be safer while he was away. </w:t>
      </w:r>
      <w:r w:rsidR="00C0459B">
        <w:rPr>
          <w:sz w:val="32"/>
          <w:szCs w:val="32"/>
        </w:rPr>
        <w:t xml:space="preserve"> </w:t>
      </w:r>
    </w:p>
    <w:p w14:paraId="4FFAFA3B" w14:textId="490395E3" w:rsidR="00C0459B" w:rsidRDefault="00C0459B" w:rsidP="004C23B4">
      <w:pPr>
        <w:jc w:val="both"/>
        <w:rPr>
          <w:sz w:val="32"/>
          <w:szCs w:val="32"/>
        </w:rPr>
      </w:pPr>
      <w:r>
        <w:rPr>
          <w:sz w:val="32"/>
          <w:szCs w:val="32"/>
        </w:rPr>
        <w:t xml:space="preserve">Arrian’s account is quite different, he starts by describing Roxane as a virgin of marriageable age and that she was the most beautiful woman other than Darius’ wife. Alexander then promptly rapes her but decides it not beneath his dignity to marry her. Arrian then goes on to congratulate Alexander on not raping Darius’ wife, even though he was a young man. </w:t>
      </w:r>
    </w:p>
    <w:p w14:paraId="19825FD3" w14:textId="3F8BB9C7" w:rsidR="00111D1F" w:rsidRDefault="000D078F" w:rsidP="004C23B4">
      <w:pPr>
        <w:jc w:val="both"/>
        <w:rPr>
          <w:sz w:val="32"/>
          <w:szCs w:val="32"/>
        </w:rPr>
      </w:pPr>
      <w:r>
        <w:rPr>
          <w:sz w:val="32"/>
          <w:szCs w:val="32"/>
        </w:rPr>
        <w:t xml:space="preserve">Curtius writes </w:t>
      </w:r>
      <w:r w:rsidR="00D62D94">
        <w:rPr>
          <w:sz w:val="32"/>
          <w:szCs w:val="32"/>
        </w:rPr>
        <w:t xml:space="preserve">about the marriage as a </w:t>
      </w:r>
      <w:proofErr w:type="spellStart"/>
      <w:r w:rsidR="00D62D94">
        <w:rPr>
          <w:sz w:val="32"/>
          <w:szCs w:val="32"/>
        </w:rPr>
        <w:t>dramatised</w:t>
      </w:r>
      <w:proofErr w:type="spellEnd"/>
      <w:r w:rsidR="00D62D94">
        <w:rPr>
          <w:sz w:val="32"/>
          <w:szCs w:val="32"/>
        </w:rPr>
        <w:t xml:space="preserve"> and highly emotional affair</w:t>
      </w:r>
      <w:r w:rsidR="006F3EE1">
        <w:rPr>
          <w:sz w:val="32"/>
          <w:szCs w:val="32"/>
        </w:rPr>
        <w:t xml:space="preserve">, with Alexander’s desire for the girl being passion </w:t>
      </w:r>
      <w:r w:rsidR="00BE31D6">
        <w:rPr>
          <w:sz w:val="32"/>
          <w:szCs w:val="32"/>
        </w:rPr>
        <w:t xml:space="preserve">and not charged with political motivation. </w:t>
      </w:r>
      <w:r w:rsidR="00B737F9">
        <w:rPr>
          <w:sz w:val="32"/>
          <w:szCs w:val="32"/>
        </w:rPr>
        <w:t xml:space="preserve">Roxane’s beauty and Alexander’s </w:t>
      </w:r>
      <w:r w:rsidR="00FD7EC1">
        <w:rPr>
          <w:sz w:val="32"/>
          <w:szCs w:val="32"/>
        </w:rPr>
        <w:t xml:space="preserve">emotional response is written about in the most detail in this account. </w:t>
      </w:r>
      <w:r w:rsidR="007937E3">
        <w:rPr>
          <w:sz w:val="32"/>
          <w:szCs w:val="32"/>
        </w:rPr>
        <w:t xml:space="preserve">A key theme within </w:t>
      </w:r>
      <w:r w:rsidR="0031305A">
        <w:rPr>
          <w:sz w:val="32"/>
          <w:szCs w:val="32"/>
        </w:rPr>
        <w:t xml:space="preserve">the </w:t>
      </w:r>
      <w:r w:rsidR="0031305A">
        <w:rPr>
          <w:i/>
          <w:iCs/>
          <w:sz w:val="32"/>
          <w:szCs w:val="32"/>
        </w:rPr>
        <w:t xml:space="preserve">History of Alexander </w:t>
      </w:r>
      <w:r w:rsidR="0031305A">
        <w:rPr>
          <w:sz w:val="32"/>
          <w:szCs w:val="32"/>
        </w:rPr>
        <w:t xml:space="preserve">is </w:t>
      </w:r>
      <w:r w:rsidR="00826A79">
        <w:rPr>
          <w:sz w:val="32"/>
          <w:szCs w:val="32"/>
        </w:rPr>
        <w:t xml:space="preserve">the </w:t>
      </w:r>
      <w:proofErr w:type="spellStart"/>
      <w:r w:rsidR="00826A79">
        <w:rPr>
          <w:sz w:val="32"/>
          <w:szCs w:val="32"/>
        </w:rPr>
        <w:t>dramatisation</w:t>
      </w:r>
      <w:proofErr w:type="spellEnd"/>
      <w:r w:rsidR="00826A79">
        <w:rPr>
          <w:sz w:val="32"/>
          <w:szCs w:val="32"/>
        </w:rPr>
        <w:t xml:space="preserve"> of Alexander’s interactions with women </w:t>
      </w:r>
      <w:proofErr w:type="gramStart"/>
      <w:r w:rsidR="001A069F">
        <w:rPr>
          <w:sz w:val="32"/>
          <w:szCs w:val="32"/>
        </w:rPr>
        <w:t>in an attempt to</w:t>
      </w:r>
      <w:proofErr w:type="gramEnd"/>
      <w:r w:rsidR="001A069F">
        <w:rPr>
          <w:sz w:val="32"/>
          <w:szCs w:val="32"/>
        </w:rPr>
        <w:t xml:space="preserve"> portray Alexander</w:t>
      </w:r>
      <w:r w:rsidR="00E00B36">
        <w:rPr>
          <w:sz w:val="32"/>
          <w:szCs w:val="32"/>
        </w:rPr>
        <w:t xml:space="preserve">’s restraint weakening and becoming more susceptible to </w:t>
      </w:r>
      <w:r w:rsidR="00C22B0A">
        <w:rPr>
          <w:sz w:val="32"/>
          <w:szCs w:val="32"/>
        </w:rPr>
        <w:t xml:space="preserve">eastern luxury (Baynham, 1998). </w:t>
      </w:r>
      <w:r w:rsidR="003D6682">
        <w:rPr>
          <w:sz w:val="32"/>
          <w:szCs w:val="32"/>
        </w:rPr>
        <w:t xml:space="preserve">Roxane is depicted as a symbol of the </w:t>
      </w:r>
      <w:r w:rsidR="003F2815">
        <w:rPr>
          <w:sz w:val="32"/>
          <w:szCs w:val="32"/>
        </w:rPr>
        <w:t xml:space="preserve">east, reinforcing </w:t>
      </w:r>
      <w:r w:rsidR="00B65DC4">
        <w:rPr>
          <w:sz w:val="32"/>
          <w:szCs w:val="32"/>
        </w:rPr>
        <w:t xml:space="preserve">Curtius’ </w:t>
      </w:r>
      <w:r w:rsidR="0035272A">
        <w:rPr>
          <w:sz w:val="32"/>
          <w:szCs w:val="32"/>
        </w:rPr>
        <w:t xml:space="preserve">narrative of Alexander’s decline. </w:t>
      </w:r>
      <w:r w:rsidR="009A280B">
        <w:rPr>
          <w:sz w:val="32"/>
          <w:szCs w:val="32"/>
        </w:rPr>
        <w:t xml:space="preserve">The treatment of the marriage </w:t>
      </w:r>
      <w:r w:rsidR="006E44F7">
        <w:rPr>
          <w:sz w:val="32"/>
          <w:szCs w:val="32"/>
        </w:rPr>
        <w:t>aligns with Curtius’ habit</w:t>
      </w:r>
      <w:r w:rsidR="00D317EF">
        <w:rPr>
          <w:sz w:val="32"/>
          <w:szCs w:val="32"/>
        </w:rPr>
        <w:t xml:space="preserve"> of </w:t>
      </w:r>
      <w:r w:rsidR="005B185D">
        <w:rPr>
          <w:sz w:val="32"/>
          <w:szCs w:val="32"/>
        </w:rPr>
        <w:t xml:space="preserve">interpreting Alexander’s later actions </w:t>
      </w:r>
      <w:r w:rsidR="00662930">
        <w:rPr>
          <w:sz w:val="32"/>
          <w:szCs w:val="32"/>
        </w:rPr>
        <w:t xml:space="preserve">as </w:t>
      </w:r>
      <w:r w:rsidR="00662930">
        <w:rPr>
          <w:sz w:val="32"/>
          <w:szCs w:val="32"/>
        </w:rPr>
        <w:lastRenderedPageBreak/>
        <w:t xml:space="preserve">symptoms of moral corruption, brought upon by his </w:t>
      </w:r>
      <w:r w:rsidR="00D45297">
        <w:rPr>
          <w:sz w:val="32"/>
          <w:szCs w:val="32"/>
        </w:rPr>
        <w:t>ever-increasing</w:t>
      </w:r>
      <w:r w:rsidR="00662930">
        <w:rPr>
          <w:sz w:val="32"/>
          <w:szCs w:val="32"/>
        </w:rPr>
        <w:t xml:space="preserve"> power (Bosworth, 1988).</w:t>
      </w:r>
      <w:r w:rsidR="00E25409">
        <w:rPr>
          <w:sz w:val="32"/>
          <w:szCs w:val="32"/>
        </w:rPr>
        <w:t xml:space="preserve"> The political </w:t>
      </w:r>
      <w:r w:rsidR="00142A45">
        <w:rPr>
          <w:sz w:val="32"/>
          <w:szCs w:val="32"/>
        </w:rPr>
        <w:t xml:space="preserve">aspect of the marriage is briefly touched upon but is </w:t>
      </w:r>
      <w:r w:rsidR="00226F67">
        <w:rPr>
          <w:sz w:val="32"/>
          <w:szCs w:val="32"/>
        </w:rPr>
        <w:t xml:space="preserve">overshadowed by emphasis on impulse and desire. </w:t>
      </w:r>
      <w:r w:rsidR="00C34F03">
        <w:rPr>
          <w:sz w:val="32"/>
          <w:szCs w:val="32"/>
        </w:rPr>
        <w:t>Curtius’ account is the</w:t>
      </w:r>
      <w:r w:rsidR="00257AFB">
        <w:rPr>
          <w:sz w:val="32"/>
          <w:szCs w:val="32"/>
        </w:rPr>
        <w:t xml:space="preserve">refore the least accurate but is telling of the Roman anxieties surrounding autocracy and excess. </w:t>
      </w:r>
    </w:p>
    <w:p w14:paraId="76B7A262" w14:textId="77777777" w:rsidR="000A2431" w:rsidRDefault="006673DE" w:rsidP="004C23B4">
      <w:pPr>
        <w:jc w:val="both"/>
        <w:rPr>
          <w:sz w:val="32"/>
          <w:szCs w:val="32"/>
        </w:rPr>
      </w:pPr>
      <w:r>
        <w:rPr>
          <w:sz w:val="32"/>
          <w:szCs w:val="32"/>
        </w:rPr>
        <w:t xml:space="preserve">Plutarch’s account is indicative of his </w:t>
      </w:r>
      <w:r w:rsidR="00B1279B">
        <w:rPr>
          <w:sz w:val="32"/>
          <w:szCs w:val="32"/>
        </w:rPr>
        <w:t xml:space="preserve">biographical and ethical priorities. </w:t>
      </w:r>
      <w:r w:rsidR="00892698">
        <w:rPr>
          <w:sz w:val="32"/>
          <w:szCs w:val="32"/>
        </w:rPr>
        <w:t xml:space="preserve">He </w:t>
      </w:r>
      <w:r w:rsidR="00FE495B">
        <w:rPr>
          <w:sz w:val="32"/>
          <w:szCs w:val="32"/>
        </w:rPr>
        <w:t xml:space="preserve">acknowledges Roxane’s beauty but </w:t>
      </w:r>
      <w:r w:rsidR="00C8409D">
        <w:rPr>
          <w:sz w:val="32"/>
          <w:szCs w:val="32"/>
        </w:rPr>
        <w:t xml:space="preserve">portrays </w:t>
      </w:r>
      <w:r w:rsidR="00DF549D">
        <w:rPr>
          <w:sz w:val="32"/>
          <w:szCs w:val="32"/>
        </w:rPr>
        <w:t>Alexander’s</w:t>
      </w:r>
      <w:r w:rsidR="00C8409D">
        <w:rPr>
          <w:sz w:val="32"/>
          <w:szCs w:val="32"/>
        </w:rPr>
        <w:t xml:space="preserve"> decision of marriage </w:t>
      </w:r>
      <w:r w:rsidR="00C9026A">
        <w:rPr>
          <w:sz w:val="32"/>
          <w:szCs w:val="32"/>
        </w:rPr>
        <w:t>as one based off self-control and honour</w:t>
      </w:r>
      <w:r w:rsidR="0079571D">
        <w:rPr>
          <w:sz w:val="32"/>
          <w:szCs w:val="32"/>
        </w:rPr>
        <w:t xml:space="preserve"> in contrast to other </w:t>
      </w:r>
      <w:r w:rsidR="006A125E">
        <w:rPr>
          <w:sz w:val="32"/>
          <w:szCs w:val="32"/>
        </w:rPr>
        <w:t xml:space="preserve">conquerors who abused captive women. </w:t>
      </w:r>
      <w:r w:rsidR="008A2855">
        <w:rPr>
          <w:i/>
          <w:iCs/>
          <w:sz w:val="32"/>
          <w:szCs w:val="32"/>
        </w:rPr>
        <w:t xml:space="preserve">Alexander </w:t>
      </w:r>
      <w:r w:rsidR="00C77E72">
        <w:rPr>
          <w:sz w:val="32"/>
          <w:szCs w:val="32"/>
        </w:rPr>
        <w:t xml:space="preserve">is a collection of </w:t>
      </w:r>
      <w:r w:rsidR="00122FCD">
        <w:rPr>
          <w:sz w:val="32"/>
          <w:szCs w:val="32"/>
        </w:rPr>
        <w:t xml:space="preserve">accounts made to make Alexander </w:t>
      </w:r>
      <w:r w:rsidR="009B6305">
        <w:rPr>
          <w:sz w:val="32"/>
          <w:szCs w:val="32"/>
        </w:rPr>
        <w:t>look as moral as possible instead of portraying accurate chronological</w:t>
      </w:r>
      <w:r w:rsidR="00DF549D">
        <w:rPr>
          <w:sz w:val="32"/>
          <w:szCs w:val="32"/>
        </w:rPr>
        <w:t xml:space="preserve"> precision, with this being an exemplum of Alexander’s self-restraint</w:t>
      </w:r>
      <w:r w:rsidR="0044062A">
        <w:rPr>
          <w:sz w:val="32"/>
          <w:szCs w:val="32"/>
        </w:rPr>
        <w:t xml:space="preserve"> </w:t>
      </w:r>
      <w:r w:rsidR="006F3B1D">
        <w:rPr>
          <w:sz w:val="32"/>
          <w:szCs w:val="32"/>
        </w:rPr>
        <w:t xml:space="preserve">(Duff, 1999). </w:t>
      </w:r>
      <w:r w:rsidR="00EC6775">
        <w:rPr>
          <w:sz w:val="32"/>
          <w:szCs w:val="32"/>
        </w:rPr>
        <w:t xml:space="preserve">Plutarch attempts </w:t>
      </w:r>
      <w:r w:rsidR="00EB2992">
        <w:rPr>
          <w:sz w:val="32"/>
          <w:szCs w:val="32"/>
        </w:rPr>
        <w:t xml:space="preserve">to defend Alexander </w:t>
      </w:r>
      <w:r w:rsidR="003B187E">
        <w:rPr>
          <w:sz w:val="32"/>
          <w:szCs w:val="32"/>
        </w:rPr>
        <w:t xml:space="preserve">against charges of moral degeneration </w:t>
      </w:r>
      <w:r w:rsidR="00DD3D16">
        <w:rPr>
          <w:sz w:val="32"/>
          <w:szCs w:val="32"/>
        </w:rPr>
        <w:t xml:space="preserve">by retelling </w:t>
      </w:r>
      <w:r w:rsidR="00DA3E67">
        <w:rPr>
          <w:sz w:val="32"/>
          <w:szCs w:val="32"/>
        </w:rPr>
        <w:t>the more problematic sections</w:t>
      </w:r>
      <w:r w:rsidR="0018444E">
        <w:rPr>
          <w:sz w:val="32"/>
          <w:szCs w:val="32"/>
        </w:rPr>
        <w:t xml:space="preserve"> in a more ethical light (Cartle</w:t>
      </w:r>
      <w:r w:rsidR="006A6FDF">
        <w:rPr>
          <w:sz w:val="32"/>
          <w:szCs w:val="32"/>
        </w:rPr>
        <w:t>dge, 2004).</w:t>
      </w:r>
      <w:r w:rsidR="00523406">
        <w:rPr>
          <w:sz w:val="32"/>
          <w:szCs w:val="32"/>
        </w:rPr>
        <w:t xml:space="preserve"> </w:t>
      </w:r>
      <w:r w:rsidR="00605229">
        <w:rPr>
          <w:sz w:val="32"/>
          <w:szCs w:val="32"/>
        </w:rPr>
        <w:t xml:space="preserve">This marriage is therefore </w:t>
      </w:r>
      <w:r w:rsidR="00942942">
        <w:rPr>
          <w:sz w:val="32"/>
          <w:szCs w:val="32"/>
        </w:rPr>
        <w:t xml:space="preserve">Plutarch demonstrating Alexander’s respect for nobility and </w:t>
      </w:r>
      <w:r w:rsidR="00F9284A">
        <w:rPr>
          <w:sz w:val="32"/>
          <w:szCs w:val="32"/>
        </w:rPr>
        <w:t xml:space="preserve">legitimacy as </w:t>
      </w:r>
      <w:r w:rsidR="008A56E4">
        <w:rPr>
          <w:sz w:val="32"/>
          <w:szCs w:val="32"/>
        </w:rPr>
        <w:t>opposed</w:t>
      </w:r>
      <w:r w:rsidR="00F9284A">
        <w:rPr>
          <w:sz w:val="32"/>
          <w:szCs w:val="32"/>
        </w:rPr>
        <w:t xml:space="preserve"> to his </w:t>
      </w:r>
      <w:r w:rsidR="008A56E4">
        <w:rPr>
          <w:sz w:val="32"/>
          <w:szCs w:val="32"/>
        </w:rPr>
        <w:t>ever-increasing</w:t>
      </w:r>
      <w:r w:rsidR="00612579">
        <w:rPr>
          <w:sz w:val="32"/>
          <w:szCs w:val="32"/>
        </w:rPr>
        <w:t xml:space="preserve"> </w:t>
      </w:r>
      <w:r w:rsidR="003E75D2">
        <w:rPr>
          <w:sz w:val="32"/>
          <w:szCs w:val="32"/>
        </w:rPr>
        <w:t xml:space="preserve">desire for indulgence. </w:t>
      </w:r>
      <w:r w:rsidR="008A56E4">
        <w:rPr>
          <w:sz w:val="32"/>
          <w:szCs w:val="32"/>
        </w:rPr>
        <w:t>Plutarc</w:t>
      </w:r>
      <w:r w:rsidR="003100EE">
        <w:rPr>
          <w:sz w:val="32"/>
          <w:szCs w:val="32"/>
        </w:rPr>
        <w:t xml:space="preserve">h’s account sits between Curtius’ </w:t>
      </w:r>
      <w:r w:rsidR="00E86276">
        <w:rPr>
          <w:sz w:val="32"/>
          <w:szCs w:val="32"/>
        </w:rPr>
        <w:t xml:space="preserve">sensationalism and Arrian’s pragmatism, </w:t>
      </w:r>
      <w:r w:rsidR="00AF3EB4">
        <w:rPr>
          <w:sz w:val="32"/>
          <w:szCs w:val="32"/>
        </w:rPr>
        <w:t xml:space="preserve">as it addresses </w:t>
      </w:r>
      <w:r w:rsidR="00553C01">
        <w:rPr>
          <w:sz w:val="32"/>
          <w:szCs w:val="32"/>
        </w:rPr>
        <w:t>the tactical side of the marriage and Alexander’s own desire with</w:t>
      </w:r>
      <w:r w:rsidR="000A2431">
        <w:rPr>
          <w:sz w:val="32"/>
          <w:szCs w:val="32"/>
        </w:rPr>
        <w:t>out getting too caught up with one or the other.</w:t>
      </w:r>
    </w:p>
    <w:p w14:paraId="61FC2BAD" w14:textId="1DF78BC6" w:rsidR="00257AFB" w:rsidRDefault="00AF3EB4" w:rsidP="004C23B4">
      <w:pPr>
        <w:jc w:val="both"/>
        <w:rPr>
          <w:sz w:val="32"/>
          <w:szCs w:val="32"/>
        </w:rPr>
      </w:pPr>
      <w:r>
        <w:rPr>
          <w:sz w:val="32"/>
          <w:szCs w:val="32"/>
        </w:rPr>
        <w:t xml:space="preserve"> </w:t>
      </w:r>
      <w:r w:rsidR="00C0650D">
        <w:rPr>
          <w:sz w:val="32"/>
          <w:szCs w:val="32"/>
        </w:rPr>
        <w:t xml:space="preserve">Arrian’s account </w:t>
      </w:r>
      <w:r w:rsidR="00A9627A">
        <w:rPr>
          <w:sz w:val="32"/>
          <w:szCs w:val="32"/>
        </w:rPr>
        <w:t xml:space="preserve">is </w:t>
      </w:r>
      <w:r w:rsidR="00F4581E">
        <w:rPr>
          <w:sz w:val="32"/>
          <w:szCs w:val="32"/>
        </w:rPr>
        <w:t xml:space="preserve">evidently very pro </w:t>
      </w:r>
      <w:r w:rsidR="00DB5BEF">
        <w:rPr>
          <w:sz w:val="32"/>
          <w:szCs w:val="32"/>
        </w:rPr>
        <w:t>A</w:t>
      </w:r>
      <w:r w:rsidR="00F4581E">
        <w:rPr>
          <w:sz w:val="32"/>
          <w:szCs w:val="32"/>
        </w:rPr>
        <w:t>lexander</w:t>
      </w:r>
      <w:r w:rsidR="00DB5BEF">
        <w:rPr>
          <w:sz w:val="32"/>
          <w:szCs w:val="32"/>
        </w:rPr>
        <w:t>, going to great lengths</w:t>
      </w:r>
      <w:r w:rsidR="00C36B4B">
        <w:rPr>
          <w:sz w:val="32"/>
          <w:szCs w:val="32"/>
        </w:rPr>
        <w:t xml:space="preserve"> to congratulate </w:t>
      </w:r>
      <w:r w:rsidR="0031084B">
        <w:rPr>
          <w:sz w:val="32"/>
          <w:szCs w:val="32"/>
        </w:rPr>
        <w:t xml:space="preserve">Alexander </w:t>
      </w:r>
      <w:r w:rsidR="00CE2164">
        <w:rPr>
          <w:sz w:val="32"/>
          <w:szCs w:val="32"/>
        </w:rPr>
        <w:t xml:space="preserve">on not raping </w:t>
      </w:r>
      <w:r w:rsidR="002E57EC">
        <w:rPr>
          <w:sz w:val="32"/>
          <w:szCs w:val="32"/>
        </w:rPr>
        <w:t xml:space="preserve">Darius’ wife, comparing </w:t>
      </w:r>
      <w:r w:rsidR="00A33A21">
        <w:rPr>
          <w:sz w:val="32"/>
          <w:szCs w:val="32"/>
        </w:rPr>
        <w:t xml:space="preserve">act of self-control with the rape of Roxane </w:t>
      </w:r>
      <w:proofErr w:type="gramStart"/>
      <w:r w:rsidR="00A33A21">
        <w:rPr>
          <w:sz w:val="32"/>
          <w:szCs w:val="32"/>
        </w:rPr>
        <w:t>in order to</w:t>
      </w:r>
      <w:proofErr w:type="gramEnd"/>
      <w:r w:rsidR="00A33A21">
        <w:rPr>
          <w:sz w:val="32"/>
          <w:szCs w:val="32"/>
        </w:rPr>
        <w:t xml:space="preserve"> justify </w:t>
      </w:r>
      <w:r w:rsidR="00802F39">
        <w:rPr>
          <w:sz w:val="32"/>
          <w:szCs w:val="32"/>
        </w:rPr>
        <w:t xml:space="preserve">his actions. </w:t>
      </w:r>
      <w:r w:rsidR="00E76757">
        <w:rPr>
          <w:sz w:val="32"/>
          <w:szCs w:val="32"/>
        </w:rPr>
        <w:t>In Arrian’s typical style he does not go too deep into emotion</w:t>
      </w:r>
      <w:r w:rsidR="000A30AF">
        <w:rPr>
          <w:sz w:val="32"/>
          <w:szCs w:val="32"/>
        </w:rPr>
        <w:t xml:space="preserve">, </w:t>
      </w:r>
      <w:proofErr w:type="gramStart"/>
      <w:r w:rsidR="000A30AF">
        <w:rPr>
          <w:sz w:val="32"/>
          <w:szCs w:val="32"/>
        </w:rPr>
        <w:t xml:space="preserve">in an attempt </w:t>
      </w:r>
      <w:r w:rsidR="00C35610">
        <w:rPr>
          <w:sz w:val="32"/>
          <w:szCs w:val="32"/>
        </w:rPr>
        <w:t>to</w:t>
      </w:r>
      <w:proofErr w:type="gramEnd"/>
      <w:r w:rsidR="00C35610">
        <w:rPr>
          <w:sz w:val="32"/>
          <w:szCs w:val="32"/>
        </w:rPr>
        <w:t xml:space="preserve"> protect Alexander’s reputation as a rational </w:t>
      </w:r>
      <w:proofErr w:type="gramStart"/>
      <w:r w:rsidR="00C35610">
        <w:rPr>
          <w:sz w:val="32"/>
          <w:szCs w:val="32"/>
        </w:rPr>
        <w:t>leader,</w:t>
      </w:r>
      <w:r w:rsidR="00E76757">
        <w:rPr>
          <w:sz w:val="32"/>
          <w:szCs w:val="32"/>
        </w:rPr>
        <w:t xml:space="preserve"> but</w:t>
      </w:r>
      <w:proofErr w:type="gramEnd"/>
      <w:r w:rsidR="00E76757">
        <w:rPr>
          <w:sz w:val="32"/>
          <w:szCs w:val="32"/>
        </w:rPr>
        <w:t xml:space="preserve"> does claim that </w:t>
      </w:r>
      <w:r w:rsidR="00BE542F">
        <w:rPr>
          <w:sz w:val="32"/>
          <w:szCs w:val="32"/>
        </w:rPr>
        <w:t>Alexander did love her</w:t>
      </w:r>
      <w:r w:rsidR="00C35610">
        <w:rPr>
          <w:sz w:val="32"/>
          <w:szCs w:val="32"/>
        </w:rPr>
        <w:t xml:space="preserve"> (Hammond, 1993)</w:t>
      </w:r>
      <w:r w:rsidR="00A224AB">
        <w:rPr>
          <w:sz w:val="32"/>
          <w:szCs w:val="32"/>
        </w:rPr>
        <w:t>.</w:t>
      </w:r>
      <w:r w:rsidR="00127153">
        <w:rPr>
          <w:sz w:val="32"/>
          <w:szCs w:val="32"/>
        </w:rPr>
        <w:t xml:space="preserve"> </w:t>
      </w:r>
      <w:r w:rsidR="00A224AB">
        <w:rPr>
          <w:sz w:val="32"/>
          <w:szCs w:val="32"/>
        </w:rPr>
        <w:t>B</w:t>
      </w:r>
      <w:r w:rsidR="00127153">
        <w:rPr>
          <w:sz w:val="32"/>
          <w:szCs w:val="32"/>
        </w:rPr>
        <w:t xml:space="preserve">izarrely he does not go into the </w:t>
      </w:r>
      <w:r w:rsidR="00A224AB">
        <w:rPr>
          <w:sz w:val="32"/>
          <w:szCs w:val="32"/>
        </w:rPr>
        <w:t xml:space="preserve">tactical </w:t>
      </w:r>
      <w:r w:rsidR="00A14655">
        <w:rPr>
          <w:sz w:val="32"/>
          <w:szCs w:val="32"/>
        </w:rPr>
        <w:t xml:space="preserve">aspect behind </w:t>
      </w:r>
      <w:r w:rsidR="003014F2">
        <w:rPr>
          <w:sz w:val="32"/>
          <w:szCs w:val="32"/>
        </w:rPr>
        <w:t xml:space="preserve">the marriage </w:t>
      </w:r>
      <w:r w:rsidR="0047773A">
        <w:rPr>
          <w:sz w:val="32"/>
          <w:szCs w:val="32"/>
        </w:rPr>
        <w:t xml:space="preserve">as would have been expected. </w:t>
      </w:r>
      <w:r w:rsidR="005D1CAE">
        <w:rPr>
          <w:sz w:val="32"/>
          <w:szCs w:val="32"/>
        </w:rPr>
        <w:t xml:space="preserve">Arrian’s account is </w:t>
      </w:r>
      <w:r w:rsidR="000F4914">
        <w:rPr>
          <w:sz w:val="32"/>
          <w:szCs w:val="32"/>
        </w:rPr>
        <w:t>the shortest by far</w:t>
      </w:r>
      <w:r w:rsidR="006D3DEE">
        <w:rPr>
          <w:sz w:val="32"/>
          <w:szCs w:val="32"/>
        </w:rPr>
        <w:t xml:space="preserve">, as he </w:t>
      </w:r>
      <w:r w:rsidR="000F4914">
        <w:rPr>
          <w:sz w:val="32"/>
          <w:szCs w:val="32"/>
        </w:rPr>
        <w:t xml:space="preserve">does </w:t>
      </w:r>
      <w:r w:rsidR="001D6245">
        <w:rPr>
          <w:sz w:val="32"/>
          <w:szCs w:val="32"/>
        </w:rPr>
        <w:t>often write about what he might’ve seen as the more mundane episodes of the conquest.</w:t>
      </w:r>
      <w:r w:rsidR="006F0165">
        <w:rPr>
          <w:sz w:val="32"/>
          <w:szCs w:val="32"/>
        </w:rPr>
        <w:t xml:space="preserve"> </w:t>
      </w:r>
    </w:p>
    <w:p w14:paraId="45A3CA45" w14:textId="7677C892" w:rsidR="006F0165" w:rsidRPr="008A2855" w:rsidRDefault="006F0165" w:rsidP="004C23B4">
      <w:pPr>
        <w:jc w:val="both"/>
        <w:rPr>
          <w:sz w:val="32"/>
          <w:szCs w:val="32"/>
        </w:rPr>
      </w:pPr>
      <w:r>
        <w:rPr>
          <w:sz w:val="32"/>
          <w:szCs w:val="32"/>
        </w:rPr>
        <w:t xml:space="preserve">Being able to study all three accounts allows modern historians </w:t>
      </w:r>
      <w:r w:rsidR="00CC3DB8">
        <w:rPr>
          <w:sz w:val="32"/>
          <w:szCs w:val="32"/>
        </w:rPr>
        <w:t xml:space="preserve">to </w:t>
      </w:r>
      <w:r w:rsidR="000940BE">
        <w:rPr>
          <w:sz w:val="32"/>
          <w:szCs w:val="32"/>
        </w:rPr>
        <w:t>understand greater the literary aims of each author and the wider cultural contexts</w:t>
      </w:r>
      <w:r w:rsidR="008539EA">
        <w:rPr>
          <w:sz w:val="32"/>
          <w:szCs w:val="32"/>
        </w:rPr>
        <w:t xml:space="preserve"> </w:t>
      </w:r>
      <w:r w:rsidR="00436D29">
        <w:rPr>
          <w:sz w:val="32"/>
          <w:szCs w:val="32"/>
        </w:rPr>
        <w:t xml:space="preserve">in which they were writing. </w:t>
      </w:r>
      <w:r w:rsidR="00FC06A3">
        <w:rPr>
          <w:sz w:val="32"/>
          <w:szCs w:val="32"/>
        </w:rPr>
        <w:t xml:space="preserve">It also allows for the truth to be slightly easier to determine </w:t>
      </w:r>
      <w:r w:rsidR="00FD20D2">
        <w:rPr>
          <w:sz w:val="32"/>
          <w:szCs w:val="32"/>
        </w:rPr>
        <w:t xml:space="preserve">as historians </w:t>
      </w:r>
      <w:proofErr w:type="gramStart"/>
      <w:r w:rsidR="00FD20D2">
        <w:rPr>
          <w:sz w:val="32"/>
          <w:szCs w:val="32"/>
        </w:rPr>
        <w:t>are able to</w:t>
      </w:r>
      <w:proofErr w:type="gramEnd"/>
      <w:r w:rsidR="00FD20D2">
        <w:rPr>
          <w:sz w:val="32"/>
          <w:szCs w:val="32"/>
        </w:rPr>
        <w:t xml:space="preserve"> get a varied array of </w:t>
      </w:r>
      <w:r w:rsidR="006609A5">
        <w:rPr>
          <w:sz w:val="32"/>
          <w:szCs w:val="32"/>
        </w:rPr>
        <w:t>te</w:t>
      </w:r>
      <w:r w:rsidR="0079682F">
        <w:rPr>
          <w:sz w:val="32"/>
          <w:szCs w:val="32"/>
        </w:rPr>
        <w:t xml:space="preserve">llings. </w:t>
      </w:r>
      <w:r w:rsidR="00936673">
        <w:rPr>
          <w:sz w:val="32"/>
          <w:szCs w:val="32"/>
        </w:rPr>
        <w:t xml:space="preserve">Each author uses the story to push a different narrative with </w:t>
      </w:r>
      <w:r w:rsidR="00886D91">
        <w:rPr>
          <w:sz w:val="32"/>
          <w:szCs w:val="32"/>
        </w:rPr>
        <w:t xml:space="preserve">Curtius advancing a moralising narrative of </w:t>
      </w:r>
      <w:r w:rsidR="00593E84">
        <w:rPr>
          <w:sz w:val="32"/>
          <w:szCs w:val="32"/>
        </w:rPr>
        <w:t xml:space="preserve">passion and decline, Plutarch </w:t>
      </w:r>
      <w:r w:rsidR="00EA49FF">
        <w:rPr>
          <w:sz w:val="32"/>
          <w:szCs w:val="32"/>
        </w:rPr>
        <w:t xml:space="preserve">fashioning a lesson in </w:t>
      </w:r>
      <w:r w:rsidR="00946CE7">
        <w:rPr>
          <w:sz w:val="32"/>
          <w:szCs w:val="32"/>
        </w:rPr>
        <w:t xml:space="preserve">ethical conduct and Arrian’s pragmatic justification of Alexander’s actions. </w:t>
      </w:r>
      <w:r w:rsidR="00C7070A">
        <w:rPr>
          <w:sz w:val="32"/>
          <w:szCs w:val="32"/>
        </w:rPr>
        <w:t>Bosworth (1988)</w:t>
      </w:r>
      <w:r w:rsidR="005F625D">
        <w:rPr>
          <w:sz w:val="32"/>
          <w:szCs w:val="32"/>
        </w:rPr>
        <w:t xml:space="preserve"> writes that the episode is </w:t>
      </w:r>
      <w:r w:rsidR="000C5A3E">
        <w:rPr>
          <w:sz w:val="32"/>
          <w:szCs w:val="32"/>
        </w:rPr>
        <w:t xml:space="preserve">a narrative crossroad where ancient historians projected their competing interpretations of Alexander’s Kingship. </w:t>
      </w:r>
    </w:p>
    <w:p w14:paraId="3813E767" w14:textId="77777777" w:rsidR="007B681B" w:rsidRDefault="007B681B" w:rsidP="004C23B4">
      <w:pPr>
        <w:jc w:val="both"/>
        <w:rPr>
          <w:sz w:val="32"/>
          <w:szCs w:val="32"/>
        </w:rPr>
      </w:pPr>
    </w:p>
    <w:p w14:paraId="3808890A" w14:textId="77777777" w:rsidR="007B681B" w:rsidRDefault="007B681B" w:rsidP="004C23B4">
      <w:pPr>
        <w:jc w:val="both"/>
        <w:rPr>
          <w:sz w:val="32"/>
          <w:szCs w:val="32"/>
        </w:rPr>
      </w:pPr>
    </w:p>
    <w:p w14:paraId="121668A2" w14:textId="4F2495B4" w:rsidR="007B681B" w:rsidRDefault="007B681B" w:rsidP="004C23B4">
      <w:pPr>
        <w:jc w:val="both"/>
        <w:rPr>
          <w:sz w:val="32"/>
          <w:szCs w:val="32"/>
        </w:rPr>
      </w:pPr>
      <w:r>
        <w:rPr>
          <w:sz w:val="32"/>
          <w:szCs w:val="32"/>
        </w:rPr>
        <w:t xml:space="preserve">Bibliography </w:t>
      </w:r>
    </w:p>
    <w:p w14:paraId="3220928A" w14:textId="2F43B6FC" w:rsidR="007B681B" w:rsidRPr="00EA68CD" w:rsidRDefault="00EA7E24" w:rsidP="004C23B4">
      <w:pPr>
        <w:jc w:val="both"/>
        <w:rPr>
          <w:sz w:val="32"/>
          <w:szCs w:val="32"/>
        </w:rPr>
      </w:pPr>
      <w:r>
        <w:rPr>
          <w:sz w:val="32"/>
          <w:szCs w:val="32"/>
        </w:rPr>
        <w:t>Baynham E</w:t>
      </w:r>
      <w:r w:rsidR="00A868E7">
        <w:rPr>
          <w:sz w:val="32"/>
          <w:szCs w:val="32"/>
        </w:rPr>
        <w:t xml:space="preserve"> (1998), </w:t>
      </w:r>
      <w:r w:rsidR="00A868E7">
        <w:rPr>
          <w:i/>
          <w:iCs/>
          <w:sz w:val="32"/>
          <w:szCs w:val="32"/>
        </w:rPr>
        <w:t>Alexander the Great</w:t>
      </w:r>
      <w:r w:rsidR="00D1671A">
        <w:rPr>
          <w:i/>
          <w:iCs/>
          <w:sz w:val="32"/>
          <w:szCs w:val="32"/>
        </w:rPr>
        <w:t>: The Unique History of Quintus Curtius</w:t>
      </w:r>
      <w:r w:rsidR="00EA68CD">
        <w:rPr>
          <w:i/>
          <w:iCs/>
          <w:sz w:val="32"/>
          <w:szCs w:val="32"/>
        </w:rPr>
        <w:t xml:space="preserve">, </w:t>
      </w:r>
      <w:r w:rsidR="00EA68CD">
        <w:rPr>
          <w:sz w:val="32"/>
          <w:szCs w:val="32"/>
        </w:rPr>
        <w:t>Michigan</w:t>
      </w:r>
      <w:r w:rsidR="00E1404D">
        <w:rPr>
          <w:sz w:val="32"/>
          <w:szCs w:val="32"/>
        </w:rPr>
        <w:t>: University of Michigan Press</w:t>
      </w:r>
    </w:p>
    <w:p w14:paraId="51FA4080" w14:textId="101DAF3C" w:rsidR="00335039" w:rsidRPr="00602784" w:rsidRDefault="00335039" w:rsidP="004C23B4">
      <w:pPr>
        <w:jc w:val="both"/>
        <w:rPr>
          <w:sz w:val="32"/>
          <w:szCs w:val="32"/>
        </w:rPr>
      </w:pPr>
      <w:r w:rsidRPr="00573523">
        <w:rPr>
          <w:i/>
          <w:iCs/>
          <w:sz w:val="32"/>
          <w:szCs w:val="32"/>
        </w:rPr>
        <w:t>Bosworth A (1980),</w:t>
      </w:r>
      <w:r w:rsidRPr="00335039">
        <w:rPr>
          <w:i/>
          <w:iCs/>
          <w:sz w:val="32"/>
          <w:szCs w:val="32"/>
        </w:rPr>
        <w:t xml:space="preserve"> </w:t>
      </w:r>
      <w:r w:rsidR="007C5CE0">
        <w:rPr>
          <w:i/>
          <w:iCs/>
          <w:sz w:val="32"/>
          <w:szCs w:val="32"/>
        </w:rPr>
        <w:t>“</w:t>
      </w:r>
      <w:r w:rsidRPr="00573523">
        <w:rPr>
          <w:sz w:val="32"/>
          <w:szCs w:val="32"/>
        </w:rPr>
        <w:t>A Historical commentary on Arrian’s History of Alexander</w:t>
      </w:r>
      <w:r w:rsidR="007C5CE0">
        <w:rPr>
          <w:sz w:val="32"/>
          <w:szCs w:val="32"/>
        </w:rPr>
        <w:t xml:space="preserve">”, </w:t>
      </w:r>
      <w:r w:rsidR="007C5CE0">
        <w:rPr>
          <w:i/>
          <w:iCs/>
          <w:sz w:val="32"/>
          <w:szCs w:val="32"/>
        </w:rPr>
        <w:t xml:space="preserve">The Classical Review, </w:t>
      </w:r>
      <w:r w:rsidR="00602784">
        <w:rPr>
          <w:sz w:val="32"/>
          <w:szCs w:val="32"/>
        </w:rPr>
        <w:t xml:space="preserve">Vol 31, </w:t>
      </w:r>
      <w:r w:rsidR="00FE3FD0">
        <w:rPr>
          <w:sz w:val="32"/>
          <w:szCs w:val="32"/>
        </w:rPr>
        <w:t>No 2, pp185-188</w:t>
      </w:r>
      <w:r w:rsidR="00304705">
        <w:rPr>
          <w:sz w:val="32"/>
          <w:szCs w:val="32"/>
        </w:rPr>
        <w:t xml:space="preserve">, available at </w:t>
      </w:r>
      <w:r w:rsidR="00304705" w:rsidRPr="00304705">
        <w:rPr>
          <w:sz w:val="32"/>
          <w:szCs w:val="32"/>
        </w:rPr>
        <w:t>https://www.jstor.org/stable/3063817</w:t>
      </w:r>
      <w:r w:rsidR="008E3F36">
        <w:rPr>
          <w:sz w:val="32"/>
          <w:szCs w:val="32"/>
        </w:rPr>
        <w:t xml:space="preserve">  Accessed </w:t>
      </w:r>
      <w:r w:rsidR="00971D04">
        <w:rPr>
          <w:sz w:val="32"/>
          <w:szCs w:val="32"/>
        </w:rPr>
        <w:t>29/01/2026</w:t>
      </w:r>
    </w:p>
    <w:p w14:paraId="293FF46E" w14:textId="2525EF29" w:rsidR="00662930" w:rsidRPr="00073151" w:rsidRDefault="00662930" w:rsidP="004C23B4">
      <w:pPr>
        <w:jc w:val="both"/>
        <w:rPr>
          <w:sz w:val="32"/>
          <w:szCs w:val="32"/>
        </w:rPr>
      </w:pPr>
      <w:r>
        <w:rPr>
          <w:sz w:val="32"/>
          <w:szCs w:val="32"/>
        </w:rPr>
        <w:t xml:space="preserve">Bosworth </w:t>
      </w:r>
      <w:r w:rsidR="009802B8">
        <w:rPr>
          <w:sz w:val="32"/>
          <w:szCs w:val="32"/>
        </w:rPr>
        <w:t xml:space="preserve">A (1988), </w:t>
      </w:r>
      <w:r w:rsidR="009802B8">
        <w:rPr>
          <w:i/>
          <w:iCs/>
          <w:sz w:val="32"/>
          <w:szCs w:val="32"/>
        </w:rPr>
        <w:t>Conquest and Empire:</w:t>
      </w:r>
      <w:r w:rsidR="009E0815">
        <w:rPr>
          <w:i/>
          <w:iCs/>
          <w:sz w:val="32"/>
          <w:szCs w:val="32"/>
        </w:rPr>
        <w:t xml:space="preserve"> The Reign of Alexander the Great</w:t>
      </w:r>
      <w:r w:rsidR="00073151">
        <w:rPr>
          <w:i/>
          <w:iCs/>
          <w:sz w:val="32"/>
          <w:szCs w:val="32"/>
        </w:rPr>
        <w:t xml:space="preserve">, </w:t>
      </w:r>
      <w:r w:rsidR="00073151">
        <w:rPr>
          <w:sz w:val="32"/>
          <w:szCs w:val="32"/>
        </w:rPr>
        <w:t>Cambridge: Cambridge University Press</w:t>
      </w:r>
    </w:p>
    <w:p w14:paraId="3903156E" w14:textId="548BCEE4" w:rsidR="006A6FDF" w:rsidRPr="00EC02AD" w:rsidRDefault="006A6FDF" w:rsidP="004C23B4">
      <w:pPr>
        <w:jc w:val="both"/>
        <w:rPr>
          <w:sz w:val="32"/>
          <w:szCs w:val="32"/>
        </w:rPr>
      </w:pPr>
      <w:r>
        <w:rPr>
          <w:sz w:val="32"/>
          <w:szCs w:val="32"/>
        </w:rPr>
        <w:t xml:space="preserve">Cartledge </w:t>
      </w:r>
      <w:r w:rsidR="000C5F7A">
        <w:rPr>
          <w:sz w:val="32"/>
          <w:szCs w:val="32"/>
        </w:rPr>
        <w:t>P (2004)</w:t>
      </w:r>
      <w:r w:rsidR="00AE6766">
        <w:rPr>
          <w:sz w:val="32"/>
          <w:szCs w:val="32"/>
        </w:rPr>
        <w:t xml:space="preserve">, </w:t>
      </w:r>
      <w:r w:rsidR="00AE6766">
        <w:rPr>
          <w:i/>
          <w:iCs/>
          <w:sz w:val="32"/>
          <w:szCs w:val="32"/>
        </w:rPr>
        <w:t>Alexander the Great</w:t>
      </w:r>
      <w:r w:rsidR="007927B9">
        <w:rPr>
          <w:i/>
          <w:iCs/>
          <w:sz w:val="32"/>
          <w:szCs w:val="32"/>
        </w:rPr>
        <w:t xml:space="preserve">: The Hunt </w:t>
      </w:r>
      <w:proofErr w:type="gramStart"/>
      <w:r w:rsidR="007927B9">
        <w:rPr>
          <w:i/>
          <w:iCs/>
          <w:sz w:val="32"/>
          <w:szCs w:val="32"/>
        </w:rPr>
        <w:t>For</w:t>
      </w:r>
      <w:proofErr w:type="gramEnd"/>
      <w:r w:rsidR="007927B9">
        <w:rPr>
          <w:i/>
          <w:iCs/>
          <w:sz w:val="32"/>
          <w:szCs w:val="32"/>
        </w:rPr>
        <w:t xml:space="preserve"> a New Past, </w:t>
      </w:r>
      <w:r w:rsidR="00EC02AD">
        <w:rPr>
          <w:sz w:val="32"/>
          <w:szCs w:val="32"/>
        </w:rPr>
        <w:t>New York: Overlook Press</w:t>
      </w:r>
    </w:p>
    <w:p w14:paraId="7647131A" w14:textId="10D6B3A6" w:rsidR="006F3B1D" w:rsidRPr="005C01DB" w:rsidRDefault="006F3B1D" w:rsidP="004C23B4">
      <w:pPr>
        <w:jc w:val="both"/>
        <w:rPr>
          <w:sz w:val="32"/>
          <w:szCs w:val="32"/>
        </w:rPr>
      </w:pPr>
      <w:r>
        <w:rPr>
          <w:sz w:val="32"/>
          <w:szCs w:val="32"/>
        </w:rPr>
        <w:t>Duff T (</w:t>
      </w:r>
      <w:r w:rsidR="0065395F">
        <w:rPr>
          <w:sz w:val="32"/>
          <w:szCs w:val="32"/>
        </w:rPr>
        <w:t xml:space="preserve">1999), </w:t>
      </w:r>
      <w:r w:rsidR="0065395F">
        <w:rPr>
          <w:i/>
          <w:iCs/>
          <w:sz w:val="32"/>
          <w:szCs w:val="32"/>
        </w:rPr>
        <w:t>Plutarch’s Lives</w:t>
      </w:r>
      <w:r w:rsidR="00062E5E">
        <w:rPr>
          <w:i/>
          <w:iCs/>
          <w:sz w:val="32"/>
          <w:szCs w:val="32"/>
        </w:rPr>
        <w:t>: Exploring Vice and Virtue</w:t>
      </w:r>
      <w:r w:rsidR="005C01DB">
        <w:rPr>
          <w:i/>
          <w:iCs/>
          <w:sz w:val="32"/>
          <w:szCs w:val="32"/>
        </w:rPr>
        <w:t xml:space="preserve">, </w:t>
      </w:r>
      <w:r w:rsidR="005C01DB">
        <w:rPr>
          <w:sz w:val="32"/>
          <w:szCs w:val="32"/>
        </w:rPr>
        <w:t>Oxford: Oxford University Press</w:t>
      </w:r>
    </w:p>
    <w:p w14:paraId="6DC70D46" w14:textId="544EE422" w:rsidR="00BD64B9" w:rsidRPr="00131F38" w:rsidRDefault="00BD64B9" w:rsidP="004C23B4">
      <w:pPr>
        <w:jc w:val="both"/>
        <w:rPr>
          <w:sz w:val="32"/>
          <w:szCs w:val="32"/>
        </w:rPr>
      </w:pPr>
      <w:r>
        <w:rPr>
          <w:sz w:val="32"/>
          <w:szCs w:val="32"/>
        </w:rPr>
        <w:t xml:space="preserve">Hammond N (1993), </w:t>
      </w:r>
      <w:r w:rsidR="00F008DB">
        <w:rPr>
          <w:i/>
          <w:iCs/>
          <w:sz w:val="32"/>
          <w:szCs w:val="32"/>
        </w:rPr>
        <w:t>Sources for Alexander the Great</w:t>
      </w:r>
      <w:r w:rsidR="00131F38">
        <w:rPr>
          <w:i/>
          <w:iCs/>
          <w:sz w:val="32"/>
          <w:szCs w:val="32"/>
        </w:rPr>
        <w:t xml:space="preserve">, </w:t>
      </w:r>
      <w:r w:rsidR="00131F38">
        <w:rPr>
          <w:sz w:val="32"/>
          <w:szCs w:val="32"/>
        </w:rPr>
        <w:t>Cambridge: Cambridge University Press</w:t>
      </w:r>
    </w:p>
    <w:sectPr w:rsidR="00BD64B9" w:rsidRPr="00131F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3B4"/>
    <w:rsid w:val="00062E5E"/>
    <w:rsid w:val="00071727"/>
    <w:rsid w:val="00073151"/>
    <w:rsid w:val="000929C5"/>
    <w:rsid w:val="000940BE"/>
    <w:rsid w:val="000A2431"/>
    <w:rsid w:val="000A30AF"/>
    <w:rsid w:val="000C5A3E"/>
    <w:rsid w:val="000C5F7A"/>
    <w:rsid w:val="000D078F"/>
    <w:rsid w:val="000F4914"/>
    <w:rsid w:val="00111D1F"/>
    <w:rsid w:val="00122FCD"/>
    <w:rsid w:val="00127153"/>
    <w:rsid w:val="00131F38"/>
    <w:rsid w:val="001375C7"/>
    <w:rsid w:val="00142A45"/>
    <w:rsid w:val="0018444E"/>
    <w:rsid w:val="001A069F"/>
    <w:rsid w:val="001D521A"/>
    <w:rsid w:val="001D6245"/>
    <w:rsid w:val="002076C1"/>
    <w:rsid w:val="00226F67"/>
    <w:rsid w:val="00257AFB"/>
    <w:rsid w:val="00260C49"/>
    <w:rsid w:val="002E57EC"/>
    <w:rsid w:val="00300CD9"/>
    <w:rsid w:val="003014F2"/>
    <w:rsid w:val="00304705"/>
    <w:rsid w:val="003100EE"/>
    <w:rsid w:val="0031084B"/>
    <w:rsid w:val="0031305A"/>
    <w:rsid w:val="00335039"/>
    <w:rsid w:val="0035272A"/>
    <w:rsid w:val="00363E8E"/>
    <w:rsid w:val="003B187E"/>
    <w:rsid w:val="003D6682"/>
    <w:rsid w:val="003E75D2"/>
    <w:rsid w:val="003F2815"/>
    <w:rsid w:val="00436D29"/>
    <w:rsid w:val="0044062A"/>
    <w:rsid w:val="0047773A"/>
    <w:rsid w:val="004C23B4"/>
    <w:rsid w:val="00523406"/>
    <w:rsid w:val="00531F32"/>
    <w:rsid w:val="00553C01"/>
    <w:rsid w:val="00573523"/>
    <w:rsid w:val="00593E84"/>
    <w:rsid w:val="005953E6"/>
    <w:rsid w:val="005B185D"/>
    <w:rsid w:val="005C01DB"/>
    <w:rsid w:val="005D1CAE"/>
    <w:rsid w:val="005F625D"/>
    <w:rsid w:val="00602784"/>
    <w:rsid w:val="00605229"/>
    <w:rsid w:val="00612579"/>
    <w:rsid w:val="0065395F"/>
    <w:rsid w:val="006609A5"/>
    <w:rsid w:val="00662930"/>
    <w:rsid w:val="006673DE"/>
    <w:rsid w:val="006A125E"/>
    <w:rsid w:val="006A6FDF"/>
    <w:rsid w:val="006D3DEE"/>
    <w:rsid w:val="006E1479"/>
    <w:rsid w:val="006E44F7"/>
    <w:rsid w:val="006F0165"/>
    <w:rsid w:val="006F24D8"/>
    <w:rsid w:val="006F3B1D"/>
    <w:rsid w:val="006F3EE1"/>
    <w:rsid w:val="007927B9"/>
    <w:rsid w:val="007937E3"/>
    <w:rsid w:val="0079571D"/>
    <w:rsid w:val="0079682F"/>
    <w:rsid w:val="007B681B"/>
    <w:rsid w:val="007C5CE0"/>
    <w:rsid w:val="00802F39"/>
    <w:rsid w:val="00826A79"/>
    <w:rsid w:val="008539EA"/>
    <w:rsid w:val="00886D91"/>
    <w:rsid w:val="00892698"/>
    <w:rsid w:val="008A2855"/>
    <w:rsid w:val="008A56E4"/>
    <w:rsid w:val="008E3F36"/>
    <w:rsid w:val="00936673"/>
    <w:rsid w:val="00942942"/>
    <w:rsid w:val="00946CE7"/>
    <w:rsid w:val="00971D04"/>
    <w:rsid w:val="009802B8"/>
    <w:rsid w:val="009A280B"/>
    <w:rsid w:val="009B6305"/>
    <w:rsid w:val="009D7AFB"/>
    <w:rsid w:val="009E0815"/>
    <w:rsid w:val="00A14655"/>
    <w:rsid w:val="00A224AB"/>
    <w:rsid w:val="00A33A21"/>
    <w:rsid w:val="00A868E7"/>
    <w:rsid w:val="00A9627A"/>
    <w:rsid w:val="00AE6766"/>
    <w:rsid w:val="00AF3EB4"/>
    <w:rsid w:val="00B1279B"/>
    <w:rsid w:val="00B65DC4"/>
    <w:rsid w:val="00B737F9"/>
    <w:rsid w:val="00BA10BF"/>
    <w:rsid w:val="00BD64B9"/>
    <w:rsid w:val="00BE31D6"/>
    <w:rsid w:val="00BE542F"/>
    <w:rsid w:val="00BF3391"/>
    <w:rsid w:val="00C0459B"/>
    <w:rsid w:val="00C0650D"/>
    <w:rsid w:val="00C22B0A"/>
    <w:rsid w:val="00C34F03"/>
    <w:rsid w:val="00C35610"/>
    <w:rsid w:val="00C36B4B"/>
    <w:rsid w:val="00C5133D"/>
    <w:rsid w:val="00C7070A"/>
    <w:rsid w:val="00C77E72"/>
    <w:rsid w:val="00C8409D"/>
    <w:rsid w:val="00C9026A"/>
    <w:rsid w:val="00CC3DB8"/>
    <w:rsid w:val="00CE2164"/>
    <w:rsid w:val="00D1671A"/>
    <w:rsid w:val="00D317EF"/>
    <w:rsid w:val="00D45297"/>
    <w:rsid w:val="00D62D94"/>
    <w:rsid w:val="00DA3E67"/>
    <w:rsid w:val="00DB5BEF"/>
    <w:rsid w:val="00DD3D16"/>
    <w:rsid w:val="00DF549D"/>
    <w:rsid w:val="00E00B36"/>
    <w:rsid w:val="00E1404D"/>
    <w:rsid w:val="00E25409"/>
    <w:rsid w:val="00E76757"/>
    <w:rsid w:val="00E86276"/>
    <w:rsid w:val="00EA49FF"/>
    <w:rsid w:val="00EA68CD"/>
    <w:rsid w:val="00EA7E24"/>
    <w:rsid w:val="00EB2992"/>
    <w:rsid w:val="00EC02AD"/>
    <w:rsid w:val="00EC6775"/>
    <w:rsid w:val="00F008DB"/>
    <w:rsid w:val="00F2151B"/>
    <w:rsid w:val="00F4581E"/>
    <w:rsid w:val="00F9284A"/>
    <w:rsid w:val="00FC06A3"/>
    <w:rsid w:val="00FD20D2"/>
    <w:rsid w:val="00FD7EC1"/>
    <w:rsid w:val="00FE3FD0"/>
    <w:rsid w:val="00FE49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8FB4E"/>
  <w15:chartTrackingRefBased/>
  <w15:docId w15:val="{1BCEABFA-A944-4998-9CF0-488D60531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23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23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23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23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23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23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23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23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23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23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23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23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23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23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23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23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23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23B4"/>
    <w:rPr>
      <w:rFonts w:eastAsiaTheme="majorEastAsia" w:cstheme="majorBidi"/>
      <w:color w:val="272727" w:themeColor="text1" w:themeTint="D8"/>
    </w:rPr>
  </w:style>
  <w:style w:type="paragraph" w:styleId="Title">
    <w:name w:val="Title"/>
    <w:basedOn w:val="Normal"/>
    <w:next w:val="Normal"/>
    <w:link w:val="TitleChar"/>
    <w:uiPriority w:val="10"/>
    <w:qFormat/>
    <w:rsid w:val="004C23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23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23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23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23B4"/>
    <w:pPr>
      <w:spacing w:before="160"/>
      <w:jc w:val="center"/>
    </w:pPr>
    <w:rPr>
      <w:i/>
      <w:iCs/>
      <w:color w:val="404040" w:themeColor="text1" w:themeTint="BF"/>
    </w:rPr>
  </w:style>
  <w:style w:type="character" w:customStyle="1" w:styleId="QuoteChar">
    <w:name w:val="Quote Char"/>
    <w:basedOn w:val="DefaultParagraphFont"/>
    <w:link w:val="Quote"/>
    <w:uiPriority w:val="29"/>
    <w:rsid w:val="004C23B4"/>
    <w:rPr>
      <w:i/>
      <w:iCs/>
      <w:color w:val="404040" w:themeColor="text1" w:themeTint="BF"/>
    </w:rPr>
  </w:style>
  <w:style w:type="paragraph" w:styleId="ListParagraph">
    <w:name w:val="List Paragraph"/>
    <w:basedOn w:val="Normal"/>
    <w:uiPriority w:val="34"/>
    <w:qFormat/>
    <w:rsid w:val="004C23B4"/>
    <w:pPr>
      <w:ind w:left="720"/>
      <w:contextualSpacing/>
    </w:pPr>
  </w:style>
  <w:style w:type="character" w:styleId="IntenseEmphasis">
    <w:name w:val="Intense Emphasis"/>
    <w:basedOn w:val="DefaultParagraphFont"/>
    <w:uiPriority w:val="21"/>
    <w:qFormat/>
    <w:rsid w:val="004C23B4"/>
    <w:rPr>
      <w:i/>
      <w:iCs/>
      <w:color w:val="0F4761" w:themeColor="accent1" w:themeShade="BF"/>
    </w:rPr>
  </w:style>
  <w:style w:type="paragraph" w:styleId="IntenseQuote">
    <w:name w:val="Intense Quote"/>
    <w:basedOn w:val="Normal"/>
    <w:next w:val="Normal"/>
    <w:link w:val="IntenseQuoteChar"/>
    <w:uiPriority w:val="30"/>
    <w:qFormat/>
    <w:rsid w:val="004C23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23B4"/>
    <w:rPr>
      <w:i/>
      <w:iCs/>
      <w:color w:val="0F4761" w:themeColor="accent1" w:themeShade="BF"/>
    </w:rPr>
  </w:style>
  <w:style w:type="character" w:styleId="IntenseReference">
    <w:name w:val="Intense Reference"/>
    <w:basedOn w:val="DefaultParagraphFont"/>
    <w:uiPriority w:val="32"/>
    <w:qFormat/>
    <w:rsid w:val="004C23B4"/>
    <w:rPr>
      <w:b/>
      <w:bCs/>
      <w:smallCaps/>
      <w:color w:val="0F4761" w:themeColor="accent1" w:themeShade="BF"/>
      <w:spacing w:val="5"/>
    </w:rPr>
  </w:style>
  <w:style w:type="character" w:styleId="Hyperlink">
    <w:name w:val="Hyperlink"/>
    <w:basedOn w:val="DefaultParagraphFont"/>
    <w:uiPriority w:val="99"/>
    <w:unhideWhenUsed/>
    <w:rsid w:val="008E3F36"/>
    <w:rPr>
      <w:color w:val="467886" w:themeColor="hyperlink"/>
      <w:u w:val="single"/>
    </w:rPr>
  </w:style>
  <w:style w:type="character" w:styleId="UnresolvedMention">
    <w:name w:val="Unresolved Mention"/>
    <w:basedOn w:val="DefaultParagraphFont"/>
    <w:uiPriority w:val="99"/>
    <w:semiHidden/>
    <w:unhideWhenUsed/>
    <w:rsid w:val="008E3F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1041</Words>
  <Characters>5939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Alistair Meiring</dc:creator>
  <cp:keywords/>
  <dc:description/>
  <cp:lastModifiedBy>Alistair Meiring</cp:lastModifiedBy>
  <cp:revision>2</cp:revision>
  <dcterms:created xsi:type="dcterms:W3CDTF">2026-01-31T19:21:00Z</dcterms:created>
  <dcterms:modified xsi:type="dcterms:W3CDTF">2026-01-31T19:21:00Z</dcterms:modified>
</cp:coreProperties>
</file>