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273C" w:rsidRDefault="00AE273C" w:rsidP="00AE273C">
      <w:r>
        <w:rPr>
          <w:noProof/>
        </w:rPr>
        <w:drawing>
          <wp:inline distT="0" distB="0" distL="0" distR="0">
            <wp:extent cx="2295525" cy="914400"/>
            <wp:effectExtent l="0" t="0" r="9525"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95525" cy="914400"/>
                    </a:xfrm>
                    <a:prstGeom prst="rect">
                      <a:avLst/>
                    </a:prstGeom>
                    <a:noFill/>
                    <a:ln>
                      <a:noFill/>
                    </a:ln>
                  </pic:spPr>
                </pic:pic>
              </a:graphicData>
            </a:graphic>
          </wp:inline>
        </w:drawing>
      </w:r>
    </w:p>
    <w:p w:rsidR="00AE273C" w:rsidRDefault="00AE273C" w:rsidP="00AE273C"/>
    <w:p w:rsidR="00AE273C" w:rsidRDefault="00AE273C" w:rsidP="00AE273C">
      <w:pPr>
        <w:pStyle w:val="Modcode"/>
        <w:jc w:val="left"/>
        <w:rPr>
          <w:color w:val="FF0000"/>
        </w:rPr>
      </w:pPr>
      <w:r>
        <w:t xml:space="preserve">LEVEL 4     </w:t>
      </w:r>
    </w:p>
    <w:p w:rsidR="00AE273C" w:rsidRDefault="00AE273C" w:rsidP="00AE273C">
      <w:pPr>
        <w:pStyle w:val="Modcode"/>
        <w:jc w:val="left"/>
        <w:rPr>
          <w:color w:val="FF0000"/>
        </w:rPr>
      </w:pPr>
      <w:r>
        <w:rPr>
          <w:color w:val="FF0000"/>
        </w:rPr>
        <w:t xml:space="preserve">                                                                      </w:t>
      </w:r>
    </w:p>
    <w:p w:rsidR="00AE273C" w:rsidRDefault="00AE273C" w:rsidP="00AE273C">
      <w:pPr>
        <w:pStyle w:val="Modcode"/>
        <w:jc w:val="left"/>
      </w:pPr>
      <w:r>
        <w:t xml:space="preserve">SEMESTER 1                                                                        </w:t>
      </w:r>
    </w:p>
    <w:p w:rsidR="00AE273C" w:rsidRDefault="00AE273C" w:rsidP="00AE273C">
      <w:pPr>
        <w:pStyle w:val="Modcode"/>
        <w:jc w:val="left"/>
      </w:pPr>
    </w:p>
    <w:p w:rsidR="00AE273C" w:rsidRDefault="00AE273C" w:rsidP="00AE273C">
      <w:pPr>
        <w:pStyle w:val="Modcode"/>
        <w:jc w:val="left"/>
      </w:pPr>
    </w:p>
    <w:p w:rsidR="00AE273C" w:rsidRDefault="00AE273C" w:rsidP="00AE273C">
      <w:pPr>
        <w:pStyle w:val="Modcode"/>
        <w:ind w:left="1440" w:firstLine="720"/>
        <w:jc w:val="left"/>
        <w:rPr>
          <w:sz w:val="36"/>
          <w:szCs w:val="36"/>
        </w:rPr>
      </w:pPr>
      <w:r>
        <w:rPr>
          <w:sz w:val="36"/>
          <w:szCs w:val="36"/>
        </w:rPr>
        <w:t xml:space="preserve">MODULE CODE: </w:t>
      </w:r>
      <w:bookmarkStart w:id="0" w:name="_GoBack"/>
      <w:r>
        <w:rPr>
          <w:sz w:val="36"/>
          <w:szCs w:val="36"/>
        </w:rPr>
        <w:t>sshs4076</w:t>
      </w:r>
      <w:bookmarkEnd w:id="0"/>
    </w:p>
    <w:p w:rsidR="00AE273C" w:rsidRDefault="00AE273C" w:rsidP="00AE273C">
      <w:pPr>
        <w:pStyle w:val="Modname"/>
        <w:ind w:left="1440" w:firstLine="720"/>
        <w:jc w:val="left"/>
        <w:rPr>
          <w:sz w:val="36"/>
          <w:szCs w:val="36"/>
        </w:rPr>
      </w:pPr>
      <w:r>
        <w:rPr>
          <w:sz w:val="36"/>
          <w:szCs w:val="36"/>
        </w:rPr>
        <w:t xml:space="preserve">  THE GREAT OUTDOORS</w:t>
      </w:r>
    </w:p>
    <w:p w:rsidR="00AE273C" w:rsidRDefault="00AE273C" w:rsidP="00AE273C">
      <w:pPr>
        <w:pStyle w:val="Time"/>
        <w:rPr>
          <w:sz w:val="36"/>
          <w:szCs w:val="36"/>
        </w:rPr>
      </w:pPr>
    </w:p>
    <w:p w:rsidR="00AE273C" w:rsidRDefault="00AE273C" w:rsidP="00AE273C">
      <w:pPr>
        <w:pStyle w:val="Time"/>
        <w:rPr>
          <w:sz w:val="36"/>
          <w:szCs w:val="36"/>
        </w:rPr>
      </w:pPr>
      <w:r>
        <w:rPr>
          <w:sz w:val="36"/>
          <w:szCs w:val="36"/>
        </w:rPr>
        <w:t xml:space="preserve">aSSESSMENT TYPE: essay  </w:t>
      </w:r>
    </w:p>
    <w:p w:rsidR="00AE273C" w:rsidRDefault="00AE273C" w:rsidP="00AE273C">
      <w:pPr>
        <w:pStyle w:val="Answer"/>
        <w:rPr>
          <w:sz w:val="36"/>
          <w:szCs w:val="36"/>
        </w:rPr>
      </w:pPr>
      <w:r>
        <w:rPr>
          <w:sz w:val="36"/>
          <w:szCs w:val="36"/>
        </w:rPr>
        <w:t>Assessment/Component: 1</w:t>
      </w:r>
    </w:p>
    <w:p w:rsidR="00AE273C" w:rsidRDefault="00AE273C" w:rsidP="00AE273C">
      <w:pPr>
        <w:pStyle w:val="BodyText"/>
        <w:rPr>
          <w:sz w:val="36"/>
          <w:szCs w:val="36"/>
        </w:rPr>
      </w:pPr>
    </w:p>
    <w:p w:rsidR="00AE273C" w:rsidRDefault="00AE273C" w:rsidP="00AE273C">
      <w:pPr>
        <w:pStyle w:val="BodyText"/>
        <w:rPr>
          <w:b/>
          <w:sz w:val="36"/>
          <w:szCs w:val="36"/>
          <w:u w:val="single"/>
        </w:rPr>
      </w:pPr>
      <w:r>
        <w:rPr>
          <w:b/>
          <w:sz w:val="36"/>
          <w:szCs w:val="36"/>
        </w:rPr>
        <w:t xml:space="preserve">COMPONENT WEIGHTING: </w:t>
      </w:r>
      <w:r>
        <w:rPr>
          <w:b/>
          <w:sz w:val="36"/>
          <w:szCs w:val="36"/>
          <w:u w:val="single"/>
        </w:rPr>
        <w:t xml:space="preserve">50 </w:t>
      </w:r>
      <w:r>
        <w:rPr>
          <w:b/>
          <w:sz w:val="36"/>
          <w:szCs w:val="36"/>
        </w:rPr>
        <w:t>%</w:t>
      </w:r>
    </w:p>
    <w:p w:rsidR="00AE273C" w:rsidRDefault="00AE273C" w:rsidP="00AE273C">
      <w:pPr>
        <w:pStyle w:val="BodyText"/>
        <w:rPr>
          <w:sz w:val="36"/>
          <w:szCs w:val="36"/>
        </w:rPr>
      </w:pPr>
    </w:p>
    <w:p w:rsidR="00AE273C" w:rsidRDefault="00AE273C" w:rsidP="00AE273C">
      <w:pPr>
        <w:pStyle w:val="BodyText"/>
        <w:rPr>
          <w:b/>
          <w:sz w:val="36"/>
          <w:szCs w:val="36"/>
          <w:u w:val="single"/>
        </w:rPr>
      </w:pPr>
      <w:r>
        <w:rPr>
          <w:b/>
          <w:sz w:val="36"/>
          <w:szCs w:val="36"/>
        </w:rPr>
        <w:t xml:space="preserve">WORD COUNT: </w:t>
      </w:r>
      <w:r>
        <w:rPr>
          <w:b/>
          <w:sz w:val="36"/>
          <w:szCs w:val="36"/>
          <w:u w:val="single"/>
        </w:rPr>
        <w:t xml:space="preserve">2000 </w:t>
      </w:r>
      <w:r>
        <w:rPr>
          <w:b/>
          <w:sz w:val="36"/>
          <w:szCs w:val="36"/>
        </w:rPr>
        <w:t>WORDS</w:t>
      </w:r>
      <w:r>
        <w:rPr>
          <w:b/>
          <w:sz w:val="36"/>
          <w:szCs w:val="36"/>
          <w:u w:val="single"/>
        </w:rPr>
        <w:t xml:space="preserve"> </w:t>
      </w:r>
    </w:p>
    <w:p w:rsidR="00AE273C" w:rsidRDefault="00AE273C" w:rsidP="00AE273C">
      <w:pPr>
        <w:pStyle w:val="BodyText"/>
        <w:rPr>
          <w:b/>
          <w:sz w:val="36"/>
          <w:szCs w:val="36"/>
          <w:u w:val="single"/>
        </w:rPr>
      </w:pPr>
    </w:p>
    <w:p w:rsidR="00AE273C" w:rsidRDefault="00AE273C" w:rsidP="00AE273C">
      <w:pPr>
        <w:pStyle w:val="BodyText"/>
        <w:rPr>
          <w:b/>
          <w:sz w:val="36"/>
          <w:szCs w:val="36"/>
          <w:u w:val="single"/>
        </w:rPr>
      </w:pPr>
      <w:r>
        <w:rPr>
          <w:b/>
          <w:sz w:val="36"/>
          <w:szCs w:val="36"/>
        </w:rPr>
        <w:t xml:space="preserve">MODULE TUTOR: </w:t>
      </w:r>
      <w:r>
        <w:rPr>
          <w:b/>
          <w:sz w:val="36"/>
          <w:szCs w:val="36"/>
          <w:u w:val="single"/>
        </w:rPr>
        <w:t>D. LEONARD</w:t>
      </w:r>
    </w:p>
    <w:p w:rsidR="00AE273C" w:rsidRDefault="00AE273C" w:rsidP="00AE273C">
      <w:pPr>
        <w:pStyle w:val="BodyText"/>
        <w:rPr>
          <w:b/>
          <w:sz w:val="36"/>
          <w:szCs w:val="36"/>
          <w:u w:val="single"/>
        </w:rPr>
      </w:pPr>
    </w:p>
    <w:p w:rsidR="00AE273C" w:rsidRDefault="00AE273C" w:rsidP="00AE273C">
      <w:pPr>
        <w:pStyle w:val="BodyText"/>
        <w:rPr>
          <w:b/>
          <w:color w:val="FF0000"/>
          <w:sz w:val="36"/>
          <w:szCs w:val="36"/>
        </w:rPr>
      </w:pPr>
      <w:r>
        <w:rPr>
          <w:b/>
          <w:sz w:val="28"/>
          <w:szCs w:val="28"/>
        </w:rPr>
        <w:t xml:space="preserve">SUBMISSION DETAILS: </w:t>
      </w:r>
      <w:r>
        <w:rPr>
          <w:b/>
          <w:sz w:val="36"/>
          <w:szCs w:val="36"/>
        </w:rPr>
        <w:t>Essay: How important is environmental learning to outdoor adventure education?</w:t>
      </w:r>
    </w:p>
    <w:p w:rsidR="00AE273C" w:rsidRDefault="00AE273C" w:rsidP="00AE273C">
      <w:pPr>
        <w:pStyle w:val="Title"/>
        <w:jc w:val="left"/>
        <w:rPr>
          <w:bCs w:val="0"/>
        </w:rPr>
      </w:pPr>
    </w:p>
    <w:p w:rsidR="00AE273C" w:rsidRDefault="00AE273C" w:rsidP="00AE273C">
      <w:pPr>
        <w:pStyle w:val="Title"/>
        <w:jc w:val="left"/>
        <w:rPr>
          <w:sz w:val="36"/>
          <w:szCs w:val="36"/>
        </w:rPr>
      </w:pPr>
      <w:r>
        <w:rPr>
          <w:bCs w:val="0"/>
          <w:sz w:val="36"/>
          <w:szCs w:val="36"/>
        </w:rPr>
        <w:t>Date of Submission:</w:t>
      </w:r>
      <w:r>
        <w:rPr>
          <w:b w:val="0"/>
          <w:bCs w:val="0"/>
          <w:sz w:val="24"/>
          <w:szCs w:val="24"/>
        </w:rPr>
        <w:t xml:space="preserve"> </w:t>
      </w:r>
      <w:r>
        <w:rPr>
          <w:b w:val="0"/>
          <w:bCs w:val="0"/>
          <w:sz w:val="36"/>
          <w:szCs w:val="36"/>
        </w:rPr>
        <w:t>By 3 pm on Friday 23 November 2018</w:t>
      </w:r>
    </w:p>
    <w:p w:rsidR="00AE273C" w:rsidRDefault="00AE273C" w:rsidP="00AE273C">
      <w:pPr>
        <w:pStyle w:val="Title"/>
      </w:pPr>
    </w:p>
    <w:p w:rsidR="00AE273C" w:rsidRDefault="00AE273C" w:rsidP="00AE273C">
      <w:pPr>
        <w:pStyle w:val="Title"/>
        <w:jc w:val="left"/>
        <w:rPr>
          <w:b w:val="0"/>
          <w:bCs w:val="0"/>
        </w:rPr>
      </w:pPr>
    </w:p>
    <w:p w:rsidR="00AE273C" w:rsidRDefault="00AE273C" w:rsidP="00AE273C">
      <w:pPr>
        <w:pStyle w:val="Title"/>
        <w:jc w:val="left"/>
      </w:pPr>
    </w:p>
    <w:p w:rsidR="00AE273C" w:rsidRDefault="00AE273C" w:rsidP="00AE273C">
      <w:pPr>
        <w:pStyle w:val="Title"/>
        <w:jc w:val="left"/>
      </w:pPr>
    </w:p>
    <w:p w:rsidR="00AE273C" w:rsidRDefault="00AE273C" w:rsidP="00AE273C">
      <w:pPr>
        <w:pStyle w:val="Title"/>
        <w:jc w:val="left"/>
      </w:pPr>
    </w:p>
    <w:p w:rsidR="00AE273C" w:rsidRDefault="00AE273C" w:rsidP="00AE273C">
      <w:pPr>
        <w:pStyle w:val="Title"/>
        <w:jc w:val="left"/>
      </w:pPr>
    </w:p>
    <w:p w:rsidR="00AE273C" w:rsidRDefault="00AE273C" w:rsidP="00AE273C">
      <w:pPr>
        <w:pStyle w:val="Title"/>
        <w:jc w:val="left"/>
      </w:pPr>
    </w:p>
    <w:p w:rsidR="00AE273C" w:rsidRDefault="00AE273C" w:rsidP="00AE273C">
      <w:pPr>
        <w:pStyle w:val="Title"/>
        <w:jc w:val="left"/>
      </w:pPr>
      <w:r>
        <w:lastRenderedPageBreak/>
        <w:t>School of Sport, Health &amp; Outdoor Education</w:t>
      </w:r>
    </w:p>
    <w:p w:rsidR="00AE273C" w:rsidRDefault="00AE273C" w:rsidP="00AE273C">
      <w:pPr>
        <w:rPr>
          <w:b/>
          <w:bCs/>
          <w:sz w:val="16"/>
          <w:szCs w:val="16"/>
        </w:rPr>
      </w:pPr>
    </w:p>
    <w:p w:rsidR="00AE273C" w:rsidRDefault="00AE273C" w:rsidP="00AE273C">
      <w:pPr>
        <w:pStyle w:val="Subtitle"/>
      </w:pPr>
      <w:r>
        <w:t>Assessment Feedback Sheet</w:t>
      </w:r>
    </w:p>
    <w:p w:rsidR="00AE273C" w:rsidRDefault="00AE273C" w:rsidP="00AE273C">
      <w:pPr>
        <w:pStyle w:val="Subtitle"/>
        <w:rPr>
          <w:sz w:val="16"/>
          <w:szCs w:val="16"/>
        </w:rPr>
      </w:pPr>
    </w:p>
    <w:p w:rsidR="00AE273C" w:rsidRDefault="00AE273C" w:rsidP="00AE273C">
      <w:pPr>
        <w:pStyle w:val="Subtitle"/>
        <w:jc w:val="both"/>
        <w:rPr>
          <w:b/>
          <w:bCs/>
          <w:u w:val="none"/>
        </w:rPr>
      </w:pPr>
      <w:r>
        <w:rPr>
          <w:b/>
          <w:bCs/>
          <w:sz w:val="24"/>
          <w:szCs w:val="24"/>
          <w:u w:val="none"/>
        </w:rPr>
        <w:tab/>
        <w:t xml:space="preserve">                Student No./Name:</w:t>
      </w:r>
      <w:r>
        <w:rPr>
          <w:b/>
          <w:bCs/>
          <w:sz w:val="24"/>
          <w:szCs w:val="24"/>
          <w:u w:val="none"/>
        </w:rPr>
        <w:t xml:space="preserve"> 1704310/Lewis Catterill</w:t>
      </w:r>
      <w:r>
        <w:rPr>
          <w:b/>
          <w:bCs/>
          <w:sz w:val="24"/>
          <w:szCs w:val="24"/>
          <w:u w:val="none"/>
        </w:rPr>
        <w:tab/>
      </w:r>
    </w:p>
    <w:p w:rsidR="00AE273C" w:rsidRDefault="00AE273C" w:rsidP="00AE273C">
      <w:pPr>
        <w:pStyle w:val="Subtitle"/>
        <w:jc w:val="left"/>
        <w:rPr>
          <w:b/>
          <w:bCs/>
          <w:sz w:val="24"/>
          <w:szCs w:val="24"/>
          <w:u w:val="none"/>
        </w:rPr>
      </w:pPr>
      <w:r>
        <w:rPr>
          <w:b/>
          <w:bCs/>
          <w:sz w:val="24"/>
          <w:szCs w:val="24"/>
          <w:u w:val="none"/>
        </w:rPr>
        <w:t xml:space="preserve">                            Module: The Great Outdoors</w:t>
      </w:r>
      <w:r>
        <w:rPr>
          <w:b/>
          <w:bCs/>
          <w:sz w:val="24"/>
          <w:szCs w:val="24"/>
          <w:u w:val="none"/>
        </w:rPr>
        <w:tab/>
      </w:r>
    </w:p>
    <w:p w:rsidR="00AE273C" w:rsidRDefault="00AE273C" w:rsidP="00AE273C">
      <w:pPr>
        <w:pStyle w:val="Subtitle"/>
        <w:jc w:val="left"/>
        <w:rPr>
          <w:b/>
          <w:bCs/>
          <w:sz w:val="24"/>
          <w:szCs w:val="24"/>
          <w:u w:val="none"/>
        </w:rPr>
      </w:pPr>
      <w:r>
        <w:rPr>
          <w:b/>
          <w:bCs/>
          <w:sz w:val="24"/>
          <w:szCs w:val="24"/>
          <w:u w:val="none"/>
        </w:rPr>
        <w:t xml:space="preserve">                            Module Code: SHSS4076</w:t>
      </w:r>
    </w:p>
    <w:p w:rsidR="00AE273C" w:rsidRDefault="00AE273C" w:rsidP="00AE273C">
      <w:pPr>
        <w:pStyle w:val="Subtitle"/>
        <w:jc w:val="left"/>
        <w:rPr>
          <w:b/>
          <w:bCs/>
          <w:sz w:val="24"/>
          <w:szCs w:val="24"/>
          <w:u w:val="none"/>
        </w:rPr>
      </w:pPr>
      <w:r>
        <w:rPr>
          <w:b/>
          <w:bCs/>
          <w:sz w:val="24"/>
          <w:szCs w:val="24"/>
          <w:u w:val="none"/>
        </w:rPr>
        <w:t xml:space="preserve">        </w:t>
      </w:r>
    </w:p>
    <w:p w:rsidR="00AE273C" w:rsidRDefault="00AE273C" w:rsidP="00AE273C">
      <w:pPr>
        <w:pStyle w:val="Subtitle"/>
        <w:jc w:val="left"/>
        <w:rPr>
          <w:b/>
          <w:bCs/>
          <w:sz w:val="24"/>
          <w:szCs w:val="24"/>
          <w:u w:val="none"/>
        </w:rPr>
      </w:pPr>
      <w:r>
        <w:rPr>
          <w:b/>
          <w:bCs/>
          <w:sz w:val="24"/>
          <w:szCs w:val="24"/>
          <w:u w:val="none"/>
        </w:rPr>
        <w:t xml:space="preserve">                            Submission date: By 3 pm on Friday 23 November 2018</w:t>
      </w:r>
    </w:p>
    <w:p w:rsidR="00AE273C" w:rsidRDefault="00AE273C" w:rsidP="00AE273C">
      <w:pPr>
        <w:pStyle w:val="Subtitle"/>
        <w:jc w:val="left"/>
        <w:rPr>
          <w:b/>
          <w:bCs/>
          <w:sz w:val="24"/>
          <w:szCs w:val="24"/>
          <w:u w:val="none"/>
        </w:rPr>
      </w:pPr>
    </w:p>
    <w:p w:rsidR="00AE273C" w:rsidRDefault="00AE273C" w:rsidP="00AE273C">
      <w:pPr>
        <w:pStyle w:val="Subtitle"/>
        <w:jc w:val="left"/>
        <w:rPr>
          <w:sz w:val="24"/>
          <w:szCs w:val="24"/>
          <w:u w:val="none"/>
        </w:rPr>
      </w:pPr>
      <w:r>
        <w:rPr>
          <w:b/>
          <w:bCs/>
          <w:sz w:val="24"/>
          <w:szCs w:val="24"/>
          <w:u w:val="none"/>
        </w:rPr>
        <w:t xml:space="preserve">Module assessment: </w:t>
      </w:r>
      <w:r>
        <w:rPr>
          <w:sz w:val="24"/>
          <w:szCs w:val="24"/>
          <w:u w:val="none"/>
        </w:rPr>
        <w:t>How important is environmental learning to outdoor adventure education? (2000 words)</w:t>
      </w:r>
    </w:p>
    <w:p w:rsidR="00AE273C" w:rsidRDefault="00AE273C" w:rsidP="00AE273C">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AE273C" w:rsidTr="00AE273C">
        <w:tc>
          <w:tcPr>
            <w:tcW w:w="10980" w:type="dxa"/>
            <w:gridSpan w:val="2"/>
            <w:tcBorders>
              <w:top w:val="single" w:sz="4" w:space="0" w:color="auto"/>
              <w:left w:val="single" w:sz="4" w:space="0" w:color="auto"/>
              <w:bottom w:val="single" w:sz="4" w:space="0" w:color="auto"/>
              <w:right w:val="single" w:sz="4" w:space="0" w:color="auto"/>
            </w:tcBorders>
            <w:hideMark/>
          </w:tcPr>
          <w:p w:rsidR="00AE273C" w:rsidRDefault="00AE273C">
            <w:pPr>
              <w:pStyle w:val="Subtitle"/>
              <w:tabs>
                <w:tab w:val="left" w:pos="5850"/>
              </w:tabs>
              <w:jc w:val="left"/>
              <w:rPr>
                <w:rFonts w:eastAsia="Times New Roman"/>
                <w:u w:val="none"/>
                <w:lang w:eastAsia="en-US"/>
              </w:rPr>
            </w:pPr>
            <w:r>
              <w:rPr>
                <w:rFonts w:eastAsia="Times New Roman"/>
                <w:b/>
                <w:bCs/>
                <w:sz w:val="18"/>
                <w:szCs w:val="18"/>
                <w:u w:val="none"/>
                <w:lang w:eastAsia="en-US"/>
              </w:rPr>
              <w:t>Personal Evaluation</w:t>
            </w:r>
            <w:r>
              <w:rPr>
                <w:rFonts w:eastAsia="Times New Roman"/>
                <w:sz w:val="18"/>
                <w:szCs w:val="18"/>
                <w:u w:val="none"/>
                <w:lang w:eastAsia="en-US"/>
              </w:rPr>
              <w:t xml:space="preserve"> – to support your academic progress please complete the section below </w:t>
            </w:r>
            <w:r>
              <w:rPr>
                <w:rFonts w:eastAsia="Times New Roman"/>
                <w:b/>
                <w:bCs/>
                <w:sz w:val="18"/>
                <w:szCs w:val="18"/>
                <w:lang w:eastAsia="en-US"/>
              </w:rPr>
              <w:t>BEFORE</w:t>
            </w:r>
            <w:r>
              <w:rPr>
                <w:rFonts w:eastAsia="Times New Roman"/>
                <w:sz w:val="18"/>
                <w:szCs w:val="18"/>
                <w:u w:val="none"/>
                <w:lang w:eastAsia="en-US"/>
              </w:rPr>
              <w:t xml:space="preserve"> submitting your work.</w:t>
            </w:r>
          </w:p>
        </w:tc>
      </w:tr>
      <w:tr w:rsidR="00AE273C" w:rsidTr="00AE273C">
        <w:tc>
          <w:tcPr>
            <w:tcW w:w="3420" w:type="dxa"/>
            <w:tcBorders>
              <w:top w:val="single" w:sz="4" w:space="0" w:color="auto"/>
              <w:left w:val="single" w:sz="4" w:space="0" w:color="auto"/>
              <w:bottom w:val="single" w:sz="4" w:space="0" w:color="auto"/>
              <w:right w:val="single" w:sz="4" w:space="0" w:color="auto"/>
            </w:tcBorders>
            <w:hideMark/>
          </w:tcPr>
          <w:p w:rsidR="00AE273C" w:rsidRDefault="00AE273C">
            <w:pPr>
              <w:pStyle w:val="Subtitle"/>
              <w:jc w:val="left"/>
              <w:rPr>
                <w:rFonts w:eastAsia="Times New Roman"/>
                <w:sz w:val="18"/>
                <w:szCs w:val="18"/>
                <w:u w:val="none"/>
                <w:lang w:eastAsia="en-US"/>
              </w:rPr>
            </w:pPr>
            <w:r>
              <w:rPr>
                <w:rFonts w:eastAsia="Times New Roman"/>
                <w:sz w:val="18"/>
                <w:szCs w:val="18"/>
                <w:u w:val="none"/>
                <w:lang w:eastAsia="en-US"/>
              </w:rPr>
              <w:t>What do you consider to be the best aspects of this work?</w:t>
            </w:r>
          </w:p>
        </w:tc>
        <w:tc>
          <w:tcPr>
            <w:tcW w:w="7560" w:type="dxa"/>
            <w:tcBorders>
              <w:top w:val="single" w:sz="4" w:space="0" w:color="auto"/>
              <w:left w:val="single" w:sz="4" w:space="0" w:color="auto"/>
              <w:bottom w:val="single" w:sz="4" w:space="0" w:color="auto"/>
              <w:right w:val="single" w:sz="4" w:space="0" w:color="auto"/>
            </w:tcBorders>
          </w:tcPr>
          <w:p w:rsidR="00AE273C" w:rsidRPr="00AE273C" w:rsidRDefault="00AE273C">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I consider the best aspects of this work to be my resources and references used.</w:t>
            </w:r>
          </w:p>
        </w:tc>
      </w:tr>
      <w:tr w:rsidR="00AE273C" w:rsidTr="00AE273C">
        <w:tc>
          <w:tcPr>
            <w:tcW w:w="3420" w:type="dxa"/>
            <w:tcBorders>
              <w:top w:val="single" w:sz="4" w:space="0" w:color="auto"/>
              <w:left w:val="single" w:sz="4" w:space="0" w:color="auto"/>
              <w:bottom w:val="single" w:sz="4" w:space="0" w:color="auto"/>
              <w:right w:val="single" w:sz="4" w:space="0" w:color="auto"/>
            </w:tcBorders>
            <w:hideMark/>
          </w:tcPr>
          <w:p w:rsidR="00AE273C" w:rsidRDefault="00AE273C">
            <w:pPr>
              <w:pStyle w:val="Subtitle"/>
              <w:jc w:val="left"/>
              <w:rPr>
                <w:rFonts w:eastAsia="Times New Roman"/>
                <w:sz w:val="18"/>
                <w:szCs w:val="18"/>
                <w:u w:val="none"/>
                <w:lang w:eastAsia="en-US"/>
              </w:rPr>
            </w:pPr>
            <w:r>
              <w:rPr>
                <w:rFonts w:eastAsia="Times New Roman"/>
                <w:sz w:val="18"/>
                <w:szCs w:val="18"/>
                <w:u w:val="none"/>
                <w:lang w:eastAsia="en-US"/>
              </w:rPr>
              <w:t>Which aspects do you consider could have been improved in this piece of work?</w:t>
            </w:r>
          </w:p>
        </w:tc>
        <w:tc>
          <w:tcPr>
            <w:tcW w:w="7560" w:type="dxa"/>
            <w:tcBorders>
              <w:top w:val="single" w:sz="4" w:space="0" w:color="auto"/>
              <w:left w:val="single" w:sz="4" w:space="0" w:color="auto"/>
              <w:bottom w:val="single" w:sz="4" w:space="0" w:color="auto"/>
              <w:right w:val="single" w:sz="4" w:space="0" w:color="auto"/>
            </w:tcBorders>
          </w:tcPr>
          <w:p w:rsidR="00AE273C" w:rsidRPr="00AE273C" w:rsidRDefault="00AE273C">
            <w:pPr>
              <w:pStyle w:val="Subtitle"/>
              <w:tabs>
                <w:tab w:val="left" w:pos="5850"/>
              </w:tabs>
              <w:jc w:val="left"/>
              <w:rPr>
                <w:rFonts w:eastAsia="Times New Roman"/>
                <w:sz w:val="18"/>
                <w:szCs w:val="18"/>
                <w:u w:val="none"/>
                <w:lang w:eastAsia="en-US"/>
              </w:rPr>
            </w:pPr>
            <w:r w:rsidRPr="00AE273C">
              <w:rPr>
                <w:rFonts w:eastAsia="Times New Roman"/>
                <w:sz w:val="18"/>
                <w:szCs w:val="18"/>
                <w:u w:val="none"/>
                <w:lang w:eastAsia="en-US"/>
              </w:rPr>
              <w:t>I think I could improve by trying to focus on idea for a longer time rather than loads at once</w:t>
            </w:r>
            <w:r>
              <w:rPr>
                <w:rFonts w:eastAsia="Times New Roman"/>
                <w:sz w:val="18"/>
                <w:szCs w:val="18"/>
                <w:u w:val="none"/>
                <w:lang w:eastAsia="en-US"/>
              </w:rPr>
              <w:t>.</w:t>
            </w:r>
          </w:p>
        </w:tc>
      </w:tr>
      <w:tr w:rsidR="00AE273C" w:rsidTr="00AE273C">
        <w:tc>
          <w:tcPr>
            <w:tcW w:w="3420" w:type="dxa"/>
            <w:tcBorders>
              <w:top w:val="single" w:sz="4" w:space="0" w:color="auto"/>
              <w:left w:val="single" w:sz="4" w:space="0" w:color="auto"/>
              <w:bottom w:val="single" w:sz="4" w:space="0" w:color="auto"/>
              <w:right w:val="single" w:sz="4" w:space="0" w:color="auto"/>
            </w:tcBorders>
            <w:hideMark/>
          </w:tcPr>
          <w:p w:rsidR="00AE273C" w:rsidRDefault="00AE273C">
            <w:pPr>
              <w:pStyle w:val="Subtitle"/>
              <w:jc w:val="left"/>
              <w:rPr>
                <w:rFonts w:eastAsia="Times New Roman"/>
                <w:sz w:val="18"/>
                <w:szCs w:val="18"/>
                <w:u w:val="none"/>
                <w:lang w:eastAsia="en-US"/>
              </w:rPr>
            </w:pPr>
            <w:r>
              <w:rPr>
                <w:rFonts w:eastAsia="Times New Roman"/>
                <w:sz w:val="18"/>
                <w:szCs w:val="18"/>
                <w:u w:val="none"/>
                <w:lang w:eastAsia="en-US"/>
              </w:rPr>
              <w:t>What have you found most satisfying whilst undertaking this submission?</w:t>
            </w:r>
          </w:p>
        </w:tc>
        <w:tc>
          <w:tcPr>
            <w:tcW w:w="7560" w:type="dxa"/>
            <w:tcBorders>
              <w:top w:val="single" w:sz="4" w:space="0" w:color="auto"/>
              <w:left w:val="single" w:sz="4" w:space="0" w:color="auto"/>
              <w:bottom w:val="single" w:sz="4" w:space="0" w:color="auto"/>
              <w:right w:val="single" w:sz="4" w:space="0" w:color="auto"/>
            </w:tcBorders>
          </w:tcPr>
          <w:p w:rsidR="00AE273C" w:rsidRDefault="00AE273C">
            <w:pPr>
              <w:pStyle w:val="Subtitle"/>
              <w:tabs>
                <w:tab w:val="left" w:pos="5850"/>
              </w:tabs>
              <w:jc w:val="left"/>
              <w:rPr>
                <w:rFonts w:eastAsia="Times New Roman"/>
                <w:u w:val="none"/>
                <w:lang w:eastAsia="en-US"/>
              </w:rPr>
            </w:pPr>
            <w:r>
              <w:rPr>
                <w:rFonts w:eastAsia="Times New Roman"/>
                <w:sz w:val="18"/>
                <w:szCs w:val="18"/>
                <w:u w:val="none"/>
                <w:lang w:eastAsia="en-US"/>
              </w:rPr>
              <w:t>The most satisfying part of this submission for me was how complicated the teachings in the outdoor industry are but can be made so simple if taught outdoors and not in a classroom.</w:t>
            </w:r>
          </w:p>
        </w:tc>
      </w:tr>
    </w:tbl>
    <w:p w:rsidR="00AE273C" w:rsidRDefault="00AE273C" w:rsidP="00AE273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AE273C" w:rsidTr="00AE273C">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rsidR="00AE273C" w:rsidRDefault="00AE273C">
            <w:pPr>
              <w:pStyle w:val="Subtitle"/>
              <w:jc w:val="left"/>
              <w:rPr>
                <w:b/>
                <w:bCs/>
                <w:sz w:val="24"/>
                <w:szCs w:val="24"/>
                <w:u w:val="none"/>
              </w:rPr>
            </w:pPr>
          </w:p>
          <w:p w:rsidR="00AE273C" w:rsidRDefault="00AE273C">
            <w:pPr>
              <w:pStyle w:val="Subtitle"/>
              <w:rPr>
                <w:b/>
                <w:bCs/>
                <w:sz w:val="24"/>
                <w:szCs w:val="24"/>
                <w:u w:val="none"/>
              </w:rPr>
            </w:pPr>
            <w:r>
              <w:rPr>
                <w:b/>
                <w:bCs/>
                <w:sz w:val="24"/>
                <w:szCs w:val="24"/>
                <w:u w:val="none"/>
              </w:rPr>
              <w:t>ASSESSMENT CRITERIA</w:t>
            </w: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rsidR="00AE273C" w:rsidRDefault="00AE273C">
            <w:pPr>
              <w:ind w:left="113" w:right="113"/>
              <w:rPr>
                <w:sz w:val="16"/>
                <w:szCs w:val="16"/>
              </w:rPr>
            </w:pPr>
            <w:r>
              <w:rPr>
                <w:sz w:val="16"/>
                <w:szCs w:val="16"/>
              </w:rPr>
              <w:t>Learning</w:t>
            </w:r>
          </w:p>
          <w:p w:rsidR="00AE273C" w:rsidRDefault="00AE273C">
            <w:pPr>
              <w:ind w:left="113" w:right="113"/>
              <w:rPr>
                <w:sz w:val="16"/>
                <w:szCs w:val="16"/>
              </w:rPr>
            </w:pPr>
            <w:r>
              <w:rPr>
                <w:sz w:val="16"/>
                <w:szCs w:val="16"/>
              </w:rPr>
              <w:t>Outcomes</w:t>
            </w:r>
          </w:p>
          <w:p w:rsidR="00AE273C" w:rsidRDefault="00AE273C">
            <w:pPr>
              <w:ind w:left="113" w:right="113"/>
              <w:rPr>
                <w:sz w:val="16"/>
                <w:szCs w:val="16"/>
              </w:rPr>
            </w:pPr>
          </w:p>
          <w:p w:rsidR="00AE273C" w:rsidRDefault="00AE273C">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hideMark/>
          </w:tcPr>
          <w:p w:rsidR="00AE273C" w:rsidRDefault="00AE273C">
            <w:pPr>
              <w:pStyle w:val="Subtitle"/>
              <w:rPr>
                <w:b/>
                <w:bCs/>
                <w:sz w:val="24"/>
                <w:szCs w:val="24"/>
                <w:u w:val="none"/>
              </w:rPr>
            </w:pPr>
            <w:r>
              <w:rPr>
                <w:b/>
                <w:bCs/>
                <w:sz w:val="24"/>
                <w:szCs w:val="24"/>
                <w:u w:val="none"/>
              </w:rPr>
              <w:t>GRADE</w:t>
            </w:r>
          </w:p>
        </w:tc>
      </w:tr>
      <w:tr w:rsidR="00AE273C" w:rsidTr="00AE273C">
        <w:trPr>
          <w:cantSplit/>
        </w:trPr>
        <w:tc>
          <w:tcPr>
            <w:tcW w:w="300" w:type="dxa"/>
            <w:vMerge/>
            <w:tcBorders>
              <w:top w:val="thinThickLargeGap" w:sz="24" w:space="0" w:color="auto"/>
              <w:left w:val="thinThickLargeGap" w:sz="24" w:space="0" w:color="auto"/>
              <w:bottom w:val="single" w:sz="6" w:space="0" w:color="auto"/>
              <w:right w:val="single" w:sz="4" w:space="0" w:color="auto"/>
            </w:tcBorders>
            <w:vAlign w:val="center"/>
            <w:hideMark/>
          </w:tcPr>
          <w:p w:rsidR="00AE273C" w:rsidRDefault="00AE273C">
            <w:pPr>
              <w:rPr>
                <w:b/>
                <w:bCs/>
                <w:sz w:val="24"/>
                <w:szCs w:val="24"/>
              </w:rPr>
            </w:pPr>
          </w:p>
        </w:tc>
        <w:tc>
          <w:tcPr>
            <w:tcW w:w="600" w:type="dxa"/>
            <w:gridSpan w:val="2"/>
            <w:vMerge/>
            <w:tcBorders>
              <w:top w:val="thinThickLargeGap" w:sz="24" w:space="0" w:color="auto"/>
              <w:left w:val="single" w:sz="4" w:space="0" w:color="auto"/>
              <w:bottom w:val="single" w:sz="6" w:space="0" w:color="auto"/>
              <w:right w:val="single" w:sz="6" w:space="0" w:color="auto"/>
            </w:tcBorders>
            <w:vAlign w:val="center"/>
            <w:hideMark/>
          </w:tcPr>
          <w:p w:rsidR="00AE273C" w:rsidRDefault="00AE273C">
            <w:pPr>
              <w:rPr>
                <w:b/>
                <w:bCs/>
                <w:sz w:val="16"/>
                <w:szCs w:val="16"/>
              </w:rPr>
            </w:pPr>
          </w:p>
        </w:tc>
        <w:tc>
          <w:tcPr>
            <w:tcW w:w="922" w:type="dxa"/>
            <w:tcBorders>
              <w:top w:val="single" w:sz="6" w:space="0" w:color="auto"/>
              <w:left w:val="single" w:sz="6" w:space="0" w:color="auto"/>
              <w:bottom w:val="single" w:sz="4" w:space="0" w:color="auto"/>
              <w:right w:val="single" w:sz="6" w:space="0" w:color="auto"/>
            </w:tcBorders>
            <w:hideMark/>
          </w:tcPr>
          <w:p w:rsidR="00AE273C" w:rsidRDefault="00AE273C">
            <w:pPr>
              <w:pStyle w:val="Subtitle"/>
              <w:jc w:val="left"/>
              <w:rPr>
                <w:sz w:val="16"/>
                <w:szCs w:val="16"/>
                <w:u w:val="none"/>
              </w:rPr>
            </w:pPr>
            <w:r>
              <w:rPr>
                <w:sz w:val="16"/>
                <w:szCs w:val="16"/>
                <w:u w:val="none"/>
              </w:rPr>
              <w:t xml:space="preserve">  Poor</w:t>
            </w:r>
          </w:p>
          <w:p w:rsidR="00AE273C" w:rsidRDefault="00AE273C">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bottom w:val="single" w:sz="4" w:space="0" w:color="auto"/>
              <w:right w:val="single" w:sz="6" w:space="0" w:color="auto"/>
            </w:tcBorders>
            <w:hideMark/>
          </w:tcPr>
          <w:p w:rsidR="00AE273C" w:rsidRDefault="00AE273C">
            <w:pPr>
              <w:pStyle w:val="Subtitle"/>
              <w:jc w:val="left"/>
              <w:rPr>
                <w:b/>
                <w:bCs/>
                <w:sz w:val="16"/>
                <w:szCs w:val="16"/>
                <w:u w:val="none"/>
              </w:rPr>
            </w:pPr>
            <w:r>
              <w:rPr>
                <w:b/>
                <w:bCs/>
                <w:sz w:val="16"/>
                <w:szCs w:val="16"/>
                <w:u w:val="none"/>
              </w:rPr>
              <w:t xml:space="preserve">  Weak</w:t>
            </w:r>
          </w:p>
          <w:p w:rsidR="00AE273C" w:rsidRDefault="00AE273C">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bottom w:val="single" w:sz="4" w:space="0" w:color="auto"/>
              <w:right w:val="single" w:sz="6" w:space="0" w:color="auto"/>
            </w:tcBorders>
            <w:hideMark/>
          </w:tcPr>
          <w:p w:rsidR="00AE273C" w:rsidRDefault="00AE273C">
            <w:pPr>
              <w:pStyle w:val="Subtitle"/>
              <w:rPr>
                <w:b/>
                <w:bCs/>
                <w:sz w:val="16"/>
                <w:szCs w:val="16"/>
                <w:u w:val="none"/>
              </w:rPr>
            </w:pPr>
            <w:r>
              <w:rPr>
                <w:b/>
                <w:bCs/>
                <w:sz w:val="16"/>
                <w:szCs w:val="16"/>
                <w:u w:val="none"/>
              </w:rPr>
              <w:t>Unsatisfactory</w:t>
            </w:r>
          </w:p>
          <w:p w:rsidR="00AE273C" w:rsidRDefault="00AE273C">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bottom w:val="single" w:sz="4" w:space="0" w:color="auto"/>
              <w:right w:val="single" w:sz="6" w:space="0" w:color="auto"/>
            </w:tcBorders>
            <w:hideMark/>
          </w:tcPr>
          <w:p w:rsidR="00AE273C" w:rsidRDefault="00AE273C">
            <w:pPr>
              <w:pStyle w:val="Subtitle"/>
              <w:rPr>
                <w:b/>
                <w:bCs/>
                <w:sz w:val="16"/>
                <w:szCs w:val="16"/>
                <w:u w:val="none"/>
              </w:rPr>
            </w:pPr>
            <w:r>
              <w:rPr>
                <w:b/>
                <w:bCs/>
                <w:sz w:val="16"/>
                <w:szCs w:val="16"/>
                <w:u w:val="none"/>
              </w:rPr>
              <w:t>Satisfactory</w:t>
            </w:r>
          </w:p>
          <w:p w:rsidR="00AE273C" w:rsidRDefault="00AE273C">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4" w:space="0" w:color="auto"/>
              <w:right w:val="single" w:sz="6" w:space="0" w:color="auto"/>
            </w:tcBorders>
            <w:hideMark/>
          </w:tcPr>
          <w:p w:rsidR="00AE273C" w:rsidRDefault="00AE273C">
            <w:pPr>
              <w:pStyle w:val="Subtitle"/>
              <w:rPr>
                <w:b/>
                <w:bCs/>
                <w:sz w:val="16"/>
                <w:szCs w:val="16"/>
                <w:u w:val="none"/>
              </w:rPr>
            </w:pPr>
            <w:r>
              <w:rPr>
                <w:b/>
                <w:bCs/>
                <w:sz w:val="16"/>
                <w:szCs w:val="16"/>
                <w:u w:val="none"/>
              </w:rPr>
              <w:t>Good</w:t>
            </w:r>
          </w:p>
          <w:p w:rsidR="00AE273C" w:rsidRDefault="00AE273C">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4" w:space="0" w:color="auto"/>
              <w:right w:val="single" w:sz="6" w:space="0" w:color="auto"/>
            </w:tcBorders>
            <w:hideMark/>
          </w:tcPr>
          <w:p w:rsidR="00AE273C" w:rsidRDefault="00AE273C">
            <w:pPr>
              <w:pStyle w:val="Subtitle"/>
              <w:rPr>
                <w:b/>
                <w:bCs/>
                <w:sz w:val="16"/>
                <w:szCs w:val="16"/>
                <w:u w:val="none"/>
              </w:rPr>
            </w:pPr>
            <w:r>
              <w:rPr>
                <w:b/>
                <w:bCs/>
                <w:sz w:val="16"/>
                <w:szCs w:val="16"/>
                <w:u w:val="none"/>
              </w:rPr>
              <w:t>Very Good</w:t>
            </w:r>
          </w:p>
          <w:p w:rsidR="00AE273C" w:rsidRDefault="00AE273C">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AE273C" w:rsidRDefault="00AE273C">
            <w:pPr>
              <w:pStyle w:val="Subtitle"/>
              <w:rPr>
                <w:b/>
                <w:bCs/>
                <w:sz w:val="16"/>
                <w:szCs w:val="16"/>
                <w:u w:val="none"/>
              </w:rPr>
            </w:pPr>
            <w:r>
              <w:rPr>
                <w:b/>
                <w:bCs/>
                <w:sz w:val="16"/>
                <w:szCs w:val="16"/>
                <w:u w:val="none"/>
              </w:rPr>
              <w:t>Excellent</w:t>
            </w:r>
          </w:p>
          <w:p w:rsidR="00AE273C" w:rsidRDefault="00AE273C">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rsidR="00AE273C" w:rsidRDefault="00AE273C">
            <w:pPr>
              <w:pStyle w:val="Subtitle"/>
              <w:rPr>
                <w:b/>
                <w:bCs/>
                <w:sz w:val="16"/>
                <w:szCs w:val="16"/>
                <w:u w:val="none"/>
              </w:rPr>
            </w:pPr>
            <w:r>
              <w:rPr>
                <w:b/>
                <w:bCs/>
                <w:sz w:val="16"/>
                <w:szCs w:val="16"/>
                <w:u w:val="none"/>
              </w:rPr>
              <w:t xml:space="preserve">Exceptional </w:t>
            </w:r>
          </w:p>
          <w:p w:rsidR="00AE273C" w:rsidRDefault="00AE273C">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rsidR="00AE273C" w:rsidRDefault="00AE273C">
            <w:pPr>
              <w:pStyle w:val="Subtitle"/>
              <w:jc w:val="left"/>
              <w:rPr>
                <w:b/>
                <w:bCs/>
                <w:sz w:val="18"/>
                <w:szCs w:val="18"/>
                <w:u w:val="none"/>
              </w:rPr>
            </w:pPr>
          </w:p>
          <w:p w:rsidR="00AE273C" w:rsidRDefault="00AE273C">
            <w:pPr>
              <w:pStyle w:val="Subtitle"/>
              <w:jc w:val="left"/>
              <w:rPr>
                <w:b/>
                <w:bCs/>
                <w:sz w:val="18"/>
                <w:szCs w:val="18"/>
                <w:u w:val="none"/>
              </w:rPr>
            </w:pPr>
            <w:r>
              <w:rPr>
                <w:b/>
                <w:bCs/>
                <w:sz w:val="18"/>
                <w:szCs w:val="18"/>
                <w:u w:val="none"/>
              </w:rPr>
              <w:t xml:space="preserve">  %</w:t>
            </w:r>
          </w:p>
        </w:tc>
      </w:tr>
      <w:tr w:rsidR="00AE273C" w:rsidTr="00AE273C">
        <w:tc>
          <w:tcPr>
            <w:tcW w:w="2305" w:type="dxa"/>
            <w:tcBorders>
              <w:top w:val="single" w:sz="6" w:space="0" w:color="auto"/>
              <w:left w:val="thinThickLargeGap" w:sz="24" w:space="0" w:color="auto"/>
              <w:bottom w:val="single" w:sz="6" w:space="0" w:color="auto"/>
              <w:right w:val="single" w:sz="4" w:space="0" w:color="auto"/>
            </w:tcBorders>
            <w:hideMark/>
          </w:tcPr>
          <w:p w:rsidR="00AE273C" w:rsidRDefault="00AE273C">
            <w:pPr>
              <w:pStyle w:val="Subtitle"/>
              <w:ind w:left="-15"/>
              <w:jc w:val="left"/>
              <w:rPr>
                <w:sz w:val="18"/>
                <w:szCs w:val="18"/>
                <w:u w:val="none"/>
              </w:rPr>
            </w:pPr>
            <w:r>
              <w:rPr>
                <w:sz w:val="18"/>
                <w:szCs w:val="18"/>
                <w:u w:val="none"/>
              </w:rPr>
              <w:t xml:space="preserve">Appropriate use of relevant </w:t>
            </w:r>
            <w:proofErr w:type="gramStart"/>
            <w:r>
              <w:rPr>
                <w:sz w:val="18"/>
                <w:szCs w:val="18"/>
                <w:u w:val="none"/>
              </w:rPr>
              <w:t>high quality</w:t>
            </w:r>
            <w:proofErr w:type="gramEnd"/>
            <w:r>
              <w:rPr>
                <w:sz w:val="18"/>
                <w:szCs w:val="18"/>
                <w:u w:val="none"/>
              </w:rPr>
              <w:t xml:space="preserve"> sources of information </w:t>
            </w:r>
          </w:p>
        </w:tc>
        <w:tc>
          <w:tcPr>
            <w:tcW w:w="540" w:type="dxa"/>
            <w:gridSpan w:val="2"/>
            <w:tcBorders>
              <w:top w:val="single" w:sz="6" w:space="0" w:color="auto"/>
              <w:left w:val="single" w:sz="4" w:space="0" w:color="auto"/>
              <w:bottom w:val="single" w:sz="6" w:space="0" w:color="auto"/>
              <w:right w:val="single" w:sz="6" w:space="0" w:color="auto"/>
            </w:tcBorders>
          </w:tcPr>
          <w:p w:rsidR="00AE273C" w:rsidRDefault="00AE273C">
            <w:pPr>
              <w:pStyle w:val="Subtitle"/>
              <w:rPr>
                <w:sz w:val="18"/>
                <w:szCs w:val="18"/>
                <w:u w:val="none"/>
              </w:rPr>
            </w:pPr>
            <w:r>
              <w:rPr>
                <w:sz w:val="18"/>
                <w:szCs w:val="18"/>
                <w:u w:val="none"/>
              </w:rPr>
              <w:t>1,2, 3</w:t>
            </w:r>
          </w:p>
          <w:p w:rsidR="00AE273C" w:rsidRDefault="00AE273C">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AE273C" w:rsidRDefault="00AE273C">
            <w:pPr>
              <w:pStyle w:val="Subtitle"/>
              <w:jc w:val="left"/>
              <w:rPr>
                <w:b/>
                <w:bCs/>
                <w:sz w:val="18"/>
                <w:szCs w:val="18"/>
                <w:u w:val="none"/>
              </w:rPr>
            </w:pPr>
            <w:r>
              <w:rPr>
                <w:b/>
                <w:bCs/>
                <w:sz w:val="18"/>
                <w:szCs w:val="18"/>
                <w:u w:val="none"/>
              </w:rPr>
              <w:t>50%</w:t>
            </w:r>
          </w:p>
        </w:tc>
      </w:tr>
      <w:tr w:rsidR="00AE273C" w:rsidTr="00AE273C">
        <w:tc>
          <w:tcPr>
            <w:tcW w:w="2305" w:type="dxa"/>
            <w:tcBorders>
              <w:top w:val="single" w:sz="6" w:space="0" w:color="auto"/>
              <w:left w:val="thinThickLargeGap" w:sz="24" w:space="0" w:color="auto"/>
              <w:bottom w:val="single" w:sz="6" w:space="0" w:color="auto"/>
              <w:right w:val="single" w:sz="4" w:space="0" w:color="auto"/>
            </w:tcBorders>
            <w:hideMark/>
          </w:tcPr>
          <w:p w:rsidR="00AE273C" w:rsidRDefault="00AE273C">
            <w:pPr>
              <w:pStyle w:val="Subtitle"/>
              <w:jc w:val="left"/>
              <w:rPr>
                <w:sz w:val="18"/>
                <w:szCs w:val="18"/>
                <w:u w:val="none"/>
              </w:rPr>
            </w:pPr>
            <w:r>
              <w:rPr>
                <w:sz w:val="18"/>
                <w:szCs w:val="18"/>
                <w:u w:val="none"/>
              </w:rPr>
              <w:t>In-depth discussion of issues</w:t>
            </w:r>
          </w:p>
        </w:tc>
        <w:tc>
          <w:tcPr>
            <w:tcW w:w="540" w:type="dxa"/>
            <w:gridSpan w:val="2"/>
            <w:tcBorders>
              <w:top w:val="single" w:sz="6" w:space="0" w:color="auto"/>
              <w:left w:val="single" w:sz="4" w:space="0" w:color="auto"/>
              <w:bottom w:val="single" w:sz="6" w:space="0" w:color="auto"/>
              <w:right w:val="single" w:sz="6" w:space="0" w:color="auto"/>
            </w:tcBorders>
            <w:hideMark/>
          </w:tcPr>
          <w:p w:rsidR="00AE273C" w:rsidRDefault="00AE273C">
            <w:pPr>
              <w:pStyle w:val="Subtitle"/>
              <w:rPr>
                <w:sz w:val="18"/>
                <w:szCs w:val="18"/>
                <w:u w:val="none"/>
              </w:rPr>
            </w:pPr>
            <w:r>
              <w:rPr>
                <w:sz w:val="18"/>
                <w:szCs w:val="18"/>
                <w:u w:val="none"/>
              </w:rPr>
              <w:t>2,3,4</w:t>
            </w:r>
          </w:p>
        </w:tc>
        <w:tc>
          <w:tcPr>
            <w:tcW w:w="922"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AE273C" w:rsidRDefault="00AE273C">
            <w:pPr>
              <w:pStyle w:val="Subtitle"/>
              <w:jc w:val="left"/>
              <w:rPr>
                <w:b/>
                <w:bCs/>
                <w:sz w:val="18"/>
                <w:szCs w:val="18"/>
                <w:u w:val="none"/>
              </w:rPr>
            </w:pPr>
            <w:r>
              <w:rPr>
                <w:b/>
                <w:bCs/>
                <w:sz w:val="18"/>
                <w:szCs w:val="18"/>
                <w:u w:val="none"/>
              </w:rPr>
              <w:t>30%</w:t>
            </w:r>
          </w:p>
        </w:tc>
      </w:tr>
      <w:tr w:rsidR="00AE273C" w:rsidTr="00AE273C">
        <w:tc>
          <w:tcPr>
            <w:tcW w:w="2305" w:type="dxa"/>
            <w:tcBorders>
              <w:top w:val="single" w:sz="6" w:space="0" w:color="auto"/>
              <w:left w:val="thinThickLargeGap" w:sz="24" w:space="0" w:color="auto"/>
              <w:bottom w:val="single" w:sz="6" w:space="0" w:color="auto"/>
              <w:right w:val="single" w:sz="4" w:space="0" w:color="auto"/>
            </w:tcBorders>
            <w:hideMark/>
          </w:tcPr>
          <w:p w:rsidR="00AE273C" w:rsidRDefault="00AE273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left w:val="single" w:sz="4" w:space="0" w:color="auto"/>
              <w:bottom w:val="single" w:sz="6" w:space="0" w:color="auto"/>
              <w:right w:val="single" w:sz="6" w:space="0" w:color="auto"/>
            </w:tcBorders>
            <w:hideMark/>
          </w:tcPr>
          <w:p w:rsidR="00AE273C" w:rsidRDefault="00AE273C">
            <w:pPr>
              <w:pStyle w:val="Subtitle"/>
              <w:rPr>
                <w:sz w:val="18"/>
                <w:szCs w:val="18"/>
                <w:u w:val="none"/>
              </w:rPr>
            </w:pPr>
            <w:r>
              <w:rPr>
                <w:sz w:val="18"/>
                <w:szCs w:val="18"/>
                <w:u w:val="none"/>
              </w:rPr>
              <w:t>1, 2,3</w:t>
            </w:r>
          </w:p>
        </w:tc>
        <w:tc>
          <w:tcPr>
            <w:tcW w:w="922"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E273C" w:rsidRDefault="00AE273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AE273C" w:rsidRDefault="00AE273C">
            <w:pPr>
              <w:pStyle w:val="Subtitle"/>
              <w:jc w:val="left"/>
              <w:rPr>
                <w:b/>
                <w:bCs/>
                <w:sz w:val="18"/>
                <w:szCs w:val="18"/>
                <w:u w:val="none"/>
              </w:rPr>
            </w:pPr>
            <w:r>
              <w:rPr>
                <w:b/>
                <w:bCs/>
                <w:sz w:val="18"/>
                <w:szCs w:val="18"/>
                <w:u w:val="none"/>
              </w:rPr>
              <w:t>10%</w:t>
            </w:r>
          </w:p>
        </w:tc>
      </w:tr>
      <w:tr w:rsidR="00AE273C" w:rsidTr="00AE273C">
        <w:tc>
          <w:tcPr>
            <w:tcW w:w="2305" w:type="dxa"/>
            <w:tcBorders>
              <w:top w:val="single" w:sz="6" w:space="0" w:color="auto"/>
              <w:left w:val="thinThickLargeGap" w:sz="24" w:space="0" w:color="auto"/>
              <w:bottom w:val="single" w:sz="6" w:space="0" w:color="auto"/>
              <w:right w:val="single" w:sz="4" w:space="0" w:color="auto"/>
            </w:tcBorders>
            <w:hideMark/>
          </w:tcPr>
          <w:p w:rsidR="00AE273C" w:rsidRDefault="00AE273C">
            <w:pPr>
              <w:pStyle w:val="Subtitle"/>
              <w:ind w:left="-15"/>
              <w:jc w:val="left"/>
              <w:rPr>
                <w:sz w:val="18"/>
                <w:szCs w:val="18"/>
                <w:u w:val="none"/>
              </w:rPr>
            </w:pPr>
            <w:r>
              <w:rPr>
                <w:sz w:val="18"/>
                <w:szCs w:val="18"/>
                <w:u w:val="none"/>
              </w:rPr>
              <w:t>Conclusion</w:t>
            </w:r>
          </w:p>
        </w:tc>
        <w:tc>
          <w:tcPr>
            <w:tcW w:w="540" w:type="dxa"/>
            <w:gridSpan w:val="2"/>
            <w:tcBorders>
              <w:top w:val="single" w:sz="6" w:space="0" w:color="auto"/>
              <w:left w:val="single" w:sz="4" w:space="0" w:color="auto"/>
              <w:bottom w:val="single" w:sz="6" w:space="0" w:color="auto"/>
              <w:right w:val="single" w:sz="6" w:space="0" w:color="auto"/>
            </w:tcBorders>
            <w:hideMark/>
          </w:tcPr>
          <w:p w:rsidR="00AE273C" w:rsidRDefault="00AE273C">
            <w:pPr>
              <w:pStyle w:val="Subtitle"/>
              <w:rPr>
                <w:sz w:val="18"/>
                <w:szCs w:val="18"/>
                <w:u w:val="none"/>
              </w:rPr>
            </w:pPr>
            <w:r>
              <w:rPr>
                <w:sz w:val="18"/>
                <w:szCs w:val="18"/>
                <w:u w:val="none"/>
              </w:rPr>
              <w:t>1, 2, 3</w:t>
            </w:r>
          </w:p>
        </w:tc>
        <w:tc>
          <w:tcPr>
            <w:tcW w:w="922" w:type="dxa"/>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2" w:type="dxa"/>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2" w:type="dxa"/>
            <w:gridSpan w:val="2"/>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AE273C" w:rsidRDefault="00AE273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AE273C" w:rsidRDefault="00AE273C">
            <w:pPr>
              <w:pStyle w:val="Subtitle"/>
              <w:jc w:val="left"/>
              <w:rPr>
                <w:b/>
                <w:bCs/>
                <w:sz w:val="18"/>
                <w:szCs w:val="18"/>
                <w:u w:val="none"/>
              </w:rPr>
            </w:pPr>
            <w:r>
              <w:rPr>
                <w:b/>
                <w:bCs/>
                <w:sz w:val="18"/>
                <w:szCs w:val="18"/>
                <w:u w:val="none"/>
              </w:rPr>
              <w:t>10%</w:t>
            </w:r>
          </w:p>
        </w:tc>
      </w:tr>
      <w:tr w:rsidR="00AE273C" w:rsidTr="00AE273C">
        <w:tc>
          <w:tcPr>
            <w:tcW w:w="10225" w:type="dxa"/>
            <w:gridSpan w:val="13"/>
            <w:tcBorders>
              <w:top w:val="nil"/>
              <w:left w:val="thinThickLargeGap" w:sz="24" w:space="0" w:color="auto"/>
              <w:bottom w:val="single" w:sz="6" w:space="0" w:color="auto"/>
              <w:right w:val="single" w:sz="4" w:space="0" w:color="auto"/>
            </w:tcBorders>
            <w:vAlign w:val="center"/>
            <w:hideMark/>
          </w:tcPr>
          <w:p w:rsidR="00AE273C" w:rsidRDefault="00AE273C">
            <w:pPr>
              <w:pStyle w:val="Subtitle"/>
              <w:jc w:val="left"/>
              <w:rPr>
                <w:sz w:val="18"/>
                <w:szCs w:val="18"/>
                <w:u w:val="none"/>
              </w:rPr>
            </w:pPr>
            <w:r>
              <w:rPr>
                <w:sz w:val="18"/>
                <w:szCs w:val="18"/>
                <w:u w:val="none"/>
              </w:rPr>
              <w:t xml:space="preserve">It is expected that students will present work that is proof read and follows the </w:t>
            </w:r>
            <w:r>
              <w:rPr>
                <w:b/>
                <w:bCs/>
                <w:sz w:val="18"/>
                <w:szCs w:val="18"/>
              </w:rPr>
              <w:t>School Reference Guide</w:t>
            </w:r>
            <w:r>
              <w:rPr>
                <w:sz w:val="18"/>
                <w:szCs w:val="18"/>
                <w:u w:val="none"/>
              </w:rPr>
              <w:t xml:space="preserve"> and </w:t>
            </w:r>
            <w:r>
              <w:rPr>
                <w:b/>
                <w:bCs/>
                <w:sz w:val="18"/>
                <w:szCs w:val="18"/>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poor referencing, spelling, grammar, punctuation, and presentation. </w:t>
            </w:r>
          </w:p>
        </w:tc>
        <w:tc>
          <w:tcPr>
            <w:tcW w:w="720" w:type="dxa"/>
            <w:tcBorders>
              <w:top w:val="nil"/>
              <w:left w:val="single" w:sz="4" w:space="0" w:color="auto"/>
              <w:bottom w:val="single" w:sz="6" w:space="0" w:color="auto"/>
              <w:right w:val="thickThinLargeGap" w:sz="24" w:space="0" w:color="auto"/>
            </w:tcBorders>
            <w:vAlign w:val="center"/>
          </w:tcPr>
          <w:p w:rsidR="00AE273C" w:rsidRDefault="00AE273C">
            <w:pPr>
              <w:pStyle w:val="Subtitle"/>
              <w:jc w:val="left"/>
              <w:rPr>
                <w:sz w:val="18"/>
                <w:szCs w:val="18"/>
                <w:u w:val="none"/>
              </w:rPr>
            </w:pPr>
          </w:p>
        </w:tc>
      </w:tr>
      <w:tr w:rsidR="00AE273C" w:rsidTr="00AE273C">
        <w:trPr>
          <w:cantSplit/>
          <w:trHeight w:val="4341"/>
        </w:trPr>
        <w:tc>
          <w:tcPr>
            <w:tcW w:w="10945" w:type="dxa"/>
            <w:gridSpan w:val="14"/>
            <w:tcBorders>
              <w:top w:val="single" w:sz="4" w:space="0" w:color="auto"/>
              <w:left w:val="thinThickLargeGap" w:sz="24" w:space="0" w:color="auto"/>
              <w:bottom w:val="single" w:sz="4" w:space="0" w:color="auto"/>
              <w:right w:val="thickThinLargeGap" w:sz="24" w:space="0" w:color="auto"/>
            </w:tcBorders>
          </w:tcPr>
          <w:p w:rsidR="00AE273C" w:rsidRDefault="00AE273C">
            <w:pPr>
              <w:pStyle w:val="Subtitle"/>
              <w:jc w:val="left"/>
              <w:rPr>
                <w:b/>
                <w:bCs/>
                <w:sz w:val="24"/>
                <w:szCs w:val="24"/>
                <w:u w:val="none"/>
              </w:rPr>
            </w:pPr>
            <w:r>
              <w:rPr>
                <w:b/>
                <w:bCs/>
                <w:sz w:val="24"/>
                <w:szCs w:val="24"/>
                <w:u w:val="none"/>
              </w:rPr>
              <w:t>TUTOR COMMENTS:</w:t>
            </w:r>
          </w:p>
          <w:p w:rsidR="00AE273C" w:rsidRDefault="00AE273C">
            <w:pPr>
              <w:pStyle w:val="Subtitle"/>
              <w:ind w:left="937" w:right="1152"/>
              <w:jc w:val="both"/>
              <w:rPr>
                <w:b/>
                <w:bCs/>
                <w:sz w:val="24"/>
                <w:szCs w:val="24"/>
                <w:u w:val="none"/>
              </w:rPr>
            </w:pPr>
          </w:p>
          <w:p w:rsidR="00AE273C" w:rsidRDefault="00AE273C">
            <w:pPr>
              <w:pStyle w:val="Subtitle"/>
              <w:ind w:left="937" w:right="1152"/>
              <w:jc w:val="both"/>
              <w:rPr>
                <w:b/>
                <w:bCs/>
                <w:sz w:val="24"/>
                <w:szCs w:val="24"/>
                <w:u w:val="none"/>
              </w:rPr>
            </w:pPr>
          </w:p>
          <w:p w:rsidR="00AE273C" w:rsidRDefault="00AE273C">
            <w:pPr>
              <w:pStyle w:val="Subtitle"/>
              <w:ind w:right="1152"/>
              <w:jc w:val="both"/>
              <w:rPr>
                <w:b/>
                <w:bCs/>
                <w:sz w:val="24"/>
                <w:szCs w:val="24"/>
                <w:u w:val="none"/>
              </w:rPr>
            </w:pPr>
          </w:p>
          <w:p w:rsidR="00AE273C" w:rsidRDefault="00AE273C">
            <w:pPr>
              <w:pStyle w:val="Subtitle"/>
              <w:ind w:left="937" w:right="1152"/>
              <w:jc w:val="both"/>
              <w:rPr>
                <w:b/>
                <w:bCs/>
                <w:sz w:val="24"/>
                <w:szCs w:val="24"/>
                <w:u w:val="none"/>
              </w:rPr>
            </w:pPr>
          </w:p>
          <w:p w:rsidR="00AE273C" w:rsidRDefault="00AE273C">
            <w:pPr>
              <w:pStyle w:val="Subtitle"/>
              <w:ind w:left="937" w:right="1152"/>
              <w:jc w:val="both"/>
              <w:rPr>
                <w:b/>
                <w:bCs/>
                <w:sz w:val="24"/>
                <w:szCs w:val="24"/>
                <w:u w:val="none"/>
              </w:rPr>
            </w:pPr>
          </w:p>
          <w:p w:rsidR="00AE273C" w:rsidRDefault="00AE273C">
            <w:pPr>
              <w:pStyle w:val="Subtitle"/>
              <w:ind w:left="937" w:right="1152"/>
              <w:jc w:val="both"/>
              <w:rPr>
                <w:b/>
                <w:bCs/>
                <w:sz w:val="24"/>
                <w:szCs w:val="24"/>
                <w:u w:val="none"/>
              </w:rPr>
            </w:pPr>
          </w:p>
          <w:p w:rsidR="00AE273C" w:rsidRDefault="00AE273C">
            <w:pPr>
              <w:pStyle w:val="Subtitle"/>
              <w:ind w:left="937" w:right="1152"/>
              <w:jc w:val="both"/>
              <w:rPr>
                <w:b/>
                <w:bCs/>
                <w:sz w:val="24"/>
                <w:szCs w:val="24"/>
                <w:u w:val="none"/>
              </w:rPr>
            </w:pPr>
          </w:p>
          <w:p w:rsidR="00AE273C" w:rsidRDefault="00AE273C">
            <w:pPr>
              <w:pStyle w:val="Subtitle"/>
              <w:ind w:right="1152"/>
              <w:jc w:val="both"/>
              <w:rPr>
                <w:b/>
                <w:bCs/>
                <w:sz w:val="24"/>
                <w:szCs w:val="24"/>
                <w:u w:val="none"/>
              </w:rPr>
            </w:pPr>
          </w:p>
        </w:tc>
      </w:tr>
      <w:tr w:rsidR="00AE273C" w:rsidTr="00AE273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rsidR="00AE273C" w:rsidRDefault="00AE273C">
            <w:pPr>
              <w:pStyle w:val="Subtitle"/>
              <w:jc w:val="left"/>
              <w:rPr>
                <w:b/>
                <w:bCs/>
                <w:sz w:val="18"/>
                <w:szCs w:val="18"/>
                <w:u w:val="none"/>
              </w:rPr>
            </w:pPr>
            <w:r>
              <w:rPr>
                <w:b/>
                <w:bCs/>
                <w:sz w:val="18"/>
                <w:szCs w:val="18"/>
                <w:u w:val="none"/>
              </w:rPr>
              <w:t xml:space="preserve"> Submission date: </w:t>
            </w:r>
          </w:p>
          <w:p w:rsidR="00AE273C" w:rsidRDefault="00AE273C">
            <w:pPr>
              <w:pStyle w:val="Subtitle"/>
              <w:jc w:val="left"/>
              <w:rPr>
                <w:b/>
                <w:bCs/>
                <w:sz w:val="18"/>
                <w:szCs w:val="18"/>
                <w:u w:val="none"/>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AE273C" w:rsidRDefault="00AE273C">
            <w:pPr>
              <w:pStyle w:val="Subtitle"/>
              <w:jc w:val="left"/>
              <w:rPr>
                <w:b/>
                <w:bCs/>
                <w:sz w:val="18"/>
                <w:szCs w:val="18"/>
                <w:u w:val="none"/>
              </w:rPr>
            </w:pPr>
            <w:r>
              <w:rPr>
                <w:b/>
                <w:bCs/>
                <w:sz w:val="18"/>
                <w:szCs w:val="18"/>
                <w:u w:val="none"/>
              </w:rPr>
              <w:t>Return date:</w:t>
            </w:r>
          </w:p>
          <w:p w:rsidR="00AE273C" w:rsidRDefault="00AE273C">
            <w:pPr>
              <w:pStyle w:val="Subtitle"/>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AE273C" w:rsidRDefault="00AE273C">
            <w:pPr>
              <w:pStyle w:val="Subtitle"/>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ckThinLargeGap" w:sz="24" w:space="0" w:color="auto"/>
            </w:tcBorders>
            <w:hideMark/>
          </w:tcPr>
          <w:p w:rsidR="00AE273C" w:rsidRDefault="00AE273C">
            <w:pPr>
              <w:pStyle w:val="Subtitle"/>
              <w:jc w:val="left"/>
              <w:rPr>
                <w:b/>
                <w:bCs/>
                <w:sz w:val="18"/>
                <w:szCs w:val="18"/>
                <w:u w:val="none"/>
              </w:rPr>
            </w:pPr>
            <w:r>
              <w:rPr>
                <w:b/>
                <w:bCs/>
                <w:sz w:val="18"/>
                <w:szCs w:val="18"/>
                <w:u w:val="none"/>
              </w:rPr>
              <w:t xml:space="preserve">Mark: </w:t>
            </w:r>
          </w:p>
        </w:tc>
      </w:tr>
    </w:tbl>
    <w:p w:rsidR="00AE273C" w:rsidRDefault="00AE273C" w:rsidP="00AE273C">
      <w:pPr>
        <w:pStyle w:val="Title"/>
        <w:jc w:val="left"/>
        <w:rPr>
          <w:u w:val="single"/>
        </w:rPr>
      </w:pPr>
      <w:r>
        <w:rPr>
          <w:u w:val="single"/>
        </w:rPr>
        <w:lastRenderedPageBreak/>
        <w:t>Assignment Checklist</w:t>
      </w:r>
    </w:p>
    <w:p w:rsidR="00AE273C" w:rsidRDefault="00AE273C" w:rsidP="00AE273C">
      <w:pPr>
        <w:pStyle w:val="Title"/>
        <w:ind w:left="-284"/>
      </w:pPr>
    </w:p>
    <w:p w:rsidR="00AE273C" w:rsidRDefault="00AE273C" w:rsidP="00AE273C">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rsidR="00AE273C" w:rsidRDefault="00AE273C" w:rsidP="00AE273C">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Submission is a </w:t>
      </w:r>
      <w:r>
        <w:rPr>
          <w:rFonts w:ascii="Times New Roman" w:hAnsi="Times New Roman" w:cs="Times New Roman"/>
          <w:b/>
          <w:bCs/>
          <w:sz w:val="24"/>
          <w:szCs w:val="24"/>
        </w:rPr>
        <w:t>single word file, clearly labelled</w:t>
      </w:r>
      <w:r>
        <w:rPr>
          <w:rFonts w:ascii="Times New Roman" w:hAnsi="Times New Roman" w:cs="Times New Roman"/>
          <w:sz w:val="24"/>
          <w:szCs w:val="24"/>
        </w:rPr>
        <w:t xml:space="preserve"> with your name and module code</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The correct marking matrix is included at start </w:t>
      </w:r>
      <w:r>
        <w:rPr>
          <w:rFonts w:ascii="Times New Roman" w:hAnsi="Times New Roman" w:cs="Times New Roman"/>
          <w:b/>
          <w:bCs/>
          <w:sz w:val="24"/>
          <w:szCs w:val="24"/>
        </w:rPr>
        <w:t>and</w:t>
      </w:r>
      <w:r>
        <w:rPr>
          <w:rFonts w:ascii="Times New Roman" w:hAnsi="Times New Roman" w:cs="Times New Roman"/>
          <w:sz w:val="24"/>
          <w:szCs w:val="24"/>
        </w:rPr>
        <w:t xml:space="preserve"> end of essay</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Font style - Times New Roman, size -12 for text and 14 for headings</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Ink colour – black only</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Line spacing – 1.5 line spacing and 2cm- 2.5cm page margins</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proofErr w:type="gramStart"/>
      <w:r>
        <w:rPr>
          <w:rFonts w:ascii="Times New Roman" w:hAnsi="Times New Roman" w:cs="Times New Roman"/>
          <w:sz w:val="24"/>
          <w:szCs w:val="24"/>
        </w:rPr>
        <w:t>One line</w:t>
      </w:r>
      <w:proofErr w:type="gramEnd"/>
      <w:r>
        <w:rPr>
          <w:rFonts w:ascii="Times New Roman" w:hAnsi="Times New Roman" w:cs="Times New Roman"/>
          <w:sz w:val="24"/>
          <w:szCs w:val="24"/>
        </w:rPr>
        <w:t xml:space="preserve"> space between paragraphs, paragraphs must be left aligned</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Pagination (your essay should have </w:t>
      </w:r>
      <w:r>
        <w:rPr>
          <w:rFonts w:ascii="Times New Roman" w:hAnsi="Times New Roman" w:cs="Times New Roman"/>
          <w:b/>
          <w:bCs/>
          <w:sz w:val="24"/>
          <w:szCs w:val="24"/>
        </w:rPr>
        <w:t>page numbers</w:t>
      </w:r>
      <w:r>
        <w:rPr>
          <w:rFonts w:ascii="Times New Roman" w:hAnsi="Times New Roman" w:cs="Times New Roman"/>
          <w:sz w:val="24"/>
          <w:szCs w:val="24"/>
        </w:rPr>
        <w:t xml:space="preserve">) </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b/>
          <w:bCs/>
          <w:sz w:val="24"/>
          <w:szCs w:val="24"/>
        </w:rPr>
        <w:t>Word count</w:t>
      </w:r>
      <w:r>
        <w:rPr>
          <w:rFonts w:ascii="Times New Roman" w:hAnsi="Times New Roman" w:cs="Times New Roman"/>
          <w:sz w:val="24"/>
          <w:szCs w:val="24"/>
        </w:rPr>
        <w:t xml:space="preserve"> checked and written at end of text (before references and any appendix)</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Essay is within 10% of the word limit (excluding references and any appendices)</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b/>
          <w:bCs/>
          <w:sz w:val="24"/>
          <w:szCs w:val="24"/>
        </w:rPr>
        <w:t>All</w:t>
      </w:r>
      <w:r>
        <w:rPr>
          <w:rFonts w:ascii="Times New Roman" w:hAnsi="Times New Roman" w:cs="Times New Roman"/>
          <w:sz w:val="24"/>
          <w:szCs w:val="24"/>
        </w:rPr>
        <w:t xml:space="preserve"> references in the text are included in the reference list</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Pr>
          <w:rFonts w:ascii="Times New Roman" w:hAnsi="Times New Roman" w:cs="Times New Roman"/>
          <w:b/>
          <w:bCs/>
          <w:sz w:val="24"/>
          <w:szCs w:val="24"/>
        </w:rPr>
        <w:t>Correct reference list using SHOE Reference Guide</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Direct quotations - state page numbers in the text citation</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Correct spelling using </w:t>
      </w:r>
      <w:r>
        <w:rPr>
          <w:rFonts w:ascii="Times New Roman" w:hAnsi="Times New Roman" w:cs="Times New Roman"/>
          <w:b/>
          <w:bCs/>
          <w:sz w:val="24"/>
          <w:szCs w:val="24"/>
        </w:rPr>
        <w:t>UK English</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Correct use of punctuation</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Grammar and syntax correct- double check anything that has a green line under it</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I have read my essay out loud to myself and it makes sense and is easy to read</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Somebody else has read my work and it makes sense to him or her!</w:t>
      </w:r>
    </w:p>
    <w:p w:rsidR="00AE273C" w:rsidRDefault="00AE273C" w:rsidP="00AE273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Pr>
          <w:rFonts w:ascii="Times New Roman" w:hAnsi="Times New Roman" w:cs="Times New Roman"/>
          <w:b/>
          <w:bCs/>
          <w:sz w:val="24"/>
          <w:szCs w:val="24"/>
        </w:rPr>
        <w:t xml:space="preserve">I have </w:t>
      </w:r>
      <w:proofErr w:type="gramStart"/>
      <w:r>
        <w:rPr>
          <w:rFonts w:ascii="Times New Roman" w:hAnsi="Times New Roman" w:cs="Times New Roman"/>
          <w:b/>
          <w:bCs/>
          <w:sz w:val="24"/>
          <w:szCs w:val="24"/>
        </w:rPr>
        <w:t>checked</w:t>
      </w:r>
      <w:proofErr w:type="gramEnd"/>
      <w:r>
        <w:rPr>
          <w:rFonts w:ascii="Times New Roman" w:hAnsi="Times New Roman" w:cs="Times New Roman"/>
          <w:b/>
          <w:bCs/>
          <w:sz w:val="24"/>
          <w:szCs w:val="24"/>
        </w:rPr>
        <w:t xml:space="preserve"> and I have not plagiarised </w:t>
      </w:r>
    </w:p>
    <w:p w:rsidR="00AE273C" w:rsidRDefault="00AE273C" w:rsidP="00AE273C">
      <w:pPr>
        <w:jc w:val="center"/>
        <w:rPr>
          <w:b/>
          <w:bCs/>
          <w:sz w:val="52"/>
          <w:szCs w:val="52"/>
        </w:rPr>
      </w:pPr>
      <w:r>
        <w:rPr>
          <w:b/>
          <w:bCs/>
          <w:sz w:val="52"/>
          <w:szCs w:val="52"/>
        </w:rPr>
        <w:t>Failure to follow these guidelines could cost you marks!</w:t>
      </w:r>
    </w:p>
    <w:p w:rsidR="00AE273C" w:rsidRDefault="00AE273C" w:rsidP="00AE273C">
      <w:pPr>
        <w:jc w:val="center"/>
        <w:rPr>
          <w:rFonts w:eastAsia="Times New Roman"/>
          <w:b/>
          <w:bCs/>
          <w:sz w:val="24"/>
          <w:szCs w:val="24"/>
        </w:rPr>
      </w:pPr>
    </w:p>
    <w:p w:rsidR="00AE273C" w:rsidRDefault="00AE273C" w:rsidP="00AE273C">
      <w:pPr>
        <w:jc w:val="center"/>
        <w:rPr>
          <w:rFonts w:eastAsia="Times New Roman"/>
          <w:b/>
          <w:bCs/>
          <w:sz w:val="24"/>
          <w:szCs w:val="24"/>
        </w:rPr>
      </w:pPr>
    </w:p>
    <w:p w:rsidR="00AE273C" w:rsidRPr="00AE273C" w:rsidRDefault="00AE273C" w:rsidP="00AE273C">
      <w:pPr>
        <w:spacing w:line="331" w:lineRule="atLeast"/>
        <w:jc w:val="center"/>
        <w:rPr>
          <w:rFonts w:eastAsia="Times New Roman"/>
          <w:color w:val="000000"/>
          <w:sz w:val="24"/>
          <w:szCs w:val="24"/>
        </w:rPr>
      </w:pPr>
      <w:r w:rsidRPr="00AE273C">
        <w:rPr>
          <w:rFonts w:eastAsia="Times New Roman"/>
          <w:color w:val="000000"/>
          <w:sz w:val="28"/>
          <w:szCs w:val="28"/>
        </w:rPr>
        <w:lastRenderedPageBreak/>
        <w:t>How important is environmental learning to outdoor adventure education?</w:t>
      </w:r>
    </w:p>
    <w:p w:rsidR="00AE273C" w:rsidRPr="00AE273C" w:rsidRDefault="00AE273C" w:rsidP="00AE273C">
      <w:pPr>
        <w:rPr>
          <w:rFonts w:eastAsia="Times New Roman"/>
          <w:sz w:val="24"/>
          <w:szCs w:val="24"/>
        </w:rPr>
      </w:pPr>
      <w:r w:rsidRPr="00AE273C">
        <w:rPr>
          <w:rFonts w:eastAsia="Times New Roman"/>
          <w:color w:val="000000"/>
          <w:sz w:val="24"/>
          <w:szCs w:val="24"/>
        </w:rPr>
        <w:br/>
        <w:t>This essay will discuss how important environmental learning is to outdoor adventure education (OAE). But first what is the definition of environmental learning and OAE; Environmental learning is a process by which people develop awareness, concern and knowledge of the environment. This knowledge is used to preserve, conserve and utilize the environment in a sustainable manner for the benefit of present and future generations. OAE can be any form of educational activity which takes place inside and outside the classroom. There is a debate within the field of OAE over its exact meaning and nature</w:t>
      </w:r>
      <w:r w:rsidRPr="00AE273C">
        <w:rPr>
          <w:rFonts w:eastAsia="Times New Roman"/>
          <w:b/>
          <w:bCs/>
          <w:color w:val="000000"/>
          <w:sz w:val="24"/>
          <w:szCs w:val="24"/>
        </w:rPr>
        <w:t>.</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 xml:space="preserve">Environmental Learning is important to Outdoor Education because without learning about the Environment you wouldn’t be able to understand the opportunities that comes with Outdoor Adventure for instance you won’t be spiritually connected with nature you’re not developing as an individual only as part of a group. </w:t>
      </w:r>
    </w:p>
    <w:p w:rsidR="00AE273C" w:rsidRPr="00AE273C" w:rsidRDefault="00AE273C" w:rsidP="00AE273C">
      <w:pPr>
        <w:rPr>
          <w:rFonts w:eastAsia="Times New Roman"/>
          <w:sz w:val="24"/>
          <w:szCs w:val="24"/>
        </w:rPr>
      </w:pPr>
      <w:r w:rsidRPr="00AE273C">
        <w:rPr>
          <w:rFonts w:eastAsia="Times New Roman"/>
          <w:color w:val="000000"/>
          <w:sz w:val="24"/>
          <w:szCs w:val="24"/>
        </w:rPr>
        <w:br/>
        <w:t xml:space="preserve">Environmental learning can be difficult to understand due to having no right or wrong answer. It has its benefits such as providing outdoor experiences and learning opportunities that are both real and meaningful through outdoor activities, helping connect and share experiences with one another. “Understand their own lives to appreciate themselves and to discover alternative pathways to the future.” (Hart, 1992. p. 30). For some there are setbacks when they take up environmental learning thus been; previous work, </w:t>
      </w:r>
      <w:r w:rsidRPr="00AE273C">
        <w:rPr>
          <w:rFonts w:eastAsia="Times New Roman"/>
          <w:color w:val="000000"/>
          <w:sz w:val="24"/>
          <w:szCs w:val="24"/>
        </w:rPr>
        <w:t>classroom-based</w:t>
      </w:r>
      <w:r w:rsidRPr="00AE273C">
        <w:rPr>
          <w:rFonts w:eastAsia="Times New Roman"/>
          <w:color w:val="000000"/>
          <w:sz w:val="24"/>
          <w:szCs w:val="24"/>
        </w:rPr>
        <w:t xml:space="preserve"> experiences, threats from others, physical comfort, getting lost, natural hazards, wildlife and foraging. “If students have been accustomed to a diet of experiments based on well-tried recipes that work, then real experimental practical ecology is likely to prove a difficult experience for them.” (Openshaw 1993). Delay also says:</w:t>
      </w:r>
    </w:p>
    <w:p w:rsidR="00AE273C" w:rsidRPr="00AE273C" w:rsidRDefault="00AE273C" w:rsidP="00AE273C">
      <w:pPr>
        <w:spacing w:line="331" w:lineRule="atLeast"/>
        <w:rPr>
          <w:rFonts w:eastAsia="Times New Roman"/>
          <w:color w:val="000000"/>
          <w:sz w:val="24"/>
          <w:szCs w:val="24"/>
        </w:rPr>
      </w:pPr>
      <w:r w:rsidRPr="00AE273C">
        <w:rPr>
          <w:rFonts w:eastAsia="Times New Roman"/>
          <w:color w:val="000000"/>
          <w:sz w:val="24"/>
          <w:szCs w:val="24"/>
        </w:rPr>
        <w:t xml:space="preserve">    </w:t>
      </w:r>
      <w:r w:rsidRPr="00AE273C">
        <w:rPr>
          <w:rFonts w:eastAsia="Times New Roman"/>
          <w:i/>
          <w:iCs/>
          <w:color w:val="000000"/>
          <w:sz w:val="24"/>
          <w:szCs w:val="24"/>
        </w:rPr>
        <w:t xml:space="preserve">To talk about “nature”, for example, individuals need an experience of nature.  Their knowledge will differ if that experience is through the television, the grass springing through the sidewalk cracks, or a pristine wilderness. </w:t>
      </w:r>
      <w:r w:rsidRPr="00AE273C">
        <w:rPr>
          <w:rFonts w:eastAsia="Times New Roman"/>
          <w:color w:val="000000"/>
          <w:sz w:val="24"/>
          <w:szCs w:val="24"/>
        </w:rPr>
        <w:t>(1996, p. 78).</w:t>
      </w:r>
    </w:p>
    <w:p w:rsidR="00AE273C" w:rsidRPr="00AE273C" w:rsidRDefault="00AE273C" w:rsidP="00AE273C">
      <w:pPr>
        <w:rPr>
          <w:rFonts w:eastAsia="Times New Roman"/>
          <w:sz w:val="24"/>
          <w:szCs w:val="24"/>
        </w:rPr>
      </w:pPr>
      <w:r w:rsidRPr="00AE273C">
        <w:rPr>
          <w:rFonts w:eastAsia="Times New Roman"/>
          <w:color w:val="000000"/>
          <w:sz w:val="24"/>
          <w:szCs w:val="24"/>
        </w:rPr>
        <w:br/>
        <w:t>The outdoor industry has a variety of different approaches to learning. One that is often used to approach learning the most by everyone is Kolb's (1984) process of experiential learning. Experiential learning is not understood well because of the various teaching styles and definitions, however an easy definition to understand would be that of Kolb’s. Kolb defines experiential learning as “the process whereby knowledge is created through the transformation of experience” (1984, p. 41). Kolb described the processes of his theory as a cycle:</w:t>
      </w:r>
    </w:p>
    <w:p w:rsidR="00AE273C" w:rsidRPr="00AE273C" w:rsidRDefault="00AE273C" w:rsidP="00AE273C">
      <w:pPr>
        <w:spacing w:line="331" w:lineRule="atLeast"/>
        <w:rPr>
          <w:rFonts w:eastAsia="Times New Roman"/>
          <w:color w:val="000000"/>
          <w:sz w:val="24"/>
          <w:szCs w:val="24"/>
        </w:rPr>
      </w:pPr>
      <w:r w:rsidRPr="00AE273C">
        <w:rPr>
          <w:rFonts w:eastAsia="Times New Roman"/>
          <w:color w:val="000000"/>
          <w:sz w:val="24"/>
          <w:szCs w:val="24"/>
        </w:rPr>
        <w:t xml:space="preserve">    </w:t>
      </w:r>
      <w:r w:rsidRPr="00AE273C">
        <w:rPr>
          <w:rFonts w:eastAsia="Times New Roman"/>
          <w:i/>
          <w:iCs/>
          <w:color w:val="000000"/>
          <w:sz w:val="24"/>
          <w:szCs w:val="24"/>
        </w:rPr>
        <w:t xml:space="preserve">concrete experience ---&gt; reflective observation ---&gt; abstract </w:t>
      </w:r>
    </w:p>
    <w:p w:rsidR="00AE273C" w:rsidRPr="00AE273C" w:rsidRDefault="00AE273C" w:rsidP="00AE273C">
      <w:pPr>
        <w:spacing w:line="331" w:lineRule="atLeast"/>
        <w:rPr>
          <w:rFonts w:eastAsia="Times New Roman"/>
          <w:color w:val="000000"/>
          <w:sz w:val="24"/>
          <w:szCs w:val="24"/>
        </w:rPr>
      </w:pPr>
      <w:r w:rsidRPr="00AE273C">
        <w:rPr>
          <w:rFonts w:eastAsia="Times New Roman"/>
          <w:i/>
          <w:iCs/>
          <w:color w:val="000000"/>
          <w:sz w:val="24"/>
          <w:szCs w:val="24"/>
        </w:rPr>
        <w:t>conceptualisation ---&gt; active experimentation --- &gt; concrete experience</w:t>
      </w:r>
      <w:r w:rsidRPr="00AE273C">
        <w:rPr>
          <w:rFonts w:eastAsia="Times New Roman"/>
          <w:color w:val="000000"/>
          <w:sz w:val="24"/>
          <w:szCs w:val="24"/>
        </w:rPr>
        <w:t xml:space="preserve"> (1984, p. 42). </w:t>
      </w:r>
    </w:p>
    <w:p w:rsidR="00AE273C" w:rsidRPr="00AE273C" w:rsidRDefault="00AE273C" w:rsidP="00AE273C">
      <w:pPr>
        <w:rPr>
          <w:rFonts w:eastAsia="Times New Roman"/>
          <w:sz w:val="24"/>
          <w:szCs w:val="24"/>
        </w:rPr>
      </w:pPr>
      <w:r w:rsidRPr="00AE273C">
        <w:rPr>
          <w:rFonts w:eastAsia="Times New Roman"/>
          <w:color w:val="000000"/>
          <w:sz w:val="24"/>
          <w:szCs w:val="24"/>
        </w:rPr>
        <w:br/>
        <w:t xml:space="preserve">Outdoor education is a method of learning about the outdoors and environment. It links in with experiential learning. Outdoor Education takes place mainly in the outdoors as it requires the use of all senses and is a matter of relationships involving people and natural sources. </w:t>
      </w:r>
    </w:p>
    <w:p w:rsidR="00AE273C" w:rsidRPr="00AE273C" w:rsidRDefault="00AE273C" w:rsidP="00AE273C">
      <w:pPr>
        <w:spacing w:line="331" w:lineRule="atLeast"/>
        <w:ind w:firstLine="720"/>
        <w:rPr>
          <w:rFonts w:eastAsia="Times New Roman"/>
          <w:color w:val="000000"/>
          <w:sz w:val="24"/>
          <w:szCs w:val="24"/>
        </w:rPr>
      </w:pPr>
      <w:r w:rsidRPr="00AE273C">
        <w:rPr>
          <w:rFonts w:eastAsia="Times New Roman"/>
          <w:i/>
          <w:iCs/>
          <w:color w:val="000000"/>
          <w:sz w:val="24"/>
          <w:szCs w:val="24"/>
        </w:rPr>
        <w:t>University students completed questionnaires measuring their initial reactions to OAE and learning from pre- to post-course. There were high levels of enjoyment and satisfaction with OAE, and significant self-reported improvements in the use of group work skills, attitudes toward group work, and group work self-efficacy</w:t>
      </w:r>
      <w:r w:rsidRPr="00AE273C">
        <w:rPr>
          <w:rFonts w:eastAsia="Times New Roman"/>
          <w:color w:val="000000"/>
          <w:sz w:val="24"/>
          <w:szCs w:val="24"/>
        </w:rPr>
        <w:t>. (Cooley</w:t>
      </w:r>
      <w:r w:rsidRPr="00AE273C">
        <w:rPr>
          <w:rFonts w:eastAsia="Times New Roman"/>
          <w:color w:val="222222"/>
          <w:sz w:val="24"/>
          <w:szCs w:val="24"/>
        </w:rPr>
        <w:t xml:space="preserve"> 2016)</w:t>
      </w:r>
      <w:r w:rsidRPr="00AE273C">
        <w:rPr>
          <w:rFonts w:eastAsia="Times New Roman"/>
          <w:color w:val="000000"/>
          <w:sz w:val="24"/>
          <w:szCs w:val="24"/>
        </w:rPr>
        <w:t>.</w:t>
      </w:r>
    </w:p>
    <w:p w:rsidR="00AE273C" w:rsidRPr="00AE273C" w:rsidRDefault="00AE273C" w:rsidP="00AE273C">
      <w:pPr>
        <w:spacing w:line="331" w:lineRule="atLeast"/>
        <w:rPr>
          <w:rFonts w:eastAsia="Times New Roman"/>
          <w:color w:val="000000"/>
          <w:sz w:val="24"/>
          <w:szCs w:val="24"/>
        </w:rPr>
      </w:pPr>
      <w:r w:rsidRPr="00AE273C">
        <w:rPr>
          <w:rFonts w:eastAsia="Times New Roman"/>
          <w:color w:val="000000"/>
          <w:sz w:val="24"/>
          <w:szCs w:val="24"/>
        </w:rPr>
        <w:lastRenderedPageBreak/>
        <w:t xml:space="preserve">Outdoor Education is a hard subject to teach to students now than in the past because of the dangers that society has built up to as well as the reason been that students were forced to be taught in only one environment and that been a </w:t>
      </w:r>
      <w:r w:rsidRPr="00AE273C">
        <w:rPr>
          <w:rFonts w:eastAsia="Times New Roman"/>
          <w:color w:val="000000"/>
          <w:sz w:val="24"/>
          <w:szCs w:val="24"/>
        </w:rPr>
        <w:t>classroom. “The</w:t>
      </w:r>
      <w:r w:rsidRPr="00AE273C">
        <w:rPr>
          <w:rFonts w:eastAsia="Times New Roman"/>
          <w:color w:val="000000"/>
          <w:sz w:val="24"/>
          <w:szCs w:val="24"/>
        </w:rPr>
        <w:t xml:space="preserve"> classroom or indoor setting is now firmly regarded as the usual place for learning that significant government efforts and research evidence about how the outdoors may enable learning”. (DFES 2006).</w:t>
      </w:r>
    </w:p>
    <w:p w:rsidR="00AE273C" w:rsidRPr="00AE273C" w:rsidRDefault="00AE273C" w:rsidP="00AE273C">
      <w:pPr>
        <w:rPr>
          <w:rFonts w:eastAsia="Times New Roman"/>
          <w:sz w:val="24"/>
          <w:szCs w:val="24"/>
        </w:rPr>
      </w:pPr>
      <w:r w:rsidRPr="00AE273C">
        <w:rPr>
          <w:rFonts w:eastAsia="Times New Roman"/>
          <w:color w:val="000000"/>
          <w:sz w:val="24"/>
          <w:szCs w:val="24"/>
        </w:rPr>
        <w:br/>
        <w:t xml:space="preserve">Personal and social development within environmental learning and OAE help gain the skills and tools needed for day tasks or challenged you may face in the future. Kurt </w:t>
      </w:r>
      <w:r w:rsidRPr="00AE273C">
        <w:rPr>
          <w:rFonts w:eastAsia="Times New Roman"/>
          <w:color w:val="000000"/>
          <w:sz w:val="24"/>
          <w:szCs w:val="24"/>
        </w:rPr>
        <w:t>Hahn</w:t>
      </w:r>
      <w:r w:rsidRPr="00AE273C">
        <w:rPr>
          <w:rFonts w:eastAsia="Times New Roman"/>
          <w:color w:val="000000"/>
          <w:sz w:val="24"/>
          <w:szCs w:val="24"/>
        </w:rPr>
        <w:t xml:space="preserve"> promoted the use of challenging activities to gain moral character for young people. To see how successful this is, we can look at Outward Bound and the Scouting movement. Both imply experiential learning in their own way allowing the personal and social development of young people.</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 xml:space="preserve">The preceding description of a change in focus at </w:t>
      </w:r>
      <w:r w:rsidRPr="00AE273C">
        <w:rPr>
          <w:rFonts w:eastAsia="Times New Roman"/>
          <w:color w:val="000000"/>
          <w:sz w:val="24"/>
          <w:szCs w:val="24"/>
        </w:rPr>
        <w:t xml:space="preserve">The Christchurch Polytechnic Institute of Technology </w:t>
      </w:r>
      <w:r w:rsidRPr="00AE273C">
        <w:rPr>
          <w:rFonts w:eastAsia="Times New Roman"/>
          <w:color w:val="111111"/>
          <w:sz w:val="24"/>
          <w:szCs w:val="24"/>
        </w:rPr>
        <w:t>gives one example of an educational institution that is grappling with the challenges of educating. It offers a vision of learning in the outdoors that reﬂects the distinctive characteristics of education in Aotearoa New Zealand. Outdoor education can feel out of place by failing to acknowledge there are other ways. portrayed in textbooks or toolkits written in other cultural contexts. “Furthermore, the role outdoor educators play in this ideal is through the adoption of outdoor practices where culture counts” (Bishop, 2006).</w:t>
      </w:r>
    </w:p>
    <w:p w:rsidR="00AE273C" w:rsidRPr="00AE273C" w:rsidRDefault="00AE273C" w:rsidP="00AE273C">
      <w:pPr>
        <w:rPr>
          <w:rFonts w:eastAsia="Times New Roman"/>
          <w:sz w:val="24"/>
          <w:szCs w:val="24"/>
        </w:rPr>
      </w:pPr>
      <w:r w:rsidRPr="00AE273C">
        <w:rPr>
          <w:rFonts w:eastAsia="Times New Roman"/>
          <w:color w:val="000000"/>
          <w:sz w:val="24"/>
          <w:szCs w:val="24"/>
        </w:rPr>
        <w:br/>
      </w: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 xml:space="preserve">Environmental Learning and Outdoor Adventure educators acknowledge the centrality of Native people that pervade practices to this date. Certain programmes and the population of outdoor enthusiasts generally, there is an awakened sense of acknowledgement and inquiry into indigenous spiritual practices to provide the more obvious native peoples role of providing the simple technologies like shelter, travel and survival best suited to Canada's environment. This can be linked directly to the scouting movement which ties off from these simple fundamentals. “Their story captivates us… a saga of common men set against a vast and indifferent landscape. The voyageur is as Canadian as a gunslinger is American or a samurai is Japanese.” (Ferguson, 1997. P. 55). </w:t>
      </w:r>
    </w:p>
    <w:p w:rsidR="00AE273C" w:rsidRPr="00AE273C" w:rsidRDefault="00AE273C" w:rsidP="00AE273C">
      <w:pPr>
        <w:rPr>
          <w:rFonts w:eastAsia="Times New Roman"/>
          <w:sz w:val="24"/>
          <w:szCs w:val="24"/>
        </w:rPr>
      </w:pPr>
      <w:r w:rsidRPr="00AE273C">
        <w:rPr>
          <w:rFonts w:eastAsia="Times New Roman"/>
          <w:color w:val="000000"/>
          <w:sz w:val="24"/>
          <w:szCs w:val="24"/>
        </w:rPr>
        <w:br/>
      </w: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In the United kingdom outdoor education is a big topic so it has to be broken down as such, personal and social development, understanding that adventure, outdoors and education are important, the process is not recreational, the use of direct rather than mediated experience as a learning approach, respect for the environment and finally students taking increased responsibility for their own learning, consequently developing increased responsibility in directing their own lives. The national association of outdoor education defines the meaning of Outdoor Education as:</w:t>
      </w:r>
    </w:p>
    <w:p w:rsidR="00AE273C" w:rsidRPr="00AE273C" w:rsidRDefault="00AE273C" w:rsidP="00AE273C">
      <w:pPr>
        <w:spacing w:line="331" w:lineRule="atLeast"/>
        <w:ind w:firstLine="720"/>
        <w:rPr>
          <w:rFonts w:eastAsia="Times New Roman"/>
          <w:color w:val="000000"/>
          <w:sz w:val="24"/>
          <w:szCs w:val="24"/>
        </w:rPr>
      </w:pPr>
      <w:r w:rsidRPr="00AE273C">
        <w:rPr>
          <w:rFonts w:eastAsia="Times New Roman"/>
          <w:i/>
          <w:iCs/>
          <w:color w:val="111111"/>
          <w:sz w:val="24"/>
          <w:szCs w:val="24"/>
        </w:rPr>
        <w:t>Outdoor Education is a means of approaching educational objectives through guided direct experience in the outdoor environment, using its resources as learning materials.  This experience combines both a study of environmental aspects and topics and participation in those activities associated with the natural environment.</w:t>
      </w:r>
      <w:r w:rsidRPr="00AE273C">
        <w:rPr>
          <w:rFonts w:eastAsia="Times New Roman"/>
          <w:color w:val="111111"/>
          <w:sz w:val="24"/>
          <w:szCs w:val="24"/>
        </w:rPr>
        <w:t xml:space="preserve"> (Hunt, 1989, p. 53).  </w:t>
      </w: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lastRenderedPageBreak/>
        <w:t xml:space="preserve">In north </w:t>
      </w:r>
      <w:proofErr w:type="spellStart"/>
      <w:r w:rsidRPr="00AE273C">
        <w:rPr>
          <w:rFonts w:eastAsia="Times New Roman"/>
          <w:color w:val="111111"/>
          <w:sz w:val="24"/>
          <w:szCs w:val="24"/>
        </w:rPr>
        <w:t>america</w:t>
      </w:r>
      <w:proofErr w:type="spellEnd"/>
      <w:r w:rsidRPr="00AE273C">
        <w:rPr>
          <w:rFonts w:eastAsia="Times New Roman"/>
          <w:color w:val="111111"/>
          <w:sz w:val="24"/>
          <w:szCs w:val="24"/>
        </w:rPr>
        <w:t>, the association of experiential education defines experiential education as, “a process through which a learner constructs knowledge, skill, and value from direct experience” (</w:t>
      </w:r>
      <w:proofErr w:type="spellStart"/>
      <w:r w:rsidRPr="00AE273C">
        <w:rPr>
          <w:rFonts w:eastAsia="Times New Roman"/>
          <w:color w:val="111111"/>
          <w:sz w:val="24"/>
          <w:szCs w:val="24"/>
        </w:rPr>
        <w:t>Luckmann</w:t>
      </w:r>
      <w:proofErr w:type="spellEnd"/>
      <w:r w:rsidRPr="00AE273C">
        <w:rPr>
          <w:rFonts w:eastAsia="Times New Roman"/>
          <w:color w:val="111111"/>
          <w:sz w:val="24"/>
          <w:szCs w:val="24"/>
        </w:rPr>
        <w:t xml:space="preserve">, 1996). </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 xml:space="preserve">Norway is the centre of Environmental Learning and Outdoor Education all thanks to </w:t>
      </w:r>
      <w:proofErr w:type="spellStart"/>
      <w:r w:rsidRPr="00AE273C">
        <w:rPr>
          <w:rFonts w:eastAsia="Times New Roman"/>
          <w:color w:val="111111"/>
          <w:sz w:val="24"/>
          <w:szCs w:val="24"/>
        </w:rPr>
        <w:t>Fridtjof</w:t>
      </w:r>
      <w:proofErr w:type="spellEnd"/>
      <w:r w:rsidRPr="00AE273C">
        <w:rPr>
          <w:rFonts w:eastAsia="Times New Roman"/>
          <w:color w:val="111111"/>
          <w:sz w:val="24"/>
          <w:szCs w:val="24"/>
        </w:rPr>
        <w:t xml:space="preserve"> Nansen. Upon entering the University of Oslo in 1881 he decided to do a major in zoology. In the next fifteen years he used his athletic ability, his scientific interests, his yearning for adventure, and even his talent for drawing in a series of brilliant achievements that brought him and Norway to international fame. The reason why Norway is the centre of Environmental Learning and Outdoor Education is the Norwegians take these subjects seriously they have a connection with the environment through Outdoor Adventure and because of this they have started it has been noticed by Countries around the world especially the western countries who are the main problem to global warming for example in 2014, 150,000 litres of fuel contaminated soil close to the River Kennet in Wiltshire. The company Esso have said they will not take liability for this as thieves drilled into the pipelines. This simple greed of money that the world relies on today is killing the environment around the world. “Norway is one of the most well-resourced, prosperous, social welfare states in the world, yet the OECD (2011) recognized students' weak basic skills and insufficient teacher ability in content and pedagogy, along with engagement and imbalanced resources as points for educational improvement.” (Anderson, 2015).</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 xml:space="preserve">In conclusion, Environmental learning is important to Outdoor Adventure Education because it helps everyone feel like they are a part of something meaningful and not be alone. You become hooked on what adventure is and with a wide variety of activities and involvement there is always something to do. We all experience experiential learning one way or another but to get the most out of that experiences for the future we </w:t>
      </w:r>
      <w:proofErr w:type="gramStart"/>
      <w:r w:rsidRPr="00AE273C">
        <w:rPr>
          <w:rFonts w:eastAsia="Times New Roman"/>
          <w:color w:val="111111"/>
          <w:sz w:val="24"/>
          <w:szCs w:val="24"/>
        </w:rPr>
        <w:t>have to</w:t>
      </w:r>
      <w:proofErr w:type="gramEnd"/>
      <w:r w:rsidRPr="00AE273C">
        <w:rPr>
          <w:rFonts w:eastAsia="Times New Roman"/>
          <w:color w:val="111111"/>
          <w:sz w:val="24"/>
          <w:szCs w:val="24"/>
        </w:rPr>
        <w:t xml:space="preserve"> reflect and learn from our experiences. Environmental learning is important in outdoor adventure education as it helps you develop as an individual because it prepares you for reality and what you will face in the world. However, the evidence from research carried out around the world is that field work can have a range of beneficial and negative impacts on participants. To be effective, field work needs to be carefully planned, thought fully implemented and followed up back at school. In planning activities, teachers and outdoor educators need to take account of factors such as students fears and phobias, prior experience and preferred learning styles.</w:t>
      </w:r>
    </w:p>
    <w:p w:rsidR="00AE273C" w:rsidRPr="00AE273C" w:rsidRDefault="00AE273C" w:rsidP="00AE273C">
      <w:pPr>
        <w:rPr>
          <w:rFonts w:eastAsia="Times New Roman"/>
          <w:sz w:val="24"/>
          <w:szCs w:val="24"/>
        </w:rPr>
      </w:pPr>
      <w:r w:rsidRPr="00AE273C">
        <w:rPr>
          <w:rFonts w:eastAsia="Times New Roman"/>
          <w:color w:val="000000"/>
          <w:sz w:val="24"/>
          <w:szCs w:val="24"/>
        </w:rPr>
        <w:br/>
      </w: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Default="00AE273C" w:rsidP="00AE273C">
      <w:pPr>
        <w:spacing w:line="331" w:lineRule="atLeast"/>
        <w:rPr>
          <w:rFonts w:eastAsia="Times New Roman"/>
          <w:color w:val="111111"/>
          <w:sz w:val="28"/>
          <w:szCs w:val="28"/>
          <w:u w:val="single"/>
          <w:shd w:val="clear" w:color="auto" w:fill="FFFFFF"/>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8"/>
          <w:szCs w:val="28"/>
          <w:u w:val="single"/>
          <w:shd w:val="clear" w:color="auto" w:fill="FFFFFF"/>
        </w:rPr>
        <w:lastRenderedPageBreak/>
        <w:t>References</w:t>
      </w:r>
    </w:p>
    <w:p w:rsidR="00AE273C" w:rsidRDefault="00AE273C" w:rsidP="00AE273C">
      <w:pPr>
        <w:spacing w:line="331" w:lineRule="atLeast"/>
        <w:rPr>
          <w:rFonts w:eastAsia="Times New Roman"/>
          <w:color w:val="111111"/>
          <w:sz w:val="24"/>
          <w:szCs w:val="24"/>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 xml:space="preserve">Anderson, Sarah K.; </w:t>
      </w:r>
      <w:proofErr w:type="spellStart"/>
      <w:r w:rsidRPr="00AE273C">
        <w:rPr>
          <w:rFonts w:eastAsia="Times New Roman"/>
          <w:color w:val="111111"/>
          <w:sz w:val="24"/>
          <w:szCs w:val="24"/>
        </w:rPr>
        <w:t>Terras</w:t>
      </w:r>
      <w:proofErr w:type="spellEnd"/>
      <w:r w:rsidRPr="00AE273C">
        <w:rPr>
          <w:rFonts w:eastAsia="Times New Roman"/>
          <w:color w:val="111111"/>
          <w:sz w:val="24"/>
          <w:szCs w:val="24"/>
        </w:rPr>
        <w:t>, Katherine L. International Education Journal: Comparative Perspectives, v14 n3 p1-16. 2015.</w:t>
      </w:r>
    </w:p>
    <w:p w:rsidR="00AE273C" w:rsidRDefault="00AE273C" w:rsidP="00AE273C">
      <w:pPr>
        <w:spacing w:line="331" w:lineRule="atLeast"/>
        <w:rPr>
          <w:rFonts w:eastAsia="Times New Roman"/>
          <w:color w:val="111111"/>
          <w:sz w:val="24"/>
          <w:szCs w:val="24"/>
          <w:shd w:val="clear" w:color="auto" w:fill="FFFFFF"/>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shd w:val="clear" w:color="auto" w:fill="FFFFFF"/>
        </w:rPr>
        <w:t>Bishop, R., &amp; Berryman, M. (2006). Culture speaks: Cultural relationships and classroom learning. Wellington: Huia Publishers.</w:t>
      </w:r>
    </w:p>
    <w:p w:rsidR="00AE273C" w:rsidRDefault="00AE273C" w:rsidP="00AE273C">
      <w:pPr>
        <w:spacing w:line="331" w:lineRule="atLeast"/>
        <w:rPr>
          <w:rFonts w:eastAsia="Times New Roman"/>
          <w:color w:val="111111"/>
          <w:sz w:val="24"/>
          <w:szCs w:val="24"/>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Cooley, Sam J.; Burns, Victoria E.; Cumming, Jennifer</w:t>
      </w:r>
    </w:p>
    <w:p w:rsidR="00AE273C" w:rsidRPr="00AE273C" w:rsidRDefault="00AE273C" w:rsidP="00AE273C">
      <w:pPr>
        <w:spacing w:line="331" w:lineRule="atLeast"/>
        <w:rPr>
          <w:rFonts w:eastAsia="Times New Roman"/>
          <w:color w:val="000000"/>
          <w:sz w:val="24"/>
          <w:szCs w:val="24"/>
        </w:rPr>
      </w:pPr>
      <w:r w:rsidRPr="00AE273C">
        <w:rPr>
          <w:rFonts w:eastAsia="Times New Roman"/>
          <w:color w:val="222222"/>
          <w:sz w:val="24"/>
          <w:szCs w:val="24"/>
        </w:rPr>
        <w:t>Journal of Experiential Education, v39 n4 p329-354 Dec 2016</w:t>
      </w:r>
    </w:p>
    <w:p w:rsidR="00AE273C" w:rsidRDefault="00AE273C" w:rsidP="00AE273C">
      <w:pPr>
        <w:spacing w:line="331" w:lineRule="atLeast"/>
        <w:rPr>
          <w:rFonts w:eastAsia="Times New Roman"/>
          <w:color w:val="111111"/>
          <w:sz w:val="24"/>
          <w:szCs w:val="24"/>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Department for Education and Science (DFES). (2006). Learning outside the classroom. Nottingham.</w:t>
      </w:r>
    </w:p>
    <w:p w:rsidR="00AE273C" w:rsidRDefault="00AE273C" w:rsidP="00AE273C">
      <w:pPr>
        <w:spacing w:line="331" w:lineRule="atLeast"/>
        <w:rPr>
          <w:rFonts w:eastAsia="Times New Roman"/>
          <w:color w:val="111111"/>
          <w:sz w:val="24"/>
          <w:szCs w:val="24"/>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Delay, R (1996) Forming Knowledge: Constructivist learning and experiential education, The journey of Experiential Education. 19,2 76-81.</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Ferguson, W. (1997). Why I hate Canadians. Vancouver, BC: Douglas and McIntyre.</w:t>
      </w:r>
    </w:p>
    <w:p w:rsidR="00AE273C" w:rsidRDefault="00AE273C" w:rsidP="00AE273C">
      <w:pPr>
        <w:spacing w:line="331" w:lineRule="atLeast"/>
        <w:rPr>
          <w:rFonts w:eastAsia="Times New Roman"/>
          <w:color w:val="111111"/>
          <w:sz w:val="24"/>
          <w:szCs w:val="24"/>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 xml:space="preserve">Hart, R (1992) Children’s participation from tokenism to citizenship. </w:t>
      </w:r>
      <w:proofErr w:type="spellStart"/>
      <w:r w:rsidRPr="00AE273C">
        <w:rPr>
          <w:rFonts w:eastAsia="Times New Roman"/>
          <w:color w:val="111111"/>
          <w:sz w:val="24"/>
          <w:szCs w:val="24"/>
        </w:rPr>
        <w:t>Innocenti</w:t>
      </w:r>
      <w:proofErr w:type="spellEnd"/>
      <w:r w:rsidRPr="00AE273C">
        <w:rPr>
          <w:rFonts w:eastAsia="Times New Roman"/>
          <w:color w:val="111111"/>
          <w:sz w:val="24"/>
          <w:szCs w:val="24"/>
        </w:rPr>
        <w:t xml:space="preserve"> Essays, No.4 (Florence, UNICEF).</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 xml:space="preserve">Hunt, J. (1989) In Search of </w:t>
      </w:r>
      <w:proofErr w:type="spellStart"/>
      <w:proofErr w:type="gramStart"/>
      <w:r w:rsidRPr="00AE273C">
        <w:rPr>
          <w:rFonts w:eastAsia="Times New Roman"/>
          <w:color w:val="111111"/>
          <w:sz w:val="24"/>
          <w:szCs w:val="24"/>
        </w:rPr>
        <w:t>Adventure:A</w:t>
      </w:r>
      <w:proofErr w:type="spellEnd"/>
      <w:proofErr w:type="gramEnd"/>
      <w:r w:rsidRPr="00AE273C">
        <w:rPr>
          <w:rFonts w:eastAsia="Times New Roman"/>
          <w:color w:val="111111"/>
          <w:sz w:val="24"/>
          <w:szCs w:val="24"/>
        </w:rPr>
        <w:t xml:space="preserve"> study of opportunities for Adventure and Challenge for Young People Bournemouth: Bourne Press.</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Kolb, D (1984) Experiential learning: Experience as the source of learning and development  </w:t>
      </w: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London: Prentice-Hall international</w:t>
      </w:r>
    </w:p>
    <w:p w:rsidR="00AE273C" w:rsidRDefault="00AE273C" w:rsidP="00AE273C">
      <w:pPr>
        <w:spacing w:line="331" w:lineRule="atLeast"/>
        <w:rPr>
          <w:rFonts w:eastAsia="Times New Roman"/>
          <w:color w:val="111111"/>
          <w:sz w:val="24"/>
          <w:szCs w:val="24"/>
        </w:rPr>
      </w:pPr>
    </w:p>
    <w:p w:rsidR="00AE273C" w:rsidRPr="00AE273C" w:rsidRDefault="00AE273C" w:rsidP="00AE273C">
      <w:pPr>
        <w:spacing w:line="331" w:lineRule="atLeast"/>
        <w:rPr>
          <w:rFonts w:eastAsia="Times New Roman"/>
          <w:color w:val="000000"/>
          <w:sz w:val="24"/>
          <w:szCs w:val="24"/>
        </w:rPr>
      </w:pPr>
      <w:r w:rsidRPr="00AE273C">
        <w:rPr>
          <w:rFonts w:eastAsia="Times New Roman"/>
          <w:color w:val="111111"/>
          <w:sz w:val="24"/>
          <w:szCs w:val="24"/>
        </w:rPr>
        <w:t>Openshaw. P. H. and Whittle. S. J. (1993) Ecological field teaching: how can it be made more effective? Journal of Biological Education,27 (1),58–66.</w:t>
      </w:r>
    </w:p>
    <w:p w:rsidR="00AE273C" w:rsidRPr="00AE273C" w:rsidRDefault="00AE273C" w:rsidP="00AE273C">
      <w:pPr>
        <w:rPr>
          <w:rFonts w:eastAsia="Times New Roman"/>
          <w:sz w:val="24"/>
          <w:szCs w:val="24"/>
        </w:rPr>
      </w:pPr>
      <w:r w:rsidRPr="00AE273C">
        <w:rPr>
          <w:rFonts w:eastAsia="Times New Roman"/>
          <w:color w:val="000000"/>
          <w:sz w:val="24"/>
          <w:szCs w:val="24"/>
        </w:rPr>
        <w:br/>
      </w:r>
      <w:proofErr w:type="spellStart"/>
      <w:r w:rsidRPr="00AE273C">
        <w:rPr>
          <w:rFonts w:eastAsia="Times New Roman"/>
          <w:color w:val="111111"/>
          <w:sz w:val="24"/>
          <w:szCs w:val="24"/>
        </w:rPr>
        <w:t>Luckmann</w:t>
      </w:r>
      <w:proofErr w:type="spellEnd"/>
      <w:r w:rsidRPr="00AE273C">
        <w:rPr>
          <w:rFonts w:eastAsia="Times New Roman"/>
          <w:color w:val="111111"/>
          <w:sz w:val="24"/>
          <w:szCs w:val="24"/>
        </w:rPr>
        <w:t xml:space="preserve">, C. (1996) defining Experiential Education </w:t>
      </w:r>
      <w:r w:rsidRPr="00AE273C">
        <w:rPr>
          <w:rFonts w:eastAsia="Times New Roman"/>
          <w:color w:val="111111"/>
          <w:sz w:val="24"/>
          <w:szCs w:val="24"/>
        </w:rPr>
        <w:t>the</w:t>
      </w:r>
      <w:r w:rsidRPr="00AE273C">
        <w:rPr>
          <w:rFonts w:eastAsia="Times New Roman"/>
          <w:color w:val="111111"/>
          <w:sz w:val="24"/>
          <w:szCs w:val="24"/>
        </w:rPr>
        <w:t xml:space="preserve"> Journal of Experiential Education 19, 1, 6-7.</w:t>
      </w:r>
    </w:p>
    <w:p w:rsidR="00AE273C" w:rsidRPr="00AE273C" w:rsidRDefault="00AE273C" w:rsidP="00AE273C">
      <w:pPr>
        <w:rPr>
          <w:rFonts w:eastAsia="Times New Roman"/>
          <w:sz w:val="24"/>
          <w:szCs w:val="24"/>
        </w:rPr>
      </w:pPr>
      <w:r w:rsidRPr="00AE273C">
        <w:rPr>
          <w:rFonts w:eastAsia="Times New Roman"/>
          <w:color w:val="000000"/>
          <w:sz w:val="24"/>
          <w:szCs w:val="24"/>
        </w:rPr>
        <w:br/>
      </w:r>
      <w:r w:rsidRPr="00AE273C">
        <w:rPr>
          <w:rFonts w:eastAsia="Times New Roman"/>
          <w:color w:val="111111"/>
          <w:sz w:val="24"/>
          <w:szCs w:val="24"/>
        </w:rPr>
        <w:t>Ruben, D (1997) Outdoor Education, Adventure and learning - A fusion</w:t>
      </w:r>
    </w:p>
    <w:p w:rsidR="00AE273C" w:rsidRDefault="00AE273C" w:rsidP="00AE273C">
      <w:pPr>
        <w:jc w:val="center"/>
        <w:rPr>
          <w:rFonts w:eastAsia="Times New Roman"/>
          <w:b/>
          <w:bCs/>
          <w:sz w:val="24"/>
          <w:szCs w:val="24"/>
        </w:rPr>
      </w:pPr>
    </w:p>
    <w:p w:rsidR="00AE273C" w:rsidRDefault="00AE273C" w:rsidP="00AE273C">
      <w:pPr>
        <w:rPr>
          <w:sz w:val="24"/>
          <w:szCs w:val="24"/>
        </w:rPr>
      </w:pPr>
    </w:p>
    <w:p w:rsidR="00CD3A4B" w:rsidRDefault="00373A37"/>
    <w:sectPr w:rsidR="00CD3A4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3A37" w:rsidRDefault="00373A37" w:rsidP="00AE273C">
      <w:r>
        <w:separator/>
      </w:r>
    </w:p>
  </w:endnote>
  <w:endnote w:type="continuationSeparator" w:id="0">
    <w:p w:rsidR="00373A37" w:rsidRDefault="00373A37" w:rsidP="00AE27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555846"/>
      <w:docPartObj>
        <w:docPartGallery w:val="Page Numbers (Bottom of Page)"/>
        <w:docPartUnique/>
      </w:docPartObj>
    </w:sdtPr>
    <w:sdtEndPr>
      <w:rPr>
        <w:noProof/>
      </w:rPr>
    </w:sdtEndPr>
    <w:sdtContent>
      <w:p w:rsidR="00AE273C" w:rsidRDefault="00AE27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E273C" w:rsidRDefault="00AE2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3A37" w:rsidRDefault="00373A37" w:rsidP="00AE273C">
      <w:r>
        <w:separator/>
      </w:r>
    </w:p>
  </w:footnote>
  <w:footnote w:type="continuationSeparator" w:id="0">
    <w:p w:rsidR="00373A37" w:rsidRDefault="00373A37" w:rsidP="00AE27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73C"/>
    <w:rsid w:val="00071CD7"/>
    <w:rsid w:val="001D788A"/>
    <w:rsid w:val="00373A37"/>
    <w:rsid w:val="00987166"/>
    <w:rsid w:val="00AC7C75"/>
    <w:rsid w:val="00AE2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50474"/>
  <w15:chartTrackingRefBased/>
  <w15:docId w15:val="{C8A975D8-D96B-4680-8934-C18EB2320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273C"/>
    <w:pPr>
      <w:spacing w:after="0" w:line="240" w:lineRule="auto"/>
    </w:pPr>
    <w:rPr>
      <w:rFonts w:ascii="Times New Roman" w:eastAsia="MS Minngs"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AE273C"/>
    <w:pPr>
      <w:jc w:val="center"/>
    </w:pPr>
    <w:rPr>
      <w:b/>
      <w:bCs/>
      <w:sz w:val="28"/>
      <w:szCs w:val="28"/>
    </w:rPr>
  </w:style>
  <w:style w:type="character" w:customStyle="1" w:styleId="TitleChar">
    <w:name w:val="Title Char"/>
    <w:basedOn w:val="DefaultParagraphFont"/>
    <w:link w:val="Title"/>
    <w:uiPriority w:val="99"/>
    <w:rsid w:val="00AE273C"/>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AE273C"/>
    <w:pPr>
      <w:spacing w:after="120"/>
    </w:pPr>
    <w:rPr>
      <w:rFonts w:eastAsia="Times New Roman"/>
      <w:sz w:val="24"/>
    </w:rPr>
  </w:style>
  <w:style w:type="character" w:customStyle="1" w:styleId="BodyTextChar">
    <w:name w:val="Body Text Char"/>
    <w:basedOn w:val="DefaultParagraphFont"/>
    <w:link w:val="BodyText"/>
    <w:semiHidden/>
    <w:rsid w:val="00AE273C"/>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AE273C"/>
    <w:pPr>
      <w:jc w:val="center"/>
    </w:pPr>
    <w:rPr>
      <w:sz w:val="32"/>
      <w:szCs w:val="32"/>
      <w:u w:val="single"/>
    </w:rPr>
  </w:style>
  <w:style w:type="character" w:customStyle="1" w:styleId="SubtitleChar">
    <w:name w:val="Subtitle Char"/>
    <w:basedOn w:val="DefaultParagraphFont"/>
    <w:link w:val="Subtitle"/>
    <w:uiPriority w:val="99"/>
    <w:rsid w:val="00AE273C"/>
    <w:rPr>
      <w:rFonts w:ascii="Times New Roman" w:eastAsia="MS Minngs" w:hAnsi="Times New Roman" w:cs="Times New Roman"/>
      <w:sz w:val="32"/>
      <w:szCs w:val="32"/>
      <w:u w:val="single"/>
      <w:lang w:eastAsia="en-GB"/>
    </w:rPr>
  </w:style>
  <w:style w:type="paragraph" w:styleId="ListParagraph">
    <w:name w:val="List Paragraph"/>
    <w:basedOn w:val="Normal"/>
    <w:uiPriority w:val="99"/>
    <w:qFormat/>
    <w:rsid w:val="00AE273C"/>
    <w:pPr>
      <w:spacing w:after="200" w:line="276" w:lineRule="auto"/>
      <w:ind w:left="720"/>
      <w:contextualSpacing/>
    </w:pPr>
    <w:rPr>
      <w:rFonts w:ascii="Calibri" w:hAnsi="Calibri" w:cs="Calibri"/>
      <w:sz w:val="22"/>
      <w:szCs w:val="22"/>
      <w:lang w:eastAsia="en-US"/>
    </w:rPr>
  </w:style>
  <w:style w:type="paragraph" w:customStyle="1" w:styleId="Modcode">
    <w:name w:val="Modcode"/>
    <w:basedOn w:val="Normal"/>
    <w:rsid w:val="00AE273C"/>
    <w:pPr>
      <w:jc w:val="center"/>
    </w:pPr>
    <w:rPr>
      <w:rFonts w:eastAsia="Times New Roman"/>
      <w:b/>
      <w:caps/>
      <w:sz w:val="28"/>
    </w:rPr>
  </w:style>
  <w:style w:type="paragraph" w:customStyle="1" w:styleId="Time">
    <w:name w:val="Time"/>
    <w:basedOn w:val="Normal"/>
    <w:next w:val="Answer"/>
    <w:rsid w:val="00AE273C"/>
    <w:pPr>
      <w:spacing w:after="240"/>
    </w:pPr>
    <w:rPr>
      <w:rFonts w:eastAsia="Times New Roman"/>
      <w:b/>
      <w:caps/>
      <w:sz w:val="28"/>
    </w:rPr>
  </w:style>
  <w:style w:type="paragraph" w:customStyle="1" w:styleId="Modname">
    <w:name w:val="Modname"/>
    <w:basedOn w:val="Normal"/>
    <w:next w:val="Time"/>
    <w:rsid w:val="00AE273C"/>
    <w:pPr>
      <w:spacing w:after="240"/>
      <w:jc w:val="center"/>
    </w:pPr>
    <w:rPr>
      <w:rFonts w:eastAsia="Times New Roman"/>
      <w:b/>
      <w:sz w:val="28"/>
    </w:rPr>
  </w:style>
  <w:style w:type="paragraph" w:customStyle="1" w:styleId="Answer">
    <w:name w:val="Answer"/>
    <w:basedOn w:val="Normal"/>
    <w:next w:val="BodyText"/>
    <w:rsid w:val="00AE273C"/>
    <w:rPr>
      <w:rFonts w:eastAsia="Times New Roman"/>
      <w:b/>
      <w:caps/>
      <w:sz w:val="28"/>
    </w:rPr>
  </w:style>
  <w:style w:type="paragraph" w:styleId="NormalWeb">
    <w:name w:val="Normal (Web)"/>
    <w:basedOn w:val="Normal"/>
    <w:uiPriority w:val="99"/>
    <w:semiHidden/>
    <w:unhideWhenUsed/>
    <w:rsid w:val="00AE273C"/>
    <w:pPr>
      <w:spacing w:before="100" w:beforeAutospacing="1" w:after="100" w:afterAutospacing="1"/>
    </w:pPr>
    <w:rPr>
      <w:rFonts w:eastAsia="Times New Roman"/>
      <w:sz w:val="24"/>
      <w:szCs w:val="24"/>
    </w:rPr>
  </w:style>
  <w:style w:type="paragraph" w:styleId="Header">
    <w:name w:val="header"/>
    <w:basedOn w:val="Normal"/>
    <w:link w:val="HeaderChar"/>
    <w:uiPriority w:val="99"/>
    <w:unhideWhenUsed/>
    <w:rsid w:val="00AE273C"/>
    <w:pPr>
      <w:tabs>
        <w:tab w:val="center" w:pos="4513"/>
        <w:tab w:val="right" w:pos="9026"/>
      </w:tabs>
    </w:pPr>
  </w:style>
  <w:style w:type="character" w:customStyle="1" w:styleId="HeaderChar">
    <w:name w:val="Header Char"/>
    <w:basedOn w:val="DefaultParagraphFont"/>
    <w:link w:val="Header"/>
    <w:uiPriority w:val="99"/>
    <w:rsid w:val="00AE273C"/>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AE273C"/>
    <w:pPr>
      <w:tabs>
        <w:tab w:val="center" w:pos="4513"/>
        <w:tab w:val="right" w:pos="9026"/>
      </w:tabs>
    </w:pPr>
  </w:style>
  <w:style w:type="character" w:customStyle="1" w:styleId="FooterChar">
    <w:name w:val="Footer Char"/>
    <w:basedOn w:val="DefaultParagraphFont"/>
    <w:link w:val="Footer"/>
    <w:uiPriority w:val="99"/>
    <w:rsid w:val="00AE273C"/>
    <w:rPr>
      <w:rFonts w:ascii="Times New Roman" w:eastAsia="MS Minngs"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6982406">
      <w:bodyDiv w:val="1"/>
      <w:marLeft w:val="0"/>
      <w:marRight w:val="0"/>
      <w:marTop w:val="0"/>
      <w:marBottom w:val="0"/>
      <w:divBdr>
        <w:top w:val="none" w:sz="0" w:space="0" w:color="auto"/>
        <w:left w:val="none" w:sz="0" w:space="0" w:color="auto"/>
        <w:bottom w:val="none" w:sz="0" w:space="0" w:color="auto"/>
        <w:right w:val="none" w:sz="0" w:space="0" w:color="auto"/>
      </w:divBdr>
    </w:div>
    <w:div w:id="2143375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626F1-1328-4F70-A479-E21AE42BF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2173</Words>
  <Characters>12389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Catterill (1704310)</dc:creator>
  <cp:keywords/>
  <dc:description/>
  <cp:lastModifiedBy>Lewis Catterill (1704310)</cp:lastModifiedBy>
  <cp:revision>1</cp:revision>
  <dcterms:created xsi:type="dcterms:W3CDTF">2018-11-30T14:33:00Z</dcterms:created>
  <dcterms:modified xsi:type="dcterms:W3CDTF">2018-11-30T14:42:00Z</dcterms:modified>
</cp:coreProperties>
</file>