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80943019"/>
        <w:docPartObj>
          <w:docPartGallery w:val="Cover Pages"/>
          <w:docPartUnique/>
        </w:docPartObj>
      </w:sdtPr>
      <w:sdtContent>
        <w:p w14:paraId="1B24C6E2" w14:textId="6BA5E886" w:rsidR="000B2601" w:rsidRDefault="000B2601">
          <w:r>
            <w:rPr>
              <w:noProof/>
            </w:rPr>
            <mc:AlternateContent>
              <mc:Choice Requires="wpg">
                <w:drawing>
                  <wp:anchor distT="0" distB="0" distL="114300" distR="114300" simplePos="0" relativeHeight="251659264" behindDoc="1" locked="0" layoutInCell="1" allowOverlap="1" wp14:anchorId="165EAE65" wp14:editId="369BC08E">
                    <wp:simplePos x="0" y="0"/>
                    <wp:positionH relativeFrom="margin">
                      <wp:posOffset>-502920</wp:posOffset>
                    </wp:positionH>
                    <wp:positionV relativeFrom="margin">
                      <wp:posOffset>-167640</wp:posOffset>
                    </wp:positionV>
                    <wp:extent cx="7894436" cy="9570720"/>
                    <wp:effectExtent l="0" t="0" r="0" b="0"/>
                    <wp:wrapNone/>
                    <wp:docPr id="125" name="Group 125"/>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7894436" cy="9570720"/>
                              <a:chOff x="876300" y="1047953"/>
                              <a:chExt cx="4685030" cy="6027192"/>
                            </a:xfrm>
                          </wpg:grpSpPr>
                          <wps:wsp>
                            <wps:cNvPr id="126" name="Freeform 10"/>
                            <wps:cNvSpPr>
                              <a:spLocks/>
                            </wps:cNvSpPr>
                            <wps:spPr bwMode="auto">
                              <a:xfrm>
                                <a:off x="936134" y="1047953"/>
                                <a:ext cx="3884139" cy="6027192"/>
                              </a:xfrm>
                              <a:custGeom>
                                <a:avLst/>
                                <a:gdLst>
                                  <a:gd name="T0" fmla="*/ 0 w 720"/>
                                  <a:gd name="T1" fmla="*/ 0 h 700"/>
                                  <a:gd name="T2" fmla="*/ 0 w 720"/>
                                  <a:gd name="T3" fmla="*/ 644 h 700"/>
                                  <a:gd name="T4" fmla="*/ 113 w 720"/>
                                  <a:gd name="T5" fmla="*/ 665 h 700"/>
                                  <a:gd name="T6" fmla="*/ 720 w 720"/>
                                  <a:gd name="T7" fmla="*/ 644 h 700"/>
                                  <a:gd name="T8" fmla="*/ 720 w 720"/>
                                  <a:gd name="T9" fmla="*/ 617 h 700"/>
                                  <a:gd name="T10" fmla="*/ 720 w 720"/>
                                  <a:gd name="T11" fmla="*/ 0 h 700"/>
                                  <a:gd name="T12" fmla="*/ 0 w 720"/>
                                  <a:gd name="T13" fmla="*/ 0 h 700"/>
                                </a:gdLst>
                                <a:ahLst/>
                                <a:cxnLst>
                                  <a:cxn ang="0">
                                    <a:pos x="T0" y="T1"/>
                                  </a:cxn>
                                  <a:cxn ang="0">
                                    <a:pos x="T2" y="T3"/>
                                  </a:cxn>
                                  <a:cxn ang="0">
                                    <a:pos x="T4" y="T5"/>
                                  </a:cxn>
                                  <a:cxn ang="0">
                                    <a:pos x="T6" y="T7"/>
                                  </a:cxn>
                                  <a:cxn ang="0">
                                    <a:pos x="T8" y="T9"/>
                                  </a:cxn>
                                  <a:cxn ang="0">
                                    <a:pos x="T10" y="T11"/>
                                  </a:cxn>
                                  <a:cxn ang="0">
                                    <a:pos x="T12" y="T13"/>
                                  </a:cxn>
                                </a:cxnLst>
                                <a:rect l="0" t="0" r="r" b="b"/>
                                <a:pathLst>
                                  <a:path w="720" h="700">
                                    <a:moveTo>
                                      <a:pt x="0" y="0"/>
                                    </a:moveTo>
                                    <a:cubicBezTo>
                                      <a:pt x="0" y="644"/>
                                      <a:pt x="0" y="644"/>
                                      <a:pt x="0" y="644"/>
                                    </a:cubicBezTo>
                                    <a:cubicBezTo>
                                      <a:pt x="23" y="650"/>
                                      <a:pt x="62" y="658"/>
                                      <a:pt x="113" y="665"/>
                                    </a:cubicBezTo>
                                    <a:cubicBezTo>
                                      <a:pt x="250" y="685"/>
                                      <a:pt x="476" y="700"/>
                                      <a:pt x="720" y="644"/>
                                    </a:cubicBezTo>
                                    <a:cubicBezTo>
                                      <a:pt x="720" y="617"/>
                                      <a:pt x="720" y="617"/>
                                      <a:pt x="720" y="617"/>
                                    </a:cubicBezTo>
                                    <a:cubicBezTo>
                                      <a:pt x="720" y="0"/>
                                      <a:pt x="720" y="0"/>
                                      <a:pt x="720" y="0"/>
                                    </a:cubicBezTo>
                                    <a:cubicBezTo>
                                      <a:pt x="0" y="0"/>
                                      <a:pt x="0" y="0"/>
                                      <a:pt x="0" y="0"/>
                                    </a:cubicBezTo>
                                  </a:path>
                                </a:pathLst>
                              </a:custGeom>
                              <a:ln>
                                <a:solidFill>
                                  <a:schemeClr val="accent1"/>
                                </a:solidFill>
                              </a:ln>
                            </wps:spPr>
                            <wps:style>
                              <a:lnRef idx="0">
                                <a:scrgbClr r="0" g="0" b="0"/>
                              </a:lnRef>
                              <a:fillRef idx="1003">
                                <a:schemeClr val="dk2"/>
                              </a:fillRef>
                              <a:effectRef idx="0">
                                <a:scrgbClr r="0" g="0" b="0"/>
                              </a:effectRef>
                              <a:fontRef idx="major"/>
                            </wps:style>
                            <wps:txbx>
                              <w:txbxContent>
                                <w:p w14:paraId="62E42353" w14:textId="7DEFB0CA" w:rsidR="000B2601" w:rsidRDefault="00000000">
                                  <w:pPr>
                                    <w:rPr>
                                      <w:color w:val="FFFFFF" w:themeColor="background1"/>
                                      <w:sz w:val="72"/>
                                      <w:szCs w:val="72"/>
                                    </w:rPr>
                                  </w:pPr>
                                  <w:sdt>
                                    <w:sdtPr>
                                      <w:rPr>
                                        <w:color w:val="FFFFFF" w:themeColor="background1"/>
                                        <w:sz w:val="72"/>
                                        <w:szCs w:val="72"/>
                                      </w:rPr>
                                      <w:alias w:val="Title"/>
                                      <w:tag w:val=""/>
                                      <w:id w:val="-554696155"/>
                                      <w:showingPlcHdr/>
                                      <w:dataBinding w:prefixMappings="xmlns:ns0='http://purl.org/dc/elements/1.1/' xmlns:ns1='http://schemas.openxmlformats.org/package/2006/metadata/core-properties' " w:xpath="/ns1:coreProperties[1]/ns0:title[1]" w:storeItemID="{6C3C8BC8-F283-45AE-878A-BAB7291924A1}"/>
                                      <w:text/>
                                    </w:sdtPr>
                                    <w:sdtContent>
                                      <w:r w:rsidR="000B2601">
                                        <w:rPr>
                                          <w:color w:val="FFFFFF" w:themeColor="background1"/>
                                          <w:sz w:val="72"/>
                                          <w:szCs w:val="72"/>
                                        </w:rPr>
                                        <w:t xml:space="preserve">     </w:t>
                                      </w:r>
                                    </w:sdtContent>
                                  </w:sdt>
                                </w:p>
                              </w:txbxContent>
                            </wps:txbx>
                            <wps:bodyPr rot="0" vert="horz" wrap="square" lIns="914400" tIns="1097280" rIns="1097280" bIns="1097280" anchor="b" anchorCtr="0" upright="1">
                              <a:noAutofit/>
                            </wps:bodyPr>
                          </wps:wsp>
                          <wps:wsp>
                            <wps:cNvPr id="127" name="Freeform 11"/>
                            <wps:cNvSpPr>
                              <a:spLocks/>
                            </wps:cNvSpPr>
                            <wps:spPr bwMode="auto">
                              <a:xfrm>
                                <a:off x="876300" y="4769783"/>
                                <a:ext cx="4685030" cy="509905"/>
                              </a:xfrm>
                              <a:custGeom>
                                <a:avLst/>
                                <a:gdLst>
                                  <a:gd name="T0" fmla="*/ 607 w 607"/>
                                  <a:gd name="T1" fmla="*/ 0 h 66"/>
                                  <a:gd name="T2" fmla="*/ 176 w 607"/>
                                  <a:gd name="T3" fmla="*/ 57 h 66"/>
                                  <a:gd name="T4" fmla="*/ 0 w 607"/>
                                  <a:gd name="T5" fmla="*/ 48 h 66"/>
                                  <a:gd name="T6" fmla="*/ 251 w 607"/>
                                  <a:gd name="T7" fmla="*/ 66 h 66"/>
                                  <a:gd name="T8" fmla="*/ 607 w 607"/>
                                  <a:gd name="T9" fmla="*/ 27 h 66"/>
                                  <a:gd name="T10" fmla="*/ 607 w 607"/>
                                  <a:gd name="T11" fmla="*/ 0 h 66"/>
                                </a:gdLst>
                                <a:ahLst/>
                                <a:cxnLst>
                                  <a:cxn ang="0">
                                    <a:pos x="T0" y="T1"/>
                                  </a:cxn>
                                  <a:cxn ang="0">
                                    <a:pos x="T2" y="T3"/>
                                  </a:cxn>
                                  <a:cxn ang="0">
                                    <a:pos x="T4" y="T5"/>
                                  </a:cxn>
                                  <a:cxn ang="0">
                                    <a:pos x="T6" y="T7"/>
                                  </a:cxn>
                                  <a:cxn ang="0">
                                    <a:pos x="T8" y="T9"/>
                                  </a:cxn>
                                  <a:cxn ang="0">
                                    <a:pos x="T10" y="T11"/>
                                  </a:cxn>
                                </a:cxnLst>
                                <a:rect l="0" t="0" r="r" b="b"/>
                                <a:pathLst>
                                  <a:path w="607" h="66">
                                    <a:moveTo>
                                      <a:pt x="607" y="0"/>
                                    </a:moveTo>
                                    <a:cubicBezTo>
                                      <a:pt x="450" y="44"/>
                                      <a:pt x="300" y="57"/>
                                      <a:pt x="176" y="57"/>
                                    </a:cubicBezTo>
                                    <a:cubicBezTo>
                                      <a:pt x="109" y="57"/>
                                      <a:pt x="49" y="53"/>
                                      <a:pt x="0" y="48"/>
                                    </a:cubicBezTo>
                                    <a:cubicBezTo>
                                      <a:pt x="66" y="58"/>
                                      <a:pt x="152" y="66"/>
                                      <a:pt x="251" y="66"/>
                                    </a:cubicBezTo>
                                    <a:cubicBezTo>
                                      <a:pt x="358" y="66"/>
                                      <a:pt x="480" y="56"/>
                                      <a:pt x="607" y="27"/>
                                    </a:cubicBezTo>
                                    <a:cubicBezTo>
                                      <a:pt x="607" y="0"/>
                                      <a:pt x="607" y="0"/>
                                      <a:pt x="607" y="0"/>
                                    </a:cubicBezTo>
                                  </a:path>
                                </a:pathLst>
                              </a:custGeom>
                              <a:solidFill>
                                <a:schemeClr val="bg1">
                                  <a:alpha val="30000"/>
                                </a:scheme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b" anchorCtr="0" upright="1">
                              <a:noAutofit/>
                            </wps:bodyPr>
                          </wps:wsp>
                        </wpg:wgp>
                      </a:graphicData>
                    </a:graphic>
                    <wp14:sizeRelH relativeFrom="margin">
                      <wp14:pctWidth>0</wp14:pctWidth>
                    </wp14:sizeRelH>
                    <wp14:sizeRelV relativeFrom="page">
                      <wp14:pctHeight>0</wp14:pctHeight>
                    </wp14:sizeRelV>
                  </wp:anchor>
                </w:drawing>
              </mc:Choice>
              <mc:Fallback>
                <w:pict>
                  <v:group w14:anchorId="165EAE65" id="Group 125" o:spid="_x0000_s1026" style="position:absolute;margin-left:-39.6pt;margin-top:-13.2pt;width:621.6pt;height:753.6pt;z-index:-251657216;mso-position-horizontal-relative:margin;mso-position-vertical-relative:margin;mso-width-relative:margin" coordorigin="8763,10479" coordsize="46850,6027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">
                    <o:lock v:ext="edit" aspectratio="t"/>
                    <v:shape id="Freeform 10" o:spid="_x0000_s1027" style="position:absolute;left:9361;top:10479;width:38841;height:60272;visibility:visible;mso-wrap-style:square;v-text-anchor:bottom" coordsize="720,70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" adj="-11796480,,5400" path="m,c,644,,644,,644v23,6,62,14,113,21c250,685,476,700,720,644v,-27,,-27,,-27c720,,720,,720,,,,,,,e" strokecolor="red [3204]">
                      <v:fill r:id="rId8" o:title="" recolor="t" rotate="t" type="frame"/>
                      <v:stroke joinstyle="miter"/>
                      <v:imagedata recolortarget="#bc0000 [2370]"/>
                      <v:formulas/>
                      <v:path arrowok="t" o:connecttype="custom" o:connectlocs="0,0;0,5545017;609594,5725832;3884139,5545017;3884139,5312539;3884139,0;0,0" o:connectangles="0,0,0,0,0,0,0" textboxrect="0,0,720,700"/>
                      <v:textbox inset="1in,86.4pt,86.4pt,86.4pt">
                        <w:txbxContent>
                          <w:p w14:paraId="62E42353" w14:textId="7DEFB0CA" w:rsidR="000B2601" w:rsidRDefault="00000000">
                            <w:pPr>
                              <w:rPr>
                                <w:color w:val="FFFFFF" w:themeColor="background1"/>
                                <w:sz w:val="72"/>
                                <w:szCs w:val="72"/>
                              </w:rPr>
                            </w:pPr>
                            <w:sdt>
                              <w:sdtPr>
                                <w:rPr>
                                  <w:color w:val="FFFFFF" w:themeColor="background1"/>
                                  <w:sz w:val="72"/>
                                  <w:szCs w:val="72"/>
                                </w:rPr>
                                <w:alias w:val="Title"/>
                                <w:tag w:val=""/>
                                <w:id w:val="-554696155"/>
                                <w:showingPlcHdr/>
                                <w:dataBinding w:prefixMappings="xmlns:ns0='http://purl.org/dc/elements/1.1/' xmlns:ns1='http://schemas.openxmlformats.org/package/2006/metadata/core-properties' " w:xpath="/ns1:coreProperties[1]/ns0:title[1]" w:storeItemID="{6C3C8BC8-F283-45AE-878A-BAB7291924A1}"/>
                                <w:text/>
                              </w:sdtPr>
                              <w:sdtContent>
                                <w:r w:rsidR="000B2601">
                                  <w:rPr>
                                    <w:color w:val="FFFFFF" w:themeColor="background1"/>
                                    <w:sz w:val="72"/>
                                    <w:szCs w:val="72"/>
                                  </w:rPr>
                                  <w:t xml:space="preserve">     </w:t>
                                </w:r>
                              </w:sdtContent>
                            </w:sdt>
                          </w:p>
                        </w:txbxContent>
                      </v:textbox>
                    </v:shape>
                    <v:shape id="Freeform 11" o:spid="_x0000_s1028" style="position:absolute;left:8763;top:47697;width:46850;height:5099;visibility:visible;mso-wrap-style:square;v-text-anchor:bottom" coordsize="60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" path="m607,c450,44,300,57,176,57,109,57,49,53,,48,66,58,152,66,251,66,358,66,480,56,607,27,607,,607,,607,e" fillcolor="white [3212]" stroked="f">
                      <v:fill opacity="19789f"/>
                      <v:path arrowok="t" o:connecttype="custom" o:connectlocs="4685030,0;1358427,440373;0,370840;1937302,509905;4685030,208598;4685030,0" o:connectangles="0,0,0,0,0,0"/>
                    </v:shape>
                    <w10:wrap anchorx="margin" anchory="margin"/>
                  </v:group>
                </w:pict>
              </mc:Fallback>
            </mc:AlternateContent>
          </w:r>
        </w:p>
        <w:p w14:paraId="4763F001" w14:textId="7DBA6D82" w:rsidR="000B2601" w:rsidRDefault="00D01218">
          <w:r>
            <w:rPr>
              <w:noProof/>
            </w:rPr>
            <mc:AlternateContent>
              <mc:Choice Requires="wps">
                <w:drawing>
                  <wp:anchor distT="0" distB="0" distL="114300" distR="114300" simplePos="0" relativeHeight="251661312" behindDoc="0" locked="0" layoutInCell="1" allowOverlap="1" wp14:anchorId="5ACE5725" wp14:editId="72675937">
                    <wp:simplePos x="0" y="0"/>
                    <wp:positionH relativeFrom="margin">
                      <wp:align>right</wp:align>
                    </wp:positionH>
                    <wp:positionV relativeFrom="paragraph">
                      <wp:posOffset>1583646</wp:posOffset>
                    </wp:positionV>
                    <wp:extent cx="5685155" cy="3517900"/>
                    <wp:effectExtent l="0" t="0" r="0" b="6350"/>
                    <wp:wrapNone/>
                    <wp:docPr id="1" name="Text Box 1"/>
                    <wp:cNvGraphicFramePr/>
                    <a:graphic xmlns:a="http://schemas.openxmlformats.org/drawingml/2006/main">
                      <a:graphicData uri="http://schemas.microsoft.com/office/word/2010/wordprocessingShape">
                        <wps:wsp>
                          <wps:cNvSpPr txBox="1"/>
                          <wps:spPr>
                            <a:xfrm>
                              <a:off x="0" y="0"/>
                              <a:ext cx="5685155" cy="3517900"/>
                            </a:xfrm>
                            <a:prstGeom prst="rect">
                              <a:avLst/>
                            </a:prstGeom>
                            <a:noFill/>
                            <a:ln w="6350">
                              <a:noFill/>
                            </a:ln>
                          </wps:spPr>
                          <wps:txbx>
                            <w:txbxContent>
                              <w:p w14:paraId="3632A524" w14:textId="7A529ABE" w:rsidR="000B2601" w:rsidRPr="000B2601" w:rsidRDefault="000B2601" w:rsidP="000B2601">
                                <w:pPr>
                                  <w:spacing w:line="360" w:lineRule="auto"/>
                                  <w:jc w:val="center"/>
                                  <w:rPr>
                                    <w:rFonts w:ascii="Arial Black" w:hAnsi="Arial Black"/>
                                    <w:sz w:val="72"/>
                                    <w:szCs w:val="72"/>
                                    <w:u w:val="single"/>
                                  </w:rPr>
                                </w:pPr>
                                <w:r w:rsidRPr="000B2601">
                                  <w:rPr>
                                    <w:rFonts w:ascii="Arial Black" w:hAnsi="Arial Black"/>
                                    <w:sz w:val="72"/>
                                    <w:szCs w:val="72"/>
                                    <w:u w:val="single"/>
                                  </w:rPr>
                                  <w:t>Evidence Based Policing</w:t>
                                </w:r>
                              </w:p>
                              <w:p w14:paraId="4E075BF1" w14:textId="1C504B27" w:rsidR="000B2601" w:rsidRPr="000B2601" w:rsidRDefault="000B2601" w:rsidP="000B2601">
                                <w:pPr>
                                  <w:spacing w:line="360" w:lineRule="auto"/>
                                  <w:jc w:val="center"/>
                                  <w:rPr>
                                    <w:rFonts w:ascii="Arial Black" w:hAnsi="Arial Black"/>
                                    <w:sz w:val="56"/>
                                    <w:szCs w:val="56"/>
                                    <w:u w:val="single"/>
                                  </w:rPr>
                                </w:pPr>
                                <w:r w:rsidRPr="000B2601">
                                  <w:rPr>
                                    <w:rFonts w:ascii="Arial Black" w:hAnsi="Arial Black"/>
                                    <w:sz w:val="56"/>
                                    <w:szCs w:val="56"/>
                                    <w:u w:val="single"/>
                                  </w:rPr>
                                  <w:t xml:space="preserve">Assignment 1- </w:t>
                                </w:r>
                                <w:r w:rsidR="00F80777" w:rsidRPr="000B2601">
                                  <w:rPr>
                                    <w:rFonts w:ascii="Arial Black" w:hAnsi="Arial Black"/>
                                    <w:sz w:val="56"/>
                                    <w:szCs w:val="56"/>
                                    <w:u w:val="single"/>
                                  </w:rPr>
                                  <w:t>2,000</w:t>
                                </w:r>
                                <w:r w:rsidR="00F80777">
                                  <w:rPr>
                                    <w:rFonts w:ascii="Arial Black" w:hAnsi="Arial Black"/>
                                    <w:sz w:val="56"/>
                                    <w:szCs w:val="56"/>
                                    <w:u w:val="single"/>
                                  </w:rPr>
                                  <w:t xml:space="preserve"> words</w:t>
                                </w:r>
                                <w:r w:rsidRPr="000B2601">
                                  <w:rPr>
                                    <w:rFonts w:ascii="Arial Black" w:hAnsi="Arial Black"/>
                                    <w:sz w:val="56"/>
                                    <w:szCs w:val="56"/>
                                    <w:u w:val="single"/>
                                  </w:rPr>
                                  <w:t xml:space="preserve"> </w:t>
                                </w:r>
                                <w:r w:rsidR="00D01218">
                                  <w:rPr>
                                    <w:rFonts w:ascii="Arial Black" w:hAnsi="Arial Black"/>
                                    <w:sz w:val="56"/>
                                    <w:szCs w:val="56"/>
                                    <w:u w:val="single"/>
                                  </w:rPr>
                                  <w:t xml:space="preserve">essay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5ACE5725" id="_x0000_t202" coordsize="21600,21600" o:spt="202" path="m,l,21600r21600,l21600,xe">
                    <v:stroke joinstyle="miter"/>
                    <v:path gradientshapeok="t" o:connecttype="rect"/>
                  </v:shapetype>
                  <v:shape id="Text Box 1" o:spid="_x0000_s1029" type="#_x0000_t202" style="position:absolute;margin-left:396.45pt;margin-top:124.7pt;width:447.65pt;height:277pt;z-index:251661312;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" filled="f" stroked="f" strokeweight=".5pt">
                    <v:textbox>
                      <w:txbxContent>
                        <w:p w14:paraId="3632A524" w14:textId="7A529ABE" w:rsidR="000B2601" w:rsidRPr="000B2601" w:rsidRDefault="000B2601" w:rsidP="000B2601">
                          <w:pPr>
                            <w:spacing w:line="360" w:lineRule="auto"/>
                            <w:jc w:val="center"/>
                            <w:rPr>
                              <w:rFonts w:ascii="Arial Black" w:hAnsi="Arial Black"/>
                              <w:sz w:val="72"/>
                              <w:szCs w:val="72"/>
                              <w:u w:val="single"/>
                            </w:rPr>
                          </w:pPr>
                          <w:r w:rsidRPr="000B2601">
                            <w:rPr>
                              <w:rFonts w:ascii="Arial Black" w:hAnsi="Arial Black"/>
                              <w:sz w:val="72"/>
                              <w:szCs w:val="72"/>
                              <w:u w:val="single"/>
                            </w:rPr>
                            <w:t>Evidence Based Policing</w:t>
                          </w:r>
                        </w:p>
                        <w:p w14:paraId="4E075BF1" w14:textId="1C504B27" w:rsidR="000B2601" w:rsidRPr="000B2601" w:rsidRDefault="000B2601" w:rsidP="000B2601">
                          <w:pPr>
                            <w:spacing w:line="360" w:lineRule="auto"/>
                            <w:jc w:val="center"/>
                            <w:rPr>
                              <w:rFonts w:ascii="Arial Black" w:hAnsi="Arial Black"/>
                              <w:sz w:val="56"/>
                              <w:szCs w:val="56"/>
                              <w:u w:val="single"/>
                            </w:rPr>
                          </w:pPr>
                          <w:r w:rsidRPr="000B2601">
                            <w:rPr>
                              <w:rFonts w:ascii="Arial Black" w:hAnsi="Arial Black"/>
                              <w:sz w:val="56"/>
                              <w:szCs w:val="56"/>
                              <w:u w:val="single"/>
                            </w:rPr>
                            <w:t xml:space="preserve">Assignment 1- </w:t>
                          </w:r>
                          <w:r w:rsidR="00F80777" w:rsidRPr="000B2601">
                            <w:rPr>
                              <w:rFonts w:ascii="Arial Black" w:hAnsi="Arial Black"/>
                              <w:sz w:val="56"/>
                              <w:szCs w:val="56"/>
                              <w:u w:val="single"/>
                            </w:rPr>
                            <w:t>2,000</w:t>
                          </w:r>
                          <w:r w:rsidR="00F80777">
                            <w:rPr>
                              <w:rFonts w:ascii="Arial Black" w:hAnsi="Arial Black"/>
                              <w:sz w:val="56"/>
                              <w:szCs w:val="56"/>
                              <w:u w:val="single"/>
                            </w:rPr>
                            <w:t xml:space="preserve"> words</w:t>
                          </w:r>
                          <w:r w:rsidRPr="000B2601">
                            <w:rPr>
                              <w:rFonts w:ascii="Arial Black" w:hAnsi="Arial Black"/>
                              <w:sz w:val="56"/>
                              <w:szCs w:val="56"/>
                              <w:u w:val="single"/>
                            </w:rPr>
                            <w:t xml:space="preserve"> </w:t>
                          </w:r>
                          <w:r w:rsidR="00D01218">
                            <w:rPr>
                              <w:rFonts w:ascii="Arial Black" w:hAnsi="Arial Black"/>
                              <w:sz w:val="56"/>
                              <w:szCs w:val="56"/>
                              <w:u w:val="single"/>
                            </w:rPr>
                            <w:t xml:space="preserve">essay </w:t>
                          </w:r>
                        </w:p>
                      </w:txbxContent>
                    </v:textbox>
                    <w10:wrap anchorx="margin"/>
                  </v:shape>
                </w:pict>
              </mc:Fallback>
            </mc:AlternateContent>
          </w:r>
          <w:r w:rsidR="000B2601">
            <w:rPr>
              <w:noProof/>
            </w:rPr>
            <mc:AlternateContent>
              <mc:Choice Requires="wps">
                <w:drawing>
                  <wp:anchor distT="0" distB="0" distL="114300" distR="114300" simplePos="0" relativeHeight="251662336" behindDoc="0" locked="0" layoutInCell="1" allowOverlap="1" wp14:anchorId="03573ED8" wp14:editId="06A8E1D7">
                    <wp:simplePos x="0" y="0"/>
                    <wp:positionH relativeFrom="column">
                      <wp:posOffset>-320040</wp:posOffset>
                    </wp:positionH>
                    <wp:positionV relativeFrom="paragraph">
                      <wp:posOffset>5550535</wp:posOffset>
                    </wp:positionV>
                    <wp:extent cx="4495800" cy="2423160"/>
                    <wp:effectExtent l="0" t="0" r="0" b="0"/>
                    <wp:wrapNone/>
                    <wp:docPr id="2" name="Text Box 2"/>
                    <wp:cNvGraphicFramePr/>
                    <a:graphic xmlns:a="http://schemas.openxmlformats.org/drawingml/2006/main">
                      <a:graphicData uri="http://schemas.microsoft.com/office/word/2010/wordprocessingShape">
                        <wps:wsp>
                          <wps:cNvSpPr txBox="1"/>
                          <wps:spPr>
                            <a:xfrm>
                              <a:off x="0" y="0"/>
                              <a:ext cx="4495800" cy="2423160"/>
                            </a:xfrm>
                            <a:prstGeom prst="rect">
                              <a:avLst/>
                            </a:prstGeom>
                            <a:noFill/>
                            <a:ln w="6350">
                              <a:noFill/>
                            </a:ln>
                          </wps:spPr>
                          <wps:txbx>
                            <w:txbxContent>
                              <w:p w14:paraId="73FA607D" w14:textId="162C3743" w:rsidR="000B2601" w:rsidRPr="000B2601" w:rsidRDefault="000B2601" w:rsidP="000B2601">
                                <w:pPr>
                                  <w:spacing w:line="360" w:lineRule="auto"/>
                                  <w:rPr>
                                    <w:rFonts w:ascii="Arial Black" w:hAnsi="Arial Black"/>
                                    <w:sz w:val="44"/>
                                    <w:szCs w:val="44"/>
                                  </w:rPr>
                                </w:pPr>
                                <w:r w:rsidRPr="000B2601">
                                  <w:rPr>
                                    <w:rFonts w:ascii="Arial Black" w:hAnsi="Arial Black"/>
                                    <w:sz w:val="44"/>
                                    <w:szCs w:val="44"/>
                                  </w:rPr>
                                  <w:t>Lara Davies</w:t>
                                </w:r>
                              </w:p>
                              <w:p w14:paraId="3950BE83" w14:textId="283F4BF3" w:rsidR="000B2601" w:rsidRPr="000B2601" w:rsidRDefault="000B2601" w:rsidP="000B2601">
                                <w:pPr>
                                  <w:spacing w:line="360" w:lineRule="auto"/>
                                  <w:rPr>
                                    <w:rFonts w:ascii="Arial Black" w:hAnsi="Arial Black"/>
                                    <w:sz w:val="44"/>
                                    <w:szCs w:val="44"/>
                                  </w:rPr>
                                </w:pPr>
                                <w:r w:rsidRPr="000B2601">
                                  <w:rPr>
                                    <w:rFonts w:ascii="Arial Black" w:hAnsi="Arial Black"/>
                                    <w:sz w:val="44"/>
                                    <w:szCs w:val="44"/>
                                  </w:rPr>
                                  <w:t>Student ID- 2204824</w:t>
                                </w:r>
                              </w:p>
                              <w:p w14:paraId="1F516200" w14:textId="0DFBA79A" w:rsidR="000B2601" w:rsidRPr="000B2601" w:rsidRDefault="000B2601" w:rsidP="000B2601">
                                <w:pPr>
                                  <w:spacing w:line="360" w:lineRule="auto"/>
                                  <w:rPr>
                                    <w:rFonts w:ascii="Arial Black" w:hAnsi="Arial Black"/>
                                    <w:sz w:val="44"/>
                                    <w:szCs w:val="44"/>
                                  </w:rPr>
                                </w:pPr>
                                <w:r w:rsidRPr="000B2601">
                                  <w:rPr>
                                    <w:rFonts w:ascii="Arial Black" w:hAnsi="Arial Black"/>
                                    <w:sz w:val="44"/>
                                    <w:szCs w:val="44"/>
                                  </w:rPr>
                                  <w:t>BMPL4001</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03573ED8" id="Text Box 2" o:spid="_x0000_s1030" type="#_x0000_t202" style="position:absolute;margin-left:-25.2pt;margin-top:437.05pt;width:354pt;height:190.8pt;z-index:25166233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" filled="f" stroked="f" strokeweight=".5pt">
                    <v:textbox>
                      <w:txbxContent>
                        <w:p w14:paraId="73FA607D" w14:textId="162C3743" w:rsidR="000B2601" w:rsidRPr="000B2601" w:rsidRDefault="000B2601" w:rsidP="000B2601">
                          <w:pPr>
                            <w:spacing w:line="360" w:lineRule="auto"/>
                            <w:rPr>
                              <w:rFonts w:ascii="Arial Black" w:hAnsi="Arial Black"/>
                              <w:sz w:val="44"/>
                              <w:szCs w:val="44"/>
                            </w:rPr>
                          </w:pPr>
                          <w:r w:rsidRPr="000B2601">
                            <w:rPr>
                              <w:rFonts w:ascii="Arial Black" w:hAnsi="Arial Black"/>
                              <w:sz w:val="44"/>
                              <w:szCs w:val="44"/>
                            </w:rPr>
                            <w:t>Lara Davies</w:t>
                          </w:r>
                        </w:p>
                        <w:p w14:paraId="3950BE83" w14:textId="283F4BF3" w:rsidR="000B2601" w:rsidRPr="000B2601" w:rsidRDefault="000B2601" w:rsidP="000B2601">
                          <w:pPr>
                            <w:spacing w:line="360" w:lineRule="auto"/>
                            <w:rPr>
                              <w:rFonts w:ascii="Arial Black" w:hAnsi="Arial Black"/>
                              <w:sz w:val="44"/>
                              <w:szCs w:val="44"/>
                            </w:rPr>
                          </w:pPr>
                          <w:r w:rsidRPr="000B2601">
                            <w:rPr>
                              <w:rFonts w:ascii="Arial Black" w:hAnsi="Arial Black"/>
                              <w:sz w:val="44"/>
                              <w:szCs w:val="44"/>
                            </w:rPr>
                            <w:t>Student ID- 2204824</w:t>
                          </w:r>
                        </w:p>
                        <w:p w14:paraId="1F516200" w14:textId="0DFBA79A" w:rsidR="000B2601" w:rsidRPr="000B2601" w:rsidRDefault="000B2601" w:rsidP="000B2601">
                          <w:pPr>
                            <w:spacing w:line="360" w:lineRule="auto"/>
                            <w:rPr>
                              <w:rFonts w:ascii="Arial Black" w:hAnsi="Arial Black"/>
                              <w:sz w:val="44"/>
                              <w:szCs w:val="44"/>
                            </w:rPr>
                          </w:pPr>
                          <w:r w:rsidRPr="000B2601">
                            <w:rPr>
                              <w:rFonts w:ascii="Arial Black" w:hAnsi="Arial Black"/>
                              <w:sz w:val="44"/>
                              <w:szCs w:val="44"/>
                            </w:rPr>
                            <w:t>BMPL4001</w:t>
                          </w:r>
                        </w:p>
                      </w:txbxContent>
                    </v:textbox>
                  </v:shape>
                </w:pict>
              </mc:Fallback>
            </mc:AlternateContent>
          </w:r>
          <w:r w:rsidR="000B2601">
            <w:rPr>
              <w:noProof/>
            </w:rPr>
            <mc:AlternateContent>
              <mc:Choice Requires="wps">
                <w:drawing>
                  <wp:anchor distT="0" distB="0" distL="114300" distR="114300" simplePos="0" relativeHeight="251660288" behindDoc="0" locked="0" layoutInCell="1" allowOverlap="1" wp14:anchorId="1BC3469D" wp14:editId="06C35DC4">
                    <wp:simplePos x="0" y="0"/>
                    <wp:positionH relativeFrom="margin">
                      <wp:align>right</wp:align>
                    </wp:positionH>
                    <mc:AlternateContent>
                      <mc:Choice Requires="wp14">
                        <wp:positionV relativeFrom="page">
                          <wp14:pctPosVOffset>2300</wp14:pctPosVOffset>
                        </wp:positionV>
                      </mc:Choice>
                      <mc:Fallback>
                        <wp:positionV relativeFrom="page">
                          <wp:posOffset>245745</wp:posOffset>
                        </wp:positionV>
                      </mc:Fallback>
                    </mc:AlternateContent>
                    <wp:extent cx="594360" cy="987552"/>
                    <wp:effectExtent l="0" t="0" r="0" b="5080"/>
                    <wp:wrapNone/>
                    <wp:docPr id="130" name="Rectangle 130"/>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594360" cy="987552"/>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4"/>
                                    <w:szCs w:val="24"/>
                                  </w:rPr>
                                  <w:alias w:val="Year"/>
                                  <w:tag w:val=""/>
                                  <w:id w:val="1595126926"/>
                                  <w:showingPlcHdr/>
                                  <w:dataBinding w:prefixMappings="xmlns:ns0='http://schemas.microsoft.com/office/2006/coverPageProps' " w:xpath="/ns0:CoverPageProperties[1]/ns0:PublishDate[1]" w:storeItemID="{55AF091B-3C7A-41E3-B477-F2FDAA23CFDA}"/>
                                  <w:date w:fullDate="2012-03-16T00:00:00Z">
                                    <w:dateFormat w:val="yyyy"/>
                                    <w:lid w:val="en-US"/>
                                    <w:storeMappedDataAs w:val="dateTime"/>
                                    <w:calendar w:val="gregorian"/>
                                  </w:date>
                                </w:sdtPr>
                                <w:sdtContent>
                                  <w:p w14:paraId="6C0BA3A5" w14:textId="6F6C6EB5" w:rsidR="000B2601" w:rsidRDefault="000B2601">
                                    <w:pPr>
                                      <w:pStyle w:val="NoSpacing"/>
                                      <w:jc w:val="right"/>
                                      <w:rPr>
                                        <w:color w:val="FFFFFF" w:themeColor="background1"/>
                                        <w:sz w:val="24"/>
                                        <w:szCs w:val="24"/>
                                      </w:rPr>
                                    </w:pPr>
                                    <w:r>
                                      <w:rPr>
                                        <w:color w:val="FFFFFF" w:themeColor="background1"/>
                                        <w:sz w:val="24"/>
                                        <w:szCs w:val="24"/>
                                      </w:rPr>
                                      <w:t xml:space="preserve">     </w:t>
                                    </w:r>
                                  </w:p>
                                </w:sdtContent>
                              </w:sdt>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a:noAutofit/>
                          </wps:bodyPr>
                        </wps:wsp>
                      </a:graphicData>
                    </a:graphic>
                    <wp14:sizeRelH relativeFrom="page">
                      <wp14:pctWidth>7600</wp14:pctWidth>
                    </wp14:sizeRelH>
                    <wp14:sizeRelV relativeFrom="page">
                      <wp14:pctHeight>9800</wp14:pctHeight>
                    </wp14:sizeRelV>
                  </wp:anchor>
                </w:drawing>
              </mc:Choice>
              <mc:Fallback>
                <w:pict>
                  <v:rect w14:anchorId="1BC3469D" id="Rectangle 130" o:spid="_x0000_s1031" style="position:absolute;margin-left:-4.4pt;margin-top:0;width:46.8pt;height:77.75pt;z-index:251660288;visibility:visible;mso-wrap-style:square;mso-width-percent:76;mso-height-percent:98;mso-top-percent:23;mso-wrap-distance-left:9pt;mso-wrap-distance-top:0;mso-wrap-distance-right:9pt;mso-wrap-distance-bottom:0;mso-position-horizontal:right;mso-position-horizontal-relative:margin;mso-position-vertical-relative:page;mso-width-percent:76;mso-height-percent:98;mso-top-percent:2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" fillcolor="red [3204]" stroked="f" strokeweight="1.5pt">
                    <v:stroke endcap="round"/>
                    <o:lock v:ext="edit" aspectratio="t"/>
                    <v:textbox inset="3.6pt,,3.6pt">
                      <w:txbxContent>
                        <w:sdt>
                          <w:sdtPr>
                            <w:rPr>
                              <w:color w:val="FFFFFF" w:themeColor="background1"/>
                              <w:sz w:val="24"/>
                              <w:szCs w:val="24"/>
                            </w:rPr>
                            <w:alias w:val="Year"/>
                            <w:tag w:val=""/>
                            <w:id w:val="1595126926"/>
                            <w:showingPlcHdr/>
                            <w:dataBinding w:prefixMappings="xmlns:ns0='http://schemas.microsoft.com/office/2006/coverPageProps' " w:xpath="/ns0:CoverPageProperties[1]/ns0:PublishDate[1]" w:storeItemID="{55AF091B-3C7A-41E3-B477-F2FDAA23CFDA}"/>
                            <w:date w:fullDate="2012-03-16T00:00:00Z">
                              <w:dateFormat w:val="yyyy"/>
                              <w:lid w:val="en-US"/>
                              <w:storeMappedDataAs w:val="dateTime"/>
                              <w:calendar w:val="gregorian"/>
                            </w:date>
                          </w:sdtPr>
                          <w:sdtContent>
                            <w:p w14:paraId="6C0BA3A5" w14:textId="6F6C6EB5" w:rsidR="000B2601" w:rsidRDefault="000B2601">
                              <w:pPr>
                                <w:pStyle w:val="NoSpacing"/>
                                <w:jc w:val="right"/>
                                <w:rPr>
                                  <w:color w:val="FFFFFF" w:themeColor="background1"/>
                                  <w:sz w:val="24"/>
                                  <w:szCs w:val="24"/>
                                </w:rPr>
                              </w:pPr>
                              <w:r>
                                <w:rPr>
                                  <w:color w:val="FFFFFF" w:themeColor="background1"/>
                                  <w:sz w:val="24"/>
                                  <w:szCs w:val="24"/>
                                </w:rPr>
                                <w:t xml:space="preserve">     </w:t>
                              </w:r>
                            </w:p>
                          </w:sdtContent>
                        </w:sdt>
                      </w:txbxContent>
                    </v:textbox>
                    <w10:wrap anchorx="margin" anchory="page"/>
                  </v:rect>
                </w:pict>
              </mc:Fallback>
            </mc:AlternateContent>
          </w:r>
          <w:r w:rsidR="000B2601">
            <w:br w:type="page"/>
          </w:r>
        </w:p>
      </w:sdtContent>
    </w:sdt>
    <w:p w14:paraId="70FC72F0" w14:textId="633F89E0" w:rsidR="000B2601" w:rsidRPr="000B2601" w:rsidRDefault="000B2601" w:rsidP="000B2601">
      <w:pPr>
        <w:spacing w:line="360" w:lineRule="auto"/>
        <w:jc w:val="center"/>
        <w:rPr>
          <w:rFonts w:ascii="Arial Black" w:hAnsi="Arial Black"/>
          <w:sz w:val="24"/>
          <w:szCs w:val="24"/>
          <w:u w:val="single"/>
        </w:rPr>
      </w:pPr>
      <w:r w:rsidRPr="000B2601">
        <w:rPr>
          <w:rFonts w:ascii="Arial Black" w:hAnsi="Arial Black"/>
          <w:sz w:val="24"/>
          <w:szCs w:val="24"/>
          <w:u w:val="single"/>
        </w:rPr>
        <w:lastRenderedPageBreak/>
        <w:t>Using a crime activity of your choice, describe and discuss how classical criminology informs evidence-based policing.</w:t>
      </w:r>
    </w:p>
    <w:p w14:paraId="0121D453" w14:textId="5CFA09A9" w:rsidR="00546F04" w:rsidRDefault="00A57A70" w:rsidP="00A57A70">
      <w:pPr>
        <w:spacing w:line="360" w:lineRule="auto"/>
        <w:jc w:val="both"/>
        <w:rPr>
          <w:rFonts w:ascii="Arial" w:hAnsi="Arial" w:cs="Arial"/>
          <w:sz w:val="24"/>
          <w:szCs w:val="24"/>
        </w:rPr>
      </w:pPr>
      <w:r>
        <w:rPr>
          <w:rFonts w:ascii="Arial" w:hAnsi="Arial" w:cs="Arial"/>
          <w:sz w:val="24"/>
          <w:szCs w:val="24"/>
        </w:rPr>
        <w:t>In this essay I will be discussing what is classical criminology and how it works regarding evidence</w:t>
      </w:r>
      <w:r w:rsidR="00F072C7">
        <w:rPr>
          <w:rFonts w:ascii="Arial" w:hAnsi="Arial" w:cs="Arial"/>
          <w:sz w:val="24"/>
          <w:szCs w:val="24"/>
        </w:rPr>
        <w:t>-</w:t>
      </w:r>
      <w:r>
        <w:rPr>
          <w:rFonts w:ascii="Arial" w:hAnsi="Arial" w:cs="Arial"/>
          <w:sz w:val="24"/>
          <w:szCs w:val="24"/>
        </w:rPr>
        <w:t>based policing. I will be looking at the different types of models such as SARA</w:t>
      </w:r>
      <w:r w:rsidR="00CF75B4">
        <w:rPr>
          <w:rFonts w:ascii="Arial" w:hAnsi="Arial" w:cs="Arial"/>
          <w:sz w:val="24"/>
          <w:szCs w:val="24"/>
        </w:rPr>
        <w:t>, POP</w:t>
      </w:r>
      <w:r>
        <w:rPr>
          <w:rFonts w:ascii="Arial" w:hAnsi="Arial" w:cs="Arial"/>
          <w:sz w:val="24"/>
          <w:szCs w:val="24"/>
        </w:rPr>
        <w:t xml:space="preserve"> and Hot</w:t>
      </w:r>
      <w:r w:rsidR="00EF3B93">
        <w:rPr>
          <w:rFonts w:ascii="Arial" w:hAnsi="Arial" w:cs="Arial"/>
          <w:sz w:val="24"/>
          <w:szCs w:val="24"/>
        </w:rPr>
        <w:t xml:space="preserve"> </w:t>
      </w:r>
      <w:r>
        <w:rPr>
          <w:rFonts w:ascii="Arial" w:hAnsi="Arial" w:cs="Arial"/>
          <w:sz w:val="24"/>
          <w:szCs w:val="24"/>
        </w:rPr>
        <w:t xml:space="preserve">spot and how these can be used to help </w:t>
      </w:r>
      <w:r w:rsidR="002F702E">
        <w:rPr>
          <w:rFonts w:ascii="Arial" w:hAnsi="Arial" w:cs="Arial"/>
          <w:sz w:val="24"/>
          <w:szCs w:val="24"/>
        </w:rPr>
        <w:t xml:space="preserve">manage </w:t>
      </w:r>
      <w:r>
        <w:rPr>
          <w:rFonts w:ascii="Arial" w:hAnsi="Arial" w:cs="Arial"/>
          <w:sz w:val="24"/>
          <w:szCs w:val="24"/>
        </w:rPr>
        <w:t>my chosen crime activity which is</w:t>
      </w:r>
      <w:r w:rsidR="002F702E">
        <w:rPr>
          <w:rFonts w:ascii="Arial" w:hAnsi="Arial" w:cs="Arial"/>
          <w:sz w:val="24"/>
          <w:szCs w:val="24"/>
        </w:rPr>
        <w:t xml:space="preserve"> T</w:t>
      </w:r>
      <w:r>
        <w:rPr>
          <w:rFonts w:ascii="Arial" w:hAnsi="Arial" w:cs="Arial"/>
          <w:sz w:val="24"/>
          <w:szCs w:val="24"/>
        </w:rPr>
        <w:t xml:space="preserve">heft. </w:t>
      </w:r>
      <w:r w:rsidR="00F072C7">
        <w:rPr>
          <w:rFonts w:ascii="Arial" w:hAnsi="Arial" w:cs="Arial"/>
          <w:sz w:val="24"/>
          <w:szCs w:val="24"/>
        </w:rPr>
        <w:t>I will also be looking at the Rational Choice Theory and Routine Activities Theory.</w:t>
      </w:r>
    </w:p>
    <w:p w14:paraId="5350CC92" w14:textId="6F0652AD" w:rsidR="00F00FCD" w:rsidRDefault="00635ACD" w:rsidP="00A57A70">
      <w:pPr>
        <w:spacing w:line="360" w:lineRule="auto"/>
        <w:jc w:val="both"/>
        <w:rPr>
          <w:rFonts w:ascii="Arial" w:hAnsi="Arial" w:cs="Arial"/>
          <w:sz w:val="24"/>
          <w:szCs w:val="24"/>
        </w:rPr>
      </w:pPr>
      <w:r>
        <w:rPr>
          <w:rFonts w:ascii="Arial" w:hAnsi="Arial" w:cs="Arial"/>
          <w:sz w:val="24"/>
          <w:szCs w:val="24"/>
        </w:rPr>
        <w:t>Lawrence Sherman was one of the first people to look at evidence-based policing and he defined it as “use of the best available research on the outcomes of police work to implement guidelines, and evaluate agencies, units and officers”</w:t>
      </w:r>
      <w:r w:rsidR="008A7340">
        <w:rPr>
          <w:rFonts w:ascii="Arial" w:hAnsi="Arial" w:cs="Arial"/>
          <w:sz w:val="24"/>
          <w:szCs w:val="24"/>
        </w:rPr>
        <w:t xml:space="preserve"> (Sherman, 1998)</w:t>
      </w:r>
      <w:r>
        <w:rPr>
          <w:rFonts w:ascii="Arial" w:hAnsi="Arial" w:cs="Arial"/>
          <w:sz w:val="24"/>
          <w:szCs w:val="24"/>
        </w:rPr>
        <w:t>.</w:t>
      </w:r>
      <w:r w:rsidR="008A7340">
        <w:rPr>
          <w:rFonts w:ascii="Arial" w:hAnsi="Arial" w:cs="Arial"/>
          <w:sz w:val="24"/>
          <w:szCs w:val="24"/>
        </w:rPr>
        <w:t xml:space="preserve">  As said by Spooner </w:t>
      </w:r>
      <w:r w:rsidR="007E4E3E">
        <w:rPr>
          <w:rFonts w:ascii="Arial" w:hAnsi="Arial" w:cs="Arial"/>
          <w:sz w:val="24"/>
          <w:szCs w:val="24"/>
        </w:rPr>
        <w:t xml:space="preserve">et al </w:t>
      </w:r>
      <w:r w:rsidR="008A7340">
        <w:rPr>
          <w:rFonts w:ascii="Arial" w:hAnsi="Arial" w:cs="Arial"/>
          <w:sz w:val="24"/>
          <w:szCs w:val="24"/>
        </w:rPr>
        <w:t>(2022) evidence-based policing is about ‘ensuring the decisions you make and actions you take have solid ground’. It</w:t>
      </w:r>
      <w:r w:rsidR="00F072C7">
        <w:rPr>
          <w:rFonts w:ascii="Arial" w:hAnsi="Arial" w:cs="Arial"/>
          <w:sz w:val="24"/>
          <w:szCs w:val="24"/>
        </w:rPr>
        <w:t xml:space="preserve"> is</w:t>
      </w:r>
      <w:r w:rsidR="008A7340">
        <w:rPr>
          <w:rFonts w:ascii="Arial" w:hAnsi="Arial" w:cs="Arial"/>
          <w:sz w:val="24"/>
          <w:szCs w:val="24"/>
        </w:rPr>
        <w:t xml:space="preserve"> about gathering evidence and building on that evidence before acting</w:t>
      </w:r>
      <w:r w:rsidR="00A92C6B">
        <w:rPr>
          <w:rFonts w:ascii="Arial" w:hAnsi="Arial" w:cs="Arial"/>
          <w:sz w:val="24"/>
          <w:szCs w:val="24"/>
        </w:rPr>
        <w:t xml:space="preserve"> and find</w:t>
      </w:r>
      <w:r w:rsidR="00F072C7">
        <w:rPr>
          <w:rFonts w:ascii="Arial" w:hAnsi="Arial" w:cs="Arial"/>
          <w:sz w:val="24"/>
          <w:szCs w:val="24"/>
        </w:rPr>
        <w:t>ing</w:t>
      </w:r>
      <w:r w:rsidR="00A92C6B">
        <w:rPr>
          <w:rFonts w:ascii="Arial" w:hAnsi="Arial" w:cs="Arial"/>
          <w:sz w:val="24"/>
          <w:szCs w:val="24"/>
        </w:rPr>
        <w:t xml:space="preserve"> the most suitable way to control the issue</w:t>
      </w:r>
      <w:r w:rsidR="008A7340">
        <w:rPr>
          <w:rFonts w:ascii="Arial" w:hAnsi="Arial" w:cs="Arial"/>
          <w:sz w:val="24"/>
          <w:szCs w:val="24"/>
        </w:rPr>
        <w:t>. When using evidence-based policing there is a module called ATLAS that can be used.</w:t>
      </w:r>
      <w:r w:rsidR="00686ED4">
        <w:rPr>
          <w:rFonts w:ascii="Arial" w:hAnsi="Arial" w:cs="Arial"/>
          <w:sz w:val="24"/>
          <w:szCs w:val="24"/>
        </w:rPr>
        <w:t xml:space="preserve"> A for</w:t>
      </w:r>
      <w:r w:rsidR="008A7340">
        <w:rPr>
          <w:rFonts w:ascii="Arial" w:hAnsi="Arial" w:cs="Arial"/>
          <w:sz w:val="24"/>
          <w:szCs w:val="24"/>
        </w:rPr>
        <w:t xml:space="preserve"> ask meaning ask questions and </w:t>
      </w:r>
      <w:r w:rsidR="00686ED4">
        <w:rPr>
          <w:rFonts w:ascii="Arial" w:hAnsi="Arial" w:cs="Arial"/>
          <w:sz w:val="24"/>
          <w:szCs w:val="24"/>
        </w:rPr>
        <w:t>challenge practices</w:t>
      </w:r>
      <w:r w:rsidR="008A7340">
        <w:rPr>
          <w:rFonts w:ascii="Arial" w:hAnsi="Arial" w:cs="Arial"/>
          <w:sz w:val="24"/>
          <w:szCs w:val="24"/>
        </w:rPr>
        <w:t xml:space="preserve"> of what </w:t>
      </w:r>
      <w:r w:rsidR="00686ED4">
        <w:rPr>
          <w:rFonts w:ascii="Arial" w:hAnsi="Arial" w:cs="Arial"/>
          <w:sz w:val="24"/>
          <w:szCs w:val="24"/>
        </w:rPr>
        <w:t>you’re</w:t>
      </w:r>
      <w:r w:rsidR="008A7340">
        <w:rPr>
          <w:rFonts w:ascii="Arial" w:hAnsi="Arial" w:cs="Arial"/>
          <w:sz w:val="24"/>
          <w:szCs w:val="24"/>
        </w:rPr>
        <w:t xml:space="preserve"> looking into, T for </w:t>
      </w:r>
      <w:r w:rsidR="00686ED4">
        <w:rPr>
          <w:rFonts w:ascii="Arial" w:hAnsi="Arial" w:cs="Arial"/>
          <w:sz w:val="24"/>
          <w:szCs w:val="24"/>
        </w:rPr>
        <w:t>test testing ideas and research, L for learn looking back at previous practices and se</w:t>
      </w:r>
      <w:r w:rsidR="00F072C7">
        <w:rPr>
          <w:rFonts w:ascii="Arial" w:hAnsi="Arial" w:cs="Arial"/>
          <w:sz w:val="24"/>
          <w:szCs w:val="24"/>
        </w:rPr>
        <w:t>eing</w:t>
      </w:r>
      <w:r w:rsidR="00686ED4">
        <w:rPr>
          <w:rFonts w:ascii="Arial" w:hAnsi="Arial" w:cs="Arial"/>
          <w:sz w:val="24"/>
          <w:szCs w:val="24"/>
        </w:rPr>
        <w:t xml:space="preserve"> what strengths and weaknesses came from them, A for adapt ensuring the practice you choose can adapt to the ideas you have and S for sharing the outcome of your research (Spooner</w:t>
      </w:r>
      <w:r w:rsidR="007E4E3E">
        <w:rPr>
          <w:rFonts w:ascii="Arial" w:hAnsi="Arial" w:cs="Arial"/>
          <w:sz w:val="24"/>
          <w:szCs w:val="24"/>
        </w:rPr>
        <w:t xml:space="preserve"> et al</w:t>
      </w:r>
      <w:r w:rsidR="00686ED4">
        <w:rPr>
          <w:rFonts w:ascii="Arial" w:hAnsi="Arial" w:cs="Arial"/>
          <w:sz w:val="24"/>
          <w:szCs w:val="24"/>
        </w:rPr>
        <w:t>, 2022).</w:t>
      </w:r>
    </w:p>
    <w:p w14:paraId="32303E20" w14:textId="59B6EEF6" w:rsidR="00F00FCD" w:rsidRDefault="00E31488" w:rsidP="00A57A70">
      <w:pPr>
        <w:spacing w:line="360" w:lineRule="auto"/>
        <w:jc w:val="both"/>
        <w:rPr>
          <w:rFonts w:ascii="Arial" w:hAnsi="Arial" w:cs="Arial"/>
          <w:sz w:val="24"/>
          <w:szCs w:val="24"/>
        </w:rPr>
      </w:pPr>
      <w:r>
        <w:rPr>
          <w:rFonts w:ascii="Arial" w:hAnsi="Arial" w:cs="Arial"/>
          <w:sz w:val="24"/>
          <w:szCs w:val="24"/>
        </w:rPr>
        <w:t>Classical criminology came about in the 18</w:t>
      </w:r>
      <w:r w:rsidRPr="00E31488">
        <w:rPr>
          <w:rFonts w:ascii="Arial" w:hAnsi="Arial" w:cs="Arial"/>
          <w:sz w:val="24"/>
          <w:szCs w:val="24"/>
          <w:vertAlign w:val="superscript"/>
        </w:rPr>
        <w:t>th</w:t>
      </w:r>
      <w:r>
        <w:rPr>
          <w:rFonts w:ascii="Arial" w:hAnsi="Arial" w:cs="Arial"/>
          <w:sz w:val="24"/>
          <w:szCs w:val="24"/>
        </w:rPr>
        <w:t xml:space="preserve"> century as a response to the cruel forms of punishments. This was known as the pre-Enlightenment period where human rights were not recognised which allowed for such cruel and ‘</w:t>
      </w:r>
      <w:r w:rsidR="006F542F">
        <w:rPr>
          <w:rFonts w:ascii="Arial" w:hAnsi="Arial" w:cs="Arial"/>
          <w:sz w:val="24"/>
          <w:szCs w:val="24"/>
        </w:rPr>
        <w:t>arbitrary’ punishments such as hanging (Newburn, 2017).</w:t>
      </w:r>
      <w:r w:rsidR="0069579D">
        <w:rPr>
          <w:rFonts w:ascii="Arial" w:hAnsi="Arial" w:cs="Arial"/>
          <w:sz w:val="24"/>
          <w:szCs w:val="24"/>
        </w:rPr>
        <w:t xml:space="preserve"> </w:t>
      </w:r>
      <w:r>
        <w:rPr>
          <w:rFonts w:ascii="Arial" w:hAnsi="Arial" w:cs="Arial"/>
          <w:sz w:val="24"/>
          <w:szCs w:val="24"/>
        </w:rPr>
        <w:t xml:space="preserve">Cesare Beccaria and Jeremy Bentham are two famous philosophers when it came to enlightenment. </w:t>
      </w:r>
      <w:r w:rsidR="00F80777">
        <w:rPr>
          <w:rFonts w:ascii="Arial" w:hAnsi="Arial" w:cs="Arial"/>
          <w:sz w:val="24"/>
          <w:szCs w:val="24"/>
        </w:rPr>
        <w:t>Beccaria idea</w:t>
      </w:r>
      <w:r w:rsidR="002B42E0">
        <w:rPr>
          <w:rFonts w:ascii="Arial" w:hAnsi="Arial" w:cs="Arial"/>
          <w:sz w:val="24"/>
          <w:szCs w:val="24"/>
        </w:rPr>
        <w:t>s</w:t>
      </w:r>
      <w:r w:rsidR="00F80777">
        <w:rPr>
          <w:rFonts w:ascii="Arial" w:hAnsi="Arial" w:cs="Arial"/>
          <w:sz w:val="24"/>
          <w:szCs w:val="24"/>
        </w:rPr>
        <w:t xml:space="preserve"> was based off three things certainty, celerity and severity</w:t>
      </w:r>
      <w:r w:rsidR="002B42E0">
        <w:rPr>
          <w:rFonts w:ascii="Arial" w:hAnsi="Arial" w:cs="Arial"/>
          <w:sz w:val="24"/>
          <w:szCs w:val="24"/>
        </w:rPr>
        <w:t xml:space="preserve"> (Newburn, 2017)</w:t>
      </w:r>
      <w:r w:rsidR="00F80777">
        <w:rPr>
          <w:rFonts w:ascii="Arial" w:hAnsi="Arial" w:cs="Arial"/>
          <w:sz w:val="24"/>
          <w:szCs w:val="24"/>
        </w:rPr>
        <w:t>. Certainty i</w:t>
      </w:r>
      <w:r w:rsidR="00F072C7">
        <w:rPr>
          <w:rFonts w:ascii="Arial" w:hAnsi="Arial" w:cs="Arial"/>
          <w:sz w:val="24"/>
          <w:szCs w:val="24"/>
        </w:rPr>
        <w:t>s</w:t>
      </w:r>
      <w:r w:rsidR="00F80777">
        <w:rPr>
          <w:rFonts w:ascii="Arial" w:hAnsi="Arial" w:cs="Arial"/>
          <w:sz w:val="24"/>
          <w:szCs w:val="24"/>
        </w:rPr>
        <w:t xml:space="preserve"> the likelihood of the punishment the offender shall receive and that the law must state </w:t>
      </w:r>
      <w:r w:rsidR="002B42E0">
        <w:rPr>
          <w:rFonts w:ascii="Arial" w:hAnsi="Arial" w:cs="Arial"/>
          <w:sz w:val="24"/>
          <w:szCs w:val="24"/>
        </w:rPr>
        <w:t>clearly</w:t>
      </w:r>
      <w:r w:rsidR="00F80777">
        <w:rPr>
          <w:rFonts w:ascii="Arial" w:hAnsi="Arial" w:cs="Arial"/>
          <w:sz w:val="24"/>
          <w:szCs w:val="24"/>
        </w:rPr>
        <w:t xml:space="preserve"> what punishment the offender will receive for the crime</w:t>
      </w:r>
      <w:r w:rsidR="00F270BB">
        <w:rPr>
          <w:rFonts w:ascii="Arial" w:hAnsi="Arial" w:cs="Arial"/>
          <w:sz w:val="24"/>
          <w:szCs w:val="24"/>
        </w:rPr>
        <w:t xml:space="preserve"> (Newburn, 2017)</w:t>
      </w:r>
      <w:r w:rsidR="00F80777">
        <w:rPr>
          <w:rFonts w:ascii="Arial" w:hAnsi="Arial" w:cs="Arial"/>
          <w:sz w:val="24"/>
          <w:szCs w:val="24"/>
        </w:rPr>
        <w:t xml:space="preserve">. </w:t>
      </w:r>
      <w:r w:rsidR="002B42E0">
        <w:rPr>
          <w:rFonts w:ascii="Arial" w:hAnsi="Arial" w:cs="Arial"/>
          <w:sz w:val="24"/>
          <w:szCs w:val="24"/>
        </w:rPr>
        <w:t xml:space="preserve">Celerity is how quick the offender receives punishment </w:t>
      </w:r>
      <w:r w:rsidR="0069579D">
        <w:rPr>
          <w:rFonts w:ascii="Arial" w:hAnsi="Arial" w:cs="Arial"/>
          <w:sz w:val="24"/>
          <w:szCs w:val="24"/>
        </w:rPr>
        <w:t>and Severity is the punishment must be enough to deter from re</w:t>
      </w:r>
      <w:r w:rsidR="00F072C7">
        <w:rPr>
          <w:rFonts w:ascii="Arial" w:hAnsi="Arial" w:cs="Arial"/>
          <w:sz w:val="24"/>
          <w:szCs w:val="24"/>
        </w:rPr>
        <w:t>-</w:t>
      </w:r>
      <w:r w:rsidR="0069579D">
        <w:rPr>
          <w:rFonts w:ascii="Arial" w:hAnsi="Arial" w:cs="Arial"/>
          <w:sz w:val="24"/>
          <w:szCs w:val="24"/>
        </w:rPr>
        <w:t xml:space="preserve">offending but no more </w:t>
      </w:r>
      <w:r w:rsidR="00F270BB">
        <w:rPr>
          <w:rFonts w:ascii="Arial" w:hAnsi="Arial" w:cs="Arial"/>
          <w:sz w:val="24"/>
          <w:szCs w:val="24"/>
        </w:rPr>
        <w:t>severe</w:t>
      </w:r>
      <w:r w:rsidR="0069579D">
        <w:rPr>
          <w:rFonts w:ascii="Arial" w:hAnsi="Arial" w:cs="Arial"/>
          <w:sz w:val="24"/>
          <w:szCs w:val="24"/>
        </w:rPr>
        <w:t xml:space="preserve"> than needed</w:t>
      </w:r>
      <w:r w:rsidR="00F270BB">
        <w:rPr>
          <w:rFonts w:ascii="Arial" w:hAnsi="Arial" w:cs="Arial"/>
          <w:sz w:val="24"/>
          <w:szCs w:val="24"/>
        </w:rPr>
        <w:t xml:space="preserve"> (Newburn, 2017)</w:t>
      </w:r>
      <w:r w:rsidR="0069579D">
        <w:rPr>
          <w:rFonts w:ascii="Arial" w:hAnsi="Arial" w:cs="Arial"/>
          <w:sz w:val="24"/>
          <w:szCs w:val="24"/>
        </w:rPr>
        <w:t>.</w:t>
      </w:r>
    </w:p>
    <w:p w14:paraId="13B4AB46" w14:textId="61766310" w:rsidR="00EC7CED" w:rsidRDefault="00EC7CED" w:rsidP="00A57A70">
      <w:pPr>
        <w:spacing w:line="360" w:lineRule="auto"/>
        <w:jc w:val="both"/>
        <w:rPr>
          <w:rFonts w:ascii="Arial" w:hAnsi="Arial" w:cs="Arial"/>
          <w:sz w:val="24"/>
          <w:szCs w:val="24"/>
        </w:rPr>
      </w:pPr>
      <w:r>
        <w:rPr>
          <w:rFonts w:ascii="Arial" w:hAnsi="Arial" w:cs="Arial"/>
          <w:sz w:val="24"/>
          <w:szCs w:val="24"/>
        </w:rPr>
        <w:t xml:space="preserve">Jeremy Bentham </w:t>
      </w:r>
      <w:r w:rsidR="003720F0">
        <w:rPr>
          <w:rFonts w:ascii="Arial" w:hAnsi="Arial" w:cs="Arial"/>
          <w:sz w:val="24"/>
          <w:szCs w:val="24"/>
        </w:rPr>
        <w:t xml:space="preserve">idea was the pain and pleasure theory of human </w:t>
      </w:r>
      <w:r w:rsidR="005A5E93">
        <w:rPr>
          <w:rFonts w:ascii="Arial" w:hAnsi="Arial" w:cs="Arial"/>
          <w:sz w:val="24"/>
          <w:szCs w:val="24"/>
        </w:rPr>
        <w:t>nature, and these concepts were the primary motivators for committing crime (Cullen and Wilcox, 2010)</w:t>
      </w:r>
      <w:r w:rsidR="003720F0">
        <w:rPr>
          <w:rFonts w:ascii="Arial" w:hAnsi="Arial" w:cs="Arial"/>
          <w:sz w:val="24"/>
          <w:szCs w:val="24"/>
        </w:rPr>
        <w:t>. His idea was that human</w:t>
      </w:r>
      <w:r w:rsidR="005A5E93">
        <w:rPr>
          <w:rFonts w:ascii="Arial" w:hAnsi="Arial" w:cs="Arial"/>
          <w:sz w:val="24"/>
          <w:szCs w:val="24"/>
        </w:rPr>
        <w:t>s</w:t>
      </w:r>
      <w:r w:rsidR="003720F0">
        <w:rPr>
          <w:rFonts w:ascii="Arial" w:hAnsi="Arial" w:cs="Arial"/>
          <w:sz w:val="24"/>
          <w:szCs w:val="24"/>
        </w:rPr>
        <w:t xml:space="preserve"> avoid pain and wanted pleasure such as committing a crime </w:t>
      </w:r>
      <w:r w:rsidR="003720F0">
        <w:rPr>
          <w:rFonts w:ascii="Arial" w:hAnsi="Arial" w:cs="Arial"/>
          <w:sz w:val="24"/>
          <w:szCs w:val="24"/>
        </w:rPr>
        <w:lastRenderedPageBreak/>
        <w:t xml:space="preserve">for money. </w:t>
      </w:r>
      <w:r w:rsidR="00216BAD">
        <w:rPr>
          <w:rFonts w:ascii="Arial" w:hAnsi="Arial" w:cs="Arial"/>
          <w:sz w:val="24"/>
          <w:szCs w:val="24"/>
        </w:rPr>
        <w:t xml:space="preserve">The two points of his theory regarding punishments was that one the punishments consist of infliction of pain on the offender and two that punishments are evil (Cullen and Wilcox, 2010). Both Bentham ad Beccaria agree punishments should be justified and proportionate to the crime and that the death penalty only to be used for offences of murder (Newburn, 2017). </w:t>
      </w:r>
    </w:p>
    <w:p w14:paraId="7EC24BCB" w14:textId="2829D578" w:rsidR="00A93125" w:rsidRPr="00A93125" w:rsidRDefault="00A93125" w:rsidP="00A57A70">
      <w:pPr>
        <w:spacing w:line="360" w:lineRule="auto"/>
        <w:jc w:val="both"/>
        <w:rPr>
          <w:rFonts w:ascii="Arial" w:hAnsi="Arial" w:cs="Arial"/>
          <w:b/>
          <w:bCs/>
          <w:sz w:val="24"/>
          <w:szCs w:val="24"/>
        </w:rPr>
      </w:pPr>
      <w:r w:rsidRPr="00305665">
        <w:rPr>
          <w:rFonts w:ascii="Arial" w:hAnsi="Arial" w:cs="Arial"/>
          <w:sz w:val="24"/>
          <w:szCs w:val="24"/>
        </w:rPr>
        <w:t xml:space="preserve">The Routines Activities Theory </w:t>
      </w:r>
      <w:r w:rsidR="005530AA" w:rsidRPr="00305665">
        <w:rPr>
          <w:rFonts w:ascii="Arial" w:hAnsi="Arial" w:cs="Arial"/>
          <w:sz w:val="24"/>
          <w:szCs w:val="24"/>
        </w:rPr>
        <w:t xml:space="preserve">was created by Lawrence Cohen and Marcus Felson in 1979. Their theory is that a person chooses to </w:t>
      </w:r>
      <w:r w:rsidR="00305665" w:rsidRPr="00305665">
        <w:rPr>
          <w:rFonts w:ascii="Arial" w:hAnsi="Arial" w:cs="Arial"/>
          <w:sz w:val="24"/>
          <w:szCs w:val="24"/>
        </w:rPr>
        <w:t>offend</w:t>
      </w:r>
      <w:r w:rsidR="005530AA" w:rsidRPr="00305665">
        <w:rPr>
          <w:rFonts w:ascii="Arial" w:hAnsi="Arial" w:cs="Arial"/>
          <w:sz w:val="24"/>
          <w:szCs w:val="24"/>
        </w:rPr>
        <w:t xml:space="preserve"> when these three elements are available a motivation to attack a target, the right kind of target and the absence of a guardian</w:t>
      </w:r>
      <w:r w:rsidR="0024531F">
        <w:rPr>
          <w:rFonts w:ascii="Arial" w:hAnsi="Arial" w:cs="Arial"/>
          <w:sz w:val="24"/>
          <w:szCs w:val="24"/>
        </w:rPr>
        <w:t xml:space="preserve"> (Cohen and Felson, 1979)</w:t>
      </w:r>
      <w:r w:rsidR="005530AA" w:rsidRPr="00305665">
        <w:rPr>
          <w:rFonts w:ascii="Arial" w:hAnsi="Arial" w:cs="Arial"/>
          <w:sz w:val="24"/>
          <w:szCs w:val="24"/>
        </w:rPr>
        <w:t xml:space="preserve">. </w:t>
      </w:r>
      <w:r w:rsidR="00305665" w:rsidRPr="00305665">
        <w:rPr>
          <w:rFonts w:ascii="Arial" w:hAnsi="Arial" w:cs="Arial"/>
          <w:sz w:val="24"/>
          <w:szCs w:val="24"/>
        </w:rPr>
        <w:t>This theory focuses mainly on two elements. The second element the right kind of target is looked at by three aspects firstly the value of the target such as how much something is worth or the status something holds</w:t>
      </w:r>
      <w:r w:rsidR="00034C96">
        <w:rPr>
          <w:rFonts w:ascii="Arial" w:hAnsi="Arial" w:cs="Arial"/>
          <w:sz w:val="24"/>
          <w:szCs w:val="24"/>
        </w:rPr>
        <w:t xml:space="preserve"> (</w:t>
      </w:r>
      <w:r w:rsidR="00034C96" w:rsidRPr="00034C96">
        <w:rPr>
          <w:rFonts w:ascii="Arial" w:hAnsi="Arial" w:cs="Arial"/>
          <w:sz w:val="24"/>
          <w:szCs w:val="24"/>
        </w:rPr>
        <w:t>Averdijk,</w:t>
      </w:r>
      <w:r w:rsidR="00034C96">
        <w:rPr>
          <w:rFonts w:ascii="Arial" w:hAnsi="Arial" w:cs="Arial"/>
          <w:sz w:val="24"/>
          <w:szCs w:val="24"/>
        </w:rPr>
        <w:t xml:space="preserve"> 2023)</w:t>
      </w:r>
      <w:r w:rsidR="00305665" w:rsidRPr="00305665">
        <w:rPr>
          <w:rFonts w:ascii="Arial" w:hAnsi="Arial" w:cs="Arial"/>
          <w:sz w:val="24"/>
          <w:szCs w:val="24"/>
        </w:rPr>
        <w:t xml:space="preserve">. Next visibility how easy is it to get the item </w:t>
      </w:r>
      <w:r w:rsidR="00307C55">
        <w:rPr>
          <w:rFonts w:ascii="Arial" w:hAnsi="Arial" w:cs="Arial"/>
          <w:sz w:val="24"/>
          <w:szCs w:val="24"/>
        </w:rPr>
        <w:t>they are</w:t>
      </w:r>
      <w:r w:rsidR="00305665" w:rsidRPr="00305665">
        <w:rPr>
          <w:rFonts w:ascii="Arial" w:hAnsi="Arial" w:cs="Arial"/>
          <w:sz w:val="24"/>
          <w:szCs w:val="24"/>
        </w:rPr>
        <w:t xml:space="preserve"> after. Lastly access which is where it</w:t>
      </w:r>
      <w:r w:rsidR="00F072C7">
        <w:rPr>
          <w:rFonts w:ascii="Arial" w:hAnsi="Arial" w:cs="Arial"/>
          <w:sz w:val="24"/>
          <w:szCs w:val="24"/>
        </w:rPr>
        <w:t xml:space="preserve"> is </w:t>
      </w:r>
      <w:r w:rsidR="00305665" w:rsidRPr="00305665">
        <w:rPr>
          <w:rFonts w:ascii="Arial" w:hAnsi="Arial" w:cs="Arial"/>
          <w:sz w:val="24"/>
          <w:szCs w:val="24"/>
        </w:rPr>
        <w:t>a public or private the access to a public is easier than a private place</w:t>
      </w:r>
      <w:r w:rsidR="00034C96">
        <w:rPr>
          <w:rFonts w:ascii="Arial" w:hAnsi="Arial" w:cs="Arial"/>
          <w:sz w:val="24"/>
          <w:szCs w:val="24"/>
        </w:rPr>
        <w:t xml:space="preserve"> (</w:t>
      </w:r>
      <w:r w:rsidR="00034C96" w:rsidRPr="00034C96">
        <w:rPr>
          <w:rFonts w:ascii="Arial" w:hAnsi="Arial" w:cs="Arial"/>
          <w:sz w:val="24"/>
          <w:szCs w:val="24"/>
        </w:rPr>
        <w:t>Averdijk,</w:t>
      </w:r>
      <w:r w:rsidR="00034C96">
        <w:rPr>
          <w:rFonts w:ascii="Arial" w:hAnsi="Arial" w:cs="Arial"/>
          <w:sz w:val="24"/>
          <w:szCs w:val="24"/>
        </w:rPr>
        <w:t xml:space="preserve"> 2023)</w:t>
      </w:r>
      <w:r w:rsidR="00305665" w:rsidRPr="00305665">
        <w:rPr>
          <w:rFonts w:ascii="Arial" w:hAnsi="Arial" w:cs="Arial"/>
          <w:sz w:val="24"/>
          <w:szCs w:val="24"/>
        </w:rPr>
        <w:t xml:space="preserve">. </w:t>
      </w:r>
      <w:r w:rsidR="00585FFA">
        <w:rPr>
          <w:rFonts w:ascii="Arial" w:hAnsi="Arial" w:cs="Arial"/>
          <w:sz w:val="24"/>
          <w:szCs w:val="24"/>
        </w:rPr>
        <w:t xml:space="preserve">The third element absence of a guardian </w:t>
      </w:r>
      <w:r w:rsidR="00F072C7">
        <w:rPr>
          <w:rFonts w:ascii="Arial" w:hAnsi="Arial" w:cs="Arial"/>
          <w:sz w:val="24"/>
          <w:szCs w:val="24"/>
        </w:rPr>
        <w:t xml:space="preserve">cannot </w:t>
      </w:r>
      <w:r w:rsidR="00585FFA">
        <w:rPr>
          <w:rFonts w:ascii="Arial" w:hAnsi="Arial" w:cs="Arial"/>
          <w:sz w:val="24"/>
          <w:szCs w:val="24"/>
        </w:rPr>
        <w:t xml:space="preserve">just </w:t>
      </w:r>
      <w:r w:rsidR="00F072C7">
        <w:rPr>
          <w:rFonts w:ascii="Arial" w:hAnsi="Arial" w:cs="Arial"/>
          <w:sz w:val="24"/>
          <w:szCs w:val="24"/>
        </w:rPr>
        <w:t xml:space="preserve">be </w:t>
      </w:r>
      <w:r w:rsidR="00585FFA">
        <w:rPr>
          <w:rFonts w:ascii="Arial" w:hAnsi="Arial" w:cs="Arial"/>
          <w:sz w:val="24"/>
          <w:szCs w:val="24"/>
        </w:rPr>
        <w:t>absence of police</w:t>
      </w:r>
      <w:r w:rsidR="00F072C7">
        <w:rPr>
          <w:rFonts w:ascii="Arial" w:hAnsi="Arial" w:cs="Arial"/>
          <w:sz w:val="24"/>
          <w:szCs w:val="24"/>
        </w:rPr>
        <w:t xml:space="preserve"> or</w:t>
      </w:r>
      <w:r w:rsidR="00585FFA">
        <w:rPr>
          <w:rFonts w:ascii="Arial" w:hAnsi="Arial" w:cs="Arial"/>
          <w:sz w:val="24"/>
          <w:szCs w:val="24"/>
        </w:rPr>
        <w:t xml:space="preserve"> security but also people as if there </w:t>
      </w:r>
      <w:r w:rsidR="00EF3B93">
        <w:rPr>
          <w:rFonts w:ascii="Arial" w:hAnsi="Arial" w:cs="Arial"/>
          <w:sz w:val="24"/>
          <w:szCs w:val="24"/>
        </w:rPr>
        <w:t>are</w:t>
      </w:r>
      <w:r w:rsidR="00F072C7">
        <w:rPr>
          <w:rFonts w:ascii="Arial" w:hAnsi="Arial" w:cs="Arial"/>
          <w:sz w:val="24"/>
          <w:szCs w:val="24"/>
        </w:rPr>
        <w:t xml:space="preserve"> </w:t>
      </w:r>
      <w:r w:rsidR="00585FFA">
        <w:rPr>
          <w:rFonts w:ascii="Arial" w:hAnsi="Arial" w:cs="Arial"/>
          <w:sz w:val="24"/>
          <w:szCs w:val="24"/>
        </w:rPr>
        <w:t>people about an offender is less likely to attempt to commit a crime</w:t>
      </w:r>
      <w:r w:rsidR="00034C96">
        <w:rPr>
          <w:rFonts w:ascii="Arial" w:hAnsi="Arial" w:cs="Arial"/>
          <w:sz w:val="24"/>
          <w:szCs w:val="24"/>
        </w:rPr>
        <w:t xml:space="preserve"> (Averdijk, 2023)</w:t>
      </w:r>
      <w:r w:rsidR="00585FFA">
        <w:rPr>
          <w:rFonts w:ascii="Arial" w:hAnsi="Arial" w:cs="Arial"/>
          <w:sz w:val="24"/>
          <w:szCs w:val="24"/>
        </w:rPr>
        <w:t xml:space="preserve">. </w:t>
      </w:r>
    </w:p>
    <w:p w14:paraId="175805F5" w14:textId="572300C4" w:rsidR="00A93125" w:rsidRPr="00034C96" w:rsidRDefault="00A93125" w:rsidP="00A57A70">
      <w:pPr>
        <w:spacing w:line="360" w:lineRule="auto"/>
        <w:jc w:val="both"/>
        <w:rPr>
          <w:rFonts w:ascii="Arial" w:hAnsi="Arial" w:cs="Arial"/>
          <w:sz w:val="24"/>
          <w:szCs w:val="24"/>
        </w:rPr>
      </w:pPr>
      <w:r w:rsidRPr="00034C96">
        <w:rPr>
          <w:rFonts w:ascii="Arial" w:hAnsi="Arial" w:cs="Arial"/>
          <w:sz w:val="24"/>
          <w:szCs w:val="24"/>
        </w:rPr>
        <w:t xml:space="preserve">The Rational </w:t>
      </w:r>
      <w:r w:rsidR="00F072C7">
        <w:rPr>
          <w:rFonts w:ascii="Arial" w:hAnsi="Arial" w:cs="Arial"/>
          <w:sz w:val="24"/>
          <w:szCs w:val="24"/>
        </w:rPr>
        <w:t>C</w:t>
      </w:r>
      <w:r w:rsidRPr="00034C96">
        <w:rPr>
          <w:rFonts w:ascii="Arial" w:hAnsi="Arial" w:cs="Arial"/>
          <w:sz w:val="24"/>
          <w:szCs w:val="24"/>
        </w:rPr>
        <w:t xml:space="preserve">hoice </w:t>
      </w:r>
      <w:r w:rsidR="00F072C7">
        <w:rPr>
          <w:rFonts w:ascii="Arial" w:hAnsi="Arial" w:cs="Arial"/>
          <w:sz w:val="24"/>
          <w:szCs w:val="24"/>
        </w:rPr>
        <w:t>T</w:t>
      </w:r>
      <w:r w:rsidRPr="00034C96">
        <w:rPr>
          <w:rFonts w:ascii="Arial" w:hAnsi="Arial" w:cs="Arial"/>
          <w:sz w:val="24"/>
          <w:szCs w:val="24"/>
        </w:rPr>
        <w:t xml:space="preserve">heory </w:t>
      </w:r>
      <w:r w:rsidR="00BE65A4">
        <w:rPr>
          <w:rFonts w:ascii="Arial" w:hAnsi="Arial" w:cs="Arial"/>
          <w:sz w:val="24"/>
          <w:szCs w:val="24"/>
        </w:rPr>
        <w:t xml:space="preserve">was created by Ronald Clarke and Derek Cornish in 1987. This theory looks at the rationality of reasoning of </w:t>
      </w:r>
      <w:r w:rsidR="00630563">
        <w:rPr>
          <w:rFonts w:ascii="Arial" w:hAnsi="Arial" w:cs="Arial"/>
          <w:sz w:val="24"/>
          <w:szCs w:val="24"/>
        </w:rPr>
        <w:t>an</w:t>
      </w:r>
      <w:r w:rsidR="00BE65A4">
        <w:rPr>
          <w:rFonts w:ascii="Arial" w:hAnsi="Arial" w:cs="Arial"/>
          <w:sz w:val="24"/>
          <w:szCs w:val="24"/>
        </w:rPr>
        <w:t xml:space="preserve"> </w:t>
      </w:r>
      <w:r w:rsidR="00630563">
        <w:rPr>
          <w:rFonts w:ascii="Arial" w:hAnsi="Arial" w:cs="Arial"/>
          <w:sz w:val="24"/>
          <w:szCs w:val="24"/>
        </w:rPr>
        <w:t>offender’s</w:t>
      </w:r>
      <w:r w:rsidR="00BE65A4">
        <w:rPr>
          <w:rFonts w:ascii="Arial" w:hAnsi="Arial" w:cs="Arial"/>
          <w:sz w:val="24"/>
          <w:szCs w:val="24"/>
        </w:rPr>
        <w:t xml:space="preserve"> behaviour to look at</w:t>
      </w:r>
      <w:r w:rsidR="00B96CF3">
        <w:rPr>
          <w:rFonts w:ascii="Arial" w:hAnsi="Arial" w:cs="Arial"/>
          <w:sz w:val="24"/>
          <w:szCs w:val="24"/>
        </w:rPr>
        <w:t xml:space="preserve"> </w:t>
      </w:r>
      <w:r w:rsidR="00630563">
        <w:rPr>
          <w:rFonts w:ascii="Arial" w:hAnsi="Arial" w:cs="Arial"/>
          <w:sz w:val="24"/>
          <w:szCs w:val="24"/>
        </w:rPr>
        <w:t>the rewards</w:t>
      </w:r>
      <w:r w:rsidR="00BE65A4">
        <w:rPr>
          <w:rFonts w:ascii="Arial" w:hAnsi="Arial" w:cs="Arial"/>
          <w:sz w:val="24"/>
          <w:szCs w:val="24"/>
        </w:rPr>
        <w:t xml:space="preserve"> and downsides of committing a crime</w:t>
      </w:r>
      <w:r w:rsidR="003C6004">
        <w:rPr>
          <w:rFonts w:ascii="Arial" w:hAnsi="Arial" w:cs="Arial"/>
          <w:sz w:val="24"/>
          <w:szCs w:val="24"/>
        </w:rPr>
        <w:t xml:space="preserve"> (Hassan and Lett, 2023)</w:t>
      </w:r>
      <w:r w:rsidR="00BE65A4">
        <w:rPr>
          <w:rFonts w:ascii="Arial" w:hAnsi="Arial" w:cs="Arial"/>
          <w:sz w:val="24"/>
          <w:szCs w:val="24"/>
        </w:rPr>
        <w:t xml:space="preserve">. </w:t>
      </w:r>
      <w:r w:rsidR="00B96CF3">
        <w:rPr>
          <w:rFonts w:ascii="Arial" w:hAnsi="Arial" w:cs="Arial"/>
          <w:sz w:val="24"/>
          <w:szCs w:val="24"/>
        </w:rPr>
        <w:t xml:space="preserve">There are four primary choices an offender can make one </w:t>
      </w:r>
      <w:r w:rsidR="003C6004">
        <w:rPr>
          <w:rFonts w:ascii="Arial" w:hAnsi="Arial" w:cs="Arial"/>
          <w:sz w:val="24"/>
          <w:szCs w:val="24"/>
        </w:rPr>
        <w:t>be</w:t>
      </w:r>
      <w:r w:rsidR="00B96CF3">
        <w:rPr>
          <w:rFonts w:ascii="Arial" w:hAnsi="Arial" w:cs="Arial"/>
          <w:sz w:val="24"/>
          <w:szCs w:val="24"/>
        </w:rPr>
        <w:t xml:space="preserve"> whether or not to commit a crime, two selecting a target, three frequency of offending and four whether or not to continue committing offences</w:t>
      </w:r>
      <w:r w:rsidR="00630563">
        <w:rPr>
          <w:rFonts w:ascii="Arial" w:hAnsi="Arial" w:cs="Arial"/>
          <w:sz w:val="24"/>
          <w:szCs w:val="24"/>
        </w:rPr>
        <w:t xml:space="preserve"> (Hassan and Lett, 2023)</w:t>
      </w:r>
      <w:r w:rsidR="00B96CF3">
        <w:rPr>
          <w:rFonts w:ascii="Arial" w:hAnsi="Arial" w:cs="Arial"/>
          <w:sz w:val="24"/>
          <w:szCs w:val="24"/>
        </w:rPr>
        <w:t xml:space="preserve">. </w:t>
      </w:r>
      <w:r w:rsidR="00EA344F">
        <w:rPr>
          <w:rFonts w:ascii="Arial" w:hAnsi="Arial" w:cs="Arial"/>
          <w:sz w:val="24"/>
          <w:szCs w:val="24"/>
        </w:rPr>
        <w:t xml:space="preserve">An acronym used for this theory is CRAVED meaning concealable, removable available, valuable enjoyable and disposable </w:t>
      </w:r>
      <w:r w:rsidR="000409DE">
        <w:rPr>
          <w:rFonts w:ascii="Arial" w:hAnsi="Arial" w:cs="Arial"/>
          <w:sz w:val="24"/>
          <w:szCs w:val="24"/>
        </w:rPr>
        <w:t>(NSW, 2011).</w:t>
      </w:r>
    </w:p>
    <w:p w14:paraId="4D757949" w14:textId="77777777" w:rsidR="0038309B" w:rsidRDefault="00EA344F" w:rsidP="00A57A70">
      <w:pPr>
        <w:spacing w:line="360" w:lineRule="auto"/>
        <w:jc w:val="both"/>
        <w:rPr>
          <w:rFonts w:ascii="Arial" w:hAnsi="Arial" w:cs="Arial"/>
          <w:sz w:val="24"/>
          <w:szCs w:val="24"/>
        </w:rPr>
      </w:pPr>
      <w:r w:rsidRPr="00EA344F">
        <w:rPr>
          <w:rFonts w:ascii="Arial" w:hAnsi="Arial" w:cs="Arial"/>
          <w:sz w:val="24"/>
          <w:szCs w:val="24"/>
        </w:rPr>
        <w:t xml:space="preserve">My chosen choice of crime activity </w:t>
      </w:r>
      <w:r w:rsidR="002F702E">
        <w:rPr>
          <w:rFonts w:ascii="Arial" w:hAnsi="Arial" w:cs="Arial"/>
          <w:sz w:val="24"/>
          <w:szCs w:val="24"/>
        </w:rPr>
        <w:t>T</w:t>
      </w:r>
      <w:r w:rsidRPr="00EA344F">
        <w:rPr>
          <w:rFonts w:ascii="Arial" w:hAnsi="Arial" w:cs="Arial"/>
          <w:sz w:val="24"/>
          <w:szCs w:val="24"/>
        </w:rPr>
        <w:t xml:space="preserve">heft. </w:t>
      </w:r>
      <w:r>
        <w:rPr>
          <w:rFonts w:ascii="Arial" w:hAnsi="Arial" w:cs="Arial"/>
          <w:sz w:val="24"/>
          <w:szCs w:val="24"/>
        </w:rPr>
        <w:t>Theft is define</w:t>
      </w:r>
      <w:r w:rsidR="00191453">
        <w:rPr>
          <w:rFonts w:ascii="Arial" w:hAnsi="Arial" w:cs="Arial"/>
          <w:sz w:val="24"/>
          <w:szCs w:val="24"/>
        </w:rPr>
        <w:t>d under Section 1 of the Theft Act 1968 as ‘</w:t>
      </w:r>
      <w:r w:rsidR="00191453" w:rsidRPr="00191453">
        <w:rPr>
          <w:rFonts w:ascii="Arial" w:hAnsi="Arial" w:cs="Arial"/>
          <w:sz w:val="24"/>
          <w:szCs w:val="24"/>
        </w:rPr>
        <w:t>A person is guilty of theft if he dishonestly appropriates property belonging to another with the intention of permanently depriving the other of it</w:t>
      </w:r>
      <w:r w:rsidR="00191453">
        <w:rPr>
          <w:rFonts w:ascii="Arial" w:hAnsi="Arial" w:cs="Arial"/>
          <w:sz w:val="24"/>
          <w:szCs w:val="24"/>
        </w:rPr>
        <w:t xml:space="preserve">’. In basic language it means when another person steals something. Under this offence as well as theft it includes robbery, burglary, handling stolen goods and going equipped. </w:t>
      </w:r>
      <w:r w:rsidR="00462357">
        <w:rPr>
          <w:rFonts w:ascii="Arial" w:hAnsi="Arial" w:cs="Arial"/>
          <w:sz w:val="24"/>
          <w:szCs w:val="24"/>
        </w:rPr>
        <w:t>The Crime Survey for England and Wales have estimated that for the year ending September 2022 there were 2.6 million incidents of theft (Office of National Statistics, 2023).</w:t>
      </w:r>
      <w:r w:rsidR="002F702E">
        <w:rPr>
          <w:rFonts w:ascii="Arial" w:hAnsi="Arial" w:cs="Arial"/>
          <w:sz w:val="24"/>
          <w:szCs w:val="24"/>
        </w:rPr>
        <w:t xml:space="preserve"> </w:t>
      </w:r>
    </w:p>
    <w:p w14:paraId="3796B394" w14:textId="5741328E" w:rsidR="00DB63C3" w:rsidRDefault="00796274" w:rsidP="00A57A70">
      <w:pPr>
        <w:spacing w:line="360" w:lineRule="auto"/>
        <w:jc w:val="both"/>
        <w:rPr>
          <w:rFonts w:ascii="Arial" w:hAnsi="Arial" w:cs="Arial"/>
          <w:sz w:val="24"/>
          <w:szCs w:val="24"/>
        </w:rPr>
      </w:pPr>
      <w:r>
        <w:rPr>
          <w:rFonts w:ascii="Arial" w:hAnsi="Arial" w:cs="Arial"/>
          <w:sz w:val="24"/>
          <w:szCs w:val="24"/>
        </w:rPr>
        <w:lastRenderedPageBreak/>
        <w:t xml:space="preserve">Problem Orientated Policing (POP) which was created by Herman Goldstein in 1979 which looked at police </w:t>
      </w:r>
      <w:r w:rsidR="0038309B">
        <w:rPr>
          <w:rFonts w:ascii="Arial" w:hAnsi="Arial" w:cs="Arial"/>
          <w:sz w:val="24"/>
          <w:szCs w:val="24"/>
        </w:rPr>
        <w:t>gathering evidence for the same similar incidents and then analysing this evidence to come up with a strategy to deal with the matter (Arizona State University, 2022). P</w:t>
      </w:r>
      <w:r w:rsidR="00F072C7">
        <w:rPr>
          <w:rFonts w:ascii="Arial" w:hAnsi="Arial" w:cs="Arial"/>
          <w:sz w:val="24"/>
          <w:szCs w:val="24"/>
        </w:rPr>
        <w:t>roblem Orientated Policing</w:t>
      </w:r>
      <w:r w:rsidR="0038309B">
        <w:rPr>
          <w:rFonts w:ascii="Arial" w:hAnsi="Arial" w:cs="Arial"/>
          <w:sz w:val="24"/>
          <w:szCs w:val="24"/>
        </w:rPr>
        <w:t xml:space="preserve"> is all about finding the most </w:t>
      </w:r>
      <w:r w:rsidR="00E055F5">
        <w:rPr>
          <w:rFonts w:ascii="Arial" w:hAnsi="Arial" w:cs="Arial"/>
          <w:sz w:val="24"/>
          <w:szCs w:val="24"/>
        </w:rPr>
        <w:t>appropriate</w:t>
      </w:r>
      <w:r w:rsidR="0038309B">
        <w:rPr>
          <w:rFonts w:ascii="Arial" w:hAnsi="Arial" w:cs="Arial"/>
          <w:sz w:val="24"/>
          <w:szCs w:val="24"/>
        </w:rPr>
        <w:t xml:space="preserve"> way to help </w:t>
      </w:r>
      <w:r w:rsidR="00F072C7">
        <w:rPr>
          <w:rFonts w:ascii="Arial" w:hAnsi="Arial" w:cs="Arial"/>
          <w:sz w:val="24"/>
          <w:szCs w:val="24"/>
        </w:rPr>
        <w:t>improve</w:t>
      </w:r>
      <w:r w:rsidR="0038309B">
        <w:rPr>
          <w:rFonts w:ascii="Arial" w:hAnsi="Arial" w:cs="Arial"/>
          <w:sz w:val="24"/>
          <w:szCs w:val="24"/>
        </w:rPr>
        <w:t xml:space="preserve"> a problem and understanding the effects it has on the community </w:t>
      </w:r>
      <w:r w:rsidR="00E055F5">
        <w:rPr>
          <w:rFonts w:ascii="Arial" w:hAnsi="Arial" w:cs="Arial"/>
          <w:sz w:val="24"/>
          <w:szCs w:val="24"/>
        </w:rPr>
        <w:t xml:space="preserve">by being </w:t>
      </w:r>
      <w:r w:rsidR="00EF3B93">
        <w:rPr>
          <w:rFonts w:ascii="Arial" w:hAnsi="Arial" w:cs="Arial"/>
          <w:sz w:val="24"/>
          <w:szCs w:val="24"/>
        </w:rPr>
        <w:t>proactive</w:t>
      </w:r>
      <w:r w:rsidR="00E055F5">
        <w:rPr>
          <w:rFonts w:ascii="Arial" w:hAnsi="Arial" w:cs="Arial"/>
          <w:sz w:val="24"/>
          <w:szCs w:val="24"/>
        </w:rPr>
        <w:t xml:space="preserve"> on the issue (Arizona State University, 2023).</w:t>
      </w:r>
      <w:r w:rsidR="001C3560">
        <w:rPr>
          <w:rFonts w:ascii="Arial" w:hAnsi="Arial" w:cs="Arial"/>
          <w:sz w:val="24"/>
          <w:szCs w:val="24"/>
        </w:rPr>
        <w:t xml:space="preserve"> If you were to use this to deal with Theft, then focusing on what specific items seem to be stolen and from where rather than the issue of theft as a whole due to it being a wide crime.</w:t>
      </w:r>
      <w:r w:rsidR="00DB63C3">
        <w:rPr>
          <w:rFonts w:ascii="Arial" w:hAnsi="Arial" w:cs="Arial"/>
          <w:sz w:val="24"/>
          <w:szCs w:val="24"/>
        </w:rPr>
        <w:t xml:space="preserve"> </w:t>
      </w:r>
    </w:p>
    <w:p w14:paraId="5F82C6EB" w14:textId="1F2F49B4" w:rsidR="00D14DCA" w:rsidRDefault="00DB63C3" w:rsidP="00A57A70">
      <w:pPr>
        <w:spacing w:line="360" w:lineRule="auto"/>
        <w:jc w:val="both"/>
        <w:rPr>
          <w:rFonts w:ascii="Arial" w:hAnsi="Arial" w:cs="Arial"/>
          <w:sz w:val="24"/>
          <w:szCs w:val="24"/>
        </w:rPr>
      </w:pPr>
      <w:r>
        <w:rPr>
          <w:rFonts w:ascii="Arial" w:hAnsi="Arial" w:cs="Arial"/>
          <w:sz w:val="24"/>
          <w:szCs w:val="24"/>
        </w:rPr>
        <w:t>The Problem Analysis Triangle (PAT) can be used for P</w:t>
      </w:r>
      <w:r w:rsidR="00CF75B4">
        <w:rPr>
          <w:rFonts w:ascii="Arial" w:hAnsi="Arial" w:cs="Arial"/>
          <w:sz w:val="24"/>
          <w:szCs w:val="24"/>
        </w:rPr>
        <w:t xml:space="preserve">roblem Orientated </w:t>
      </w:r>
      <w:r>
        <w:rPr>
          <w:rFonts w:ascii="Arial" w:hAnsi="Arial" w:cs="Arial"/>
          <w:sz w:val="24"/>
          <w:szCs w:val="24"/>
        </w:rPr>
        <w:t>P</w:t>
      </w:r>
      <w:r w:rsidR="00CF75B4">
        <w:rPr>
          <w:rFonts w:ascii="Arial" w:hAnsi="Arial" w:cs="Arial"/>
          <w:sz w:val="24"/>
          <w:szCs w:val="24"/>
        </w:rPr>
        <w:t>olicing</w:t>
      </w:r>
      <w:r>
        <w:rPr>
          <w:rFonts w:ascii="Arial" w:hAnsi="Arial" w:cs="Arial"/>
          <w:sz w:val="24"/>
          <w:szCs w:val="24"/>
        </w:rPr>
        <w:t xml:space="preserve"> and Routine Activities Theory which consists of three elements.  The three elements are an offender or source of complaint, victim and location three features which should be considered to understand crime patterns (Newburn, 2008).</w:t>
      </w:r>
    </w:p>
    <w:p w14:paraId="1F655234" w14:textId="7C1E4843" w:rsidR="002F702E" w:rsidRDefault="00D14DCA" w:rsidP="00A57A70">
      <w:pPr>
        <w:spacing w:line="360" w:lineRule="auto"/>
        <w:jc w:val="both"/>
        <w:rPr>
          <w:rFonts w:ascii="Arial" w:hAnsi="Arial" w:cs="Arial"/>
          <w:sz w:val="24"/>
          <w:szCs w:val="24"/>
        </w:rPr>
      </w:pPr>
      <w:r>
        <w:rPr>
          <w:rFonts w:ascii="Arial" w:hAnsi="Arial" w:cs="Arial"/>
          <w:sz w:val="24"/>
          <w:szCs w:val="24"/>
        </w:rPr>
        <w:t>T</w:t>
      </w:r>
      <w:r w:rsidR="00E055F5">
        <w:rPr>
          <w:rFonts w:ascii="Arial" w:hAnsi="Arial" w:cs="Arial"/>
          <w:sz w:val="24"/>
          <w:szCs w:val="24"/>
        </w:rPr>
        <w:t xml:space="preserve">his module has now been developed and works alongside </w:t>
      </w:r>
      <w:r>
        <w:rPr>
          <w:rFonts w:ascii="Arial" w:hAnsi="Arial" w:cs="Arial"/>
          <w:sz w:val="24"/>
          <w:szCs w:val="24"/>
        </w:rPr>
        <w:t>SARA,</w:t>
      </w:r>
      <w:r w:rsidR="00E055F5">
        <w:rPr>
          <w:rFonts w:ascii="Arial" w:hAnsi="Arial" w:cs="Arial"/>
          <w:sz w:val="24"/>
          <w:szCs w:val="24"/>
        </w:rPr>
        <w:t xml:space="preserve"> which is Scanning, Analysis, Response and Assessment. John Eck and William Spelman developed SARA in 1987 which looks at the underlying causes of crime and disorder (Glenn, 2020).</w:t>
      </w:r>
      <w:r w:rsidR="00157196">
        <w:rPr>
          <w:rFonts w:ascii="Arial" w:hAnsi="Arial" w:cs="Arial"/>
          <w:sz w:val="24"/>
          <w:szCs w:val="24"/>
        </w:rPr>
        <w:t xml:space="preserve"> Scanning is when law enforcement works with the community to help identify the main and common issues within the community and how it is </w:t>
      </w:r>
      <w:r w:rsidR="00EF3B93">
        <w:rPr>
          <w:rFonts w:ascii="Arial" w:hAnsi="Arial" w:cs="Arial"/>
          <w:sz w:val="24"/>
          <w:szCs w:val="24"/>
        </w:rPr>
        <w:t>affecting</w:t>
      </w:r>
      <w:r w:rsidR="00157196">
        <w:rPr>
          <w:rFonts w:ascii="Arial" w:hAnsi="Arial" w:cs="Arial"/>
          <w:sz w:val="24"/>
          <w:szCs w:val="24"/>
        </w:rPr>
        <w:t xml:space="preserve"> community members</w:t>
      </w:r>
      <w:r>
        <w:rPr>
          <w:rFonts w:ascii="Arial" w:hAnsi="Arial" w:cs="Arial"/>
          <w:sz w:val="24"/>
          <w:szCs w:val="24"/>
        </w:rPr>
        <w:t xml:space="preserve"> (Glenn, 2020)</w:t>
      </w:r>
      <w:r w:rsidR="00157196">
        <w:rPr>
          <w:rFonts w:ascii="Arial" w:hAnsi="Arial" w:cs="Arial"/>
          <w:sz w:val="24"/>
          <w:szCs w:val="24"/>
        </w:rPr>
        <w:t>. Analysis is looking at analysing any information, calls, data about the issue to discover what the main cause of the issue is</w:t>
      </w:r>
      <w:r>
        <w:rPr>
          <w:rFonts w:ascii="Arial" w:hAnsi="Arial" w:cs="Arial"/>
          <w:sz w:val="24"/>
          <w:szCs w:val="24"/>
        </w:rPr>
        <w:t xml:space="preserve"> and why is it a problem (Glenn, 2020). Response is about choosing the most successful option to deal with the problem. The final element is Assessment which happens after the chosen response has been implemented and looks at if the response chosen has improved the problem (Glenn, 2020).</w:t>
      </w:r>
      <w:r w:rsidR="00CD4EC7">
        <w:rPr>
          <w:rFonts w:ascii="Arial" w:hAnsi="Arial" w:cs="Arial"/>
          <w:sz w:val="24"/>
          <w:szCs w:val="24"/>
        </w:rPr>
        <w:t xml:space="preserve"> The College of Policing </w:t>
      </w:r>
      <w:r w:rsidR="00DC0F35">
        <w:rPr>
          <w:rFonts w:ascii="Arial" w:hAnsi="Arial" w:cs="Arial"/>
          <w:sz w:val="24"/>
          <w:szCs w:val="24"/>
        </w:rPr>
        <w:t xml:space="preserve">(2020) </w:t>
      </w:r>
      <w:r w:rsidR="00CD4EC7">
        <w:rPr>
          <w:rFonts w:ascii="Arial" w:hAnsi="Arial" w:cs="Arial"/>
          <w:sz w:val="24"/>
          <w:szCs w:val="24"/>
        </w:rPr>
        <w:t>says that POP/SARA has led to 34% reduction</w:t>
      </w:r>
      <w:r w:rsidR="00F072C7">
        <w:rPr>
          <w:rFonts w:ascii="Arial" w:hAnsi="Arial" w:cs="Arial"/>
          <w:sz w:val="24"/>
          <w:szCs w:val="24"/>
        </w:rPr>
        <w:t xml:space="preserve"> in</w:t>
      </w:r>
      <w:r w:rsidR="00CD4EC7">
        <w:rPr>
          <w:rFonts w:ascii="Arial" w:hAnsi="Arial" w:cs="Arial"/>
          <w:sz w:val="24"/>
          <w:szCs w:val="24"/>
        </w:rPr>
        <w:t xml:space="preserve"> crime and disorder as of 2020</w:t>
      </w:r>
      <w:r w:rsidR="00DC0F35">
        <w:rPr>
          <w:rFonts w:ascii="Arial" w:hAnsi="Arial" w:cs="Arial"/>
          <w:sz w:val="24"/>
          <w:szCs w:val="24"/>
        </w:rPr>
        <w:t>.</w:t>
      </w:r>
    </w:p>
    <w:p w14:paraId="6CB8B2A3" w14:textId="296013B1" w:rsidR="00202571" w:rsidRDefault="00202571" w:rsidP="00A57A70">
      <w:pPr>
        <w:spacing w:line="360" w:lineRule="auto"/>
        <w:jc w:val="both"/>
        <w:rPr>
          <w:rFonts w:ascii="Arial" w:hAnsi="Arial" w:cs="Arial"/>
          <w:sz w:val="24"/>
          <w:szCs w:val="24"/>
        </w:rPr>
      </w:pPr>
      <w:r>
        <w:rPr>
          <w:rFonts w:ascii="Arial" w:hAnsi="Arial" w:cs="Arial"/>
          <w:sz w:val="24"/>
          <w:szCs w:val="24"/>
        </w:rPr>
        <w:t xml:space="preserve">SARA </w:t>
      </w:r>
      <w:r w:rsidR="00F072C7">
        <w:rPr>
          <w:rFonts w:ascii="Arial" w:hAnsi="Arial" w:cs="Arial"/>
          <w:sz w:val="24"/>
          <w:szCs w:val="24"/>
        </w:rPr>
        <w:t xml:space="preserve">and POP </w:t>
      </w:r>
      <w:r w:rsidR="001B7BEA">
        <w:rPr>
          <w:rFonts w:ascii="Arial" w:hAnsi="Arial" w:cs="Arial"/>
          <w:sz w:val="24"/>
          <w:szCs w:val="24"/>
        </w:rPr>
        <w:t>can</w:t>
      </w:r>
      <w:r>
        <w:rPr>
          <w:rFonts w:ascii="Arial" w:hAnsi="Arial" w:cs="Arial"/>
          <w:sz w:val="24"/>
          <w:szCs w:val="24"/>
        </w:rPr>
        <w:t xml:space="preserve"> be used to help re</w:t>
      </w:r>
      <w:r w:rsidR="00DC0F35">
        <w:rPr>
          <w:rFonts w:ascii="Arial" w:hAnsi="Arial" w:cs="Arial"/>
          <w:sz w:val="24"/>
          <w:szCs w:val="24"/>
        </w:rPr>
        <w:t>-</w:t>
      </w:r>
      <w:r>
        <w:rPr>
          <w:rFonts w:ascii="Arial" w:hAnsi="Arial" w:cs="Arial"/>
          <w:sz w:val="24"/>
          <w:szCs w:val="24"/>
        </w:rPr>
        <w:t xml:space="preserve">occurring offences of theft in a particular area. </w:t>
      </w:r>
      <w:r w:rsidR="00EF3B93">
        <w:rPr>
          <w:rFonts w:ascii="Arial" w:hAnsi="Arial" w:cs="Arial"/>
          <w:sz w:val="24"/>
          <w:szCs w:val="24"/>
        </w:rPr>
        <w:t>Firstly,</w:t>
      </w:r>
      <w:r>
        <w:rPr>
          <w:rFonts w:ascii="Arial" w:hAnsi="Arial" w:cs="Arial"/>
          <w:sz w:val="24"/>
          <w:szCs w:val="24"/>
        </w:rPr>
        <w:t xml:space="preserve"> is going to the area of where the issue of theft is reoccurring and looking at what in the area that makes it a hotspot for theft. Also going to the area allow</w:t>
      </w:r>
      <w:r w:rsidR="00F072C7">
        <w:rPr>
          <w:rFonts w:ascii="Arial" w:hAnsi="Arial" w:cs="Arial"/>
          <w:sz w:val="24"/>
          <w:szCs w:val="24"/>
        </w:rPr>
        <w:t>s</w:t>
      </w:r>
      <w:r>
        <w:rPr>
          <w:rFonts w:ascii="Arial" w:hAnsi="Arial" w:cs="Arial"/>
          <w:sz w:val="24"/>
          <w:szCs w:val="24"/>
        </w:rPr>
        <w:t xml:space="preserve"> you to speak to residents about the issue and understanding how it affects the community. Then analysing any previous 999 calls and reports made with regarding to theft in that area and begin building the case. Also looking at if there are any patterns regarding types of offenders such </w:t>
      </w:r>
      <w:r w:rsidR="00F072C7">
        <w:rPr>
          <w:rFonts w:ascii="Arial" w:hAnsi="Arial" w:cs="Arial"/>
          <w:sz w:val="24"/>
          <w:szCs w:val="24"/>
        </w:rPr>
        <w:t xml:space="preserve">as a particular group of people or gangs </w:t>
      </w:r>
      <w:r>
        <w:rPr>
          <w:rFonts w:ascii="Arial" w:hAnsi="Arial" w:cs="Arial"/>
          <w:sz w:val="24"/>
          <w:szCs w:val="24"/>
        </w:rPr>
        <w:t xml:space="preserve">who have been seen </w:t>
      </w:r>
      <w:r>
        <w:rPr>
          <w:rFonts w:ascii="Arial" w:hAnsi="Arial" w:cs="Arial"/>
          <w:sz w:val="24"/>
          <w:szCs w:val="24"/>
        </w:rPr>
        <w:lastRenderedPageBreak/>
        <w:t xml:space="preserve">stealing. Consider current if any responses being used to monitor the matter. Then looking at the best response to deal with theft in that area. </w:t>
      </w:r>
      <w:r w:rsidR="00E401D3">
        <w:rPr>
          <w:rFonts w:ascii="Arial" w:hAnsi="Arial" w:cs="Arial"/>
          <w:sz w:val="24"/>
          <w:szCs w:val="24"/>
        </w:rPr>
        <w:t>An</w:t>
      </w:r>
      <w:r>
        <w:rPr>
          <w:rFonts w:ascii="Arial" w:hAnsi="Arial" w:cs="Arial"/>
          <w:sz w:val="24"/>
          <w:szCs w:val="24"/>
        </w:rPr>
        <w:t xml:space="preserve"> example </w:t>
      </w:r>
      <w:r w:rsidR="00E7352E">
        <w:rPr>
          <w:rFonts w:ascii="Arial" w:hAnsi="Arial" w:cs="Arial"/>
          <w:sz w:val="24"/>
          <w:szCs w:val="24"/>
        </w:rPr>
        <w:t xml:space="preserve">would be if there is </w:t>
      </w:r>
      <w:r w:rsidR="00EF3B93">
        <w:rPr>
          <w:rFonts w:ascii="Arial" w:hAnsi="Arial" w:cs="Arial"/>
          <w:sz w:val="24"/>
          <w:szCs w:val="24"/>
        </w:rPr>
        <w:t>an</w:t>
      </w:r>
      <w:r w:rsidR="00E7352E">
        <w:rPr>
          <w:rFonts w:ascii="Arial" w:hAnsi="Arial" w:cs="Arial"/>
          <w:sz w:val="24"/>
          <w:szCs w:val="24"/>
        </w:rPr>
        <w:t xml:space="preserve"> increase in home burglaries then maybe making a Neighbourhood Policing Team that involves neighbours and police who can work together to make the area safer. Putting up signs reminding people that there is a Neighbourhood Policing Team can help deter thieves. </w:t>
      </w:r>
      <w:r w:rsidR="00DC5494">
        <w:rPr>
          <w:rFonts w:ascii="Arial" w:hAnsi="Arial" w:cs="Arial"/>
          <w:sz w:val="24"/>
          <w:szCs w:val="24"/>
        </w:rPr>
        <w:t>Giving advice to resident on how they can best protect their homes and safety measures they can implement.</w:t>
      </w:r>
    </w:p>
    <w:p w14:paraId="723619ED" w14:textId="4D69D37D" w:rsidR="002B17D8" w:rsidRDefault="002B17D8" w:rsidP="00A57A70">
      <w:pPr>
        <w:spacing w:line="360" w:lineRule="auto"/>
        <w:jc w:val="both"/>
        <w:rPr>
          <w:rFonts w:ascii="Arial" w:hAnsi="Arial" w:cs="Arial"/>
          <w:sz w:val="24"/>
          <w:szCs w:val="24"/>
        </w:rPr>
      </w:pPr>
      <w:r>
        <w:rPr>
          <w:rFonts w:ascii="Arial" w:hAnsi="Arial" w:cs="Arial"/>
          <w:sz w:val="24"/>
          <w:szCs w:val="24"/>
        </w:rPr>
        <w:t>Hot</w:t>
      </w:r>
      <w:r w:rsidR="00E7352E">
        <w:rPr>
          <w:rFonts w:ascii="Arial" w:hAnsi="Arial" w:cs="Arial"/>
          <w:sz w:val="24"/>
          <w:szCs w:val="24"/>
        </w:rPr>
        <w:t>-Spot is what they call a</w:t>
      </w:r>
      <w:r w:rsidR="00DC5494">
        <w:rPr>
          <w:rFonts w:ascii="Arial" w:hAnsi="Arial" w:cs="Arial"/>
          <w:sz w:val="24"/>
          <w:szCs w:val="24"/>
        </w:rPr>
        <w:t>n</w:t>
      </w:r>
      <w:r w:rsidR="00E7352E">
        <w:rPr>
          <w:rFonts w:ascii="Arial" w:hAnsi="Arial" w:cs="Arial"/>
          <w:sz w:val="24"/>
          <w:szCs w:val="24"/>
        </w:rPr>
        <w:t xml:space="preserve"> area that has a cluster of crime. The aim of Hot-spot policing is to identify locations where crime and disorder is high and take action to deter offenders</w:t>
      </w:r>
      <w:r w:rsidR="00D04C6A">
        <w:rPr>
          <w:rFonts w:ascii="Arial" w:hAnsi="Arial" w:cs="Arial"/>
          <w:sz w:val="24"/>
          <w:szCs w:val="24"/>
        </w:rPr>
        <w:t xml:space="preserve"> (Wood et al, 2022)</w:t>
      </w:r>
      <w:r w:rsidR="00E7352E">
        <w:rPr>
          <w:rFonts w:ascii="Arial" w:hAnsi="Arial" w:cs="Arial"/>
          <w:sz w:val="24"/>
          <w:szCs w:val="24"/>
        </w:rPr>
        <w:t xml:space="preserve">. </w:t>
      </w:r>
      <w:r w:rsidR="00D04C6A">
        <w:rPr>
          <w:rFonts w:ascii="Arial" w:hAnsi="Arial" w:cs="Arial"/>
          <w:sz w:val="24"/>
          <w:szCs w:val="24"/>
        </w:rPr>
        <w:t>This involves police analysing crime patterns and then using policing resources to target a specific area. This could involve more presence of police officers in the area o</w:t>
      </w:r>
      <w:r w:rsidR="00F072C7">
        <w:rPr>
          <w:rFonts w:ascii="Arial" w:hAnsi="Arial" w:cs="Arial"/>
          <w:sz w:val="24"/>
          <w:szCs w:val="24"/>
        </w:rPr>
        <w:t>r</w:t>
      </w:r>
      <w:r w:rsidR="00D04C6A">
        <w:rPr>
          <w:rFonts w:ascii="Arial" w:hAnsi="Arial" w:cs="Arial"/>
          <w:sz w:val="24"/>
          <w:szCs w:val="24"/>
        </w:rPr>
        <w:t xml:space="preserve"> installing CCTV. Offenders who are responsible for committing a lot of crime are called ‘Hot- offenders’</w:t>
      </w:r>
      <w:r w:rsidR="006062C2">
        <w:rPr>
          <w:rFonts w:ascii="Arial" w:hAnsi="Arial" w:cs="Arial"/>
          <w:sz w:val="24"/>
          <w:szCs w:val="24"/>
        </w:rPr>
        <w:t xml:space="preserve"> (Wood et al, 2022)</w:t>
      </w:r>
      <w:r w:rsidR="00D04C6A">
        <w:rPr>
          <w:rFonts w:ascii="Arial" w:hAnsi="Arial" w:cs="Arial"/>
          <w:sz w:val="24"/>
          <w:szCs w:val="24"/>
        </w:rPr>
        <w:t xml:space="preserve">.  You also have ‘Hot- products’ which are items that criminals will always be after such as technology gadgets, </w:t>
      </w:r>
      <w:r w:rsidR="006062C2">
        <w:rPr>
          <w:rFonts w:ascii="Arial" w:hAnsi="Arial" w:cs="Arial"/>
          <w:sz w:val="24"/>
          <w:szCs w:val="24"/>
        </w:rPr>
        <w:t xml:space="preserve">cash, </w:t>
      </w:r>
      <w:r w:rsidR="00D04C6A">
        <w:rPr>
          <w:rFonts w:ascii="Arial" w:hAnsi="Arial" w:cs="Arial"/>
          <w:sz w:val="24"/>
          <w:szCs w:val="24"/>
        </w:rPr>
        <w:t>Jewellery et</w:t>
      </w:r>
      <w:r w:rsidR="006062C2">
        <w:rPr>
          <w:rFonts w:ascii="Arial" w:hAnsi="Arial" w:cs="Arial"/>
          <w:sz w:val="24"/>
          <w:szCs w:val="24"/>
        </w:rPr>
        <w:t>c</w:t>
      </w:r>
      <w:r w:rsidR="00D04C6A">
        <w:rPr>
          <w:rFonts w:ascii="Arial" w:hAnsi="Arial" w:cs="Arial"/>
          <w:sz w:val="24"/>
          <w:szCs w:val="24"/>
        </w:rPr>
        <w:t xml:space="preserve">. The acronym CRAVED previously discussed can be used to rate how likely </w:t>
      </w:r>
      <w:r w:rsidR="006062C2">
        <w:rPr>
          <w:rFonts w:ascii="Arial" w:hAnsi="Arial" w:cs="Arial"/>
          <w:sz w:val="24"/>
          <w:szCs w:val="24"/>
        </w:rPr>
        <w:t>an</w:t>
      </w:r>
      <w:r w:rsidR="00D04C6A">
        <w:rPr>
          <w:rFonts w:ascii="Arial" w:hAnsi="Arial" w:cs="Arial"/>
          <w:sz w:val="24"/>
          <w:szCs w:val="24"/>
        </w:rPr>
        <w:t xml:space="preserve"> item is of being stolen.</w:t>
      </w:r>
      <w:r w:rsidR="00B41EE6">
        <w:rPr>
          <w:rFonts w:ascii="Arial" w:hAnsi="Arial" w:cs="Arial"/>
          <w:sz w:val="24"/>
          <w:szCs w:val="24"/>
        </w:rPr>
        <w:t xml:space="preserve"> From evidence from the College of Policing (2021) hot spo</w:t>
      </w:r>
      <w:r w:rsidR="00F072C7">
        <w:rPr>
          <w:rFonts w:ascii="Arial" w:hAnsi="Arial" w:cs="Arial"/>
          <w:sz w:val="24"/>
          <w:szCs w:val="24"/>
        </w:rPr>
        <w:t>t</w:t>
      </w:r>
      <w:r w:rsidR="00B41EE6">
        <w:rPr>
          <w:rFonts w:ascii="Arial" w:hAnsi="Arial" w:cs="Arial"/>
          <w:sz w:val="24"/>
          <w:szCs w:val="24"/>
        </w:rPr>
        <w:t xml:space="preserve"> policing works best at reducing crimes such as property crime, violent crime, drug offences and disorder offences. </w:t>
      </w:r>
      <w:r w:rsidR="00582B2D">
        <w:rPr>
          <w:rFonts w:ascii="Arial" w:hAnsi="Arial" w:cs="Arial"/>
          <w:sz w:val="24"/>
          <w:szCs w:val="24"/>
        </w:rPr>
        <w:t>Hot spo</w:t>
      </w:r>
      <w:r w:rsidR="00F072C7">
        <w:rPr>
          <w:rFonts w:ascii="Arial" w:hAnsi="Arial" w:cs="Arial"/>
          <w:sz w:val="24"/>
          <w:szCs w:val="24"/>
        </w:rPr>
        <w:t xml:space="preserve">t </w:t>
      </w:r>
      <w:r w:rsidR="00582B2D">
        <w:rPr>
          <w:rFonts w:ascii="Arial" w:hAnsi="Arial" w:cs="Arial"/>
          <w:sz w:val="24"/>
          <w:szCs w:val="24"/>
        </w:rPr>
        <w:t xml:space="preserve">policing also </w:t>
      </w:r>
      <w:r w:rsidR="00EF3B93">
        <w:rPr>
          <w:rFonts w:ascii="Arial" w:hAnsi="Arial" w:cs="Arial"/>
          <w:sz w:val="24"/>
          <w:szCs w:val="24"/>
        </w:rPr>
        <w:t>works</w:t>
      </w:r>
      <w:r w:rsidR="00582B2D">
        <w:rPr>
          <w:rFonts w:ascii="Arial" w:hAnsi="Arial" w:cs="Arial"/>
          <w:sz w:val="24"/>
          <w:szCs w:val="24"/>
        </w:rPr>
        <w:t xml:space="preserve"> well when taking a POP approach (College of Policing,</w:t>
      </w:r>
      <w:r w:rsidR="000C2505">
        <w:rPr>
          <w:rFonts w:ascii="Arial" w:hAnsi="Arial" w:cs="Arial"/>
          <w:sz w:val="24"/>
          <w:szCs w:val="24"/>
        </w:rPr>
        <w:t xml:space="preserve"> </w:t>
      </w:r>
      <w:r w:rsidR="00582B2D">
        <w:rPr>
          <w:rFonts w:ascii="Arial" w:hAnsi="Arial" w:cs="Arial"/>
          <w:sz w:val="24"/>
          <w:szCs w:val="24"/>
        </w:rPr>
        <w:t>2021).</w:t>
      </w:r>
    </w:p>
    <w:p w14:paraId="46057A56" w14:textId="5A880B77" w:rsidR="00582B2D" w:rsidRDefault="00C55BAF" w:rsidP="00A57A70">
      <w:pPr>
        <w:spacing w:line="360" w:lineRule="auto"/>
        <w:jc w:val="both"/>
        <w:rPr>
          <w:rFonts w:ascii="Arial" w:hAnsi="Arial" w:cs="Arial"/>
          <w:sz w:val="24"/>
          <w:szCs w:val="24"/>
        </w:rPr>
      </w:pPr>
      <w:r>
        <w:rPr>
          <w:rFonts w:ascii="Arial" w:hAnsi="Arial" w:cs="Arial"/>
          <w:sz w:val="24"/>
          <w:szCs w:val="24"/>
        </w:rPr>
        <w:t xml:space="preserve">Using </w:t>
      </w:r>
      <w:r w:rsidR="00EF3B93">
        <w:rPr>
          <w:rFonts w:ascii="Arial" w:hAnsi="Arial" w:cs="Arial"/>
          <w:sz w:val="24"/>
          <w:szCs w:val="24"/>
        </w:rPr>
        <w:t>Hot spot</w:t>
      </w:r>
      <w:r>
        <w:rPr>
          <w:rFonts w:ascii="Arial" w:hAnsi="Arial" w:cs="Arial"/>
          <w:sz w:val="24"/>
          <w:szCs w:val="24"/>
        </w:rPr>
        <w:t xml:space="preserve"> for theft could be looking at what areas is there known to be a high level of theft and ensure there is regular police presence. </w:t>
      </w:r>
      <w:r w:rsidR="00833A2B">
        <w:rPr>
          <w:rFonts w:ascii="Arial" w:hAnsi="Arial" w:cs="Arial"/>
          <w:sz w:val="24"/>
          <w:szCs w:val="24"/>
        </w:rPr>
        <w:t xml:space="preserve">Having more </w:t>
      </w:r>
      <w:r w:rsidR="00EF3B93">
        <w:rPr>
          <w:rFonts w:ascii="Arial" w:hAnsi="Arial" w:cs="Arial"/>
          <w:sz w:val="24"/>
          <w:szCs w:val="24"/>
        </w:rPr>
        <w:t>streetlamps</w:t>
      </w:r>
      <w:r w:rsidR="00833A2B">
        <w:rPr>
          <w:rFonts w:ascii="Arial" w:hAnsi="Arial" w:cs="Arial"/>
          <w:sz w:val="24"/>
          <w:szCs w:val="24"/>
        </w:rPr>
        <w:t xml:space="preserve"> to make areas more well-lit making it easier to see people at night which will prevent offenders wanting to commit theft where they could be easily seen. </w:t>
      </w:r>
      <w:r w:rsidR="00307C55">
        <w:rPr>
          <w:rFonts w:ascii="Arial" w:hAnsi="Arial" w:cs="Arial"/>
          <w:sz w:val="24"/>
          <w:szCs w:val="24"/>
        </w:rPr>
        <w:t>Looking at why is</w:t>
      </w:r>
      <w:r w:rsidR="001573BC">
        <w:rPr>
          <w:rFonts w:ascii="Arial" w:hAnsi="Arial" w:cs="Arial"/>
          <w:sz w:val="24"/>
          <w:szCs w:val="24"/>
        </w:rPr>
        <w:t xml:space="preserve"> </w:t>
      </w:r>
      <w:r w:rsidR="00307C55">
        <w:rPr>
          <w:rFonts w:ascii="Arial" w:hAnsi="Arial" w:cs="Arial"/>
          <w:sz w:val="24"/>
          <w:szCs w:val="24"/>
        </w:rPr>
        <w:t>that area particularly high for a specific crime and what can be put in place to deter offenders.</w:t>
      </w:r>
    </w:p>
    <w:p w14:paraId="7B1BD0CC" w14:textId="5C19D331" w:rsidR="00AC62AC" w:rsidRDefault="00AC62AC" w:rsidP="00A57A70">
      <w:pPr>
        <w:spacing w:line="360" w:lineRule="auto"/>
        <w:jc w:val="both"/>
        <w:rPr>
          <w:rFonts w:ascii="Arial" w:hAnsi="Arial" w:cs="Arial"/>
          <w:sz w:val="24"/>
          <w:szCs w:val="24"/>
        </w:rPr>
      </w:pPr>
      <w:r>
        <w:rPr>
          <w:rFonts w:ascii="Arial" w:hAnsi="Arial" w:cs="Arial"/>
          <w:sz w:val="24"/>
          <w:szCs w:val="24"/>
        </w:rPr>
        <w:t>All these different modules</w:t>
      </w:r>
      <w:r w:rsidR="00CF75B4">
        <w:rPr>
          <w:rFonts w:ascii="Arial" w:hAnsi="Arial" w:cs="Arial"/>
          <w:sz w:val="24"/>
          <w:szCs w:val="24"/>
        </w:rPr>
        <w:t xml:space="preserve"> and theories allow the</w:t>
      </w:r>
      <w:r>
        <w:rPr>
          <w:rFonts w:ascii="Arial" w:hAnsi="Arial" w:cs="Arial"/>
          <w:sz w:val="24"/>
          <w:szCs w:val="24"/>
        </w:rPr>
        <w:t xml:space="preserve"> focus on being </w:t>
      </w:r>
      <w:r w:rsidR="00EF3B93">
        <w:rPr>
          <w:rFonts w:ascii="Arial" w:hAnsi="Arial" w:cs="Arial"/>
          <w:sz w:val="24"/>
          <w:szCs w:val="24"/>
        </w:rPr>
        <w:t>proactive</w:t>
      </w:r>
      <w:r>
        <w:rPr>
          <w:rFonts w:ascii="Arial" w:hAnsi="Arial" w:cs="Arial"/>
          <w:sz w:val="24"/>
          <w:szCs w:val="24"/>
        </w:rPr>
        <w:t xml:space="preserve"> and preventing crime rather than re</w:t>
      </w:r>
      <w:r w:rsidR="00307C55">
        <w:rPr>
          <w:rFonts w:ascii="Arial" w:hAnsi="Arial" w:cs="Arial"/>
          <w:sz w:val="24"/>
          <w:szCs w:val="24"/>
        </w:rPr>
        <w:t>-</w:t>
      </w:r>
      <w:r>
        <w:rPr>
          <w:rFonts w:ascii="Arial" w:hAnsi="Arial" w:cs="Arial"/>
          <w:sz w:val="24"/>
          <w:szCs w:val="24"/>
        </w:rPr>
        <w:t xml:space="preserve">active and responding to crime. </w:t>
      </w:r>
      <w:r w:rsidR="002E588C">
        <w:rPr>
          <w:rFonts w:ascii="Arial" w:hAnsi="Arial" w:cs="Arial"/>
          <w:sz w:val="24"/>
          <w:szCs w:val="24"/>
        </w:rPr>
        <w:t>Rather than focusing on individual offenders and it being a continuous cycle of arresting offenders and for them to go back and do the same thing again focusing on the bigger picture of the issue will help prevent this.</w:t>
      </w:r>
    </w:p>
    <w:p w14:paraId="58CFE88F" w14:textId="3F7CA0B4" w:rsidR="006062C2" w:rsidRDefault="006062C2" w:rsidP="00A57A70">
      <w:pPr>
        <w:spacing w:line="360" w:lineRule="auto"/>
        <w:jc w:val="both"/>
        <w:rPr>
          <w:rFonts w:ascii="Arial" w:hAnsi="Arial" w:cs="Arial"/>
          <w:sz w:val="24"/>
          <w:szCs w:val="24"/>
        </w:rPr>
      </w:pPr>
    </w:p>
    <w:p w14:paraId="2B2DF089" w14:textId="1C7174C3" w:rsidR="00C17123" w:rsidRDefault="00C17123" w:rsidP="00A57A70">
      <w:pPr>
        <w:spacing w:line="360" w:lineRule="auto"/>
        <w:jc w:val="both"/>
        <w:rPr>
          <w:rFonts w:ascii="Arial" w:hAnsi="Arial" w:cs="Arial"/>
          <w:sz w:val="24"/>
          <w:szCs w:val="24"/>
        </w:rPr>
      </w:pPr>
    </w:p>
    <w:p w14:paraId="0AE775D8" w14:textId="494190FB" w:rsidR="00EF3B93" w:rsidRPr="00EF3B93" w:rsidRDefault="00EF3B93" w:rsidP="00EF3B93">
      <w:pPr>
        <w:spacing w:line="360" w:lineRule="auto"/>
        <w:jc w:val="both"/>
        <w:rPr>
          <w:rFonts w:ascii="Arial" w:hAnsi="Arial" w:cs="Arial"/>
          <w:sz w:val="24"/>
          <w:szCs w:val="24"/>
        </w:rPr>
      </w:pPr>
      <w:r w:rsidRPr="00EF3B93">
        <w:rPr>
          <w:rFonts w:ascii="Arial" w:hAnsi="Arial" w:cs="Arial"/>
          <w:sz w:val="24"/>
          <w:szCs w:val="24"/>
        </w:rPr>
        <w:lastRenderedPageBreak/>
        <w:t xml:space="preserve">Bentham theory </w:t>
      </w:r>
      <w:r>
        <w:rPr>
          <w:rFonts w:ascii="Arial" w:hAnsi="Arial" w:cs="Arial"/>
          <w:sz w:val="24"/>
          <w:szCs w:val="24"/>
        </w:rPr>
        <w:t xml:space="preserve">in classical criminology </w:t>
      </w:r>
      <w:r w:rsidRPr="00EF3B93">
        <w:rPr>
          <w:rFonts w:ascii="Arial" w:hAnsi="Arial" w:cs="Arial"/>
          <w:sz w:val="24"/>
          <w:szCs w:val="24"/>
        </w:rPr>
        <w:t>regarding pleasure and pain when committing crimes wouldn’t always be the case. If you look at why people commit a</w:t>
      </w:r>
      <w:r>
        <w:rPr>
          <w:rFonts w:ascii="Arial" w:hAnsi="Arial" w:cs="Arial"/>
          <w:sz w:val="24"/>
          <w:szCs w:val="24"/>
        </w:rPr>
        <w:t>n</w:t>
      </w:r>
      <w:r w:rsidRPr="00EF3B93">
        <w:rPr>
          <w:rFonts w:ascii="Arial" w:hAnsi="Arial" w:cs="Arial"/>
          <w:sz w:val="24"/>
          <w:szCs w:val="24"/>
        </w:rPr>
        <w:t xml:space="preserve"> act of theft it isn’t always because they want to steal out of pleasure. Some people may commit theft as they have no other option such as a homeless person stealing food from a shop. Others may be forced or in a gang and have no option but to do as told. On the other </w:t>
      </w:r>
      <w:r w:rsidRPr="00EF3B93">
        <w:rPr>
          <w:rFonts w:ascii="Arial" w:hAnsi="Arial" w:cs="Arial"/>
          <w:sz w:val="24"/>
          <w:szCs w:val="24"/>
        </w:rPr>
        <w:t>hand,</w:t>
      </w:r>
      <w:r w:rsidRPr="00EF3B93">
        <w:rPr>
          <w:rFonts w:ascii="Arial" w:hAnsi="Arial" w:cs="Arial"/>
          <w:sz w:val="24"/>
          <w:szCs w:val="24"/>
        </w:rPr>
        <w:t xml:space="preserve"> </w:t>
      </w:r>
      <w:r w:rsidRPr="00EF3B93">
        <w:rPr>
          <w:rFonts w:ascii="Arial" w:hAnsi="Arial" w:cs="Arial"/>
          <w:sz w:val="24"/>
          <w:szCs w:val="24"/>
        </w:rPr>
        <w:t>yes,</w:t>
      </w:r>
      <w:r w:rsidRPr="00EF3B93">
        <w:rPr>
          <w:rFonts w:ascii="Arial" w:hAnsi="Arial" w:cs="Arial"/>
          <w:sz w:val="24"/>
          <w:szCs w:val="24"/>
        </w:rPr>
        <w:t xml:space="preserve"> people can commit theft out of pleasure such as stealing money or expensive jewellery.</w:t>
      </w:r>
    </w:p>
    <w:p w14:paraId="6CA09723" w14:textId="77777777" w:rsidR="00EF3B93" w:rsidRPr="00EF3B93" w:rsidRDefault="00EF3B93" w:rsidP="00EF3B93">
      <w:pPr>
        <w:spacing w:line="360" w:lineRule="auto"/>
        <w:jc w:val="both"/>
        <w:rPr>
          <w:rFonts w:ascii="Arial" w:hAnsi="Arial" w:cs="Arial"/>
          <w:sz w:val="24"/>
          <w:szCs w:val="24"/>
        </w:rPr>
      </w:pPr>
      <w:r w:rsidRPr="00EF3B93">
        <w:rPr>
          <w:rFonts w:ascii="Arial" w:hAnsi="Arial" w:cs="Arial"/>
          <w:sz w:val="24"/>
          <w:szCs w:val="24"/>
        </w:rPr>
        <w:t>One of the main criticisms of the School of Criminology is the concept that all criminals are rational thinkers. A person may be suffering from a psychological mental disease, under the influence or drink or drugs which impairs them from being able to rationally think (Thite, 2021).</w:t>
      </w:r>
    </w:p>
    <w:p w14:paraId="47993122" w14:textId="67D31857" w:rsidR="00C17123" w:rsidRDefault="00EF3B93" w:rsidP="00EF3B93">
      <w:pPr>
        <w:spacing w:line="360" w:lineRule="auto"/>
        <w:jc w:val="both"/>
        <w:rPr>
          <w:rFonts w:ascii="Arial" w:hAnsi="Arial" w:cs="Arial"/>
          <w:sz w:val="24"/>
          <w:szCs w:val="24"/>
        </w:rPr>
      </w:pPr>
      <w:r w:rsidRPr="00EF3B93">
        <w:rPr>
          <w:rFonts w:ascii="Arial" w:hAnsi="Arial" w:cs="Arial"/>
          <w:sz w:val="24"/>
          <w:szCs w:val="24"/>
        </w:rPr>
        <w:t>The positive of classical criminology is the fact punishments are not nowhere near as brutal as they were in the 18th century. Classical criminology brought about ensuring that punishments were proportionate to the offence committed and also allowing options of rehabilitation of offenders. It ensures punishments were written in law to prevent offenders from being tortured or treated inhumane.</w:t>
      </w:r>
    </w:p>
    <w:p w14:paraId="7BF65594" w14:textId="343E0DFF" w:rsidR="00C17123" w:rsidRDefault="00C17123" w:rsidP="00A57A70">
      <w:pPr>
        <w:spacing w:line="360" w:lineRule="auto"/>
        <w:jc w:val="both"/>
        <w:rPr>
          <w:rFonts w:ascii="Arial" w:hAnsi="Arial" w:cs="Arial"/>
          <w:sz w:val="24"/>
          <w:szCs w:val="24"/>
        </w:rPr>
      </w:pPr>
    </w:p>
    <w:p w14:paraId="4BABB399" w14:textId="1515C4C2" w:rsidR="00C17123" w:rsidRDefault="00C17123" w:rsidP="00A57A70">
      <w:pPr>
        <w:spacing w:line="360" w:lineRule="auto"/>
        <w:jc w:val="both"/>
        <w:rPr>
          <w:rFonts w:ascii="Arial" w:hAnsi="Arial" w:cs="Arial"/>
          <w:sz w:val="24"/>
          <w:szCs w:val="24"/>
        </w:rPr>
      </w:pPr>
    </w:p>
    <w:p w14:paraId="7F2A0796" w14:textId="0A71FFC7" w:rsidR="00C17123" w:rsidRDefault="00C17123" w:rsidP="00A57A70">
      <w:pPr>
        <w:spacing w:line="360" w:lineRule="auto"/>
        <w:jc w:val="both"/>
        <w:rPr>
          <w:rFonts w:ascii="Arial" w:hAnsi="Arial" w:cs="Arial"/>
          <w:sz w:val="24"/>
          <w:szCs w:val="24"/>
        </w:rPr>
      </w:pPr>
    </w:p>
    <w:p w14:paraId="526E398D" w14:textId="69A2C244" w:rsidR="00C17123" w:rsidRDefault="00C17123" w:rsidP="00A57A70">
      <w:pPr>
        <w:spacing w:line="360" w:lineRule="auto"/>
        <w:jc w:val="both"/>
        <w:rPr>
          <w:rFonts w:ascii="Arial" w:hAnsi="Arial" w:cs="Arial"/>
          <w:sz w:val="24"/>
          <w:szCs w:val="24"/>
        </w:rPr>
      </w:pPr>
    </w:p>
    <w:p w14:paraId="2403A80F" w14:textId="3B531CDE" w:rsidR="00C17123" w:rsidRDefault="00C17123" w:rsidP="00A57A70">
      <w:pPr>
        <w:spacing w:line="360" w:lineRule="auto"/>
        <w:jc w:val="both"/>
        <w:rPr>
          <w:rFonts w:ascii="Arial" w:hAnsi="Arial" w:cs="Arial"/>
          <w:sz w:val="24"/>
          <w:szCs w:val="24"/>
        </w:rPr>
      </w:pPr>
    </w:p>
    <w:p w14:paraId="7E874D2E" w14:textId="27A8EA6E" w:rsidR="00C17123" w:rsidRDefault="00C17123" w:rsidP="00A57A70">
      <w:pPr>
        <w:spacing w:line="360" w:lineRule="auto"/>
        <w:jc w:val="both"/>
        <w:rPr>
          <w:rFonts w:ascii="Arial" w:hAnsi="Arial" w:cs="Arial"/>
          <w:sz w:val="24"/>
          <w:szCs w:val="24"/>
        </w:rPr>
      </w:pPr>
    </w:p>
    <w:p w14:paraId="1636363C" w14:textId="38CB5F15" w:rsidR="00C17123" w:rsidRDefault="00C17123" w:rsidP="00A57A70">
      <w:pPr>
        <w:spacing w:line="360" w:lineRule="auto"/>
        <w:jc w:val="both"/>
        <w:rPr>
          <w:rFonts w:ascii="Arial" w:hAnsi="Arial" w:cs="Arial"/>
          <w:sz w:val="24"/>
          <w:szCs w:val="24"/>
        </w:rPr>
      </w:pPr>
    </w:p>
    <w:p w14:paraId="6D0B86D0" w14:textId="6E3FBFC3" w:rsidR="00C17123" w:rsidRDefault="00C17123" w:rsidP="00A57A70">
      <w:pPr>
        <w:spacing w:line="360" w:lineRule="auto"/>
        <w:jc w:val="both"/>
        <w:rPr>
          <w:rFonts w:ascii="Arial" w:hAnsi="Arial" w:cs="Arial"/>
          <w:sz w:val="24"/>
          <w:szCs w:val="24"/>
        </w:rPr>
      </w:pPr>
    </w:p>
    <w:p w14:paraId="1EAC92C1" w14:textId="5D86B3C7" w:rsidR="00C17123" w:rsidRDefault="00C17123" w:rsidP="00A57A70">
      <w:pPr>
        <w:spacing w:line="360" w:lineRule="auto"/>
        <w:jc w:val="both"/>
        <w:rPr>
          <w:rFonts w:ascii="Arial" w:hAnsi="Arial" w:cs="Arial"/>
          <w:sz w:val="24"/>
          <w:szCs w:val="24"/>
        </w:rPr>
      </w:pPr>
    </w:p>
    <w:p w14:paraId="13ABC5F1" w14:textId="17473A8E" w:rsidR="00C17123" w:rsidRDefault="00C17123" w:rsidP="00A57A70">
      <w:pPr>
        <w:spacing w:line="360" w:lineRule="auto"/>
        <w:jc w:val="both"/>
        <w:rPr>
          <w:rFonts w:ascii="Arial" w:hAnsi="Arial" w:cs="Arial"/>
          <w:sz w:val="24"/>
          <w:szCs w:val="24"/>
        </w:rPr>
      </w:pPr>
    </w:p>
    <w:p w14:paraId="229E1B26" w14:textId="2684582C" w:rsidR="00EF3B93" w:rsidRDefault="00EF3B93" w:rsidP="00A57A70">
      <w:pPr>
        <w:spacing w:line="360" w:lineRule="auto"/>
        <w:jc w:val="both"/>
        <w:rPr>
          <w:rFonts w:ascii="Arial" w:hAnsi="Arial" w:cs="Arial"/>
          <w:sz w:val="24"/>
          <w:szCs w:val="24"/>
        </w:rPr>
      </w:pPr>
    </w:p>
    <w:p w14:paraId="3E3761E2" w14:textId="6DB2E308" w:rsidR="00EF3B93" w:rsidRDefault="00EF3B93" w:rsidP="00A57A70">
      <w:pPr>
        <w:spacing w:line="360" w:lineRule="auto"/>
        <w:jc w:val="both"/>
        <w:rPr>
          <w:rFonts w:ascii="Arial" w:hAnsi="Arial" w:cs="Arial"/>
          <w:sz w:val="24"/>
          <w:szCs w:val="24"/>
        </w:rPr>
      </w:pPr>
    </w:p>
    <w:p w14:paraId="0E7407D1" w14:textId="77777777" w:rsidR="00C17123" w:rsidRPr="00C17123" w:rsidRDefault="00C17123" w:rsidP="00EB25F6">
      <w:pPr>
        <w:jc w:val="center"/>
        <w:rPr>
          <w:rFonts w:ascii="Arial" w:eastAsia="Calibri" w:hAnsi="Arial" w:cs="Arial"/>
          <w:b/>
          <w:bCs/>
          <w:sz w:val="48"/>
          <w:szCs w:val="48"/>
          <w:u w:val="single"/>
        </w:rPr>
      </w:pPr>
      <w:r w:rsidRPr="00C17123">
        <w:rPr>
          <w:rFonts w:ascii="Arial" w:eastAsia="Calibri" w:hAnsi="Arial" w:cs="Arial"/>
          <w:b/>
          <w:bCs/>
          <w:sz w:val="48"/>
          <w:szCs w:val="48"/>
          <w:u w:val="single"/>
        </w:rPr>
        <w:lastRenderedPageBreak/>
        <w:t>References</w:t>
      </w:r>
    </w:p>
    <w:p w14:paraId="145C9D98" w14:textId="77777777" w:rsidR="00C17123" w:rsidRPr="00C17123" w:rsidRDefault="00C17123" w:rsidP="00C17123">
      <w:pPr>
        <w:spacing w:line="360" w:lineRule="auto"/>
        <w:rPr>
          <w:rFonts w:ascii="Arial" w:eastAsia="Calibri" w:hAnsi="Arial" w:cs="Arial"/>
          <w:sz w:val="24"/>
          <w:szCs w:val="24"/>
        </w:rPr>
      </w:pPr>
      <w:r w:rsidRPr="00C17123">
        <w:rPr>
          <w:rFonts w:ascii="Arial" w:eastAsia="Calibri" w:hAnsi="Arial" w:cs="Arial"/>
          <w:sz w:val="24"/>
          <w:szCs w:val="24"/>
        </w:rPr>
        <w:t xml:space="preserve">Arizona State University (ASU) (2022) </w:t>
      </w:r>
      <w:r w:rsidRPr="00C17123">
        <w:rPr>
          <w:rFonts w:ascii="Arial" w:eastAsia="Calibri" w:hAnsi="Arial" w:cs="Arial"/>
          <w:i/>
          <w:iCs/>
          <w:sz w:val="24"/>
          <w:szCs w:val="24"/>
        </w:rPr>
        <w:t xml:space="preserve">‘What Is Problem-Oriented Policing? </w:t>
      </w:r>
      <w:r w:rsidRPr="00C17123">
        <w:rPr>
          <w:rFonts w:ascii="Arial" w:eastAsia="Calibri" w:hAnsi="Arial" w:cs="Arial"/>
          <w:sz w:val="24"/>
          <w:szCs w:val="24"/>
        </w:rPr>
        <w:t xml:space="preserve">Available at: </w:t>
      </w:r>
      <w:hyperlink r:id="rId9" w:history="1">
        <w:r w:rsidRPr="00C17123">
          <w:rPr>
            <w:rFonts w:ascii="Arial" w:eastAsia="Calibri" w:hAnsi="Arial" w:cs="Arial"/>
            <w:color w:val="0563C1"/>
            <w:sz w:val="24"/>
            <w:szCs w:val="24"/>
            <w:u w:val="single"/>
          </w:rPr>
          <w:t>https://popcenter.asu.edu/content/what-pop</w:t>
        </w:r>
      </w:hyperlink>
      <w:r w:rsidRPr="00C17123">
        <w:rPr>
          <w:rFonts w:ascii="Arial" w:eastAsia="Calibri" w:hAnsi="Arial" w:cs="Arial"/>
          <w:sz w:val="24"/>
          <w:szCs w:val="24"/>
        </w:rPr>
        <w:t xml:space="preserve"> (Accessed: 8</w:t>
      </w:r>
      <w:r w:rsidRPr="00C17123">
        <w:rPr>
          <w:rFonts w:ascii="Arial" w:eastAsia="Calibri" w:hAnsi="Arial" w:cs="Arial"/>
          <w:sz w:val="24"/>
          <w:szCs w:val="24"/>
          <w:vertAlign w:val="superscript"/>
        </w:rPr>
        <w:t>th</w:t>
      </w:r>
      <w:r w:rsidRPr="00C17123">
        <w:rPr>
          <w:rFonts w:ascii="Arial" w:eastAsia="Calibri" w:hAnsi="Arial" w:cs="Arial"/>
          <w:sz w:val="24"/>
          <w:szCs w:val="24"/>
        </w:rPr>
        <w:t xml:space="preserve"> March 2023).</w:t>
      </w:r>
    </w:p>
    <w:p w14:paraId="40167A54" w14:textId="77777777" w:rsidR="00C17123" w:rsidRPr="00C17123" w:rsidRDefault="00C17123" w:rsidP="00C17123">
      <w:pPr>
        <w:spacing w:line="360" w:lineRule="auto"/>
        <w:rPr>
          <w:rFonts w:ascii="Arial" w:eastAsia="Calibri" w:hAnsi="Arial" w:cs="Arial"/>
          <w:sz w:val="24"/>
          <w:szCs w:val="24"/>
        </w:rPr>
      </w:pPr>
      <w:r w:rsidRPr="00C17123">
        <w:rPr>
          <w:rFonts w:ascii="Arial" w:eastAsia="Calibri" w:hAnsi="Arial" w:cs="Arial"/>
          <w:sz w:val="24"/>
          <w:szCs w:val="24"/>
        </w:rPr>
        <w:t xml:space="preserve">Averdijk, M. (2023) </w:t>
      </w:r>
      <w:r w:rsidRPr="00C17123">
        <w:rPr>
          <w:rFonts w:ascii="Arial" w:eastAsia="Calibri" w:hAnsi="Arial" w:cs="Arial"/>
          <w:i/>
          <w:iCs/>
          <w:sz w:val="24"/>
          <w:szCs w:val="24"/>
        </w:rPr>
        <w:t>‘Routine Activities Theory: Definition Of The Routine Activity Approach To Crime’</w:t>
      </w:r>
      <w:r w:rsidRPr="00C17123">
        <w:rPr>
          <w:rFonts w:ascii="Arial" w:eastAsia="Calibri" w:hAnsi="Arial" w:cs="Arial"/>
          <w:sz w:val="24"/>
          <w:szCs w:val="24"/>
        </w:rPr>
        <w:t xml:space="preserve">. Available at: </w:t>
      </w:r>
      <w:hyperlink r:id="rId10" w:history="1">
        <w:r w:rsidRPr="00C17123">
          <w:rPr>
            <w:rFonts w:ascii="Arial" w:eastAsia="Calibri" w:hAnsi="Arial" w:cs="Arial"/>
            <w:color w:val="0563C1"/>
            <w:sz w:val="24"/>
            <w:szCs w:val="24"/>
            <w:u w:val="single"/>
          </w:rPr>
          <w:t>https://criminologyweb.com/routine-activities-theory-definition-of-the-routine-activity-approach-to-crime/</w:t>
        </w:r>
      </w:hyperlink>
      <w:r w:rsidRPr="00C17123">
        <w:rPr>
          <w:rFonts w:ascii="Arial" w:eastAsia="Calibri" w:hAnsi="Arial" w:cs="Arial"/>
          <w:sz w:val="24"/>
          <w:szCs w:val="24"/>
        </w:rPr>
        <w:t xml:space="preserve"> (Accessed: 7</w:t>
      </w:r>
      <w:r w:rsidRPr="00C17123">
        <w:rPr>
          <w:rFonts w:ascii="Arial" w:eastAsia="Calibri" w:hAnsi="Arial" w:cs="Arial"/>
          <w:sz w:val="24"/>
          <w:szCs w:val="24"/>
          <w:vertAlign w:val="superscript"/>
        </w:rPr>
        <w:t>th</w:t>
      </w:r>
      <w:r w:rsidRPr="00C17123">
        <w:rPr>
          <w:rFonts w:ascii="Arial" w:eastAsia="Calibri" w:hAnsi="Arial" w:cs="Arial"/>
          <w:sz w:val="24"/>
          <w:szCs w:val="24"/>
        </w:rPr>
        <w:t xml:space="preserve"> March 2023).</w:t>
      </w:r>
    </w:p>
    <w:p w14:paraId="395FC581" w14:textId="77777777" w:rsidR="00C17123" w:rsidRPr="00C17123" w:rsidRDefault="00C17123" w:rsidP="00C17123">
      <w:pPr>
        <w:spacing w:line="360" w:lineRule="auto"/>
        <w:rPr>
          <w:rFonts w:ascii="Arial" w:eastAsia="Calibri" w:hAnsi="Arial" w:cs="Arial"/>
          <w:sz w:val="24"/>
          <w:szCs w:val="24"/>
        </w:rPr>
      </w:pPr>
      <w:r w:rsidRPr="00C17123">
        <w:rPr>
          <w:rFonts w:ascii="Arial" w:eastAsia="Calibri" w:hAnsi="Arial" w:cs="Arial"/>
          <w:sz w:val="24"/>
          <w:szCs w:val="24"/>
        </w:rPr>
        <w:t xml:space="preserve">Wood, D., Bradshaw, S., Dickens, T., Parker-McLedd, P., Simpson, F. and Weaver, G. (2022) </w:t>
      </w:r>
      <w:r w:rsidRPr="00C17123">
        <w:rPr>
          <w:rFonts w:ascii="Arial" w:eastAsia="Calibri" w:hAnsi="Arial" w:cs="Arial"/>
          <w:i/>
          <w:iCs/>
          <w:sz w:val="24"/>
          <w:szCs w:val="24"/>
        </w:rPr>
        <w:t>Blackstone Handbook for Policing Students 2023.</w:t>
      </w:r>
      <w:r w:rsidRPr="00C17123">
        <w:rPr>
          <w:rFonts w:ascii="Arial" w:eastAsia="Calibri" w:hAnsi="Arial" w:cs="Arial"/>
          <w:sz w:val="24"/>
          <w:szCs w:val="24"/>
        </w:rPr>
        <w:t xml:space="preserve"> Seventeenth edition. America: Oxford University Press. (Accessed: 8</w:t>
      </w:r>
      <w:r w:rsidRPr="00C17123">
        <w:rPr>
          <w:rFonts w:ascii="Arial" w:eastAsia="Calibri" w:hAnsi="Arial" w:cs="Arial"/>
          <w:sz w:val="24"/>
          <w:szCs w:val="24"/>
          <w:vertAlign w:val="superscript"/>
        </w:rPr>
        <w:t>th</w:t>
      </w:r>
      <w:r w:rsidRPr="00C17123">
        <w:rPr>
          <w:rFonts w:ascii="Arial" w:eastAsia="Calibri" w:hAnsi="Arial" w:cs="Arial"/>
          <w:sz w:val="24"/>
          <w:szCs w:val="24"/>
        </w:rPr>
        <w:t xml:space="preserve"> March 2023).</w:t>
      </w:r>
    </w:p>
    <w:p w14:paraId="2A28A94D" w14:textId="77777777" w:rsidR="00C17123" w:rsidRPr="00C17123" w:rsidRDefault="00C17123" w:rsidP="00C17123">
      <w:pPr>
        <w:spacing w:line="360" w:lineRule="auto"/>
        <w:rPr>
          <w:rFonts w:ascii="Arial" w:eastAsia="Calibri" w:hAnsi="Arial" w:cs="Arial"/>
          <w:sz w:val="24"/>
          <w:szCs w:val="24"/>
        </w:rPr>
      </w:pPr>
      <w:r w:rsidRPr="00C17123">
        <w:rPr>
          <w:rFonts w:ascii="Arial" w:eastAsia="Calibri" w:hAnsi="Arial" w:cs="Arial"/>
          <w:sz w:val="24"/>
          <w:szCs w:val="24"/>
        </w:rPr>
        <w:t xml:space="preserve">Cohen, L. and Felson, M. (1979) ‘Social Change and Crime Rate Trends: A Routine Activity Approach’, </w:t>
      </w:r>
      <w:r w:rsidRPr="00C17123">
        <w:rPr>
          <w:rFonts w:ascii="Arial" w:eastAsia="Calibri" w:hAnsi="Arial" w:cs="Arial"/>
          <w:i/>
          <w:iCs/>
          <w:sz w:val="24"/>
          <w:szCs w:val="24"/>
        </w:rPr>
        <w:t xml:space="preserve">American Sociological Review, </w:t>
      </w:r>
      <w:r w:rsidRPr="00C17123">
        <w:rPr>
          <w:rFonts w:ascii="Arial" w:eastAsia="Calibri" w:hAnsi="Arial" w:cs="Arial"/>
          <w:sz w:val="24"/>
          <w:szCs w:val="24"/>
        </w:rPr>
        <w:t>Vol 44.</w:t>
      </w:r>
      <w:r w:rsidRPr="00C17123">
        <w:rPr>
          <w:rFonts w:ascii="Arial" w:eastAsia="Calibri" w:hAnsi="Arial" w:cs="Arial"/>
          <w:i/>
          <w:iCs/>
          <w:sz w:val="24"/>
          <w:szCs w:val="24"/>
        </w:rPr>
        <w:t xml:space="preserve"> </w:t>
      </w:r>
      <w:r w:rsidRPr="00C17123">
        <w:rPr>
          <w:rFonts w:ascii="Arial" w:eastAsia="Calibri" w:hAnsi="Arial" w:cs="Arial"/>
          <w:sz w:val="24"/>
          <w:szCs w:val="24"/>
        </w:rPr>
        <w:t>Available at:</w:t>
      </w:r>
      <w:r w:rsidRPr="00C17123">
        <w:rPr>
          <w:rFonts w:ascii="Arial" w:eastAsia="Calibri" w:hAnsi="Arial" w:cs="Arial"/>
          <w:i/>
          <w:iCs/>
          <w:sz w:val="24"/>
          <w:szCs w:val="24"/>
        </w:rPr>
        <w:t xml:space="preserve"> </w:t>
      </w:r>
      <w:hyperlink r:id="rId11" w:history="1">
        <w:r w:rsidRPr="00C17123">
          <w:rPr>
            <w:rFonts w:ascii="Arial" w:eastAsia="Calibri" w:hAnsi="Arial" w:cs="Arial"/>
            <w:color w:val="0563C1"/>
            <w:sz w:val="24"/>
            <w:szCs w:val="24"/>
            <w:u w:val="single"/>
          </w:rPr>
          <w:t>https://doi.org/10.2307/2094589</w:t>
        </w:r>
      </w:hyperlink>
      <w:r w:rsidRPr="00C17123">
        <w:rPr>
          <w:rFonts w:ascii="Arial" w:eastAsia="Calibri" w:hAnsi="Arial" w:cs="Arial"/>
          <w:sz w:val="24"/>
          <w:szCs w:val="24"/>
        </w:rPr>
        <w:t xml:space="preserve"> (Accessed: 7</w:t>
      </w:r>
      <w:r w:rsidRPr="00C17123">
        <w:rPr>
          <w:rFonts w:ascii="Arial" w:eastAsia="Calibri" w:hAnsi="Arial" w:cs="Arial"/>
          <w:sz w:val="24"/>
          <w:szCs w:val="24"/>
          <w:vertAlign w:val="superscript"/>
        </w:rPr>
        <w:t>th</w:t>
      </w:r>
      <w:r w:rsidRPr="00C17123">
        <w:rPr>
          <w:rFonts w:ascii="Arial" w:eastAsia="Calibri" w:hAnsi="Arial" w:cs="Arial"/>
          <w:sz w:val="24"/>
          <w:szCs w:val="24"/>
        </w:rPr>
        <w:t xml:space="preserve"> March 2023). </w:t>
      </w:r>
    </w:p>
    <w:p w14:paraId="74F3B4BA" w14:textId="0F06AC46" w:rsidR="00C17123" w:rsidRPr="00C17123" w:rsidRDefault="00C17123" w:rsidP="00C17123">
      <w:pPr>
        <w:spacing w:line="360" w:lineRule="auto"/>
        <w:rPr>
          <w:rFonts w:ascii="Arial" w:eastAsia="Calibri" w:hAnsi="Arial" w:cs="Arial"/>
          <w:sz w:val="24"/>
          <w:szCs w:val="24"/>
        </w:rPr>
      </w:pPr>
      <w:r w:rsidRPr="00C17123">
        <w:rPr>
          <w:rFonts w:ascii="Arial" w:eastAsia="Calibri" w:hAnsi="Arial" w:cs="Arial"/>
          <w:sz w:val="24"/>
          <w:szCs w:val="24"/>
        </w:rPr>
        <w:t>College of Policing. (2020) ‘</w:t>
      </w:r>
      <w:r w:rsidRPr="00C17123">
        <w:rPr>
          <w:rFonts w:ascii="Arial" w:eastAsia="Calibri" w:hAnsi="Arial" w:cs="Arial"/>
          <w:i/>
          <w:iCs/>
          <w:sz w:val="24"/>
          <w:szCs w:val="24"/>
        </w:rPr>
        <w:t xml:space="preserve">Problem Orientated Policing’. </w:t>
      </w:r>
      <w:r w:rsidRPr="00C17123">
        <w:rPr>
          <w:rFonts w:ascii="Arial" w:eastAsia="Calibri" w:hAnsi="Arial" w:cs="Arial"/>
          <w:sz w:val="24"/>
          <w:szCs w:val="24"/>
        </w:rPr>
        <w:t>Available at</w:t>
      </w:r>
      <w:r w:rsidRPr="00C17123">
        <w:rPr>
          <w:rFonts w:ascii="Arial" w:eastAsia="Calibri" w:hAnsi="Arial" w:cs="Arial"/>
          <w:i/>
          <w:iCs/>
          <w:sz w:val="24"/>
          <w:szCs w:val="24"/>
        </w:rPr>
        <w:t xml:space="preserve">: </w:t>
      </w:r>
      <w:hyperlink r:id="rId12" w:history="1">
        <w:r w:rsidRPr="00C17123">
          <w:rPr>
            <w:rFonts w:ascii="Arial" w:eastAsia="Calibri" w:hAnsi="Arial" w:cs="Arial"/>
            <w:color w:val="0563C1"/>
            <w:sz w:val="24"/>
            <w:szCs w:val="24"/>
            <w:u w:val="single"/>
          </w:rPr>
          <w:t>https://www.college.police.uk/research/crime-reduction-toolkit/problem-oriented-policing</w:t>
        </w:r>
      </w:hyperlink>
      <w:r w:rsidRPr="00C17123">
        <w:rPr>
          <w:rFonts w:ascii="Arial" w:eastAsia="Calibri" w:hAnsi="Arial" w:cs="Arial"/>
          <w:i/>
          <w:iCs/>
          <w:sz w:val="24"/>
          <w:szCs w:val="24"/>
        </w:rPr>
        <w:t xml:space="preserve">  </w:t>
      </w:r>
      <w:r w:rsidRPr="00C17123">
        <w:rPr>
          <w:rFonts w:ascii="Arial" w:eastAsia="Calibri" w:hAnsi="Arial" w:cs="Arial"/>
          <w:sz w:val="24"/>
          <w:szCs w:val="24"/>
        </w:rPr>
        <w:t>(Accessed: 8</w:t>
      </w:r>
      <w:r w:rsidRPr="00C17123">
        <w:rPr>
          <w:rFonts w:ascii="Arial" w:eastAsia="Calibri" w:hAnsi="Arial" w:cs="Arial"/>
          <w:sz w:val="24"/>
          <w:szCs w:val="24"/>
          <w:vertAlign w:val="superscript"/>
        </w:rPr>
        <w:t>th</w:t>
      </w:r>
      <w:r w:rsidRPr="00C17123">
        <w:rPr>
          <w:rFonts w:ascii="Arial" w:eastAsia="Calibri" w:hAnsi="Arial" w:cs="Arial"/>
          <w:sz w:val="24"/>
          <w:szCs w:val="24"/>
        </w:rPr>
        <w:t xml:space="preserve"> March 2023).</w:t>
      </w:r>
    </w:p>
    <w:p w14:paraId="446947E5" w14:textId="0E0BAA23" w:rsidR="00C17123" w:rsidRPr="00C17123" w:rsidRDefault="00C17123" w:rsidP="00C17123">
      <w:pPr>
        <w:spacing w:line="360" w:lineRule="auto"/>
        <w:rPr>
          <w:rFonts w:ascii="Arial" w:eastAsia="Calibri" w:hAnsi="Arial" w:cs="Arial"/>
          <w:sz w:val="24"/>
          <w:szCs w:val="24"/>
        </w:rPr>
      </w:pPr>
      <w:r w:rsidRPr="00C17123">
        <w:rPr>
          <w:rFonts w:ascii="Arial" w:eastAsia="Calibri" w:hAnsi="Arial" w:cs="Arial"/>
          <w:sz w:val="24"/>
          <w:szCs w:val="24"/>
        </w:rPr>
        <w:t xml:space="preserve">College of Policing. (2021) ‘Hot spot policing’. Available at: </w:t>
      </w:r>
      <w:hyperlink r:id="rId13" w:history="1">
        <w:r w:rsidRPr="00C17123">
          <w:rPr>
            <w:rFonts w:ascii="Arial" w:eastAsia="Calibri" w:hAnsi="Arial" w:cs="Arial"/>
            <w:color w:val="0563C1"/>
            <w:sz w:val="24"/>
            <w:szCs w:val="24"/>
            <w:u w:val="single"/>
          </w:rPr>
          <w:t>https://www.college.police.uk/research/crime-reduction-toolkit/hot-spots-policing</w:t>
        </w:r>
      </w:hyperlink>
      <w:r w:rsidRPr="00C17123">
        <w:rPr>
          <w:rFonts w:ascii="Arial" w:eastAsia="Calibri" w:hAnsi="Arial" w:cs="Arial"/>
          <w:sz w:val="24"/>
          <w:szCs w:val="24"/>
        </w:rPr>
        <w:t xml:space="preserve"> (Accessed: 8</w:t>
      </w:r>
      <w:r w:rsidRPr="00C17123">
        <w:rPr>
          <w:rFonts w:ascii="Arial" w:eastAsia="Calibri" w:hAnsi="Arial" w:cs="Arial"/>
          <w:sz w:val="24"/>
          <w:szCs w:val="24"/>
          <w:vertAlign w:val="superscript"/>
        </w:rPr>
        <w:t>th</w:t>
      </w:r>
      <w:r w:rsidRPr="00C17123">
        <w:rPr>
          <w:rFonts w:ascii="Arial" w:eastAsia="Calibri" w:hAnsi="Arial" w:cs="Arial"/>
          <w:sz w:val="24"/>
          <w:szCs w:val="24"/>
        </w:rPr>
        <w:t xml:space="preserve"> March 2023).</w:t>
      </w:r>
    </w:p>
    <w:p w14:paraId="15F7EDA4" w14:textId="77777777" w:rsidR="00C17123" w:rsidRPr="00C17123" w:rsidRDefault="00C17123" w:rsidP="00C17123">
      <w:pPr>
        <w:spacing w:line="360" w:lineRule="auto"/>
        <w:rPr>
          <w:rFonts w:ascii="Arial" w:eastAsia="Calibri" w:hAnsi="Arial" w:cs="Arial"/>
          <w:sz w:val="24"/>
          <w:szCs w:val="24"/>
        </w:rPr>
      </w:pPr>
      <w:r w:rsidRPr="00C17123">
        <w:rPr>
          <w:rFonts w:ascii="Arial" w:eastAsia="Calibri" w:hAnsi="Arial" w:cs="Arial"/>
          <w:sz w:val="24"/>
          <w:szCs w:val="24"/>
        </w:rPr>
        <w:t xml:space="preserve">Cullen, F.T and Wilcox, P. (2010) </w:t>
      </w:r>
      <w:r w:rsidRPr="00C17123">
        <w:rPr>
          <w:rFonts w:ascii="Arial" w:eastAsia="Calibri" w:hAnsi="Arial" w:cs="Arial"/>
          <w:i/>
          <w:iCs/>
          <w:sz w:val="24"/>
          <w:szCs w:val="24"/>
        </w:rPr>
        <w:t xml:space="preserve">Encyclopaedia of Criminological Theory. </w:t>
      </w:r>
      <w:r w:rsidRPr="00C17123">
        <w:rPr>
          <w:rFonts w:ascii="Arial" w:eastAsia="Calibri" w:hAnsi="Arial" w:cs="Arial"/>
          <w:sz w:val="24"/>
          <w:szCs w:val="24"/>
        </w:rPr>
        <w:t>Thousand Oaks: SAGE Publications. (Accessed 7</w:t>
      </w:r>
      <w:r w:rsidRPr="00C17123">
        <w:rPr>
          <w:rFonts w:ascii="Arial" w:eastAsia="Calibri" w:hAnsi="Arial" w:cs="Arial"/>
          <w:sz w:val="24"/>
          <w:szCs w:val="24"/>
          <w:vertAlign w:val="superscript"/>
        </w:rPr>
        <w:t>th</w:t>
      </w:r>
      <w:r w:rsidRPr="00C17123">
        <w:rPr>
          <w:rFonts w:ascii="Arial" w:eastAsia="Calibri" w:hAnsi="Arial" w:cs="Arial"/>
          <w:sz w:val="24"/>
          <w:szCs w:val="24"/>
        </w:rPr>
        <w:t xml:space="preserve"> March 2023).</w:t>
      </w:r>
    </w:p>
    <w:p w14:paraId="63647110" w14:textId="77777777" w:rsidR="00C17123" w:rsidRPr="00C17123" w:rsidRDefault="00C17123" w:rsidP="00C17123">
      <w:pPr>
        <w:tabs>
          <w:tab w:val="left" w:pos="5003"/>
        </w:tabs>
        <w:spacing w:line="360" w:lineRule="auto"/>
        <w:rPr>
          <w:rFonts w:ascii="Arial" w:eastAsia="Calibri" w:hAnsi="Arial" w:cs="Arial"/>
          <w:sz w:val="24"/>
          <w:szCs w:val="24"/>
        </w:rPr>
      </w:pPr>
      <w:r w:rsidRPr="00C17123">
        <w:rPr>
          <w:rFonts w:ascii="Arial" w:eastAsia="Calibri" w:hAnsi="Arial" w:cs="Arial"/>
          <w:sz w:val="24"/>
          <w:szCs w:val="24"/>
        </w:rPr>
        <w:t xml:space="preserve">Glenn, K.M. (2020) </w:t>
      </w:r>
      <w:r w:rsidRPr="00C17123">
        <w:rPr>
          <w:rFonts w:ascii="Arial" w:eastAsia="Calibri" w:hAnsi="Arial" w:cs="Arial"/>
          <w:i/>
          <w:iCs/>
          <w:sz w:val="24"/>
          <w:szCs w:val="24"/>
        </w:rPr>
        <w:t>‘The S.A.R.A. Model’.</w:t>
      </w:r>
      <w:r w:rsidRPr="00C17123">
        <w:rPr>
          <w:rFonts w:ascii="Arial" w:eastAsia="Calibri" w:hAnsi="Arial" w:cs="Arial"/>
          <w:sz w:val="24"/>
          <w:szCs w:val="24"/>
        </w:rPr>
        <w:t xml:space="preserve"> Available at: </w:t>
      </w:r>
      <w:hyperlink r:id="rId14" w:history="1">
        <w:r w:rsidRPr="00C17123">
          <w:rPr>
            <w:rFonts w:ascii="Arial" w:eastAsia="Calibri" w:hAnsi="Arial" w:cs="Arial"/>
            <w:color w:val="0563C1"/>
            <w:sz w:val="24"/>
            <w:szCs w:val="24"/>
            <w:u w:val="single"/>
          </w:rPr>
          <w:t>https://criminaljusticeknowhow.com/the-sara-model/</w:t>
        </w:r>
      </w:hyperlink>
      <w:r w:rsidRPr="00C17123">
        <w:rPr>
          <w:rFonts w:ascii="Arial" w:eastAsia="Calibri" w:hAnsi="Arial" w:cs="Arial"/>
          <w:sz w:val="24"/>
          <w:szCs w:val="24"/>
        </w:rPr>
        <w:t xml:space="preserve"> (Accessed: 9</w:t>
      </w:r>
      <w:r w:rsidRPr="00C17123">
        <w:rPr>
          <w:rFonts w:ascii="Arial" w:eastAsia="Calibri" w:hAnsi="Arial" w:cs="Arial"/>
          <w:sz w:val="24"/>
          <w:szCs w:val="24"/>
          <w:vertAlign w:val="superscript"/>
        </w:rPr>
        <w:t>th</w:t>
      </w:r>
      <w:r w:rsidRPr="00C17123">
        <w:rPr>
          <w:rFonts w:ascii="Arial" w:eastAsia="Calibri" w:hAnsi="Arial" w:cs="Arial"/>
          <w:sz w:val="24"/>
          <w:szCs w:val="24"/>
        </w:rPr>
        <w:t xml:space="preserve"> March 2023).</w:t>
      </w:r>
    </w:p>
    <w:p w14:paraId="1F524D67" w14:textId="2430C438" w:rsidR="00C17123" w:rsidRDefault="00C17123" w:rsidP="00C17123">
      <w:pPr>
        <w:spacing w:line="360" w:lineRule="auto"/>
        <w:rPr>
          <w:rFonts w:ascii="Arial" w:eastAsia="Calibri" w:hAnsi="Arial" w:cs="Arial"/>
          <w:sz w:val="24"/>
          <w:szCs w:val="24"/>
        </w:rPr>
      </w:pPr>
      <w:r w:rsidRPr="00C17123">
        <w:rPr>
          <w:rFonts w:ascii="Arial" w:eastAsia="Calibri" w:hAnsi="Arial" w:cs="Arial"/>
          <w:sz w:val="24"/>
          <w:szCs w:val="24"/>
        </w:rPr>
        <w:t xml:space="preserve">Hassan, Sh. and Lett, D. (2023) </w:t>
      </w:r>
      <w:r w:rsidRPr="00C17123">
        <w:rPr>
          <w:rFonts w:ascii="Arial" w:eastAsia="Calibri" w:hAnsi="Arial" w:cs="Arial"/>
          <w:i/>
          <w:iCs/>
          <w:sz w:val="24"/>
          <w:szCs w:val="24"/>
        </w:rPr>
        <w:t>Intro to Criminology</w:t>
      </w:r>
      <w:r w:rsidRPr="00C17123">
        <w:rPr>
          <w:rFonts w:ascii="Arial" w:eastAsia="Calibri" w:hAnsi="Arial" w:cs="Arial"/>
          <w:sz w:val="24"/>
          <w:szCs w:val="24"/>
        </w:rPr>
        <w:t>. Kwantlen Polytechnic University. Available at: ISBN 13: 9781989864647. (Accessed: 9</w:t>
      </w:r>
      <w:r w:rsidRPr="00C17123">
        <w:rPr>
          <w:rFonts w:ascii="Arial" w:eastAsia="Calibri" w:hAnsi="Arial" w:cs="Arial"/>
          <w:sz w:val="24"/>
          <w:szCs w:val="24"/>
          <w:vertAlign w:val="superscript"/>
        </w:rPr>
        <w:t>th</w:t>
      </w:r>
      <w:r w:rsidRPr="00C17123">
        <w:rPr>
          <w:rFonts w:ascii="Arial" w:eastAsia="Calibri" w:hAnsi="Arial" w:cs="Arial"/>
          <w:sz w:val="24"/>
          <w:szCs w:val="24"/>
        </w:rPr>
        <w:t xml:space="preserve"> March 2023).</w:t>
      </w:r>
    </w:p>
    <w:p w14:paraId="7DE45555" w14:textId="0CC2B2D3" w:rsidR="001949BD" w:rsidRPr="00C17123" w:rsidRDefault="001949BD" w:rsidP="00C17123">
      <w:pPr>
        <w:spacing w:line="360" w:lineRule="auto"/>
        <w:rPr>
          <w:rFonts w:ascii="Arial" w:eastAsia="Calibri" w:hAnsi="Arial" w:cs="Arial"/>
          <w:sz w:val="24"/>
          <w:szCs w:val="24"/>
        </w:rPr>
      </w:pPr>
      <w:r w:rsidRPr="001949BD">
        <w:rPr>
          <w:rFonts w:ascii="Arial" w:eastAsia="Calibri" w:hAnsi="Arial" w:cs="Arial"/>
          <w:sz w:val="24"/>
          <w:szCs w:val="24"/>
        </w:rPr>
        <w:t xml:space="preserve">Newburn, T. (2008) </w:t>
      </w:r>
      <w:r w:rsidRPr="001949BD">
        <w:rPr>
          <w:rFonts w:ascii="Arial" w:eastAsia="Calibri" w:hAnsi="Arial" w:cs="Arial"/>
          <w:i/>
          <w:iCs/>
          <w:sz w:val="24"/>
          <w:szCs w:val="24"/>
        </w:rPr>
        <w:t>Handbook of Policing.</w:t>
      </w:r>
      <w:r w:rsidRPr="001949BD">
        <w:rPr>
          <w:rFonts w:ascii="Arial" w:eastAsia="Calibri" w:hAnsi="Arial" w:cs="Arial"/>
          <w:sz w:val="24"/>
          <w:szCs w:val="24"/>
        </w:rPr>
        <w:t xml:space="preserve"> Second edition. London: Taylor and Francis. (Accessed: 9th March 2023).</w:t>
      </w:r>
    </w:p>
    <w:p w14:paraId="3370330C" w14:textId="77777777" w:rsidR="00C17123" w:rsidRPr="00C17123" w:rsidRDefault="00C17123" w:rsidP="00C17123">
      <w:pPr>
        <w:spacing w:line="360" w:lineRule="auto"/>
        <w:rPr>
          <w:rFonts w:ascii="Arial" w:eastAsia="Calibri" w:hAnsi="Arial" w:cs="Arial"/>
          <w:sz w:val="24"/>
          <w:szCs w:val="24"/>
        </w:rPr>
      </w:pPr>
      <w:r w:rsidRPr="00C17123">
        <w:rPr>
          <w:rFonts w:ascii="Arial" w:eastAsia="Calibri" w:hAnsi="Arial" w:cs="Arial"/>
          <w:sz w:val="24"/>
          <w:szCs w:val="24"/>
        </w:rPr>
        <w:t xml:space="preserve">Newburn, T. (2017) </w:t>
      </w:r>
      <w:r w:rsidRPr="00C17123">
        <w:rPr>
          <w:rFonts w:ascii="Arial" w:eastAsia="Calibri" w:hAnsi="Arial" w:cs="Arial"/>
          <w:i/>
          <w:iCs/>
          <w:sz w:val="24"/>
          <w:szCs w:val="24"/>
        </w:rPr>
        <w:t>Criminology.</w:t>
      </w:r>
      <w:r w:rsidRPr="00C17123">
        <w:rPr>
          <w:rFonts w:ascii="Arial" w:eastAsia="Calibri" w:hAnsi="Arial" w:cs="Arial"/>
          <w:sz w:val="24"/>
          <w:szCs w:val="24"/>
        </w:rPr>
        <w:t xml:space="preserve"> Third edition. London: Routledge Taylor and Francis Group (Accessed: 7</w:t>
      </w:r>
      <w:r w:rsidRPr="00C17123">
        <w:rPr>
          <w:rFonts w:ascii="Arial" w:eastAsia="Calibri" w:hAnsi="Arial" w:cs="Arial"/>
          <w:sz w:val="24"/>
          <w:szCs w:val="24"/>
          <w:vertAlign w:val="superscript"/>
        </w:rPr>
        <w:t>th</w:t>
      </w:r>
      <w:r w:rsidRPr="00C17123">
        <w:rPr>
          <w:rFonts w:ascii="Arial" w:eastAsia="Calibri" w:hAnsi="Arial" w:cs="Arial"/>
          <w:sz w:val="24"/>
          <w:szCs w:val="24"/>
        </w:rPr>
        <w:t xml:space="preserve"> March 2023)</w:t>
      </w:r>
    </w:p>
    <w:p w14:paraId="726329E6" w14:textId="77777777" w:rsidR="00C17123" w:rsidRPr="00C17123" w:rsidRDefault="00C17123" w:rsidP="00C17123">
      <w:pPr>
        <w:spacing w:line="360" w:lineRule="auto"/>
        <w:rPr>
          <w:rFonts w:ascii="Arial" w:eastAsia="Calibri" w:hAnsi="Arial" w:cs="Arial"/>
          <w:sz w:val="24"/>
          <w:szCs w:val="24"/>
        </w:rPr>
      </w:pPr>
      <w:r w:rsidRPr="00C17123">
        <w:rPr>
          <w:rFonts w:ascii="Arial" w:eastAsia="Calibri" w:hAnsi="Arial" w:cs="Arial"/>
          <w:sz w:val="24"/>
          <w:szCs w:val="24"/>
        </w:rPr>
        <w:lastRenderedPageBreak/>
        <w:t xml:space="preserve">New South Wales Department of Attorney General and Justice (NSW). (2011) </w:t>
      </w:r>
      <w:r w:rsidRPr="00C17123">
        <w:rPr>
          <w:rFonts w:ascii="Arial" w:eastAsia="Calibri" w:hAnsi="Arial" w:cs="Arial"/>
          <w:i/>
          <w:iCs/>
          <w:sz w:val="24"/>
          <w:szCs w:val="24"/>
        </w:rPr>
        <w:t>‘Routine Activity Theory’</w:t>
      </w:r>
      <w:r w:rsidRPr="00C17123">
        <w:rPr>
          <w:rFonts w:ascii="Arial" w:eastAsia="Calibri" w:hAnsi="Arial" w:cs="Arial"/>
          <w:sz w:val="24"/>
          <w:szCs w:val="24"/>
        </w:rPr>
        <w:t xml:space="preserve">. Available at: </w:t>
      </w:r>
      <w:hyperlink r:id="rId15" w:history="1">
        <w:r w:rsidRPr="00C17123">
          <w:rPr>
            <w:rFonts w:ascii="Arial" w:eastAsia="Calibri" w:hAnsi="Arial" w:cs="Arial"/>
            <w:color w:val="0563C1"/>
            <w:sz w:val="24"/>
            <w:szCs w:val="24"/>
            <w:u w:val="single"/>
          </w:rPr>
          <w:t>https://www.crimeprevention.nsw.gov.au/Documents/routine_activity_factsheet_nov2014.pdf</w:t>
        </w:r>
      </w:hyperlink>
      <w:r w:rsidRPr="00C17123">
        <w:rPr>
          <w:rFonts w:ascii="Arial" w:eastAsia="Calibri" w:hAnsi="Arial" w:cs="Arial"/>
          <w:sz w:val="24"/>
          <w:szCs w:val="24"/>
        </w:rPr>
        <w:t xml:space="preserve"> (Accessed: 9</w:t>
      </w:r>
      <w:r w:rsidRPr="00C17123">
        <w:rPr>
          <w:rFonts w:ascii="Arial" w:eastAsia="Calibri" w:hAnsi="Arial" w:cs="Arial"/>
          <w:sz w:val="24"/>
          <w:szCs w:val="24"/>
          <w:vertAlign w:val="superscript"/>
        </w:rPr>
        <w:t>th</w:t>
      </w:r>
      <w:r w:rsidRPr="00C17123">
        <w:rPr>
          <w:rFonts w:ascii="Arial" w:eastAsia="Calibri" w:hAnsi="Arial" w:cs="Arial"/>
          <w:sz w:val="24"/>
          <w:szCs w:val="24"/>
        </w:rPr>
        <w:t xml:space="preserve"> March 2023).</w:t>
      </w:r>
    </w:p>
    <w:p w14:paraId="614B54E3" w14:textId="14914914" w:rsidR="00C17123" w:rsidRDefault="00C17123" w:rsidP="00C17123">
      <w:pPr>
        <w:spacing w:line="360" w:lineRule="auto"/>
        <w:rPr>
          <w:rFonts w:ascii="Arial" w:eastAsia="Calibri" w:hAnsi="Arial" w:cs="Arial"/>
          <w:sz w:val="24"/>
          <w:szCs w:val="24"/>
        </w:rPr>
      </w:pPr>
      <w:r w:rsidRPr="00C17123">
        <w:rPr>
          <w:rFonts w:ascii="Arial" w:eastAsia="Calibri" w:hAnsi="Arial" w:cs="Arial"/>
          <w:sz w:val="24"/>
          <w:szCs w:val="24"/>
        </w:rPr>
        <w:t xml:space="preserve">Office of National Statistics (ONS) (2023) </w:t>
      </w:r>
      <w:r w:rsidRPr="00C17123">
        <w:rPr>
          <w:rFonts w:ascii="Arial" w:eastAsia="Calibri" w:hAnsi="Arial" w:cs="Arial"/>
          <w:i/>
          <w:iCs/>
          <w:sz w:val="24"/>
          <w:szCs w:val="24"/>
        </w:rPr>
        <w:t xml:space="preserve">‘Crime in England and Wales: year ending September 2022’. </w:t>
      </w:r>
      <w:r w:rsidRPr="00C17123">
        <w:rPr>
          <w:rFonts w:ascii="Arial" w:eastAsia="Calibri" w:hAnsi="Arial" w:cs="Arial"/>
          <w:sz w:val="24"/>
          <w:szCs w:val="24"/>
        </w:rPr>
        <w:t xml:space="preserve">Available at: </w:t>
      </w:r>
      <w:hyperlink r:id="rId16" w:anchor="theft-offences" w:history="1">
        <w:r w:rsidRPr="00C17123">
          <w:rPr>
            <w:rFonts w:ascii="Arial" w:eastAsia="Calibri" w:hAnsi="Arial" w:cs="Arial"/>
            <w:color w:val="0563C1"/>
            <w:sz w:val="24"/>
            <w:szCs w:val="24"/>
            <w:u w:val="single"/>
          </w:rPr>
          <w:t>https://www.ons.gov.uk/peoplepopulationandcommunity/crimeandjustice/bulletins/crimeinenglandandwales/yearendingseptember2022#theft-offences</w:t>
        </w:r>
      </w:hyperlink>
      <w:r w:rsidRPr="00C17123">
        <w:rPr>
          <w:rFonts w:ascii="Arial" w:eastAsia="Calibri" w:hAnsi="Arial" w:cs="Arial"/>
          <w:sz w:val="24"/>
          <w:szCs w:val="24"/>
        </w:rPr>
        <w:t xml:space="preserve"> (Accessed: 9</w:t>
      </w:r>
      <w:r w:rsidRPr="00C17123">
        <w:rPr>
          <w:rFonts w:ascii="Arial" w:eastAsia="Calibri" w:hAnsi="Arial" w:cs="Arial"/>
          <w:sz w:val="24"/>
          <w:szCs w:val="24"/>
          <w:vertAlign w:val="superscript"/>
        </w:rPr>
        <w:t>th</w:t>
      </w:r>
      <w:r w:rsidRPr="00C17123">
        <w:rPr>
          <w:rFonts w:ascii="Arial" w:eastAsia="Calibri" w:hAnsi="Arial" w:cs="Arial"/>
          <w:sz w:val="24"/>
          <w:szCs w:val="24"/>
        </w:rPr>
        <w:t xml:space="preserve"> March 2023).</w:t>
      </w:r>
    </w:p>
    <w:p w14:paraId="24AD44A2" w14:textId="6AC7D858" w:rsidR="00C17123" w:rsidRPr="00C17123" w:rsidRDefault="00C17123" w:rsidP="00C17123">
      <w:pPr>
        <w:spacing w:line="360" w:lineRule="auto"/>
        <w:rPr>
          <w:rFonts w:ascii="Arial" w:eastAsia="Calibri" w:hAnsi="Arial" w:cs="Arial"/>
          <w:sz w:val="24"/>
          <w:szCs w:val="24"/>
        </w:rPr>
      </w:pPr>
      <w:r w:rsidRPr="00C17123">
        <w:rPr>
          <w:rFonts w:ascii="Arial" w:eastAsia="Calibri" w:hAnsi="Arial" w:cs="Arial"/>
          <w:sz w:val="24"/>
          <w:szCs w:val="24"/>
        </w:rPr>
        <w:t>Section 1 of the Theft Act 1998</w:t>
      </w:r>
    </w:p>
    <w:p w14:paraId="22047DE1" w14:textId="77777777" w:rsidR="00C17123" w:rsidRPr="00C17123" w:rsidRDefault="00C17123" w:rsidP="00C17123">
      <w:pPr>
        <w:spacing w:line="360" w:lineRule="auto"/>
        <w:rPr>
          <w:rFonts w:ascii="Arial" w:eastAsia="Calibri" w:hAnsi="Arial" w:cs="Arial"/>
          <w:sz w:val="24"/>
          <w:szCs w:val="24"/>
        </w:rPr>
      </w:pPr>
      <w:r w:rsidRPr="00C17123">
        <w:rPr>
          <w:rFonts w:ascii="Arial" w:eastAsia="Calibri" w:hAnsi="Arial" w:cs="Arial"/>
          <w:sz w:val="24"/>
          <w:szCs w:val="24"/>
        </w:rPr>
        <w:t xml:space="preserve">Sherman, L. (1998) ‘Evidence Based Policing’, </w:t>
      </w:r>
      <w:r w:rsidRPr="00C17123">
        <w:rPr>
          <w:rFonts w:ascii="Arial" w:eastAsia="Calibri" w:hAnsi="Arial" w:cs="Arial"/>
          <w:i/>
          <w:iCs/>
          <w:sz w:val="24"/>
          <w:szCs w:val="24"/>
        </w:rPr>
        <w:t>Ideas in American Policing</w:t>
      </w:r>
      <w:r w:rsidRPr="00C17123">
        <w:rPr>
          <w:rFonts w:ascii="Arial" w:eastAsia="Calibri" w:hAnsi="Arial" w:cs="Arial"/>
          <w:sz w:val="24"/>
          <w:szCs w:val="24"/>
        </w:rPr>
        <w:t xml:space="preserve">. Available at: </w:t>
      </w:r>
      <w:hyperlink r:id="rId17" w:history="1">
        <w:r w:rsidRPr="00C17123">
          <w:rPr>
            <w:rFonts w:ascii="Arial" w:eastAsia="Calibri" w:hAnsi="Arial" w:cs="Arial"/>
            <w:color w:val="0563C1"/>
            <w:sz w:val="24"/>
            <w:szCs w:val="24"/>
            <w:u w:val="single"/>
          </w:rPr>
          <w:t>https://www.policinginstitute.org/wp-content/uploads/2015/06/Sherman-1998-Evidence-Based-Policing.pdf</w:t>
        </w:r>
      </w:hyperlink>
      <w:r w:rsidRPr="00C17123">
        <w:rPr>
          <w:rFonts w:ascii="Arial" w:eastAsia="Calibri" w:hAnsi="Arial" w:cs="Arial"/>
          <w:sz w:val="24"/>
          <w:szCs w:val="24"/>
        </w:rPr>
        <w:t xml:space="preserve"> (Accessed: 9</w:t>
      </w:r>
      <w:r w:rsidRPr="00C17123">
        <w:rPr>
          <w:rFonts w:ascii="Arial" w:eastAsia="Calibri" w:hAnsi="Arial" w:cs="Arial"/>
          <w:sz w:val="24"/>
          <w:szCs w:val="24"/>
          <w:vertAlign w:val="superscript"/>
        </w:rPr>
        <w:t>th</w:t>
      </w:r>
      <w:r w:rsidRPr="00C17123">
        <w:rPr>
          <w:rFonts w:ascii="Arial" w:eastAsia="Calibri" w:hAnsi="Arial" w:cs="Arial"/>
          <w:sz w:val="24"/>
          <w:szCs w:val="24"/>
        </w:rPr>
        <w:t xml:space="preserve"> March 2023).</w:t>
      </w:r>
    </w:p>
    <w:p w14:paraId="215DEC6B" w14:textId="77777777" w:rsidR="00C17123" w:rsidRPr="00C17123" w:rsidRDefault="00C17123" w:rsidP="00C17123">
      <w:pPr>
        <w:spacing w:line="360" w:lineRule="auto"/>
        <w:rPr>
          <w:rFonts w:ascii="Arial" w:eastAsia="Calibri" w:hAnsi="Arial" w:cs="Arial"/>
          <w:sz w:val="24"/>
          <w:szCs w:val="24"/>
        </w:rPr>
      </w:pPr>
      <w:r w:rsidRPr="00C17123">
        <w:rPr>
          <w:rFonts w:ascii="Arial" w:eastAsia="Calibri" w:hAnsi="Arial" w:cs="Arial"/>
          <w:sz w:val="24"/>
          <w:szCs w:val="24"/>
        </w:rPr>
        <w:t xml:space="preserve">Spooner, E., Hughes, C., Jones, M. and Blockley, T. (2022) </w:t>
      </w:r>
      <w:r w:rsidRPr="00C17123">
        <w:rPr>
          <w:rFonts w:ascii="Arial" w:eastAsia="Calibri" w:hAnsi="Arial" w:cs="Arial"/>
          <w:i/>
          <w:iCs/>
          <w:sz w:val="24"/>
          <w:szCs w:val="24"/>
        </w:rPr>
        <w:t xml:space="preserve">Police Research and Evidence Based Policing. </w:t>
      </w:r>
      <w:r w:rsidRPr="00C17123">
        <w:rPr>
          <w:rFonts w:ascii="Arial" w:eastAsia="Calibri" w:hAnsi="Arial" w:cs="Arial"/>
          <w:sz w:val="24"/>
          <w:szCs w:val="24"/>
        </w:rPr>
        <w:t>St Albans: Critical Publishing. (Accessed: 9</w:t>
      </w:r>
      <w:r w:rsidRPr="00C17123">
        <w:rPr>
          <w:rFonts w:ascii="Arial" w:eastAsia="Calibri" w:hAnsi="Arial" w:cs="Arial"/>
          <w:sz w:val="24"/>
          <w:szCs w:val="24"/>
          <w:vertAlign w:val="superscript"/>
        </w:rPr>
        <w:t>th</w:t>
      </w:r>
      <w:r w:rsidRPr="00C17123">
        <w:rPr>
          <w:rFonts w:ascii="Arial" w:eastAsia="Calibri" w:hAnsi="Arial" w:cs="Arial"/>
          <w:sz w:val="24"/>
          <w:szCs w:val="24"/>
        </w:rPr>
        <w:t xml:space="preserve"> March 2023). </w:t>
      </w:r>
    </w:p>
    <w:p w14:paraId="590D61BE" w14:textId="77777777" w:rsidR="00C17123" w:rsidRPr="00C17123" w:rsidRDefault="00C17123" w:rsidP="00C17123">
      <w:pPr>
        <w:spacing w:line="360" w:lineRule="auto"/>
        <w:rPr>
          <w:rFonts w:ascii="Arial" w:eastAsia="Calibri" w:hAnsi="Arial" w:cs="Arial"/>
          <w:sz w:val="24"/>
          <w:szCs w:val="24"/>
        </w:rPr>
      </w:pPr>
      <w:r w:rsidRPr="00C17123">
        <w:rPr>
          <w:rFonts w:ascii="Arial" w:eastAsia="Calibri" w:hAnsi="Arial" w:cs="Arial"/>
          <w:sz w:val="24"/>
          <w:szCs w:val="24"/>
        </w:rPr>
        <w:t>Thite, Sh. (2021) ‘</w:t>
      </w:r>
      <w:r w:rsidRPr="00C17123">
        <w:rPr>
          <w:rFonts w:ascii="Arial" w:eastAsia="Calibri" w:hAnsi="Arial" w:cs="Arial"/>
          <w:i/>
          <w:iCs/>
          <w:sz w:val="24"/>
          <w:szCs w:val="24"/>
        </w:rPr>
        <w:t>Classical Criminology And Its Theories: Shall They Be Reviewed Now’.</w:t>
      </w:r>
      <w:r w:rsidRPr="00C17123">
        <w:rPr>
          <w:rFonts w:ascii="Arial" w:eastAsia="Calibri" w:hAnsi="Arial" w:cs="Arial"/>
          <w:sz w:val="24"/>
          <w:szCs w:val="24"/>
        </w:rPr>
        <w:t xml:space="preserve"> Available at: </w:t>
      </w:r>
      <w:hyperlink r:id="rId18" w:history="1">
        <w:r w:rsidRPr="00C17123">
          <w:rPr>
            <w:rFonts w:ascii="Arial" w:eastAsia="Calibri" w:hAnsi="Arial" w:cs="Arial"/>
            <w:color w:val="0563C1"/>
            <w:sz w:val="24"/>
            <w:szCs w:val="24"/>
            <w:u w:val="single"/>
          </w:rPr>
          <w:t>https://thelawcommunicants.com/classical-criminology-and-its-theories-shall-they-be-reviewed-now/</w:t>
        </w:r>
      </w:hyperlink>
      <w:r w:rsidRPr="00C17123">
        <w:rPr>
          <w:rFonts w:ascii="Arial" w:eastAsia="Calibri" w:hAnsi="Arial" w:cs="Arial"/>
          <w:sz w:val="24"/>
          <w:szCs w:val="24"/>
        </w:rPr>
        <w:t xml:space="preserve"> (Accessed: 8</w:t>
      </w:r>
      <w:r w:rsidRPr="00C17123">
        <w:rPr>
          <w:rFonts w:ascii="Arial" w:eastAsia="Calibri" w:hAnsi="Arial" w:cs="Arial"/>
          <w:sz w:val="24"/>
          <w:szCs w:val="24"/>
          <w:vertAlign w:val="superscript"/>
        </w:rPr>
        <w:t>th</w:t>
      </w:r>
      <w:r w:rsidRPr="00C17123">
        <w:rPr>
          <w:rFonts w:ascii="Arial" w:eastAsia="Calibri" w:hAnsi="Arial" w:cs="Arial"/>
          <w:sz w:val="24"/>
          <w:szCs w:val="24"/>
        </w:rPr>
        <w:t xml:space="preserve"> March 2023).</w:t>
      </w:r>
    </w:p>
    <w:p w14:paraId="716B8A2A" w14:textId="77777777" w:rsidR="00C17123" w:rsidRPr="00C17123" w:rsidRDefault="00C17123" w:rsidP="00C17123">
      <w:pPr>
        <w:spacing w:line="360" w:lineRule="auto"/>
        <w:rPr>
          <w:rFonts w:ascii="Arial" w:eastAsia="Calibri" w:hAnsi="Arial" w:cs="Arial"/>
          <w:sz w:val="24"/>
          <w:szCs w:val="24"/>
        </w:rPr>
      </w:pPr>
    </w:p>
    <w:p w14:paraId="56D8EC84" w14:textId="5AF6571F" w:rsidR="00C17123" w:rsidRDefault="00C17123" w:rsidP="00A57A70">
      <w:pPr>
        <w:spacing w:line="360" w:lineRule="auto"/>
        <w:jc w:val="both"/>
        <w:rPr>
          <w:rFonts w:ascii="Arial" w:hAnsi="Arial" w:cs="Arial"/>
          <w:sz w:val="24"/>
          <w:szCs w:val="24"/>
        </w:rPr>
      </w:pPr>
    </w:p>
    <w:p w14:paraId="377931EE" w14:textId="3F7D3FFE" w:rsidR="00C17123" w:rsidRDefault="00C17123" w:rsidP="00A57A70">
      <w:pPr>
        <w:spacing w:line="360" w:lineRule="auto"/>
        <w:jc w:val="both"/>
        <w:rPr>
          <w:rFonts w:ascii="Arial" w:hAnsi="Arial" w:cs="Arial"/>
          <w:sz w:val="24"/>
          <w:szCs w:val="24"/>
        </w:rPr>
      </w:pPr>
    </w:p>
    <w:p w14:paraId="272465E7" w14:textId="77777777" w:rsidR="00C17123" w:rsidRPr="00EA344F" w:rsidRDefault="00C17123" w:rsidP="00A57A70">
      <w:pPr>
        <w:spacing w:line="360" w:lineRule="auto"/>
        <w:jc w:val="both"/>
        <w:rPr>
          <w:rFonts w:ascii="Arial" w:hAnsi="Arial" w:cs="Arial"/>
          <w:sz w:val="24"/>
          <w:szCs w:val="24"/>
        </w:rPr>
      </w:pPr>
    </w:p>
    <w:sectPr w:rsidR="00C17123" w:rsidRPr="00EA344F" w:rsidSect="000B2601">
      <w:headerReference w:type="default" r:id="rId19"/>
      <w:footerReference w:type="default" r:id="rId20"/>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2F04C83" w14:textId="77777777" w:rsidR="00A40A44" w:rsidRDefault="00A40A44" w:rsidP="000B2601">
      <w:pPr>
        <w:spacing w:after="0" w:line="240" w:lineRule="auto"/>
      </w:pPr>
      <w:r>
        <w:separator/>
      </w:r>
    </w:p>
  </w:endnote>
  <w:endnote w:type="continuationSeparator" w:id="0">
    <w:p w14:paraId="5224B1F2" w14:textId="77777777" w:rsidR="00A40A44" w:rsidRDefault="00A40A44" w:rsidP="000B260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entury Gothic">
    <w:panose1 w:val="020B0502020202020204"/>
    <w:charset w:val="00"/>
    <w:family w:val="swiss"/>
    <w:pitch w:val="variable"/>
    <w:sig w:usb0="00000287" w:usb1="00000000" w:usb2="00000000" w:usb3="00000000" w:csb0="0000009F" w:csb1="00000000"/>
  </w:font>
  <w:font w:name="Arial Black">
    <w:panose1 w:val="020B0A04020102020204"/>
    <w:charset w:val="00"/>
    <w:family w:val="swiss"/>
    <w:pitch w:val="variable"/>
    <w:sig w:usb0="A00002AF" w:usb1="400078FB" w:usb2="00000000" w:usb3="00000000" w:csb0="0000009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656212486"/>
      <w:docPartObj>
        <w:docPartGallery w:val="Page Numbers (Bottom of Page)"/>
        <w:docPartUnique/>
      </w:docPartObj>
    </w:sdtPr>
    <w:sdtEndPr>
      <w:rPr>
        <w:rFonts w:ascii="Arial Black" w:hAnsi="Arial Black"/>
        <w:noProof/>
        <w:sz w:val="24"/>
        <w:szCs w:val="24"/>
      </w:rPr>
    </w:sdtEndPr>
    <w:sdtContent>
      <w:p w14:paraId="303FE2EF" w14:textId="5B5B0A3C" w:rsidR="000B2601" w:rsidRPr="000B2601" w:rsidRDefault="000B2601">
        <w:pPr>
          <w:pStyle w:val="Footer"/>
          <w:jc w:val="right"/>
          <w:rPr>
            <w:rFonts w:ascii="Arial Black" w:hAnsi="Arial Black"/>
            <w:sz w:val="24"/>
            <w:szCs w:val="24"/>
          </w:rPr>
        </w:pPr>
        <w:r w:rsidRPr="000B2601">
          <w:rPr>
            <w:rFonts w:ascii="Arial Black" w:hAnsi="Arial Black"/>
            <w:sz w:val="24"/>
            <w:szCs w:val="24"/>
          </w:rPr>
          <w:fldChar w:fldCharType="begin"/>
        </w:r>
        <w:r w:rsidRPr="000B2601">
          <w:rPr>
            <w:rFonts w:ascii="Arial Black" w:hAnsi="Arial Black"/>
            <w:sz w:val="24"/>
            <w:szCs w:val="24"/>
          </w:rPr>
          <w:instrText xml:space="preserve"> PAGE   \* MERGEFORMAT </w:instrText>
        </w:r>
        <w:r w:rsidRPr="000B2601">
          <w:rPr>
            <w:rFonts w:ascii="Arial Black" w:hAnsi="Arial Black"/>
            <w:sz w:val="24"/>
            <w:szCs w:val="24"/>
          </w:rPr>
          <w:fldChar w:fldCharType="separate"/>
        </w:r>
        <w:r w:rsidRPr="000B2601">
          <w:rPr>
            <w:rFonts w:ascii="Arial Black" w:hAnsi="Arial Black"/>
            <w:noProof/>
            <w:sz w:val="24"/>
            <w:szCs w:val="24"/>
          </w:rPr>
          <w:t>2</w:t>
        </w:r>
        <w:r w:rsidRPr="000B2601">
          <w:rPr>
            <w:rFonts w:ascii="Arial Black" w:hAnsi="Arial Black"/>
            <w:noProof/>
            <w:sz w:val="24"/>
            <w:szCs w:val="24"/>
          </w:rPr>
          <w:fldChar w:fldCharType="end"/>
        </w:r>
      </w:p>
    </w:sdtContent>
  </w:sdt>
  <w:p w14:paraId="5C589D76" w14:textId="206A7CBB" w:rsidR="000B2601" w:rsidRDefault="000B260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953A03C" w14:textId="77777777" w:rsidR="00A40A44" w:rsidRDefault="00A40A44" w:rsidP="000B2601">
      <w:pPr>
        <w:spacing w:after="0" w:line="240" w:lineRule="auto"/>
      </w:pPr>
      <w:r>
        <w:separator/>
      </w:r>
    </w:p>
  </w:footnote>
  <w:footnote w:type="continuationSeparator" w:id="0">
    <w:p w14:paraId="1A9CB561" w14:textId="77777777" w:rsidR="00A40A44" w:rsidRDefault="00A40A44" w:rsidP="000B260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636C1FD" w14:textId="4AA53C2A" w:rsidR="000B2601" w:rsidRPr="000B2601" w:rsidRDefault="000B2601">
    <w:pPr>
      <w:pStyle w:val="Header"/>
      <w:rPr>
        <w:rFonts w:ascii="Arial Black" w:hAnsi="Arial Black"/>
        <w:sz w:val="24"/>
        <w:szCs w:val="24"/>
      </w:rPr>
    </w:pPr>
    <w:r w:rsidRPr="000B2601">
      <w:rPr>
        <w:rFonts w:ascii="Arial Black" w:hAnsi="Arial Black"/>
        <w:sz w:val="24"/>
        <w:szCs w:val="24"/>
      </w:rPr>
      <w:t>Lara Davies</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77122F2F"/>
    <w:multiLevelType w:val="hybridMultilevel"/>
    <w:tmpl w:val="D9A8BA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68409137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34"/>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A434E"/>
    <w:rsid w:val="00034C96"/>
    <w:rsid w:val="000409DE"/>
    <w:rsid w:val="000B2601"/>
    <w:rsid w:val="000C2505"/>
    <w:rsid w:val="00157196"/>
    <w:rsid w:val="001573BC"/>
    <w:rsid w:val="00191453"/>
    <w:rsid w:val="001949BD"/>
    <w:rsid w:val="001B7BEA"/>
    <w:rsid w:val="001C3560"/>
    <w:rsid w:val="00202571"/>
    <w:rsid w:val="00216BAD"/>
    <w:rsid w:val="0024531F"/>
    <w:rsid w:val="002A55BD"/>
    <w:rsid w:val="002B17D8"/>
    <w:rsid w:val="002B42E0"/>
    <w:rsid w:val="002E588C"/>
    <w:rsid w:val="002F702E"/>
    <w:rsid w:val="00305665"/>
    <w:rsid w:val="00307C55"/>
    <w:rsid w:val="00325D93"/>
    <w:rsid w:val="003720F0"/>
    <w:rsid w:val="0038309B"/>
    <w:rsid w:val="003C6004"/>
    <w:rsid w:val="00405154"/>
    <w:rsid w:val="00462357"/>
    <w:rsid w:val="0053428C"/>
    <w:rsid w:val="00546F04"/>
    <w:rsid w:val="005530AA"/>
    <w:rsid w:val="00582B2D"/>
    <w:rsid w:val="00585FFA"/>
    <w:rsid w:val="00586664"/>
    <w:rsid w:val="005A5E93"/>
    <w:rsid w:val="006062C2"/>
    <w:rsid w:val="00630563"/>
    <w:rsid w:val="00635ACD"/>
    <w:rsid w:val="00686ED4"/>
    <w:rsid w:val="0069579D"/>
    <w:rsid w:val="006F542F"/>
    <w:rsid w:val="00796274"/>
    <w:rsid w:val="007E4E3E"/>
    <w:rsid w:val="00833A2B"/>
    <w:rsid w:val="008A7340"/>
    <w:rsid w:val="00943435"/>
    <w:rsid w:val="0098031B"/>
    <w:rsid w:val="00A40A44"/>
    <w:rsid w:val="00A57A70"/>
    <w:rsid w:val="00A92C6B"/>
    <w:rsid w:val="00A93125"/>
    <w:rsid w:val="00AC62AC"/>
    <w:rsid w:val="00B41EE6"/>
    <w:rsid w:val="00B96CF3"/>
    <w:rsid w:val="00BE65A4"/>
    <w:rsid w:val="00C17123"/>
    <w:rsid w:val="00C55BAF"/>
    <w:rsid w:val="00CD4EC7"/>
    <w:rsid w:val="00CF75B4"/>
    <w:rsid w:val="00D01218"/>
    <w:rsid w:val="00D04C6A"/>
    <w:rsid w:val="00D14DCA"/>
    <w:rsid w:val="00DB63C3"/>
    <w:rsid w:val="00DC0F35"/>
    <w:rsid w:val="00DC5494"/>
    <w:rsid w:val="00E03F64"/>
    <w:rsid w:val="00E055F5"/>
    <w:rsid w:val="00E31488"/>
    <w:rsid w:val="00E401D3"/>
    <w:rsid w:val="00E7352E"/>
    <w:rsid w:val="00EA344F"/>
    <w:rsid w:val="00EA3487"/>
    <w:rsid w:val="00EB25F6"/>
    <w:rsid w:val="00EC7CED"/>
    <w:rsid w:val="00EF3B93"/>
    <w:rsid w:val="00F00FCD"/>
    <w:rsid w:val="00F072C7"/>
    <w:rsid w:val="00F270BB"/>
    <w:rsid w:val="00F4282A"/>
    <w:rsid w:val="00F444A3"/>
    <w:rsid w:val="00F80777"/>
    <w:rsid w:val="00FA434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0281E60"/>
  <w15:chartTrackingRefBased/>
  <w15:docId w15:val="{8E2D747C-7FB1-4D3A-971A-DB2EA799E93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0B2601"/>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0B2601"/>
    <w:rPr>
      <w:rFonts w:eastAsiaTheme="minorEastAsia"/>
      <w:lang w:val="en-US"/>
    </w:rPr>
  </w:style>
  <w:style w:type="paragraph" w:styleId="Header">
    <w:name w:val="header"/>
    <w:basedOn w:val="Normal"/>
    <w:link w:val="HeaderChar"/>
    <w:uiPriority w:val="99"/>
    <w:unhideWhenUsed/>
    <w:rsid w:val="000B2601"/>
    <w:pPr>
      <w:tabs>
        <w:tab w:val="center" w:pos="4513"/>
        <w:tab w:val="right" w:pos="9026"/>
      </w:tabs>
      <w:spacing w:after="0" w:line="240" w:lineRule="auto"/>
    </w:pPr>
  </w:style>
  <w:style w:type="character" w:customStyle="1" w:styleId="HeaderChar">
    <w:name w:val="Header Char"/>
    <w:basedOn w:val="DefaultParagraphFont"/>
    <w:link w:val="Header"/>
    <w:uiPriority w:val="99"/>
    <w:rsid w:val="000B2601"/>
  </w:style>
  <w:style w:type="paragraph" w:styleId="Footer">
    <w:name w:val="footer"/>
    <w:basedOn w:val="Normal"/>
    <w:link w:val="FooterChar"/>
    <w:uiPriority w:val="99"/>
    <w:unhideWhenUsed/>
    <w:rsid w:val="000B2601"/>
    <w:pPr>
      <w:tabs>
        <w:tab w:val="center" w:pos="4513"/>
        <w:tab w:val="right" w:pos="9026"/>
      </w:tabs>
      <w:spacing w:after="0" w:line="240" w:lineRule="auto"/>
    </w:pPr>
  </w:style>
  <w:style w:type="character" w:customStyle="1" w:styleId="FooterChar">
    <w:name w:val="Footer Char"/>
    <w:basedOn w:val="DefaultParagraphFont"/>
    <w:link w:val="Footer"/>
    <w:uiPriority w:val="99"/>
    <w:rsid w:val="000B2601"/>
  </w:style>
  <w:style w:type="paragraph" w:styleId="ListParagraph">
    <w:name w:val="List Paragraph"/>
    <w:basedOn w:val="Normal"/>
    <w:uiPriority w:val="34"/>
    <w:qFormat/>
    <w:rsid w:val="00546F04"/>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s://www.college.police.uk/research/crime-reduction-toolkit/hot-spots-policing" TargetMode="External"/><Relationship Id="rId18" Type="http://schemas.openxmlformats.org/officeDocument/2006/relationships/hyperlink" Target="https://thelawcommunicants.com/classical-criminology-and-its-theories-shall-they-be-reviewed-now/" TargetMode="External"/><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hyperlink" Target="https://www.college.police.uk/research/crime-reduction-toolkit/problem-oriented-policing" TargetMode="External"/><Relationship Id="rId17" Type="http://schemas.openxmlformats.org/officeDocument/2006/relationships/hyperlink" Target="https://www.policinginstitute.org/wp-content/uploads/2015/06/Sherman-1998-Evidence-Based-Policing.pdf" TargetMode="External"/><Relationship Id="rId2" Type="http://schemas.openxmlformats.org/officeDocument/2006/relationships/numbering" Target="numbering.xml"/><Relationship Id="rId16" Type="http://schemas.openxmlformats.org/officeDocument/2006/relationships/hyperlink" Target="https://www.ons.gov.uk/peoplepopulationandcommunity/crimeandjustice/bulletins/crimeinenglandandwales/yearendingseptember2022"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oi.org/10.2307/2094589" TargetMode="External"/><Relationship Id="rId5" Type="http://schemas.openxmlformats.org/officeDocument/2006/relationships/webSettings" Target="webSettings.xml"/><Relationship Id="rId15" Type="http://schemas.openxmlformats.org/officeDocument/2006/relationships/hyperlink" Target="https://www.crimeprevention.nsw.gov.au/Documents/routine_activity_factsheet_nov2014.pdf" TargetMode="External"/><Relationship Id="rId10" Type="http://schemas.openxmlformats.org/officeDocument/2006/relationships/hyperlink" Target="https://criminologyweb.com/routine-activities-theory-definition-of-the-routine-activity-approach-to-crime/" TargetMode="External"/><Relationship Id="rId19" Type="http://schemas.openxmlformats.org/officeDocument/2006/relationships/header" Target="header1.xml"/><Relationship Id="rId4" Type="http://schemas.openxmlformats.org/officeDocument/2006/relationships/settings" Target="settings.xml"/><Relationship Id="rId9" Type="http://schemas.openxmlformats.org/officeDocument/2006/relationships/hyperlink" Target="https://popcenter.asu.edu/content/what-pop" TargetMode="External"/><Relationship Id="rId14" Type="http://schemas.openxmlformats.org/officeDocument/2006/relationships/hyperlink" Target="https://criminaljusticeknowhow.com/the-sara-model/" TargetMode="External"/><Relationship Id="rId22" Type="http://schemas.openxmlformats.org/officeDocument/2006/relationships/theme" Target="theme/theme1.xml"/></Relationships>
</file>

<file path=word/theme/_rels/theme1.xml.rels><?xml version="1.0" encoding="UTF-8" standalone="yes"?>
<Relationships xmlns="http://schemas.openxmlformats.org/package/2006/relationships"><Relationship Id="rId1" Type="http://schemas.openxmlformats.org/officeDocument/2006/relationships/image" Target="../media/image2.jpeg"/></Relationships>
</file>

<file path=word/theme/theme1.xml><?xml version="1.0" encoding="utf-8"?>
<a:theme xmlns:a="http://schemas.openxmlformats.org/drawingml/2006/main" name="Ion Boardroom">
  <a:themeElements>
    <a:clrScheme name="Custom 6">
      <a:dk1>
        <a:sysClr val="windowText" lastClr="000000"/>
      </a:dk1>
      <a:lt1>
        <a:sysClr val="window" lastClr="FFFFFF"/>
      </a:lt1>
      <a:dk2>
        <a:srgbClr val="FF0000"/>
      </a:dk2>
      <a:lt2>
        <a:srgbClr val="EBEBEB"/>
      </a:lt2>
      <a:accent1>
        <a:srgbClr val="FF0000"/>
      </a:accent1>
      <a:accent2>
        <a:srgbClr val="C00000"/>
      </a:accent2>
      <a:accent3>
        <a:srgbClr val="EF7A24"/>
      </a:accent3>
      <a:accent4>
        <a:srgbClr val="FF0000"/>
      </a:accent4>
      <a:accent5>
        <a:srgbClr val="FF0000"/>
      </a:accent5>
      <a:accent6>
        <a:srgbClr val="FF6566"/>
      </a:accent6>
      <a:hlink>
        <a:srgbClr val="FF6566"/>
      </a:hlink>
      <a:folHlink>
        <a:srgbClr val="BDE0FB"/>
      </a:folHlink>
    </a:clrScheme>
    <a:fontScheme name="Ion Boardroom">
      <a:majorFont>
        <a:latin typeface="Century Gothic" panose="020B0502020202020204"/>
        <a:ea typeface=""/>
        <a:cs typeface=""/>
        <a:font script="Jpan" typeface="メイリオ"/>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entury Gothic" panose="020B0502020202020204"/>
        <a:ea typeface=""/>
        <a:cs typeface=""/>
        <a:font script="Jpan" typeface="メイリオ"/>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Ion Boardroom">
      <a:fillStyleLst>
        <a:solidFill>
          <a:schemeClr val="phClr"/>
        </a:solidFill>
        <a:gradFill rotWithShape="1">
          <a:gsLst>
            <a:gs pos="0">
              <a:schemeClr val="phClr">
                <a:tint val="64000"/>
                <a:lumMod val="118000"/>
              </a:schemeClr>
            </a:gs>
            <a:gs pos="100000">
              <a:schemeClr val="phClr">
                <a:tint val="92000"/>
                <a:alpha val="100000"/>
                <a:lumMod val="110000"/>
              </a:schemeClr>
            </a:gs>
          </a:gsLst>
          <a:lin ang="5400000" scaled="0"/>
        </a:gradFill>
        <a:gradFill rotWithShape="1">
          <a:gsLst>
            <a:gs pos="0">
              <a:schemeClr val="phClr">
                <a:tint val="98000"/>
                <a:lumMod val="114000"/>
              </a:schemeClr>
            </a:gs>
            <a:gs pos="100000">
              <a:schemeClr val="phClr">
                <a:shade val="90000"/>
                <a:lumMod val="84000"/>
              </a:schemeClr>
            </a:gs>
          </a:gsLst>
          <a:lin ang="5400000" scaled="0"/>
        </a:gradFill>
      </a:fillStyleLst>
      <a:lnStyleLst>
        <a:ln w="9525" cap="rnd" cmpd="sng" algn="ctr">
          <a:solidFill>
            <a:schemeClr val="phClr"/>
          </a:solidFill>
          <a:prstDash val="solid"/>
        </a:ln>
        <a:ln w="19050" cap="rnd" cmpd="sng" algn="ctr">
          <a:solidFill>
            <a:schemeClr val="phClr"/>
          </a:solidFill>
          <a:prstDash val="solid"/>
        </a:ln>
        <a:ln w="28575" cap="rnd" cmpd="sng" algn="ctr">
          <a:solidFill>
            <a:schemeClr val="phClr"/>
          </a:solidFill>
          <a:prstDash val="solid"/>
        </a:ln>
      </a:lnStyleLst>
      <a:effectStyleLst>
        <a:effectStyle>
          <a:effectLst/>
        </a:effectStyle>
        <a:effectStyle>
          <a:effectLst>
            <a:outerShdw blurRad="38100" dist="25400" dir="5400000" rotWithShape="0">
              <a:srgbClr val="000000">
                <a:alpha val="45000"/>
              </a:srgbClr>
            </a:outerShdw>
          </a:effectLst>
        </a:effectStyle>
        <a:effectStyle>
          <a:effectLst>
            <a:outerShdw blurRad="63500" dist="38100" dir="5400000" rotWithShape="0">
              <a:srgbClr val="000000">
                <a:alpha val="60000"/>
              </a:srgbClr>
            </a:outerShdw>
          </a:effectLst>
          <a:scene3d>
            <a:camera prst="orthographicFront">
              <a:rot lat="0" lon="0" rev="0"/>
            </a:camera>
            <a:lightRig rig="threePt" dir="tl"/>
          </a:scene3d>
          <a:sp3d prstMaterial="plastic">
            <a:bevelT w="0" h="0"/>
          </a:sp3d>
        </a:effectStyle>
      </a:effectStyleLst>
      <a:bgFillStyleLst>
        <a:solidFill>
          <a:schemeClr val="phClr"/>
        </a:solidFill>
        <a:gradFill rotWithShape="1">
          <a:gsLst>
            <a:gs pos="0">
              <a:schemeClr val="phClr">
                <a:tint val="98000"/>
                <a:hueMod val="124000"/>
                <a:satMod val="148000"/>
                <a:lumMod val="124000"/>
              </a:schemeClr>
            </a:gs>
            <a:gs pos="100000">
              <a:schemeClr val="phClr">
                <a:shade val="76000"/>
                <a:hueMod val="89000"/>
                <a:satMod val="164000"/>
                <a:lumMod val="56000"/>
              </a:schemeClr>
            </a:gs>
          </a:gsLst>
          <a:path path="circle">
            <a:fillToRect l="45000" t="65000" r="125000" b="100000"/>
          </a:path>
        </a:gradFill>
        <a:blipFill rotWithShape="1">
          <a:blip xmlns:r="http://schemas.openxmlformats.org/officeDocument/2006/relationships" r:embed="rId1">
            <a:duotone>
              <a:schemeClr val="phClr">
                <a:shade val="69000"/>
                <a:hueMod val="91000"/>
                <a:satMod val="164000"/>
                <a:lumMod val="74000"/>
              </a:schemeClr>
              <a:schemeClr val="phClr">
                <a:hueMod val="124000"/>
                <a:satMod val="140000"/>
                <a:lumMod val="142000"/>
              </a:schemeClr>
            </a:duotone>
          </a:blip>
          <a:stretch/>
        </a:blipFill>
      </a:bgFillStyleLst>
    </a:fmtScheme>
  </a:themeElements>
  <a:objectDefaults/>
  <a:extraClrSchemeLst/>
  <a:extLst>
    <a:ext uri="{05A4C25C-085E-4340-85A3-A5531E510DB2}">
      <thm15:themeFamily xmlns:thm15="http://schemas.microsoft.com/office/thememl/2012/main" name="Ion Boardroom" id="{FC33163D-4339-46B1-8EED-24C834239D99}" vid="{B8502691-933B-45FE-8764-BA278511EF27}"/>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13688A96-69F0-471E-907E-5B0F9EE087C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777</TotalTime>
  <Pages>8</Pages>
  <Words>2263</Words>
  <Characters>12904</Characters>
  <Application>Microsoft Office Word</Application>
  <DocSecurity>0</DocSecurity>
  <Lines>107</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15137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Lara Davies</dc:creator>
  <cp:keywords/>
  <dc:description/>
  <cp:lastModifiedBy>Lara Davies</cp:lastModifiedBy>
  <cp:revision>26</cp:revision>
  <dcterms:created xsi:type="dcterms:W3CDTF">2023-02-20T09:43:00Z</dcterms:created>
  <dcterms:modified xsi:type="dcterms:W3CDTF">2023-03-10T14:50:00Z</dcterms:modified>
</cp:coreProperties>
</file>