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480" w:lineRule="auto"/>
        <w:rPr>
          <w:rFonts w:ascii="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rPr>
        <mc:AlternateContent>
          <mc:Choice Requires="wps">
            <w:drawing>
              <wp:anchor distT="152400" distB="152400" distL="152400" distR="152400" simplePos="0" relativeHeight="251661312" behindDoc="0" locked="0" layoutInCell="1" allowOverlap="1">
                <wp:simplePos x="0" y="0"/>
                <wp:positionH relativeFrom="page">
                  <wp:posOffset>1589789</wp:posOffset>
                </wp:positionH>
                <wp:positionV relativeFrom="line">
                  <wp:posOffset>389132</wp:posOffset>
                </wp:positionV>
                <wp:extent cx="4367958" cy="540767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4367958" cy="5407670"/>
                        </a:xfrm>
                        <a:prstGeom prst="rect">
                          <a:avLst/>
                        </a:prstGeom>
                        <a:noFill/>
                        <a:ln w="12700" cap="flat">
                          <a:noFill/>
                          <a:miter lim="400000"/>
                        </a:ln>
                        <a:effectLst/>
                      </wps:spPr>
                      <wps:txbx>
                        <w:txbxContent>
                          <w:p>
                            <w:pPr>
                              <w:pStyle w:val="Body A"/>
                              <w:jc w:val="center"/>
                              <w:rPr>
                                <w:rFonts w:ascii="Athelas" w:cs="Athelas" w:hAnsi="Athelas" w:eastAsia="Athelas"/>
                                <w:sz w:val="58"/>
                                <w:szCs w:val="58"/>
                              </w:rPr>
                            </w:pPr>
                            <w:r>
                              <w:rPr>
                                <w:rFonts w:ascii="Athelas"/>
                                <w:sz w:val="58"/>
                                <w:szCs w:val="58"/>
                                <w:rtl w:val="0"/>
                                <w:lang w:val="en-US"/>
                              </w:rPr>
                              <w:t>Ffion Richardson</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1505031</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 xml:space="preserve">Surface Pattern Design </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 xml:space="preserve">words: </w:t>
                            </w:r>
                            <w:r>
                              <w:rPr>
                                <w:rFonts w:ascii="Arial"/>
                                <w:b w:val="1"/>
                                <w:bCs w:val="1"/>
                                <w:sz w:val="58"/>
                                <w:szCs w:val="58"/>
                                <w:rtl w:val="0"/>
                                <w:lang w:val="en-US"/>
                              </w:rPr>
                              <w:t>1,524</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Julia Lockheart</w:t>
                            </w:r>
                          </w:p>
                          <w:p>
                            <w:pPr>
                              <w:pStyle w:val="Body A"/>
                              <w:jc w:val="center"/>
                              <w:rPr>
                                <w:rFonts w:ascii="Athelas" w:cs="Athelas" w:hAnsi="Athelas" w:eastAsia="Athelas"/>
                                <w:sz w:val="58"/>
                                <w:szCs w:val="58"/>
                              </w:rPr>
                            </w:pPr>
                          </w:p>
                          <w:p>
                            <w:pPr>
                              <w:pStyle w:val="Body A"/>
                              <w:jc w:val="center"/>
                            </w:pPr>
                            <w:r>
                              <w:rPr>
                                <w:rFonts w:ascii="Athelas"/>
                                <w:sz w:val="58"/>
                                <w:szCs w:val="58"/>
                                <w:rtl w:val="0"/>
                                <w:lang w:val="en-US"/>
                              </w:rPr>
                              <w:t>Gwenllian Beynon</w:t>
                            </w:r>
                          </w:p>
                        </w:txbxContent>
                      </wps:txbx>
                      <wps:bodyPr wrap="square" lIns="0" tIns="0" rIns="0" bIns="0" numCol="1" anchor="t">
                        <a:noAutofit/>
                      </wps:bodyPr>
                    </wps:wsp>
                  </a:graphicData>
                </a:graphic>
              </wp:anchor>
            </w:drawing>
          </mc:Choice>
          <mc:Fallback>
            <w:pict>
              <v:rect id="_x0000_s1026" style="visibility:visible;position:absolute;margin-left:125.2pt;margin-top:30.6pt;width:343.9pt;height:425.8pt;z-index:251661312;mso-position-horizontal:absolute;mso-position-horizontal-relative:page;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A"/>
                        <w:jc w:val="center"/>
                        <w:rPr>
                          <w:rFonts w:ascii="Athelas" w:cs="Athelas" w:hAnsi="Athelas" w:eastAsia="Athelas"/>
                          <w:sz w:val="58"/>
                          <w:szCs w:val="58"/>
                        </w:rPr>
                      </w:pPr>
                      <w:r>
                        <w:rPr>
                          <w:rFonts w:ascii="Athelas"/>
                          <w:sz w:val="58"/>
                          <w:szCs w:val="58"/>
                          <w:rtl w:val="0"/>
                          <w:lang w:val="en-US"/>
                        </w:rPr>
                        <w:t>Ffion Richardson</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1505031</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 xml:space="preserve">Surface Pattern Design </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 xml:space="preserve">words: </w:t>
                      </w:r>
                      <w:r>
                        <w:rPr>
                          <w:rFonts w:ascii="Arial"/>
                          <w:b w:val="1"/>
                          <w:bCs w:val="1"/>
                          <w:sz w:val="58"/>
                          <w:szCs w:val="58"/>
                          <w:rtl w:val="0"/>
                          <w:lang w:val="en-US"/>
                        </w:rPr>
                        <w:t>1,524</w:t>
                      </w:r>
                    </w:p>
                    <w:p>
                      <w:pPr>
                        <w:pStyle w:val="Body A"/>
                        <w:jc w:val="center"/>
                        <w:rPr>
                          <w:rFonts w:ascii="Athelas" w:cs="Athelas" w:hAnsi="Athelas" w:eastAsia="Athelas"/>
                          <w:sz w:val="58"/>
                          <w:szCs w:val="58"/>
                        </w:rPr>
                      </w:pPr>
                    </w:p>
                    <w:p>
                      <w:pPr>
                        <w:pStyle w:val="Body A"/>
                        <w:jc w:val="center"/>
                        <w:rPr>
                          <w:rFonts w:ascii="Athelas" w:cs="Athelas" w:hAnsi="Athelas" w:eastAsia="Athelas"/>
                          <w:sz w:val="58"/>
                          <w:szCs w:val="58"/>
                        </w:rPr>
                      </w:pPr>
                      <w:r>
                        <w:rPr>
                          <w:rFonts w:ascii="Athelas"/>
                          <w:sz w:val="58"/>
                          <w:szCs w:val="58"/>
                          <w:rtl w:val="0"/>
                          <w:lang w:val="en-US"/>
                        </w:rPr>
                        <w:t>Julia Lockheart</w:t>
                      </w:r>
                    </w:p>
                    <w:p>
                      <w:pPr>
                        <w:pStyle w:val="Body A"/>
                        <w:jc w:val="center"/>
                        <w:rPr>
                          <w:rFonts w:ascii="Athelas" w:cs="Athelas" w:hAnsi="Athelas" w:eastAsia="Athelas"/>
                          <w:sz w:val="58"/>
                          <w:szCs w:val="58"/>
                        </w:rPr>
                      </w:pPr>
                    </w:p>
                    <w:p>
                      <w:pPr>
                        <w:pStyle w:val="Body A"/>
                        <w:jc w:val="center"/>
                      </w:pPr>
                      <w:r>
                        <w:rPr>
                          <w:rFonts w:ascii="Athelas"/>
                          <w:sz w:val="58"/>
                          <w:szCs w:val="58"/>
                          <w:rtl w:val="0"/>
                          <w:lang w:val="en-US"/>
                        </w:rPr>
                        <w:t>Gwenllian Beynon</w:t>
                      </w:r>
                    </w:p>
                  </w:txbxContent>
                </v:textbox>
                <w10:wrap type="topAndBottom" side="bothSides" anchorx="page"/>
              </v:rect>
            </w:pict>
          </mc:Fallback>
        </mc:AlternateConten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 xml:space="preserve">Mewn byd sy'n cael ei reoli gan gyfrifiaduron a thechnoleg rydym yn aml yn anghofio sut i siarad </w:t>
      </w:r>
      <w:r>
        <w:rPr>
          <w:rFonts w:hAnsi="Trebuchet MS" w:hint="default"/>
          <w:sz w:val="24"/>
          <w:szCs w:val="24"/>
          <w:rtl w:val="0"/>
        </w:rPr>
        <w:t>â</w:t>
      </w:r>
      <w:r>
        <w:rPr>
          <w:rFonts w:ascii="Trebuchet MS"/>
          <w:sz w:val="24"/>
          <w:szCs w:val="24"/>
          <w:rtl w:val="0"/>
        </w:rPr>
        <w:t>'n gilydd. Mae</w:t>
      </w:r>
      <w:r>
        <w:rPr>
          <w:rFonts w:hAnsi="Trebuchet MS" w:hint="default"/>
          <w:sz w:val="24"/>
          <w:szCs w:val="24"/>
          <w:rtl w:val="0"/>
          <w:lang w:val="fr-FR"/>
        </w:rPr>
        <w:t>’</w:t>
      </w:r>
      <w:r>
        <w:rPr>
          <w:rFonts w:ascii="Trebuchet MS"/>
          <w:sz w:val="24"/>
          <w:szCs w:val="24"/>
          <w:rtl w:val="0"/>
        </w:rPr>
        <w:t>r holl dechnoleg newydd yn ein rhwystro rhag canolbwyntio ar yr hyn sydd yn bwysig. Mae defnyddio gwefannau cymdeithasol fel Facebook, Twitter ac Instagram wedi datblygu mewn i ddefod ddyddiol i ran fwyaf o bobl y byd a dyma</w:t>
      </w:r>
      <w:r>
        <w:rPr>
          <w:rFonts w:hAnsi="Trebuchet MS" w:hint="default"/>
          <w:sz w:val="24"/>
          <w:szCs w:val="24"/>
          <w:rtl w:val="0"/>
          <w:lang w:val="fr-FR"/>
        </w:rPr>
        <w:t>’</w:t>
      </w:r>
      <w:r>
        <w:rPr>
          <w:rFonts w:ascii="Trebuchet MS"/>
          <w:sz w:val="24"/>
          <w:szCs w:val="24"/>
          <w:rtl w:val="0"/>
        </w:rPr>
        <w:t xml:space="preserve">r ffordd fodern o gyfathrebu. Dinistrir hwn yr allu i ryngweithio gydag eraill yn ogystal </w:t>
      </w:r>
      <w:r>
        <w:rPr>
          <w:rFonts w:hAnsi="Trebuchet MS" w:hint="default"/>
          <w:sz w:val="24"/>
          <w:szCs w:val="24"/>
          <w:rtl w:val="0"/>
        </w:rPr>
        <w:t xml:space="preserve">â </w:t>
      </w:r>
      <w:r>
        <w:rPr>
          <w:rFonts w:ascii="Trebuchet MS"/>
          <w:sz w:val="24"/>
          <w:szCs w:val="24"/>
          <w:rtl w:val="0"/>
          <w:lang w:val="de-DE"/>
        </w:rPr>
        <w:t>datgysylltu ein hunain o</w:t>
      </w:r>
      <w:r>
        <w:rPr>
          <w:rFonts w:hAnsi="Trebuchet MS" w:hint="default"/>
          <w:sz w:val="24"/>
          <w:szCs w:val="24"/>
          <w:rtl w:val="0"/>
          <w:lang w:val="fr-FR"/>
        </w:rPr>
        <w:t>’</w:t>
      </w:r>
      <w:r>
        <w:rPr>
          <w:rFonts w:ascii="Trebuchet MS"/>
          <w:sz w:val="24"/>
          <w:szCs w:val="24"/>
          <w:rtl w:val="0"/>
        </w:rPr>
        <w:t>r byd o</w:t>
      </w:r>
      <w:r>
        <w:rPr>
          <w:rFonts w:hAnsi="Trebuchet MS" w:hint="default"/>
          <w:sz w:val="24"/>
          <w:szCs w:val="24"/>
          <w:rtl w:val="0"/>
          <w:lang w:val="fr-FR"/>
        </w:rPr>
        <w:t>’</w:t>
      </w:r>
      <w:r>
        <w:rPr>
          <w:rFonts w:ascii="Trebuchet MS"/>
          <w:sz w:val="24"/>
          <w:szCs w:val="24"/>
          <w:rtl w:val="0"/>
          <w:lang w:val="nl-NL"/>
        </w:rPr>
        <w:t>n cwmpas.</w:t>
      </w:r>
      <w:r>
        <w:rPr>
          <w:rFonts w:ascii="Trebuchet MS"/>
          <w:sz w:val="24"/>
          <w:szCs w:val="24"/>
          <w:rtl w:val="0"/>
          <w:lang w:val="en-US"/>
        </w:rPr>
        <w:t xml:space="preserve"> Dywed Lefebvre (1991, p.77) yn ei lyfr bod </w:t>
      </w:r>
      <w:r>
        <w:rPr>
          <w:rFonts w:ascii="Trebuchet MS"/>
          <w:sz w:val="24"/>
          <w:szCs w:val="24"/>
          <w:rtl w:val="0"/>
        </w:rPr>
        <w:t>gofod cymdeithasol yn cynnwys amrywiaeth fawr o wrthrychau</w:t>
      </w:r>
      <w:r>
        <w:rPr>
          <w:rFonts w:ascii="Trebuchet MS"/>
          <w:sz w:val="24"/>
          <w:szCs w:val="24"/>
          <w:rtl w:val="0"/>
          <w:lang w:val="en-US"/>
        </w:rPr>
        <w:t xml:space="preserve">, </w:t>
      </w:r>
      <w:r>
        <w:rPr>
          <w:rFonts w:hAnsi="Trebuchet MS" w:hint="default"/>
          <w:sz w:val="24"/>
          <w:szCs w:val="24"/>
          <w:rtl w:val="0"/>
          <w:lang w:val="en-US"/>
        </w:rPr>
        <w:t>“</w:t>
      </w:r>
      <w:r>
        <w:rPr>
          <w:rFonts w:ascii="Trebuchet MS"/>
          <w:sz w:val="24"/>
          <w:szCs w:val="24"/>
          <w:rtl w:val="0"/>
          <w:lang w:val="en-US"/>
        </w:rPr>
        <w:t xml:space="preserve">both natural and social, including the networks and pathways which facilitate the exchange of material things and information. Such </w:t>
      </w:r>
      <w:r>
        <w:rPr>
          <w:rFonts w:hAnsi="Trebuchet MS" w:hint="default"/>
          <w:sz w:val="24"/>
          <w:szCs w:val="24"/>
          <w:rtl w:val="0"/>
          <w:lang w:val="en-US"/>
        </w:rPr>
        <w:t>‘</w:t>
      </w:r>
      <w:r>
        <w:rPr>
          <w:rFonts w:ascii="Trebuchet MS"/>
          <w:sz w:val="24"/>
          <w:szCs w:val="24"/>
          <w:rtl w:val="0"/>
          <w:lang w:val="en-US"/>
        </w:rPr>
        <w:t>objects</w:t>
      </w:r>
      <w:r>
        <w:rPr>
          <w:rFonts w:hAnsi="Trebuchet MS" w:hint="default"/>
          <w:sz w:val="24"/>
          <w:szCs w:val="24"/>
          <w:rtl w:val="0"/>
          <w:lang w:val="en-US"/>
        </w:rPr>
        <w:t xml:space="preserve">’ </w:t>
      </w:r>
      <w:r>
        <w:rPr>
          <w:rFonts w:ascii="Trebuchet MS"/>
          <w:sz w:val="24"/>
          <w:szCs w:val="24"/>
          <w:rtl w:val="0"/>
          <w:lang w:val="en-US"/>
        </w:rPr>
        <w:t>are thus not only things but also relations.</w:t>
      </w:r>
      <w:r>
        <w:rPr>
          <w:rFonts w:hAnsi="Trebuchet MS" w:hint="default"/>
          <w:sz w:val="24"/>
          <w:szCs w:val="24"/>
          <w:rtl w:val="0"/>
          <w:lang w:val="en-US"/>
        </w:rPr>
        <w:t>”</w:t>
      </w:r>
      <w:r>
        <w:rPr>
          <w:rFonts w:ascii="Trebuchet MS"/>
          <w:sz w:val="24"/>
          <w:szCs w:val="24"/>
          <w:rtl w:val="0"/>
          <w:lang w:val="en-US"/>
        </w:rPr>
        <w:t xml:space="preserve">. </w:t>
      </w:r>
      <w:r>
        <w:rPr>
          <w:rFonts w:ascii="Trebuchet MS"/>
          <w:sz w:val="24"/>
          <w:szCs w:val="24"/>
          <w:rtl w:val="0"/>
          <w:lang w:val="es-ES_tradnl"/>
        </w:rPr>
        <w:t>Yn yr achos hwn, nid pethau materol sy</w:t>
      </w:r>
      <w:r>
        <w:rPr>
          <w:rFonts w:hAnsi="Trebuchet MS" w:hint="default"/>
          <w:sz w:val="24"/>
          <w:szCs w:val="24"/>
          <w:rtl w:val="0"/>
          <w:lang w:val="fr-FR"/>
        </w:rPr>
        <w:t>’</w:t>
      </w:r>
      <w:r>
        <w:rPr>
          <w:rFonts w:ascii="Trebuchet MS"/>
          <w:sz w:val="24"/>
          <w:szCs w:val="24"/>
          <w:rtl w:val="0"/>
        </w:rPr>
        <w:t xml:space="preserve">n bwysig ond y cysylltiadau rhwng bodau dynol wrth geisio osgoi defnyddio </w:t>
      </w:r>
      <w:r>
        <w:rPr>
          <w:rFonts w:hAnsi="Trebuchet MS" w:hint="default"/>
          <w:sz w:val="24"/>
          <w:szCs w:val="24"/>
          <w:rtl w:val="0"/>
        </w:rPr>
        <w:t>‘</w:t>
      </w:r>
      <w:r>
        <w:rPr>
          <w:rFonts w:ascii="Trebuchet MS"/>
          <w:sz w:val="24"/>
          <w:szCs w:val="24"/>
          <w:rtl w:val="0"/>
        </w:rPr>
        <w:t>social media</w:t>
      </w:r>
      <w:r>
        <w:rPr>
          <w:rFonts w:hAnsi="Trebuchet MS" w:hint="default"/>
          <w:sz w:val="24"/>
          <w:szCs w:val="24"/>
          <w:rtl w:val="0"/>
          <w:lang w:val="fr-FR"/>
        </w:rPr>
        <w:t xml:space="preserve">’ </w:t>
      </w:r>
      <w:r>
        <w:rPr>
          <w:rFonts w:ascii="Trebuchet MS"/>
          <w:sz w:val="24"/>
          <w:szCs w:val="24"/>
          <w:rtl w:val="0"/>
        </w:rPr>
        <w:t>ar ein ffonau bob dydd. Mae</w:t>
      </w:r>
      <w:r>
        <w:rPr>
          <w:rFonts w:hAnsi="Trebuchet MS" w:hint="default"/>
          <w:sz w:val="24"/>
          <w:szCs w:val="24"/>
          <w:rtl w:val="0"/>
          <w:lang w:val="fr-FR"/>
        </w:rPr>
        <w:t>’</w:t>
      </w:r>
      <w:r>
        <w:rPr>
          <w:rFonts w:ascii="Trebuchet MS"/>
          <w:sz w:val="24"/>
          <w:szCs w:val="24"/>
          <w:rtl w:val="0"/>
          <w:lang w:val="de-DE"/>
        </w:rPr>
        <w:t xml:space="preserve">r rhwydweithiau ar-lein wedi strwythuro'r ffordd mae ein cymdeithas yn meddwl heddiw. </w:t>
      </w:r>
      <w:r>
        <w:rPr>
          <w:rFonts w:ascii="Trebuchet MS"/>
          <w:sz w:val="24"/>
          <w:szCs w:val="24"/>
          <w:rtl w:val="0"/>
          <w:lang w:val="en-US"/>
        </w:rPr>
        <w:t>Er enghraifft, m</w:t>
      </w:r>
      <w:r>
        <w:rPr>
          <w:rFonts w:ascii="Trebuchet MS"/>
          <w:sz w:val="24"/>
          <w:szCs w:val="24"/>
          <w:rtl w:val="0"/>
        </w:rPr>
        <w:t>ae llawer ohonom ni yn troi at gyfryngau cymdeithasol er mwyn mynegi barn a phryderon gwleidyddol sy</w:t>
      </w:r>
      <w:r>
        <w:rPr>
          <w:rFonts w:hAnsi="Trebuchet MS" w:hint="default"/>
          <w:sz w:val="24"/>
          <w:szCs w:val="24"/>
          <w:rtl w:val="0"/>
          <w:lang w:val="fr-FR"/>
        </w:rPr>
        <w:t>’</w:t>
      </w:r>
      <w:r>
        <w:rPr>
          <w:rFonts w:ascii="Trebuchet MS"/>
          <w:sz w:val="24"/>
          <w:szCs w:val="24"/>
          <w:rtl w:val="0"/>
        </w:rPr>
        <w:t xml:space="preserve">n achosi ni i ddadansoddi'r cydberthnasau rhyngddynt. Yn </w:t>
      </w:r>
      <w:r>
        <w:rPr>
          <w:rFonts w:ascii="Trebuchet MS"/>
          <w:sz w:val="24"/>
          <w:szCs w:val="24"/>
          <w:rtl w:val="0"/>
          <w:lang w:val="en-US"/>
        </w:rPr>
        <w:t xml:space="preserve">ogystal </w:t>
      </w:r>
      <w:r>
        <w:rPr>
          <w:rFonts w:hAnsi="Trebuchet MS" w:hint="default"/>
          <w:sz w:val="24"/>
          <w:szCs w:val="24"/>
          <w:rtl w:val="0"/>
          <w:lang w:val="en-US"/>
        </w:rPr>
        <w:t xml:space="preserve">â </w:t>
      </w:r>
      <w:r>
        <w:rPr>
          <w:rFonts w:ascii="Trebuchet MS"/>
          <w:sz w:val="24"/>
          <w:szCs w:val="24"/>
          <w:rtl w:val="0"/>
          <w:lang w:val="en-US"/>
        </w:rPr>
        <w:t>hyn,</w:t>
      </w:r>
      <w:r>
        <w:rPr>
          <w:rFonts w:ascii="Trebuchet MS"/>
          <w:sz w:val="24"/>
          <w:szCs w:val="24"/>
          <w:rtl w:val="0"/>
        </w:rPr>
        <w:t xml:space="preserve"> rydym yn cynnig diffiniad gweithredol o gyfryngau cymdeithasol ond nid yw datblygiadau technolegol bellach yn frawychus o</w:t>
      </w:r>
      <w:r>
        <w:rPr>
          <w:rFonts w:ascii="Trebuchet MS"/>
          <w:sz w:val="24"/>
          <w:szCs w:val="24"/>
          <w:rtl w:val="0"/>
          <w:lang w:val="en-US"/>
        </w:rPr>
        <w:t xml:space="preserve">herwydd </w:t>
      </w:r>
      <w:r>
        <w:rPr>
          <w:rFonts w:ascii="Trebuchet MS"/>
          <w:sz w:val="24"/>
          <w:szCs w:val="24"/>
          <w:rtl w:val="0"/>
        </w:rPr>
        <w:t xml:space="preserve">disgwylir iddynt gael eu cyflawni. Gellir ystyried bod y datblygiadau technolegol cyson sy'n helpu i gysylltu'r byd yn fuddiol neu'n niweidiol i gydberthnasau dynol. Mae'r newidiadau mewn perthnasoedd yn eithriadol o bresennol mewn pobl ifanc yn eu harddegau sy'n defnyddio </w:t>
      </w:r>
      <w:r>
        <w:rPr>
          <w:rFonts w:hAnsi="Trebuchet MS" w:hint="default"/>
          <w:sz w:val="24"/>
          <w:szCs w:val="24"/>
          <w:rtl w:val="0"/>
        </w:rPr>
        <w:t>‘</w:t>
      </w:r>
      <w:r>
        <w:rPr>
          <w:rFonts w:ascii="Trebuchet MS"/>
          <w:sz w:val="24"/>
          <w:szCs w:val="24"/>
          <w:rtl w:val="0"/>
          <w:lang w:val="fr-FR"/>
        </w:rPr>
        <w:t>instant text message</w:t>
      </w:r>
      <w:r>
        <w:rPr>
          <w:rFonts w:ascii="Trebuchet MS"/>
          <w:sz w:val="24"/>
          <w:szCs w:val="24"/>
          <w:rtl w:val="0"/>
          <w:lang w:val="en-US"/>
        </w:rPr>
        <w:t>s</w:t>
      </w:r>
      <w:r>
        <w:rPr>
          <w:rFonts w:hAnsi="Trebuchet MS" w:hint="default"/>
          <w:sz w:val="24"/>
          <w:szCs w:val="24"/>
          <w:rtl w:val="0"/>
          <w:lang w:val="fr-FR"/>
        </w:rPr>
        <w:t xml:space="preserve">’ </w:t>
      </w:r>
      <w:r>
        <w:rPr>
          <w:rFonts w:ascii="Trebuchet MS"/>
          <w:sz w:val="24"/>
          <w:szCs w:val="24"/>
          <w:rtl w:val="0"/>
        </w:rPr>
        <w:t xml:space="preserve">yn lle sgwrs wyneb yn wyneb </w:t>
      </w:r>
      <w:r>
        <w:rPr>
          <w:rFonts w:hAnsi="Trebuchet MS" w:hint="default"/>
          <w:sz w:val="24"/>
          <w:szCs w:val="24"/>
          <w:rtl w:val="0"/>
        </w:rPr>
        <w:t xml:space="preserve">â </w:t>
      </w:r>
      <w:r>
        <w:rPr>
          <w:rFonts w:ascii="Trebuchet MS"/>
          <w:sz w:val="24"/>
          <w:szCs w:val="24"/>
          <w:rtl w:val="0"/>
          <w:lang w:val="en-US"/>
        </w:rPr>
        <w:t>ffrindiau a theulu.</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 xml:space="preserve">This exhibition (see figure 1) inspects what we as human beings feel deep within, restrict ourselves from checking our phones for just a few minutes and to physically engage with real people. Too much time is wasted without us even realising, most of that time being virtually connected elsewhere when there is so much more in front of you. </w:t>
      </w:r>
    </w:p>
    <w:p>
      <w:pPr>
        <w:pStyle w:val="Body A"/>
        <w:spacing w:line="480" w:lineRule="auto"/>
        <w:rPr>
          <w:rFonts w:ascii="Trebuchet MS" w:cs="Trebuchet MS" w:hAnsi="Trebuchet MS" w:eastAsia="Trebuchet MS"/>
          <w:sz w:val="24"/>
          <w:szCs w:val="24"/>
        </w:rPr>
      </w:pPr>
      <w:r>
        <w:rPr>
          <w:rFonts w:ascii="Trebuchet MS" w:cs="Trebuchet MS" w:hAnsi="Trebuchet MS" w:eastAsia="Trebuchet MS"/>
          <w:sz w:val="24"/>
          <w:szCs w:val="24"/>
        </w:rPr>
        <w:drawing>
          <wp:anchor distT="152400" distB="152400" distL="152400" distR="152400" simplePos="0" relativeHeight="251660288" behindDoc="0" locked="0" layoutInCell="1" allowOverlap="1">
            <wp:simplePos x="0" y="0"/>
            <wp:positionH relativeFrom="margin">
              <wp:posOffset>-268816</wp:posOffset>
            </wp:positionH>
            <wp:positionV relativeFrom="line">
              <wp:posOffset>245533</wp:posOffset>
            </wp:positionV>
            <wp:extent cx="3936022" cy="3936022"/>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4">
                      <a:alphaModFix amt="62846"/>
                      <a:extLst/>
                    </a:blip>
                    <a:stretch>
                      <a:fillRect/>
                    </a:stretch>
                  </pic:blipFill>
                  <pic:spPr>
                    <a:xfrm>
                      <a:off x="0" y="0"/>
                      <a:ext cx="3936022" cy="3936022"/>
                    </a:xfrm>
                    <a:prstGeom prst="rect">
                      <a:avLst/>
                    </a:prstGeom>
                    <a:ln w="12700" cap="flat">
                      <a:noFill/>
                      <a:miter lim="400000"/>
                    </a:ln>
                    <a:effectLst/>
                  </pic:spPr>
                </pic:pic>
              </a:graphicData>
            </a:graphic>
          </wp:anchor>
        </w:drawing>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i w:val="1"/>
          <w:iCs w:val="1"/>
          <w:sz w:val="24"/>
          <w:szCs w:val="24"/>
          <w:rtl w:val="0"/>
          <w:lang w:val="en-US"/>
        </w:rPr>
        <w:t>Figure 1</w:t>
      </w:r>
      <w:r>
        <w:rPr>
          <w:rFonts w:ascii="Trebuchet MS"/>
          <w:sz w:val="24"/>
          <w:szCs w:val="24"/>
          <w:rtl w:val="0"/>
          <w:lang w:val="en-US"/>
        </w:rPr>
        <w:t xml:space="preserve"> (Richardson, Ff.E. 2018)</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People simply do not spend enough time in the time that is present. Scenes such as the streets create a space, one that examines a particular vibrancy that emanates from the interactions taking place between occupants of the world. Streets not only connect roads but they connect people and it</w:t>
      </w:r>
      <w:r>
        <w:rPr>
          <w:rFonts w:hAnsi="Trebuchet MS" w:hint="default"/>
          <w:sz w:val="24"/>
          <w:szCs w:val="24"/>
          <w:rtl w:val="0"/>
          <w:lang w:val="en-US"/>
        </w:rPr>
        <w:t>’</w:t>
      </w:r>
      <w:r>
        <w:rPr>
          <w:rFonts w:ascii="Trebuchet MS"/>
          <w:sz w:val="24"/>
          <w:szCs w:val="24"/>
          <w:rtl w:val="0"/>
          <w:lang w:val="en-US"/>
        </w:rPr>
        <w:t xml:space="preserve">s where we act out our lives as social beings and communities. </w:t>
      </w:r>
    </w:p>
    <w:p>
      <w:pPr>
        <w:pStyle w:val="Body A"/>
        <w:spacing w:line="480" w:lineRule="auto"/>
        <w:rPr>
          <w:rFonts w:ascii="Trebuchet MS" w:cs="Trebuchet MS" w:hAnsi="Trebuchet MS" w:eastAsia="Trebuchet MS"/>
          <w:sz w:val="24"/>
          <w:szCs w:val="24"/>
        </w:rPr>
      </w:pPr>
      <w:r>
        <w:rPr>
          <w:rFonts w:ascii="Trebuchet MS"/>
          <w:sz w:val="24"/>
          <w:szCs w:val="24"/>
          <w:rtl w:val="0"/>
          <w:lang w:val="en-US"/>
        </w:rPr>
        <w:t>Another vibrant space is the airport, this is where the exhibition will be situated. A place that constantly holds thousands of people from all kinds of places and backgrounds. The only difference is that the airport does not usually connect people the same way as streets, instead they connect people to a destination, for instance a holiday. The airport constantly highlights a sense of continuity with the ebb and flow of humans; planes; suitcases; experiences, all things that captivate stories. However time at the airport can be either short or painfully long for instance waiting to board planes, without forgetting to check-in on Facebook and updating your status at every announcement. Philosopher Aug</w:t>
      </w:r>
      <w:r>
        <w:rPr>
          <w:rFonts w:hAnsi="Trebuchet MS" w:hint="default"/>
          <w:sz w:val="24"/>
          <w:szCs w:val="24"/>
          <w:rtl w:val="0"/>
          <w:lang w:val="en-US"/>
        </w:rPr>
        <w:t xml:space="preserve">é </w:t>
      </w:r>
      <w:r>
        <w:rPr>
          <w:rFonts w:ascii="Trebuchet MS"/>
          <w:sz w:val="24"/>
          <w:szCs w:val="24"/>
          <w:rtl w:val="0"/>
          <w:lang w:val="en-US"/>
        </w:rPr>
        <w:t xml:space="preserve">argues that the airport is a </w:t>
      </w:r>
      <w:r>
        <w:rPr>
          <w:rFonts w:hAnsi="Trebuchet MS" w:hint="default"/>
          <w:sz w:val="24"/>
          <w:szCs w:val="24"/>
          <w:rtl w:val="0"/>
          <w:lang w:val="en-US"/>
        </w:rPr>
        <w:t>‘</w:t>
      </w:r>
      <w:r>
        <w:rPr>
          <w:rFonts w:ascii="Trebuchet MS"/>
          <w:sz w:val="24"/>
          <w:szCs w:val="24"/>
          <w:rtl w:val="0"/>
          <w:lang w:val="en-US"/>
        </w:rPr>
        <w:t>non-place</w:t>
      </w:r>
      <w:r>
        <w:rPr>
          <w:rFonts w:hAnsi="Trebuchet MS" w:hint="default"/>
          <w:sz w:val="24"/>
          <w:szCs w:val="24"/>
          <w:rtl w:val="0"/>
          <w:lang w:val="en-US"/>
        </w:rPr>
        <w:t xml:space="preserve">’ </w:t>
      </w:r>
      <w:r>
        <w:rPr>
          <w:rFonts w:ascii="Trebuchet MS"/>
          <w:sz w:val="24"/>
          <w:szCs w:val="24"/>
          <w:rtl w:val="0"/>
          <w:lang w:val="en-US"/>
        </w:rPr>
        <w:t xml:space="preserve">quoted in his book </w:t>
      </w:r>
      <w:r>
        <w:rPr>
          <w:rFonts w:hAnsi="Trebuchet MS" w:hint="default"/>
          <w:sz w:val="24"/>
          <w:szCs w:val="24"/>
          <w:rtl w:val="0"/>
          <w:lang w:val="en-US"/>
        </w:rPr>
        <w:t>‘</w:t>
      </w:r>
      <w:r>
        <w:rPr>
          <w:rFonts w:ascii="Trebuchet MS"/>
          <w:sz w:val="24"/>
          <w:szCs w:val="24"/>
          <w:rtl w:val="0"/>
          <w:lang w:val="en-US"/>
        </w:rPr>
        <w:t>Non-places: Introduction to an Anthropology of Supermodernity</w:t>
      </w:r>
      <w:r>
        <w:rPr>
          <w:rFonts w:hAnsi="Trebuchet MS" w:hint="default"/>
          <w:sz w:val="24"/>
          <w:szCs w:val="24"/>
          <w:rtl w:val="0"/>
          <w:lang w:val="en-US"/>
        </w:rPr>
        <w:t xml:space="preserve">’ </w:t>
      </w:r>
      <w:r>
        <w:rPr>
          <w:rFonts w:ascii="Trebuchet MS"/>
          <w:sz w:val="24"/>
          <w:szCs w:val="24"/>
          <w:rtl w:val="0"/>
          <w:lang w:val="en-US"/>
        </w:rPr>
        <w:t>(Aug</w:t>
      </w:r>
      <w:r>
        <w:rPr>
          <w:rFonts w:hAnsi="Trebuchet MS" w:hint="default"/>
          <w:sz w:val="24"/>
          <w:szCs w:val="24"/>
          <w:rtl w:val="0"/>
          <w:lang w:val="en-US"/>
        </w:rPr>
        <w:t>é</w:t>
      </w:r>
      <w:r>
        <w:rPr>
          <w:rFonts w:ascii="Trebuchet MS"/>
          <w:sz w:val="24"/>
          <w:szCs w:val="24"/>
          <w:rtl w:val="0"/>
          <w:lang w:val="en-US"/>
        </w:rPr>
        <w:t xml:space="preserve">, 1995) as an anthropological and temporary space where human beings are quite frankly nameless, as those spaces do not withhold adequate significance in order to be considered as </w:t>
      </w:r>
      <w:r>
        <w:rPr>
          <w:rFonts w:hAnsi="Trebuchet MS" w:hint="default"/>
          <w:sz w:val="24"/>
          <w:szCs w:val="24"/>
          <w:rtl w:val="0"/>
          <w:lang w:val="en-US"/>
        </w:rPr>
        <w:t>‘</w:t>
      </w:r>
      <w:r>
        <w:rPr>
          <w:rFonts w:ascii="Trebuchet MS"/>
          <w:sz w:val="24"/>
          <w:szCs w:val="24"/>
          <w:rtl w:val="0"/>
          <w:lang w:val="en-US"/>
        </w:rPr>
        <w:t>places</w:t>
      </w:r>
      <w:r>
        <w:rPr>
          <w:rFonts w:hAnsi="Trebuchet MS" w:hint="default"/>
          <w:sz w:val="24"/>
          <w:szCs w:val="24"/>
          <w:rtl w:val="0"/>
          <w:lang w:val="en-US"/>
        </w:rPr>
        <w:t>’</w:t>
      </w:r>
      <w:r>
        <w:rPr>
          <w:rFonts w:ascii="Trebuchet MS"/>
          <w:sz w:val="24"/>
          <w:szCs w:val="24"/>
          <w:rtl w:val="0"/>
          <w:lang w:val="en-US"/>
        </w:rPr>
        <w:t>.</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s-ES_tradnl"/>
        </w:rPr>
        <w:t xml:space="preserve">Bydd y </w:t>
      </w:r>
      <w:r>
        <w:rPr>
          <w:rFonts w:hAnsi="Trebuchet MS" w:hint="default"/>
          <w:sz w:val="24"/>
          <w:szCs w:val="24"/>
          <w:rtl w:val="0"/>
        </w:rPr>
        <w:t>‘</w:t>
      </w:r>
      <w:r>
        <w:rPr>
          <w:rFonts w:ascii="Trebuchet MS"/>
          <w:sz w:val="24"/>
          <w:szCs w:val="24"/>
          <w:rtl w:val="0"/>
        </w:rPr>
        <w:t>di-le</w:t>
      </w:r>
      <w:r>
        <w:rPr>
          <w:rFonts w:hAnsi="Trebuchet MS" w:hint="default"/>
          <w:sz w:val="24"/>
          <w:szCs w:val="24"/>
          <w:rtl w:val="0"/>
          <w:lang w:val="fr-FR"/>
        </w:rPr>
        <w:t xml:space="preserve">’ </w:t>
      </w:r>
      <w:r>
        <w:rPr>
          <w:rFonts w:ascii="Trebuchet MS"/>
          <w:sz w:val="24"/>
          <w:szCs w:val="24"/>
          <w:rtl w:val="0"/>
        </w:rPr>
        <w:t>hwn yn cynnwys gosodiad arferol y maes awyr gydag amrywiaeth o bobl o bob cwr o</w:t>
      </w:r>
      <w:r>
        <w:rPr>
          <w:rFonts w:hAnsi="Trebuchet MS" w:hint="default"/>
          <w:sz w:val="24"/>
          <w:szCs w:val="24"/>
          <w:rtl w:val="0"/>
          <w:lang w:val="fr-FR"/>
        </w:rPr>
        <w:t>’</w:t>
      </w:r>
      <w:r>
        <w:rPr>
          <w:rFonts w:ascii="Trebuchet MS"/>
          <w:sz w:val="24"/>
          <w:szCs w:val="24"/>
          <w:rtl w:val="0"/>
        </w:rPr>
        <w:t xml:space="preserve">r byd. Fe fydd dau berson ar y tro yn sefyll gyferbyn </w:t>
      </w:r>
      <w:r>
        <w:rPr>
          <w:rFonts w:hAnsi="Trebuchet MS" w:hint="default"/>
          <w:sz w:val="24"/>
          <w:szCs w:val="24"/>
          <w:rtl w:val="0"/>
          <w:lang w:val="fr-FR"/>
        </w:rPr>
        <w:t>â’</w:t>
      </w:r>
      <w:r>
        <w:rPr>
          <w:rFonts w:ascii="Trebuchet MS"/>
          <w:sz w:val="24"/>
          <w:szCs w:val="24"/>
          <w:rtl w:val="0"/>
        </w:rPr>
        <w:t>i gilydd ac edrych i mewn i</w:t>
      </w:r>
      <w:r>
        <w:rPr>
          <w:rFonts w:hAnsi="Trebuchet MS" w:hint="default"/>
          <w:sz w:val="24"/>
          <w:szCs w:val="24"/>
          <w:rtl w:val="0"/>
          <w:lang w:val="fr-FR"/>
        </w:rPr>
        <w:t>’</w:t>
      </w:r>
      <w:r>
        <w:rPr>
          <w:rFonts w:ascii="Trebuchet MS"/>
          <w:sz w:val="24"/>
          <w:szCs w:val="24"/>
          <w:rtl w:val="0"/>
          <w:lang w:val="en-US"/>
        </w:rPr>
        <w:t>w lygaid am bum</w:t>
      </w:r>
      <w:r>
        <w:rPr>
          <w:rFonts w:ascii="Trebuchet MS"/>
          <w:sz w:val="24"/>
          <w:szCs w:val="24"/>
          <w:rtl w:val="0"/>
          <w:lang w:val="es-ES_tradnl"/>
        </w:rPr>
        <w:t xml:space="preserve"> munud. Gobeithio yn ystod y </w:t>
      </w:r>
      <w:r>
        <w:rPr>
          <w:rFonts w:ascii="Trebuchet MS"/>
          <w:sz w:val="24"/>
          <w:szCs w:val="24"/>
          <w:rtl w:val="0"/>
          <w:lang w:val="en-US"/>
        </w:rPr>
        <w:t>bum munud hyn fe fydd emosiwn yn sbarcio ac yn fwrw</w:t>
      </w:r>
      <w:r>
        <w:rPr>
          <w:rFonts w:hAnsi="Trebuchet MS" w:hint="default"/>
          <w:sz w:val="24"/>
          <w:szCs w:val="24"/>
          <w:rtl w:val="0"/>
          <w:lang w:val="fr-FR"/>
        </w:rPr>
        <w:t>’</w:t>
      </w:r>
      <w:r>
        <w:rPr>
          <w:rFonts w:ascii="Trebuchet MS"/>
          <w:sz w:val="24"/>
          <w:szCs w:val="24"/>
          <w:rtl w:val="0"/>
          <w:lang w:val="nl-NL"/>
        </w:rPr>
        <w:t xml:space="preserve">r galon yn drwm.  Er mwyn cofnodi hyn, bydd ffotograffydd yn dal yr eiliad cyntaf dengys emosiwn yn eu hwynebau. Ar </w:t>
      </w:r>
      <w:r>
        <w:rPr>
          <w:rFonts w:hAnsi="Trebuchet MS" w:hint="default"/>
          <w:sz w:val="24"/>
          <w:szCs w:val="24"/>
          <w:rtl w:val="0"/>
        </w:rPr>
        <w:t>ô</w:t>
      </w:r>
      <w:r>
        <w:rPr>
          <w:rFonts w:ascii="Trebuchet MS"/>
          <w:sz w:val="24"/>
          <w:szCs w:val="24"/>
          <w:rtl w:val="0"/>
          <w:lang w:val="es-ES_tradnl"/>
        </w:rPr>
        <w:t>l hwn, bydd y ddau berson yn cyfnewid stori</w:t>
      </w:r>
      <w:r>
        <w:rPr>
          <w:rFonts w:ascii="Trebuchet MS"/>
          <w:sz w:val="24"/>
          <w:szCs w:val="24"/>
          <w:rtl w:val="0"/>
          <w:lang w:val="en-US"/>
        </w:rPr>
        <w:t xml:space="preserve"> personol neu rhywbeth o</w:t>
      </w:r>
      <w:r>
        <w:rPr>
          <w:rFonts w:hAnsi="Trebuchet MS" w:hint="default"/>
          <w:sz w:val="24"/>
          <w:szCs w:val="24"/>
          <w:rtl w:val="0"/>
          <w:lang w:val="en-US"/>
        </w:rPr>
        <w:t>’</w:t>
      </w:r>
      <w:r>
        <w:rPr>
          <w:rFonts w:ascii="Trebuchet MS"/>
          <w:sz w:val="24"/>
          <w:szCs w:val="24"/>
          <w:rtl w:val="0"/>
          <w:lang w:val="en-US"/>
        </w:rPr>
        <w:t>u deithiau.</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Watching two people from completely different societies gaze into each other</w:t>
      </w:r>
      <w:r>
        <w:rPr>
          <w:rFonts w:hAnsi="Trebuchet MS" w:hint="default"/>
          <w:sz w:val="24"/>
          <w:szCs w:val="24"/>
          <w:rtl w:val="0"/>
          <w:lang w:val="en-US"/>
        </w:rPr>
        <w:t>’</w:t>
      </w:r>
      <w:r>
        <w:rPr>
          <w:rFonts w:ascii="Trebuchet MS"/>
          <w:sz w:val="24"/>
          <w:szCs w:val="24"/>
          <w:rtl w:val="0"/>
          <w:lang w:val="en-US"/>
        </w:rPr>
        <w:t>s eyes echoes Edward Said</w:t>
      </w:r>
      <w:r>
        <w:rPr>
          <w:rFonts w:hAnsi="Trebuchet MS" w:hint="default"/>
          <w:sz w:val="24"/>
          <w:szCs w:val="24"/>
          <w:rtl w:val="0"/>
          <w:lang w:val="en-US"/>
        </w:rPr>
        <w:t>’</w:t>
      </w:r>
      <w:r>
        <w:rPr>
          <w:rFonts w:ascii="Trebuchet MS"/>
          <w:sz w:val="24"/>
          <w:szCs w:val="24"/>
          <w:rtl w:val="0"/>
          <w:lang w:val="en-US"/>
        </w:rPr>
        <w:t xml:space="preserve">s </w:t>
      </w:r>
      <w:r>
        <w:rPr>
          <w:rFonts w:hAnsi="Trebuchet MS" w:hint="default"/>
          <w:sz w:val="24"/>
          <w:szCs w:val="24"/>
          <w:rtl w:val="0"/>
          <w:lang w:val="en-US"/>
        </w:rPr>
        <w:t>‘</w:t>
      </w:r>
      <w:r>
        <w:rPr>
          <w:rFonts w:ascii="Trebuchet MS"/>
          <w:sz w:val="24"/>
          <w:szCs w:val="24"/>
          <w:rtl w:val="0"/>
          <w:lang w:val="en-US"/>
        </w:rPr>
        <w:t>Othering</w:t>
      </w:r>
      <w:r>
        <w:rPr>
          <w:rFonts w:hAnsi="Trebuchet MS" w:hint="default"/>
          <w:sz w:val="24"/>
          <w:szCs w:val="24"/>
          <w:rtl w:val="0"/>
          <w:lang w:val="en-US"/>
        </w:rPr>
        <w:t xml:space="preserve">’ </w:t>
      </w:r>
      <w:r>
        <w:rPr>
          <w:rFonts w:ascii="Trebuchet MS"/>
          <w:sz w:val="24"/>
          <w:szCs w:val="24"/>
          <w:rtl w:val="0"/>
          <w:lang w:val="en-US"/>
        </w:rPr>
        <w:t xml:space="preserve">theory (Said, 1978) where he believes that one group that embodies the norm and whose identity is valued and another that is defined by its faults, devalued and vulnerable to discrimination. The construction of geographical otherness is based on a hierarchy of civilisations and requires the use of a universal criterion that allows their comparison. Language and political systems fulfilled this role until the emergence of Christianity and Islam, and then religion replaced them to oppose believes and non-believers. </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rPr>
        <w:t>Mae</w:t>
      </w:r>
      <w:r>
        <w:rPr>
          <w:rFonts w:hAnsi="Trebuchet MS" w:hint="default"/>
          <w:sz w:val="24"/>
          <w:szCs w:val="24"/>
          <w:rtl w:val="0"/>
          <w:lang w:val="fr-FR"/>
        </w:rPr>
        <w:t>’</w:t>
      </w:r>
      <w:r>
        <w:rPr>
          <w:rFonts w:ascii="Trebuchet MS"/>
          <w:sz w:val="24"/>
          <w:szCs w:val="24"/>
          <w:rtl w:val="0"/>
          <w:lang w:val="en-US"/>
        </w:rPr>
        <w:t xml:space="preserve">r term </w:t>
      </w:r>
      <w:r>
        <w:rPr>
          <w:rFonts w:hAnsi="Trebuchet MS" w:hint="default"/>
          <w:sz w:val="24"/>
          <w:szCs w:val="24"/>
          <w:rtl w:val="0"/>
        </w:rPr>
        <w:t>‘</w:t>
      </w:r>
      <w:r>
        <w:rPr>
          <w:rFonts w:ascii="Trebuchet MS"/>
          <w:sz w:val="24"/>
          <w:szCs w:val="24"/>
          <w:rtl w:val="0"/>
          <w:lang w:val="en-US"/>
        </w:rPr>
        <w:t>Othering</w:t>
      </w:r>
      <w:r>
        <w:rPr>
          <w:rFonts w:hAnsi="Trebuchet MS" w:hint="default"/>
          <w:sz w:val="24"/>
          <w:szCs w:val="24"/>
          <w:rtl w:val="0"/>
          <w:lang w:val="fr-FR"/>
        </w:rPr>
        <w:t xml:space="preserve">’ </w:t>
      </w:r>
      <w:r>
        <w:rPr>
          <w:rFonts w:ascii="Trebuchet MS"/>
          <w:sz w:val="24"/>
          <w:szCs w:val="24"/>
          <w:rtl w:val="0"/>
          <w:lang w:val="en-US"/>
        </w:rPr>
        <w:t>yn fframwaith cysyniadol sy</w:t>
      </w:r>
      <w:r>
        <w:rPr>
          <w:rFonts w:hAnsi="Trebuchet MS" w:hint="default"/>
          <w:sz w:val="24"/>
          <w:szCs w:val="24"/>
          <w:rtl w:val="0"/>
          <w:lang w:val="fr-FR"/>
        </w:rPr>
        <w:t>’</w:t>
      </w:r>
      <w:r>
        <w:rPr>
          <w:rFonts w:ascii="Trebuchet MS"/>
          <w:sz w:val="24"/>
          <w:szCs w:val="24"/>
          <w:rtl w:val="0"/>
        </w:rPr>
        <w:t>n cynnwys mynegiadau o ragfarn ac ymddygiadau. Yn yr un modd, mae</w:t>
      </w:r>
      <w:r>
        <w:rPr>
          <w:rFonts w:hAnsi="Trebuchet MS" w:hint="default"/>
          <w:sz w:val="24"/>
          <w:szCs w:val="24"/>
          <w:rtl w:val="0"/>
          <w:lang w:val="fr-FR"/>
        </w:rPr>
        <w:t>’</w:t>
      </w:r>
      <w:r>
        <w:rPr>
          <w:rFonts w:ascii="Trebuchet MS"/>
          <w:sz w:val="24"/>
          <w:szCs w:val="24"/>
          <w:rtl w:val="0"/>
          <w:lang w:val="en-US"/>
        </w:rPr>
        <w:t xml:space="preserve">r term </w:t>
      </w:r>
      <w:r>
        <w:rPr>
          <w:rFonts w:hAnsi="Trebuchet MS" w:hint="default"/>
          <w:sz w:val="24"/>
          <w:szCs w:val="24"/>
          <w:rtl w:val="0"/>
        </w:rPr>
        <w:t>“</w:t>
      </w:r>
      <w:r>
        <w:rPr>
          <w:rFonts w:ascii="Trebuchet MS"/>
          <w:sz w:val="24"/>
          <w:szCs w:val="24"/>
          <w:rtl w:val="0"/>
          <w:lang w:val="en-US"/>
        </w:rPr>
        <w:t>Belonging</w:t>
      </w:r>
      <w:r>
        <w:rPr>
          <w:rFonts w:hAnsi="Trebuchet MS" w:hint="default"/>
          <w:sz w:val="24"/>
          <w:szCs w:val="24"/>
          <w:rtl w:val="0"/>
        </w:rPr>
        <w:t xml:space="preserve">” </w:t>
      </w:r>
      <w:r>
        <w:rPr>
          <w:rFonts w:ascii="Trebuchet MS"/>
          <w:sz w:val="24"/>
          <w:szCs w:val="24"/>
          <w:rtl w:val="0"/>
          <w:lang w:val="en-US"/>
        </w:rPr>
        <w:t>yn condemnio rhywbeth sylfaenol yngl</w:t>
      </w:r>
      <w:r>
        <w:rPr>
          <w:rFonts w:hAnsi="Trebuchet MS" w:hint="default"/>
          <w:sz w:val="24"/>
          <w:szCs w:val="24"/>
          <w:rtl w:val="0"/>
        </w:rPr>
        <w:t>ŷ</w:t>
      </w:r>
      <w:r>
        <w:rPr>
          <w:rFonts w:ascii="Trebuchet MS"/>
          <w:sz w:val="24"/>
          <w:szCs w:val="24"/>
          <w:rtl w:val="0"/>
        </w:rPr>
        <w:t xml:space="preserve">n </w:t>
      </w:r>
      <w:r>
        <w:rPr>
          <w:rFonts w:hAnsi="Trebuchet MS" w:hint="default"/>
          <w:sz w:val="24"/>
          <w:szCs w:val="24"/>
          <w:rtl w:val="0"/>
        </w:rPr>
        <w:t xml:space="preserve">â </w:t>
      </w:r>
      <w:r>
        <w:rPr>
          <w:rFonts w:ascii="Trebuchet MS"/>
          <w:sz w:val="24"/>
          <w:szCs w:val="24"/>
          <w:rtl w:val="0"/>
        </w:rPr>
        <w:t>sut mae grwpiau wedi</w:t>
      </w:r>
      <w:r>
        <w:rPr>
          <w:rFonts w:hAnsi="Trebuchet MS" w:hint="default"/>
          <w:sz w:val="24"/>
          <w:szCs w:val="24"/>
          <w:rtl w:val="0"/>
          <w:lang w:val="fr-FR"/>
        </w:rPr>
        <w:t>’</w:t>
      </w:r>
      <w:r>
        <w:rPr>
          <w:rFonts w:ascii="Trebuchet MS"/>
          <w:sz w:val="24"/>
          <w:szCs w:val="24"/>
          <w:rtl w:val="0"/>
          <w:lang w:val="en-US"/>
        </w:rPr>
        <w:t xml:space="preserve">u rhoi o fewn cymdeithas, yn ogystal </w:t>
      </w:r>
      <w:r>
        <w:rPr>
          <w:rFonts w:hAnsi="Trebuchet MS" w:hint="default"/>
          <w:sz w:val="24"/>
          <w:szCs w:val="24"/>
          <w:rtl w:val="0"/>
        </w:rPr>
        <w:t xml:space="preserve">â </w:t>
      </w:r>
      <w:r>
        <w:rPr>
          <w:rFonts w:ascii="Trebuchet MS"/>
          <w:sz w:val="24"/>
          <w:szCs w:val="24"/>
          <w:rtl w:val="0"/>
        </w:rPr>
        <w:t>sut maent yn cael eu hystyried. Adlewyrchir hefyd safbwynt gwrthrychol o b</w:t>
      </w:r>
      <w:r>
        <w:rPr>
          <w:rFonts w:hAnsi="Trebuchet MS" w:hint="default"/>
          <w:sz w:val="24"/>
          <w:szCs w:val="24"/>
          <w:rtl w:val="0"/>
        </w:rPr>
        <w:t>ŵ</w:t>
      </w:r>
      <w:r>
        <w:rPr>
          <w:rFonts w:ascii="Trebuchet MS"/>
          <w:sz w:val="24"/>
          <w:szCs w:val="24"/>
          <w:rtl w:val="0"/>
        </w:rPr>
        <w:t xml:space="preserve">er ac adnoddau yn ogystal </w:t>
      </w:r>
      <w:r>
        <w:rPr>
          <w:rFonts w:hAnsi="Trebuchet MS" w:hint="default"/>
          <w:sz w:val="24"/>
          <w:szCs w:val="24"/>
          <w:rtl w:val="0"/>
        </w:rPr>
        <w:t xml:space="preserve">â </w:t>
      </w:r>
      <w:r>
        <w:rPr>
          <w:rFonts w:ascii="Trebuchet MS"/>
          <w:sz w:val="24"/>
          <w:szCs w:val="24"/>
          <w:rtl w:val="0"/>
        </w:rPr>
        <w:t xml:space="preserve">natur hunaniaethau. Mewn byd sydd angen galwad am berthyn a chynhwysiant fel yr unig ateb cynaliadwy i </w:t>
      </w:r>
      <w:r>
        <w:rPr>
          <w:rFonts w:hAnsi="Trebuchet MS" w:hint="default"/>
          <w:sz w:val="24"/>
          <w:szCs w:val="24"/>
          <w:rtl w:val="0"/>
        </w:rPr>
        <w:t>‘</w:t>
      </w:r>
      <w:r>
        <w:rPr>
          <w:rFonts w:ascii="Trebuchet MS"/>
          <w:sz w:val="24"/>
          <w:szCs w:val="24"/>
          <w:rtl w:val="0"/>
          <w:lang w:val="en-US"/>
        </w:rPr>
        <w:t>Othering</w:t>
      </w:r>
      <w:r>
        <w:rPr>
          <w:rFonts w:hAnsi="Trebuchet MS" w:hint="default"/>
          <w:sz w:val="24"/>
          <w:szCs w:val="24"/>
          <w:rtl w:val="0"/>
          <w:lang w:val="fr-FR"/>
        </w:rPr>
        <w:t>’</w:t>
      </w:r>
      <w:r>
        <w:rPr>
          <w:rFonts w:ascii="Trebuchet MS"/>
          <w:sz w:val="24"/>
          <w:szCs w:val="24"/>
          <w:rtl w:val="0"/>
        </w:rPr>
        <w:t>. Wrth i ddigwyddiadau byd-eang ymddangos, mae dynoliaeth wedi gwneud cynnydd aruthrol tuag at oddefgarwch, cynhwysiant a chydraddoldeb. Rydym yn byw mewn cyfnod o newid cymdeithasol dramatig mewn hanes dynol.</w:t>
      </w:r>
      <w:r>
        <w:rPr>
          <w:rFonts w:ascii="Trebuchet MS" w:cs="Trebuchet MS" w:hAnsi="Trebuchet MS" w:eastAsia="Trebuchet MS"/>
          <w:sz w:val="24"/>
          <w:szCs w:val="24"/>
          <w:rtl w:val="0"/>
        </w:rPr>
        <w:drawing>
          <wp:anchor distT="152400" distB="152400" distL="152400" distR="152400" simplePos="0" relativeHeight="251659264" behindDoc="0" locked="0" layoutInCell="1" allowOverlap="1">
            <wp:simplePos x="0" y="0"/>
            <wp:positionH relativeFrom="page">
              <wp:posOffset>713741</wp:posOffset>
            </wp:positionH>
            <wp:positionV relativeFrom="line">
              <wp:posOffset>406170</wp:posOffset>
            </wp:positionV>
            <wp:extent cx="5798323" cy="3867482"/>
            <wp:effectExtent l="0" t="0" r="0" b="0"/>
            <wp:wrapTopAndBottom distT="152400" distB="152400"/>
            <wp:docPr id="1073741827" name="officeArt object" descr=" The Artist is Present by Performance Artist (Abramovic, 2012) "/>
            <wp:cNvGraphicFramePr/>
            <a:graphic xmlns:a="http://schemas.openxmlformats.org/drawingml/2006/main">
              <a:graphicData uri="http://schemas.openxmlformats.org/drawingml/2006/picture">
                <pic:pic xmlns:pic="http://schemas.openxmlformats.org/drawingml/2006/picture">
                  <pic:nvPicPr>
                    <pic:cNvPr id="1073741827" name="image1.tif" descr=" The Artist is Present by Performance Artist (Abramovic, 2012) "/>
                    <pic:cNvPicPr/>
                  </pic:nvPicPr>
                  <pic:blipFill>
                    <a:blip r:embed="rId5">
                      <a:extLst/>
                    </a:blip>
                    <a:stretch>
                      <a:fillRect/>
                    </a:stretch>
                  </pic:blipFill>
                  <pic:spPr>
                    <a:xfrm>
                      <a:off x="0" y="0"/>
                      <a:ext cx="5798323" cy="3867482"/>
                    </a:xfrm>
                    <a:prstGeom prst="rect">
                      <a:avLst/>
                    </a:prstGeom>
                    <a:ln w="12700" cap="flat">
                      <a:noFill/>
                      <a:miter lim="400000"/>
                    </a:ln>
                    <a:effectLst/>
                  </pic:spPr>
                </pic:pic>
              </a:graphicData>
            </a:graphic>
          </wp:anchor>
        </w:drawing>
      </w:r>
      <w:r>
        <w:rPr>
          <w:rFonts w:ascii="Trebuchet MS"/>
          <w:sz w:val="24"/>
          <w:szCs w:val="24"/>
          <w:rtl w:val="0"/>
        </w:rPr>
        <w:t xml:space="preserve"> </w:t>
      </w:r>
    </w:p>
    <w:p>
      <w:pPr>
        <w:pStyle w:val="Body A"/>
        <w:spacing w:line="480" w:lineRule="auto"/>
        <w:rPr>
          <w:rFonts w:ascii="Trebuchet MS" w:cs="Trebuchet MS" w:hAnsi="Trebuchet MS" w:eastAsia="Trebuchet MS"/>
          <w:i w:val="1"/>
          <w:iCs w:val="1"/>
          <w:sz w:val="24"/>
          <w:szCs w:val="24"/>
        </w:rPr>
      </w:pPr>
      <w:r>
        <w:rPr>
          <w:rFonts w:ascii="Trebuchet MS"/>
          <w:i w:val="1"/>
          <w:iCs w:val="1"/>
          <w:sz w:val="24"/>
          <w:szCs w:val="24"/>
          <w:rtl w:val="0"/>
          <w:lang w:val="en-US"/>
        </w:rPr>
        <w:t>Figure 2</w:t>
      </w:r>
    </w:p>
    <w:p>
      <w:pPr>
        <w:pStyle w:val="Body A"/>
        <w:spacing w:line="480" w:lineRule="auto"/>
        <w:rPr>
          <w:rFonts w:ascii="Trebuchet MS" w:cs="Trebuchet MS" w:hAnsi="Trebuchet MS" w:eastAsia="Trebuchet MS"/>
          <w:sz w:val="24"/>
          <w:szCs w:val="24"/>
        </w:rPr>
      </w:pPr>
      <w:r>
        <w:rPr>
          <w:rFonts w:ascii="Trebuchet MS"/>
          <w:sz w:val="24"/>
          <w:szCs w:val="24"/>
          <w:rtl w:val="0"/>
          <w:lang w:val="en-US"/>
        </w:rPr>
        <w:t>The Artist is Present by Performance Artist (Abramovic, 2012)</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The exhibition is inspired by Marina Abramovic</w:t>
      </w:r>
      <w:r>
        <w:rPr>
          <w:rFonts w:hAnsi="Trebuchet MS" w:hint="default"/>
          <w:sz w:val="24"/>
          <w:szCs w:val="24"/>
          <w:rtl w:val="0"/>
          <w:lang w:val="en-US"/>
        </w:rPr>
        <w:t>’</w:t>
      </w:r>
      <w:r>
        <w:rPr>
          <w:rFonts w:ascii="Trebuchet MS"/>
          <w:sz w:val="24"/>
          <w:szCs w:val="24"/>
          <w:rtl w:val="0"/>
          <w:lang w:val="en-US"/>
        </w:rPr>
        <w:t xml:space="preserve">s </w:t>
      </w:r>
      <w:r>
        <w:rPr>
          <w:rFonts w:hAnsi="Trebuchet MS" w:hint="default"/>
          <w:sz w:val="24"/>
          <w:szCs w:val="24"/>
          <w:rtl w:val="0"/>
          <w:lang w:val="en-US"/>
        </w:rPr>
        <w:t>‘</w:t>
      </w:r>
      <w:r>
        <w:rPr>
          <w:rFonts w:ascii="Trebuchet MS"/>
          <w:sz w:val="24"/>
          <w:szCs w:val="24"/>
          <w:rtl w:val="0"/>
          <w:lang w:val="en-US"/>
        </w:rPr>
        <w:t>The Artist is Present</w:t>
      </w:r>
      <w:r>
        <w:rPr>
          <w:rFonts w:hAnsi="Trebuchet MS" w:hint="default"/>
          <w:sz w:val="24"/>
          <w:szCs w:val="24"/>
          <w:rtl w:val="0"/>
          <w:lang w:val="en-US"/>
        </w:rPr>
        <w:t xml:space="preserve">’ </w:t>
      </w:r>
      <w:r>
        <w:rPr>
          <w:rFonts w:ascii="Trebuchet MS"/>
          <w:sz w:val="24"/>
          <w:szCs w:val="24"/>
          <w:rtl w:val="0"/>
          <w:lang w:val="en-US"/>
        </w:rPr>
        <w:t>(2012) which features herself; someone from the audience and an elongated stare between the two. Abramovic sat for the entire performance which was seven hours a day for three months. The response to this exhibition was surprising due to the fact that the silent stare overwhelmed the audience and even made some cry. This confirms that an effortless activity is capable of producing a strong emotional response. Comparably to this, there will be an audience in the airport which will create an atmosphere and tension as the two strangers will be watched. The human interaction considers the attempt of the performers and audiences</w:t>
      </w:r>
      <w:r>
        <w:rPr>
          <w:rFonts w:hAnsi="Trebuchet MS" w:hint="default"/>
          <w:sz w:val="24"/>
          <w:szCs w:val="24"/>
          <w:rtl w:val="0"/>
          <w:lang w:val="en-US"/>
        </w:rPr>
        <w:t xml:space="preserve">’ </w:t>
      </w:r>
      <w:r>
        <w:rPr>
          <w:rFonts w:ascii="Trebuchet MS"/>
          <w:sz w:val="24"/>
          <w:szCs w:val="24"/>
          <w:rtl w:val="0"/>
          <w:lang w:val="en-US"/>
        </w:rPr>
        <w:t>shared empathy for one another, almost as if the only thing shared between them is their heartbeat which creates a sense of vulnerability. Some might argue that the heartbeat is the main characteristic of human nature especially during this kind of emotional labyrinth. The time spent staring into each others eyes is almost like a silent examination combined with the observer</w:t>
      </w:r>
      <w:r>
        <w:rPr>
          <w:rFonts w:hAnsi="Trebuchet MS" w:hint="default"/>
          <w:sz w:val="24"/>
          <w:szCs w:val="24"/>
          <w:rtl w:val="0"/>
          <w:lang w:val="en-US"/>
        </w:rPr>
        <w:t>’</w:t>
      </w:r>
      <w:r>
        <w:rPr>
          <w:rFonts w:ascii="Trebuchet MS"/>
          <w:sz w:val="24"/>
          <w:szCs w:val="24"/>
          <w:rtl w:val="0"/>
          <w:lang w:val="en-US"/>
        </w:rPr>
        <w:t>s vulnerability which emotionally affects the audience. Additionally the only thing that stands between the performers and the audience is a sense of an unspoken empathy. The act is so simple that the audience has the time to inspect its simplicity and accept the fact that they are all there at that moment in time, they</w:t>
      </w:r>
      <w:r>
        <w:rPr>
          <w:rFonts w:hAnsi="Trebuchet MS" w:hint="default"/>
          <w:sz w:val="24"/>
          <w:szCs w:val="24"/>
          <w:rtl w:val="0"/>
          <w:lang w:val="en-US"/>
        </w:rPr>
        <w:t>’</w:t>
      </w:r>
      <w:r>
        <w:rPr>
          <w:rFonts w:ascii="Trebuchet MS"/>
          <w:sz w:val="24"/>
          <w:szCs w:val="24"/>
          <w:rtl w:val="0"/>
          <w:lang w:val="en-US"/>
        </w:rPr>
        <w:t xml:space="preserve">re all human and they simply share that with each other. Lefebvre (1991, pp. 70) alludes to space as a </w:t>
      </w:r>
      <w:r>
        <w:rPr>
          <w:rFonts w:hAnsi="Trebuchet MS" w:hint="default"/>
          <w:sz w:val="24"/>
          <w:szCs w:val="24"/>
          <w:rtl w:val="0"/>
          <w:lang w:val="en-US"/>
        </w:rPr>
        <w:t>‘</w:t>
      </w:r>
      <w:r>
        <w:rPr>
          <w:rFonts w:ascii="Trebuchet MS"/>
          <w:sz w:val="24"/>
          <w:szCs w:val="24"/>
          <w:rtl w:val="0"/>
          <w:lang w:val="en-US"/>
        </w:rPr>
        <w:t>nature</w:t>
      </w:r>
      <w:r>
        <w:rPr>
          <w:rFonts w:hAnsi="Trebuchet MS" w:hint="default"/>
          <w:sz w:val="24"/>
          <w:szCs w:val="24"/>
          <w:rtl w:val="0"/>
          <w:lang w:val="en-US"/>
        </w:rPr>
        <w:t xml:space="preserve">’ </w:t>
      </w:r>
      <w:r>
        <w:rPr>
          <w:rFonts w:ascii="Trebuchet MS"/>
          <w:sz w:val="24"/>
          <w:szCs w:val="24"/>
          <w:rtl w:val="0"/>
          <w:lang w:val="en-US"/>
        </w:rPr>
        <w:t>that</w:t>
      </w:r>
      <w:r>
        <w:rPr>
          <w:rFonts w:ascii="Trebuchet MS"/>
          <w:sz w:val="24"/>
          <w:szCs w:val="24"/>
          <w:rtl w:val="0"/>
        </w:rPr>
        <w:t xml:space="preserve"> </w:t>
      </w:r>
      <w:r>
        <w:rPr>
          <w:rFonts w:hAnsi="Trebuchet MS" w:hint="default"/>
          <w:sz w:val="24"/>
          <w:szCs w:val="24"/>
          <w:rtl w:val="0"/>
          <w:lang w:val="en-US"/>
        </w:rPr>
        <w:t>“</w:t>
      </w:r>
      <w:r>
        <w:rPr>
          <w:rFonts w:ascii="Trebuchet MS"/>
          <w:sz w:val="24"/>
          <w:szCs w:val="24"/>
          <w:rtl w:val="0"/>
          <w:lang w:val="en-US"/>
        </w:rPr>
        <w:t>creates and does not produce; it provides resources for a creative and productive activity on the part of social humanity</w:t>
      </w:r>
      <w:r>
        <w:rPr>
          <w:rFonts w:hAnsi="Trebuchet MS" w:hint="default"/>
          <w:sz w:val="24"/>
          <w:szCs w:val="24"/>
          <w:rtl w:val="0"/>
          <w:lang w:val="en-US"/>
        </w:rPr>
        <w:t xml:space="preserve">” </w:t>
      </w:r>
      <w:r>
        <w:rPr>
          <w:rFonts w:ascii="Trebuchet MS"/>
          <w:sz w:val="24"/>
          <w:szCs w:val="24"/>
          <w:rtl w:val="0"/>
          <w:lang w:val="en-US"/>
        </w:rPr>
        <w:t>which in this case is the intimate contact between two strangers. In addition to this, the fact that there won</w:t>
      </w:r>
      <w:r>
        <w:rPr>
          <w:rFonts w:hAnsi="Trebuchet MS" w:hint="default"/>
          <w:sz w:val="24"/>
          <w:szCs w:val="24"/>
          <w:rtl w:val="0"/>
          <w:lang w:val="en-US"/>
        </w:rPr>
        <w:t>’</w:t>
      </w:r>
      <w:r>
        <w:rPr>
          <w:rFonts w:ascii="Trebuchet MS"/>
          <w:sz w:val="24"/>
          <w:szCs w:val="24"/>
          <w:rtl w:val="0"/>
          <w:lang w:val="en-US"/>
        </w:rPr>
        <w:t xml:space="preserve">t be anything between the two people heightens the notion of vulnerability once again because hiding behind anything is simply impossible including anything emotional. </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r>
        <w:rPr>
          <w:rFonts w:ascii="Trebuchet MS"/>
          <w:sz w:val="24"/>
          <w:szCs w:val="24"/>
          <w:rtl w:val="0"/>
          <w:lang w:val="en-US"/>
        </w:rPr>
        <w:t>We live in a world where humans choose to avoid eye contact which is why this exhibition is based around it and by elongating the eye contact it causes vulnerability between two complete strangers. As a result of maintaining the lengthened stare, people often become overwhelmed by their own feelings expressing them in various ways. Similarly staring into the eyes of a loved one, some might feel overwhelmed by the love they have for them and might even shed a tear. By standing opposite one another and gazing into each others eyes perhaps allows one to identify and understand another person</w:t>
      </w:r>
      <w:r>
        <w:rPr>
          <w:rFonts w:hAnsi="Trebuchet MS" w:hint="default"/>
          <w:sz w:val="24"/>
          <w:szCs w:val="24"/>
          <w:rtl w:val="0"/>
          <w:lang w:val="fr-FR"/>
        </w:rPr>
        <w:t>’</w:t>
      </w:r>
      <w:r>
        <w:rPr>
          <w:rFonts w:ascii="Trebuchet MS"/>
          <w:sz w:val="24"/>
          <w:szCs w:val="24"/>
          <w:rtl w:val="0"/>
          <w:lang w:val="en-US"/>
        </w:rPr>
        <w:t>s emotions or pain. Many people are afraid to express how they feel in the world we live in, filled with prejudice and societal taboos when genuinely we</w:t>
      </w:r>
      <w:r>
        <w:rPr>
          <w:rFonts w:hAnsi="Trebuchet MS" w:hint="default"/>
          <w:sz w:val="24"/>
          <w:szCs w:val="24"/>
          <w:rtl w:val="0"/>
          <w:lang w:val="en-US"/>
        </w:rPr>
        <w:t>’</w:t>
      </w:r>
      <w:r>
        <w:rPr>
          <w:rFonts w:ascii="Trebuchet MS"/>
          <w:sz w:val="24"/>
          <w:szCs w:val="24"/>
          <w:rtl w:val="0"/>
          <w:lang w:val="en-US"/>
        </w:rPr>
        <w:t xml:space="preserve">re all human and are allowed to have emotions.  </w:t>
      </w:r>
    </w:p>
    <w:p>
      <w:pPr>
        <w:pStyle w:val="Body A"/>
        <w:spacing w:line="480" w:lineRule="auto"/>
        <w:rPr>
          <w:rFonts w:ascii="Trebuchet MS" w:cs="Trebuchet MS" w:hAnsi="Trebuchet MS" w:eastAsia="Trebuchet MS"/>
          <w:sz w:val="24"/>
          <w:szCs w:val="24"/>
        </w:rPr>
      </w:pPr>
      <w:r>
        <w:rPr>
          <w:rFonts w:ascii="Trebuchet MS"/>
          <w:sz w:val="24"/>
          <w:szCs w:val="24"/>
          <w:rtl w:val="0"/>
          <w:lang w:val="en-US"/>
        </w:rPr>
        <w:t xml:space="preserve"> Lefebvre (1991, pp. 70-71) quotes that nature is indeed </w:t>
      </w:r>
      <w:r>
        <w:rPr>
          <w:rFonts w:hAnsi="Trebuchet MS" w:hint="default"/>
          <w:sz w:val="24"/>
          <w:szCs w:val="24"/>
          <w:rtl w:val="0"/>
          <w:lang w:val="en-US"/>
        </w:rPr>
        <w:t>“</w:t>
      </w:r>
      <w:r>
        <w:rPr>
          <w:rFonts w:ascii="Trebuchet MS"/>
          <w:sz w:val="24"/>
          <w:szCs w:val="24"/>
          <w:rtl w:val="0"/>
          <w:lang w:val="en-US"/>
        </w:rPr>
        <w:t>drawing away from us</w:t>
      </w:r>
      <w:r>
        <w:rPr>
          <w:rFonts w:hAnsi="Trebuchet MS" w:hint="default"/>
          <w:sz w:val="24"/>
          <w:szCs w:val="24"/>
          <w:rtl w:val="0"/>
          <w:lang w:val="en-US"/>
        </w:rPr>
        <w:t xml:space="preserve">” </w:t>
      </w:r>
      <w:r>
        <w:rPr>
          <w:rFonts w:ascii="Trebuchet MS"/>
          <w:sz w:val="24"/>
          <w:szCs w:val="24"/>
          <w:rtl w:val="0"/>
          <w:lang w:val="en-US"/>
        </w:rPr>
        <w:t xml:space="preserve">as human beings are becoming impossible to escape the notion of nature being replaced by </w:t>
      </w:r>
      <w:r>
        <w:rPr>
          <w:rFonts w:hAnsi="Trebuchet MS" w:hint="default"/>
          <w:sz w:val="24"/>
          <w:szCs w:val="24"/>
          <w:rtl w:val="0"/>
          <w:lang w:val="en-US"/>
        </w:rPr>
        <w:t>“</w:t>
      </w:r>
      <w:r>
        <w:rPr>
          <w:rFonts w:ascii="Trebuchet MS"/>
          <w:sz w:val="24"/>
          <w:szCs w:val="24"/>
          <w:rtl w:val="0"/>
          <w:lang w:val="en-US"/>
        </w:rPr>
        <w:t>anti-nature</w:t>
      </w:r>
      <w:r>
        <w:rPr>
          <w:rFonts w:hAnsi="Trebuchet MS" w:hint="default"/>
          <w:sz w:val="24"/>
          <w:szCs w:val="24"/>
          <w:rtl w:val="0"/>
          <w:lang w:val="en-US"/>
        </w:rPr>
        <w:t xml:space="preserve">” </w:t>
      </w:r>
      <w:r>
        <w:rPr>
          <w:rFonts w:ascii="Trebuchet MS"/>
          <w:sz w:val="24"/>
          <w:szCs w:val="24"/>
          <w:rtl w:val="0"/>
          <w:lang w:val="en-US"/>
        </w:rPr>
        <w:t xml:space="preserve">thus </w:t>
      </w:r>
      <w:r>
        <w:rPr>
          <w:rFonts w:hAnsi="Trebuchet MS" w:hint="default"/>
          <w:sz w:val="24"/>
          <w:szCs w:val="24"/>
          <w:rtl w:val="0"/>
          <w:lang w:val="en-US"/>
        </w:rPr>
        <w:t>“</w:t>
      </w:r>
      <w:r>
        <w:rPr>
          <w:rFonts w:ascii="Trebuchet MS"/>
          <w:sz w:val="24"/>
          <w:szCs w:val="24"/>
          <w:rtl w:val="0"/>
          <w:lang w:val="en-US"/>
        </w:rPr>
        <w:t>by abstraction, by signs and images, by discourse, as also by labour and its products</w:t>
      </w:r>
      <w:r>
        <w:rPr>
          <w:rFonts w:hAnsi="Trebuchet MS" w:hint="default"/>
          <w:sz w:val="24"/>
          <w:szCs w:val="24"/>
          <w:rtl w:val="0"/>
          <w:lang w:val="en-US"/>
        </w:rPr>
        <w:t>”</w:t>
      </w:r>
      <w:r>
        <w:rPr>
          <w:rFonts w:ascii="Trebuchet MS"/>
          <w:sz w:val="24"/>
          <w:szCs w:val="24"/>
          <w:rtl w:val="0"/>
          <w:lang w:val="en-US"/>
        </w:rPr>
        <w:t xml:space="preserve">. This signifies the absence of humanity and not enough time spent in the Present moment as previously mentioned. Too much time is spent on social media where society make up certain </w:t>
      </w:r>
      <w:r>
        <w:rPr>
          <w:rFonts w:hAnsi="Trebuchet MS" w:hint="default"/>
          <w:sz w:val="24"/>
          <w:szCs w:val="24"/>
          <w:rtl w:val="0"/>
          <w:lang w:val="en-US"/>
        </w:rPr>
        <w:t>“</w:t>
      </w:r>
      <w:r>
        <w:rPr>
          <w:rFonts w:ascii="Trebuchet MS"/>
          <w:sz w:val="24"/>
          <w:szCs w:val="24"/>
          <w:rtl w:val="0"/>
          <w:lang w:val="en-US"/>
        </w:rPr>
        <w:t>signs and images</w:t>
      </w:r>
      <w:r>
        <w:rPr>
          <w:rFonts w:hAnsi="Trebuchet MS" w:hint="default"/>
          <w:sz w:val="24"/>
          <w:szCs w:val="24"/>
          <w:rtl w:val="0"/>
          <w:lang w:val="en-US"/>
        </w:rPr>
        <w:t xml:space="preserve">” </w:t>
      </w:r>
      <w:r>
        <w:rPr>
          <w:rFonts w:ascii="Trebuchet MS"/>
          <w:sz w:val="24"/>
          <w:szCs w:val="24"/>
          <w:rtl w:val="0"/>
          <w:lang w:val="en-US"/>
        </w:rPr>
        <w:t>which they eventually live by because of the addictive effect it has on our generation, slowly disconnecting from things that matter most.</w:t>
      </w:r>
    </w:p>
    <w:p>
      <w:pPr>
        <w:pStyle w:val="Body A"/>
        <w:spacing w:line="480" w:lineRule="auto"/>
        <w:rPr>
          <w:rFonts w:ascii="Trebuchet MS" w:cs="Trebuchet MS" w:hAnsi="Trebuchet MS" w:eastAsia="Trebuchet MS"/>
          <w:sz w:val="24"/>
          <w:szCs w:val="24"/>
        </w:rPr>
      </w:pPr>
      <w:r>
        <w:rPr>
          <w:rFonts w:ascii="Trebuchet MS"/>
          <w:sz w:val="24"/>
          <w:szCs w:val="24"/>
          <w:rtl w:val="0"/>
          <w:lang w:val="en-US"/>
        </w:rPr>
        <w:t>In conclusion to this, it</w:t>
      </w:r>
      <w:r>
        <w:rPr>
          <w:rFonts w:hAnsi="Trebuchet MS" w:hint="default"/>
          <w:sz w:val="24"/>
          <w:szCs w:val="24"/>
          <w:rtl w:val="0"/>
          <w:lang w:val="en-US"/>
        </w:rPr>
        <w:t>’</w:t>
      </w:r>
      <w:r>
        <w:rPr>
          <w:rFonts w:ascii="Trebuchet MS"/>
          <w:sz w:val="24"/>
          <w:szCs w:val="24"/>
          <w:rtl w:val="0"/>
          <w:lang w:val="en-US"/>
        </w:rPr>
        <w:t xml:space="preserve">s evident that online social networking is growing rapidly but we shall not disconnect ourselves from each other - we are still human and must remember that. Throughout his book, Lefebvre (1991, pp.82-83) plays with the idea of </w:t>
      </w:r>
      <w:r>
        <w:rPr>
          <w:rFonts w:hAnsi="Trebuchet MS" w:hint="default"/>
          <w:sz w:val="24"/>
          <w:szCs w:val="24"/>
          <w:rtl w:val="0"/>
          <w:lang w:val="en-US"/>
        </w:rPr>
        <w:t>‘</w:t>
      </w:r>
      <w:r>
        <w:rPr>
          <w:rFonts w:ascii="Trebuchet MS"/>
          <w:sz w:val="24"/>
          <w:szCs w:val="24"/>
          <w:rtl w:val="0"/>
          <w:lang w:val="en-US"/>
        </w:rPr>
        <w:t>space</w:t>
      </w:r>
      <w:r>
        <w:rPr>
          <w:rFonts w:hAnsi="Trebuchet MS" w:hint="default"/>
          <w:sz w:val="24"/>
          <w:szCs w:val="24"/>
          <w:rtl w:val="0"/>
          <w:lang w:val="en-US"/>
        </w:rPr>
        <w:t xml:space="preserve">’ </w:t>
      </w:r>
      <w:r>
        <w:rPr>
          <w:rFonts w:ascii="Trebuchet MS"/>
          <w:sz w:val="24"/>
          <w:szCs w:val="24"/>
          <w:rtl w:val="0"/>
          <w:lang w:val="en-US"/>
        </w:rPr>
        <w:t xml:space="preserve">as a </w:t>
      </w:r>
      <w:r>
        <w:rPr>
          <w:rFonts w:hAnsi="Trebuchet MS" w:hint="default"/>
          <w:sz w:val="24"/>
          <w:szCs w:val="24"/>
          <w:rtl w:val="0"/>
          <w:lang w:val="en-US"/>
        </w:rPr>
        <w:t>“</w:t>
      </w:r>
      <w:r>
        <w:rPr>
          <w:rFonts w:ascii="Trebuchet MS"/>
          <w:sz w:val="24"/>
          <w:szCs w:val="24"/>
          <w:rtl w:val="0"/>
          <w:lang w:val="en-US"/>
        </w:rPr>
        <w:t>floating medium</w:t>
      </w:r>
      <w:r>
        <w:rPr>
          <w:rFonts w:hAnsi="Trebuchet MS" w:hint="default"/>
          <w:sz w:val="24"/>
          <w:szCs w:val="24"/>
          <w:rtl w:val="0"/>
          <w:lang w:val="en-US"/>
        </w:rPr>
        <w:t xml:space="preserve">” </w:t>
      </w:r>
      <w:r>
        <w:rPr>
          <w:rFonts w:ascii="Trebuchet MS"/>
          <w:sz w:val="24"/>
          <w:szCs w:val="24"/>
          <w:rtl w:val="0"/>
          <w:lang w:val="en-US"/>
        </w:rPr>
        <w:t xml:space="preserve">or a </w:t>
      </w:r>
      <w:r>
        <w:rPr>
          <w:rFonts w:hAnsi="Trebuchet MS" w:hint="default"/>
          <w:sz w:val="24"/>
          <w:szCs w:val="24"/>
          <w:rtl w:val="0"/>
          <w:lang w:val="en-US"/>
        </w:rPr>
        <w:t>“</w:t>
      </w:r>
      <w:r>
        <w:rPr>
          <w:rFonts w:ascii="Trebuchet MS"/>
          <w:sz w:val="24"/>
          <w:szCs w:val="24"/>
          <w:rtl w:val="0"/>
          <w:lang w:val="en-US"/>
        </w:rPr>
        <w:t>simple abstraction</w:t>
      </w:r>
      <w:r>
        <w:rPr>
          <w:rFonts w:hAnsi="Trebuchet MS" w:hint="default"/>
          <w:sz w:val="24"/>
          <w:szCs w:val="24"/>
          <w:rtl w:val="0"/>
          <w:lang w:val="en-US"/>
        </w:rPr>
        <w:t xml:space="preserve">” </w:t>
      </w:r>
      <w:r>
        <w:rPr>
          <w:rFonts w:ascii="Trebuchet MS"/>
          <w:sz w:val="24"/>
          <w:szCs w:val="24"/>
          <w:rtl w:val="0"/>
          <w:lang w:val="en-US"/>
        </w:rPr>
        <w:t xml:space="preserve">which in regards to the exhibition is inapt due to its powerful content - exhibiting depth rather than a </w:t>
      </w:r>
      <w:r>
        <w:rPr>
          <w:rFonts w:hAnsi="Trebuchet MS" w:hint="default"/>
          <w:sz w:val="24"/>
          <w:szCs w:val="24"/>
          <w:rtl w:val="0"/>
          <w:lang w:val="en-US"/>
        </w:rPr>
        <w:t>‘</w:t>
      </w:r>
      <w:r>
        <w:rPr>
          <w:rFonts w:ascii="Trebuchet MS"/>
          <w:sz w:val="24"/>
          <w:szCs w:val="24"/>
          <w:rtl w:val="0"/>
          <w:lang w:val="en-US"/>
        </w:rPr>
        <w:t>floating element</w:t>
      </w:r>
      <w:r>
        <w:rPr>
          <w:rFonts w:hAnsi="Trebuchet MS" w:hint="default"/>
          <w:sz w:val="24"/>
          <w:szCs w:val="24"/>
          <w:rtl w:val="0"/>
          <w:lang w:val="en-US"/>
        </w:rPr>
        <w:t>’</w:t>
      </w:r>
      <w:r>
        <w:rPr>
          <w:rFonts w:ascii="Trebuchet MS"/>
          <w:sz w:val="24"/>
          <w:szCs w:val="24"/>
          <w:rtl w:val="0"/>
          <w:lang w:val="en-US"/>
        </w:rPr>
        <w:t xml:space="preserve">. The two strangers and the audience share their humanity which is a heartbeat and roots the entire performance. The aim is to touch the hearts of many and hopefully give a sense of realisation by slowing time down and signify the importance of human interaction. </w:t>
      </w: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rPr>
          <w:rFonts w:ascii="Trebuchet MS" w:cs="Trebuchet MS" w:hAnsi="Trebuchet MS" w:eastAsia="Trebuchet MS"/>
          <w:sz w:val="24"/>
          <w:szCs w:val="24"/>
        </w:rPr>
      </w:pPr>
    </w:p>
    <w:p>
      <w:pPr>
        <w:pStyle w:val="Body A"/>
        <w:spacing w:line="480" w:lineRule="auto"/>
        <w:jc w:val="center"/>
        <w:rPr>
          <w:rFonts w:ascii="Trebuchet MS" w:cs="Trebuchet MS" w:hAnsi="Trebuchet MS" w:eastAsia="Trebuchet MS"/>
          <w:sz w:val="24"/>
          <w:szCs w:val="24"/>
        </w:rPr>
      </w:pPr>
      <w:r>
        <w:rPr>
          <w:rFonts w:ascii="Trebuchet MS"/>
          <w:sz w:val="24"/>
          <w:szCs w:val="24"/>
          <w:rtl w:val="0"/>
          <w:lang w:val="en-US"/>
        </w:rPr>
        <w:t>Bibliography</w:t>
      </w:r>
    </w:p>
    <w:p>
      <w:pPr>
        <w:pStyle w:val="Body A"/>
        <w:spacing w:line="480" w:lineRule="auto"/>
        <w:rPr>
          <w:rFonts w:ascii="Trebuchet MS" w:cs="Trebuchet MS" w:hAnsi="Trebuchet MS" w:eastAsia="Trebuchet MS"/>
          <w:sz w:val="24"/>
          <w:szCs w:val="24"/>
        </w:rPr>
      </w:pPr>
    </w:p>
    <w:p>
      <w:pPr>
        <w:pStyle w:val="Body A"/>
        <w:numPr>
          <w:ilvl w:val="0"/>
          <w:numId w:val="3"/>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lang w:val="en-US"/>
        </w:rPr>
        <w:t xml:space="preserve">Lefebvre, H. (1991) </w:t>
      </w:r>
      <w:r>
        <w:rPr>
          <w:rFonts w:ascii="Trebuchet MS"/>
          <w:i w:val="1"/>
          <w:iCs w:val="1"/>
          <w:sz w:val="24"/>
          <w:szCs w:val="24"/>
          <w:rtl w:val="0"/>
          <w:lang w:val="en-US"/>
        </w:rPr>
        <w:t xml:space="preserve">The Production of Space. </w:t>
      </w:r>
      <w:r>
        <w:rPr>
          <w:rFonts w:ascii="Trebuchet MS"/>
          <w:sz w:val="24"/>
          <w:szCs w:val="24"/>
          <w:rtl w:val="0"/>
          <w:lang w:val="en-US"/>
        </w:rPr>
        <w:t>Great Britain: Blackwell Publishing.</w:t>
      </w:r>
    </w:p>
    <w:p>
      <w:pPr>
        <w:pStyle w:val="Body A"/>
        <w:numPr>
          <w:ilvl w:val="0"/>
          <w:numId w:val="6"/>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lang w:val="en-US"/>
        </w:rPr>
        <w:t xml:space="preserve">Powell, J.A. and Menendian, S. (2017) </w:t>
      </w:r>
      <w:r>
        <w:rPr>
          <w:rFonts w:ascii="Trebuchet MS"/>
          <w:i w:val="1"/>
          <w:iCs w:val="1"/>
          <w:sz w:val="24"/>
          <w:szCs w:val="24"/>
          <w:rtl w:val="0"/>
          <w:lang w:val="en-US"/>
        </w:rPr>
        <w:t xml:space="preserve">The Problem of Othering: Towards Inclusiveness and Belonging. </w:t>
      </w:r>
      <w:r>
        <w:rPr>
          <w:rFonts w:ascii="Trebuchet MS"/>
          <w:sz w:val="24"/>
          <w:szCs w:val="24"/>
          <w:rtl w:val="0"/>
          <w:lang w:val="en-US"/>
        </w:rPr>
        <w:t xml:space="preserve">Available at: </w:t>
      </w:r>
      <w:hyperlink r:id="rId6" w:history="1">
        <w:r>
          <w:rPr>
            <w:rStyle w:val="Hyperlink.0"/>
            <w:rFonts w:ascii="Trebuchet MS"/>
            <w:sz w:val="24"/>
            <w:szCs w:val="24"/>
            <w:u w:val="single"/>
            <w:rtl w:val="0"/>
            <w:lang w:val="en-US"/>
          </w:rPr>
          <w:t>http://www.otheringandbelonging.org/the-problem-of-othering/</w:t>
        </w:r>
      </w:hyperlink>
      <w:r>
        <w:rPr>
          <w:rFonts w:ascii="Trebuchet MS"/>
          <w:sz w:val="24"/>
          <w:szCs w:val="24"/>
          <w:rtl w:val="0"/>
          <w:lang w:val="en-US"/>
        </w:rPr>
        <w:t xml:space="preserve"> </w:t>
      </w:r>
    </w:p>
    <w:p>
      <w:pPr>
        <w:pStyle w:val="Body A"/>
        <w:numPr>
          <w:ilvl w:val="0"/>
          <w:numId w:val="9"/>
        </w:numPr>
        <w:tabs>
          <w:tab w:val="num" w:pos="199"/>
          <w:tab w:val="left" w:pos="262"/>
          <w:tab w:val="clear" w:pos="217"/>
        </w:tabs>
        <w:bidi w:val="0"/>
        <w:spacing w:line="480" w:lineRule="auto"/>
        <w:ind w:left="199" w:right="0" w:hanging="199"/>
        <w:jc w:val="left"/>
        <w:rPr>
          <w:rFonts w:ascii="Trebuchet MS" w:cs="Trebuchet MS" w:hAnsi="Trebuchet MS" w:eastAsia="Trebuchet MS"/>
          <w:i w:val="1"/>
          <w:iCs w:val="1"/>
          <w:position w:val="0"/>
          <w:sz w:val="22"/>
          <w:szCs w:val="22"/>
          <w:rtl w:val="0"/>
        </w:rPr>
      </w:pPr>
      <w:r>
        <w:rPr>
          <w:rFonts w:ascii="Trebuchet MS"/>
          <w:i w:val="0"/>
          <w:iCs w:val="0"/>
          <w:sz w:val="24"/>
          <w:szCs w:val="24"/>
          <w:rtl w:val="0"/>
          <w:lang w:val="en-US"/>
        </w:rPr>
        <w:t xml:space="preserve">Moosavinia, S.R. et al. (2011) </w:t>
      </w:r>
      <w:r>
        <w:rPr>
          <w:rFonts w:ascii="Trebuchet MS"/>
          <w:i w:val="1"/>
          <w:iCs w:val="1"/>
          <w:sz w:val="24"/>
          <w:szCs w:val="24"/>
          <w:rtl w:val="0"/>
        </w:rPr>
        <w:t>Edward Said</w:t>
      </w:r>
      <w:r>
        <w:rPr>
          <w:rFonts w:hAnsi="Trebuchet MS" w:hint="default"/>
          <w:i w:val="1"/>
          <w:iCs w:val="1"/>
          <w:sz w:val="24"/>
          <w:szCs w:val="24"/>
          <w:rtl w:val="0"/>
          <w:lang w:val="fr-FR"/>
        </w:rPr>
        <w:t>’</w:t>
      </w:r>
      <w:r>
        <w:rPr>
          <w:rFonts w:ascii="Trebuchet MS"/>
          <w:i w:val="1"/>
          <w:iCs w:val="1"/>
          <w:sz w:val="24"/>
          <w:szCs w:val="24"/>
          <w:rtl w:val="0"/>
          <w:lang w:val="en-US"/>
        </w:rPr>
        <w:t>s Orientalism and the Study of the Self and the Other in Orwell</w:t>
      </w:r>
      <w:r>
        <w:rPr>
          <w:rFonts w:hAnsi="Trebuchet MS" w:hint="default"/>
          <w:i w:val="1"/>
          <w:iCs w:val="1"/>
          <w:sz w:val="24"/>
          <w:szCs w:val="24"/>
          <w:rtl w:val="0"/>
          <w:lang w:val="fr-FR"/>
        </w:rPr>
        <w:t>’</w:t>
      </w:r>
      <w:r>
        <w:rPr>
          <w:rFonts w:ascii="Trebuchet MS"/>
          <w:i w:val="1"/>
          <w:iCs w:val="1"/>
          <w:sz w:val="24"/>
          <w:szCs w:val="24"/>
          <w:rtl w:val="0"/>
        </w:rPr>
        <w:t>s Burmese Days</w:t>
      </w:r>
      <w:r>
        <w:rPr>
          <w:rFonts w:ascii="Trebuchet MS"/>
          <w:i w:val="1"/>
          <w:iCs w:val="1"/>
          <w:sz w:val="24"/>
          <w:szCs w:val="24"/>
          <w:rtl w:val="0"/>
          <w:lang w:val="en-US"/>
        </w:rPr>
        <w:t xml:space="preserve">. </w:t>
      </w:r>
      <w:r>
        <w:rPr>
          <w:rFonts w:ascii="Trebuchet MS"/>
          <w:i w:val="0"/>
          <w:iCs w:val="0"/>
          <w:sz w:val="24"/>
          <w:szCs w:val="24"/>
          <w:rtl w:val="0"/>
          <w:lang w:val="en-US"/>
        </w:rPr>
        <w:t xml:space="preserve">Available at: </w:t>
      </w:r>
      <w:hyperlink r:id="rId7" w:history="1">
        <w:r>
          <w:rPr>
            <w:rStyle w:val="Hyperlink.0"/>
            <w:rFonts w:ascii="Trebuchet MS"/>
            <w:i w:val="0"/>
            <w:iCs w:val="0"/>
            <w:sz w:val="24"/>
            <w:szCs w:val="24"/>
            <w:u w:val="single"/>
            <w:rtl w:val="0"/>
            <w:lang w:val="en-US"/>
          </w:rPr>
          <w:t>https://pdfs.semanticscholar.org/05de/122dafdc37fefc7ccb46b4599e018b14a11d.pdf</w:t>
        </w:r>
      </w:hyperlink>
      <w:r>
        <w:rPr>
          <w:rFonts w:ascii="Trebuchet MS"/>
          <w:i w:val="1"/>
          <w:iCs w:val="1"/>
          <w:sz w:val="24"/>
          <w:szCs w:val="24"/>
          <w:rtl w:val="0"/>
          <w:lang w:val="en-US"/>
        </w:rPr>
        <w:t xml:space="preserve"> </w:t>
      </w:r>
    </w:p>
    <w:p>
      <w:pPr>
        <w:pStyle w:val="Body A"/>
        <w:numPr>
          <w:ilvl w:val="0"/>
          <w:numId w:val="12"/>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lang w:val="en-US"/>
        </w:rPr>
        <w:t>Aug</w:t>
      </w:r>
      <w:r>
        <w:rPr>
          <w:rFonts w:hAnsi="Trebuchet MS" w:hint="default"/>
          <w:sz w:val="24"/>
          <w:szCs w:val="24"/>
          <w:rtl w:val="0"/>
          <w:lang w:val="en-US"/>
        </w:rPr>
        <w:t>é</w:t>
      </w:r>
      <w:r>
        <w:rPr>
          <w:rFonts w:ascii="Trebuchet MS"/>
          <w:sz w:val="24"/>
          <w:szCs w:val="24"/>
          <w:rtl w:val="0"/>
          <w:lang w:val="en-US"/>
        </w:rPr>
        <w:t xml:space="preserve">, M. (1995) </w:t>
      </w:r>
      <w:r>
        <w:rPr>
          <w:rFonts w:ascii="Trebuchet MS"/>
          <w:i w:val="1"/>
          <w:iCs w:val="1"/>
          <w:sz w:val="24"/>
          <w:szCs w:val="24"/>
          <w:rtl w:val="0"/>
          <w:lang w:val="en-US"/>
        </w:rPr>
        <w:t xml:space="preserve">Non-places: introduction to an Anthropology of Supermodernity. </w:t>
      </w:r>
      <w:r>
        <w:rPr>
          <w:rFonts w:ascii="Trebuchet MS"/>
          <w:sz w:val="24"/>
          <w:szCs w:val="24"/>
          <w:rtl w:val="0"/>
          <w:lang w:val="en-US"/>
        </w:rPr>
        <w:t>pp.75-115, London: Verso.</w:t>
      </w:r>
    </w:p>
    <w:p>
      <w:pPr>
        <w:pStyle w:val="Body A"/>
        <w:numPr>
          <w:ilvl w:val="0"/>
          <w:numId w:val="15"/>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lang w:val="en-US"/>
        </w:rPr>
        <w:t xml:space="preserve">Rose, H. (2018) </w:t>
      </w:r>
      <w:r>
        <w:rPr>
          <w:rFonts w:ascii="Trebuchet MS"/>
          <w:i w:val="1"/>
          <w:iCs w:val="1"/>
          <w:sz w:val="24"/>
          <w:szCs w:val="24"/>
          <w:rtl w:val="0"/>
          <w:lang w:val="en-US"/>
        </w:rPr>
        <w:t xml:space="preserve">Locking Eyes With Marina Abramovic in </w:t>
      </w:r>
      <w:r>
        <w:rPr>
          <w:rFonts w:hAnsi="Trebuchet MS" w:hint="default"/>
          <w:i w:val="1"/>
          <w:iCs w:val="1"/>
          <w:sz w:val="24"/>
          <w:szCs w:val="24"/>
          <w:rtl w:val="0"/>
        </w:rPr>
        <w:t>‘</w:t>
      </w:r>
      <w:r>
        <w:rPr>
          <w:rFonts w:ascii="Trebuchet MS"/>
          <w:i w:val="1"/>
          <w:iCs w:val="1"/>
          <w:sz w:val="24"/>
          <w:szCs w:val="24"/>
          <w:rtl w:val="0"/>
          <w:lang w:val="en-US"/>
        </w:rPr>
        <w:t>The Artist Is Present</w:t>
      </w:r>
      <w:r>
        <w:rPr>
          <w:rFonts w:hAnsi="Trebuchet MS" w:hint="default"/>
          <w:i w:val="1"/>
          <w:iCs w:val="1"/>
          <w:sz w:val="24"/>
          <w:szCs w:val="24"/>
          <w:rtl w:val="0"/>
          <w:lang w:val="fr-FR"/>
        </w:rPr>
        <w:t xml:space="preserve">’ </w:t>
      </w:r>
      <w:r>
        <w:rPr>
          <w:rFonts w:ascii="Trebuchet MS"/>
          <w:i w:val="1"/>
          <w:iCs w:val="1"/>
          <w:sz w:val="24"/>
          <w:szCs w:val="24"/>
          <w:rtl w:val="0"/>
          <w:lang w:val="en-US"/>
        </w:rPr>
        <w:t>Inspired This Author to Write a Novel</w:t>
      </w:r>
      <w:r>
        <w:rPr>
          <w:rFonts w:hAnsi="Trebuchet MS" w:hint="default"/>
          <w:i w:val="1"/>
          <w:iCs w:val="1"/>
          <w:sz w:val="24"/>
          <w:szCs w:val="24"/>
          <w:rtl w:val="0"/>
        </w:rPr>
        <w:t>—</w:t>
      </w:r>
      <w:r>
        <w:rPr>
          <w:rFonts w:ascii="Trebuchet MS"/>
          <w:i w:val="1"/>
          <w:iCs w:val="1"/>
          <w:sz w:val="24"/>
          <w:szCs w:val="24"/>
          <w:rtl w:val="0"/>
          <w:lang w:val="en-US"/>
        </w:rPr>
        <w:t xml:space="preserve">Read an Excerpt Here. </w:t>
      </w:r>
      <w:r>
        <w:rPr>
          <w:rFonts w:ascii="Trebuchet MS"/>
          <w:sz w:val="24"/>
          <w:szCs w:val="24"/>
          <w:rtl w:val="0"/>
          <w:lang w:val="en-US"/>
        </w:rPr>
        <w:t xml:space="preserve">Available at: </w:t>
      </w:r>
      <w:hyperlink r:id="rId8" w:history="1">
        <w:r>
          <w:rPr>
            <w:rStyle w:val="Hyperlink.0"/>
            <w:rFonts w:ascii="Trebuchet MS"/>
            <w:sz w:val="24"/>
            <w:szCs w:val="24"/>
            <w:u w:val="single"/>
            <w:rtl w:val="0"/>
            <w:lang w:val="en-US"/>
          </w:rPr>
          <w:t>https://news.artnet.com/art-world/marina-abramovic-inspired-novel-1425469</w:t>
        </w:r>
      </w:hyperlink>
      <w:r>
        <w:rPr>
          <w:rFonts w:ascii="Trebuchet MS"/>
          <w:sz w:val="24"/>
          <w:szCs w:val="24"/>
          <w:rtl w:val="0"/>
          <w:lang w:val="en-US"/>
        </w:rPr>
        <w:t xml:space="preserve"> </w:t>
      </w:r>
    </w:p>
    <w:p>
      <w:pPr>
        <w:pStyle w:val="Body A"/>
        <w:numPr>
          <w:ilvl w:val="0"/>
          <w:numId w:val="18"/>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lang w:val="en-US"/>
        </w:rPr>
        <w:t>Richardson, Ff.E. (2018) Figure 1</w:t>
      </w:r>
    </w:p>
    <w:p>
      <w:pPr>
        <w:pStyle w:val="Body A"/>
        <w:numPr>
          <w:ilvl w:val="0"/>
          <w:numId w:val="21"/>
        </w:numPr>
        <w:tabs>
          <w:tab w:val="num" w:pos="199"/>
          <w:tab w:val="left" w:pos="262"/>
          <w:tab w:val="clear" w:pos="217"/>
        </w:tabs>
        <w:bidi w:val="0"/>
        <w:spacing w:line="480" w:lineRule="auto"/>
        <w:ind w:left="199" w:right="0" w:hanging="199"/>
        <w:jc w:val="left"/>
        <w:rPr>
          <w:rFonts w:ascii="Trebuchet MS" w:cs="Trebuchet MS" w:hAnsi="Trebuchet MS" w:eastAsia="Trebuchet MS"/>
          <w:position w:val="0"/>
          <w:sz w:val="22"/>
          <w:szCs w:val="22"/>
          <w:rtl w:val="0"/>
        </w:rPr>
      </w:pPr>
      <w:r>
        <w:rPr>
          <w:rFonts w:ascii="Trebuchet MS"/>
          <w:sz w:val="24"/>
          <w:szCs w:val="24"/>
          <w:rtl w:val="0"/>
        </w:rPr>
        <w:t xml:space="preserve"> </w:t>
      </w:r>
      <w:r>
        <w:rPr>
          <w:rFonts w:ascii="Trebuchet MS"/>
          <w:sz w:val="24"/>
          <w:szCs w:val="24"/>
          <w:rtl w:val="0"/>
          <w:lang w:val="en-US"/>
        </w:rPr>
        <w:t xml:space="preserve">Abramovic, M. (2012) </w:t>
      </w:r>
      <w:r>
        <w:rPr>
          <w:rFonts w:ascii="Trebuchet MS"/>
          <w:i w:val="1"/>
          <w:iCs w:val="1"/>
          <w:sz w:val="24"/>
          <w:szCs w:val="24"/>
          <w:rtl w:val="0"/>
          <w:lang w:val="en-US"/>
        </w:rPr>
        <w:t>The Artist is Present. Figure 2</w:t>
      </w:r>
    </w:p>
    <w:sectPr>
      <w:headerReference w:type="default" r:id="rId9"/>
      <w:footerReference w:type="default" r:id="rId10"/>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rebuchet MS">
    <w:charset w:val="00"/>
    <w:family w:val="roman"/>
    <w:pitch w:val="default"/>
  </w:font>
  <w:font w:name="Athela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3">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
    <w:multiLevelType w:val="multilevel"/>
    <w:styleLink w:val="List 1"/>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6">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
    <w:multiLevelType w:val="multilevel"/>
    <w:styleLink w:val="List 2"/>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9">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
    <w:multiLevelType w:val="multilevel"/>
    <w:styleLink w:val="List 3"/>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2">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3">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4">
    <w:multiLevelType w:val="multilevel"/>
    <w:styleLink w:val="List 4"/>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5">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
    <w:multiLevelType w:val="multilevel"/>
    <w:styleLink w:val="List 5"/>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lang w:val="en-US"/>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lang w:val="en-US"/>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lang w:val="en-US"/>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lang w:val="en-US"/>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lang w:val="en-US"/>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lang w:val="en-US"/>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lang w:val="en-US"/>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lang w:val="en-US"/>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lang w:val="en-US"/>
      </w:rPr>
    </w:lvl>
  </w:abstractNum>
  <w:abstractNum w:abstractNumId="18">
    <w:multiLevelType w:val="multilevel"/>
    <w:lvl w:ilvl="0">
      <w:start w:val="1"/>
      <w:numFmt w:val="bullet"/>
      <w:suff w:val="tab"/>
      <w:lvlText w:val="-"/>
      <w:lvlJc w:val="left"/>
      <w:pPr>
        <w:tabs>
          <w:tab w:val="num" w:pos="217"/>
          <w:tab w:val="clear" w:pos="0"/>
        </w:tabs>
        <w:ind w:left="217" w:hanging="217"/>
      </w:pPr>
      <w:rPr>
        <w:rFonts w:ascii="Trebuchet MS" w:cs="Trebuchet MS" w:hAnsi="Trebuchet MS" w:eastAsia="Trebuchet MS"/>
        <w:position w:val="0"/>
        <w:sz w:val="24"/>
        <w:szCs w:val="24"/>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rPr>
    </w:lvl>
  </w:abstractNum>
  <w:abstractNum w:abstractNumId="19">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0">
    <w:multiLevelType w:val="multilevel"/>
    <w:styleLink w:val="List 6"/>
    <w:lvl w:ilvl="0">
      <w:start w:val="0"/>
      <w:numFmt w:val="bullet"/>
      <w:suff w:val="tab"/>
      <w:lvlText w:val="-"/>
      <w:lvlJc w:val="left"/>
      <w:pPr>
        <w:tabs>
          <w:tab w:val="num" w:pos="217"/>
          <w:tab w:val="clear" w:pos="0"/>
        </w:tabs>
        <w:ind w:left="217" w:hanging="217"/>
      </w:pPr>
      <w:rPr>
        <w:rFonts w:ascii="Trebuchet MS" w:cs="Trebuchet MS" w:hAnsi="Trebuchet MS" w:eastAsia="Trebuchet MS"/>
        <w:position w:val="0"/>
        <w:sz w:val="22"/>
        <w:szCs w:val="22"/>
      </w:rPr>
    </w:lvl>
    <w:lvl w:ilvl="1">
      <w:start w:val="1"/>
      <w:numFmt w:val="bullet"/>
      <w:suff w:val="tab"/>
      <w:lvlText w:val="-"/>
      <w:lvlJc w:val="left"/>
      <w:pPr>
        <w:tabs>
          <w:tab w:val="num" w:pos="502"/>
          <w:tab w:val="clear" w:pos="0"/>
        </w:tabs>
        <w:ind w:left="502" w:hanging="262"/>
      </w:pPr>
      <w:rPr>
        <w:rFonts w:ascii="Trebuchet MS" w:cs="Trebuchet MS" w:hAnsi="Trebuchet MS" w:eastAsia="Trebuchet MS"/>
        <w:position w:val="0"/>
        <w:sz w:val="24"/>
        <w:szCs w:val="24"/>
      </w:rPr>
    </w:lvl>
    <w:lvl w:ilvl="2">
      <w:start w:val="1"/>
      <w:numFmt w:val="bullet"/>
      <w:suff w:val="tab"/>
      <w:lvlText w:val="-"/>
      <w:lvlJc w:val="left"/>
      <w:pPr>
        <w:tabs>
          <w:tab w:val="num" w:pos="742"/>
          <w:tab w:val="clear" w:pos="0"/>
        </w:tabs>
        <w:ind w:left="742" w:hanging="262"/>
      </w:pPr>
      <w:rPr>
        <w:rFonts w:ascii="Trebuchet MS" w:cs="Trebuchet MS" w:hAnsi="Trebuchet MS" w:eastAsia="Trebuchet MS"/>
        <w:position w:val="0"/>
        <w:sz w:val="24"/>
        <w:szCs w:val="24"/>
      </w:rPr>
    </w:lvl>
    <w:lvl w:ilvl="3">
      <w:start w:val="1"/>
      <w:numFmt w:val="bullet"/>
      <w:suff w:val="tab"/>
      <w:lvlText w:val="-"/>
      <w:lvlJc w:val="left"/>
      <w:pPr>
        <w:tabs>
          <w:tab w:val="num" w:pos="982"/>
          <w:tab w:val="clear" w:pos="0"/>
        </w:tabs>
        <w:ind w:left="982" w:hanging="262"/>
      </w:pPr>
      <w:rPr>
        <w:rFonts w:ascii="Trebuchet MS" w:cs="Trebuchet MS" w:hAnsi="Trebuchet MS" w:eastAsia="Trebuchet MS"/>
        <w:position w:val="0"/>
        <w:sz w:val="24"/>
        <w:szCs w:val="24"/>
      </w:rPr>
    </w:lvl>
    <w:lvl w:ilvl="4">
      <w:start w:val="1"/>
      <w:numFmt w:val="bullet"/>
      <w:suff w:val="tab"/>
      <w:lvlText w:val="-"/>
      <w:lvlJc w:val="left"/>
      <w:pPr>
        <w:tabs>
          <w:tab w:val="num" w:pos="1222"/>
          <w:tab w:val="clear" w:pos="0"/>
        </w:tabs>
        <w:ind w:left="1222" w:hanging="262"/>
      </w:pPr>
      <w:rPr>
        <w:rFonts w:ascii="Trebuchet MS" w:cs="Trebuchet MS" w:hAnsi="Trebuchet MS" w:eastAsia="Trebuchet MS"/>
        <w:position w:val="0"/>
        <w:sz w:val="24"/>
        <w:szCs w:val="24"/>
      </w:rPr>
    </w:lvl>
    <w:lvl w:ilvl="5">
      <w:start w:val="1"/>
      <w:numFmt w:val="bullet"/>
      <w:suff w:val="tab"/>
      <w:lvlText w:val="-"/>
      <w:lvlJc w:val="left"/>
      <w:pPr>
        <w:tabs>
          <w:tab w:val="num" w:pos="1462"/>
          <w:tab w:val="clear" w:pos="0"/>
        </w:tabs>
        <w:ind w:left="1462" w:hanging="262"/>
      </w:pPr>
      <w:rPr>
        <w:rFonts w:ascii="Trebuchet MS" w:cs="Trebuchet MS" w:hAnsi="Trebuchet MS" w:eastAsia="Trebuchet MS"/>
        <w:position w:val="0"/>
        <w:sz w:val="24"/>
        <w:szCs w:val="24"/>
      </w:rPr>
    </w:lvl>
    <w:lvl w:ilvl="6">
      <w:start w:val="1"/>
      <w:numFmt w:val="bullet"/>
      <w:suff w:val="tab"/>
      <w:lvlText w:val="-"/>
      <w:lvlJc w:val="left"/>
      <w:pPr>
        <w:tabs>
          <w:tab w:val="num" w:pos="1702"/>
          <w:tab w:val="clear" w:pos="0"/>
        </w:tabs>
        <w:ind w:left="1702" w:hanging="262"/>
      </w:pPr>
      <w:rPr>
        <w:rFonts w:ascii="Trebuchet MS" w:cs="Trebuchet MS" w:hAnsi="Trebuchet MS" w:eastAsia="Trebuchet MS"/>
        <w:position w:val="0"/>
        <w:sz w:val="24"/>
        <w:szCs w:val="24"/>
      </w:rPr>
    </w:lvl>
    <w:lvl w:ilvl="7">
      <w:start w:val="1"/>
      <w:numFmt w:val="bullet"/>
      <w:suff w:val="tab"/>
      <w:lvlText w:val="-"/>
      <w:lvlJc w:val="left"/>
      <w:pPr>
        <w:tabs>
          <w:tab w:val="num" w:pos="1942"/>
          <w:tab w:val="clear" w:pos="0"/>
        </w:tabs>
        <w:ind w:left="1942" w:hanging="262"/>
      </w:pPr>
      <w:rPr>
        <w:rFonts w:ascii="Trebuchet MS" w:cs="Trebuchet MS" w:hAnsi="Trebuchet MS" w:eastAsia="Trebuchet MS"/>
        <w:position w:val="0"/>
        <w:sz w:val="24"/>
        <w:szCs w:val="24"/>
      </w:rPr>
    </w:lvl>
    <w:lvl w:ilvl="8">
      <w:start w:val="1"/>
      <w:numFmt w:val="bullet"/>
      <w:suff w:val="tab"/>
      <w:lvlText w:val="-"/>
      <w:lvlJc w:val="left"/>
      <w:pPr>
        <w:tabs>
          <w:tab w:val="num" w:pos="2182"/>
          <w:tab w:val="clear" w:pos="0"/>
        </w:tabs>
        <w:ind w:left="2182" w:hanging="262"/>
      </w:pPr>
      <w:rPr>
        <w:rFonts w:ascii="Trebuchet MS" w:cs="Trebuchet MS" w:hAnsi="Trebuchet MS" w:eastAsia="Trebuchet MS"/>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character" w:styleId="None">
    <w:name w:val="None"/>
  </w:style>
  <w:style w:type="character" w:styleId="Hyperlink.0">
    <w:name w:val="Hyperlink.0"/>
    <w:basedOn w:val="None"/>
    <w:next w:val="Hyperlink.0"/>
    <w:rPr>
      <w:rFonts w:ascii="Trebuchet MS" w:cs="Trebuchet MS" w:hAnsi="Trebuchet MS" w:eastAsia="Trebuchet MS"/>
      <w:sz w:val="24"/>
      <w:szCs w:val="24"/>
      <w:u w:val="single"/>
      <w:lang w:val="en-US"/>
    </w:r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 w:type="numbering" w:styleId="List 6">
    <w:name w:val="List 6"/>
    <w:basedOn w:val="Imported Style 7"/>
    <w:next w:val="List 6"/>
    <w:pPr>
      <w:numPr>
        <w:numId w:val="19"/>
      </w:numPr>
    </w:pPr>
  </w:style>
  <w:style w:type="numbering" w:styleId="Imported Style 7">
    <w:name w:val="Imported Style 7"/>
    <w:next w:val="Imported Style 7"/>
    <w:pPr>
      <w:numPr>
        <w:numId w:val="20"/>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tif"/><Relationship Id="rId6" Type="http://schemas.openxmlformats.org/officeDocument/2006/relationships/hyperlink" Target="http://www.otheringandbelonging.org/the-problem-of-othering/" TargetMode="External"/><Relationship Id="rId7" Type="http://schemas.openxmlformats.org/officeDocument/2006/relationships/hyperlink" Target="https://pdfs.semanticscholar.org/05de/122dafdc37fefc7ccb46b4599e018b14a11d.pdf" TargetMode="External"/><Relationship Id="rId8" Type="http://schemas.openxmlformats.org/officeDocument/2006/relationships/hyperlink" Target="https://news.artnet.com/art-world/marina-abramovic-inspired-novel-1425469"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