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AB7926" w14:textId="698BBF67" w:rsidR="00E81A53" w:rsidRPr="00E81A53" w:rsidRDefault="00E81A53" w:rsidP="00E81A53">
      <w:pPr>
        <w:pStyle w:val="NormalWeb"/>
        <w:spacing w:before="0" w:beforeAutospacing="0" w:after="0" w:afterAutospacing="0"/>
        <w:rPr>
          <w:sz w:val="44"/>
          <w:szCs w:val="44"/>
        </w:rPr>
      </w:pPr>
      <w:r w:rsidRPr="00E81A53">
        <w:rPr>
          <w:rFonts w:asciiTheme="majorHAnsi" w:eastAsiaTheme="majorEastAsia" w:hAnsi="Century Gothic" w:cstheme="majorBidi"/>
          <w:color w:val="1F497D" w:themeColor="text2"/>
          <w:kern w:val="24"/>
          <w:sz w:val="44"/>
          <w:szCs w:val="44"/>
        </w:rPr>
        <w:t xml:space="preserve">The Analysis </w:t>
      </w:r>
      <w:proofErr w:type="gramStart"/>
      <w:r w:rsidRPr="00E81A53">
        <w:rPr>
          <w:rFonts w:asciiTheme="majorHAnsi" w:eastAsiaTheme="majorEastAsia" w:hAnsi="Century Gothic" w:cstheme="majorBidi"/>
          <w:color w:val="1F497D" w:themeColor="text2"/>
          <w:kern w:val="24"/>
          <w:sz w:val="44"/>
          <w:szCs w:val="44"/>
        </w:rPr>
        <w:t>For</w:t>
      </w:r>
      <w:proofErr w:type="gramEnd"/>
      <w:r w:rsidRPr="00E81A53">
        <w:rPr>
          <w:rFonts w:asciiTheme="majorHAnsi" w:eastAsiaTheme="majorEastAsia" w:hAnsi="Century Gothic" w:cstheme="majorBidi"/>
          <w:color w:val="1F497D" w:themeColor="text2"/>
          <w:kern w:val="24"/>
          <w:sz w:val="44"/>
          <w:szCs w:val="44"/>
        </w:rPr>
        <w:t xml:space="preserve"> Both </w:t>
      </w:r>
      <w:r>
        <w:rPr>
          <w:rFonts w:asciiTheme="majorHAnsi" w:eastAsiaTheme="majorEastAsia" w:hAnsi="Century Gothic" w:cstheme="majorBidi"/>
          <w:color w:val="1F497D" w:themeColor="text2"/>
          <w:kern w:val="24"/>
          <w:sz w:val="44"/>
          <w:szCs w:val="44"/>
        </w:rPr>
        <w:t xml:space="preserve">                       </w:t>
      </w:r>
      <w:r w:rsidRPr="00E81A53">
        <w:rPr>
          <w:rFonts w:asciiTheme="minorHAnsi" w:eastAsiaTheme="minorEastAsia" w:hAnsi="Century Gothic" w:cstheme="minorBidi"/>
          <w:color w:val="000000" w:themeColor="text1"/>
          <w:kern w:val="24"/>
          <w:sz w:val="44"/>
          <w:szCs w:val="44"/>
        </w:rPr>
        <w:t>Fatmata Kamara</w:t>
      </w:r>
    </w:p>
    <w:p w14:paraId="13013F4B" w14:textId="3C2A60D1" w:rsidR="00B04AB1" w:rsidRPr="00E81A53" w:rsidRDefault="00E81A53">
      <w:pPr>
        <w:rPr>
          <w:color w:val="444444"/>
          <w:sz w:val="44"/>
          <w:szCs w:val="44"/>
          <w:lang/>
        </w:rPr>
      </w:pPr>
      <w:r w:rsidRPr="00E81A53">
        <w:rPr>
          <w:rFonts w:asciiTheme="majorHAnsi" w:eastAsiaTheme="majorEastAsia" w:hAnsi="Century Gothic" w:cstheme="majorBidi"/>
          <w:color w:val="1F497D" w:themeColor="text2"/>
          <w:kern w:val="24"/>
          <w:sz w:val="44"/>
          <w:szCs w:val="44"/>
        </w:rPr>
        <w:t xml:space="preserve">Academic and Employability </w:t>
      </w:r>
      <w:r w:rsidRPr="00E81A53">
        <w:rPr>
          <w:rFonts w:asciiTheme="majorHAnsi" w:eastAsiaTheme="majorEastAsia" w:hAnsi="Century Gothic" w:cstheme="majorBidi"/>
          <w:color w:val="1F497D" w:themeColor="text2"/>
          <w:kern w:val="24"/>
          <w:sz w:val="44"/>
          <w:szCs w:val="44"/>
        </w:rPr>
        <w:br/>
        <w:t>Skills</w:t>
      </w:r>
    </w:p>
    <w:p w14:paraId="65921169" w14:textId="77777777" w:rsidR="001E0E60" w:rsidRDefault="001E0E60"/>
    <w:p w14:paraId="313ACBE1" w14:textId="77777777" w:rsidR="00E81A53" w:rsidRDefault="00E81A53"/>
    <w:p w14:paraId="5DA0F90F" w14:textId="77777777" w:rsidR="00E81A53" w:rsidRDefault="00E81A53" w:rsidP="00E81A53">
      <w:pPr>
        <w:pStyle w:val="ListParagraph"/>
        <w:numPr>
          <w:ilvl w:val="0"/>
          <w:numId w:val="2"/>
        </w:numPr>
        <w:rPr>
          <w:sz w:val="36"/>
        </w:rPr>
      </w:pPr>
      <w:r>
        <w:rPr>
          <w:rFonts w:asciiTheme="minorHAnsi" w:eastAsiaTheme="minorEastAsia" w:hAnsi="Century Gothic" w:cstheme="minorBidi"/>
          <w:color w:val="000000" w:themeColor="text1"/>
          <w:kern w:val="24"/>
          <w:sz w:val="36"/>
          <w:szCs w:val="36"/>
        </w:rPr>
        <w:t>Student Number: 1907285</w:t>
      </w:r>
    </w:p>
    <w:p w14:paraId="037FA8D1" w14:textId="77777777" w:rsidR="00E81A53" w:rsidRDefault="00E81A53" w:rsidP="00E81A53">
      <w:pPr>
        <w:pStyle w:val="ListParagraph"/>
        <w:numPr>
          <w:ilvl w:val="0"/>
          <w:numId w:val="2"/>
        </w:numPr>
        <w:rPr>
          <w:sz w:val="36"/>
        </w:rPr>
      </w:pPr>
      <w:r>
        <w:rPr>
          <w:rFonts w:asciiTheme="minorHAnsi" w:eastAsiaTheme="minorEastAsia" w:hAnsi="Century Gothic" w:cstheme="minorBidi"/>
          <w:color w:val="000000" w:themeColor="text1"/>
          <w:kern w:val="24"/>
          <w:sz w:val="36"/>
          <w:szCs w:val="36"/>
        </w:rPr>
        <w:t>Module Code: BMW4001</w:t>
      </w:r>
    </w:p>
    <w:p w14:paraId="537C10C6" w14:textId="77777777" w:rsidR="00E81A53" w:rsidRDefault="00E81A53" w:rsidP="00E81A53">
      <w:pPr>
        <w:pStyle w:val="ListParagraph"/>
        <w:numPr>
          <w:ilvl w:val="0"/>
          <w:numId w:val="2"/>
        </w:numPr>
        <w:rPr>
          <w:sz w:val="36"/>
        </w:rPr>
      </w:pPr>
      <w:r>
        <w:rPr>
          <w:rFonts w:asciiTheme="minorHAnsi" w:eastAsiaTheme="minorEastAsia" w:hAnsi="Century Gothic" w:cstheme="minorBidi"/>
          <w:color w:val="000000" w:themeColor="text1"/>
          <w:kern w:val="24"/>
          <w:sz w:val="36"/>
          <w:szCs w:val="36"/>
        </w:rPr>
        <w:t>Lecture</w:t>
      </w:r>
      <w:r>
        <w:rPr>
          <w:rFonts w:asciiTheme="minorHAnsi" w:eastAsiaTheme="minorEastAsia" w:hAnsi="Century Gothic" w:cstheme="minorBidi"/>
          <w:color w:val="000000" w:themeColor="text1"/>
          <w:kern w:val="24"/>
          <w:sz w:val="36"/>
          <w:szCs w:val="36"/>
        </w:rPr>
        <w:t>’</w:t>
      </w:r>
      <w:r>
        <w:rPr>
          <w:rFonts w:asciiTheme="minorHAnsi" w:eastAsiaTheme="minorEastAsia" w:hAnsi="Century Gothic" w:cstheme="minorBidi"/>
          <w:color w:val="000000" w:themeColor="text1"/>
          <w:kern w:val="24"/>
          <w:sz w:val="36"/>
          <w:szCs w:val="36"/>
        </w:rPr>
        <w:t>s name: Anita Nan</w:t>
      </w:r>
    </w:p>
    <w:p w14:paraId="37AC3B13" w14:textId="77777777" w:rsidR="00E81A53" w:rsidRDefault="00E81A53"/>
    <w:p w14:paraId="5D59BAD3" w14:textId="77777777" w:rsidR="00E81A53" w:rsidRDefault="00E81A53"/>
    <w:p w14:paraId="56610FBC" w14:textId="77777777" w:rsidR="00E81A53" w:rsidRDefault="00E81A53"/>
    <w:p w14:paraId="64A58C64" w14:textId="2E034656" w:rsidR="00E81A53" w:rsidRPr="00E81A53" w:rsidRDefault="00E81A53">
      <w:pPr>
        <w:rPr>
          <w:rFonts w:ascii="Arial" w:eastAsiaTheme="majorEastAsia" w:hAnsi="Arial" w:cs="Arial"/>
          <w:color w:val="1F497D" w:themeColor="text2"/>
          <w:kern w:val="24"/>
          <w:sz w:val="44"/>
          <w:szCs w:val="44"/>
        </w:rPr>
      </w:pPr>
      <w:r w:rsidRPr="00E81A53">
        <w:rPr>
          <w:rFonts w:ascii="Arial" w:eastAsiaTheme="majorEastAsia" w:hAnsi="Arial" w:cs="Arial"/>
          <w:color w:val="1F497D" w:themeColor="text2"/>
          <w:kern w:val="24"/>
          <w:sz w:val="44"/>
          <w:szCs w:val="44"/>
        </w:rPr>
        <w:t>Objectives:</w:t>
      </w:r>
    </w:p>
    <w:p w14:paraId="5772F048" w14:textId="77777777" w:rsidR="00E81A53" w:rsidRPr="00E81A53" w:rsidRDefault="00E81A53" w:rsidP="00E81A53">
      <w:pPr>
        <w:pStyle w:val="ListParagraph"/>
        <w:numPr>
          <w:ilvl w:val="0"/>
          <w:numId w:val="3"/>
        </w:numPr>
        <w:spacing w:line="360" w:lineRule="auto"/>
        <w:rPr>
          <w:color w:val="8AD0D6"/>
          <w:sz w:val="36"/>
          <w:szCs w:val="36"/>
        </w:rPr>
      </w:pPr>
      <w:r w:rsidRPr="00E81A53">
        <w:rPr>
          <w:rFonts w:ascii="Arial" w:eastAsiaTheme="majorEastAsia" w:hAnsi="Arial" w:cs="Arial"/>
          <w:b/>
          <w:bCs/>
          <w:color w:val="000000" w:themeColor="text1"/>
          <w:kern w:val="24"/>
          <w:sz w:val="36"/>
          <w:szCs w:val="36"/>
        </w:rPr>
        <w:t xml:space="preserve">Introduction </w:t>
      </w:r>
    </w:p>
    <w:p w14:paraId="6F78E779" w14:textId="77777777" w:rsidR="00E81A53" w:rsidRPr="00E81A53" w:rsidRDefault="00E81A53" w:rsidP="00E81A53">
      <w:pPr>
        <w:pStyle w:val="ListParagraph"/>
        <w:numPr>
          <w:ilvl w:val="0"/>
          <w:numId w:val="3"/>
        </w:numPr>
        <w:spacing w:line="360" w:lineRule="auto"/>
        <w:rPr>
          <w:color w:val="8AD0D6"/>
          <w:sz w:val="36"/>
          <w:szCs w:val="36"/>
        </w:rPr>
      </w:pPr>
      <w:r w:rsidRPr="00E81A53">
        <w:rPr>
          <w:rFonts w:ascii="Arial" w:eastAsiaTheme="majorEastAsia" w:hAnsi="Arial" w:cs="Arial"/>
          <w:b/>
          <w:bCs/>
          <w:color w:val="000000" w:themeColor="text1"/>
          <w:kern w:val="24"/>
          <w:sz w:val="36"/>
          <w:szCs w:val="36"/>
        </w:rPr>
        <w:t>Effective Public Speaking/Presentations</w:t>
      </w:r>
    </w:p>
    <w:p w14:paraId="0C550DB0" w14:textId="77777777" w:rsidR="00E81A53" w:rsidRPr="00E81A53" w:rsidRDefault="00E81A53" w:rsidP="00E81A53">
      <w:pPr>
        <w:pStyle w:val="ListParagraph"/>
        <w:numPr>
          <w:ilvl w:val="0"/>
          <w:numId w:val="3"/>
        </w:numPr>
        <w:spacing w:line="360" w:lineRule="auto"/>
        <w:rPr>
          <w:color w:val="8AD0D6"/>
          <w:sz w:val="36"/>
          <w:szCs w:val="36"/>
        </w:rPr>
      </w:pPr>
      <w:r w:rsidRPr="00E81A53">
        <w:rPr>
          <w:rFonts w:ascii="Arial" w:eastAsiaTheme="majorEastAsia" w:hAnsi="Arial" w:cs="Arial"/>
          <w:b/>
          <w:bCs/>
          <w:color w:val="000000" w:themeColor="text1"/>
          <w:kern w:val="24"/>
          <w:sz w:val="36"/>
          <w:szCs w:val="36"/>
          <w:lang w:val="en-GB"/>
        </w:rPr>
        <w:t>Curriculum Vitae (CV) Writing</w:t>
      </w:r>
    </w:p>
    <w:p w14:paraId="35FACED0" w14:textId="77777777" w:rsidR="00E81A53" w:rsidRPr="00E81A53" w:rsidRDefault="00E81A53" w:rsidP="00E81A53">
      <w:pPr>
        <w:pStyle w:val="ListParagraph"/>
        <w:numPr>
          <w:ilvl w:val="0"/>
          <w:numId w:val="3"/>
        </w:numPr>
        <w:spacing w:line="360" w:lineRule="auto"/>
        <w:rPr>
          <w:color w:val="8AD0D6"/>
          <w:sz w:val="36"/>
          <w:szCs w:val="36"/>
        </w:rPr>
      </w:pPr>
      <w:r w:rsidRPr="00E81A53">
        <w:rPr>
          <w:rFonts w:ascii="Arial" w:eastAsiaTheme="majorEastAsia" w:hAnsi="Arial" w:cs="Arial"/>
          <w:b/>
          <w:bCs/>
          <w:color w:val="000000" w:themeColor="text1"/>
          <w:kern w:val="24"/>
          <w:sz w:val="36"/>
          <w:szCs w:val="36"/>
        </w:rPr>
        <w:t xml:space="preserve">Time Management </w:t>
      </w:r>
    </w:p>
    <w:p w14:paraId="71DCCC0A" w14:textId="77777777" w:rsidR="00E81A53" w:rsidRPr="00E81A53" w:rsidRDefault="00E81A53" w:rsidP="00E81A53">
      <w:pPr>
        <w:pStyle w:val="ListParagraph"/>
        <w:numPr>
          <w:ilvl w:val="0"/>
          <w:numId w:val="3"/>
        </w:numPr>
        <w:spacing w:line="360" w:lineRule="auto"/>
        <w:rPr>
          <w:color w:val="8AD0D6"/>
          <w:sz w:val="36"/>
          <w:szCs w:val="36"/>
        </w:rPr>
      </w:pPr>
      <w:r w:rsidRPr="00E81A53">
        <w:rPr>
          <w:rFonts w:ascii="Arial" w:eastAsiaTheme="majorEastAsia" w:hAnsi="Arial" w:cs="Arial"/>
          <w:b/>
          <w:bCs/>
          <w:color w:val="000000" w:themeColor="text1"/>
          <w:kern w:val="24"/>
          <w:sz w:val="36"/>
          <w:szCs w:val="36"/>
        </w:rPr>
        <w:t xml:space="preserve">Conclusion </w:t>
      </w:r>
    </w:p>
    <w:p w14:paraId="3E8C8A9A" w14:textId="77777777" w:rsidR="00E81A53" w:rsidRPr="00E81A53" w:rsidRDefault="00E81A53" w:rsidP="00E81A53">
      <w:pPr>
        <w:pStyle w:val="ListParagraph"/>
        <w:numPr>
          <w:ilvl w:val="0"/>
          <w:numId w:val="3"/>
        </w:numPr>
        <w:spacing w:line="360" w:lineRule="auto"/>
        <w:rPr>
          <w:color w:val="8AD0D6"/>
          <w:sz w:val="36"/>
          <w:szCs w:val="36"/>
        </w:rPr>
      </w:pPr>
      <w:r w:rsidRPr="00E81A53">
        <w:rPr>
          <w:rFonts w:ascii="Arial" w:eastAsiaTheme="majorEastAsia" w:hAnsi="Arial" w:cs="Arial"/>
          <w:b/>
          <w:bCs/>
          <w:color w:val="000000" w:themeColor="text1"/>
          <w:kern w:val="24"/>
          <w:sz w:val="36"/>
          <w:szCs w:val="36"/>
        </w:rPr>
        <w:t xml:space="preserve">References </w:t>
      </w:r>
    </w:p>
    <w:p w14:paraId="4EAE1B32" w14:textId="77777777" w:rsidR="00E81A53" w:rsidRDefault="00E81A53"/>
    <w:p w14:paraId="4EE2AC9F" w14:textId="77777777" w:rsidR="00E81A53" w:rsidRDefault="00E81A53"/>
    <w:p w14:paraId="69052CAC" w14:textId="77777777" w:rsidR="00E81A53" w:rsidRDefault="00E81A53"/>
    <w:p w14:paraId="068FA552" w14:textId="77777777" w:rsidR="00E81A53" w:rsidRDefault="00E81A53"/>
    <w:p w14:paraId="4FC5DE4E" w14:textId="77777777" w:rsidR="00E81A53" w:rsidRDefault="00E81A53"/>
    <w:p w14:paraId="74EE33EB" w14:textId="3B9EC1D1" w:rsidR="00E81A53" w:rsidRDefault="00E81A53">
      <w:pPr>
        <w:rPr>
          <w:rFonts w:ascii="Arial" w:eastAsiaTheme="majorEastAsia" w:hAnsi="Arial" w:cs="Arial"/>
          <w:b/>
          <w:bCs/>
          <w:color w:val="1F497D" w:themeColor="text2"/>
          <w:kern w:val="24"/>
          <w:sz w:val="44"/>
          <w:szCs w:val="44"/>
        </w:rPr>
      </w:pPr>
      <w:r w:rsidRPr="00E81A53">
        <w:rPr>
          <w:rFonts w:ascii="Arial" w:eastAsiaTheme="majorEastAsia" w:hAnsi="Arial" w:cs="Arial"/>
          <w:b/>
          <w:bCs/>
          <w:color w:val="1F497D" w:themeColor="text2"/>
          <w:kern w:val="24"/>
          <w:sz w:val="44"/>
          <w:szCs w:val="44"/>
        </w:rPr>
        <w:lastRenderedPageBreak/>
        <w:t>Introduction</w:t>
      </w:r>
      <w:r>
        <w:rPr>
          <w:rFonts w:ascii="Arial" w:eastAsiaTheme="majorEastAsia" w:hAnsi="Arial" w:cs="Arial"/>
          <w:b/>
          <w:bCs/>
          <w:color w:val="1F497D" w:themeColor="text2"/>
          <w:kern w:val="24"/>
          <w:sz w:val="44"/>
          <w:szCs w:val="44"/>
        </w:rPr>
        <w:t>:</w:t>
      </w:r>
    </w:p>
    <w:p w14:paraId="37413496" w14:textId="750F3312" w:rsidR="00E81A53" w:rsidRPr="00E81A53" w:rsidRDefault="00E81A53" w:rsidP="00E81A53">
      <w:pPr>
        <w:pStyle w:val="ListParagraph"/>
        <w:numPr>
          <w:ilvl w:val="0"/>
          <w:numId w:val="4"/>
        </w:numPr>
        <w:rPr>
          <w:color w:val="8AD0D6"/>
          <w:sz w:val="36"/>
          <w:szCs w:val="36"/>
        </w:rPr>
      </w:pPr>
      <w:r w:rsidRPr="00E81A53"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>Academic skills are</w:t>
      </w:r>
      <w:r w:rsidRPr="00E81A53"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 xml:space="preserve"> a term use when classifying some essential skills that may include excellent academic writing, presentation skills, referencing skill and reflection (</w:t>
      </w:r>
      <w:proofErr w:type="spellStart"/>
      <w:r w:rsidRPr="00E81A53"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>Aizikovitsh-Udi</w:t>
      </w:r>
      <w:proofErr w:type="spellEnd"/>
      <w:r w:rsidRPr="00E81A53"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 xml:space="preserve"> and Cheng, 2015).</w:t>
      </w:r>
    </w:p>
    <w:p w14:paraId="3822B7B5" w14:textId="77777777" w:rsidR="00E81A53" w:rsidRPr="00E81A53" w:rsidRDefault="00E81A53" w:rsidP="00E81A53">
      <w:pPr>
        <w:pStyle w:val="ListParagraph"/>
        <w:rPr>
          <w:color w:val="8AD0D6"/>
          <w:sz w:val="36"/>
          <w:szCs w:val="36"/>
        </w:rPr>
      </w:pPr>
    </w:p>
    <w:p w14:paraId="5B8B3F73" w14:textId="77777777" w:rsidR="00E81A53" w:rsidRPr="00E81A53" w:rsidRDefault="00E81A53" w:rsidP="00E81A53">
      <w:pPr>
        <w:pStyle w:val="ListParagraph"/>
        <w:numPr>
          <w:ilvl w:val="0"/>
          <w:numId w:val="4"/>
        </w:numPr>
        <w:rPr>
          <w:color w:val="8AD0D6"/>
          <w:sz w:val="36"/>
          <w:szCs w:val="36"/>
        </w:rPr>
      </w:pPr>
      <w:r w:rsidRPr="00E81A53"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 xml:space="preserve">Academic skills can improve an individual’s understanding and presentational ideas.    </w:t>
      </w:r>
    </w:p>
    <w:p w14:paraId="25B0D4BF" w14:textId="77777777" w:rsidR="00E81A53" w:rsidRPr="00E81A53" w:rsidRDefault="00E81A53" w:rsidP="00E81A53">
      <w:pPr>
        <w:pStyle w:val="ListParagraph"/>
        <w:rPr>
          <w:color w:val="8AD0D6"/>
          <w:sz w:val="36"/>
          <w:szCs w:val="36"/>
        </w:rPr>
      </w:pPr>
    </w:p>
    <w:p w14:paraId="26EE7951" w14:textId="77777777" w:rsidR="00E81A53" w:rsidRPr="00E81A53" w:rsidRDefault="00E81A53" w:rsidP="00E81A53">
      <w:pPr>
        <w:pStyle w:val="ListParagraph"/>
        <w:rPr>
          <w:color w:val="8AD0D6"/>
          <w:sz w:val="36"/>
          <w:szCs w:val="36"/>
        </w:rPr>
      </w:pPr>
    </w:p>
    <w:p w14:paraId="080DFA45" w14:textId="50C1DC06" w:rsidR="00E81A53" w:rsidRPr="00E81A53" w:rsidRDefault="00E81A53" w:rsidP="00E81A53">
      <w:pPr>
        <w:pStyle w:val="ListParagraph"/>
        <w:numPr>
          <w:ilvl w:val="0"/>
          <w:numId w:val="4"/>
        </w:numPr>
        <w:rPr>
          <w:color w:val="8AD0D6"/>
          <w:sz w:val="36"/>
          <w:szCs w:val="36"/>
        </w:rPr>
      </w:pPr>
      <w:r w:rsidRPr="00E81A53"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 xml:space="preserve">On the other hand, </w:t>
      </w:r>
      <w:r w:rsidRPr="00E81A53"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>employability skills are</w:t>
      </w:r>
      <w:r w:rsidRPr="00E81A53"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 xml:space="preserve"> transferable skill which is necessary for a person to become employable in society (</w:t>
      </w:r>
      <w:proofErr w:type="spellStart"/>
      <w:r w:rsidRPr="00E81A53"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>Rabiner</w:t>
      </w:r>
      <w:proofErr w:type="spellEnd"/>
      <w:r w:rsidRPr="00E81A53"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 xml:space="preserve"> et al, 2016).</w:t>
      </w:r>
    </w:p>
    <w:p w14:paraId="1AE307D0" w14:textId="77777777" w:rsidR="00E81A53" w:rsidRPr="00E81A53" w:rsidRDefault="00E81A53" w:rsidP="00E81A53">
      <w:pPr>
        <w:pStyle w:val="ListParagraph"/>
        <w:rPr>
          <w:color w:val="8AD0D6"/>
          <w:sz w:val="36"/>
          <w:szCs w:val="36"/>
        </w:rPr>
      </w:pPr>
    </w:p>
    <w:p w14:paraId="1B46D43A" w14:textId="77777777" w:rsidR="00E81A53" w:rsidRPr="00E81A53" w:rsidRDefault="00E81A53" w:rsidP="00E81A53">
      <w:pPr>
        <w:pStyle w:val="ListParagraph"/>
        <w:numPr>
          <w:ilvl w:val="0"/>
          <w:numId w:val="4"/>
        </w:numPr>
        <w:rPr>
          <w:color w:val="8AD0D6"/>
          <w:sz w:val="36"/>
          <w:szCs w:val="36"/>
        </w:rPr>
      </w:pPr>
      <w:r w:rsidRPr="00E81A53"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 xml:space="preserve">Employees presenting knowledgeable skills to employers in order to fulfill the specific job requirements. </w:t>
      </w:r>
    </w:p>
    <w:p w14:paraId="358EA00C" w14:textId="77777777" w:rsidR="00E81A53" w:rsidRDefault="00E81A53">
      <w:pPr>
        <w:rPr>
          <w:sz w:val="44"/>
          <w:szCs w:val="44"/>
        </w:rPr>
      </w:pPr>
    </w:p>
    <w:p w14:paraId="12AF85B1" w14:textId="77777777" w:rsidR="00E81A53" w:rsidRDefault="00E81A53">
      <w:pPr>
        <w:rPr>
          <w:sz w:val="44"/>
          <w:szCs w:val="44"/>
        </w:rPr>
      </w:pPr>
    </w:p>
    <w:p w14:paraId="72A88395" w14:textId="77777777" w:rsidR="00E81A53" w:rsidRDefault="00E81A53">
      <w:pPr>
        <w:rPr>
          <w:sz w:val="44"/>
          <w:szCs w:val="44"/>
        </w:rPr>
      </w:pPr>
    </w:p>
    <w:p w14:paraId="45CCD261" w14:textId="77777777" w:rsidR="00E81A53" w:rsidRDefault="00E81A53">
      <w:pPr>
        <w:rPr>
          <w:sz w:val="44"/>
          <w:szCs w:val="44"/>
        </w:rPr>
      </w:pPr>
    </w:p>
    <w:p w14:paraId="5DAFB8C4" w14:textId="77777777" w:rsidR="00E81A53" w:rsidRDefault="00E81A53">
      <w:pPr>
        <w:rPr>
          <w:sz w:val="44"/>
          <w:szCs w:val="44"/>
        </w:rPr>
      </w:pPr>
    </w:p>
    <w:p w14:paraId="395015C3" w14:textId="77777777" w:rsidR="00E81A53" w:rsidRDefault="00E81A53">
      <w:pPr>
        <w:rPr>
          <w:sz w:val="44"/>
          <w:szCs w:val="44"/>
        </w:rPr>
      </w:pPr>
    </w:p>
    <w:p w14:paraId="505FBC85" w14:textId="77777777" w:rsidR="00E81A53" w:rsidRDefault="00E81A53">
      <w:pPr>
        <w:rPr>
          <w:sz w:val="44"/>
          <w:szCs w:val="44"/>
        </w:rPr>
      </w:pPr>
    </w:p>
    <w:p w14:paraId="03D01CA0" w14:textId="678E3607" w:rsidR="00E81A53" w:rsidRDefault="00E81A53">
      <w:pPr>
        <w:rPr>
          <w:rFonts w:ascii="Arial" w:eastAsiaTheme="majorEastAsia" w:hAnsi="Arial" w:cs="Arial"/>
          <w:b/>
          <w:bCs/>
          <w:color w:val="1F497D" w:themeColor="text2"/>
          <w:kern w:val="24"/>
          <w:sz w:val="44"/>
          <w:szCs w:val="44"/>
        </w:rPr>
      </w:pPr>
      <w:r w:rsidRPr="00B83071">
        <w:rPr>
          <w:rFonts w:ascii="Arial" w:eastAsiaTheme="majorEastAsia" w:hAnsi="Arial" w:cs="Arial"/>
          <w:b/>
          <w:bCs/>
          <w:color w:val="1F497D" w:themeColor="text2"/>
          <w:kern w:val="24"/>
          <w:sz w:val="44"/>
          <w:szCs w:val="44"/>
        </w:rPr>
        <w:lastRenderedPageBreak/>
        <w:t>Effective Public Speaking/Presentations</w:t>
      </w:r>
      <w:r w:rsidR="00B83071">
        <w:rPr>
          <w:rFonts w:ascii="Arial" w:eastAsiaTheme="majorEastAsia" w:hAnsi="Arial" w:cs="Arial"/>
          <w:b/>
          <w:bCs/>
          <w:color w:val="1F497D" w:themeColor="text2"/>
          <w:kern w:val="24"/>
          <w:sz w:val="44"/>
          <w:szCs w:val="44"/>
        </w:rPr>
        <w:t>:</w:t>
      </w:r>
    </w:p>
    <w:p w14:paraId="5632C9CF" w14:textId="77777777" w:rsidR="00B83071" w:rsidRDefault="00B83071">
      <w:pPr>
        <w:rPr>
          <w:rFonts w:ascii="Arial" w:eastAsiaTheme="majorEastAsia" w:hAnsi="Arial" w:cs="Arial"/>
          <w:b/>
          <w:bCs/>
          <w:color w:val="1F497D" w:themeColor="text2"/>
          <w:kern w:val="24"/>
          <w:sz w:val="44"/>
          <w:szCs w:val="44"/>
        </w:rPr>
      </w:pPr>
    </w:p>
    <w:p w14:paraId="69D85BBE" w14:textId="77777777" w:rsidR="00B83071" w:rsidRPr="00B83071" w:rsidRDefault="00B83071" w:rsidP="00B83071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36"/>
          <w:szCs w:val="36"/>
        </w:rPr>
      </w:pPr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 xml:space="preserve">It is important to always know the observers when it </w:t>
      </w:r>
      <w:proofErr w:type="spellStart"/>
      <w:proofErr w:type="gramStart"/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>come</w:t>
      </w:r>
      <w:proofErr w:type="spellEnd"/>
      <w:proofErr w:type="gramEnd"/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 xml:space="preserve"> to delivering a successful presentation (Hatcher and McCarthy, 2002).</w:t>
      </w:r>
    </w:p>
    <w:p w14:paraId="2C447BCA" w14:textId="77777777" w:rsidR="00B83071" w:rsidRPr="00B83071" w:rsidRDefault="00B83071" w:rsidP="00B83071">
      <w:pPr>
        <w:pStyle w:val="ListParagraph"/>
        <w:numPr>
          <w:ilvl w:val="1"/>
          <w:numId w:val="5"/>
        </w:numPr>
        <w:spacing w:line="360" w:lineRule="auto"/>
        <w:rPr>
          <w:rFonts w:ascii="Arial" w:hAnsi="Arial" w:cs="Arial"/>
          <w:sz w:val="36"/>
          <w:szCs w:val="36"/>
        </w:rPr>
      </w:pPr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 xml:space="preserve">Have a considerable knowledge on the background of the organization or topic. </w:t>
      </w:r>
    </w:p>
    <w:p w14:paraId="5A4DC035" w14:textId="77777777" w:rsidR="00B83071" w:rsidRPr="00B83071" w:rsidRDefault="00B83071" w:rsidP="00B83071">
      <w:pPr>
        <w:pStyle w:val="ListParagraph"/>
        <w:numPr>
          <w:ilvl w:val="1"/>
          <w:numId w:val="5"/>
        </w:numPr>
        <w:spacing w:line="360" w:lineRule="auto"/>
        <w:rPr>
          <w:rFonts w:ascii="Arial" w:hAnsi="Arial" w:cs="Arial"/>
          <w:sz w:val="36"/>
          <w:szCs w:val="36"/>
        </w:rPr>
      </w:pPr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 xml:space="preserve">Include the aim of what to achieve, and understand what the company or topic is looking for. </w:t>
      </w:r>
    </w:p>
    <w:p w14:paraId="73D3AA8F" w14:textId="77777777" w:rsidR="00B83071" w:rsidRPr="00B83071" w:rsidRDefault="00B83071" w:rsidP="00B83071">
      <w:pPr>
        <w:pStyle w:val="ListParagraph"/>
        <w:numPr>
          <w:ilvl w:val="1"/>
          <w:numId w:val="5"/>
        </w:numPr>
        <w:spacing w:line="360" w:lineRule="auto"/>
        <w:rPr>
          <w:rFonts w:ascii="Arial" w:hAnsi="Arial" w:cs="Arial"/>
          <w:sz w:val="36"/>
          <w:szCs w:val="36"/>
        </w:rPr>
      </w:pPr>
      <w:proofErr w:type="gramStart"/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>Corresponding</w:t>
      </w:r>
      <w:proofErr w:type="gramEnd"/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 xml:space="preserve"> the structure (clear introduction, main body and conclusion).</w:t>
      </w:r>
    </w:p>
    <w:p w14:paraId="1A433314" w14:textId="77777777" w:rsidR="00B83071" w:rsidRPr="00B83071" w:rsidRDefault="00B83071" w:rsidP="00B83071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36"/>
          <w:szCs w:val="36"/>
        </w:rPr>
      </w:pPr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 xml:space="preserve">Visual aid and handouts are vital when it comes to delivering a successful presentation. </w:t>
      </w:r>
    </w:p>
    <w:p w14:paraId="1F0B34F3" w14:textId="77777777" w:rsidR="00B83071" w:rsidRPr="00B83071" w:rsidRDefault="00B83071" w:rsidP="00B83071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36"/>
          <w:szCs w:val="36"/>
        </w:rPr>
      </w:pPr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>Practice presentation speech beforehand (</w:t>
      </w:r>
      <w:proofErr w:type="spellStart"/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>Reimold</w:t>
      </w:r>
      <w:proofErr w:type="spellEnd"/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>, 2003).</w:t>
      </w:r>
    </w:p>
    <w:p w14:paraId="0BFB07FA" w14:textId="77777777" w:rsidR="00B83071" w:rsidRPr="00B83071" w:rsidRDefault="00B83071" w:rsidP="00B83071">
      <w:pPr>
        <w:pStyle w:val="ListParagraph"/>
        <w:numPr>
          <w:ilvl w:val="1"/>
          <w:numId w:val="5"/>
        </w:numPr>
        <w:spacing w:line="360" w:lineRule="auto"/>
        <w:rPr>
          <w:rFonts w:ascii="Arial" w:hAnsi="Arial" w:cs="Arial"/>
          <w:sz w:val="36"/>
          <w:szCs w:val="36"/>
        </w:rPr>
      </w:pPr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 xml:space="preserve">Short and straight to the point with the key point. </w:t>
      </w:r>
    </w:p>
    <w:p w14:paraId="386DB00D" w14:textId="77777777" w:rsidR="00B83071" w:rsidRPr="00B83071" w:rsidRDefault="00B83071" w:rsidP="00B83071">
      <w:pPr>
        <w:pStyle w:val="ListParagraph"/>
        <w:numPr>
          <w:ilvl w:val="1"/>
          <w:numId w:val="5"/>
        </w:numPr>
        <w:spacing w:line="360" w:lineRule="auto"/>
        <w:rPr>
          <w:rFonts w:ascii="Arial" w:hAnsi="Arial" w:cs="Arial"/>
          <w:sz w:val="36"/>
          <w:szCs w:val="36"/>
        </w:rPr>
      </w:pPr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 xml:space="preserve">Speak loud and clear. </w:t>
      </w:r>
    </w:p>
    <w:p w14:paraId="7574E070" w14:textId="77777777" w:rsidR="00B83071" w:rsidRDefault="00B83071" w:rsidP="00B83071">
      <w:pPr>
        <w:pStyle w:val="ListParagraph"/>
        <w:spacing w:line="360" w:lineRule="auto"/>
        <w:ind w:left="1440"/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</w:pPr>
    </w:p>
    <w:p w14:paraId="1FD32B84" w14:textId="77777777" w:rsidR="00B83071" w:rsidRDefault="00B83071" w:rsidP="00B83071">
      <w:pPr>
        <w:pStyle w:val="ListParagraph"/>
        <w:spacing w:line="360" w:lineRule="auto"/>
        <w:ind w:left="1440"/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</w:pPr>
    </w:p>
    <w:p w14:paraId="54BF4227" w14:textId="0C7BA594" w:rsidR="00B83071" w:rsidRDefault="00B83071" w:rsidP="00B83071">
      <w:pPr>
        <w:spacing w:after="0" w:line="240" w:lineRule="auto"/>
        <w:jc w:val="center"/>
        <w:rPr>
          <w:rFonts w:ascii="Arial" w:eastAsiaTheme="minorEastAsia" w:hAnsi="Arial" w:cs="Arial"/>
          <w:b/>
          <w:bCs/>
          <w:color w:val="0070C0"/>
          <w:kern w:val="24"/>
          <w:sz w:val="44"/>
          <w:szCs w:val="44"/>
          <w:lang w:val="en-GB"/>
        </w:rPr>
      </w:pPr>
      <w:r w:rsidRPr="00B83071">
        <w:rPr>
          <w:rFonts w:ascii="Arial" w:eastAsiaTheme="minorEastAsia" w:hAnsi="Arial" w:cs="Arial"/>
          <w:b/>
          <w:bCs/>
          <w:color w:val="0070C0"/>
          <w:kern w:val="24"/>
          <w:sz w:val="44"/>
          <w:szCs w:val="44"/>
          <w:lang w:val="en-GB"/>
        </w:rPr>
        <w:lastRenderedPageBreak/>
        <w:t>Curriculum Vitae (CV) Writing</w:t>
      </w:r>
      <w:r>
        <w:rPr>
          <w:rFonts w:ascii="Arial" w:eastAsiaTheme="minorEastAsia" w:hAnsi="Arial" w:cs="Arial"/>
          <w:b/>
          <w:bCs/>
          <w:color w:val="0070C0"/>
          <w:kern w:val="24"/>
          <w:sz w:val="44"/>
          <w:szCs w:val="44"/>
          <w:lang w:val="en-GB"/>
        </w:rPr>
        <w:t>:</w:t>
      </w:r>
    </w:p>
    <w:p w14:paraId="607891BB" w14:textId="77777777" w:rsidR="00B83071" w:rsidRPr="00B83071" w:rsidRDefault="00B83071" w:rsidP="00B83071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44"/>
          <w:szCs w:val="44"/>
        </w:rPr>
      </w:pPr>
    </w:p>
    <w:p w14:paraId="31D4C8FA" w14:textId="77777777" w:rsidR="00B83071" w:rsidRPr="00B83071" w:rsidRDefault="00B83071" w:rsidP="00B83071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36"/>
          <w:szCs w:val="36"/>
        </w:rPr>
      </w:pPr>
      <w:proofErr w:type="gramStart"/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>Curriculum vitae (also known as CV) is</w:t>
      </w:r>
      <w:proofErr w:type="gramEnd"/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 xml:space="preserve"> a description of an individual’s educational history and experiences in relation to a specific career pathway.</w:t>
      </w:r>
    </w:p>
    <w:p w14:paraId="4B2EE0CB" w14:textId="77777777" w:rsidR="00B83071" w:rsidRPr="00B83071" w:rsidRDefault="00B83071" w:rsidP="00B83071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36"/>
          <w:szCs w:val="36"/>
        </w:rPr>
      </w:pPr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 xml:space="preserve">CV writing has </w:t>
      </w:r>
      <w:proofErr w:type="gramStart"/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>enable</w:t>
      </w:r>
      <w:proofErr w:type="gramEnd"/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 xml:space="preserve"> me to express myself to potential employers and boost my chances of getting interviews. </w:t>
      </w:r>
    </w:p>
    <w:p w14:paraId="6072B641" w14:textId="77777777" w:rsidR="00B83071" w:rsidRPr="00B83071" w:rsidRDefault="00B83071" w:rsidP="00B83071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36"/>
          <w:szCs w:val="36"/>
        </w:rPr>
      </w:pPr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>Always remember the important thing to include when designing a CV:</w:t>
      </w:r>
    </w:p>
    <w:p w14:paraId="2BC6D05A" w14:textId="77777777" w:rsidR="00B83071" w:rsidRPr="00B83071" w:rsidRDefault="00B83071" w:rsidP="00B83071">
      <w:pPr>
        <w:pStyle w:val="ListParagraph"/>
        <w:numPr>
          <w:ilvl w:val="1"/>
          <w:numId w:val="6"/>
        </w:numPr>
        <w:spacing w:line="360" w:lineRule="auto"/>
        <w:rPr>
          <w:rFonts w:ascii="Arial" w:hAnsi="Arial" w:cs="Arial"/>
          <w:sz w:val="36"/>
          <w:szCs w:val="36"/>
        </w:rPr>
      </w:pPr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>Only one-sided-page.</w:t>
      </w:r>
    </w:p>
    <w:p w14:paraId="0533E663" w14:textId="77777777" w:rsidR="00B83071" w:rsidRPr="00B83071" w:rsidRDefault="00B83071" w:rsidP="00B83071">
      <w:pPr>
        <w:pStyle w:val="ListParagraph"/>
        <w:numPr>
          <w:ilvl w:val="1"/>
          <w:numId w:val="6"/>
        </w:numPr>
        <w:spacing w:line="360" w:lineRule="auto"/>
        <w:rPr>
          <w:rFonts w:ascii="Arial" w:hAnsi="Arial" w:cs="Arial"/>
          <w:sz w:val="36"/>
          <w:szCs w:val="36"/>
        </w:rPr>
      </w:pPr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>Leaving brief but good impression.</w:t>
      </w:r>
    </w:p>
    <w:p w14:paraId="331A27B3" w14:textId="77777777" w:rsidR="00B83071" w:rsidRPr="00B83071" w:rsidRDefault="00B83071" w:rsidP="00B83071">
      <w:pPr>
        <w:pStyle w:val="ListParagraph"/>
        <w:numPr>
          <w:ilvl w:val="1"/>
          <w:numId w:val="6"/>
        </w:numPr>
        <w:spacing w:line="360" w:lineRule="auto"/>
        <w:rPr>
          <w:rFonts w:ascii="Arial" w:hAnsi="Arial" w:cs="Arial"/>
          <w:sz w:val="36"/>
          <w:szCs w:val="36"/>
        </w:rPr>
      </w:pPr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>Straight to the point, including all key details.</w:t>
      </w:r>
    </w:p>
    <w:p w14:paraId="0D71DFAA" w14:textId="77777777" w:rsidR="00B83071" w:rsidRPr="00B83071" w:rsidRDefault="00B83071" w:rsidP="00B83071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36"/>
          <w:szCs w:val="36"/>
        </w:rPr>
      </w:pPr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 xml:space="preserve">Learn important terminologies in regards to the intended job </w:t>
      </w:r>
    </w:p>
    <w:p w14:paraId="6AB703CC" w14:textId="77777777" w:rsidR="00B83071" w:rsidRDefault="00B83071" w:rsidP="00B83071">
      <w:pPr>
        <w:spacing w:line="360" w:lineRule="auto"/>
        <w:rPr>
          <w:rFonts w:ascii="Arial" w:hAnsi="Arial" w:cs="Arial"/>
          <w:sz w:val="36"/>
          <w:szCs w:val="36"/>
        </w:rPr>
      </w:pPr>
    </w:p>
    <w:p w14:paraId="0CD5A970" w14:textId="77777777" w:rsidR="00B83071" w:rsidRDefault="00B83071" w:rsidP="00B83071">
      <w:pPr>
        <w:spacing w:line="360" w:lineRule="auto"/>
        <w:rPr>
          <w:rFonts w:ascii="Arial" w:hAnsi="Arial" w:cs="Arial"/>
          <w:sz w:val="36"/>
          <w:szCs w:val="36"/>
        </w:rPr>
      </w:pPr>
    </w:p>
    <w:p w14:paraId="7BD1EDAC" w14:textId="77777777" w:rsidR="00B83071" w:rsidRDefault="00B83071" w:rsidP="00B83071">
      <w:pPr>
        <w:spacing w:line="360" w:lineRule="auto"/>
        <w:rPr>
          <w:rFonts w:ascii="Arial" w:hAnsi="Arial" w:cs="Arial"/>
          <w:sz w:val="36"/>
          <w:szCs w:val="36"/>
        </w:rPr>
      </w:pPr>
    </w:p>
    <w:p w14:paraId="3F97E455" w14:textId="77777777" w:rsidR="00B83071" w:rsidRDefault="00B83071" w:rsidP="00B83071">
      <w:pPr>
        <w:spacing w:line="360" w:lineRule="auto"/>
        <w:rPr>
          <w:rFonts w:ascii="Arial" w:hAnsi="Arial" w:cs="Arial"/>
          <w:sz w:val="36"/>
          <w:szCs w:val="36"/>
        </w:rPr>
      </w:pPr>
    </w:p>
    <w:p w14:paraId="411F6CAB" w14:textId="77777777" w:rsidR="00B83071" w:rsidRDefault="00B83071" w:rsidP="00B83071">
      <w:pPr>
        <w:spacing w:line="360" w:lineRule="auto"/>
        <w:rPr>
          <w:rFonts w:ascii="Arial" w:hAnsi="Arial" w:cs="Arial"/>
          <w:sz w:val="36"/>
          <w:szCs w:val="36"/>
        </w:rPr>
      </w:pPr>
    </w:p>
    <w:p w14:paraId="6D98A327" w14:textId="41D95466" w:rsidR="00B83071" w:rsidRDefault="00B83071" w:rsidP="00B83071">
      <w:pPr>
        <w:spacing w:line="360" w:lineRule="auto"/>
        <w:rPr>
          <w:rFonts w:ascii="Arial" w:eastAsiaTheme="majorEastAsia" w:hAnsi="Arial" w:cs="Arial"/>
          <w:b/>
          <w:bCs/>
          <w:color w:val="1F497D" w:themeColor="text2"/>
          <w:kern w:val="24"/>
          <w:sz w:val="44"/>
          <w:szCs w:val="44"/>
        </w:rPr>
      </w:pPr>
      <w:r w:rsidRPr="00B83071">
        <w:rPr>
          <w:rFonts w:ascii="Arial" w:eastAsiaTheme="majorEastAsia" w:hAnsi="Arial" w:cs="Arial"/>
          <w:b/>
          <w:bCs/>
          <w:color w:val="1F497D" w:themeColor="text2"/>
          <w:kern w:val="24"/>
          <w:sz w:val="44"/>
          <w:szCs w:val="44"/>
        </w:rPr>
        <w:lastRenderedPageBreak/>
        <w:t>Time Management</w:t>
      </w:r>
      <w:r>
        <w:rPr>
          <w:rFonts w:ascii="Arial" w:eastAsiaTheme="majorEastAsia" w:hAnsi="Arial" w:cs="Arial"/>
          <w:b/>
          <w:bCs/>
          <w:color w:val="1F497D" w:themeColor="text2"/>
          <w:kern w:val="24"/>
          <w:sz w:val="44"/>
          <w:szCs w:val="44"/>
        </w:rPr>
        <w:t>:</w:t>
      </w:r>
    </w:p>
    <w:p w14:paraId="7A5EF291" w14:textId="77777777" w:rsidR="00B83071" w:rsidRPr="00B83071" w:rsidRDefault="00B83071" w:rsidP="00B83071">
      <w:pPr>
        <w:pStyle w:val="ListParagraph"/>
        <w:numPr>
          <w:ilvl w:val="0"/>
          <w:numId w:val="7"/>
        </w:numPr>
        <w:spacing w:line="360" w:lineRule="auto"/>
        <w:rPr>
          <w:sz w:val="36"/>
          <w:szCs w:val="36"/>
        </w:rPr>
      </w:pPr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>Time management is the mechanism by which you coordinate and schedule how to split your time between specific tasks (Morgenstern, 2009).</w:t>
      </w:r>
    </w:p>
    <w:p w14:paraId="278CB13E" w14:textId="77777777" w:rsidR="00B83071" w:rsidRPr="00B83071" w:rsidRDefault="00B83071" w:rsidP="00B83071">
      <w:pPr>
        <w:pStyle w:val="ListParagraph"/>
        <w:numPr>
          <w:ilvl w:val="0"/>
          <w:numId w:val="7"/>
        </w:numPr>
        <w:spacing w:line="360" w:lineRule="auto"/>
        <w:rPr>
          <w:sz w:val="36"/>
          <w:szCs w:val="36"/>
        </w:rPr>
      </w:pPr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 xml:space="preserve">Effective management has </w:t>
      </w:r>
      <w:proofErr w:type="gramStart"/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>help</w:t>
      </w:r>
      <w:proofErr w:type="gramEnd"/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 xml:space="preserve"> me to work smarter in a stressful situations by getting more done in less time.</w:t>
      </w:r>
    </w:p>
    <w:p w14:paraId="5B786812" w14:textId="77777777" w:rsidR="00B83071" w:rsidRPr="00B83071" w:rsidRDefault="00B83071" w:rsidP="00B83071">
      <w:pPr>
        <w:pStyle w:val="ListParagraph"/>
        <w:numPr>
          <w:ilvl w:val="0"/>
          <w:numId w:val="7"/>
        </w:numPr>
        <w:spacing w:line="360" w:lineRule="auto"/>
        <w:rPr>
          <w:sz w:val="36"/>
          <w:szCs w:val="36"/>
        </w:rPr>
      </w:pPr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>By obtaining the necessary knowledge required from either academic or employability skills, it enhances how an individual manages their time (</w:t>
      </w:r>
      <w:proofErr w:type="spellStart"/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>Flashman</w:t>
      </w:r>
      <w:proofErr w:type="spellEnd"/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 xml:space="preserve">, 2008). </w:t>
      </w:r>
    </w:p>
    <w:p w14:paraId="353D5E7F" w14:textId="77777777" w:rsidR="00B83071" w:rsidRPr="00B83071" w:rsidRDefault="00B83071" w:rsidP="00B83071">
      <w:pPr>
        <w:pStyle w:val="ListParagraph"/>
        <w:numPr>
          <w:ilvl w:val="1"/>
          <w:numId w:val="7"/>
        </w:numPr>
        <w:spacing w:line="360" w:lineRule="auto"/>
        <w:rPr>
          <w:sz w:val="36"/>
          <w:szCs w:val="36"/>
        </w:rPr>
      </w:pPr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>Help improve organization skills</w:t>
      </w:r>
    </w:p>
    <w:p w14:paraId="0E5EED74" w14:textId="77777777" w:rsidR="00B83071" w:rsidRPr="00B83071" w:rsidRDefault="00B83071" w:rsidP="00B83071">
      <w:pPr>
        <w:pStyle w:val="ListParagraph"/>
        <w:numPr>
          <w:ilvl w:val="1"/>
          <w:numId w:val="7"/>
        </w:numPr>
        <w:spacing w:line="360" w:lineRule="auto"/>
        <w:rPr>
          <w:sz w:val="36"/>
          <w:szCs w:val="36"/>
        </w:rPr>
      </w:pPr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 xml:space="preserve">Better planning techniques </w:t>
      </w:r>
    </w:p>
    <w:p w14:paraId="6AC84145" w14:textId="77777777" w:rsidR="00B83071" w:rsidRPr="00B83071" w:rsidRDefault="00B83071" w:rsidP="00B83071">
      <w:pPr>
        <w:pStyle w:val="ListParagraph"/>
        <w:numPr>
          <w:ilvl w:val="1"/>
          <w:numId w:val="7"/>
        </w:numPr>
        <w:spacing w:line="360" w:lineRule="auto"/>
        <w:rPr>
          <w:sz w:val="36"/>
          <w:szCs w:val="36"/>
        </w:rPr>
      </w:pPr>
      <w:r w:rsidRPr="00B83071">
        <w:rPr>
          <w:rFonts w:ascii="Arial" w:eastAsiaTheme="minorEastAsia" w:hAnsi="Arial" w:cs="Arial"/>
          <w:color w:val="000000" w:themeColor="text1"/>
          <w:kern w:val="24"/>
          <w:sz w:val="36"/>
          <w:szCs w:val="36"/>
        </w:rPr>
        <w:t xml:space="preserve">Better leadership structure </w:t>
      </w:r>
    </w:p>
    <w:p w14:paraId="7323DCC5" w14:textId="77777777" w:rsidR="00B83071" w:rsidRPr="00B83071" w:rsidRDefault="00B83071" w:rsidP="00B83071">
      <w:pPr>
        <w:spacing w:line="360" w:lineRule="auto"/>
        <w:rPr>
          <w:rFonts w:ascii="Arial" w:hAnsi="Arial" w:cs="Arial"/>
          <w:sz w:val="44"/>
          <w:szCs w:val="44"/>
        </w:rPr>
      </w:pPr>
    </w:p>
    <w:p w14:paraId="03392021" w14:textId="77777777" w:rsidR="00B83071" w:rsidRPr="00B83071" w:rsidRDefault="00B83071" w:rsidP="00B83071">
      <w:pPr>
        <w:pStyle w:val="ListParagraph"/>
        <w:spacing w:line="360" w:lineRule="auto"/>
        <w:ind w:left="1440"/>
        <w:rPr>
          <w:rFonts w:ascii="Arial" w:hAnsi="Arial" w:cs="Arial"/>
          <w:sz w:val="36"/>
          <w:szCs w:val="36"/>
        </w:rPr>
      </w:pPr>
    </w:p>
    <w:p w14:paraId="55BBAA72" w14:textId="77777777" w:rsidR="00B83071" w:rsidRDefault="00B83071">
      <w:pPr>
        <w:rPr>
          <w:sz w:val="44"/>
          <w:szCs w:val="44"/>
        </w:rPr>
      </w:pPr>
    </w:p>
    <w:p w14:paraId="59F8770B" w14:textId="77777777" w:rsidR="00B83071" w:rsidRDefault="00B83071">
      <w:pPr>
        <w:rPr>
          <w:sz w:val="44"/>
          <w:szCs w:val="44"/>
        </w:rPr>
      </w:pPr>
    </w:p>
    <w:p w14:paraId="2BFBD476" w14:textId="77777777" w:rsidR="00B83071" w:rsidRDefault="00B83071">
      <w:pPr>
        <w:rPr>
          <w:sz w:val="44"/>
          <w:szCs w:val="44"/>
        </w:rPr>
      </w:pPr>
    </w:p>
    <w:p w14:paraId="7712892E" w14:textId="2C873B22" w:rsidR="00B83071" w:rsidRDefault="00B83071">
      <w:pPr>
        <w:rPr>
          <w:rFonts w:ascii="Arial" w:eastAsiaTheme="majorEastAsia" w:hAnsi="Arial" w:cs="Arial"/>
          <w:b/>
          <w:bCs/>
          <w:color w:val="1F497D" w:themeColor="text2"/>
          <w:kern w:val="24"/>
          <w:sz w:val="44"/>
          <w:szCs w:val="44"/>
        </w:rPr>
      </w:pPr>
      <w:r w:rsidRPr="00B83071">
        <w:rPr>
          <w:rFonts w:ascii="Arial" w:eastAsiaTheme="majorEastAsia" w:hAnsi="Arial" w:cs="Arial"/>
          <w:b/>
          <w:bCs/>
          <w:color w:val="1F497D" w:themeColor="text2"/>
          <w:kern w:val="24"/>
          <w:sz w:val="44"/>
          <w:szCs w:val="44"/>
        </w:rPr>
        <w:lastRenderedPageBreak/>
        <w:t>Conclusion</w:t>
      </w:r>
      <w:r>
        <w:rPr>
          <w:rFonts w:ascii="Arial" w:eastAsiaTheme="majorEastAsia" w:hAnsi="Arial" w:cs="Arial"/>
          <w:b/>
          <w:bCs/>
          <w:color w:val="1F497D" w:themeColor="text2"/>
          <w:kern w:val="24"/>
          <w:sz w:val="44"/>
          <w:szCs w:val="44"/>
        </w:rPr>
        <w:t>:</w:t>
      </w:r>
    </w:p>
    <w:p w14:paraId="6206EB14" w14:textId="77777777" w:rsidR="00B83071" w:rsidRPr="00B83071" w:rsidRDefault="00B83071" w:rsidP="00B83071">
      <w:pPr>
        <w:pStyle w:val="ListParagraph"/>
        <w:numPr>
          <w:ilvl w:val="0"/>
          <w:numId w:val="8"/>
        </w:numPr>
        <w:spacing w:line="360" w:lineRule="auto"/>
        <w:rPr>
          <w:color w:val="8AD0D6"/>
          <w:sz w:val="36"/>
          <w:szCs w:val="36"/>
        </w:rPr>
      </w:pPr>
      <w:r w:rsidRPr="00B83071"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 xml:space="preserve">Skills play a vital role in establishing the ability to carry out any given task, either as a student or an employee. </w:t>
      </w:r>
    </w:p>
    <w:p w14:paraId="3E753C3A" w14:textId="77777777" w:rsidR="00B83071" w:rsidRPr="00B83071" w:rsidRDefault="00B83071" w:rsidP="00B83071">
      <w:pPr>
        <w:pStyle w:val="ListParagraph"/>
        <w:numPr>
          <w:ilvl w:val="0"/>
          <w:numId w:val="8"/>
        </w:numPr>
        <w:spacing w:line="360" w:lineRule="auto"/>
        <w:rPr>
          <w:color w:val="8AD0D6"/>
          <w:sz w:val="36"/>
          <w:szCs w:val="36"/>
        </w:rPr>
      </w:pPr>
      <w:r w:rsidRPr="00B83071"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 xml:space="preserve">Both the academic and employability skills contribute to the performance and personal development of an individual. </w:t>
      </w:r>
    </w:p>
    <w:p w14:paraId="32944E5E" w14:textId="77777777" w:rsidR="00B83071" w:rsidRPr="00B83071" w:rsidRDefault="00B83071" w:rsidP="00B83071">
      <w:pPr>
        <w:pStyle w:val="ListParagraph"/>
        <w:numPr>
          <w:ilvl w:val="0"/>
          <w:numId w:val="8"/>
        </w:numPr>
        <w:spacing w:line="360" w:lineRule="auto"/>
        <w:rPr>
          <w:color w:val="8AD0D6"/>
          <w:sz w:val="36"/>
          <w:szCs w:val="36"/>
        </w:rPr>
      </w:pPr>
      <w:r w:rsidRPr="00B83071"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 xml:space="preserve">Thus, this presentation has </w:t>
      </w:r>
      <w:proofErr w:type="gramStart"/>
      <w:r w:rsidRPr="00B83071"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>pinpoint</w:t>
      </w:r>
      <w:proofErr w:type="gramEnd"/>
      <w:r w:rsidRPr="00B83071"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 xml:space="preserve"> the basic concepts of both academic and employability skills, including its impact on a person. </w:t>
      </w:r>
    </w:p>
    <w:p w14:paraId="7366097F" w14:textId="77777777" w:rsidR="00B83071" w:rsidRDefault="00B83071">
      <w:pPr>
        <w:rPr>
          <w:sz w:val="44"/>
          <w:szCs w:val="44"/>
        </w:rPr>
      </w:pPr>
    </w:p>
    <w:p w14:paraId="4D083F1C" w14:textId="77777777" w:rsidR="00B83071" w:rsidRDefault="00B83071">
      <w:pPr>
        <w:rPr>
          <w:sz w:val="44"/>
          <w:szCs w:val="44"/>
        </w:rPr>
      </w:pPr>
    </w:p>
    <w:p w14:paraId="5069F9BA" w14:textId="77777777" w:rsidR="00B83071" w:rsidRDefault="00B83071">
      <w:pPr>
        <w:rPr>
          <w:sz w:val="44"/>
          <w:szCs w:val="44"/>
        </w:rPr>
      </w:pPr>
    </w:p>
    <w:p w14:paraId="0C9E2546" w14:textId="77777777" w:rsidR="00B83071" w:rsidRDefault="00B83071">
      <w:pPr>
        <w:rPr>
          <w:sz w:val="44"/>
          <w:szCs w:val="44"/>
        </w:rPr>
      </w:pPr>
    </w:p>
    <w:p w14:paraId="2A089399" w14:textId="77777777" w:rsidR="00B83071" w:rsidRDefault="00B83071">
      <w:pPr>
        <w:rPr>
          <w:sz w:val="44"/>
          <w:szCs w:val="44"/>
        </w:rPr>
      </w:pPr>
    </w:p>
    <w:p w14:paraId="26130BA8" w14:textId="77777777" w:rsidR="00B83071" w:rsidRDefault="00B83071">
      <w:pPr>
        <w:rPr>
          <w:sz w:val="44"/>
          <w:szCs w:val="44"/>
        </w:rPr>
      </w:pPr>
    </w:p>
    <w:p w14:paraId="43B2F2EA" w14:textId="77777777" w:rsidR="00B83071" w:rsidRDefault="00B83071">
      <w:pPr>
        <w:rPr>
          <w:sz w:val="44"/>
          <w:szCs w:val="44"/>
        </w:rPr>
      </w:pPr>
    </w:p>
    <w:p w14:paraId="431DCE67" w14:textId="77777777" w:rsidR="00B83071" w:rsidRDefault="00B83071">
      <w:pPr>
        <w:rPr>
          <w:sz w:val="44"/>
          <w:szCs w:val="44"/>
        </w:rPr>
      </w:pPr>
    </w:p>
    <w:p w14:paraId="698425A0" w14:textId="6872E45F" w:rsidR="00B83071" w:rsidRDefault="00B83071">
      <w:pPr>
        <w:rPr>
          <w:rFonts w:ascii="Arial" w:eastAsiaTheme="majorEastAsia" w:hAnsi="Arial" w:cs="Arial"/>
          <w:b/>
          <w:bCs/>
          <w:color w:val="1F497D" w:themeColor="text2"/>
          <w:kern w:val="24"/>
          <w:sz w:val="44"/>
          <w:szCs w:val="44"/>
        </w:rPr>
      </w:pPr>
      <w:r w:rsidRPr="00B83071">
        <w:rPr>
          <w:rFonts w:ascii="Arial" w:eastAsiaTheme="majorEastAsia" w:hAnsi="Arial" w:cs="Arial"/>
          <w:b/>
          <w:bCs/>
          <w:color w:val="1F497D" w:themeColor="text2"/>
          <w:kern w:val="24"/>
          <w:sz w:val="44"/>
          <w:szCs w:val="44"/>
        </w:rPr>
        <w:lastRenderedPageBreak/>
        <w:t>Reference List:</w:t>
      </w:r>
    </w:p>
    <w:p w14:paraId="1885B069" w14:textId="77777777" w:rsidR="00B83071" w:rsidRDefault="00B83071" w:rsidP="00B83071">
      <w:pPr>
        <w:pStyle w:val="ListParagraph"/>
        <w:numPr>
          <w:ilvl w:val="0"/>
          <w:numId w:val="9"/>
        </w:numPr>
        <w:rPr>
          <w:color w:val="8AD0D6"/>
          <w:sz w:val="29"/>
        </w:rPr>
      </w:pPr>
      <w:proofErr w:type="spellStart"/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>Aizikovitsh-Udi</w:t>
      </w:r>
      <w:proofErr w:type="spellEnd"/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 xml:space="preserve">, E. and Cheng, D., 2015. Developing Critical Thinking Skills from Dispositions to Abilities: Mathematics Education from Early Childhood to High School. </w:t>
      </w:r>
      <w:r>
        <w:rPr>
          <w:rFonts w:ascii="Arial" w:eastAsiaTheme="majorEastAsia" w:hAnsi="Arial" w:cs="Arial"/>
          <w:i/>
          <w:iCs/>
          <w:color w:val="000000" w:themeColor="text1"/>
          <w:kern w:val="24"/>
          <w:sz w:val="36"/>
          <w:szCs w:val="36"/>
        </w:rPr>
        <w:t>Creative Education</w:t>
      </w:r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>, 06(04), pp.455-462.</w:t>
      </w:r>
    </w:p>
    <w:p w14:paraId="5BCD5EF2" w14:textId="77777777" w:rsidR="00B83071" w:rsidRDefault="00B83071" w:rsidP="00B83071">
      <w:pPr>
        <w:pStyle w:val="ListParagraph"/>
        <w:numPr>
          <w:ilvl w:val="0"/>
          <w:numId w:val="9"/>
        </w:numPr>
        <w:rPr>
          <w:color w:val="8AD0D6"/>
          <w:sz w:val="29"/>
        </w:rPr>
      </w:pPr>
      <w:proofErr w:type="spellStart"/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>Flashman</w:t>
      </w:r>
      <w:proofErr w:type="spellEnd"/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 xml:space="preserve">, B., 2008. </w:t>
      </w:r>
      <w:r>
        <w:rPr>
          <w:rFonts w:ascii="Arial" w:eastAsiaTheme="majorEastAsia" w:hAnsi="Arial" w:cs="Arial"/>
          <w:i/>
          <w:iCs/>
          <w:color w:val="000000" w:themeColor="text1"/>
          <w:kern w:val="24"/>
          <w:sz w:val="36"/>
          <w:szCs w:val="36"/>
        </w:rPr>
        <w:t xml:space="preserve">The Successful Persons Guide </w:t>
      </w:r>
      <w:proofErr w:type="gramStart"/>
      <w:r>
        <w:rPr>
          <w:rFonts w:ascii="Arial" w:eastAsiaTheme="majorEastAsia" w:hAnsi="Arial" w:cs="Arial"/>
          <w:i/>
          <w:iCs/>
          <w:color w:val="000000" w:themeColor="text1"/>
          <w:kern w:val="24"/>
          <w:sz w:val="36"/>
          <w:szCs w:val="36"/>
        </w:rPr>
        <w:t>To</w:t>
      </w:r>
      <w:proofErr w:type="gramEnd"/>
      <w:r>
        <w:rPr>
          <w:rFonts w:ascii="Arial" w:eastAsiaTheme="majorEastAsia" w:hAnsi="Arial" w:cs="Arial"/>
          <w:i/>
          <w:iCs/>
          <w:color w:val="000000" w:themeColor="text1"/>
          <w:kern w:val="24"/>
          <w:sz w:val="36"/>
          <w:szCs w:val="36"/>
        </w:rPr>
        <w:t xml:space="preserve"> Time Management</w:t>
      </w:r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 xml:space="preserve">. [online] Www2.ca.uky.edu. Available at: </w:t>
      </w:r>
      <w:bookmarkStart w:id="0" w:name="_GoBack"/>
      <w:bookmarkEnd w:id="0"/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>&lt;http://www2.ca.uky.edu/agcomm/pubs/fcs7/fcs7101/fcs7101.pdf&gt; [Accessed 1 December 2020].</w:t>
      </w:r>
    </w:p>
    <w:p w14:paraId="70C04998" w14:textId="77777777" w:rsidR="00B83071" w:rsidRDefault="00B83071" w:rsidP="00B83071">
      <w:pPr>
        <w:pStyle w:val="ListParagraph"/>
        <w:numPr>
          <w:ilvl w:val="0"/>
          <w:numId w:val="9"/>
        </w:numPr>
        <w:rPr>
          <w:color w:val="8AD0D6"/>
          <w:sz w:val="29"/>
        </w:rPr>
      </w:pPr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 xml:space="preserve">Hatcher, D. and McCarthy, P., 2002. </w:t>
      </w:r>
      <w:r>
        <w:rPr>
          <w:rFonts w:ascii="Arial" w:eastAsiaTheme="majorEastAsia" w:hAnsi="Arial" w:cs="Arial"/>
          <w:i/>
          <w:iCs/>
          <w:color w:val="000000" w:themeColor="text1"/>
          <w:kern w:val="24"/>
          <w:sz w:val="36"/>
          <w:szCs w:val="36"/>
        </w:rPr>
        <w:t xml:space="preserve">Presentation Skills: The Essential Guide </w:t>
      </w:r>
      <w:proofErr w:type="gramStart"/>
      <w:r>
        <w:rPr>
          <w:rFonts w:ascii="Arial" w:eastAsiaTheme="majorEastAsia" w:hAnsi="Arial" w:cs="Arial"/>
          <w:i/>
          <w:iCs/>
          <w:color w:val="000000" w:themeColor="text1"/>
          <w:kern w:val="24"/>
          <w:sz w:val="36"/>
          <w:szCs w:val="36"/>
        </w:rPr>
        <w:t>For</w:t>
      </w:r>
      <w:proofErr w:type="gramEnd"/>
      <w:r>
        <w:rPr>
          <w:rFonts w:ascii="Arial" w:eastAsiaTheme="majorEastAsia" w:hAnsi="Arial" w:cs="Arial"/>
          <w:i/>
          <w:iCs/>
          <w:color w:val="000000" w:themeColor="text1"/>
          <w:kern w:val="24"/>
          <w:sz w:val="36"/>
          <w:szCs w:val="36"/>
        </w:rPr>
        <w:t xml:space="preserve"> Students</w:t>
      </w:r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>. [online] Available at: &lt;https://www.amazon.com/Presentation-Skills-Essential-Guide-Students/dp/0761940928&gt; [Accessed 1 December 2020].</w:t>
      </w:r>
    </w:p>
    <w:p w14:paraId="1BD44AB3" w14:textId="77777777" w:rsidR="00B83071" w:rsidRDefault="00B83071" w:rsidP="00B83071">
      <w:pPr>
        <w:pStyle w:val="ListParagraph"/>
        <w:numPr>
          <w:ilvl w:val="0"/>
          <w:numId w:val="9"/>
        </w:numPr>
        <w:rPr>
          <w:color w:val="8AD0D6"/>
          <w:sz w:val="29"/>
        </w:rPr>
      </w:pPr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 xml:space="preserve">Morgenstern, J., 2009. </w:t>
      </w:r>
      <w:r>
        <w:rPr>
          <w:rFonts w:ascii="Arial" w:eastAsiaTheme="majorEastAsia" w:hAnsi="Arial" w:cs="Arial"/>
          <w:i/>
          <w:iCs/>
          <w:color w:val="000000" w:themeColor="text1"/>
          <w:kern w:val="24"/>
          <w:sz w:val="36"/>
          <w:szCs w:val="36"/>
        </w:rPr>
        <w:t xml:space="preserve">Time Management </w:t>
      </w:r>
      <w:proofErr w:type="gramStart"/>
      <w:r>
        <w:rPr>
          <w:rFonts w:ascii="Arial" w:eastAsiaTheme="majorEastAsia" w:hAnsi="Arial" w:cs="Arial"/>
          <w:i/>
          <w:iCs/>
          <w:color w:val="000000" w:themeColor="text1"/>
          <w:kern w:val="24"/>
          <w:sz w:val="36"/>
          <w:szCs w:val="36"/>
        </w:rPr>
        <w:t>From</w:t>
      </w:r>
      <w:proofErr w:type="gramEnd"/>
      <w:r>
        <w:rPr>
          <w:rFonts w:ascii="Arial" w:eastAsiaTheme="majorEastAsia" w:hAnsi="Arial" w:cs="Arial"/>
          <w:i/>
          <w:iCs/>
          <w:color w:val="000000" w:themeColor="text1"/>
          <w:kern w:val="24"/>
          <w:sz w:val="36"/>
          <w:szCs w:val="36"/>
        </w:rPr>
        <w:t xml:space="preserve"> The Inside Out</w:t>
      </w:r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 xml:space="preserve">. Solon, OH: </w:t>
      </w:r>
      <w:proofErr w:type="spellStart"/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>Playaway</w:t>
      </w:r>
      <w:proofErr w:type="spellEnd"/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 xml:space="preserve"> Digital Audio.</w:t>
      </w:r>
    </w:p>
    <w:p w14:paraId="3A427FE2" w14:textId="77777777" w:rsidR="00B83071" w:rsidRDefault="00B83071" w:rsidP="00B83071">
      <w:pPr>
        <w:pStyle w:val="ListParagraph"/>
        <w:numPr>
          <w:ilvl w:val="0"/>
          <w:numId w:val="9"/>
        </w:numPr>
        <w:rPr>
          <w:color w:val="8AD0D6"/>
          <w:sz w:val="29"/>
        </w:rPr>
      </w:pPr>
      <w:proofErr w:type="spellStart"/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>Rabiner</w:t>
      </w:r>
      <w:proofErr w:type="spellEnd"/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 xml:space="preserve">, D., Godwin, J. and Dodge, K., 2016. Predicting Academic Achievement and Attainment: The Contribution of Early Academic Skills, Attention Difficulties, and Social Competence. </w:t>
      </w:r>
      <w:r>
        <w:rPr>
          <w:rFonts w:ascii="Arial" w:eastAsiaTheme="majorEastAsia" w:hAnsi="Arial" w:cs="Arial"/>
          <w:i/>
          <w:iCs/>
          <w:color w:val="000000" w:themeColor="text1"/>
          <w:kern w:val="24"/>
          <w:sz w:val="36"/>
          <w:szCs w:val="36"/>
        </w:rPr>
        <w:t>School Psychology Review</w:t>
      </w:r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>, 45(2), pp.250-267</w:t>
      </w:r>
    </w:p>
    <w:p w14:paraId="2430C630" w14:textId="77777777" w:rsidR="00B83071" w:rsidRDefault="00B83071" w:rsidP="00B83071">
      <w:pPr>
        <w:pStyle w:val="ListParagraph"/>
        <w:numPr>
          <w:ilvl w:val="0"/>
          <w:numId w:val="9"/>
        </w:numPr>
        <w:rPr>
          <w:color w:val="8AD0D6"/>
          <w:sz w:val="29"/>
        </w:rPr>
      </w:pPr>
      <w:proofErr w:type="spellStart"/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>Reimold</w:t>
      </w:r>
      <w:proofErr w:type="spellEnd"/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 xml:space="preserve">, C. and </w:t>
      </w:r>
      <w:proofErr w:type="spellStart"/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>Reimold</w:t>
      </w:r>
      <w:proofErr w:type="spellEnd"/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 xml:space="preserve">, P., 2003. </w:t>
      </w:r>
      <w:r>
        <w:rPr>
          <w:rFonts w:ascii="Arial" w:eastAsiaTheme="majorEastAsia" w:hAnsi="Arial" w:cs="Arial"/>
          <w:i/>
          <w:iCs/>
          <w:color w:val="000000" w:themeColor="text1"/>
          <w:kern w:val="24"/>
          <w:sz w:val="36"/>
          <w:szCs w:val="36"/>
        </w:rPr>
        <w:t xml:space="preserve">The Short Road </w:t>
      </w:r>
      <w:proofErr w:type="gramStart"/>
      <w:r>
        <w:rPr>
          <w:rFonts w:ascii="Arial" w:eastAsiaTheme="majorEastAsia" w:hAnsi="Arial" w:cs="Arial"/>
          <w:i/>
          <w:iCs/>
          <w:color w:val="000000" w:themeColor="text1"/>
          <w:kern w:val="24"/>
          <w:sz w:val="36"/>
          <w:szCs w:val="36"/>
        </w:rPr>
        <w:t>To</w:t>
      </w:r>
      <w:proofErr w:type="gramEnd"/>
      <w:r>
        <w:rPr>
          <w:rFonts w:ascii="Arial" w:eastAsiaTheme="majorEastAsia" w:hAnsi="Arial" w:cs="Arial"/>
          <w:i/>
          <w:iCs/>
          <w:color w:val="000000" w:themeColor="text1"/>
          <w:kern w:val="24"/>
          <w:sz w:val="36"/>
          <w:szCs w:val="36"/>
        </w:rPr>
        <w:t xml:space="preserve"> Great Presentations</w:t>
      </w:r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>. 1st ed. Hoboken, N.J.: Wiley-</w:t>
      </w:r>
      <w:proofErr w:type="spellStart"/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>Interscience</w:t>
      </w:r>
      <w:proofErr w:type="spellEnd"/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>.</w:t>
      </w:r>
    </w:p>
    <w:p w14:paraId="7E2FE50B" w14:textId="77777777" w:rsidR="00B83071" w:rsidRDefault="00B83071" w:rsidP="00B83071">
      <w:pPr>
        <w:pStyle w:val="ListParagraph"/>
        <w:numPr>
          <w:ilvl w:val="0"/>
          <w:numId w:val="9"/>
        </w:numPr>
        <w:rPr>
          <w:color w:val="8AD0D6"/>
          <w:sz w:val="29"/>
        </w:rPr>
      </w:pPr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 xml:space="preserve">Writing.umn.edu. </w:t>
      </w:r>
      <w:proofErr w:type="spellStart"/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>n.d.</w:t>
      </w:r>
      <w:proofErr w:type="spellEnd"/>
      <w:r>
        <w:rPr>
          <w:rFonts w:ascii="Arial" w:eastAsiaTheme="majorEastAsia" w:hAnsi="Arial" w:cs="Arial"/>
          <w:color w:val="000000" w:themeColor="text1"/>
          <w:kern w:val="24"/>
          <w:sz w:val="36"/>
          <w:szCs w:val="36"/>
        </w:rPr>
        <w:t xml:space="preserve"> [online] Available at: &lt;http://writing.umn.edu/sws/assets/pdf/cv_covlets.pdf&gt; [Accessed 27 November 2020].</w:t>
      </w:r>
    </w:p>
    <w:p w14:paraId="42101273" w14:textId="77777777" w:rsidR="00B83071" w:rsidRPr="00B83071" w:rsidRDefault="00B83071">
      <w:pPr>
        <w:rPr>
          <w:sz w:val="44"/>
          <w:szCs w:val="44"/>
        </w:rPr>
      </w:pPr>
    </w:p>
    <w:sectPr w:rsidR="00B83071" w:rsidRPr="00B830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93D9C"/>
    <w:multiLevelType w:val="hybridMultilevel"/>
    <w:tmpl w:val="90A802D2"/>
    <w:lvl w:ilvl="0" w:tplc="78B6681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D22F5A">
      <w:start w:val="225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F4915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84C23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0817C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560E5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D8B33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E8106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8AB24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E73F4E"/>
    <w:multiLevelType w:val="hybridMultilevel"/>
    <w:tmpl w:val="AD703FD4"/>
    <w:lvl w:ilvl="0" w:tplc="175460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B274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34DC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1482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C40D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A6C2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1E92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444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5CA8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D824868"/>
    <w:multiLevelType w:val="hybridMultilevel"/>
    <w:tmpl w:val="F9921B42"/>
    <w:lvl w:ilvl="0" w:tplc="0296769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F3A145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D14675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C0C2CC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5C2426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05A92B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B6AD2A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3CC22D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ADCD92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25CC2CF3"/>
    <w:multiLevelType w:val="hybridMultilevel"/>
    <w:tmpl w:val="63AE8830"/>
    <w:lvl w:ilvl="0" w:tplc="24B4635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F5E3220">
      <w:start w:val="296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D6597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8298E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C4695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CAE35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B2DD94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BE9CE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82613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D2859B9"/>
    <w:multiLevelType w:val="hybridMultilevel"/>
    <w:tmpl w:val="9E42DF06"/>
    <w:lvl w:ilvl="0" w:tplc="7B8417D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4E5392">
      <w:start w:val="1984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EEA8C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56FBF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C0ACB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B6DDC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1AD90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32498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70C71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06629FA"/>
    <w:multiLevelType w:val="hybridMultilevel"/>
    <w:tmpl w:val="4120DAFE"/>
    <w:lvl w:ilvl="0" w:tplc="F1E464F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FE33F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7207B3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DA4F6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26B89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6EDF1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3C9A4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EE128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6C836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5D76B3D"/>
    <w:multiLevelType w:val="hybridMultilevel"/>
    <w:tmpl w:val="8A92705E"/>
    <w:lvl w:ilvl="0" w:tplc="21D081B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506F15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BC4084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5640F6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2A49A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B5AFAE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3B8BEB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978FD7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626A1F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>
    <w:nsid w:val="67B30716"/>
    <w:multiLevelType w:val="hybridMultilevel"/>
    <w:tmpl w:val="000E98E4"/>
    <w:lvl w:ilvl="0" w:tplc="FA16E4E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93C090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9EEFD8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93A336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18C03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036114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AC81B5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0A7B0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9A8289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7FD84B4E"/>
    <w:multiLevelType w:val="hybridMultilevel"/>
    <w:tmpl w:val="4BAED58A"/>
    <w:lvl w:ilvl="0" w:tplc="BE7AD4B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D0A9FE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0EFE5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EE3FB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20A735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F219F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68AED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B06C86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9AF9F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6"/>
  </w:num>
  <w:num w:numId="5">
    <w:abstractNumId w:val="4"/>
  </w:num>
  <w:num w:numId="6">
    <w:abstractNumId w:val="3"/>
  </w:num>
  <w:num w:numId="7">
    <w:abstractNumId w:val="0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926"/>
    <w:rsid w:val="00084926"/>
    <w:rsid w:val="001E0E60"/>
    <w:rsid w:val="00776411"/>
    <w:rsid w:val="00A14DF7"/>
    <w:rsid w:val="00B04AB1"/>
    <w:rsid w:val="00B83071"/>
    <w:rsid w:val="00E07E22"/>
    <w:rsid w:val="00E46986"/>
    <w:rsid w:val="00E81A53"/>
    <w:rsid w:val="00FD0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3CA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84926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E81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81A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84926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E81A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81A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25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2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86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86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7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931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687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91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1464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8454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757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401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567849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62032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55774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4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90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38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817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0860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44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7473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8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0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95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47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113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93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368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1731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3802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839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27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4516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0141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9854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563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8575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0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0252">
          <w:marLeft w:val="547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2464">
          <w:marLeft w:val="547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96458">
          <w:marLeft w:val="547"/>
          <w:marRight w:val="0"/>
          <w:marTop w:val="20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1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89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38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079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3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396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3996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9256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7502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874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0187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420517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0692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8258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8357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6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4940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396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008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4963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052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592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346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478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602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853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2609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44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1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245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55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623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9420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98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664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18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7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038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853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954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260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51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242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582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73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1673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668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846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7332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48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42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55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27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Fatmata Kamara (1907285)</dc:creator>
  <cp:lastModifiedBy>Fatmata Kamara</cp:lastModifiedBy>
  <cp:revision>2</cp:revision>
  <dcterms:created xsi:type="dcterms:W3CDTF">2020-12-03T10:40:00Z</dcterms:created>
  <dcterms:modified xsi:type="dcterms:W3CDTF">2020-12-03T10:40:00Z</dcterms:modified>
</cp:coreProperties>
</file>