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FC17E4" w14:textId="77777777" w:rsidR="00A16B64" w:rsidRDefault="00000000">
      <w:pPr>
        <w:rPr>
          <w:rFonts w:ascii="Arial" w:hAnsi="Arial" w:cs="Arial"/>
        </w:rPr>
      </w:pPr>
      <w:r>
        <w:rPr>
          <w:rFonts w:ascii="Arial" w:hAnsi="Arial" w:cs="Arial"/>
        </w:rPr>
        <w:t>This research project explores how poverty affects the social and emotional development of children in their early years (birth to five years). The rationale for conducting this research stems from the growing recognition that early childhood experiences, particularly those related to socioeconomic factors, play a pivotal role in shaping a child's long-term developmental trajectory. Poverty has been linked to a range of developmental delays, and understanding its impact on social-emotional growth is critical for devising interventions to support children in low-income families.</w:t>
      </w:r>
    </w:p>
    <w:p w14:paraId="582D8009" w14:textId="77777777" w:rsidR="00A16B64" w:rsidRDefault="00000000">
      <w:pPr>
        <w:rPr>
          <w:rFonts w:ascii="Arial" w:hAnsi="Arial" w:cs="Arial"/>
        </w:rPr>
      </w:pPr>
      <w:r>
        <w:rPr>
          <w:rFonts w:ascii="Arial" w:hAnsi="Arial" w:cs="Arial"/>
        </w:rPr>
        <w:t>The research will employ a mixed-methods approach, combining both qualitative and quantitative data collection methods. A sample size of 50 children from economically disadvantaged backgrounds, aged between 3 to 5 years, will be drawn from local early childhood education centres. Data will be collected through parent and teacher surveys, direct observations of child behaviour, and semi-structured interviews with caregivers. Quantitative data will provide insight into the prevalence and types of social-emotional challenges, while qualitative data will help explore the lived experiences of children and their families.</w:t>
      </w:r>
    </w:p>
    <w:p w14:paraId="6495BCFF" w14:textId="77777777" w:rsidR="00A16B64" w:rsidRDefault="00000000">
      <w:pPr>
        <w:rPr>
          <w:rFonts w:ascii="Arial" w:hAnsi="Arial" w:cs="Arial"/>
        </w:rPr>
      </w:pPr>
      <w:r>
        <w:rPr>
          <w:rFonts w:ascii="Arial" w:hAnsi="Arial" w:cs="Arial"/>
        </w:rPr>
        <w:t>Ethical considerations are central to this research, as it involves vulnerable populations, including young children. Informed consent will be obtained from parents and guardians, and the anonymity of participants will be ensured. The well-being of children will be safeguarded by implementing trauma-sensitive approaches during observations and interviews. The research aims to contribute to policy development and early intervention strategies that promote resilience in children facing socioeconomic hardships.</w:t>
      </w:r>
    </w:p>
    <w:p w14:paraId="5F8079C5" w14:textId="77777777" w:rsidR="00A16B64" w:rsidRDefault="00000000">
      <w:r>
        <w:rPr>
          <w:rFonts w:ascii="Arial" w:hAnsi="Arial" w:cs="Arial"/>
          <w:noProof/>
        </w:rPr>
        <mc:AlternateContent>
          <mc:Choice Requires="wps">
            <w:drawing>
              <wp:inline distT="0" distB="0" distL="0" distR="0" wp14:anchorId="0BBD860E" wp14:editId="00CC6DFA">
                <wp:extent cx="41614728" cy="1271"/>
                <wp:effectExtent l="0" t="0" r="28572" b="36829"/>
                <wp:docPr id="1038037409" name="Horizontal Line 25"/>
                <wp:cNvGraphicFramePr/>
                <a:graphic xmlns:a="http://schemas.openxmlformats.org/drawingml/2006/main">
                  <a:graphicData uri="http://schemas.microsoft.com/office/word/2010/wordprocessingShape">
                    <wps:wsp>
                      <wps:cNvSpPr/>
                      <wps:spPr>
                        <a:xfrm>
                          <a:off x="0" y="0"/>
                          <a:ext cx="41614728" cy="1271"/>
                        </a:xfrm>
                        <a:prstGeom prst="rect">
                          <a:avLst/>
                        </a:prstGeom>
                        <a:noFill/>
                        <a:ln w="9528" cap="flat">
                          <a:solidFill>
                            <a:srgbClr val="A0A0A0"/>
                          </a:solidFill>
                          <a:prstDash val="solid"/>
                          <a:miter/>
                        </a:ln>
                      </wps:spPr>
                      <wps:bodyPr lIns="0" tIns="0" rIns="0" bIns="0"/>
                    </wps:wsp>
                  </a:graphicData>
                </a:graphic>
              </wp:inline>
            </w:drawing>
          </mc:Choice>
          <mc:Fallback>
            <w:pict>
              <v:rect w14:anchorId="424D1EEF" id="Horizontal Line 25" o:spid="_x0000_s1026" style="width:3276.7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Y06nwEAADwDAAAOAAAAZHJzL2Uyb0RvYy54bWysUm1rGzEM/j7YfzD+3txd6NrtyKWUho5C&#10;2Qptf4Djs3MGvyF5ueTfV/blZeu+lWKQZUt6JD3S4mbnLNsqQBN8x5tZzZnyMvTGbzr++nJ/8Z0z&#10;TML3wgavOr5XyG+WX78sxtiqeRiC7RUwAvHYjrHjQ0qxrSqUg3ICZyEqT0YdwIlET9hUPYiR0J2t&#10;5nV9VY0B+ghBKkT6XU1Gviz4WiuZfmuNKjHbcaotFQlFrrOslgvRbkDEwchDGeIDVThhPCU9Qa1E&#10;EuwPmP+gnJEQMOg0k8FVQWsjVemBumnqd908DyKq0guRg/FEE34erPy1fY5PQDSMEVskNXex0+Dy&#10;TfWxXSFrfyJL7RKT9HnZXDWX13OaryRjM79uMpnVOTgCpp8qOJaVjgPNolAkto+YJtejS87lw72x&#10;tszDejZ2/Me3Ai5oK7QVUywGa/rslyMQNus7C2wraLi3dT6HEv5xy0lWAofJr5imsTuTVO6carae&#10;rjMDWVuHfv8EzD54ojuvzlGBo7I+KBkiR9CICthhnfIO/P0uXuelX74BAAD//wMAUEsDBBQABgAI&#10;AAAAIQDIBNPz3AAAAAMBAAAPAAAAZHJzL2Rvd25yZXYueG1sTI9BS8NAEIXvgv9hGcGb3VhNKzGb&#10;YkVBKD00tqK3SXZMgtnZkN2m8d+77aVeBh7v8d436WI0rRiod41lBbeTCARxaXXDlYLt++vNAwjn&#10;kTW2lknBLzlYZJcXKSbaHnhDQ+4rEUrYJaig9r5LpHRlTQbdxHbEwfu2vUEfZF9J3eMhlJtWTqNo&#10;Jg02HBZq7Oi5pvIn3xsFmC+Hj50zcvm52Rby5Wu1frufK3V9NT49gvA0+nMYjvgBHbLAVNg9ayda&#10;BeERf7rBm8XxXQyiUDAFmaXyP3v2BwAA//8DAFBLAQItABQABgAIAAAAIQC2gziS/gAAAOEBAAAT&#10;AAAAAAAAAAAAAAAAAAAAAABbQ29udGVudF9UeXBlc10ueG1sUEsBAi0AFAAGAAgAAAAhADj9If/W&#10;AAAAlAEAAAsAAAAAAAAAAAAAAAAALwEAAF9yZWxzLy5yZWxzUEsBAi0AFAAGAAgAAAAhAPYZjTqf&#10;AQAAPAMAAA4AAAAAAAAAAAAAAAAALgIAAGRycy9lMm9Eb2MueG1sUEsBAi0AFAAGAAgAAAAhAMgE&#10;0/PcAAAAAwEAAA8AAAAAAAAAAAAAAAAA+QMAAGRycy9kb3ducmV2LnhtbFBLBQYAAAAABAAEAPMA&#10;AAACBQAAAAA=&#10;" filled="f" strokecolor="#a0a0a0" strokeweight=".26467mm">
                <v:textbox inset="0,0,0,0"/>
                <w10:anchorlock/>
              </v:rect>
            </w:pict>
          </mc:Fallback>
        </mc:AlternateContent>
      </w:r>
    </w:p>
    <w:p w14:paraId="5ECC736D" w14:textId="77777777" w:rsidR="00A16B64" w:rsidRDefault="00000000">
      <w:pPr>
        <w:rPr>
          <w:rFonts w:ascii="Arial" w:hAnsi="Arial" w:cs="Arial"/>
          <w:b/>
          <w:bCs/>
        </w:rPr>
      </w:pPr>
      <w:r>
        <w:rPr>
          <w:rFonts w:ascii="Arial" w:hAnsi="Arial" w:cs="Arial"/>
          <w:b/>
          <w:bCs/>
        </w:rPr>
        <w:t xml:space="preserve">Section 2: Literature Review </w:t>
      </w:r>
    </w:p>
    <w:p w14:paraId="6474F5E9" w14:textId="77777777" w:rsidR="00A16B64" w:rsidRDefault="00000000">
      <w:pPr>
        <w:rPr>
          <w:rFonts w:ascii="Arial" w:hAnsi="Arial" w:cs="Arial"/>
          <w:b/>
          <w:bCs/>
        </w:rPr>
      </w:pPr>
      <w:r>
        <w:rPr>
          <w:rFonts w:ascii="Arial" w:hAnsi="Arial" w:cs="Arial"/>
          <w:b/>
          <w:bCs/>
        </w:rPr>
        <w:t>Introduction</w:t>
      </w:r>
    </w:p>
    <w:p w14:paraId="760AD943" w14:textId="77777777" w:rsidR="00A16B64" w:rsidRDefault="00000000">
      <w:pPr>
        <w:rPr>
          <w:rFonts w:ascii="Arial" w:hAnsi="Arial" w:cs="Arial"/>
        </w:rPr>
      </w:pPr>
      <w:r>
        <w:rPr>
          <w:rFonts w:ascii="Arial" w:hAnsi="Arial" w:cs="Arial"/>
        </w:rPr>
        <w:t>Poverty has been a persistent issue affecting millions of families globally, with young children being particularly vulnerable to its negative consequences. The early years of a child's life are critical for their social, emotional, and cognitive development, and exposure to poverty during this period can lead to delays in these areas. This literature review examines existing research on the relationship between poverty and the social-emotional development of children in early childhood, providing a basis for the research project.</w:t>
      </w:r>
    </w:p>
    <w:p w14:paraId="193DD594" w14:textId="77777777" w:rsidR="00A16B64" w:rsidRDefault="00000000">
      <w:pPr>
        <w:rPr>
          <w:rFonts w:ascii="Arial" w:hAnsi="Arial" w:cs="Arial"/>
          <w:b/>
          <w:bCs/>
        </w:rPr>
      </w:pPr>
      <w:r>
        <w:rPr>
          <w:rFonts w:ascii="Arial" w:hAnsi="Arial" w:cs="Arial"/>
          <w:b/>
          <w:bCs/>
        </w:rPr>
        <w:t>The Impact of Poverty on Early Childhood Development</w:t>
      </w:r>
    </w:p>
    <w:p w14:paraId="74375A84" w14:textId="77777777" w:rsidR="00A16B64" w:rsidRDefault="00000000">
      <w:pPr>
        <w:rPr>
          <w:rFonts w:ascii="Arial" w:hAnsi="Arial" w:cs="Arial"/>
        </w:rPr>
      </w:pPr>
      <w:r>
        <w:rPr>
          <w:rFonts w:ascii="Arial" w:hAnsi="Arial" w:cs="Arial"/>
        </w:rPr>
        <w:t>Research consistently demonstrates that children raised in poverty are at a higher risk of experiencing developmental delays, particularly in social-emotional areas. According to Brooks-Gunn &amp; Duncan (1997), children in low-income families tend to exhibit higher levels of behavioural problems and lower levels of emotional regulation than their peers in more affluent households. The stressors associated with poverty, such as financial instability, limited access to educational resources, and high levels of parental stress, directly influence a child’s developmental outcomes (Shonkoff &amp; Phillips, 2000).</w:t>
      </w:r>
    </w:p>
    <w:p w14:paraId="0A986C4C" w14:textId="77777777" w:rsidR="00A16B64" w:rsidRDefault="00000000">
      <w:pPr>
        <w:rPr>
          <w:rFonts w:ascii="Arial" w:hAnsi="Arial" w:cs="Arial"/>
        </w:rPr>
      </w:pPr>
      <w:r>
        <w:rPr>
          <w:rFonts w:ascii="Arial" w:hAnsi="Arial" w:cs="Arial"/>
        </w:rPr>
        <w:t>Additionally, studies like Evans &amp; Kim (2013) highlight the cumulative risk model, showing that multiple risk factors associated with poverty—such as exposure to violence, overcrowded housing, and poor nutrition—compound over time, leading to poorer social and emotional outcomes in young children. These risks affect the child's ability to form secure attachments, engage in social interactions, and regulate emotions.</w:t>
      </w:r>
    </w:p>
    <w:p w14:paraId="147F5A48" w14:textId="77777777" w:rsidR="00A16B64" w:rsidRDefault="00000000">
      <w:pPr>
        <w:rPr>
          <w:rFonts w:ascii="Arial" w:hAnsi="Arial" w:cs="Arial"/>
          <w:b/>
          <w:bCs/>
        </w:rPr>
      </w:pPr>
      <w:r>
        <w:rPr>
          <w:rFonts w:ascii="Arial" w:hAnsi="Arial" w:cs="Arial"/>
          <w:b/>
          <w:bCs/>
        </w:rPr>
        <w:t>The Role of Family and Caregiver Relationships</w:t>
      </w:r>
    </w:p>
    <w:p w14:paraId="74B7383F" w14:textId="77777777" w:rsidR="00A16B64" w:rsidRDefault="00000000">
      <w:pPr>
        <w:rPr>
          <w:rFonts w:ascii="Arial" w:hAnsi="Arial" w:cs="Arial"/>
        </w:rPr>
      </w:pPr>
      <w:r>
        <w:rPr>
          <w:rFonts w:ascii="Arial" w:hAnsi="Arial" w:cs="Arial"/>
        </w:rPr>
        <w:lastRenderedPageBreak/>
        <w:t>The quality of parent-child relationships plays a crucial role in buffering the effects of poverty on social-emotional development. According to attachment theory (Bowlby, 1969), children form emotional bonds with their primary caregivers, which serve as a foundation for their future social relationships. In low-income households, caregivers often face significant stress and mental health challenges, which may affect their ability to provide consistent and nurturing care. Research by Conger &amp; Donnellan (2007) indicates that economic hardship can increase parental stress, leading to less responsive and supportive parenting, which in turn hampers a child's emotional security and social development.</w:t>
      </w:r>
    </w:p>
    <w:p w14:paraId="33F5BCA7" w14:textId="77777777" w:rsidR="00A16B64" w:rsidRDefault="00000000">
      <w:pPr>
        <w:rPr>
          <w:rFonts w:ascii="Arial" w:hAnsi="Arial" w:cs="Arial"/>
        </w:rPr>
      </w:pPr>
      <w:r>
        <w:rPr>
          <w:rFonts w:ascii="Arial" w:hAnsi="Arial" w:cs="Arial"/>
        </w:rPr>
        <w:t xml:space="preserve">Furthermore, the availability of social support networks has been shown to mediate the negative effects of poverty on parenting. Studies by McLoyd (1998) and others suggest that families who have access to community resources, supportive family members, and early childhood education programs experience fewer negative outcomes related to poverty. Early intervention programs, such as Head Start, have been found to promote social and emotional development in children from low-income families by providing supportive environments that foster learning and social interaction (Zigler &amp; </w:t>
      </w:r>
      <w:proofErr w:type="spellStart"/>
      <w:r>
        <w:rPr>
          <w:rFonts w:ascii="Arial" w:hAnsi="Arial" w:cs="Arial"/>
        </w:rPr>
        <w:t>Styfco</w:t>
      </w:r>
      <w:proofErr w:type="spellEnd"/>
      <w:r>
        <w:rPr>
          <w:rFonts w:ascii="Arial" w:hAnsi="Arial" w:cs="Arial"/>
        </w:rPr>
        <w:t>, 2004).</w:t>
      </w:r>
    </w:p>
    <w:p w14:paraId="75531E91" w14:textId="77777777" w:rsidR="00A16B64" w:rsidRDefault="00000000">
      <w:pPr>
        <w:rPr>
          <w:rFonts w:ascii="Arial" w:hAnsi="Arial" w:cs="Arial"/>
          <w:b/>
          <w:bCs/>
        </w:rPr>
      </w:pPr>
      <w:r>
        <w:rPr>
          <w:rFonts w:ascii="Arial" w:hAnsi="Arial" w:cs="Arial"/>
          <w:b/>
          <w:bCs/>
        </w:rPr>
        <w:t>Societal Factors and Early Childhood Education</w:t>
      </w:r>
    </w:p>
    <w:p w14:paraId="10C8A0F5" w14:textId="77777777" w:rsidR="00A16B64" w:rsidRDefault="00000000">
      <w:pPr>
        <w:rPr>
          <w:rFonts w:ascii="Arial" w:hAnsi="Arial" w:cs="Arial"/>
        </w:rPr>
      </w:pPr>
      <w:r>
        <w:rPr>
          <w:rFonts w:ascii="Arial" w:hAnsi="Arial" w:cs="Arial"/>
        </w:rPr>
        <w:t>Society plays an influential role in shaping children’s development, particularly through access to early childhood education (ECE). Research shows that high-quality ECE programs can significantly improve the social-emotional outcomes of children from disadvantaged backgrounds. For instance, studies by Heckman (2006) emphasize the importance of early intervention in narrowing the achievement gap between children from different socioeconomic backgrounds. These programs not only provide academic preparation but also teach children essential social skills, such as cooperation, emotional regulation, and conflict resolution.</w:t>
      </w:r>
    </w:p>
    <w:p w14:paraId="7BD38947" w14:textId="77777777" w:rsidR="00A16B64" w:rsidRDefault="00000000">
      <w:pPr>
        <w:rPr>
          <w:rFonts w:ascii="Arial" w:hAnsi="Arial" w:cs="Arial"/>
        </w:rPr>
      </w:pPr>
      <w:r>
        <w:rPr>
          <w:rFonts w:ascii="Arial" w:hAnsi="Arial" w:cs="Arial"/>
        </w:rPr>
        <w:t>Additionally, societal factors such as neighbourhood safety, community cohesion, and access to public services play a role in moderating the impact of poverty on children. Children growing up in safer, more cohesive neighbourhoods tend to experience fewer social-emotional challenges, even when living in poverty, as highlighted by the work of Leventhal &amp; Brooks-Gunn (2000).</w:t>
      </w:r>
    </w:p>
    <w:p w14:paraId="7D46646C" w14:textId="77777777" w:rsidR="00A16B64" w:rsidRDefault="00000000">
      <w:pPr>
        <w:rPr>
          <w:rFonts w:ascii="Arial" w:hAnsi="Arial" w:cs="Arial"/>
          <w:b/>
          <w:bCs/>
        </w:rPr>
      </w:pPr>
      <w:r>
        <w:rPr>
          <w:rFonts w:ascii="Arial" w:hAnsi="Arial" w:cs="Arial"/>
          <w:b/>
          <w:bCs/>
        </w:rPr>
        <w:t>Gaps in the Literature</w:t>
      </w:r>
    </w:p>
    <w:p w14:paraId="1087785A" w14:textId="77777777" w:rsidR="00A16B64" w:rsidRDefault="00000000">
      <w:pPr>
        <w:rPr>
          <w:rFonts w:ascii="Arial" w:hAnsi="Arial" w:cs="Arial"/>
        </w:rPr>
      </w:pPr>
      <w:r>
        <w:rPr>
          <w:rFonts w:ascii="Arial" w:hAnsi="Arial" w:cs="Arial"/>
        </w:rPr>
        <w:t>Despite the wealth of research on poverty and child development, there are still gaps in the understanding of how poverty specifically impacts social-emotional development in early childhood. Most studies focus on broader developmental outcomes, leaving the emotional and social aspects less explored. Moreover, research often fails to consider the unique experiences of diverse populations, such as children from different cultural or ethnic backgrounds, who may experience poverty differently.</w:t>
      </w:r>
    </w:p>
    <w:p w14:paraId="3820C493" w14:textId="77777777" w:rsidR="00A16B64" w:rsidRDefault="00000000">
      <w:pPr>
        <w:rPr>
          <w:rFonts w:ascii="Arial" w:hAnsi="Arial" w:cs="Arial"/>
          <w:b/>
          <w:bCs/>
        </w:rPr>
      </w:pPr>
      <w:r>
        <w:rPr>
          <w:rFonts w:ascii="Arial" w:hAnsi="Arial" w:cs="Arial"/>
          <w:b/>
          <w:bCs/>
        </w:rPr>
        <w:t>Conclusion</w:t>
      </w:r>
    </w:p>
    <w:p w14:paraId="5C2217DD" w14:textId="77777777" w:rsidR="00A16B64" w:rsidRDefault="00000000">
      <w:pPr>
        <w:rPr>
          <w:rFonts w:ascii="Arial" w:hAnsi="Arial" w:cs="Arial"/>
        </w:rPr>
      </w:pPr>
      <w:r>
        <w:rPr>
          <w:rFonts w:ascii="Arial" w:hAnsi="Arial" w:cs="Arial"/>
        </w:rPr>
        <w:t>The literature indicates a clear relationship between poverty and delays in social-emotional development in early childhood. However, further research is needed to explore the nuanced ways in which poverty affects children’s emotional well-being and social relationships. This research project aims to fill some of these gaps by examining the specific impact of poverty on children’s social-emotional development and exploring how family dynamics and societal support can mediate these effects. By gaining a deeper understanding of these factors, this study hopes to contribute to the development of effective interventions and policies that support vulnerable children in their early years.</w:t>
      </w:r>
    </w:p>
    <w:p w14:paraId="22FA58AC" w14:textId="77777777" w:rsidR="00A16B64" w:rsidRDefault="00A16B64">
      <w:pPr>
        <w:rPr>
          <w:rFonts w:ascii="Arial" w:hAnsi="Arial" w:cs="Arial"/>
        </w:rPr>
      </w:pPr>
    </w:p>
    <w:p w14:paraId="79287AB9" w14:textId="77777777" w:rsidR="00A16B64" w:rsidRDefault="00000000">
      <w:pPr>
        <w:rPr>
          <w:rFonts w:ascii="Arial" w:hAnsi="Arial" w:cs="Arial"/>
          <w:b/>
          <w:bCs/>
        </w:rPr>
      </w:pPr>
      <w:r>
        <w:rPr>
          <w:rFonts w:ascii="Arial" w:hAnsi="Arial" w:cs="Arial"/>
          <w:b/>
          <w:bCs/>
        </w:rPr>
        <w:lastRenderedPageBreak/>
        <w:t>Section 3: Methodological Considerations</w:t>
      </w:r>
    </w:p>
    <w:p w14:paraId="20F90CE9" w14:textId="77777777" w:rsidR="00A16B64" w:rsidRDefault="00000000">
      <w:pPr>
        <w:rPr>
          <w:rFonts w:ascii="Arial" w:hAnsi="Arial" w:cs="Arial"/>
          <w:b/>
          <w:bCs/>
        </w:rPr>
      </w:pPr>
      <w:r>
        <w:rPr>
          <w:rFonts w:ascii="Arial" w:hAnsi="Arial" w:cs="Arial"/>
          <w:b/>
          <w:bCs/>
        </w:rPr>
        <w:t>Research Design and Approach</w:t>
      </w:r>
    </w:p>
    <w:p w14:paraId="0D710A4F" w14:textId="77777777" w:rsidR="00A16B64" w:rsidRDefault="00000000">
      <w:pPr>
        <w:rPr>
          <w:rFonts w:ascii="Arial" w:hAnsi="Arial" w:cs="Arial"/>
        </w:rPr>
      </w:pPr>
      <w:r>
        <w:rPr>
          <w:rFonts w:ascii="Arial" w:hAnsi="Arial" w:cs="Arial"/>
        </w:rPr>
        <w:t>This research will employ a mixed-methods design to examine the impact of poverty on the social-emotional development of children in early childhood. The use of both qualitative and quantitative data will allow for a comprehensive exploration of the issue, combining statistical analysis with personal insights from caregivers and educators.</w:t>
      </w:r>
    </w:p>
    <w:p w14:paraId="44A52D00" w14:textId="77777777" w:rsidR="00A16B64" w:rsidRDefault="00000000">
      <w:pPr>
        <w:rPr>
          <w:rFonts w:ascii="Arial" w:hAnsi="Arial" w:cs="Arial"/>
        </w:rPr>
      </w:pPr>
      <w:r>
        <w:rPr>
          <w:rFonts w:ascii="Arial" w:hAnsi="Arial" w:cs="Arial"/>
        </w:rPr>
        <w:t>Quantitative data will be collected through standardized surveys and assessments to measure specific social-emotional competencies, such as emotional regulation, interpersonal skills, and behavioural outcomes. These data will provide a clear overview of the prevalence and types of social-emotional challenges faced by children from low-income backgrounds.</w:t>
      </w:r>
    </w:p>
    <w:p w14:paraId="0FBC2A9A" w14:textId="77777777" w:rsidR="00A16B64" w:rsidRDefault="00000000">
      <w:pPr>
        <w:rPr>
          <w:rFonts w:ascii="Arial" w:hAnsi="Arial" w:cs="Arial"/>
        </w:rPr>
      </w:pPr>
      <w:r>
        <w:rPr>
          <w:rFonts w:ascii="Arial" w:hAnsi="Arial" w:cs="Arial"/>
        </w:rPr>
        <w:t>Qualitative data will be gathered through semi-structured interviews with parents, caregivers, and early childhood educators to gain insight into the lived experiences of children growing up in poverty. This data will capture the complex interactions between family, community, and societal factors that influence children’s social-emotional development.</w:t>
      </w:r>
    </w:p>
    <w:p w14:paraId="40BB0201" w14:textId="77777777" w:rsidR="00A16B64" w:rsidRDefault="00000000">
      <w:pPr>
        <w:rPr>
          <w:rFonts w:ascii="Arial" w:hAnsi="Arial" w:cs="Arial"/>
          <w:b/>
          <w:bCs/>
        </w:rPr>
      </w:pPr>
      <w:r>
        <w:rPr>
          <w:rFonts w:ascii="Arial" w:hAnsi="Arial" w:cs="Arial"/>
          <w:b/>
          <w:bCs/>
        </w:rPr>
        <w:t>Sample Selection</w:t>
      </w:r>
    </w:p>
    <w:p w14:paraId="6148B2B5" w14:textId="77777777" w:rsidR="00A16B64" w:rsidRDefault="00000000">
      <w:pPr>
        <w:rPr>
          <w:rFonts w:ascii="Arial" w:hAnsi="Arial" w:cs="Arial"/>
        </w:rPr>
      </w:pPr>
      <w:r>
        <w:rPr>
          <w:rFonts w:ascii="Arial" w:hAnsi="Arial" w:cs="Arial"/>
        </w:rPr>
        <w:t>The sample will consist of 50 children, aged 3 to 5 years, who come from low-income families. The participants will be recruited from early childhood education centres in economically disadvantaged neighbourhoods. Parents or guardians of the children will also be involved in the study to provide additional context about the family environment and the child's development.</w:t>
      </w:r>
    </w:p>
    <w:p w14:paraId="3CFCBB7F" w14:textId="77777777" w:rsidR="00A16B64" w:rsidRDefault="00000000">
      <w:pPr>
        <w:rPr>
          <w:rFonts w:ascii="Arial" w:hAnsi="Arial" w:cs="Arial"/>
        </w:rPr>
      </w:pPr>
      <w:r>
        <w:rPr>
          <w:rFonts w:ascii="Arial" w:hAnsi="Arial" w:cs="Arial"/>
        </w:rPr>
        <w:t>The rationale for selecting this age group is based on the critical developmental milestones that occur during early childhood. By focusing on children between the ages of 3 and 5, this research will capture a period when social-emotional skills are rapidly developing and are particularly sensitive to environmental factors such as poverty.</w:t>
      </w:r>
    </w:p>
    <w:p w14:paraId="46B1C6A3" w14:textId="77777777" w:rsidR="00A16B64" w:rsidRDefault="00000000">
      <w:pPr>
        <w:rPr>
          <w:rFonts w:ascii="Arial" w:hAnsi="Arial" w:cs="Arial"/>
          <w:b/>
          <w:bCs/>
        </w:rPr>
      </w:pPr>
      <w:r>
        <w:rPr>
          <w:rFonts w:ascii="Arial" w:hAnsi="Arial" w:cs="Arial"/>
          <w:b/>
          <w:bCs/>
        </w:rPr>
        <w:t>Data Collection Methods</w:t>
      </w:r>
    </w:p>
    <w:p w14:paraId="2D1E2A57" w14:textId="77777777" w:rsidR="00A16B64" w:rsidRDefault="00000000">
      <w:pPr>
        <w:rPr>
          <w:rFonts w:ascii="Arial" w:hAnsi="Arial" w:cs="Arial"/>
          <w:b/>
          <w:bCs/>
        </w:rPr>
      </w:pPr>
      <w:r>
        <w:rPr>
          <w:rFonts w:ascii="Arial" w:hAnsi="Arial" w:cs="Arial"/>
          <w:b/>
          <w:bCs/>
        </w:rPr>
        <w:t>Surveys and Standardized Assessments</w:t>
      </w:r>
    </w:p>
    <w:p w14:paraId="794B1E40" w14:textId="77777777" w:rsidR="00A16B64" w:rsidRDefault="00000000">
      <w:pPr>
        <w:rPr>
          <w:rFonts w:ascii="Arial" w:hAnsi="Arial" w:cs="Arial"/>
        </w:rPr>
      </w:pPr>
      <w:r>
        <w:rPr>
          <w:rFonts w:ascii="Arial" w:hAnsi="Arial" w:cs="Arial"/>
        </w:rPr>
        <w:t>To quantify social-emotional development, the study will use standardized tools like the Strengths and Difficulties Questionnaire (SDQ) and the Early Childhood Behaviour Questionnaire (ECBQ). These tools have been widely used in early childhood research and have been validated for assessing emotional regulation, behavioural issues, and prosocial behaviour in young children.</w:t>
      </w:r>
    </w:p>
    <w:p w14:paraId="51D46480" w14:textId="77777777" w:rsidR="00A16B64" w:rsidRDefault="00000000">
      <w:pPr>
        <w:rPr>
          <w:rFonts w:ascii="Arial" w:hAnsi="Arial" w:cs="Arial"/>
        </w:rPr>
      </w:pPr>
      <w:r>
        <w:rPr>
          <w:rFonts w:ascii="Arial" w:hAnsi="Arial" w:cs="Arial"/>
        </w:rPr>
        <w:t>The SDQ will be completed by parents and early childhood educators to assess the emotional and behavioural strengths and difficulties of the children in the sample. The ECBQ will be used to measure temperament and self-regulation abilities, providing additional data on how children manage their emotions and interact with peers.</w:t>
      </w:r>
    </w:p>
    <w:p w14:paraId="5C206807" w14:textId="77777777" w:rsidR="00A16B64" w:rsidRDefault="00000000">
      <w:pPr>
        <w:rPr>
          <w:rFonts w:ascii="Arial" w:hAnsi="Arial" w:cs="Arial"/>
          <w:b/>
          <w:bCs/>
        </w:rPr>
      </w:pPr>
      <w:r>
        <w:rPr>
          <w:rFonts w:ascii="Arial" w:hAnsi="Arial" w:cs="Arial"/>
          <w:b/>
          <w:bCs/>
        </w:rPr>
        <w:t>Observations</w:t>
      </w:r>
    </w:p>
    <w:p w14:paraId="6243B31A" w14:textId="77777777" w:rsidR="00A16B64" w:rsidRDefault="00000000">
      <w:pPr>
        <w:rPr>
          <w:rFonts w:ascii="Arial" w:hAnsi="Arial" w:cs="Arial"/>
        </w:rPr>
      </w:pPr>
      <w:r>
        <w:rPr>
          <w:rFonts w:ascii="Arial" w:hAnsi="Arial" w:cs="Arial"/>
        </w:rPr>
        <w:t>Direct observations of children in their early childhood education settings will be conducted to assess their social interactions and emotional responses in real-time. Observations will focus on peer interactions, conflict resolution, emotional outbursts, and instances of cooperation. By using a structured observation framework, the study will gather objective data on children’s behaviour in a naturalistic environment.</w:t>
      </w:r>
    </w:p>
    <w:p w14:paraId="5A3ACF20" w14:textId="77777777" w:rsidR="00A16B64" w:rsidRDefault="00000000">
      <w:pPr>
        <w:rPr>
          <w:rFonts w:ascii="Arial" w:hAnsi="Arial" w:cs="Arial"/>
          <w:b/>
          <w:bCs/>
        </w:rPr>
      </w:pPr>
      <w:r>
        <w:rPr>
          <w:rFonts w:ascii="Arial" w:hAnsi="Arial" w:cs="Arial"/>
          <w:b/>
          <w:bCs/>
        </w:rPr>
        <w:t>Semi-Structured Interviews</w:t>
      </w:r>
    </w:p>
    <w:p w14:paraId="1D28E0EF" w14:textId="77777777" w:rsidR="00A16B64" w:rsidRDefault="00000000">
      <w:pPr>
        <w:rPr>
          <w:rFonts w:ascii="Arial" w:hAnsi="Arial" w:cs="Arial"/>
        </w:rPr>
      </w:pPr>
      <w:r>
        <w:rPr>
          <w:rFonts w:ascii="Arial" w:hAnsi="Arial" w:cs="Arial"/>
        </w:rPr>
        <w:lastRenderedPageBreak/>
        <w:t>Semi-structured interviews will be conducted with parents, caregivers, and educators to explore the contextual factors influencing children’s social-emotional development. These interviews will provide insight into the day-to-day challenges faced by families living in poverty and how these challenges affect children’s emotional well-being and behaviour. Interview questions will cover topics such as parenting strategies, family stress, access to social support, and perceptions of the child's social-emotional development.</w:t>
      </w:r>
    </w:p>
    <w:p w14:paraId="4449F04A" w14:textId="77777777" w:rsidR="00A16B64" w:rsidRDefault="00000000">
      <w:pPr>
        <w:rPr>
          <w:rFonts w:ascii="Arial" w:hAnsi="Arial" w:cs="Arial"/>
          <w:b/>
          <w:bCs/>
        </w:rPr>
      </w:pPr>
      <w:r>
        <w:rPr>
          <w:rFonts w:ascii="Arial" w:hAnsi="Arial" w:cs="Arial"/>
          <w:b/>
          <w:bCs/>
        </w:rPr>
        <w:t>Data Analysis</w:t>
      </w:r>
    </w:p>
    <w:p w14:paraId="63941AF3" w14:textId="77777777" w:rsidR="00A16B64" w:rsidRDefault="00000000">
      <w:pPr>
        <w:rPr>
          <w:rFonts w:ascii="Arial" w:hAnsi="Arial" w:cs="Arial"/>
          <w:b/>
          <w:bCs/>
        </w:rPr>
      </w:pPr>
      <w:r>
        <w:rPr>
          <w:rFonts w:ascii="Arial" w:hAnsi="Arial" w:cs="Arial"/>
          <w:b/>
          <w:bCs/>
        </w:rPr>
        <w:t>Quantitative Analysis</w:t>
      </w:r>
    </w:p>
    <w:p w14:paraId="43DAD4D6" w14:textId="77777777" w:rsidR="00A16B64" w:rsidRDefault="00000000">
      <w:pPr>
        <w:rPr>
          <w:rFonts w:ascii="Arial" w:hAnsi="Arial" w:cs="Arial"/>
        </w:rPr>
      </w:pPr>
      <w:r>
        <w:rPr>
          <w:rFonts w:ascii="Arial" w:hAnsi="Arial" w:cs="Arial"/>
        </w:rPr>
        <w:t>Quantitative data from the surveys and assessments will be analysed using statistical software, such as SPSS, to identify patterns and correlations between poverty and social-emotional outcomes. Descriptive statistics will summarize the prevalence of social-emotional difficulties within the sample, while inferential statistics, such as regression analysis, will explore the relationship between socioeconomic status and specific developmental outcomes.</w:t>
      </w:r>
    </w:p>
    <w:p w14:paraId="3D23F98C" w14:textId="77777777" w:rsidR="00A16B64" w:rsidRDefault="00000000">
      <w:pPr>
        <w:rPr>
          <w:rFonts w:ascii="Arial" w:hAnsi="Arial" w:cs="Arial"/>
          <w:b/>
          <w:bCs/>
        </w:rPr>
      </w:pPr>
      <w:r>
        <w:rPr>
          <w:rFonts w:ascii="Arial" w:hAnsi="Arial" w:cs="Arial"/>
          <w:b/>
          <w:bCs/>
        </w:rPr>
        <w:t>Qualitative Analysis</w:t>
      </w:r>
    </w:p>
    <w:p w14:paraId="2829479A" w14:textId="77777777" w:rsidR="00A16B64" w:rsidRDefault="00000000">
      <w:pPr>
        <w:rPr>
          <w:rFonts w:ascii="Arial" w:hAnsi="Arial" w:cs="Arial"/>
        </w:rPr>
      </w:pPr>
      <w:r>
        <w:rPr>
          <w:rFonts w:ascii="Arial" w:hAnsi="Arial" w:cs="Arial"/>
        </w:rPr>
        <w:t>Qualitative data from interviews will be analysed using thematic analysis, a method that allows for the identification of recurring themes and patterns across the data. Thematic coding will be used to organize the data into categories that reflect key factors influencing social-emotional development, such as parental stress, family dynamics, and access to community resources.</w:t>
      </w:r>
    </w:p>
    <w:p w14:paraId="52ACAD52" w14:textId="77777777" w:rsidR="00A16B64" w:rsidRDefault="00000000">
      <w:pPr>
        <w:rPr>
          <w:rFonts w:ascii="Arial" w:hAnsi="Arial" w:cs="Arial"/>
          <w:b/>
          <w:bCs/>
        </w:rPr>
      </w:pPr>
      <w:r>
        <w:rPr>
          <w:rFonts w:ascii="Arial" w:hAnsi="Arial" w:cs="Arial"/>
          <w:b/>
          <w:bCs/>
        </w:rPr>
        <w:t>Validity and Reliability</w:t>
      </w:r>
    </w:p>
    <w:p w14:paraId="4581FC7A" w14:textId="77777777" w:rsidR="00A16B64" w:rsidRDefault="00000000">
      <w:pPr>
        <w:rPr>
          <w:rFonts w:ascii="Arial" w:hAnsi="Arial" w:cs="Arial"/>
        </w:rPr>
      </w:pPr>
      <w:r>
        <w:rPr>
          <w:rFonts w:ascii="Arial" w:hAnsi="Arial" w:cs="Arial"/>
        </w:rPr>
        <w:t>To ensure the reliability of the data, established and validated tools such as the SDQ and ECBQ will be used. These instruments have been widely used in research and have demonstrated strong psychometric properties. Furthermore, inter-rater reliability will be assessed during observations by having multiple researchers observe and record child behaviour.</w:t>
      </w:r>
    </w:p>
    <w:p w14:paraId="26BFBE6C" w14:textId="77777777" w:rsidR="00A16B64" w:rsidRDefault="00000000">
      <w:pPr>
        <w:rPr>
          <w:rFonts w:ascii="Arial" w:hAnsi="Arial" w:cs="Arial"/>
        </w:rPr>
      </w:pPr>
      <w:r>
        <w:rPr>
          <w:rFonts w:ascii="Arial" w:hAnsi="Arial" w:cs="Arial"/>
        </w:rPr>
        <w:t>Validity will be addressed through triangulation, combining data from surveys, interviews, and observations to cross-check findings. This will provide a more robust understanding of the phenomenon by confirming results across different methods.</w:t>
      </w:r>
    </w:p>
    <w:p w14:paraId="24F8F081" w14:textId="77777777" w:rsidR="00A16B64" w:rsidRDefault="00000000">
      <w:pPr>
        <w:rPr>
          <w:rFonts w:ascii="Arial" w:hAnsi="Arial" w:cs="Arial"/>
          <w:b/>
          <w:bCs/>
        </w:rPr>
      </w:pPr>
      <w:r>
        <w:rPr>
          <w:rFonts w:ascii="Arial" w:hAnsi="Arial" w:cs="Arial"/>
          <w:b/>
          <w:bCs/>
        </w:rPr>
        <w:t>Limitations</w:t>
      </w:r>
    </w:p>
    <w:p w14:paraId="7D2F5256" w14:textId="77777777" w:rsidR="00A16B64" w:rsidRDefault="00000000">
      <w:pPr>
        <w:rPr>
          <w:rFonts w:ascii="Arial" w:hAnsi="Arial" w:cs="Arial"/>
        </w:rPr>
      </w:pPr>
      <w:r>
        <w:rPr>
          <w:rFonts w:ascii="Arial" w:hAnsi="Arial" w:cs="Arial"/>
        </w:rPr>
        <w:t>One limitation of this study is the potential for selection bias, as families willing to participate in the research may differ from those who do not, in terms of access to resources or involvement in their child's education. Additionally, the reliance on self-reported data from parents and caregivers may introduce bias, as respondents may be inclined to provide socially desirable answers. To mitigate these issues, the study will aim to recruit a diverse sample of participants and use multiple methods of data collection to validate findings.</w:t>
      </w:r>
    </w:p>
    <w:p w14:paraId="1B76A667" w14:textId="77777777" w:rsidR="00A16B64" w:rsidRDefault="00000000">
      <w:pPr>
        <w:rPr>
          <w:rFonts w:ascii="Arial" w:hAnsi="Arial" w:cs="Arial"/>
          <w:b/>
          <w:bCs/>
        </w:rPr>
      </w:pPr>
      <w:r>
        <w:rPr>
          <w:rFonts w:ascii="Arial" w:hAnsi="Arial" w:cs="Arial"/>
          <w:b/>
          <w:bCs/>
        </w:rPr>
        <w:t>Conclusion</w:t>
      </w:r>
    </w:p>
    <w:p w14:paraId="31DA8C52" w14:textId="77777777" w:rsidR="00A16B64" w:rsidRDefault="00000000">
      <w:pPr>
        <w:rPr>
          <w:rFonts w:ascii="Arial" w:hAnsi="Arial" w:cs="Arial"/>
        </w:rPr>
      </w:pPr>
      <w:r>
        <w:rPr>
          <w:rFonts w:ascii="Arial" w:hAnsi="Arial" w:cs="Arial"/>
        </w:rPr>
        <w:t>The mixed-methods approach chosen for this study will provide a comprehensive understanding of the impact of poverty on the social-emotional development of children in early childhood. By combining quantitative and qualitative data, the research will offer both statistical insights and personal perspectives on how poverty shapes children’s emotional well-being and social interactions. The study's findings will contribute to the development of evidence-based interventions aimed at supporting the social-emotional development of children from low-income families.</w:t>
      </w:r>
    </w:p>
    <w:p w14:paraId="2845E388" w14:textId="77777777" w:rsidR="00A16B64" w:rsidRDefault="00A16B64">
      <w:pPr>
        <w:rPr>
          <w:rFonts w:ascii="Arial" w:hAnsi="Arial" w:cs="Arial"/>
        </w:rPr>
      </w:pPr>
    </w:p>
    <w:p w14:paraId="1C36A5A9" w14:textId="77777777" w:rsidR="00A16B64" w:rsidRDefault="00000000">
      <w:pPr>
        <w:rPr>
          <w:rFonts w:ascii="Arial" w:hAnsi="Arial" w:cs="Arial"/>
          <w:b/>
          <w:bCs/>
        </w:rPr>
      </w:pPr>
      <w:r>
        <w:rPr>
          <w:rFonts w:ascii="Arial" w:hAnsi="Arial" w:cs="Arial"/>
          <w:b/>
          <w:bCs/>
        </w:rPr>
        <w:t xml:space="preserve">Section 4: Ethical Considerations </w:t>
      </w:r>
    </w:p>
    <w:p w14:paraId="777E0248" w14:textId="77777777" w:rsidR="00A16B64" w:rsidRDefault="00000000">
      <w:pPr>
        <w:rPr>
          <w:rFonts w:ascii="Arial" w:hAnsi="Arial" w:cs="Arial"/>
          <w:b/>
          <w:bCs/>
        </w:rPr>
      </w:pPr>
      <w:r>
        <w:rPr>
          <w:rFonts w:ascii="Arial" w:hAnsi="Arial" w:cs="Arial"/>
          <w:b/>
          <w:bCs/>
        </w:rPr>
        <w:t>Informed Consent and Voluntary Participation</w:t>
      </w:r>
    </w:p>
    <w:p w14:paraId="382A85B5" w14:textId="77777777" w:rsidR="00A16B64" w:rsidRDefault="00000000">
      <w:pPr>
        <w:rPr>
          <w:rFonts w:ascii="Arial" w:hAnsi="Arial" w:cs="Arial"/>
        </w:rPr>
      </w:pPr>
      <w:r>
        <w:rPr>
          <w:rFonts w:ascii="Arial" w:hAnsi="Arial" w:cs="Arial"/>
        </w:rPr>
        <w:t>Informed consent is a cornerstone of ethical research, especially when working with vulnerable populations such as children. In this study, informed consent will be obtained from the parents or legal guardians of the children involved. Detailed information about the research objectives, methods, and potential risks will be provided in writing and explained verbally to ensure full understanding. Parents will be given the option to ask questions before signing consent forms, ensuring that participation is voluntary and based on a clear understanding of the study.</w:t>
      </w:r>
    </w:p>
    <w:p w14:paraId="52584CD7" w14:textId="77777777" w:rsidR="00A16B64" w:rsidRDefault="00000000">
      <w:pPr>
        <w:rPr>
          <w:rFonts w:ascii="Arial" w:hAnsi="Arial" w:cs="Arial"/>
        </w:rPr>
      </w:pPr>
      <w:r>
        <w:rPr>
          <w:rFonts w:ascii="Arial" w:hAnsi="Arial" w:cs="Arial"/>
        </w:rPr>
        <w:t>Children's participation will be considered carefully, as they are not capable of providing legal consent. Although parental consent will be the primary means of obtaining approval for children's involvement, researchers will also seek to gain the child's assent. This will involve explaining the study to the child in age-appropriate language and observing their willingness to participate in activities such as interviews or observations. If at any point a child shows discomfort or unwillingness to participate, their involvement will be discontinued.</w:t>
      </w:r>
    </w:p>
    <w:p w14:paraId="2088B703" w14:textId="77777777" w:rsidR="00A16B64" w:rsidRDefault="00000000">
      <w:pPr>
        <w:rPr>
          <w:rFonts w:ascii="Arial" w:hAnsi="Arial" w:cs="Arial"/>
          <w:b/>
          <w:bCs/>
        </w:rPr>
      </w:pPr>
      <w:r>
        <w:rPr>
          <w:rFonts w:ascii="Arial" w:hAnsi="Arial" w:cs="Arial"/>
          <w:b/>
          <w:bCs/>
        </w:rPr>
        <w:t>Confidentiality and Anonymity</w:t>
      </w:r>
    </w:p>
    <w:p w14:paraId="37E1BEF0" w14:textId="77777777" w:rsidR="00A16B64" w:rsidRDefault="00000000">
      <w:pPr>
        <w:rPr>
          <w:rFonts w:ascii="Arial" w:hAnsi="Arial" w:cs="Arial"/>
        </w:rPr>
      </w:pPr>
      <w:r>
        <w:rPr>
          <w:rFonts w:ascii="Arial" w:hAnsi="Arial" w:cs="Arial"/>
        </w:rPr>
        <w:t>Given the sensitive nature of the research, maintaining confidentiality and anonymity is critical. All data collected during the study will be anonymized, with identifying information such as names and addresses removed or replaced with codes. Only the research team will have access to the key linking participants to their data, and this information will be stored securely. Additionally, any reports or publications resulting from the study will present data in aggregated form, ensuring that individual participants cannot be identified.</w:t>
      </w:r>
    </w:p>
    <w:p w14:paraId="6A66D6A6" w14:textId="77777777" w:rsidR="00A16B64" w:rsidRDefault="00000000">
      <w:pPr>
        <w:rPr>
          <w:rFonts w:ascii="Arial" w:hAnsi="Arial" w:cs="Arial"/>
        </w:rPr>
      </w:pPr>
      <w:r>
        <w:rPr>
          <w:rFonts w:ascii="Arial" w:hAnsi="Arial" w:cs="Arial"/>
        </w:rPr>
        <w:t>Data will be stored in encrypted digital files, and physical records will be kept in locked cabinets to prevent unauthorized access. Following the completion of the study, all identifiable information will be securely destroyed in accordance with data protection regulations, such as the General Data Protection Regulation (GDPR).</w:t>
      </w:r>
    </w:p>
    <w:p w14:paraId="064599DE" w14:textId="77777777" w:rsidR="00A16B64" w:rsidRDefault="00000000">
      <w:pPr>
        <w:rPr>
          <w:rFonts w:ascii="Arial" w:hAnsi="Arial" w:cs="Arial"/>
          <w:b/>
          <w:bCs/>
        </w:rPr>
      </w:pPr>
      <w:r>
        <w:rPr>
          <w:rFonts w:ascii="Arial" w:hAnsi="Arial" w:cs="Arial"/>
          <w:b/>
          <w:bCs/>
        </w:rPr>
        <w:t>Minimizing Harm and Risk</w:t>
      </w:r>
    </w:p>
    <w:p w14:paraId="372C7AEB" w14:textId="77777777" w:rsidR="00A16B64" w:rsidRDefault="00000000">
      <w:pPr>
        <w:rPr>
          <w:rFonts w:ascii="Arial" w:hAnsi="Arial" w:cs="Arial"/>
        </w:rPr>
      </w:pPr>
      <w:r>
        <w:rPr>
          <w:rFonts w:ascii="Arial" w:hAnsi="Arial" w:cs="Arial"/>
        </w:rPr>
        <w:t>A key ethical concern in this study is minimizing harm to the participants, particularly the children, who are considered a vulnerable population. The research involves observing and interviewing young children and their caregivers, which could potentially cause stress or discomfort. To mitigate these risks, researchers will use trauma-sensitive approaches, ensuring that all interactions with children are conducted in a non-invasive and supportive manner. Observations will take place in familiar settings, such as their preschool or home environment, to reduce anxiety and stress.</w:t>
      </w:r>
    </w:p>
    <w:p w14:paraId="407455B9" w14:textId="77777777" w:rsidR="00A16B64" w:rsidRDefault="00000000">
      <w:pPr>
        <w:rPr>
          <w:rFonts w:ascii="Arial" w:hAnsi="Arial" w:cs="Arial"/>
        </w:rPr>
      </w:pPr>
      <w:r>
        <w:rPr>
          <w:rFonts w:ascii="Arial" w:hAnsi="Arial" w:cs="Arial"/>
        </w:rPr>
        <w:t>In interviews with parents, sensitive topics such as family financial difficulties may arise. Researchers will be trained in empathetic listening and will be prepared to refer participants to support services if the need arises. Participants will also be informed that they are free to skip any questions they feel uncomfortable answering or to withdraw from the study at any time without penalty.</w:t>
      </w:r>
    </w:p>
    <w:p w14:paraId="4A097791" w14:textId="77777777" w:rsidR="00A16B64" w:rsidRDefault="00000000">
      <w:pPr>
        <w:rPr>
          <w:rFonts w:ascii="Arial" w:hAnsi="Arial" w:cs="Arial"/>
          <w:b/>
          <w:bCs/>
        </w:rPr>
      </w:pPr>
      <w:r>
        <w:rPr>
          <w:rFonts w:ascii="Arial" w:hAnsi="Arial" w:cs="Arial"/>
          <w:b/>
          <w:bCs/>
        </w:rPr>
        <w:t>Power Imbalances and Researcher Bias</w:t>
      </w:r>
    </w:p>
    <w:p w14:paraId="683CDBF3" w14:textId="77777777" w:rsidR="00A16B64" w:rsidRDefault="00000000">
      <w:pPr>
        <w:rPr>
          <w:rFonts w:ascii="Arial" w:hAnsi="Arial" w:cs="Arial"/>
        </w:rPr>
      </w:pPr>
      <w:r>
        <w:rPr>
          <w:rFonts w:ascii="Arial" w:hAnsi="Arial" w:cs="Arial"/>
        </w:rPr>
        <w:t xml:space="preserve">Research involving children and low-income families presents potential power imbalances that need to be carefully managed. Researchers, as perceived authorities, may unintentionally influence participants' responses. To mitigate this, the study will adopt a </w:t>
      </w:r>
      <w:r>
        <w:rPr>
          <w:rFonts w:ascii="Arial" w:hAnsi="Arial" w:cs="Arial"/>
        </w:rPr>
        <w:lastRenderedPageBreak/>
        <w:t>participatory approach where families are treated as equal partners in the research process. Interview questions will be designed to be non-leading, and children will be encouraged to express their thoughts and feelings freely.</w:t>
      </w:r>
    </w:p>
    <w:p w14:paraId="01CEF729" w14:textId="77777777" w:rsidR="00A16B64" w:rsidRDefault="00000000">
      <w:pPr>
        <w:rPr>
          <w:rFonts w:ascii="Arial" w:hAnsi="Arial" w:cs="Arial"/>
        </w:rPr>
      </w:pPr>
      <w:r>
        <w:rPr>
          <w:rFonts w:ascii="Arial" w:hAnsi="Arial" w:cs="Arial"/>
        </w:rPr>
        <w:t>Researcher bias is another potential concern. The research team must remain objective and avoid imposing preconceived notions about poverty and child development onto the data. Regular reflexivity sessions will be held among researchers to reflect on any biases and ensure they do not affect the study’s outcomes. Triangulating data from different sources will also help counteract individual researcher biases.</w:t>
      </w:r>
    </w:p>
    <w:p w14:paraId="7BEC995C" w14:textId="77777777" w:rsidR="00A16B64" w:rsidRDefault="00000000">
      <w:pPr>
        <w:rPr>
          <w:rFonts w:ascii="Arial" w:hAnsi="Arial" w:cs="Arial"/>
          <w:b/>
          <w:bCs/>
        </w:rPr>
      </w:pPr>
      <w:r>
        <w:rPr>
          <w:rFonts w:ascii="Arial" w:hAnsi="Arial" w:cs="Arial"/>
          <w:b/>
          <w:bCs/>
        </w:rPr>
        <w:t>Ethical Review and Oversight</w:t>
      </w:r>
    </w:p>
    <w:p w14:paraId="3EC46AD7" w14:textId="77777777" w:rsidR="00A16B64" w:rsidRDefault="00000000">
      <w:pPr>
        <w:rPr>
          <w:rFonts w:ascii="Arial" w:hAnsi="Arial" w:cs="Arial"/>
        </w:rPr>
      </w:pPr>
      <w:r>
        <w:rPr>
          <w:rFonts w:ascii="Arial" w:hAnsi="Arial" w:cs="Arial"/>
        </w:rPr>
        <w:t>Before the study begins, the research protocol will be submitted to an institutional review board (IRB) or ethics committee for approval. This will ensure that the research adheres to ethical guidelines and that any potential risks to participants are appropriately addressed. Regular updates will be provided to the ethics committee throughout the research process to ensure ongoing compliance with ethical standards.</w:t>
      </w:r>
    </w:p>
    <w:p w14:paraId="104393CC" w14:textId="77777777" w:rsidR="00A16B64" w:rsidRDefault="00000000">
      <w:pPr>
        <w:rPr>
          <w:rFonts w:ascii="Arial" w:hAnsi="Arial" w:cs="Arial"/>
          <w:b/>
          <w:bCs/>
        </w:rPr>
      </w:pPr>
      <w:r>
        <w:rPr>
          <w:rFonts w:ascii="Arial" w:hAnsi="Arial" w:cs="Arial"/>
          <w:b/>
          <w:bCs/>
        </w:rPr>
        <w:t>Conclusion</w:t>
      </w:r>
    </w:p>
    <w:p w14:paraId="0B89BCD9" w14:textId="77777777" w:rsidR="00A16B64" w:rsidRDefault="00000000">
      <w:pPr>
        <w:rPr>
          <w:rFonts w:ascii="Arial" w:hAnsi="Arial" w:cs="Arial"/>
        </w:rPr>
      </w:pPr>
      <w:r>
        <w:rPr>
          <w:rFonts w:ascii="Arial" w:hAnsi="Arial" w:cs="Arial"/>
        </w:rPr>
        <w:t>Ethical considerations are paramount in this research project, given the involvement of young children and families facing socioeconomic challenges. By obtaining informed consent, ensuring confidentiality, minimizing harm, addressing power imbalances, and adhering to rigorous ethical standards, the study aims to conduct research that is respectful, sensitive, and beneficial to participants. Through these measures, the research will contribute valuable insights into the social-emotional development of children in poverty while prioritizing their well-being and dignity.</w:t>
      </w:r>
    </w:p>
    <w:p w14:paraId="3E1E8C1A" w14:textId="77777777" w:rsidR="00A16B64" w:rsidRDefault="00A16B64">
      <w:pPr>
        <w:rPr>
          <w:rFonts w:ascii="Arial" w:hAnsi="Arial" w:cs="Arial"/>
        </w:rPr>
      </w:pPr>
    </w:p>
    <w:p w14:paraId="34F18EEC" w14:textId="77777777" w:rsidR="00A16B64" w:rsidRDefault="00A16B64">
      <w:pPr>
        <w:rPr>
          <w:rFonts w:ascii="Arial" w:hAnsi="Arial" w:cs="Arial"/>
        </w:rPr>
      </w:pPr>
    </w:p>
    <w:p w14:paraId="3204C688" w14:textId="77777777" w:rsidR="00A16B64" w:rsidRDefault="00A16B64">
      <w:pPr>
        <w:rPr>
          <w:rFonts w:ascii="Arial" w:hAnsi="Arial" w:cs="Arial"/>
          <w:b/>
          <w:bCs/>
        </w:rPr>
      </w:pPr>
    </w:p>
    <w:p w14:paraId="7C411E3A" w14:textId="77777777" w:rsidR="00A16B64" w:rsidRDefault="00A16B64">
      <w:pPr>
        <w:rPr>
          <w:rFonts w:ascii="Arial" w:hAnsi="Arial" w:cs="Arial"/>
          <w:b/>
          <w:bCs/>
        </w:rPr>
      </w:pPr>
    </w:p>
    <w:p w14:paraId="69319A91" w14:textId="77777777" w:rsidR="00A16B64" w:rsidRDefault="00A16B64">
      <w:pPr>
        <w:rPr>
          <w:rFonts w:ascii="Arial" w:hAnsi="Arial" w:cs="Arial"/>
          <w:b/>
          <w:bCs/>
        </w:rPr>
      </w:pPr>
    </w:p>
    <w:p w14:paraId="2F03A47D" w14:textId="77777777" w:rsidR="00A16B64" w:rsidRDefault="00A16B64">
      <w:pPr>
        <w:rPr>
          <w:rFonts w:ascii="Arial" w:hAnsi="Arial" w:cs="Arial"/>
          <w:b/>
          <w:bCs/>
        </w:rPr>
      </w:pPr>
    </w:p>
    <w:p w14:paraId="39CA13E5" w14:textId="77777777" w:rsidR="00A16B64" w:rsidRDefault="00A16B64">
      <w:pPr>
        <w:rPr>
          <w:rFonts w:ascii="Arial" w:hAnsi="Arial" w:cs="Arial"/>
          <w:b/>
          <w:bCs/>
        </w:rPr>
      </w:pPr>
    </w:p>
    <w:p w14:paraId="186A12C8" w14:textId="77777777" w:rsidR="00A16B64" w:rsidRDefault="00A16B64">
      <w:pPr>
        <w:rPr>
          <w:rFonts w:ascii="Arial" w:hAnsi="Arial" w:cs="Arial"/>
          <w:b/>
          <w:bCs/>
        </w:rPr>
      </w:pPr>
    </w:p>
    <w:p w14:paraId="385F4D49" w14:textId="77777777" w:rsidR="00A16B64" w:rsidRDefault="00A16B64">
      <w:pPr>
        <w:rPr>
          <w:rFonts w:ascii="Arial" w:hAnsi="Arial" w:cs="Arial"/>
          <w:b/>
          <w:bCs/>
        </w:rPr>
      </w:pPr>
    </w:p>
    <w:p w14:paraId="3B24C010" w14:textId="77777777" w:rsidR="00A16B64" w:rsidRDefault="00A16B64">
      <w:pPr>
        <w:rPr>
          <w:rFonts w:ascii="Arial" w:hAnsi="Arial" w:cs="Arial"/>
          <w:b/>
          <w:bCs/>
        </w:rPr>
      </w:pPr>
    </w:p>
    <w:p w14:paraId="0BE8F7CA" w14:textId="77777777" w:rsidR="00A16B64" w:rsidRDefault="00A16B64">
      <w:pPr>
        <w:rPr>
          <w:rFonts w:ascii="Arial" w:hAnsi="Arial" w:cs="Arial"/>
          <w:b/>
          <w:bCs/>
        </w:rPr>
      </w:pPr>
    </w:p>
    <w:p w14:paraId="0376A8EC" w14:textId="77777777" w:rsidR="00A16B64" w:rsidRDefault="00000000">
      <w:pPr>
        <w:rPr>
          <w:rFonts w:ascii="Arial" w:hAnsi="Arial" w:cs="Arial"/>
          <w:b/>
          <w:bCs/>
        </w:rPr>
      </w:pPr>
      <w:r>
        <w:rPr>
          <w:rFonts w:ascii="Arial" w:hAnsi="Arial" w:cs="Arial"/>
          <w:b/>
          <w:bCs/>
        </w:rPr>
        <w:t>References</w:t>
      </w:r>
    </w:p>
    <w:p w14:paraId="7A3B2379" w14:textId="77777777" w:rsidR="00A16B64" w:rsidRDefault="00000000">
      <w:pPr>
        <w:pStyle w:val="ListParagraph"/>
        <w:numPr>
          <w:ilvl w:val="0"/>
          <w:numId w:val="1"/>
        </w:numPr>
      </w:pPr>
      <w:r>
        <w:rPr>
          <w:rFonts w:ascii="Arial" w:hAnsi="Arial" w:cs="Arial"/>
        </w:rPr>
        <w:t xml:space="preserve">rooks-Gunn, J. and Duncan, G.J., 1997. The effects of poverty on children. </w:t>
      </w:r>
      <w:r>
        <w:rPr>
          <w:rFonts w:ascii="Arial" w:hAnsi="Arial" w:cs="Arial"/>
          <w:i/>
          <w:iCs/>
        </w:rPr>
        <w:t>The Future of Children</w:t>
      </w:r>
      <w:r>
        <w:rPr>
          <w:rFonts w:ascii="Arial" w:hAnsi="Arial" w:cs="Arial"/>
        </w:rPr>
        <w:t>, 7(2), pp.55-71. https://doi.org/10.2307/1602387.</w:t>
      </w:r>
    </w:p>
    <w:p w14:paraId="49CCCC92" w14:textId="77777777" w:rsidR="00A16B64" w:rsidRDefault="00000000">
      <w:pPr>
        <w:pStyle w:val="ListParagraph"/>
        <w:numPr>
          <w:ilvl w:val="0"/>
          <w:numId w:val="1"/>
        </w:numPr>
      </w:pPr>
      <w:r>
        <w:rPr>
          <w:rFonts w:ascii="Arial" w:hAnsi="Arial" w:cs="Arial"/>
        </w:rPr>
        <w:t xml:space="preserve">Bowlby, J., 1969. </w:t>
      </w:r>
      <w:r>
        <w:rPr>
          <w:rFonts w:ascii="Arial" w:hAnsi="Arial" w:cs="Arial"/>
          <w:i/>
          <w:iCs/>
        </w:rPr>
        <w:t>Attachment and loss: Vol. 1. Attachment</w:t>
      </w:r>
      <w:r>
        <w:rPr>
          <w:rFonts w:ascii="Arial" w:hAnsi="Arial" w:cs="Arial"/>
        </w:rPr>
        <w:t>. New York: Basic Books.</w:t>
      </w:r>
    </w:p>
    <w:p w14:paraId="50D0E15E" w14:textId="77777777" w:rsidR="00A16B64" w:rsidRDefault="00000000">
      <w:pPr>
        <w:pStyle w:val="ListParagraph"/>
        <w:numPr>
          <w:ilvl w:val="0"/>
          <w:numId w:val="1"/>
        </w:numPr>
      </w:pPr>
      <w:r>
        <w:rPr>
          <w:rFonts w:ascii="Arial" w:hAnsi="Arial" w:cs="Arial"/>
        </w:rPr>
        <w:t xml:space="preserve">Conger, R.D. and Donnellan, M.B., 2007. An interactionist perspective on the socioeconomic context of human development. </w:t>
      </w:r>
      <w:r>
        <w:rPr>
          <w:rFonts w:ascii="Arial" w:hAnsi="Arial" w:cs="Arial"/>
          <w:i/>
          <w:iCs/>
        </w:rPr>
        <w:t>Annual Review of Psychology</w:t>
      </w:r>
      <w:r>
        <w:rPr>
          <w:rFonts w:ascii="Arial" w:hAnsi="Arial" w:cs="Arial"/>
        </w:rPr>
        <w:t>, 58(1), pp.175-199. https://doi.org/10.1146/annurev.psych.58.110405.085551.</w:t>
      </w:r>
    </w:p>
    <w:p w14:paraId="7862B54D" w14:textId="77777777" w:rsidR="00A16B64" w:rsidRDefault="00000000">
      <w:pPr>
        <w:pStyle w:val="ListParagraph"/>
        <w:numPr>
          <w:ilvl w:val="0"/>
          <w:numId w:val="1"/>
        </w:numPr>
      </w:pPr>
      <w:r>
        <w:rPr>
          <w:rFonts w:ascii="Arial" w:hAnsi="Arial" w:cs="Arial"/>
        </w:rPr>
        <w:lastRenderedPageBreak/>
        <w:t xml:space="preserve">Evans, G.W. and Kim, P., 2013. Childhood poverty, chronic stress, self-regulation, and coping. </w:t>
      </w:r>
      <w:r>
        <w:rPr>
          <w:rFonts w:ascii="Arial" w:hAnsi="Arial" w:cs="Arial"/>
          <w:i/>
          <w:iCs/>
        </w:rPr>
        <w:t>Child Development Perspectives</w:t>
      </w:r>
      <w:r>
        <w:rPr>
          <w:rFonts w:ascii="Arial" w:hAnsi="Arial" w:cs="Arial"/>
        </w:rPr>
        <w:t>, 7(1), pp.43-48. https://doi.org/10.1111/cdep.12013.</w:t>
      </w:r>
    </w:p>
    <w:p w14:paraId="7DD24939" w14:textId="77777777" w:rsidR="00A16B64" w:rsidRDefault="00000000">
      <w:pPr>
        <w:pStyle w:val="ListParagraph"/>
        <w:numPr>
          <w:ilvl w:val="0"/>
          <w:numId w:val="1"/>
        </w:numPr>
      </w:pPr>
      <w:r>
        <w:rPr>
          <w:rFonts w:ascii="Arial" w:hAnsi="Arial" w:cs="Arial"/>
        </w:rPr>
        <w:t xml:space="preserve">Heckman, J.J., 2006. Skill formation and the economics of investing in disadvantaged children. </w:t>
      </w:r>
      <w:r>
        <w:rPr>
          <w:rFonts w:ascii="Arial" w:hAnsi="Arial" w:cs="Arial"/>
          <w:i/>
          <w:iCs/>
        </w:rPr>
        <w:t>Science</w:t>
      </w:r>
      <w:r>
        <w:rPr>
          <w:rFonts w:ascii="Arial" w:hAnsi="Arial" w:cs="Arial"/>
        </w:rPr>
        <w:t>, 312(5782), pp.1900-1902. https://doi.org/10.1126/science.1128898.</w:t>
      </w:r>
    </w:p>
    <w:p w14:paraId="07501276" w14:textId="77777777" w:rsidR="00A16B64" w:rsidRDefault="00000000">
      <w:pPr>
        <w:pStyle w:val="ListParagraph"/>
        <w:numPr>
          <w:ilvl w:val="0"/>
          <w:numId w:val="1"/>
        </w:numPr>
      </w:pPr>
      <w:r>
        <w:rPr>
          <w:rFonts w:ascii="Arial" w:hAnsi="Arial" w:cs="Arial"/>
        </w:rPr>
        <w:t xml:space="preserve">Leventhal, T. and Brooks-Gunn, J., 2000. The </w:t>
      </w:r>
      <w:proofErr w:type="spellStart"/>
      <w:r>
        <w:rPr>
          <w:rFonts w:ascii="Arial" w:hAnsi="Arial" w:cs="Arial"/>
        </w:rPr>
        <w:t>neighborhoods</w:t>
      </w:r>
      <w:proofErr w:type="spellEnd"/>
      <w:r>
        <w:rPr>
          <w:rFonts w:ascii="Arial" w:hAnsi="Arial" w:cs="Arial"/>
        </w:rPr>
        <w:t xml:space="preserve"> they live in: The effects of </w:t>
      </w:r>
      <w:proofErr w:type="spellStart"/>
      <w:r>
        <w:rPr>
          <w:rFonts w:ascii="Arial" w:hAnsi="Arial" w:cs="Arial"/>
        </w:rPr>
        <w:t>neighborhood</w:t>
      </w:r>
      <w:proofErr w:type="spellEnd"/>
      <w:r>
        <w:rPr>
          <w:rFonts w:ascii="Arial" w:hAnsi="Arial" w:cs="Arial"/>
        </w:rPr>
        <w:t xml:space="preserve"> residence on child and adolescent outcomes. </w:t>
      </w:r>
      <w:r>
        <w:rPr>
          <w:rFonts w:ascii="Arial" w:hAnsi="Arial" w:cs="Arial"/>
          <w:i/>
          <w:iCs/>
        </w:rPr>
        <w:t>Psychological Bulletin</w:t>
      </w:r>
      <w:r>
        <w:rPr>
          <w:rFonts w:ascii="Arial" w:hAnsi="Arial" w:cs="Arial"/>
        </w:rPr>
        <w:t>, 126(2), pp.309-337. https://doi.org/10.1037/0033-2909.126.2.309.</w:t>
      </w:r>
    </w:p>
    <w:p w14:paraId="25E0EAFF" w14:textId="77777777" w:rsidR="00A16B64" w:rsidRDefault="00000000">
      <w:pPr>
        <w:pStyle w:val="ListParagraph"/>
        <w:numPr>
          <w:ilvl w:val="0"/>
          <w:numId w:val="1"/>
        </w:numPr>
      </w:pPr>
      <w:r>
        <w:rPr>
          <w:rFonts w:ascii="Arial" w:hAnsi="Arial" w:cs="Arial"/>
        </w:rPr>
        <w:t xml:space="preserve">McLoyd, V.C., 1998. Socioeconomic disadvantage and child development. </w:t>
      </w:r>
      <w:r>
        <w:rPr>
          <w:rFonts w:ascii="Arial" w:hAnsi="Arial" w:cs="Arial"/>
          <w:i/>
          <w:iCs/>
        </w:rPr>
        <w:t>American Psychologist</w:t>
      </w:r>
      <w:r>
        <w:rPr>
          <w:rFonts w:ascii="Arial" w:hAnsi="Arial" w:cs="Arial"/>
        </w:rPr>
        <w:t>, 53(2), pp.185-204. https://doi.org/10.1037/0003-066X.53.2.185.</w:t>
      </w:r>
    </w:p>
    <w:p w14:paraId="40A3FFF8" w14:textId="77777777" w:rsidR="00A16B64" w:rsidRDefault="00000000">
      <w:pPr>
        <w:pStyle w:val="ListParagraph"/>
        <w:numPr>
          <w:ilvl w:val="0"/>
          <w:numId w:val="1"/>
        </w:numPr>
      </w:pPr>
      <w:r>
        <w:rPr>
          <w:rFonts w:ascii="Arial" w:hAnsi="Arial" w:cs="Arial"/>
        </w:rPr>
        <w:t xml:space="preserve">Shonkoff, J.P. and Phillips, D.A. eds., 2000. </w:t>
      </w:r>
      <w:r>
        <w:rPr>
          <w:rFonts w:ascii="Arial" w:hAnsi="Arial" w:cs="Arial"/>
          <w:i/>
          <w:iCs/>
        </w:rPr>
        <w:t xml:space="preserve">From neurons to </w:t>
      </w:r>
      <w:proofErr w:type="spellStart"/>
      <w:r>
        <w:rPr>
          <w:rFonts w:ascii="Arial" w:hAnsi="Arial" w:cs="Arial"/>
          <w:i/>
          <w:iCs/>
        </w:rPr>
        <w:t>neighborhoods</w:t>
      </w:r>
      <w:proofErr w:type="spellEnd"/>
      <w:r>
        <w:rPr>
          <w:rFonts w:ascii="Arial" w:hAnsi="Arial" w:cs="Arial"/>
          <w:i/>
          <w:iCs/>
        </w:rPr>
        <w:t>: The science of early childhood development</w:t>
      </w:r>
      <w:r>
        <w:rPr>
          <w:rFonts w:ascii="Arial" w:hAnsi="Arial" w:cs="Arial"/>
        </w:rPr>
        <w:t>. Washington, D.C.: National Academies Press.</w:t>
      </w:r>
    </w:p>
    <w:p w14:paraId="6E9FA3EF" w14:textId="77777777" w:rsidR="00A16B64" w:rsidRDefault="00000000">
      <w:pPr>
        <w:pStyle w:val="ListParagraph"/>
        <w:numPr>
          <w:ilvl w:val="0"/>
          <w:numId w:val="1"/>
        </w:numPr>
      </w:pPr>
      <w:r>
        <w:rPr>
          <w:rFonts w:ascii="Arial" w:hAnsi="Arial" w:cs="Arial"/>
        </w:rPr>
        <w:t xml:space="preserve">Zigler, E. and </w:t>
      </w:r>
      <w:proofErr w:type="spellStart"/>
      <w:r>
        <w:rPr>
          <w:rFonts w:ascii="Arial" w:hAnsi="Arial" w:cs="Arial"/>
        </w:rPr>
        <w:t>Styfco</w:t>
      </w:r>
      <w:proofErr w:type="spellEnd"/>
      <w:r>
        <w:rPr>
          <w:rFonts w:ascii="Arial" w:hAnsi="Arial" w:cs="Arial"/>
        </w:rPr>
        <w:t xml:space="preserve">, S.J., 2004. The Head Start debates. In: E. Zigler and S.J. </w:t>
      </w:r>
      <w:proofErr w:type="spellStart"/>
      <w:r>
        <w:rPr>
          <w:rFonts w:ascii="Arial" w:hAnsi="Arial" w:cs="Arial"/>
        </w:rPr>
        <w:t>Styfco</w:t>
      </w:r>
      <w:proofErr w:type="spellEnd"/>
      <w:r>
        <w:rPr>
          <w:rFonts w:ascii="Arial" w:hAnsi="Arial" w:cs="Arial"/>
        </w:rPr>
        <w:t xml:space="preserve">, eds. </w:t>
      </w:r>
      <w:r>
        <w:rPr>
          <w:rFonts w:ascii="Arial" w:hAnsi="Arial" w:cs="Arial"/>
          <w:i/>
          <w:iCs/>
        </w:rPr>
        <w:t>The Head Start debates</w:t>
      </w:r>
      <w:r>
        <w:rPr>
          <w:rFonts w:ascii="Arial" w:hAnsi="Arial" w:cs="Arial"/>
        </w:rPr>
        <w:t>. Baltimore: Brookes Publishing, pp.1-12.</w:t>
      </w:r>
    </w:p>
    <w:p w14:paraId="7D60F5AA" w14:textId="77777777" w:rsidR="00A16B64" w:rsidRDefault="00A16B64">
      <w:pPr>
        <w:rPr>
          <w:rFonts w:ascii="Arial" w:hAnsi="Arial" w:cs="Arial"/>
        </w:rPr>
      </w:pPr>
    </w:p>
    <w:sectPr w:rsidR="00A16B64">
      <w:headerReference w:type="default" r:id="rId7"/>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91039C" w14:textId="77777777" w:rsidR="009B17BC" w:rsidRDefault="009B17BC">
      <w:pPr>
        <w:spacing w:after="0" w:line="240" w:lineRule="auto"/>
      </w:pPr>
      <w:r>
        <w:separator/>
      </w:r>
    </w:p>
  </w:endnote>
  <w:endnote w:type="continuationSeparator" w:id="0">
    <w:p w14:paraId="1964EFFD" w14:textId="77777777" w:rsidR="009B17BC" w:rsidRDefault="009B1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355F13" w14:textId="77777777" w:rsidR="009B17BC" w:rsidRDefault="009B17BC">
      <w:pPr>
        <w:spacing w:after="0" w:line="240" w:lineRule="auto"/>
      </w:pPr>
      <w:r>
        <w:rPr>
          <w:color w:val="000000"/>
        </w:rPr>
        <w:separator/>
      </w:r>
    </w:p>
  </w:footnote>
  <w:footnote w:type="continuationSeparator" w:id="0">
    <w:p w14:paraId="634B431A" w14:textId="77777777" w:rsidR="009B17BC" w:rsidRDefault="009B17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76A867" w14:textId="77777777" w:rsidR="00000000" w:rsidRDefault="00000000">
    <w:pPr>
      <w:pStyle w:val="Header"/>
      <w:rPr>
        <w:b/>
        <w:bCs/>
      </w:rPr>
    </w:pPr>
    <w:r>
      <w:rPr>
        <w:b/>
        <w:bCs/>
      </w:rPr>
      <w:t>Research for Learning- ECEY5010</w:t>
    </w:r>
  </w:p>
  <w:p w14:paraId="7727305C" w14:textId="77777777" w:rsidR="00000000" w:rsidRDefault="00000000">
    <w:pPr>
      <w:pStyle w:val="Header"/>
    </w:pPr>
    <w:r>
      <w:rPr>
        <w:b/>
        <w:bCs/>
      </w:rPr>
      <w:t>Student Number-</w:t>
    </w:r>
    <w:hyperlink r:id="rId1" w:history="1">
      <w:r>
        <w:rPr>
          <w:rStyle w:val="Hyperlink"/>
          <w:color w:val="auto"/>
          <w:u w:val="none"/>
        </w:rPr>
        <w:t>2316947</w:t>
      </w:r>
    </w:hyperlink>
  </w:p>
  <w:p w14:paraId="35773B6C" w14:textId="77777777" w:rsidR="0000000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A019DC"/>
    <w:multiLevelType w:val="multilevel"/>
    <w:tmpl w:val="7BF255B6"/>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217471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16B64"/>
    <w:rsid w:val="009B17BC"/>
    <w:rsid w:val="00A16B64"/>
    <w:rsid w:val="00DB5DEE"/>
    <w:rsid w:val="00FD68B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A3B61"/>
  <w15:docId w15:val="{F8F20EDC-8223-4DE8-A231-B45848829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hyperlink" Target="mailto:%3231%369%34%37@%73%74%75%64%65n%74%2e%75%77t%73%64.%61%63%2e%75%6b"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2971</Words>
  <Characters>16939</Characters>
  <Application>Microsoft Office Word</Application>
  <DocSecurity>0</DocSecurity>
  <Lines>141</Lines>
  <Paragraphs>39</Paragraphs>
  <ScaleCrop>false</ScaleCrop>
  <Company>University of Wales Trinity Saint David</Company>
  <LinksUpToDate>false</LinksUpToDate>
  <CharactersWithSpaces>19871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 (2316947)</dc:creator>
  <dc:description/>
  <cp:lastModifiedBy>Natalie MacDonald</cp:lastModifiedBy>
  <cp:revision>2</cp:revision>
  <dcterms:created xsi:type="dcterms:W3CDTF">2024-11-01T08:21:00Z</dcterms:created>
  <dcterms:modified xsi:type="dcterms:W3CDTF">2024-11-01T08:21:00Z</dcterms:modified>
</cp:coreProperties>
</file>