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535FC92D" w14:textId="11733C69" w:rsidR="000C66DC" w:rsidRDefault="001018F3" w:rsidP="008254C0">
      <w:pPr>
        <w:spacing w:line="480" w:lineRule="auto"/>
        <w:ind w:firstLine="720"/>
      </w:pPr>
      <w:r>
        <w:t xml:space="preserve">Alcohol caused </w:t>
      </w:r>
      <w:r w:rsidR="006B79D1">
        <w:t>7,697 deaths in the UK in 2017</w:t>
      </w:r>
      <w:r w:rsidR="00B86B61">
        <w:t xml:space="preserve"> (ONS, 2018)</w:t>
      </w:r>
      <w:r w:rsidR="00C96132">
        <w:t xml:space="preserve">. </w:t>
      </w:r>
      <w:r w:rsidR="00382D4E">
        <w:t xml:space="preserve">Binge drinking </w:t>
      </w:r>
      <w:r w:rsidR="00E421AF">
        <w:t xml:space="preserve">is </w:t>
      </w:r>
      <w:r w:rsidR="00414768">
        <w:t>defined</w:t>
      </w:r>
      <w:r w:rsidR="00361A1B">
        <w:t xml:space="preserve"> by the NHS</w:t>
      </w:r>
      <w:r w:rsidR="00E421AF">
        <w:t xml:space="preserve"> as; </w:t>
      </w:r>
      <w:r w:rsidR="00E82085">
        <w:t xml:space="preserve">usually refers to drinking </w:t>
      </w:r>
      <w:r w:rsidR="00C22F10">
        <w:t xml:space="preserve">a lot of alcohol </w:t>
      </w:r>
      <w:r w:rsidR="00803C85">
        <w:t xml:space="preserve">in a short </w:t>
      </w:r>
      <w:r w:rsidR="000453D5">
        <w:t>amount</w:t>
      </w:r>
      <w:r w:rsidR="00803C85">
        <w:t xml:space="preserve"> of time</w:t>
      </w:r>
      <w:r w:rsidR="000453D5">
        <w:t xml:space="preserve"> or drinking quickly to get drunk.</w:t>
      </w:r>
      <w:r w:rsidR="00782454">
        <w:t xml:space="preserve"> Binge drinking </w:t>
      </w:r>
      <w:r w:rsidR="003C3B77">
        <w:t xml:space="preserve">refers to how many units an </w:t>
      </w:r>
      <w:r w:rsidR="00C93AB5">
        <w:t xml:space="preserve">individual </w:t>
      </w:r>
      <w:r w:rsidR="00BE5D38">
        <w:t xml:space="preserve">can </w:t>
      </w:r>
      <w:r w:rsidR="00C93AB5">
        <w:t>intake</w:t>
      </w:r>
      <w:r w:rsidR="003C3B77">
        <w:t xml:space="preserve">, for example </w:t>
      </w:r>
      <w:r w:rsidR="0033378A">
        <w:t xml:space="preserve">binge drinking for a </w:t>
      </w:r>
      <w:r w:rsidR="00C93AB5">
        <w:t>female’s</w:t>
      </w:r>
      <w:r w:rsidR="0033378A">
        <w:t xml:space="preserve"> intake is 6 units, while males are 8 units</w:t>
      </w:r>
      <w:r w:rsidR="00C93AB5">
        <w:t xml:space="preserve">. This varies from individual’s as </w:t>
      </w:r>
      <w:r w:rsidR="00A431C5">
        <w:t>tolerance</w:t>
      </w:r>
      <w:r w:rsidR="00C93AB5">
        <w:t xml:space="preserve"> to </w:t>
      </w:r>
      <w:r w:rsidR="00A431C5">
        <w:t>alcohol</w:t>
      </w:r>
      <w:r w:rsidR="00C93AB5">
        <w:t xml:space="preserve"> can vary</w:t>
      </w:r>
      <w:r w:rsidR="004D5EB6">
        <w:t xml:space="preserve"> (NHS, 2019).</w:t>
      </w:r>
    </w:p>
    <w:p w14:paraId="0CE14BBC" w14:textId="5F1B50F6" w:rsidR="00E421AF" w:rsidRDefault="00A17C35" w:rsidP="008254C0">
      <w:pPr>
        <w:spacing w:line="480" w:lineRule="auto"/>
        <w:ind w:firstLine="720"/>
      </w:pPr>
      <w:r>
        <w:t xml:space="preserve">Binge drinking can have effects on young </w:t>
      </w:r>
      <w:r w:rsidR="008E4B48">
        <w:t xml:space="preserve">people which are different effects to adults, meaning binge drinking is more dangerous </w:t>
      </w:r>
      <w:r w:rsidR="006F1C26">
        <w:t>for young people.</w:t>
      </w:r>
      <w:r w:rsidR="00A94A9D">
        <w:t xml:space="preserve"> This </w:t>
      </w:r>
      <w:r w:rsidR="005946EF">
        <w:t>can be due to young individuals</w:t>
      </w:r>
      <w:r w:rsidR="00415949">
        <w:t>’</w:t>
      </w:r>
      <w:r w:rsidR="005946EF">
        <w:t xml:space="preserve"> bodies still growing can be interfered with alcohol which can meddle with their development</w:t>
      </w:r>
      <w:r w:rsidR="005273E5">
        <w:t xml:space="preserve">. </w:t>
      </w:r>
      <w:r w:rsidR="00415949">
        <w:t>This can c</w:t>
      </w:r>
      <w:r w:rsidR="00025FEF">
        <w:t>au</w:t>
      </w:r>
      <w:r w:rsidR="00415949">
        <w:t xml:space="preserve">se a young individuals health to become more </w:t>
      </w:r>
      <w:r w:rsidR="00025FEF">
        <w:t>vulnerable</w:t>
      </w:r>
      <w:r w:rsidR="00415949">
        <w:t xml:space="preserve"> to the long</w:t>
      </w:r>
      <w:r w:rsidR="00483AE4">
        <w:t>-</w:t>
      </w:r>
      <w:r w:rsidR="00415949">
        <w:t>term damage that ca</w:t>
      </w:r>
      <w:r w:rsidR="00381BF7">
        <w:t>n</w:t>
      </w:r>
      <w:r w:rsidR="00415949">
        <w:t xml:space="preserve"> be caused due to binge drinking.</w:t>
      </w:r>
      <w:r w:rsidR="00E33251">
        <w:t xml:space="preserve"> This damage </w:t>
      </w:r>
      <w:r w:rsidR="00483AE4">
        <w:t>can include examples of cancer of the mouth and throat, sexual and mental health problems and liver cirrhosis and heart disease.</w:t>
      </w:r>
      <w:r w:rsidR="00D033F9">
        <w:t xml:space="preserve"> Binge drinking alcohol </w:t>
      </w:r>
      <w:r w:rsidR="003B0E44">
        <w:t xml:space="preserve">in adolescence can also harm the development of the brain, there has been an increase in the number of young </w:t>
      </w:r>
      <w:r w:rsidR="00446B32">
        <w:t>adults’</w:t>
      </w:r>
      <w:r w:rsidR="003B0E44">
        <w:t xml:space="preserve"> </w:t>
      </w:r>
      <w:r w:rsidR="0081700B">
        <w:t>deaths from liver disease cause by binge drinking in adolescence</w:t>
      </w:r>
      <w:r w:rsidR="00E43BD4">
        <w:t xml:space="preserve"> (NIDirect.gov, undated). According </w:t>
      </w:r>
      <w:r w:rsidR="007D002F">
        <w:t>the World Health Organisation</w:t>
      </w:r>
      <w:r w:rsidR="00D70822">
        <w:t>s</w:t>
      </w:r>
      <w:r w:rsidR="007D002F">
        <w:t xml:space="preserve"> (WHO)</w:t>
      </w:r>
      <w:r w:rsidR="00D70822">
        <w:t xml:space="preserve"> report </w:t>
      </w:r>
      <w:r w:rsidR="0049698C">
        <w:t>on alcohol-related cirrhosis, this alcohol</w:t>
      </w:r>
      <w:bookmarkStart w:id="0" w:name="_GoBack"/>
      <w:bookmarkEnd w:id="0"/>
      <w:r w:rsidR="0049698C">
        <w:t xml:space="preserve"> related damage made </w:t>
      </w:r>
      <w:r w:rsidR="00A85EB1">
        <w:t>from late-adolescent drinkers, is responsible for 493,300 deaths each year</w:t>
      </w:r>
      <w:r w:rsidR="002215FB">
        <w:t xml:space="preserve"> (Elsevier, 2018).</w:t>
      </w:r>
    </w:p>
    <w:p w14:paraId="5EFD8520" w14:textId="7FF62930" w:rsidR="004D5EB6" w:rsidRDefault="005E57A9" w:rsidP="00690AB6">
      <w:pPr>
        <w:spacing w:line="480" w:lineRule="auto"/>
        <w:ind w:firstLine="720"/>
      </w:pPr>
      <w:r>
        <w:t>Adolescent drinking is a determin</w:t>
      </w:r>
      <w:r w:rsidR="00E371DC">
        <w:t>ant of risky behaviours as drinking alcohol can lower individuals</w:t>
      </w:r>
      <w:r w:rsidR="001D31CC">
        <w:t>’</w:t>
      </w:r>
      <w:r w:rsidR="00E371DC">
        <w:t xml:space="preserve"> </w:t>
      </w:r>
      <w:r w:rsidR="008A394C">
        <w:t xml:space="preserve">inhibitions, meaning </w:t>
      </w:r>
      <w:r w:rsidR="006E6740">
        <w:t xml:space="preserve">an individual is </w:t>
      </w:r>
      <w:r w:rsidR="008A394C">
        <w:t xml:space="preserve">more likely to behave in ways </w:t>
      </w:r>
      <w:r w:rsidR="003475B2">
        <w:t>th</w:t>
      </w:r>
      <w:r w:rsidR="008F4863">
        <w:t>at they wouldn’t normally due to alcoholism</w:t>
      </w:r>
      <w:r w:rsidR="002078CE">
        <w:t xml:space="preserve">. One in five girls and one in ten boys, </w:t>
      </w:r>
      <w:r w:rsidR="00276AF1">
        <w:t xml:space="preserve">aged 14-15 have found that their sexual experiences </w:t>
      </w:r>
      <w:r w:rsidR="00873D26">
        <w:t>have gone further than they would have due to adolescent drinking.</w:t>
      </w:r>
      <w:r w:rsidR="00E66706">
        <w:t xml:space="preserve"> (NIDirect.gov, undated). Following a </w:t>
      </w:r>
      <w:r w:rsidR="001D31CC">
        <w:t>study carried out by the University of the West of England</w:t>
      </w:r>
      <w:r w:rsidR="00690AB6">
        <w:t xml:space="preserve"> by Professor Martin Plant</w:t>
      </w:r>
      <w:r w:rsidR="00EB685F">
        <w:t xml:space="preserve"> in relation to alcohol-related problems amongst adolescence</w:t>
      </w:r>
      <w:r w:rsidR="00730070">
        <w:t xml:space="preserve"> found that over a quarter of students had suffer</w:t>
      </w:r>
      <w:r w:rsidR="00A64F47">
        <w:t xml:space="preserve">ed an accident or an </w:t>
      </w:r>
      <w:r w:rsidR="00A64F47">
        <w:lastRenderedPageBreak/>
        <w:t>injury resulting from binge drinking</w:t>
      </w:r>
      <w:r w:rsidR="000612D5">
        <w:t xml:space="preserve">, while 11% stated that </w:t>
      </w:r>
      <w:r w:rsidR="00EC75A3">
        <w:t>they had risky sex, such as sex without a condom.</w:t>
      </w:r>
      <w:r w:rsidR="00300559">
        <w:t xml:space="preserve"> </w:t>
      </w:r>
      <w:r w:rsidR="00E10F8A">
        <w:t xml:space="preserve">This is a massive effect from binge drinking as this can carry many problems such as the carry of STI’s </w:t>
      </w:r>
      <w:r w:rsidR="00E94D8F">
        <w:t>and unwanted pregnancies (</w:t>
      </w:r>
      <w:r w:rsidR="00FC54C6">
        <w:t>Rebecca Smithers</w:t>
      </w:r>
      <w:r w:rsidR="008C138E">
        <w:t>, 2009).</w:t>
      </w:r>
      <w:r w:rsidR="002078CE">
        <w:t xml:space="preserve"> </w:t>
      </w:r>
      <w:r w:rsidR="00B57749">
        <w:t xml:space="preserve">Young individuals are more likely to </w:t>
      </w:r>
      <w:r w:rsidR="003C3B7B">
        <w:t>be reckless during sexual activities while under the influence</w:t>
      </w:r>
      <w:r w:rsidR="00E07A01">
        <w:t xml:space="preserve">. </w:t>
      </w:r>
      <w:r w:rsidR="00DD45DC">
        <w:t xml:space="preserve">Previous studies show that early regular alcohol consumption </w:t>
      </w:r>
      <w:r w:rsidR="009A5BF0">
        <w:t xml:space="preserve">follows by an early onset </w:t>
      </w:r>
      <w:r w:rsidR="00B11BAF">
        <w:t xml:space="preserve">of sexual activity. High levels of drinking may be linked to </w:t>
      </w:r>
      <w:r w:rsidR="0062215E">
        <w:t>the higher levels of non-use of condoms.</w:t>
      </w:r>
      <w:r w:rsidR="00406FA7">
        <w:t xml:space="preserve"> </w:t>
      </w:r>
      <w:r w:rsidR="00E13A2C">
        <w:t>The national Health Survey for Northern Ireland in 2013</w:t>
      </w:r>
      <w:r w:rsidR="00205AAE">
        <w:t xml:space="preserve">-14 found that 31% </w:t>
      </w:r>
      <w:r w:rsidR="00662781">
        <w:t>of respondents said that early consumption of alcohol led to engaging in sexual activities without the use of condoms. In 2007, the Independent Ad</w:t>
      </w:r>
      <w:r w:rsidR="00667170">
        <w:t>visory Group on Sexual</w:t>
      </w:r>
      <w:r w:rsidR="000C6D1B">
        <w:t xml:space="preserve"> Health and HIV </w:t>
      </w:r>
      <w:r w:rsidR="00A1653B">
        <w:t xml:space="preserve">stated by then then-Public Health Minister, established a “strong </w:t>
      </w:r>
      <w:r w:rsidR="00DB209A">
        <w:t>correlation”</w:t>
      </w:r>
      <w:r w:rsidR="003205F3">
        <w:t xml:space="preserve"> between sexually transmitted diseases, sexual </w:t>
      </w:r>
      <w:r w:rsidR="00302365">
        <w:t>activities and excessive drug use</w:t>
      </w:r>
      <w:r w:rsidR="00760B41">
        <w:t xml:space="preserve"> and the misuse of alcohol in early adolescence. </w:t>
      </w:r>
      <w:r w:rsidR="00594122">
        <w:t xml:space="preserve">These studies have suggested the </w:t>
      </w:r>
      <w:r w:rsidR="00501CE2">
        <w:t>links between the high levels of alcoholism and sexual activity</w:t>
      </w:r>
      <w:r w:rsidR="00E01A5B">
        <w:t xml:space="preserve"> (</w:t>
      </w:r>
      <w:r w:rsidR="004C488D">
        <w:t>Young, Sweeting and West, 2003)</w:t>
      </w:r>
      <w:r w:rsidR="00B84485">
        <w:t>.</w:t>
      </w:r>
    </w:p>
    <w:p w14:paraId="3938870C" w14:textId="141D05BA" w:rsidR="009017BD" w:rsidRDefault="00666927" w:rsidP="009017BD">
      <w:pPr>
        <w:spacing w:line="480" w:lineRule="auto"/>
        <w:ind w:firstLine="720"/>
      </w:pPr>
      <w:r>
        <w:t xml:space="preserve">There </w:t>
      </w:r>
      <w:r w:rsidR="0095705B">
        <w:t>is</w:t>
      </w:r>
      <w:r>
        <w:t xml:space="preserve"> hypothesis that imply that alcohol causes, or there is a link between </w:t>
      </w:r>
      <w:r w:rsidR="00241D40">
        <w:t>antisocial behaviour.</w:t>
      </w:r>
      <w:r w:rsidR="00C0491B">
        <w:t xml:space="preserve"> </w:t>
      </w:r>
      <w:r w:rsidR="00EE3EC4">
        <w:t xml:space="preserve">A study of young adults concluded that violence among binge drinkers in their adolescence </w:t>
      </w:r>
      <w:r w:rsidR="000D319A">
        <w:t xml:space="preserve">assumes a potential additional impact on antisocial </w:t>
      </w:r>
      <w:r w:rsidR="00FF18A5">
        <w:t xml:space="preserve">behaviour </w:t>
      </w:r>
      <w:r w:rsidR="005F23D9">
        <w:t>through hippocampal damage</w:t>
      </w:r>
      <w:r w:rsidR="00854093">
        <w:t xml:space="preserve"> </w:t>
      </w:r>
      <w:r w:rsidR="00555831">
        <w:t>(Tapert et al, 2005; Howard, 2006</w:t>
      </w:r>
      <w:r w:rsidR="00F15A34">
        <w:t>,</w:t>
      </w:r>
      <w:r w:rsidR="00A375D8">
        <w:t xml:space="preserve"> </w:t>
      </w:r>
      <w:r w:rsidR="00072F03">
        <w:t>cited in</w:t>
      </w:r>
      <w:r w:rsidR="0034209A">
        <w:t xml:space="preserve"> PMC, 2007)</w:t>
      </w:r>
      <w:r w:rsidR="005A4B71">
        <w:t xml:space="preserve">. To add, excessive alcohol use in adolescence </w:t>
      </w:r>
      <w:r w:rsidR="00054C09">
        <w:t>may be associated with impaired relationships with parents and peers,</w:t>
      </w:r>
      <w:r w:rsidR="00FF1073">
        <w:t xml:space="preserve"> difficulties in education and work and a devian</w:t>
      </w:r>
      <w:r w:rsidR="00A375D8">
        <w:t>t antisocial friendship network (Brook et al, 1998, cited in PMC, 2007).</w:t>
      </w:r>
    </w:p>
    <w:p w14:paraId="38716326" w14:textId="35B9606F" w:rsidR="00FE363E" w:rsidRDefault="00FE363E" w:rsidP="009017BD">
      <w:pPr>
        <w:spacing w:line="480" w:lineRule="auto"/>
        <w:ind w:firstLine="720"/>
      </w:pPr>
      <w:r>
        <w:t xml:space="preserve">Crime </w:t>
      </w:r>
      <w:r w:rsidR="00F55785">
        <w:t xml:space="preserve">and deviance which is linked to alcohol can be considerably linked to </w:t>
      </w:r>
      <w:r w:rsidR="00B154C8">
        <w:t>binge drinkers</w:t>
      </w:r>
      <w:r w:rsidR="00A775CD">
        <w:t xml:space="preserve">. Studies </w:t>
      </w:r>
      <w:r w:rsidR="004A21DD">
        <w:t>indicates</w:t>
      </w:r>
      <w:r w:rsidR="00A775CD">
        <w:t xml:space="preserve"> that </w:t>
      </w:r>
      <w:r w:rsidR="004A21DD">
        <w:t>it is the young adolescence drinking group who are most likely to be involved in crimes related to alcohol</w:t>
      </w:r>
      <w:r w:rsidR="003E7CA0">
        <w:t>.</w:t>
      </w:r>
      <w:r w:rsidR="00DD3FA6">
        <w:t xml:space="preserve"> The Youth Lifestyles Survey </w:t>
      </w:r>
      <w:r w:rsidR="00FD5FF2">
        <w:t xml:space="preserve">(YLS) </w:t>
      </w:r>
      <w:r w:rsidR="00DD3FA6">
        <w:t>1998/9 indicates</w:t>
      </w:r>
      <w:r w:rsidR="004A21DD">
        <w:t xml:space="preserve"> </w:t>
      </w:r>
      <w:r w:rsidR="008E3CFB">
        <w:t xml:space="preserve">binge drinkers among </w:t>
      </w:r>
      <w:r w:rsidR="009B489C">
        <w:t>18-24-year</w:t>
      </w:r>
      <w:r w:rsidR="008E3CFB">
        <w:t xml:space="preserve"> olds </w:t>
      </w:r>
      <w:r w:rsidR="00FF1346">
        <w:t xml:space="preserve">are most related to offending behaviour </w:t>
      </w:r>
      <w:r w:rsidR="00FF1346">
        <w:lastRenderedPageBreak/>
        <w:t xml:space="preserve">through alcoholism. </w:t>
      </w:r>
      <w:r w:rsidR="00C74F5F">
        <w:t xml:space="preserve">39% of </w:t>
      </w:r>
      <w:r w:rsidR="00256957">
        <w:t xml:space="preserve">binge drinkers </w:t>
      </w:r>
      <w:r w:rsidR="0001727C">
        <w:t>admitted to committ</w:t>
      </w:r>
      <w:r w:rsidR="009B489C">
        <w:t>ing</w:t>
      </w:r>
      <w:r w:rsidR="0001727C">
        <w:t xml:space="preserve"> an offence and 60% of the survey admitted criminal behaviour</w:t>
      </w:r>
      <w:r w:rsidR="00FD5FF2">
        <w:t xml:space="preserve"> during or after drinking alcohol. After analysis, </w:t>
      </w:r>
      <w:r w:rsidR="00A756A3">
        <w:t xml:space="preserve">the YLS </w:t>
      </w:r>
      <w:r w:rsidR="004961F3">
        <w:t xml:space="preserve">found that binge drinking </w:t>
      </w:r>
      <w:r w:rsidR="005D0282">
        <w:t xml:space="preserve">is strongly associated with criminal behaviour, individuals </w:t>
      </w:r>
      <w:r w:rsidR="00325B90">
        <w:t>who got drunk at least once a w</w:t>
      </w:r>
      <w:r w:rsidR="00FB1DB1">
        <w:t>ee</w:t>
      </w:r>
      <w:r w:rsidR="00325B90">
        <w:t>k</w:t>
      </w:r>
      <w:r w:rsidR="00FB1DB1">
        <w:t xml:space="preserve"> </w:t>
      </w:r>
      <w:r w:rsidR="00325B90">
        <w:t xml:space="preserve">have more than five times the odds of </w:t>
      </w:r>
      <w:r w:rsidR="0030568F">
        <w:t>being involved in violent crime.</w:t>
      </w:r>
      <w:r w:rsidR="00FB1DB1">
        <w:t xml:space="preserve"> These finding indicate </w:t>
      </w:r>
      <w:r w:rsidR="00DE3052">
        <w:t>that a large minority of binge drinkers</w:t>
      </w:r>
      <w:r w:rsidR="001A2BE1">
        <w:t xml:space="preserve"> between the ages of 18-24 </w:t>
      </w:r>
      <w:r w:rsidR="009B489C">
        <w:t>often become involved in crime and deviant behaviour</w:t>
      </w:r>
      <w:r w:rsidR="0038500B">
        <w:t xml:space="preserve"> (</w:t>
      </w:r>
      <w:r w:rsidR="004C488D">
        <w:t>……</w:t>
      </w:r>
    </w:p>
    <w:p w14:paraId="3EBF369F" w14:textId="23CF9119" w:rsidR="00D61766" w:rsidRDefault="00D61766" w:rsidP="009017BD">
      <w:pPr>
        <w:spacing w:line="480" w:lineRule="auto"/>
        <w:ind w:firstLine="720"/>
      </w:pPr>
      <w:r>
        <w:t>Studies by</w:t>
      </w:r>
      <w:r w:rsidR="00433CD3">
        <w:t xml:space="preserve"> </w:t>
      </w:r>
      <w:r w:rsidR="00575BAC">
        <w:t xml:space="preserve">Dorothy Newbury-Birch et al, </w:t>
      </w:r>
      <w:r>
        <w:t xml:space="preserve">involved </w:t>
      </w:r>
      <w:r w:rsidR="00437DF8">
        <w:t>participants</w:t>
      </w:r>
      <w:r>
        <w:t xml:space="preserve"> between the ages of </w:t>
      </w:r>
      <w:r w:rsidR="00437DF8">
        <w:t xml:space="preserve">5-19 and 20-25. </w:t>
      </w:r>
      <w:r w:rsidR="0095717D">
        <w:t xml:space="preserve">The study aimed to establish </w:t>
      </w:r>
      <w:r w:rsidR="00562DC7">
        <w:t xml:space="preserve">the social and </w:t>
      </w:r>
      <w:r w:rsidR="00B4757A">
        <w:t>medical impact of alcohol on young people</w:t>
      </w:r>
      <w:r w:rsidR="00785B1E">
        <w:t xml:space="preserve"> to establish both adverse</w:t>
      </w:r>
      <w:r w:rsidR="00B97A8A">
        <w:t xml:space="preserve"> and possible beneficial impacts of drinking through young people</w:t>
      </w:r>
      <w:r w:rsidR="005A61F8">
        <w:t>, and to find if any differences in risks associated with different patterns and levels of consumption.</w:t>
      </w:r>
      <w:r w:rsidR="00F42283">
        <w:t xml:space="preserve"> Outcomes included </w:t>
      </w:r>
      <w:r w:rsidR="00A132DA">
        <w:t>direct impact on physi</w:t>
      </w:r>
      <w:r w:rsidR="00494CE4">
        <w:t>ca</w:t>
      </w:r>
      <w:r w:rsidR="00A132DA">
        <w:t xml:space="preserve">l, mental and social health of the individual, </w:t>
      </w:r>
      <w:r w:rsidR="00775FB2">
        <w:t xml:space="preserve">such as depression and alcohol dependence. Indirect impacts also took part such as </w:t>
      </w:r>
      <w:r w:rsidR="00BE19FA">
        <w:t xml:space="preserve">injuries from an increase in risky behaviour. </w:t>
      </w:r>
      <w:r w:rsidR="00011D30">
        <w:t xml:space="preserve"> Social harms to the individual included </w:t>
      </w:r>
      <w:r w:rsidR="009B7DDE">
        <w:t>aggression within the family due to the drinking individual</w:t>
      </w:r>
      <w:r w:rsidR="00494CE4">
        <w:t>.</w:t>
      </w:r>
      <w:r w:rsidR="00346158">
        <w:t xml:space="preserve"> A positive outcome </w:t>
      </w:r>
      <w:r w:rsidR="000D48B9">
        <w:t>w</w:t>
      </w:r>
      <w:r w:rsidR="009F1B11">
        <w:t>as</w:t>
      </w:r>
      <w:r w:rsidR="000D48B9">
        <w:t xml:space="preserve"> social and </w:t>
      </w:r>
      <w:r w:rsidR="00D25AC3">
        <w:t>psychological</w:t>
      </w:r>
      <w:r w:rsidR="000D48B9">
        <w:t xml:space="preserve"> benefits</w:t>
      </w:r>
      <w:r w:rsidR="00D24667">
        <w:t xml:space="preserve">, and protective factors that may </w:t>
      </w:r>
      <w:r w:rsidR="006525DD">
        <w:t>increase resilience for the individual</w:t>
      </w:r>
      <w:r w:rsidR="00D25AC3">
        <w:t xml:space="preserve"> in terms of alcoholism</w:t>
      </w:r>
      <w:r w:rsidR="001642A4">
        <w:t xml:space="preserve"> (Dorothy Newbury-Birch et al, 2009). </w:t>
      </w:r>
    </w:p>
    <w:p w14:paraId="6CFE2F71" w14:textId="4D77FB74" w:rsidR="00F03544" w:rsidRDefault="00F03544" w:rsidP="009017BD">
      <w:pPr>
        <w:spacing w:line="480" w:lineRule="auto"/>
        <w:ind w:firstLine="720"/>
      </w:pPr>
      <w:r>
        <w:t xml:space="preserve">There are many </w:t>
      </w:r>
      <w:r w:rsidR="00F9296C">
        <w:t xml:space="preserve">problems and impacts of binge drinking which considerably links with the development of alcoholism in young people. </w:t>
      </w:r>
      <w:r w:rsidR="007905B1">
        <w:t xml:space="preserve">There Is a large body of evidence which </w:t>
      </w:r>
      <w:r w:rsidR="0046397B">
        <w:t xml:space="preserve">suggests consistent trends </w:t>
      </w:r>
      <w:r w:rsidR="002F6C13">
        <w:t>between alcohol use and the negatives that come with binge drinking</w:t>
      </w:r>
      <w:r w:rsidR="00F40C33">
        <w:t>, with a various range of adverse effects or harm of the individ</w:t>
      </w:r>
      <w:r w:rsidR="008A772B">
        <w:t>ua</w:t>
      </w:r>
      <w:r w:rsidR="00F40C33">
        <w:t>l</w:t>
      </w:r>
      <w:r w:rsidR="00A71903">
        <w:t>.</w:t>
      </w:r>
    </w:p>
    <w:p w14:paraId="3B1F99DC" w14:textId="47AE64D2" w:rsidR="00011D30" w:rsidRDefault="00011D30" w:rsidP="00011D30">
      <w:pPr>
        <w:spacing w:line="480" w:lineRule="auto"/>
      </w:pPr>
    </w:p>
    <w:p w14:paraId="44AE9FAC" w14:textId="7A305DDA" w:rsidR="00FD74AD" w:rsidRDefault="00FD74AD" w:rsidP="009017BD">
      <w:pPr>
        <w:spacing w:line="480" w:lineRule="auto"/>
        <w:ind w:firstLine="720"/>
      </w:pPr>
    </w:p>
    <w:p w14:paraId="2C8D6244" w14:textId="46FF9E19" w:rsidR="00FD74AD" w:rsidRDefault="00FD74AD" w:rsidP="009017BD">
      <w:pPr>
        <w:spacing w:line="480" w:lineRule="auto"/>
        <w:ind w:firstLine="720"/>
      </w:pPr>
    </w:p>
    <w:p w14:paraId="6683A31E" w14:textId="3E447A69" w:rsidR="009017BD" w:rsidRDefault="009017BD" w:rsidP="009017BD">
      <w:pPr>
        <w:spacing w:line="480" w:lineRule="auto"/>
      </w:pPr>
    </w:p>
    <w:p w14:paraId="326F4773" w14:textId="31165016" w:rsidR="009B6B3D" w:rsidRPr="00595DE5" w:rsidRDefault="00BF097B" w:rsidP="00595DE5">
      <w:pPr>
        <w:pStyle w:val="ListParagraph"/>
        <w:numPr>
          <w:ilvl w:val="0"/>
          <w:numId w:val="1"/>
        </w:numPr>
        <w:spacing w:line="480" w:lineRule="auto"/>
        <w:rPr>
          <w:rFonts w:ascii="Calibri" w:hAnsi="Calibri" w:cstheme="majorHAnsi"/>
          <w:color w:val="000000" w:themeColor="text1"/>
        </w:rPr>
      </w:pPr>
      <w:r w:rsidRPr="00595DE5">
        <w:rPr>
          <w:rFonts w:ascii="Calibri" w:hAnsi="Calibri"/>
        </w:rPr>
        <w:lastRenderedPageBreak/>
        <w:t>References</w:t>
      </w:r>
      <w:r w:rsidR="009B6B3D" w:rsidRPr="00595DE5">
        <w:rPr>
          <w:rFonts w:ascii="Calibri" w:hAnsi="Calibri"/>
        </w:rPr>
        <w:t>:</w:t>
      </w:r>
    </w:p>
    <w:p w14:paraId="0D7B1415" w14:textId="6D10BB5B" w:rsidR="00595DE5" w:rsidRPr="00595DE5" w:rsidRDefault="00595DE5" w:rsidP="00595DE5">
      <w:pPr>
        <w:pStyle w:val="ListParagraph"/>
        <w:numPr>
          <w:ilvl w:val="0"/>
          <w:numId w:val="1"/>
        </w:numPr>
        <w:spacing w:line="480" w:lineRule="auto"/>
        <w:rPr>
          <w:rFonts w:ascii="Calibri" w:eastAsia="Times New Roman" w:hAnsi="Calibri" w:cs="Times New Roman"/>
          <w:lang w:eastAsia="en-GB"/>
        </w:rPr>
      </w:pPr>
      <w:r w:rsidRPr="00595DE5">
        <w:rPr>
          <w:rFonts w:ascii="Calibri" w:eastAsia="Times New Roman" w:hAnsi="Calibri" w:cs="Arial"/>
          <w:color w:val="000000"/>
          <w:shd w:val="clear" w:color="auto" w:fill="FFFFFF"/>
          <w:lang w:eastAsia="en-GB"/>
        </w:rPr>
        <w:t>ScienceDaily. (2012). </w:t>
      </w:r>
      <w:r w:rsidRPr="00595DE5">
        <w:rPr>
          <w:rFonts w:ascii="Calibri" w:eastAsia="Times New Roman" w:hAnsi="Calibri" w:cs="Arial"/>
          <w:i/>
          <w:iCs/>
          <w:color w:val="000000"/>
          <w:lang w:eastAsia="en-GB"/>
        </w:rPr>
        <w:t>Alcohol consumption in late teens can lead to liver problems in adulthood</w:t>
      </w:r>
      <w:r w:rsidRPr="00595DE5">
        <w:rPr>
          <w:rFonts w:ascii="Calibri" w:eastAsia="Times New Roman" w:hAnsi="Calibri" w:cs="Arial"/>
          <w:color w:val="000000"/>
          <w:shd w:val="clear" w:color="auto" w:fill="FFFFFF"/>
          <w:lang w:eastAsia="en-GB"/>
        </w:rPr>
        <w:t>. Available at: https://www.sciencedaily.com/releases/2018/01/180121221640.htm [Accessed 17 Oct. 2019].</w:t>
      </w:r>
    </w:p>
    <w:p w14:paraId="4A77804B" w14:textId="0B175DF5" w:rsidR="00595DE5" w:rsidRPr="00595DE5" w:rsidRDefault="00595DE5" w:rsidP="00595DE5">
      <w:pPr>
        <w:pStyle w:val="ListParagraph"/>
        <w:numPr>
          <w:ilvl w:val="0"/>
          <w:numId w:val="1"/>
        </w:numPr>
        <w:spacing w:line="480" w:lineRule="auto"/>
        <w:rPr>
          <w:rFonts w:ascii="Calibri" w:eastAsia="Times New Roman" w:hAnsi="Calibri" w:cs="Times New Roman"/>
          <w:lang w:eastAsia="en-GB"/>
        </w:rPr>
      </w:pPr>
      <w:r w:rsidRPr="00595DE5">
        <w:rPr>
          <w:rFonts w:ascii="Calibri" w:eastAsia="Times New Roman" w:hAnsi="Calibri" w:cs="Arial"/>
          <w:color w:val="000000"/>
          <w:shd w:val="clear" w:color="auto" w:fill="FFFFFF"/>
          <w:lang w:eastAsia="en-GB"/>
        </w:rPr>
        <w:t>Bpas.org. (2018). Available at: https://www.bpas.org/media/3037/bpas-teenage-pregnancy-report.pdf [Accessed 17 Oct. 2019].</w:t>
      </w:r>
    </w:p>
    <w:p w14:paraId="4733B6C2" w14:textId="25F6FC3B" w:rsidR="00595DE5" w:rsidRPr="00595DE5" w:rsidRDefault="009B6B3D" w:rsidP="00595DE5">
      <w:pPr>
        <w:pStyle w:val="ListParagraph"/>
        <w:numPr>
          <w:ilvl w:val="0"/>
          <w:numId w:val="1"/>
        </w:numPr>
        <w:spacing w:line="480" w:lineRule="auto"/>
        <w:rPr>
          <w:rFonts w:ascii="Calibri" w:eastAsia="Times New Roman" w:hAnsi="Calibri" w:cstheme="majorHAnsi"/>
          <w:color w:val="000000" w:themeColor="text1"/>
          <w:lang w:eastAsia="en-GB"/>
        </w:rPr>
      </w:pPr>
      <w:r w:rsidRPr="00595DE5">
        <w:rPr>
          <w:rFonts w:ascii="Calibri" w:hAnsi="Calibri" w:cstheme="majorHAnsi"/>
          <w:color w:val="000000" w:themeColor="text1"/>
        </w:rPr>
        <w:t xml:space="preserve"> </w:t>
      </w:r>
      <w:r w:rsidRPr="00595DE5">
        <w:rPr>
          <w:rFonts w:ascii="Calibri" w:hAnsi="Calibri" w:cstheme="majorHAnsi"/>
          <w:color w:val="000000" w:themeColor="text1"/>
        </w:rPr>
        <w:t xml:space="preserve">Dorothy Newbury-Birch et al (2009) </w:t>
      </w:r>
      <w:r w:rsidRPr="00595DE5">
        <w:rPr>
          <w:rFonts w:ascii="Calibri" w:hAnsi="Calibri" w:cstheme="majorHAnsi"/>
          <w:i/>
          <w:iCs/>
          <w:color w:val="000000" w:themeColor="text1"/>
        </w:rPr>
        <w:t xml:space="preserve">Impact of Alcohol Consumption on Young People. </w:t>
      </w:r>
      <w:r w:rsidRPr="00595DE5">
        <w:rPr>
          <w:rFonts w:ascii="Calibri" w:hAnsi="Calibri" w:cstheme="majorHAnsi"/>
          <w:color w:val="000000" w:themeColor="text1"/>
        </w:rPr>
        <w:t xml:space="preserve">Available at: </w:t>
      </w:r>
      <w:hyperlink r:id="rId7" w:history="1">
        <w:r w:rsidRPr="00595DE5">
          <w:rPr>
            <w:rStyle w:val="Hyperlink"/>
            <w:rFonts w:ascii="Calibri" w:hAnsi="Calibri" w:cstheme="majorHAnsi"/>
            <w:color w:val="000000" w:themeColor="text1"/>
            <w:u w:val="none"/>
          </w:rPr>
          <w:t>https://dera.ioe.ac.uk/11355/1/DCSF-RR067.pd</w:t>
        </w:r>
        <w:r w:rsidRPr="00595DE5">
          <w:rPr>
            <w:rStyle w:val="Hyperlink"/>
            <w:rFonts w:ascii="Calibri" w:hAnsi="Calibri" w:cstheme="majorHAnsi"/>
            <w:color w:val="000000" w:themeColor="text1"/>
            <w:u w:val="none"/>
          </w:rPr>
          <w:t>f</w:t>
        </w:r>
      </w:hyperlink>
      <w:r w:rsidRPr="00595DE5">
        <w:rPr>
          <w:rFonts w:ascii="Calibri" w:hAnsi="Calibri" w:cstheme="majorHAnsi"/>
          <w:color w:val="000000" w:themeColor="text1"/>
        </w:rPr>
        <w:t xml:space="preserve"> (Accessed 7 Oct. 2019).</w:t>
      </w:r>
    </w:p>
    <w:p w14:paraId="23A67166" w14:textId="34ED7459" w:rsidR="00595DE5" w:rsidRPr="00595DE5" w:rsidRDefault="00595DE5" w:rsidP="00595DE5">
      <w:pPr>
        <w:pStyle w:val="ListParagraph"/>
        <w:numPr>
          <w:ilvl w:val="0"/>
          <w:numId w:val="1"/>
        </w:numPr>
        <w:spacing w:line="480" w:lineRule="auto"/>
        <w:rPr>
          <w:rFonts w:ascii="Calibri" w:eastAsia="Times New Roman" w:hAnsi="Calibri" w:cs="Times New Roman"/>
          <w:lang w:eastAsia="en-GB"/>
        </w:rPr>
      </w:pPr>
      <w:r w:rsidRPr="00595DE5">
        <w:rPr>
          <w:rFonts w:ascii="Calibri" w:eastAsia="Times New Roman" w:hAnsi="Calibri" w:cs="Arial"/>
          <w:color w:val="000000"/>
          <w:shd w:val="clear" w:color="auto" w:fill="FFFFFF"/>
          <w:lang w:eastAsia="en-GB"/>
        </w:rPr>
        <w:t>Ncbi.nlm.nih.gov. (2018). </w:t>
      </w:r>
      <w:r w:rsidRPr="00595DE5">
        <w:rPr>
          <w:rFonts w:ascii="Calibri" w:eastAsia="Times New Roman" w:hAnsi="Calibri" w:cs="Arial"/>
          <w:i/>
          <w:iCs/>
          <w:color w:val="000000"/>
          <w:lang w:eastAsia="en-GB"/>
        </w:rPr>
        <w:t>Home - PubMed - NCBI</w:t>
      </w:r>
      <w:r w:rsidRPr="00595DE5">
        <w:rPr>
          <w:rFonts w:ascii="Calibri" w:eastAsia="Times New Roman" w:hAnsi="Calibri" w:cs="Arial"/>
          <w:color w:val="000000"/>
          <w:shd w:val="clear" w:color="auto" w:fill="FFFFFF"/>
          <w:lang w:eastAsia="en-GB"/>
        </w:rPr>
        <w:t>. Available at: https://www.ncbi.nlm.nih.gov/pubmed [Accessed 7 Oct. 2019].</w:t>
      </w:r>
    </w:p>
    <w:p w14:paraId="3C337A17" w14:textId="6F36E583" w:rsidR="004D5EB6" w:rsidRPr="00595DE5" w:rsidRDefault="004D5EB6" w:rsidP="00595DE5">
      <w:pPr>
        <w:pStyle w:val="ListParagraph"/>
        <w:numPr>
          <w:ilvl w:val="0"/>
          <w:numId w:val="1"/>
        </w:numPr>
        <w:spacing w:line="480" w:lineRule="auto"/>
        <w:rPr>
          <w:rFonts w:ascii="Calibri" w:eastAsia="Times New Roman" w:hAnsi="Calibri" w:cstheme="majorHAnsi"/>
          <w:color w:val="000000" w:themeColor="text1"/>
          <w:lang w:eastAsia="en-GB"/>
        </w:rPr>
      </w:pPr>
      <w:r w:rsidRPr="00595DE5">
        <w:rPr>
          <w:rFonts w:ascii="Calibri" w:eastAsia="Times New Roman" w:hAnsi="Calibri" w:cstheme="majorHAnsi"/>
          <w:color w:val="000000" w:themeColor="text1"/>
          <w:shd w:val="clear" w:color="auto" w:fill="FFFFFF"/>
          <w:lang w:eastAsia="en-GB"/>
        </w:rPr>
        <w:t>nhs.uk. (2019). </w:t>
      </w:r>
      <w:r w:rsidRPr="00595DE5">
        <w:rPr>
          <w:rFonts w:ascii="Calibri" w:eastAsia="Times New Roman" w:hAnsi="Calibri" w:cstheme="majorHAnsi"/>
          <w:i/>
          <w:iCs/>
          <w:color w:val="000000" w:themeColor="text1"/>
          <w:lang w:eastAsia="en-GB"/>
        </w:rPr>
        <w:t>Binge drinking</w:t>
      </w:r>
      <w:r w:rsidRPr="00595DE5">
        <w:rPr>
          <w:rFonts w:ascii="Calibri" w:eastAsia="Times New Roman" w:hAnsi="Calibri" w:cstheme="majorHAnsi"/>
          <w:color w:val="000000" w:themeColor="text1"/>
          <w:shd w:val="clear" w:color="auto" w:fill="FFFFFF"/>
          <w:lang w:eastAsia="en-GB"/>
        </w:rPr>
        <w:t>. Available at: https://www.nhs.uk/live-well/alcohol-support/binge-drinking-effects/ [Accessed 7 Oct. 2019].</w:t>
      </w:r>
    </w:p>
    <w:p w14:paraId="0262100C" w14:textId="229D8587" w:rsidR="00BF097B" w:rsidRPr="00595DE5" w:rsidRDefault="001641A5" w:rsidP="00595DE5">
      <w:pPr>
        <w:pStyle w:val="ListParagraph"/>
        <w:numPr>
          <w:ilvl w:val="0"/>
          <w:numId w:val="1"/>
        </w:numPr>
        <w:spacing w:line="480" w:lineRule="auto"/>
        <w:rPr>
          <w:rFonts w:ascii="Calibri" w:eastAsia="Times New Roman" w:hAnsi="Calibri" w:cstheme="majorHAnsi"/>
          <w:color w:val="000000" w:themeColor="text1"/>
          <w:lang w:eastAsia="en-GB"/>
        </w:rPr>
      </w:pPr>
      <w:r w:rsidRPr="00595DE5">
        <w:rPr>
          <w:rFonts w:ascii="Calibri" w:eastAsia="Times New Roman" w:hAnsi="Calibri" w:cstheme="majorHAnsi"/>
          <w:color w:val="000000" w:themeColor="text1"/>
          <w:shd w:val="clear" w:color="auto" w:fill="FFFFFF"/>
          <w:lang w:eastAsia="en-GB"/>
        </w:rPr>
        <w:t>Ons.gov.uk. (2018). </w:t>
      </w:r>
      <w:r w:rsidRPr="00595DE5">
        <w:rPr>
          <w:rFonts w:ascii="Calibri" w:eastAsia="Times New Roman" w:hAnsi="Calibri" w:cstheme="majorHAnsi"/>
          <w:i/>
          <w:iCs/>
          <w:color w:val="000000" w:themeColor="text1"/>
          <w:lang w:eastAsia="en-GB"/>
        </w:rPr>
        <w:t>Home - Office for National Statistics</w:t>
      </w:r>
      <w:r w:rsidRPr="00595DE5">
        <w:rPr>
          <w:rFonts w:ascii="Calibri" w:eastAsia="Times New Roman" w:hAnsi="Calibri" w:cstheme="majorHAnsi"/>
          <w:color w:val="000000" w:themeColor="text1"/>
          <w:shd w:val="clear" w:color="auto" w:fill="FFFFFF"/>
          <w:lang w:eastAsia="en-GB"/>
        </w:rPr>
        <w:t>. Available at: https://www.ons.gov.uk [Accessed 7 Oct. 2019].</w:t>
      </w:r>
    </w:p>
    <w:p w14:paraId="3A297555" w14:textId="528F0098" w:rsidR="00595DE5" w:rsidRPr="00595DE5" w:rsidRDefault="00595DE5" w:rsidP="00595DE5">
      <w:pPr>
        <w:pStyle w:val="ListParagraph"/>
        <w:numPr>
          <w:ilvl w:val="0"/>
          <w:numId w:val="1"/>
        </w:numPr>
        <w:spacing w:line="480" w:lineRule="auto"/>
        <w:rPr>
          <w:rFonts w:ascii="Calibri" w:eastAsia="Times New Roman" w:hAnsi="Calibri" w:cs="Times New Roman"/>
          <w:lang w:eastAsia="en-GB"/>
        </w:rPr>
      </w:pPr>
      <w:r w:rsidRPr="00595DE5">
        <w:rPr>
          <w:rFonts w:ascii="Calibri" w:eastAsia="Times New Roman" w:hAnsi="Calibri" w:cs="Arial"/>
          <w:color w:val="000000"/>
          <w:shd w:val="clear" w:color="auto" w:fill="FFFFFF"/>
          <w:lang w:eastAsia="en-GB"/>
        </w:rPr>
        <w:t>Smithers, R. (2009). </w:t>
      </w:r>
      <w:r w:rsidRPr="00595DE5">
        <w:rPr>
          <w:rFonts w:ascii="Calibri" w:eastAsia="Times New Roman" w:hAnsi="Calibri" w:cs="Arial"/>
          <w:i/>
          <w:iCs/>
          <w:color w:val="000000"/>
          <w:lang w:eastAsia="en-GB"/>
        </w:rPr>
        <w:t>UK teenagers among heaviest drinkers in EU</w:t>
      </w:r>
      <w:r w:rsidRPr="00595DE5">
        <w:rPr>
          <w:rFonts w:ascii="Calibri" w:eastAsia="Times New Roman" w:hAnsi="Calibri" w:cs="Arial"/>
          <w:color w:val="000000"/>
          <w:shd w:val="clear" w:color="auto" w:fill="FFFFFF"/>
          <w:lang w:eastAsia="en-GB"/>
        </w:rPr>
        <w:t>. the Guardian. Available at: https://www.theguardian.com/society/2009/mar/27/teenage-drinking-alcohol-binge [Accessed 17 Oct. 2019].</w:t>
      </w:r>
    </w:p>
    <w:p w14:paraId="7252E49D" w14:textId="74D213BC" w:rsidR="00595DE5" w:rsidRPr="00595DE5" w:rsidRDefault="00595DE5" w:rsidP="00595DE5">
      <w:pPr>
        <w:pStyle w:val="ListParagraph"/>
        <w:numPr>
          <w:ilvl w:val="0"/>
          <w:numId w:val="1"/>
        </w:numPr>
        <w:spacing w:line="480" w:lineRule="auto"/>
        <w:rPr>
          <w:rFonts w:ascii="Calibri" w:eastAsia="Times New Roman" w:hAnsi="Calibri" w:cs="Times New Roman"/>
          <w:lang w:eastAsia="en-GB"/>
        </w:rPr>
      </w:pPr>
      <w:proofErr w:type="spellStart"/>
      <w:r w:rsidRPr="00595DE5">
        <w:rPr>
          <w:rFonts w:ascii="Calibri" w:eastAsia="Times New Roman" w:hAnsi="Calibri" w:cs="Arial"/>
          <w:color w:val="000000"/>
          <w:shd w:val="clear" w:color="auto" w:fill="FFFFFF"/>
          <w:lang w:eastAsia="en-GB"/>
        </w:rPr>
        <w:t>nidirect</w:t>
      </w:r>
      <w:proofErr w:type="spellEnd"/>
      <w:r w:rsidRPr="00595DE5">
        <w:rPr>
          <w:rFonts w:ascii="Calibri" w:eastAsia="Times New Roman" w:hAnsi="Calibri" w:cs="Arial"/>
          <w:color w:val="000000"/>
          <w:shd w:val="clear" w:color="auto" w:fill="FFFFFF"/>
          <w:lang w:eastAsia="en-GB"/>
        </w:rPr>
        <w:t>. (n.d.). </w:t>
      </w:r>
      <w:r w:rsidRPr="00595DE5">
        <w:rPr>
          <w:rFonts w:ascii="Calibri" w:eastAsia="Times New Roman" w:hAnsi="Calibri" w:cs="Arial"/>
          <w:i/>
          <w:iCs/>
          <w:color w:val="000000"/>
          <w:lang w:eastAsia="en-GB"/>
        </w:rPr>
        <w:t xml:space="preserve">Young people and risks of </w:t>
      </w:r>
      <w:proofErr w:type="gramStart"/>
      <w:r w:rsidRPr="00595DE5">
        <w:rPr>
          <w:rFonts w:ascii="Calibri" w:eastAsia="Times New Roman" w:hAnsi="Calibri" w:cs="Arial"/>
          <w:i/>
          <w:iCs/>
          <w:color w:val="000000"/>
          <w:lang w:eastAsia="en-GB"/>
        </w:rPr>
        <w:t>alcohol</w:t>
      </w:r>
      <w:r w:rsidR="005542C2">
        <w:rPr>
          <w:rFonts w:ascii="Calibri" w:eastAsia="Times New Roman" w:hAnsi="Calibri" w:cs="Arial"/>
          <w:i/>
          <w:iCs/>
          <w:color w:val="000000"/>
          <w:lang w:eastAsia="en-GB"/>
        </w:rPr>
        <w:t xml:space="preserve"> </w:t>
      </w:r>
      <w:r w:rsidRPr="00595DE5">
        <w:rPr>
          <w:rFonts w:ascii="Calibri" w:eastAsia="Times New Roman" w:hAnsi="Calibri" w:cs="Arial"/>
          <w:i/>
          <w:iCs/>
          <w:color w:val="000000"/>
          <w:lang w:eastAsia="en-GB"/>
        </w:rPr>
        <w:t xml:space="preserve"> </w:t>
      </w:r>
      <w:proofErr w:type="spellStart"/>
      <w:r w:rsidRPr="00595DE5">
        <w:rPr>
          <w:rFonts w:ascii="Calibri" w:eastAsia="Times New Roman" w:hAnsi="Calibri" w:cs="Arial"/>
          <w:i/>
          <w:iCs/>
          <w:color w:val="000000"/>
          <w:lang w:eastAsia="en-GB"/>
        </w:rPr>
        <w:t>nidirect</w:t>
      </w:r>
      <w:proofErr w:type="spellEnd"/>
      <w:proofErr w:type="gramEnd"/>
      <w:r w:rsidRPr="00595DE5">
        <w:rPr>
          <w:rFonts w:ascii="Calibri" w:eastAsia="Times New Roman" w:hAnsi="Calibri" w:cs="Arial"/>
          <w:color w:val="000000"/>
          <w:shd w:val="clear" w:color="auto" w:fill="FFFFFF"/>
          <w:lang w:eastAsia="en-GB"/>
        </w:rPr>
        <w:t>. Available at: https://www.nidirect.gov.uk/articles/young-people-and-risks-alcohol [Accessed 17 Oct. 2019].</w:t>
      </w:r>
    </w:p>
    <w:p w14:paraId="10F43F5B" w14:textId="4081AD8D" w:rsidR="00BF097B" w:rsidRPr="009A32C1" w:rsidRDefault="00595DE5" w:rsidP="00782454">
      <w:pPr>
        <w:pStyle w:val="ListParagraph"/>
        <w:numPr>
          <w:ilvl w:val="0"/>
          <w:numId w:val="1"/>
        </w:numPr>
        <w:spacing w:line="480" w:lineRule="auto"/>
        <w:rPr>
          <w:rFonts w:ascii="Calibri" w:eastAsia="Times New Roman" w:hAnsi="Calibri" w:cs="Times New Roman"/>
          <w:lang w:eastAsia="en-GB"/>
        </w:rPr>
      </w:pPr>
      <w:r w:rsidRPr="00595DE5">
        <w:rPr>
          <w:rFonts w:ascii="Calibri" w:eastAsia="Times New Roman" w:hAnsi="Calibri" w:cs="Arial"/>
          <w:color w:val="000000"/>
          <w:shd w:val="clear" w:color="auto" w:fill="FFFFFF"/>
          <w:lang w:eastAsia="en-GB"/>
        </w:rPr>
        <w:t>Young, R., Sweeting, H. and West, P. (2003). </w:t>
      </w:r>
      <w:r w:rsidRPr="00595DE5">
        <w:rPr>
          <w:rFonts w:ascii="Calibri" w:eastAsia="Times New Roman" w:hAnsi="Calibri" w:cs="Arial"/>
          <w:i/>
          <w:iCs/>
          <w:color w:val="000000"/>
          <w:lang w:eastAsia="en-GB"/>
        </w:rPr>
        <w:t>A longitudinal study of alcohol use and antisocial behaviour in young people</w:t>
      </w:r>
      <w:r w:rsidRPr="00595DE5">
        <w:rPr>
          <w:rFonts w:ascii="Calibri" w:eastAsia="Times New Roman" w:hAnsi="Calibri" w:cs="Arial"/>
          <w:color w:val="000000"/>
          <w:shd w:val="clear" w:color="auto" w:fill="FFFFFF"/>
          <w:lang w:eastAsia="en-GB"/>
        </w:rPr>
        <w:t>.</w:t>
      </w:r>
    </w:p>
    <w:sectPr w:rsidR="00BF097B" w:rsidRPr="009A32C1" w:rsidSect="00B07881">
      <w:headerReference w:type="default" r:id="rId8"/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21C645A6" w14:textId="77777777" w:rsidR="00F62B1C" w:rsidRDefault="00F62B1C" w:rsidP="009C2537">
      <w:r>
        <w:separator/>
      </w:r>
    </w:p>
  </w:endnote>
  <w:endnote w:type="continuationSeparator" w:id="0">
    <w:p w14:paraId="6E2BF3B6" w14:textId="77777777" w:rsidR="00F62B1C" w:rsidRDefault="00F62B1C" w:rsidP="009C253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0F7D24C7" w14:textId="77777777" w:rsidR="00F62B1C" w:rsidRDefault="00F62B1C" w:rsidP="009C2537">
      <w:r>
        <w:separator/>
      </w:r>
    </w:p>
  </w:footnote>
  <w:footnote w:type="continuationSeparator" w:id="0">
    <w:p w14:paraId="315E15AE" w14:textId="77777777" w:rsidR="00F62B1C" w:rsidRDefault="00F62B1C" w:rsidP="009C2537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170139F5" w14:textId="77777777" w:rsidR="009C13BE" w:rsidRDefault="009C13BE" w:rsidP="009C13BE">
    <w:r>
      <w:t>Evaluate the impact of binge drinking and the development of alcoholism in young people?</w:t>
    </w:r>
  </w:p>
  <w:p w14:paraId="50917B14" w14:textId="77777777" w:rsidR="009C13BE" w:rsidRDefault="009C13BE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700F3C5A"/>
    <w:multiLevelType w:val="hybridMultilevel"/>
    <w:tmpl w:val="24FA048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16659"/>
    <w:rsid w:val="00011D30"/>
    <w:rsid w:val="0001727C"/>
    <w:rsid w:val="00025FEF"/>
    <w:rsid w:val="000453D5"/>
    <w:rsid w:val="00054C09"/>
    <w:rsid w:val="000612D5"/>
    <w:rsid w:val="00072F03"/>
    <w:rsid w:val="000C6D1B"/>
    <w:rsid w:val="000D319A"/>
    <w:rsid w:val="000D48B9"/>
    <w:rsid w:val="001018F3"/>
    <w:rsid w:val="001641A5"/>
    <w:rsid w:val="001642A4"/>
    <w:rsid w:val="001A2BE1"/>
    <w:rsid w:val="001D31CC"/>
    <w:rsid w:val="00205AAE"/>
    <w:rsid w:val="002078CE"/>
    <w:rsid w:val="002215FB"/>
    <w:rsid w:val="00241D40"/>
    <w:rsid w:val="00256957"/>
    <w:rsid w:val="00275776"/>
    <w:rsid w:val="00276AF1"/>
    <w:rsid w:val="00280A89"/>
    <w:rsid w:val="002F6C13"/>
    <w:rsid w:val="00300559"/>
    <w:rsid w:val="00302365"/>
    <w:rsid w:val="0030568F"/>
    <w:rsid w:val="003205F3"/>
    <w:rsid w:val="00325B90"/>
    <w:rsid w:val="0033378A"/>
    <w:rsid w:val="0034209A"/>
    <w:rsid w:val="00346158"/>
    <w:rsid w:val="003475B2"/>
    <w:rsid w:val="00361A1B"/>
    <w:rsid w:val="00381BF7"/>
    <w:rsid w:val="00382D4E"/>
    <w:rsid w:val="0038500B"/>
    <w:rsid w:val="003A6C70"/>
    <w:rsid w:val="003B0E44"/>
    <w:rsid w:val="003C3B77"/>
    <w:rsid w:val="003C3B7B"/>
    <w:rsid w:val="003E7CA0"/>
    <w:rsid w:val="00406FA7"/>
    <w:rsid w:val="00414768"/>
    <w:rsid w:val="00415949"/>
    <w:rsid w:val="00433CD3"/>
    <w:rsid w:val="00437DF8"/>
    <w:rsid w:val="00446B32"/>
    <w:rsid w:val="00463329"/>
    <w:rsid w:val="0046397B"/>
    <w:rsid w:val="00483AE4"/>
    <w:rsid w:val="00494CE4"/>
    <w:rsid w:val="00495FCC"/>
    <w:rsid w:val="004961F3"/>
    <w:rsid w:val="0049698C"/>
    <w:rsid w:val="004A21DD"/>
    <w:rsid w:val="004C488D"/>
    <w:rsid w:val="004D1CAA"/>
    <w:rsid w:val="004D5EB6"/>
    <w:rsid w:val="004E05C4"/>
    <w:rsid w:val="00501CE2"/>
    <w:rsid w:val="005273E5"/>
    <w:rsid w:val="005542C2"/>
    <w:rsid w:val="00555831"/>
    <w:rsid w:val="00562DC7"/>
    <w:rsid w:val="00575BAC"/>
    <w:rsid w:val="00594122"/>
    <w:rsid w:val="005946EF"/>
    <w:rsid w:val="00595DE5"/>
    <w:rsid w:val="005A4B71"/>
    <w:rsid w:val="005A61F8"/>
    <w:rsid w:val="005D0282"/>
    <w:rsid w:val="005E57A9"/>
    <w:rsid w:val="005F23D9"/>
    <w:rsid w:val="0062215E"/>
    <w:rsid w:val="006275D9"/>
    <w:rsid w:val="006525DD"/>
    <w:rsid w:val="00662781"/>
    <w:rsid w:val="00666927"/>
    <w:rsid w:val="00667170"/>
    <w:rsid w:val="00680548"/>
    <w:rsid w:val="00690AB6"/>
    <w:rsid w:val="006B79D1"/>
    <w:rsid w:val="006D1C05"/>
    <w:rsid w:val="006E6740"/>
    <w:rsid w:val="006F1C26"/>
    <w:rsid w:val="00730070"/>
    <w:rsid w:val="00760B41"/>
    <w:rsid w:val="00775FB2"/>
    <w:rsid w:val="00782454"/>
    <w:rsid w:val="00785B1E"/>
    <w:rsid w:val="007905B1"/>
    <w:rsid w:val="007D002F"/>
    <w:rsid w:val="007F2D8B"/>
    <w:rsid w:val="00803C85"/>
    <w:rsid w:val="0081700B"/>
    <w:rsid w:val="008254C0"/>
    <w:rsid w:val="00842657"/>
    <w:rsid w:val="00854093"/>
    <w:rsid w:val="00873D26"/>
    <w:rsid w:val="00886370"/>
    <w:rsid w:val="008A394C"/>
    <w:rsid w:val="008A772B"/>
    <w:rsid w:val="008B6A58"/>
    <w:rsid w:val="008C138E"/>
    <w:rsid w:val="008E3CFB"/>
    <w:rsid w:val="008E4B48"/>
    <w:rsid w:val="008F4863"/>
    <w:rsid w:val="009017BD"/>
    <w:rsid w:val="0095705B"/>
    <w:rsid w:val="0095717D"/>
    <w:rsid w:val="00975020"/>
    <w:rsid w:val="009A32C1"/>
    <w:rsid w:val="009A5BF0"/>
    <w:rsid w:val="009B489C"/>
    <w:rsid w:val="009B6B3D"/>
    <w:rsid w:val="009B7DDE"/>
    <w:rsid w:val="009C13BE"/>
    <w:rsid w:val="009C2537"/>
    <w:rsid w:val="009F1B11"/>
    <w:rsid w:val="009F485D"/>
    <w:rsid w:val="00A132DA"/>
    <w:rsid w:val="00A1653B"/>
    <w:rsid w:val="00A17C35"/>
    <w:rsid w:val="00A375D8"/>
    <w:rsid w:val="00A431C5"/>
    <w:rsid w:val="00A57B06"/>
    <w:rsid w:val="00A64F47"/>
    <w:rsid w:val="00A71903"/>
    <w:rsid w:val="00A756A3"/>
    <w:rsid w:val="00A775CD"/>
    <w:rsid w:val="00A85EB1"/>
    <w:rsid w:val="00A94A9D"/>
    <w:rsid w:val="00B07881"/>
    <w:rsid w:val="00B11BAF"/>
    <w:rsid w:val="00B154C8"/>
    <w:rsid w:val="00B4757A"/>
    <w:rsid w:val="00B57749"/>
    <w:rsid w:val="00B84485"/>
    <w:rsid w:val="00B86B61"/>
    <w:rsid w:val="00B97A8A"/>
    <w:rsid w:val="00BB10FB"/>
    <w:rsid w:val="00BB31DA"/>
    <w:rsid w:val="00BB5031"/>
    <w:rsid w:val="00BC60B5"/>
    <w:rsid w:val="00BE0893"/>
    <w:rsid w:val="00BE19FA"/>
    <w:rsid w:val="00BE5D38"/>
    <w:rsid w:val="00BF097B"/>
    <w:rsid w:val="00BF110C"/>
    <w:rsid w:val="00C0266B"/>
    <w:rsid w:val="00C0491B"/>
    <w:rsid w:val="00C22F10"/>
    <w:rsid w:val="00C36528"/>
    <w:rsid w:val="00C57E95"/>
    <w:rsid w:val="00C74F5F"/>
    <w:rsid w:val="00C93AB5"/>
    <w:rsid w:val="00C96132"/>
    <w:rsid w:val="00CA7101"/>
    <w:rsid w:val="00D033F9"/>
    <w:rsid w:val="00D16659"/>
    <w:rsid w:val="00D24667"/>
    <w:rsid w:val="00D25AC3"/>
    <w:rsid w:val="00D51E59"/>
    <w:rsid w:val="00D61766"/>
    <w:rsid w:val="00D70822"/>
    <w:rsid w:val="00DB209A"/>
    <w:rsid w:val="00DD3FA6"/>
    <w:rsid w:val="00DD45DC"/>
    <w:rsid w:val="00DE3052"/>
    <w:rsid w:val="00E01A5B"/>
    <w:rsid w:val="00E07A01"/>
    <w:rsid w:val="00E10F8A"/>
    <w:rsid w:val="00E13A2C"/>
    <w:rsid w:val="00E33251"/>
    <w:rsid w:val="00E371DC"/>
    <w:rsid w:val="00E421AF"/>
    <w:rsid w:val="00E43BD4"/>
    <w:rsid w:val="00E66706"/>
    <w:rsid w:val="00E82085"/>
    <w:rsid w:val="00E94D8F"/>
    <w:rsid w:val="00EB685F"/>
    <w:rsid w:val="00EC75A3"/>
    <w:rsid w:val="00ED73BD"/>
    <w:rsid w:val="00EE3EC4"/>
    <w:rsid w:val="00F03544"/>
    <w:rsid w:val="00F15A34"/>
    <w:rsid w:val="00F17E6D"/>
    <w:rsid w:val="00F40C33"/>
    <w:rsid w:val="00F42283"/>
    <w:rsid w:val="00F52F1F"/>
    <w:rsid w:val="00F55785"/>
    <w:rsid w:val="00F62B1C"/>
    <w:rsid w:val="00F9296C"/>
    <w:rsid w:val="00FB1DB1"/>
    <w:rsid w:val="00FC54C6"/>
    <w:rsid w:val="00FD5FF2"/>
    <w:rsid w:val="00FD74AD"/>
    <w:rsid w:val="00FE363E"/>
    <w:rsid w:val="00FF1073"/>
    <w:rsid w:val="00FF1346"/>
    <w:rsid w:val="00FF18A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7ECC2710"/>
  <w15:chartTrackingRefBased/>
  <w15:docId w15:val="{A0424D94-A35F-AA4A-A4FC-B88EE7CD4B1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9C2537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9C2537"/>
  </w:style>
  <w:style w:type="paragraph" w:styleId="Footer">
    <w:name w:val="footer"/>
    <w:basedOn w:val="Normal"/>
    <w:link w:val="FooterChar"/>
    <w:uiPriority w:val="99"/>
    <w:unhideWhenUsed/>
    <w:rsid w:val="009C2537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9C2537"/>
  </w:style>
  <w:style w:type="paragraph" w:styleId="ListParagraph">
    <w:name w:val="List Paragraph"/>
    <w:basedOn w:val="Normal"/>
    <w:uiPriority w:val="34"/>
    <w:qFormat/>
    <w:rsid w:val="00BF097B"/>
    <w:pPr>
      <w:ind w:left="720"/>
      <w:contextualSpacing/>
    </w:pPr>
  </w:style>
  <w:style w:type="character" w:customStyle="1" w:styleId="apple-converted-space">
    <w:name w:val="apple-converted-space"/>
    <w:basedOn w:val="DefaultParagraphFont"/>
    <w:rsid w:val="004D5EB6"/>
  </w:style>
  <w:style w:type="character" w:styleId="Hyperlink">
    <w:name w:val="Hyperlink"/>
    <w:basedOn w:val="DefaultParagraphFont"/>
    <w:uiPriority w:val="99"/>
    <w:unhideWhenUsed/>
    <w:rsid w:val="00F52F1F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F52F1F"/>
    <w:rPr>
      <w:color w:val="605E5C"/>
      <w:shd w:val="clear" w:color="auto" w:fill="E1DFDD"/>
    </w:rPr>
  </w:style>
  <w:style w:type="paragraph" w:styleId="NormalWeb">
    <w:name w:val="Normal (Web)"/>
    <w:basedOn w:val="Normal"/>
    <w:uiPriority w:val="99"/>
    <w:semiHidden/>
    <w:unhideWhenUsed/>
    <w:rsid w:val="00406FA7"/>
    <w:pPr>
      <w:spacing w:before="100" w:beforeAutospacing="1" w:after="100" w:afterAutospacing="1"/>
    </w:pPr>
    <w:rPr>
      <w:rFonts w:ascii="Times New Roman" w:eastAsia="Times New Roman" w:hAnsi="Times New Roman" w:cs="Times New Roman"/>
      <w:lang w:eastAsia="en-GB"/>
    </w:rPr>
  </w:style>
  <w:style w:type="character" w:styleId="FollowedHyperlink">
    <w:name w:val="FollowedHyperlink"/>
    <w:basedOn w:val="DefaultParagraphFont"/>
    <w:uiPriority w:val="99"/>
    <w:semiHidden/>
    <w:unhideWhenUsed/>
    <w:rsid w:val="006D1C05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240608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261114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529661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6851086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414975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41567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417285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7524904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474298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039624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897300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6510317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6269374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6535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02060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6141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82051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6987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041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94009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ettings" Target="settings.xml"/><Relationship Id="rId7" Type="http://schemas.openxmlformats.org/officeDocument/2006/relationships/hyperlink" Target="https://dera.ioe.ac.uk/11355/1/DCSF-RR067.pdf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4</Pages>
  <Words>1090</Words>
  <Characters>6213</Characters>
  <Application>Microsoft Office Word</Application>
  <DocSecurity>0</DocSecurity>
  <Lines>51</Lines>
  <Paragraphs>14</Paragraphs>
  <ScaleCrop>false</ScaleCrop>
  <Company/>
  <LinksUpToDate>false</LinksUpToDate>
  <CharactersWithSpaces>7289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Jessica Wright</dc:creator>
  <cp:keywords/>
  <dc:description/>
  <cp:lastModifiedBy>Jessica Wright</cp:lastModifiedBy>
  <cp:revision>2</cp:revision>
  <dcterms:created xsi:type="dcterms:W3CDTF">2019-10-17T14:07:00Z</dcterms:created>
  <dcterms:modified xsi:type="dcterms:W3CDTF">2019-10-17T14:07:00Z</dcterms:modified>
</cp:coreProperties>
</file>