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6585" w:type="dxa"/>
        <w:tblInd w:w="-1281" w:type="dxa"/>
        <w:tblLook w:val="04A0" w:firstRow="1" w:lastRow="0" w:firstColumn="1" w:lastColumn="0" w:noHBand="0" w:noVBand="1"/>
      </w:tblPr>
      <w:tblGrid>
        <w:gridCol w:w="1843"/>
        <w:gridCol w:w="2295"/>
        <w:gridCol w:w="2909"/>
        <w:gridCol w:w="2062"/>
        <w:gridCol w:w="751"/>
        <w:gridCol w:w="2159"/>
        <w:gridCol w:w="2365"/>
        <w:gridCol w:w="2201"/>
      </w:tblGrid>
      <w:tr w:rsidR="00E956F7" w:rsidRPr="00B76C4A" w14:paraId="4939AB3B" w14:textId="77777777" w:rsidTr="006D373F">
        <w:tc>
          <w:tcPr>
            <w:tcW w:w="1843" w:type="dxa"/>
            <w:shd w:val="clear" w:color="auto" w:fill="CC99FF"/>
          </w:tcPr>
          <w:p w14:paraId="365474ED" w14:textId="5D168BCB" w:rsidR="00B0015F" w:rsidRPr="00B76C4A" w:rsidRDefault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Recommendation</w:t>
            </w:r>
          </w:p>
        </w:tc>
        <w:tc>
          <w:tcPr>
            <w:tcW w:w="2295" w:type="dxa"/>
          </w:tcPr>
          <w:p w14:paraId="08AB98D3" w14:textId="653ED3E9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What</w:t>
            </w:r>
          </w:p>
        </w:tc>
        <w:tc>
          <w:tcPr>
            <w:tcW w:w="0" w:type="auto"/>
          </w:tcPr>
          <w:p w14:paraId="3A128CD4" w14:textId="2FCC9A17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Why</w:t>
            </w:r>
          </w:p>
        </w:tc>
        <w:tc>
          <w:tcPr>
            <w:tcW w:w="0" w:type="auto"/>
          </w:tcPr>
          <w:p w14:paraId="74B16100" w14:textId="7D94ADEF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Who</w:t>
            </w:r>
          </w:p>
        </w:tc>
        <w:tc>
          <w:tcPr>
            <w:tcW w:w="0" w:type="auto"/>
          </w:tcPr>
          <w:p w14:paraId="53E341D9" w14:textId="0C65B3F8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When</w:t>
            </w:r>
          </w:p>
        </w:tc>
        <w:tc>
          <w:tcPr>
            <w:tcW w:w="0" w:type="auto"/>
          </w:tcPr>
          <w:p w14:paraId="5061FD9E" w14:textId="47F1A4CD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Where</w:t>
            </w:r>
          </w:p>
        </w:tc>
        <w:tc>
          <w:tcPr>
            <w:tcW w:w="0" w:type="auto"/>
          </w:tcPr>
          <w:p w14:paraId="5A4B83CB" w14:textId="20E39120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How</w:t>
            </w:r>
          </w:p>
        </w:tc>
        <w:tc>
          <w:tcPr>
            <w:tcW w:w="2201" w:type="dxa"/>
          </w:tcPr>
          <w:p w14:paraId="1E0BE415" w14:textId="1B34676F" w:rsidR="00B0015F" w:rsidRPr="00B76C4A" w:rsidRDefault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Costs</w:t>
            </w:r>
          </w:p>
        </w:tc>
      </w:tr>
      <w:tr w:rsidR="009565C5" w:rsidRPr="00B76C4A" w14:paraId="3E4E599B" w14:textId="77777777" w:rsidTr="006D373F">
        <w:tc>
          <w:tcPr>
            <w:tcW w:w="1843" w:type="dxa"/>
            <w:shd w:val="clear" w:color="auto" w:fill="CC99FF"/>
          </w:tcPr>
          <w:p w14:paraId="35A39B75" w14:textId="23ED0637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Enhanced EDI Training</w:t>
            </w:r>
          </w:p>
        </w:tc>
        <w:tc>
          <w:tcPr>
            <w:tcW w:w="2295" w:type="dxa"/>
          </w:tcPr>
          <w:p w14:paraId="446AD9B7" w14:textId="7F332548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Develop and roll out enhanced EDI training sessions.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A program to cater for the unique needs of Calan DVS.</w:t>
            </w:r>
          </w:p>
        </w:tc>
        <w:tc>
          <w:tcPr>
            <w:tcW w:w="0" w:type="auto"/>
          </w:tcPr>
          <w:p w14:paraId="522F0ECE" w14:textId="27762764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Improved EDI awareness and practices among employees.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By intensifying EDI awareness and training, the organization aims to develop a more inclusive environment, enhance employee understanding of EDI principles, and address any existing gaps</w:t>
            </w:r>
            <w:r w:rsidR="00B76C4A">
              <w:rPr>
                <w:rFonts w:cstheme="minorHAnsi"/>
                <w:sz w:val="20"/>
                <w:szCs w:val="20"/>
              </w:rPr>
              <w:t>.</w:t>
            </w:r>
          </w:p>
        </w:tc>
        <w:tc>
          <w:tcPr>
            <w:tcW w:w="0" w:type="auto"/>
          </w:tcPr>
          <w:p w14:paraId="7257E00E" w14:textId="56323C6C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HR Department &amp; CEO</w:t>
            </w:r>
            <w:r w:rsidR="008F5E9E" w:rsidRPr="00B76C4A">
              <w:rPr>
                <w:rFonts w:cstheme="minorHAnsi"/>
                <w:sz w:val="20"/>
                <w:szCs w:val="20"/>
              </w:rPr>
              <w:t>. While all employees will benefit form this training there will be in depth training for mangers and leaders.</w:t>
            </w:r>
          </w:p>
        </w:tc>
        <w:tc>
          <w:tcPr>
            <w:tcW w:w="0" w:type="auto"/>
          </w:tcPr>
          <w:p w14:paraId="303B7684" w14:textId="646B47BE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Q1 2024</w:t>
            </w:r>
          </w:p>
        </w:tc>
        <w:tc>
          <w:tcPr>
            <w:tcW w:w="0" w:type="auto"/>
          </w:tcPr>
          <w:p w14:paraId="743E827D" w14:textId="3742D180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All </w:t>
            </w:r>
            <w:r w:rsidR="008F5E9E" w:rsidRPr="00B76C4A">
              <w:rPr>
                <w:rFonts w:cstheme="minorHAnsi"/>
                <w:sz w:val="20"/>
                <w:szCs w:val="20"/>
              </w:rPr>
              <w:t>departments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align with EDI objectives</w:t>
            </w:r>
            <w:r w:rsidR="008F5E9E" w:rsidRPr="00B76C4A">
              <w:rPr>
                <w:rFonts w:cstheme="minorHAnsi"/>
                <w:sz w:val="20"/>
                <w:szCs w:val="20"/>
              </w:rPr>
              <w:t>. Specialised session can be organized to address individual needs and challenges</w:t>
            </w:r>
          </w:p>
        </w:tc>
        <w:tc>
          <w:tcPr>
            <w:tcW w:w="0" w:type="auto"/>
          </w:tcPr>
          <w:p w14:paraId="1D20DBC4" w14:textId="01789B49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Develop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tailored modules</w:t>
            </w:r>
            <w:r w:rsidRPr="00B76C4A">
              <w:rPr>
                <w:rFonts w:cstheme="minorHAnsi"/>
                <w:sz w:val="20"/>
                <w:szCs w:val="20"/>
              </w:rPr>
              <w:t>, Workshops, Feedback</w:t>
            </w:r>
            <w:r w:rsidR="008F5E9E" w:rsidRPr="00B76C4A">
              <w:rPr>
                <w:rFonts w:cstheme="minorHAnsi"/>
                <w:sz w:val="20"/>
                <w:szCs w:val="20"/>
              </w:rPr>
              <w:t>. Biannual training to ensure continuous development and reinforcement</w:t>
            </w:r>
          </w:p>
        </w:tc>
        <w:tc>
          <w:tcPr>
            <w:tcW w:w="2201" w:type="dxa"/>
          </w:tcPr>
          <w:p w14:paraId="5E5004A5" w14:textId="62B49C09" w:rsidR="00B0015F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Training materials, External trainers, Venue, and logistics</w:t>
            </w:r>
          </w:p>
          <w:p w14:paraId="708F7AF7" w14:textId="77777777" w:rsidR="00FF466C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£5000</w:t>
            </w:r>
          </w:p>
          <w:p w14:paraId="44FEB4C1" w14:textId="77777777" w:rsidR="00FF466C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Staff Costs</w:t>
            </w:r>
          </w:p>
          <w:p w14:paraId="7146393C" w14:textId="37C11E75" w:rsidR="00FF466C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£</w:t>
            </w:r>
            <w:r w:rsidR="0031373F" w:rsidRPr="00B76C4A">
              <w:rPr>
                <w:rFonts w:cstheme="minorHAnsi"/>
                <w:sz w:val="20"/>
                <w:szCs w:val="20"/>
              </w:rPr>
              <w:t>2500</w:t>
            </w:r>
            <w:r w:rsidRPr="00B76C4A">
              <w:rPr>
                <w:rFonts w:cstheme="minorHAnsi"/>
                <w:sz w:val="20"/>
                <w:szCs w:val="20"/>
              </w:rPr>
              <w:t>(</w:t>
            </w:r>
            <w:r w:rsidR="0031373F" w:rsidRPr="00B76C4A">
              <w:rPr>
                <w:rFonts w:cstheme="minorHAnsi"/>
                <w:sz w:val="20"/>
                <w:szCs w:val="20"/>
              </w:rPr>
              <w:t>100</w:t>
            </w:r>
            <w:r w:rsidRPr="00B76C4A">
              <w:rPr>
                <w:rFonts w:cstheme="minorHAnsi"/>
                <w:sz w:val="20"/>
                <w:szCs w:val="20"/>
              </w:rPr>
              <w:t xml:space="preserve"> hours)</w:t>
            </w:r>
          </w:p>
          <w:p w14:paraId="109BA67A" w14:textId="0D9F8B64" w:rsidR="00FF466C" w:rsidRPr="00B76C4A" w:rsidRDefault="00FF466C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Total £</w:t>
            </w:r>
            <w:r w:rsidR="0031373F" w:rsidRPr="00B76C4A">
              <w:rPr>
                <w:rFonts w:cstheme="minorHAnsi"/>
                <w:b/>
                <w:bCs/>
                <w:sz w:val="20"/>
                <w:szCs w:val="20"/>
              </w:rPr>
              <w:t>7500</w:t>
            </w:r>
          </w:p>
        </w:tc>
      </w:tr>
      <w:tr w:rsidR="009565C5" w:rsidRPr="00B76C4A" w14:paraId="22A98C6F" w14:textId="77777777" w:rsidTr="006D373F">
        <w:tc>
          <w:tcPr>
            <w:tcW w:w="1843" w:type="dxa"/>
            <w:shd w:val="clear" w:color="auto" w:fill="CC99FF"/>
          </w:tcPr>
          <w:p w14:paraId="0328F36E" w14:textId="57142C91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Enhance Workforce Diversity</w:t>
            </w:r>
          </w:p>
        </w:tc>
        <w:tc>
          <w:tcPr>
            <w:tcW w:w="2295" w:type="dxa"/>
          </w:tcPr>
          <w:p w14:paraId="5ED06D7E" w14:textId="7E4557E4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Review and revise recruitment processes to attract a diverse pool of candidates.</w:t>
            </w:r>
          </w:p>
        </w:tc>
        <w:tc>
          <w:tcPr>
            <w:tcW w:w="0" w:type="auto"/>
          </w:tcPr>
          <w:p w14:paraId="7D0560F9" w14:textId="6CF89615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More ethnically diverse workforce.</w:t>
            </w:r>
          </w:p>
        </w:tc>
        <w:tc>
          <w:tcPr>
            <w:tcW w:w="0" w:type="auto"/>
          </w:tcPr>
          <w:p w14:paraId="5266275E" w14:textId="2C743951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HR Department</w:t>
            </w:r>
            <w:r w:rsidRPr="00B76C4A">
              <w:rPr>
                <w:rFonts w:cstheme="minorHAnsi"/>
                <w:sz w:val="20"/>
                <w:szCs w:val="20"/>
              </w:rPr>
              <w:tab/>
              <w:t>and CEO</w:t>
            </w:r>
          </w:p>
        </w:tc>
        <w:tc>
          <w:tcPr>
            <w:tcW w:w="0" w:type="auto"/>
          </w:tcPr>
          <w:p w14:paraId="3401252E" w14:textId="2444183E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Q2 2024</w:t>
            </w:r>
          </w:p>
        </w:tc>
        <w:tc>
          <w:tcPr>
            <w:tcW w:w="0" w:type="auto"/>
          </w:tcPr>
          <w:p w14:paraId="2AFC1BFF" w14:textId="2A412A1D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All departments</w:t>
            </w:r>
            <w:r w:rsidR="001A76B8" w:rsidRPr="00B76C4A">
              <w:rPr>
                <w:rFonts w:cstheme="minorHAnsi"/>
                <w:sz w:val="20"/>
                <w:szCs w:val="20"/>
              </w:rPr>
              <w:t>, to align with EDI objectives</w:t>
            </w:r>
          </w:p>
        </w:tc>
        <w:tc>
          <w:tcPr>
            <w:tcW w:w="0" w:type="auto"/>
          </w:tcPr>
          <w:p w14:paraId="24CAC7A7" w14:textId="2D511910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Diverse recruitment strategies, Diverse appointments, networking. Engage leadership in EDI training, highlight benefits of EDI. Recruitment training to address biases.</w:t>
            </w:r>
          </w:p>
        </w:tc>
        <w:tc>
          <w:tcPr>
            <w:tcW w:w="2201" w:type="dxa"/>
          </w:tcPr>
          <w:p w14:paraId="3CA86580" w14:textId="10F5710F" w:rsidR="00B0015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Recruitment and advertising (inhouse and external)</w:t>
            </w:r>
          </w:p>
          <w:p w14:paraId="77AE4DA1" w14:textId="7B737B5A" w:rsidR="0031373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Recruiter - £5000 / 2 positions</w:t>
            </w:r>
          </w:p>
          <w:p w14:paraId="577A1F3F" w14:textId="7C560513" w:rsidR="0031373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Internal staff costs - £1250 </w:t>
            </w:r>
            <w:r w:rsidR="00B76C4A" w:rsidRPr="00B76C4A">
              <w:rPr>
                <w:rFonts w:cstheme="minorHAnsi"/>
                <w:sz w:val="20"/>
                <w:szCs w:val="20"/>
              </w:rPr>
              <w:t>(50</w:t>
            </w:r>
            <w:r w:rsidRPr="00B76C4A">
              <w:rPr>
                <w:rFonts w:cstheme="minorHAnsi"/>
                <w:sz w:val="20"/>
                <w:szCs w:val="20"/>
              </w:rPr>
              <w:t xml:space="preserve"> hours)</w:t>
            </w:r>
          </w:p>
          <w:p w14:paraId="125A061F" w14:textId="44C07065" w:rsidR="0031373F" w:rsidRPr="00B76C4A" w:rsidRDefault="0031373F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Total £6250</w:t>
            </w:r>
          </w:p>
        </w:tc>
      </w:tr>
      <w:tr w:rsidR="009565C5" w:rsidRPr="00B76C4A" w14:paraId="3AA14900" w14:textId="77777777" w:rsidTr="006D373F">
        <w:tc>
          <w:tcPr>
            <w:tcW w:w="1843" w:type="dxa"/>
            <w:shd w:val="clear" w:color="auto" w:fill="CC99FF"/>
          </w:tcPr>
          <w:p w14:paraId="4D08DAD2" w14:textId="3BFEA68B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Board Diversity Enhancement</w:t>
            </w:r>
          </w:p>
        </w:tc>
        <w:tc>
          <w:tcPr>
            <w:tcW w:w="2295" w:type="dxa"/>
          </w:tcPr>
          <w:p w14:paraId="5D7D4880" w14:textId="4EF6D90B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Target diverse board member recruitment to enhance diversity at the governance level.</w:t>
            </w:r>
          </w:p>
        </w:tc>
        <w:tc>
          <w:tcPr>
            <w:tcW w:w="0" w:type="auto"/>
          </w:tcPr>
          <w:p w14:paraId="2A534FF6" w14:textId="3D0DE18A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Board composition reflecting the diversity of the communities served</w:t>
            </w:r>
            <w:r w:rsidR="00FF466C" w:rsidRPr="00B76C4A">
              <w:rPr>
                <w:rFonts w:cstheme="minorHAnsi"/>
                <w:sz w:val="20"/>
                <w:szCs w:val="20"/>
              </w:rPr>
              <w:t>, enhancing decision making from a variety of perspectives.</w:t>
            </w:r>
          </w:p>
        </w:tc>
        <w:tc>
          <w:tcPr>
            <w:tcW w:w="0" w:type="auto"/>
          </w:tcPr>
          <w:p w14:paraId="592F54B3" w14:textId="3A58C937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Board &amp; HR Department</w:t>
            </w:r>
          </w:p>
        </w:tc>
        <w:tc>
          <w:tcPr>
            <w:tcW w:w="0" w:type="auto"/>
          </w:tcPr>
          <w:p w14:paraId="07D14A0C" w14:textId="2B468EB9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Q4 2024</w:t>
            </w:r>
          </w:p>
        </w:tc>
        <w:tc>
          <w:tcPr>
            <w:tcW w:w="0" w:type="auto"/>
          </w:tcPr>
          <w:p w14:paraId="03125ADF" w14:textId="773D479C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Board only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, </w:t>
            </w:r>
            <w:r w:rsidR="00FF466C" w:rsidRPr="00B76C4A">
              <w:rPr>
                <w:rFonts w:cstheme="minorHAnsi"/>
                <w:sz w:val="20"/>
                <w:szCs w:val="20"/>
              </w:rPr>
              <w:t>leadership level plus recruiting teams.</w:t>
            </w:r>
          </w:p>
        </w:tc>
        <w:tc>
          <w:tcPr>
            <w:tcW w:w="0" w:type="auto"/>
          </w:tcPr>
          <w:p w14:paraId="7234CC70" w14:textId="43D3C2FC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Diverse recruitment strategies, Diverse appointments, </w:t>
            </w:r>
            <w:r w:rsidR="00B76C4A" w:rsidRPr="00B76C4A">
              <w:rPr>
                <w:rFonts w:cstheme="minorHAnsi"/>
                <w:sz w:val="20"/>
                <w:szCs w:val="20"/>
              </w:rPr>
              <w:t>N</w:t>
            </w:r>
            <w:r w:rsidRPr="00B76C4A">
              <w:rPr>
                <w:rFonts w:cstheme="minorHAnsi"/>
                <w:sz w:val="20"/>
                <w:szCs w:val="20"/>
              </w:rPr>
              <w:t>etworking events.  Engage in continuous dialogue, provide training to address biases.</w:t>
            </w:r>
          </w:p>
        </w:tc>
        <w:tc>
          <w:tcPr>
            <w:tcW w:w="2201" w:type="dxa"/>
          </w:tcPr>
          <w:p w14:paraId="0D6785AD" w14:textId="71E2C19A" w:rsidR="00B0015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Recruitment – external £</w:t>
            </w:r>
            <w:r w:rsidR="00D44A46">
              <w:rPr>
                <w:rFonts w:cstheme="minorHAnsi"/>
                <w:sz w:val="20"/>
                <w:szCs w:val="20"/>
              </w:rPr>
              <w:t>4000</w:t>
            </w:r>
          </w:p>
          <w:p w14:paraId="5D06D379" w14:textId="77777777" w:rsidR="0031373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Networking - £1000</w:t>
            </w:r>
          </w:p>
          <w:p w14:paraId="6E93E411" w14:textId="2DD764C5" w:rsidR="0031373F" w:rsidRPr="00B76C4A" w:rsidRDefault="0031373F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Total £6000</w:t>
            </w:r>
          </w:p>
        </w:tc>
      </w:tr>
      <w:tr w:rsidR="009565C5" w:rsidRPr="00B76C4A" w14:paraId="516AD56E" w14:textId="77777777" w:rsidTr="006D373F">
        <w:tc>
          <w:tcPr>
            <w:tcW w:w="1843" w:type="dxa"/>
            <w:shd w:val="clear" w:color="auto" w:fill="CC99FF"/>
          </w:tcPr>
          <w:p w14:paraId="371A903C" w14:textId="3348039B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Community Engagement Enhancement</w:t>
            </w:r>
          </w:p>
        </w:tc>
        <w:tc>
          <w:tcPr>
            <w:tcW w:w="2295" w:type="dxa"/>
          </w:tcPr>
          <w:p w14:paraId="587A6355" w14:textId="4B91F884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Increase community engagement efforts, especially with marginali</w:t>
            </w:r>
            <w:r w:rsidR="008F5E9E" w:rsidRPr="00B76C4A">
              <w:rPr>
                <w:rFonts w:cstheme="minorHAnsi"/>
                <w:sz w:val="20"/>
                <w:szCs w:val="20"/>
              </w:rPr>
              <w:t>s</w:t>
            </w:r>
            <w:r w:rsidRPr="00B76C4A">
              <w:rPr>
                <w:rFonts w:cstheme="minorHAnsi"/>
                <w:sz w:val="20"/>
                <w:szCs w:val="20"/>
              </w:rPr>
              <w:t>ed groups.</w:t>
            </w:r>
          </w:p>
        </w:tc>
        <w:tc>
          <w:tcPr>
            <w:tcW w:w="0" w:type="auto"/>
          </w:tcPr>
          <w:p w14:paraId="6A41A804" w14:textId="3EA76EC2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Services that are more inclusive and meet the needs of all community members.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Calan DVS aims to develop inclusivity, improve morale, and strengthen its ties with the community.</w:t>
            </w:r>
          </w:p>
        </w:tc>
        <w:tc>
          <w:tcPr>
            <w:tcW w:w="0" w:type="auto"/>
          </w:tcPr>
          <w:p w14:paraId="73D7901F" w14:textId="1D790196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Community Outreach Team to be created – led by CEO and HR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Spearheaded by outreach workers and participation from all employees</w:t>
            </w:r>
          </w:p>
        </w:tc>
        <w:tc>
          <w:tcPr>
            <w:tcW w:w="0" w:type="auto"/>
          </w:tcPr>
          <w:p w14:paraId="2FC0D9F7" w14:textId="73671FF1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Q1-Q4 2024</w:t>
            </w:r>
          </w:p>
        </w:tc>
        <w:tc>
          <w:tcPr>
            <w:tcW w:w="0" w:type="auto"/>
          </w:tcPr>
          <w:p w14:paraId="1476B75E" w14:textId="0651B243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All departments</w:t>
            </w:r>
            <w:r w:rsidR="001A76B8" w:rsidRPr="00B76C4A">
              <w:rPr>
                <w:rFonts w:cstheme="minorHAnsi"/>
                <w:sz w:val="20"/>
                <w:szCs w:val="20"/>
              </w:rPr>
              <w:t>, to align with EDI objectives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– events to be organized internally within the organisation and externally with the wider community.</w:t>
            </w:r>
          </w:p>
        </w:tc>
        <w:tc>
          <w:tcPr>
            <w:tcW w:w="0" w:type="auto"/>
          </w:tcPr>
          <w:p w14:paraId="29655470" w14:textId="5F80B7A2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Inclusive events, 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encouraging employee participation. </w:t>
            </w:r>
            <w:r w:rsidRPr="00B76C4A">
              <w:rPr>
                <w:rFonts w:cstheme="minorHAnsi"/>
                <w:sz w:val="20"/>
                <w:szCs w:val="20"/>
              </w:rPr>
              <w:t>Collaboration</w:t>
            </w:r>
            <w:r w:rsidR="008F5E9E" w:rsidRPr="00B76C4A">
              <w:rPr>
                <w:rFonts w:cstheme="minorHAnsi"/>
                <w:sz w:val="20"/>
                <w:szCs w:val="20"/>
              </w:rPr>
              <w:t>s with diverse community groups.</w:t>
            </w:r>
          </w:p>
        </w:tc>
        <w:tc>
          <w:tcPr>
            <w:tcW w:w="2201" w:type="dxa"/>
          </w:tcPr>
          <w:p w14:paraId="2F650483" w14:textId="054EB796" w:rsidR="00B0015F" w:rsidRPr="00B76C4A" w:rsidRDefault="0031373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Community events budget of </w:t>
            </w:r>
            <w:r w:rsidRPr="00B76C4A">
              <w:rPr>
                <w:rFonts w:cstheme="minorHAnsi"/>
                <w:b/>
                <w:bCs/>
                <w:sz w:val="20"/>
                <w:szCs w:val="20"/>
              </w:rPr>
              <w:t>£</w:t>
            </w:r>
            <w:r w:rsidR="00D44A46">
              <w:rPr>
                <w:rFonts w:cstheme="minorHAnsi"/>
                <w:b/>
                <w:bCs/>
                <w:sz w:val="20"/>
                <w:szCs w:val="20"/>
              </w:rPr>
              <w:t>4000</w:t>
            </w:r>
          </w:p>
        </w:tc>
      </w:tr>
      <w:tr w:rsidR="009565C5" w:rsidRPr="00B76C4A" w14:paraId="65A2ACC1" w14:textId="77777777" w:rsidTr="006D373F">
        <w:tc>
          <w:tcPr>
            <w:tcW w:w="1843" w:type="dxa"/>
            <w:shd w:val="clear" w:color="auto" w:fill="CC99FF"/>
          </w:tcPr>
          <w:p w14:paraId="7CB411B7" w14:textId="419A62CC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Adoption of EDI Analytical Frameworks</w:t>
            </w:r>
            <w:r w:rsidR="0031373F" w:rsidRPr="00B76C4A">
              <w:rPr>
                <w:rFonts w:cstheme="minorHAnsi"/>
                <w:sz w:val="20"/>
                <w:szCs w:val="20"/>
              </w:rPr>
              <w:t xml:space="preserve"> &amp; Benchmarking</w:t>
            </w:r>
          </w:p>
        </w:tc>
        <w:tc>
          <w:tcPr>
            <w:tcW w:w="2295" w:type="dxa"/>
          </w:tcPr>
          <w:p w14:paraId="0A8AAD83" w14:textId="490E06CD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Adopt specific analytical or benchmarking frameworks.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Frameworks that will serve as a foundation for continuous improvement in EDI practices.</w:t>
            </w:r>
          </w:p>
        </w:tc>
        <w:tc>
          <w:tcPr>
            <w:tcW w:w="0" w:type="auto"/>
          </w:tcPr>
          <w:p w14:paraId="052F382F" w14:textId="592D183E" w:rsidR="00B0015F" w:rsidRPr="00B76C4A" w:rsidRDefault="00BD6349" w:rsidP="001A76B8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Structured approach to measuring and monitoring EDI progress.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</w:t>
            </w:r>
            <w:r w:rsidR="00B76C4A" w:rsidRPr="00B76C4A">
              <w:rPr>
                <w:rFonts w:cstheme="minorHAnsi"/>
                <w:sz w:val="20"/>
                <w:szCs w:val="20"/>
              </w:rPr>
              <w:t>U</w:t>
            </w:r>
            <w:r w:rsidR="001A76B8" w:rsidRPr="00B76C4A">
              <w:rPr>
                <w:rFonts w:cstheme="minorHAnsi"/>
                <w:sz w:val="20"/>
                <w:szCs w:val="20"/>
              </w:rPr>
              <w:t>nderstand how C</w:t>
            </w:r>
            <w:r w:rsidR="0031373F" w:rsidRPr="00B76C4A">
              <w:rPr>
                <w:rFonts w:cstheme="minorHAnsi"/>
                <w:sz w:val="20"/>
                <w:szCs w:val="20"/>
              </w:rPr>
              <w:t>a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lan DVS is </w:t>
            </w:r>
            <w:r w:rsidR="0031373F" w:rsidRPr="00B76C4A">
              <w:rPr>
                <w:rFonts w:cstheme="minorHAnsi"/>
                <w:sz w:val="20"/>
                <w:szCs w:val="20"/>
              </w:rPr>
              <w:t>performing.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</w:t>
            </w:r>
            <w:r w:rsidR="0031373F" w:rsidRPr="00B76C4A">
              <w:rPr>
                <w:rFonts w:cstheme="minorHAnsi"/>
                <w:sz w:val="20"/>
                <w:szCs w:val="20"/>
              </w:rPr>
              <w:t>I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dentify gaps, measure against industry standards, ensure alignment with best practices. Enhancing </w:t>
            </w:r>
            <w:r w:rsidR="00B76C4A" w:rsidRPr="00B76C4A">
              <w:rPr>
                <w:rFonts w:cstheme="minorHAnsi"/>
                <w:sz w:val="20"/>
                <w:szCs w:val="20"/>
              </w:rPr>
              <w:t>awareness</w:t>
            </w:r>
            <w:r w:rsidR="00B76C4A">
              <w:rPr>
                <w:rFonts w:cstheme="minorHAnsi"/>
                <w:sz w:val="20"/>
                <w:szCs w:val="20"/>
              </w:rPr>
              <w:t>,</w:t>
            </w:r>
            <w:r w:rsidR="00B76C4A" w:rsidRPr="00B76C4A">
              <w:rPr>
                <w:rFonts w:cstheme="minorHAnsi"/>
                <w:sz w:val="20"/>
                <w:szCs w:val="20"/>
              </w:rPr>
              <w:t xml:space="preserve"> promoting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inclusivity</w:t>
            </w:r>
          </w:p>
        </w:tc>
        <w:tc>
          <w:tcPr>
            <w:tcW w:w="0" w:type="auto"/>
          </w:tcPr>
          <w:p w14:paraId="61A4D3B0" w14:textId="506A143E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CEO and the team</w:t>
            </w:r>
          </w:p>
          <w:p w14:paraId="7F8B2263" w14:textId="77777777" w:rsidR="00BD6349" w:rsidRPr="00B76C4A" w:rsidRDefault="00BD6349" w:rsidP="00BD6349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0" w:type="auto"/>
          </w:tcPr>
          <w:p w14:paraId="52C94A34" w14:textId="3658C331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</w:t>
            </w:r>
            <w:r w:rsidR="0031373F" w:rsidRPr="00B76C4A">
              <w:rPr>
                <w:rFonts w:cstheme="minorHAnsi"/>
                <w:sz w:val="20"/>
                <w:szCs w:val="20"/>
              </w:rPr>
              <w:t xml:space="preserve">3 </w:t>
            </w:r>
            <w:r w:rsidRPr="00B76C4A">
              <w:rPr>
                <w:rFonts w:cstheme="minorHAnsi"/>
                <w:sz w:val="20"/>
                <w:szCs w:val="20"/>
              </w:rPr>
              <w:t>2024</w:t>
            </w:r>
          </w:p>
          <w:p w14:paraId="17B31C77" w14:textId="5F167B22" w:rsidR="008F5E9E" w:rsidRPr="00B76C4A" w:rsidRDefault="008F5E9E" w:rsidP="00B0015F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0" w:type="auto"/>
          </w:tcPr>
          <w:p w14:paraId="4D57B54E" w14:textId="19B593D2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All departments</w:t>
            </w:r>
            <w:r w:rsidR="001A76B8" w:rsidRPr="00B76C4A">
              <w:rPr>
                <w:rFonts w:cstheme="minorHAnsi"/>
                <w:sz w:val="20"/>
                <w:szCs w:val="20"/>
              </w:rPr>
              <w:t>, to align with EDI objectives</w:t>
            </w:r>
          </w:p>
        </w:tc>
        <w:tc>
          <w:tcPr>
            <w:tcW w:w="0" w:type="auto"/>
          </w:tcPr>
          <w:p w14:paraId="69FD5206" w14:textId="0850E075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Identify frameworks</w:t>
            </w:r>
            <w:r w:rsidR="001A76B8" w:rsidRPr="00B76C4A">
              <w:rPr>
                <w:rFonts w:cstheme="minorHAnsi"/>
                <w:sz w:val="20"/>
                <w:szCs w:val="20"/>
              </w:rPr>
              <w:t xml:space="preserve"> that align with EDI 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goals. Training and </w:t>
            </w:r>
            <w:r w:rsidRPr="00B76C4A">
              <w:rPr>
                <w:rFonts w:cstheme="minorHAnsi"/>
                <w:sz w:val="20"/>
                <w:szCs w:val="20"/>
              </w:rPr>
              <w:t>Integration,</w:t>
            </w:r>
          </w:p>
          <w:p w14:paraId="38D35464" w14:textId="39BCDC09" w:rsidR="008F5E9E" w:rsidRPr="00B76C4A" w:rsidRDefault="008F5E9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reviews to measure progress and make adjus</w:t>
            </w:r>
            <w:r w:rsidR="00B76C4A" w:rsidRPr="00B76C4A">
              <w:rPr>
                <w:rFonts w:cstheme="minorHAnsi"/>
                <w:sz w:val="20"/>
                <w:szCs w:val="20"/>
              </w:rPr>
              <w:t xml:space="preserve">t. </w:t>
            </w:r>
            <w:r w:rsidR="0031373F" w:rsidRPr="00B76C4A">
              <w:rPr>
                <w:rFonts w:cstheme="minorHAnsi"/>
                <w:sz w:val="20"/>
                <w:szCs w:val="20"/>
              </w:rPr>
              <w:t>Collaborate with other organisations, consider virtual platforms.</w:t>
            </w:r>
          </w:p>
        </w:tc>
        <w:tc>
          <w:tcPr>
            <w:tcW w:w="2201" w:type="dxa"/>
          </w:tcPr>
          <w:p w14:paraId="5B11C484" w14:textId="77777777" w:rsidR="0031373F" w:rsidRPr="00B76C4A" w:rsidRDefault="0031373F" w:rsidP="0031373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External researcher and implementation plan </w:t>
            </w:r>
          </w:p>
          <w:p w14:paraId="1E595F1D" w14:textId="53ACE7B3" w:rsidR="00B0015F" w:rsidRPr="00B76C4A" w:rsidRDefault="0031373F" w:rsidP="0031373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 xml:space="preserve">Total </w:t>
            </w:r>
            <w:r w:rsidRPr="00B76C4A">
              <w:rPr>
                <w:rFonts w:cstheme="minorHAnsi"/>
                <w:b/>
                <w:bCs/>
                <w:sz w:val="20"/>
                <w:szCs w:val="20"/>
              </w:rPr>
              <w:t>£5000</w:t>
            </w:r>
          </w:p>
        </w:tc>
      </w:tr>
      <w:tr w:rsidR="009565C5" w:rsidRPr="00B76C4A" w14:paraId="46D9652B" w14:textId="77777777" w:rsidTr="006D373F">
        <w:tc>
          <w:tcPr>
            <w:tcW w:w="1843" w:type="dxa"/>
            <w:shd w:val="clear" w:color="auto" w:fill="CC99FF"/>
          </w:tcPr>
          <w:p w14:paraId="0239DB69" w14:textId="797D49CA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Improved Feedback Mechanisms</w:t>
            </w:r>
          </w:p>
        </w:tc>
        <w:tc>
          <w:tcPr>
            <w:tcW w:w="2295" w:type="dxa"/>
          </w:tcPr>
          <w:p w14:paraId="24ED2D92" w14:textId="79CFA277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Establish formal feedback mechanisms for service users and employees.</w:t>
            </w:r>
            <w:r w:rsidR="00FF466C" w:rsidRPr="00B76C4A">
              <w:rPr>
                <w:rFonts w:cstheme="minorHAnsi"/>
                <w:sz w:val="20"/>
                <w:szCs w:val="20"/>
              </w:rPr>
              <w:t xml:space="preserve"> Feedback is gold! Gaining valuable insights form its service users.</w:t>
            </w:r>
          </w:p>
        </w:tc>
        <w:tc>
          <w:tcPr>
            <w:tcW w:w="0" w:type="auto"/>
          </w:tcPr>
          <w:p w14:paraId="39F9FDA0" w14:textId="6CC3DF8E" w:rsidR="00B0015F" w:rsidRPr="00B76C4A" w:rsidRDefault="00BD6349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Insights on the effectiveness of EDI initiatives and areas for improvement.</w:t>
            </w:r>
            <w:r w:rsidR="008F5E9E" w:rsidRPr="00B76C4A">
              <w:rPr>
                <w:rFonts w:cstheme="minorHAnsi"/>
                <w:sz w:val="20"/>
                <w:szCs w:val="20"/>
              </w:rPr>
              <w:t xml:space="preserve"> </w:t>
            </w:r>
            <w:r w:rsidR="00FF466C" w:rsidRPr="00B76C4A">
              <w:rPr>
                <w:rFonts w:cstheme="minorHAnsi"/>
                <w:sz w:val="20"/>
                <w:szCs w:val="20"/>
              </w:rPr>
              <w:t>Understanding users’ needs is paramount, refining services and meeting expectation and satisfaction levels.</w:t>
            </w:r>
          </w:p>
        </w:tc>
        <w:tc>
          <w:tcPr>
            <w:tcW w:w="0" w:type="auto"/>
          </w:tcPr>
          <w:p w14:paraId="4683C252" w14:textId="193FC053" w:rsidR="00B0015F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Customer Service managers and service delivery teams, plus IT is developing systems.</w:t>
            </w:r>
          </w:p>
        </w:tc>
        <w:tc>
          <w:tcPr>
            <w:tcW w:w="0" w:type="auto"/>
          </w:tcPr>
          <w:p w14:paraId="21F3E96E" w14:textId="77777777" w:rsidR="00B0015F" w:rsidRPr="00B76C4A" w:rsidRDefault="00B0015F" w:rsidP="00B0015F">
            <w:pPr>
              <w:rPr>
                <w:rFonts w:cstheme="minorHAnsi"/>
                <w:sz w:val="20"/>
                <w:szCs w:val="20"/>
              </w:rPr>
            </w:pPr>
          </w:p>
          <w:p w14:paraId="47C2A831" w14:textId="7252328A" w:rsidR="00BD6349" w:rsidRPr="00B76C4A" w:rsidRDefault="00BD6349" w:rsidP="00BD6349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Q1 2024</w:t>
            </w:r>
          </w:p>
        </w:tc>
        <w:tc>
          <w:tcPr>
            <w:tcW w:w="0" w:type="auto"/>
          </w:tcPr>
          <w:p w14:paraId="11BB48EE" w14:textId="3B8FAE2D" w:rsidR="00B0015F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All service delivery points, including all online platforms.</w:t>
            </w:r>
          </w:p>
        </w:tc>
        <w:tc>
          <w:tcPr>
            <w:tcW w:w="0" w:type="auto"/>
          </w:tcPr>
          <w:p w14:paraId="58E97FDE" w14:textId="075023B2" w:rsidR="00B0015F" w:rsidRPr="00B76C4A" w:rsidRDefault="00157BAE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Feedback forms, Surveys, Analysis</w:t>
            </w:r>
            <w:r w:rsidR="00FF466C" w:rsidRPr="00B76C4A">
              <w:rPr>
                <w:rFonts w:cstheme="minorHAnsi"/>
                <w:sz w:val="20"/>
                <w:szCs w:val="20"/>
              </w:rPr>
              <w:t xml:space="preserve"> for actionable insights.</w:t>
            </w:r>
          </w:p>
        </w:tc>
        <w:tc>
          <w:tcPr>
            <w:tcW w:w="2201" w:type="dxa"/>
          </w:tcPr>
          <w:p w14:paraId="10320EE4" w14:textId="77777777" w:rsidR="00B0015F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Feeback software tools</w:t>
            </w:r>
          </w:p>
          <w:p w14:paraId="4D21CCCD" w14:textId="77777777" w:rsidR="00FF466C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Staff Costs</w:t>
            </w:r>
          </w:p>
          <w:p w14:paraId="3C102F74" w14:textId="6206AC58" w:rsidR="00FF466C" w:rsidRPr="00B76C4A" w:rsidRDefault="00FF466C" w:rsidP="00B0015F">
            <w:pPr>
              <w:rPr>
                <w:rFonts w:cstheme="minorHAnsi"/>
                <w:sz w:val="20"/>
                <w:szCs w:val="20"/>
              </w:rPr>
            </w:pPr>
            <w:r w:rsidRPr="00B76C4A">
              <w:rPr>
                <w:rFonts w:cstheme="minorHAnsi"/>
                <w:sz w:val="20"/>
                <w:szCs w:val="20"/>
              </w:rPr>
              <w:t>Total (50 hours)</w:t>
            </w:r>
          </w:p>
          <w:p w14:paraId="74FDA224" w14:textId="77777777" w:rsidR="00FF466C" w:rsidRDefault="00FF466C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B76C4A">
              <w:rPr>
                <w:rFonts w:cstheme="minorHAnsi"/>
                <w:b/>
                <w:bCs/>
                <w:sz w:val="20"/>
                <w:szCs w:val="20"/>
              </w:rPr>
              <w:t>£5,250</w:t>
            </w:r>
          </w:p>
          <w:p w14:paraId="21D3A953" w14:textId="77777777" w:rsidR="00B76C4A" w:rsidRDefault="00B76C4A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1AC05F64" w14:textId="77777777" w:rsidR="00B76C4A" w:rsidRDefault="00B76C4A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10DB4457" w14:textId="211A39AE" w:rsidR="00B76C4A" w:rsidRPr="00B76C4A" w:rsidRDefault="00B76C4A" w:rsidP="00B0015F">
            <w:pPr>
              <w:rPr>
                <w:rFonts w:cstheme="minorHAnsi"/>
                <w:b/>
                <w:bCs/>
                <w:sz w:val="20"/>
                <w:szCs w:val="20"/>
              </w:rPr>
            </w:pPr>
            <w:r>
              <w:rPr>
                <w:rFonts w:cstheme="minorHAnsi"/>
                <w:b/>
                <w:bCs/>
                <w:sz w:val="20"/>
                <w:szCs w:val="20"/>
              </w:rPr>
              <w:t>Total £3</w:t>
            </w:r>
            <w:r w:rsidR="00D44A46">
              <w:rPr>
                <w:rFonts w:cstheme="minorHAnsi"/>
                <w:b/>
                <w:bCs/>
                <w:sz w:val="20"/>
                <w:szCs w:val="20"/>
              </w:rPr>
              <w:t>3</w:t>
            </w:r>
            <w:r>
              <w:rPr>
                <w:rFonts w:cstheme="minorHAnsi"/>
                <w:b/>
                <w:bCs/>
                <w:sz w:val="20"/>
                <w:szCs w:val="20"/>
              </w:rPr>
              <w:t>,000</w:t>
            </w:r>
          </w:p>
        </w:tc>
      </w:tr>
    </w:tbl>
    <w:p w14:paraId="3F269E6D" w14:textId="77777777" w:rsidR="00E268BC" w:rsidRDefault="00E268BC" w:rsidP="00E268BC">
      <w:pPr>
        <w:jc w:val="center"/>
        <w:rPr>
          <w:rFonts w:ascii="Arial" w:hAnsi="Arial" w:cs="Arial"/>
          <w:sz w:val="28"/>
          <w:szCs w:val="28"/>
        </w:rPr>
      </w:pPr>
      <w:r w:rsidRPr="00580E7C">
        <w:rPr>
          <w:rFonts w:ascii="Arial" w:hAnsi="Arial" w:cs="Arial"/>
          <w:sz w:val="28"/>
          <w:szCs w:val="28"/>
        </w:rPr>
        <w:lastRenderedPageBreak/>
        <w:t>Victoria Jeffreys: 1303685</w:t>
      </w:r>
    </w:p>
    <w:p w14:paraId="479890B7" w14:textId="77777777" w:rsidR="00E268BC" w:rsidRDefault="00E268BC" w:rsidP="00E268BC">
      <w:pPr>
        <w:jc w:val="center"/>
        <w:rPr>
          <w:rFonts w:ascii="Arial" w:hAnsi="Arial" w:cs="Arial"/>
          <w:sz w:val="28"/>
          <w:szCs w:val="28"/>
        </w:rPr>
      </w:pPr>
      <w:r w:rsidRPr="00ED511B">
        <w:rPr>
          <w:rFonts w:ascii="Arial" w:hAnsi="Arial" w:cs="Arial"/>
          <w:sz w:val="28"/>
          <w:szCs w:val="28"/>
        </w:rPr>
        <w:t>MA/PGDIP Strategic People Management</w:t>
      </w:r>
    </w:p>
    <w:p w14:paraId="42F4A382" w14:textId="77777777" w:rsidR="00E268BC" w:rsidRDefault="00E268BC" w:rsidP="00E268BC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Driving </w:t>
      </w:r>
      <w:r w:rsidRPr="000624DA">
        <w:rPr>
          <w:rFonts w:ascii="Arial" w:hAnsi="Arial" w:cs="Arial"/>
          <w:sz w:val="28"/>
          <w:szCs w:val="28"/>
        </w:rPr>
        <w:t>Change and Building Business Cases</w:t>
      </w:r>
      <w:r>
        <w:rPr>
          <w:rFonts w:ascii="Arial" w:hAnsi="Arial" w:cs="Arial"/>
          <w:sz w:val="28"/>
          <w:szCs w:val="28"/>
        </w:rPr>
        <w:t xml:space="preserve"> </w:t>
      </w:r>
      <w:r w:rsidRPr="00FC6810">
        <w:rPr>
          <w:rFonts w:ascii="Arial" w:hAnsi="Arial" w:cs="Arial"/>
          <w:sz w:val="28"/>
          <w:szCs w:val="28"/>
        </w:rPr>
        <w:t>BMHR7014</w:t>
      </w:r>
    </w:p>
    <w:p w14:paraId="3E3182B3" w14:textId="037359DA" w:rsidR="00E268BC" w:rsidRDefault="00E268BC" w:rsidP="00E268B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   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 w:rsidRPr="0099204F">
        <w:rPr>
          <w:rFonts w:ascii="Arial" w:hAnsi="Arial" w:cs="Arial"/>
          <w:sz w:val="28"/>
          <w:szCs w:val="28"/>
        </w:rPr>
        <w:t>Word Count:</w:t>
      </w:r>
      <w:r>
        <w:rPr>
          <w:rFonts w:ascii="Arial" w:hAnsi="Arial" w:cs="Arial"/>
          <w:sz w:val="28"/>
          <w:szCs w:val="28"/>
        </w:rPr>
        <w:t xml:space="preserve"> 555</w:t>
      </w:r>
    </w:p>
    <w:p w14:paraId="0C6FEA04" w14:textId="77777777" w:rsidR="00E268BC" w:rsidRPr="0099204F" w:rsidRDefault="00E268BC" w:rsidP="00E268B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 xml:space="preserve">     02/10/2023</w:t>
      </w:r>
    </w:p>
    <w:p w14:paraId="37221CA6" w14:textId="21EB8777" w:rsidR="00FB020B" w:rsidRPr="00B76C4A" w:rsidRDefault="00FB020B" w:rsidP="00E92F6E">
      <w:pPr>
        <w:rPr>
          <w:rFonts w:cstheme="minorHAnsi"/>
          <w:sz w:val="20"/>
          <w:szCs w:val="20"/>
        </w:rPr>
      </w:pPr>
    </w:p>
    <w:sectPr w:rsidR="00FB020B" w:rsidRPr="00B76C4A" w:rsidSect="00E92F6E">
      <w:pgSz w:w="16838" w:h="11906" w:orient="landscape"/>
      <w:pgMar w:top="142" w:right="144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15F"/>
    <w:rsid w:val="00157BAE"/>
    <w:rsid w:val="00163D0F"/>
    <w:rsid w:val="001A76B8"/>
    <w:rsid w:val="0031373F"/>
    <w:rsid w:val="005D1292"/>
    <w:rsid w:val="006D373F"/>
    <w:rsid w:val="008F5E9E"/>
    <w:rsid w:val="009565C5"/>
    <w:rsid w:val="00A618F5"/>
    <w:rsid w:val="00B0015F"/>
    <w:rsid w:val="00B07A9F"/>
    <w:rsid w:val="00B178C0"/>
    <w:rsid w:val="00B74855"/>
    <w:rsid w:val="00B76C4A"/>
    <w:rsid w:val="00BD6349"/>
    <w:rsid w:val="00D44A46"/>
    <w:rsid w:val="00E268BC"/>
    <w:rsid w:val="00E92F6E"/>
    <w:rsid w:val="00E956F7"/>
    <w:rsid w:val="00FB020B"/>
    <w:rsid w:val="00FF4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2BB76"/>
  <w15:chartTrackingRefBased/>
  <w15:docId w15:val="{5D8CBABE-8A0C-4DD8-8538-3751623ED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0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633</Words>
  <Characters>3614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Jeffreys</dc:creator>
  <cp:keywords/>
  <dc:description/>
  <cp:lastModifiedBy>Victoria Jeffreys</cp:lastModifiedBy>
  <cp:revision>9</cp:revision>
  <dcterms:created xsi:type="dcterms:W3CDTF">2023-10-02T12:50:00Z</dcterms:created>
  <dcterms:modified xsi:type="dcterms:W3CDTF">2023-10-02T21:04:00Z</dcterms:modified>
</cp:coreProperties>
</file>