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tbl>
      <w:tblPr>
        <w:tblW w:w="594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122"/>
        <w:gridCol w:w="3827"/>
      </w:tblGrid>
      <w:tr>
        <w:tblPrEx>
          <w:shd w:val="clear" w:color="auto" w:fill="cdd4e9"/>
        </w:tblPrEx>
        <w:trPr>
          <w:trHeight w:val="2039" w:hRule="atLeast"/>
        </w:trPr>
        <w:tc>
          <w:tcPr>
            <w:tcW w:type="dxa" w:w="21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after="160" w:line="259" w:lineRule="auto"/>
              <w:ind w:left="0" w:right="0" w:firstLine="0"/>
              <w:jc w:val="left"/>
              <w:rPr>
                <w:rtl w:val="0"/>
              </w:rPr>
            </w:pPr>
            <w:r>
              <w:rPr>
                <w:rFonts w:ascii="Calibri" w:cs="Calibri" w:hAnsi="Calibri" w:eastAsia="Calibri"/>
                <w:sz w:val="22"/>
                <w:szCs w:val="22"/>
                <w:u w:color="000000"/>
                <w:rtl w:val="0"/>
                <w:lang w:val="en-US"/>
                <w14:textOutline w14:w="12700" w14:cap="flat">
                  <w14:noFill/>
                  <w14:miter w14:lim="400000"/>
                </w14:textOutline>
              </w:rPr>
              <w:drawing>
                <wp:inline distT="0" distB="0" distL="0" distR="0">
                  <wp:extent cx="904875" cy="1219200"/>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904875" cy="1219200"/>
                          </a:xfrm>
                          <a:prstGeom prst="rect">
                            <a:avLst/>
                          </a:prstGeom>
                          <a:ln w="12700" cap="flat">
                            <a:noFill/>
                            <a:miter lim="400000"/>
                          </a:ln>
                          <a:effectLst/>
                        </pic:spPr>
                      </pic:pic>
                    </a:graphicData>
                  </a:graphic>
                </wp:inline>
              </w:drawing>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center"/>
              <w:rPr>
                <w:rFonts w:ascii="Times New Roman" w:cs="Times New Roman" w:hAnsi="Times New Roman" w:eastAsia="Times New Roman"/>
                <w:b w:val="1"/>
                <w:bCs w:val="1"/>
                <w:sz w:val="40"/>
                <w:szCs w:val="40"/>
                <w:u w:color="000000"/>
                <w:rtl w:val="0"/>
                <w:lang w:val="en-US"/>
                <w14:textOutline w14:w="12700" w14:cap="flat">
                  <w14:noFill/>
                  <w14:miter w14:lim="400000"/>
                </w14:textOutline>
              </w:rPr>
            </w:pPr>
          </w:p>
          <w:p>
            <w:pPr>
              <w:pStyle w:val="Default"/>
              <w:jc w:val="center"/>
              <w:rPr>
                <w:rFonts w:ascii="Times New Roman" w:cs="Times New Roman" w:hAnsi="Times New Roman" w:eastAsia="Times New Roman"/>
                <w:b w:val="1"/>
                <w:bCs w:val="1"/>
                <w:sz w:val="40"/>
                <w:szCs w:val="40"/>
                <w:u w:color="000000"/>
                <w14:textOutline w14:w="12700" w14:cap="flat">
                  <w14:noFill/>
                  <w14:miter w14:lim="400000"/>
                </w14:textOutline>
              </w:rPr>
            </w:pPr>
            <w:r>
              <w:rPr>
                <w:rFonts w:ascii="Times New Roman" w:hAnsi="Times New Roman"/>
                <w:b w:val="1"/>
                <w:bCs w:val="1"/>
                <w:sz w:val="40"/>
                <w:szCs w:val="40"/>
                <w:u w:color="000000"/>
                <w:rtl w:val="0"/>
                <w:lang w:val="en-US"/>
                <w14:textOutline w14:w="12700" w14:cap="flat">
                  <w14:noFill/>
                  <w14:miter w14:lim="400000"/>
                </w14:textOutline>
              </w:rPr>
              <w:t>University of Wales</w:t>
            </w:r>
          </w:p>
          <w:p>
            <w:pPr>
              <w:pStyle w:val="Default"/>
              <w:jc w:val="center"/>
            </w:pPr>
            <w:r>
              <w:rPr>
                <w:rFonts w:ascii="Times New Roman" w:hAnsi="Times New Roman"/>
                <w:b w:val="1"/>
                <w:bCs w:val="1"/>
                <w:sz w:val="40"/>
                <w:szCs w:val="40"/>
                <w:u w:color="000000"/>
                <w:rtl w:val="0"/>
                <w:lang w:val="en-US"/>
                <w14:textOutline w14:w="12700" w14:cap="flat">
                  <w14:noFill/>
                  <w14:miter w14:lim="400000"/>
                </w14:textOutline>
              </w:rPr>
              <w:t>Trinity Saint David</w:t>
            </w:r>
          </w:p>
        </w:tc>
      </w:tr>
    </w:tbl>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header"/>
        <w:tabs>
          <w:tab w:val="clear" w:pos="4680"/>
          <w:tab w:val="clear" w:pos="9360"/>
        </w:tabs>
        <w:spacing w:after="160" w:line="360" w:lineRule="auto"/>
        <w:jc w:val="center"/>
        <w:rPr>
          <w:rFonts w:ascii="Times New Roman" w:cs="Times New Roman" w:hAnsi="Times New Roman" w:eastAsia="Times New Roman"/>
          <w:b w:val="1"/>
          <w:bCs w:val="1"/>
          <w:sz w:val="34"/>
          <w:szCs w:val="34"/>
          <w14:textOutline w14:w="12700" w14:cap="flat">
            <w14:noFill/>
            <w14:miter w14:lim="400000"/>
          </w14:textOutline>
        </w:rPr>
      </w:pPr>
      <w:r>
        <w:rPr>
          <w:rFonts w:ascii="Times New Roman" w:hAnsi="Times New Roman"/>
          <w:b w:val="1"/>
          <w:bCs w:val="1"/>
          <w:sz w:val="34"/>
          <w:szCs w:val="34"/>
          <w:rtl w:val="0"/>
          <w:lang w:val="en-US"/>
          <w14:textOutline w14:w="12700" w14:cap="flat">
            <w14:noFill/>
            <w14:miter w14:lim="400000"/>
          </w14:textOutline>
        </w:rPr>
        <w:t>BA Business Management</w:t>
      </w:r>
    </w:p>
    <w:p>
      <w:pPr>
        <w:pStyle w:val="header"/>
        <w:tabs>
          <w:tab w:val="clear" w:pos="4680"/>
          <w:tab w:val="clear" w:pos="9360"/>
        </w:tabs>
        <w:spacing w:after="160" w:line="360" w:lineRule="auto"/>
        <w:jc w:val="center"/>
        <w:rPr>
          <w:rFonts w:ascii="Times New Roman" w:cs="Times New Roman" w:hAnsi="Times New Roman" w:eastAsia="Times New Roman"/>
          <w:sz w:val="30"/>
          <w:szCs w:val="30"/>
          <w14:textOutline w14:w="12700" w14:cap="flat">
            <w14:noFill/>
            <w14:miter w14:lim="400000"/>
          </w14:textOutline>
        </w:rPr>
      </w:pPr>
      <w:r>
        <w:rPr>
          <w:rFonts w:ascii="Times New Roman" w:hAnsi="Times New Roman"/>
          <w:sz w:val="30"/>
          <w:szCs w:val="30"/>
          <w:rtl w:val="0"/>
          <w:lang w:val="en-US"/>
          <w14:textOutline w14:w="12700" w14:cap="flat">
            <w14:noFill/>
            <w14:miter w14:lim="400000"/>
          </w14:textOutline>
        </w:rPr>
        <w:t>MC: LCBB</w:t>
      </w:r>
      <w:r>
        <w:rPr>
          <w:rFonts w:ascii="Times New Roman" w:hAnsi="Times New Roman"/>
          <w:sz w:val="30"/>
          <w:szCs w:val="30"/>
          <w:rtl w:val="0"/>
          <w:lang w:val="en-US"/>
          <w14:textOutline w14:w="12700" w14:cap="flat">
            <w14:noFill/>
            <w14:miter w14:lim="400000"/>
          </w14:textOutline>
        </w:rPr>
        <w:t>6004</w:t>
      </w:r>
    </w:p>
    <w:p>
      <w:pPr>
        <w:pStyle w:val="header"/>
        <w:tabs>
          <w:tab w:val="clear" w:pos="4680"/>
          <w:tab w:val="clear" w:pos="9360"/>
        </w:tabs>
        <w:spacing w:after="160" w:line="360" w:lineRule="auto"/>
        <w:jc w:val="center"/>
        <w:rPr>
          <w:rFonts w:ascii="Times New Roman" w:cs="Times New Roman" w:hAnsi="Times New Roman" w:eastAsia="Times New Roman"/>
          <w:sz w:val="30"/>
          <w:szCs w:val="30"/>
          <w14:textOutline w14:w="12700" w14:cap="flat">
            <w14:noFill/>
            <w14:miter w14:lim="400000"/>
          </w14:textOutline>
        </w:rPr>
      </w:pPr>
      <w:r>
        <w:rPr>
          <w:rFonts w:ascii="Times New Roman" w:hAnsi="Times New Roman"/>
          <w:sz w:val="30"/>
          <w:szCs w:val="30"/>
          <w:rtl w:val="0"/>
          <w:lang w:val="en-US"/>
          <w14:textOutline w14:w="12700" w14:cap="flat">
            <w14:noFill/>
            <w14:miter w14:lim="400000"/>
          </w14:textOutline>
        </w:rPr>
        <w:t xml:space="preserve">Lecturer: Dr. </w:t>
      </w:r>
      <w:r>
        <w:rPr>
          <w:rFonts w:ascii="Times New Roman" w:hAnsi="Times New Roman"/>
          <w:sz w:val="30"/>
          <w:szCs w:val="30"/>
          <w:rtl w:val="0"/>
          <w:lang w:val="en-US"/>
          <w14:textOutline w14:w="12700" w14:cap="flat">
            <w14:noFill/>
            <w14:miter w14:lim="400000"/>
          </w14:textOutline>
        </w:rPr>
        <w:t>Juan Carlos</w:t>
      </w:r>
    </w:p>
    <w:p>
      <w:pPr>
        <w:pStyle w:val="header"/>
        <w:tabs>
          <w:tab w:val="clear" w:pos="4680"/>
          <w:tab w:val="clear" w:pos="9360"/>
        </w:tabs>
        <w:spacing w:after="160"/>
        <w:jc w:val="center"/>
        <w:rPr>
          <w:rFonts w:ascii="Times New Roman" w:cs="Times New Roman" w:hAnsi="Times New Roman" w:eastAsia="Times New Roman"/>
          <w:b w:val="1"/>
          <w:bCs w:val="1"/>
          <w:sz w:val="32"/>
          <w:szCs w:val="32"/>
          <w14:textOutline w14:w="12700" w14:cap="flat">
            <w14:noFill/>
            <w14:miter w14:lim="400000"/>
          </w14:textOutline>
        </w:rPr>
      </w:pPr>
    </w:p>
    <w:p>
      <w:pPr>
        <w:pStyle w:val="header"/>
        <w:tabs>
          <w:tab w:val="clear" w:pos="4680"/>
          <w:tab w:val="clear" w:pos="9360"/>
        </w:tabs>
        <w:spacing w:after="160" w:line="360" w:lineRule="auto"/>
        <w:jc w:val="center"/>
        <w:rPr>
          <w:rFonts w:ascii="Times New Roman" w:cs="Times New Roman" w:hAnsi="Times New Roman" w:eastAsia="Times New Roman"/>
          <w:b w:val="1"/>
          <w:bCs w:val="1"/>
          <w:sz w:val="34"/>
          <w:szCs w:val="34"/>
          <w14:textOutline w14:w="12700" w14:cap="flat">
            <w14:noFill/>
            <w14:miter w14:lim="400000"/>
          </w14:textOutline>
        </w:rPr>
      </w:pPr>
      <w:r>
        <w:rPr>
          <w:rFonts w:ascii="Times New Roman" w:hAnsi="Times New Roman"/>
          <w:b w:val="1"/>
          <w:bCs w:val="1"/>
          <w:sz w:val="32"/>
          <w:szCs w:val="32"/>
          <w:rtl w:val="0"/>
          <w:lang w:val="en-US"/>
          <w14:textOutline w14:w="12700" w14:cap="flat">
            <w14:noFill/>
            <w14:miter w14:lim="400000"/>
          </w14:textOutline>
        </w:rPr>
        <w:t>Strategic Management and Sustainability</w:t>
      </w:r>
    </w:p>
    <w:p>
      <w:pPr>
        <w:pStyle w:val="header"/>
        <w:tabs>
          <w:tab w:val="clear" w:pos="4680"/>
          <w:tab w:val="clear" w:pos="9360"/>
        </w:tabs>
        <w:spacing w:after="160" w:line="360" w:lineRule="auto"/>
        <w:jc w:val="center"/>
        <w:rPr>
          <w:rFonts w:ascii="Calibri" w:cs="Calibri" w:hAnsi="Calibri" w:eastAsia="Calibri"/>
          <w:b w:val="1"/>
          <w:bCs w:val="1"/>
          <w:sz w:val="30"/>
          <w:szCs w:val="30"/>
          <w14:textOutline w14:w="12700" w14:cap="flat">
            <w14:noFill/>
            <w14:miter w14:lim="400000"/>
          </w14:textOutline>
        </w:rPr>
      </w:pPr>
      <w:r>
        <w:rPr>
          <w:rFonts w:ascii="Times New Roman" w:hAnsi="Times New Roman"/>
          <w:sz w:val="30"/>
          <w:szCs w:val="30"/>
          <w:rtl w:val="0"/>
          <w:lang w:val="en-US"/>
          <w14:textOutline w14:w="12700" w14:cap="flat">
            <w14:noFill/>
            <w14:miter w14:lim="400000"/>
          </w14:textOutline>
        </w:rPr>
        <w:t xml:space="preserve">Assignment </w:t>
      </w:r>
      <w:r>
        <w:rPr>
          <w:rFonts w:ascii="Times New Roman" w:hAnsi="Times New Roman"/>
          <w:sz w:val="30"/>
          <w:szCs w:val="30"/>
          <w:rtl w:val="0"/>
          <w:lang w:val="en-US"/>
          <w14:textOutline w14:w="12700" w14:cap="flat">
            <w14:noFill/>
            <w14:miter w14:lim="400000"/>
          </w14:textOutline>
        </w:rPr>
        <w:t>1</w:t>
      </w:r>
    </w:p>
    <w:p>
      <w:pPr>
        <w:pStyle w:val="header"/>
        <w:tabs>
          <w:tab w:val="clear" w:pos="4680"/>
          <w:tab w:val="clear" w:pos="9360"/>
        </w:tabs>
        <w:spacing w:after="160" w:line="360" w:lineRule="auto"/>
        <w:jc w:val="center"/>
        <w:rPr>
          <w:rFonts w:ascii="Times New Roman" w:cs="Times New Roman" w:hAnsi="Times New Roman" w:eastAsia="Times New Roman"/>
          <w:b w:val="1"/>
          <w:bCs w:val="1"/>
          <w:sz w:val="24"/>
          <w:szCs w:val="24"/>
          <w14:textOutline w14:w="12700" w14:cap="flat">
            <w14:noFill/>
            <w14:miter w14:lim="400000"/>
          </w14:textOutline>
        </w:rPr>
      </w:pPr>
      <w:r>
        <w:rPr>
          <w:rFonts w:ascii="Times New Roman" w:hAnsi="Times New Roman"/>
          <w:b w:val="1"/>
          <w:bCs w:val="1"/>
          <w:sz w:val="32"/>
          <w:szCs w:val="32"/>
          <w:rtl w:val="0"/>
          <w:lang w:val="en-US"/>
          <w14:textOutline w14:w="12700" w14:cap="flat">
            <w14:noFill/>
            <w14:miter w14:lim="400000"/>
          </w14:textOutline>
        </w:rPr>
        <w:t>Volkswagen</w:t>
      </w:r>
      <w:r>
        <w:rPr>
          <w:rFonts w:ascii="Times New Roman" w:hAnsi="Times New Roman" w:hint="default"/>
          <w:b w:val="1"/>
          <w:bCs w:val="1"/>
          <w:sz w:val="32"/>
          <w:szCs w:val="32"/>
          <w:rtl w:val="0"/>
          <w:lang w:val="en-US"/>
          <w14:textOutline w14:w="12700" w14:cap="flat">
            <w14:noFill/>
            <w14:miter w14:lim="400000"/>
          </w14:textOutline>
        </w:rPr>
        <w:t>’</w:t>
      </w:r>
      <w:r>
        <w:rPr>
          <w:rFonts w:ascii="Times New Roman" w:hAnsi="Times New Roman"/>
          <w:b w:val="1"/>
          <w:bCs w:val="1"/>
          <w:sz w:val="32"/>
          <w:szCs w:val="32"/>
          <w:rtl w:val="0"/>
          <w:lang w:val="en-US"/>
          <w14:textOutline w14:w="12700" w14:cap="flat">
            <w14:noFill/>
            <w14:miter w14:lim="400000"/>
          </w14:textOutline>
        </w:rPr>
        <w:t xml:space="preserve">s Sustainability Strategies </w:t>
      </w:r>
    </w:p>
    <w:p>
      <w:pPr>
        <w:pStyle w:val="header"/>
        <w:tabs>
          <w:tab w:val="clear" w:pos="4680"/>
          <w:tab w:val="clear" w:pos="9360"/>
        </w:tabs>
        <w:spacing w:after="160" w:line="360" w:lineRule="auto"/>
        <w:jc w:val="center"/>
        <w:rPr>
          <w:rFonts w:ascii="Times New Roman" w:cs="Times New Roman" w:hAnsi="Times New Roman" w:eastAsia="Times New Roman"/>
          <w:b w:val="1"/>
          <w:bCs w:val="1"/>
          <w:sz w:val="30"/>
          <w:szCs w:val="30"/>
          <w14:textOutline w14:w="12700" w14:cap="flat">
            <w14:noFill/>
            <w14:miter w14:lim="400000"/>
          </w14:textOutline>
        </w:rPr>
      </w:pPr>
      <w:r>
        <w:rPr>
          <w:rFonts w:ascii="Times New Roman" w:hAnsi="Times New Roman"/>
          <w:b w:val="1"/>
          <w:bCs w:val="1"/>
          <w:sz w:val="30"/>
          <w:szCs w:val="30"/>
          <w:rtl w:val="0"/>
          <w:lang w:val="en-US"/>
          <w14:textOutline w14:w="12700" w14:cap="flat">
            <w14:noFill/>
            <w14:miter w14:lim="400000"/>
          </w14:textOutline>
        </w:rPr>
        <w:t>A work of Petya Niklenova</w:t>
      </w:r>
    </w:p>
    <w:p>
      <w:pPr>
        <w:pStyle w:val="header"/>
        <w:tabs>
          <w:tab w:val="clear" w:pos="4680"/>
          <w:tab w:val="clear" w:pos="9360"/>
        </w:tabs>
        <w:spacing w:after="160" w:line="360" w:lineRule="auto"/>
        <w:jc w:val="center"/>
        <w:rPr>
          <w:rFonts w:ascii="Times New Roman" w:cs="Times New Roman" w:hAnsi="Times New Roman" w:eastAsia="Times New Roman"/>
          <w:sz w:val="30"/>
          <w:szCs w:val="30"/>
          <w14:textOutline w14:w="12700" w14:cap="flat">
            <w14:noFill/>
            <w14:miter w14:lim="400000"/>
          </w14:textOutline>
        </w:rPr>
      </w:pPr>
      <w:r>
        <w:rPr>
          <w:rFonts w:ascii="Times New Roman" w:hAnsi="Times New Roman"/>
          <w:sz w:val="30"/>
          <w:szCs w:val="30"/>
          <w:rtl w:val="0"/>
          <w:lang w:val="en-US"/>
          <w14:textOutline w14:w="12700" w14:cap="flat">
            <w14:noFill/>
            <w14:miter w14:lim="400000"/>
          </w14:textOutline>
        </w:rPr>
        <w:t>ID:1916916</w:t>
      </w:r>
    </w:p>
    <w:p>
      <w:pPr>
        <w:pStyle w:val="header"/>
        <w:tabs>
          <w:tab w:val="clear" w:pos="4680"/>
          <w:tab w:val="clear" w:pos="9360"/>
        </w:tabs>
        <w:spacing w:after="160" w:line="360" w:lineRule="auto"/>
        <w:jc w:val="center"/>
        <w:rPr>
          <w:rFonts w:ascii="Times New Roman" w:cs="Times New Roman" w:hAnsi="Times New Roman" w:eastAsia="Times New Roman"/>
          <w:sz w:val="30"/>
          <w:szCs w:val="30"/>
          <w14:textOutline w14:w="12700" w14:cap="flat">
            <w14:noFill/>
            <w14:miter w14:lim="400000"/>
          </w14:textOutline>
        </w:rPr>
      </w:pPr>
      <w:r>
        <w:rPr>
          <w:rFonts w:ascii="Times New Roman" w:hAnsi="Times New Roman"/>
          <w:sz w:val="30"/>
          <w:szCs w:val="30"/>
          <w:rtl w:val="0"/>
          <w:lang w:val="en-US"/>
          <w14:textOutline w14:w="12700" w14:cap="flat">
            <w14:noFill/>
            <w14:miter w14:lim="400000"/>
          </w14:textOutline>
        </w:rPr>
        <w:t>Date:0</w:t>
      </w:r>
      <w:r>
        <w:rPr>
          <w:rFonts w:ascii="Times New Roman" w:hAnsi="Times New Roman"/>
          <w:sz w:val="30"/>
          <w:szCs w:val="30"/>
          <w:rtl w:val="0"/>
          <w:lang w:val="en-US"/>
          <w14:textOutline w14:w="12700" w14:cap="flat">
            <w14:noFill/>
            <w14:miter w14:lim="400000"/>
          </w14:textOutline>
        </w:rPr>
        <w:t>9</w:t>
      </w:r>
      <w:r>
        <w:rPr>
          <w:rFonts w:ascii="Times New Roman" w:hAnsi="Times New Roman"/>
          <w:sz w:val="30"/>
          <w:szCs w:val="30"/>
          <w:rtl w:val="0"/>
          <w:lang w:val="en-US"/>
          <w14:textOutline w14:w="12700" w14:cap="flat">
            <w14:noFill/>
            <w14:miter w14:lim="400000"/>
          </w14:textOutline>
        </w:rPr>
        <w:t>/0</w:t>
      </w:r>
      <w:r>
        <w:rPr>
          <w:rFonts w:ascii="Times New Roman" w:hAnsi="Times New Roman"/>
          <w:sz w:val="30"/>
          <w:szCs w:val="30"/>
          <w:rtl w:val="0"/>
          <w:lang w:val="en-US"/>
          <w14:textOutline w14:w="12700" w14:cap="flat">
            <w14:noFill/>
            <w14:miter w14:lim="400000"/>
          </w14:textOutline>
        </w:rPr>
        <w:t>9</w:t>
      </w:r>
      <w:r>
        <w:rPr>
          <w:rFonts w:ascii="Times New Roman" w:hAnsi="Times New Roman"/>
          <w:sz w:val="30"/>
          <w:szCs w:val="30"/>
          <w:rtl w:val="0"/>
          <w:lang w:val="en-US"/>
          <w14:textOutline w14:w="12700" w14:cap="flat">
            <w14:noFill/>
            <w14:miter w14:lim="400000"/>
          </w14:textOutline>
        </w:rPr>
        <w:t>/2022</w:t>
      </w:r>
    </w:p>
    <w:p>
      <w:pPr>
        <w:pStyle w:val="Body"/>
        <w:spacing w:line="480" w:lineRule="auto"/>
      </w:pPr>
      <w:r>
        <w:rPr>
          <w:rFonts w:ascii="Arial Unicode MS" w:cs="Arial Unicode MS" w:hAnsi="Arial Unicode MS" w:eastAsia="Arial Unicode MS"/>
          <w:b w:val="0"/>
          <w:bCs w:val="0"/>
          <w:i w:val="0"/>
          <w:iCs w:val="0"/>
          <w:sz w:val="24"/>
          <w:szCs w:val="24"/>
        </w:rPr>
        <w:br w:type="page"/>
      </w:r>
    </w:p>
    <w:p>
      <w:pPr>
        <w:pStyle w:val="List Paragraph"/>
        <w:numPr>
          <w:ilvl w:val="0"/>
          <w:numId w:val="2"/>
        </w:numPr>
        <w:bidi w:val="0"/>
        <w:spacing w:line="480" w:lineRule="auto"/>
        <w:ind w:right="0"/>
        <w:jc w:val="left"/>
        <w:rPr>
          <w:rFonts w:ascii="Times New Roman" w:hAnsi="Times New Roman"/>
          <w:b w:val="1"/>
          <w:bCs w:val="1"/>
          <w:sz w:val="24"/>
          <w:szCs w:val="24"/>
          <w:rtl w:val="0"/>
          <w:lang w:val="en-US"/>
        </w:rPr>
      </w:pPr>
      <w:r>
        <w:rPr>
          <w:rStyle w:val="markedcontent"/>
          <w:rFonts w:ascii="Times New Roman" w:hAnsi="Times New Roman"/>
          <w:b w:val="1"/>
          <w:bCs w:val="1"/>
          <w:sz w:val="24"/>
          <w:szCs w:val="24"/>
          <w:rtl w:val="0"/>
          <w:lang w:val="en-US"/>
        </w:rPr>
        <w:t>Identify with evidence the key business strategies of VW over the past five years. Use related frameworks to discuss why this strategy was pursued or changed.</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Volkswagen has grown into one of the world</w:t>
      </w:r>
      <w:r>
        <w:rPr>
          <w:rFonts w:ascii="Times New Roman" w:hAnsi="Times New Roman" w:hint="default"/>
          <w:sz w:val="24"/>
          <w:szCs w:val="24"/>
          <w:rtl w:val="0"/>
          <w:lang w:val="en-US"/>
        </w:rPr>
        <w:t>’</w:t>
      </w:r>
      <w:r>
        <w:rPr>
          <w:rFonts w:ascii="Times New Roman" w:hAnsi="Times New Roman"/>
          <w:sz w:val="24"/>
          <w:szCs w:val="24"/>
          <w:rtl w:val="0"/>
          <w:lang w:val="en-US"/>
        </w:rPr>
        <w:t>s largest carmakers since it was founded in 1937. In the last five years, however, the company has been rocked by an emissions scandal that showed just how much VW values business over ethics. Nonetheless, VW has also made some positive moves recently, most notably with the introduction of a new electric car in 2019 that was aimed at improving the company</w:t>
      </w:r>
      <w:r>
        <w:rPr>
          <w:rFonts w:ascii="Times New Roman" w:hAnsi="Times New Roman" w:hint="default"/>
          <w:sz w:val="24"/>
          <w:szCs w:val="24"/>
          <w:rtl w:val="0"/>
          <w:lang w:val="en-US"/>
        </w:rPr>
        <w:t>’</w:t>
      </w:r>
      <w:r>
        <w:rPr>
          <w:rFonts w:ascii="Times New Roman" w:hAnsi="Times New Roman"/>
          <w:sz w:val="24"/>
          <w:szCs w:val="24"/>
          <w:rtl w:val="0"/>
          <w:lang w:val="en-US"/>
        </w:rPr>
        <w:t>s reputation, and potentially its bottom line too (Drobyazko et al., 2019). Let</w:t>
      </w:r>
      <w:r>
        <w:rPr>
          <w:rFonts w:ascii="Times New Roman" w:hAnsi="Times New Roman" w:hint="default"/>
          <w:sz w:val="24"/>
          <w:szCs w:val="24"/>
          <w:rtl w:val="0"/>
          <w:lang w:val="en-US"/>
        </w:rPr>
        <w:t>’</w:t>
      </w:r>
      <w:r>
        <w:rPr>
          <w:rFonts w:ascii="Times New Roman" w:hAnsi="Times New Roman"/>
          <w:sz w:val="24"/>
          <w:szCs w:val="24"/>
          <w:rtl w:val="0"/>
          <w:lang w:val="en-US"/>
        </w:rPr>
        <w:t xml:space="preserve">s look at the business strategies Volkswagen has pursued in the past five years and why those strategies succeeded or failed to achieve their goals.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order to understand a company's business strategy, it is important to first understand the company itself. Volkswagen Group is a German multinational automotive manufacturing company headquartered in Wolfsburg, Lower Saxony, Germany. As of 2020, it is the second-largest automaker in Europe after Renault and the fourth-largest in the world after Toyota, General Motors, and VW Group (Ohlsen, n.d.). The company sells its vehicles under the Audi, Bentley, Bugatti, Lamborghini, Porsche, SEAT, S</w:t>
      </w:r>
      <w:r>
        <w:rPr>
          <w:rFonts w:ascii="Times New Roman" w:hAnsi="Times New Roman" w:hint="default"/>
          <w:sz w:val="24"/>
          <w:szCs w:val="24"/>
          <w:rtl w:val="0"/>
          <w:lang w:val="en-US"/>
        </w:rPr>
        <w:t>̌</w:t>
      </w:r>
      <w:r>
        <w:rPr>
          <w:rFonts w:ascii="Times New Roman" w:hAnsi="Times New Roman"/>
          <w:sz w:val="24"/>
          <w:szCs w:val="24"/>
          <w:rtl w:val="0"/>
          <w:lang w:val="en-US"/>
        </w:rPr>
        <w:t xml:space="preserve">koda Auto, and Volkswagen marques; motorcycles are sold under the Ducati brand. It is divided into two main divisions: Passenger Cars and Commercial Vehicles. The company has been expanding its portfolio over the past five years with new vehicle types such as e-bikes, electric cars, and hydrogen fuel cell cars (Welch, 2019).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Porsche recently acquired an initial stake in Rimac Automobili, a Croatian electric car maker with intentions to invest more than 10 million euros ($11 million) by 2023 for new products and technologies (Wen, 2022). Alongside this acquisition, VW has also been expanding their production plants internationally including their plant in Chattanooga which builds diesel engines from 2017 until 2021 when production will be moved to Mexico or China according to Fortune magazine on December 3rd 2018 (Ohlsen, n.d.). One major change that has occurred over the past five years is how Volkswagen strives to produce hybrid or electric cars instead of solely relying on diesel cars.</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rPr>
        <w:t>Strategy 1 - Expand international presence</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order to become a truly global company, Volkswagen set its sights on expanding its international presence. It did this by investing heavily in foreign markets and setting up production facilities in countries like China and Brazil. Additionally, it formed partnerships with local companies in order to better understand and serve these new markets. All of these efforts paid off, and today VW is one of the world's leading automakers. For example, the company now controls about 10% of China's passenger car market. There are some risks that come with this strategy, though. For instance, there have been tensions between VW and the Chinese government over the way some models have been advertised in that country, claiming to be more environmentally friendly than they actually are (Ohlsen, n.d.). Furthermore, as VW expands into newer territories around the globe it runs the risk of having too many disparate cultures within its own ranks-leading to difficulties communicating across borders and creating an inconsistent corporate culture. To combat this, the company has invested in online and virtual platforms where people from all over the world can communicate and collaborate with each other. For example, VW employees from China can collaborate virtually with their colleagues from Germany or Mexico through videoconferencing software and shared document libraries (Ohlsen, n.d.).</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Strategy 2 - Improve product quality</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recent years, Volkswagen has made a concerted effort to improve the quality of its products. This is evident in the introduction of new models that are more reliable and efficient than ever before. Plus, VW has invested heavily in research and development to ensure that its products meet or exceed customer expectations (Gilch and Sieweke, 2021). As a result of these efforts, VW's product quality has been on the rise, which has helped to boost sales and profitability. Quality improvements have also given VW an edge over competitors such as General Motors who have been plagued by recalls in recent years. For example, GM's Chevy Cruze was recently recalled because airbags could deploy with too much force during accidents (Valentini and Kruckeberg, 2018).</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Strategy 3 - R&amp;D into more environmentally friendly vehicles</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recent years, public opinion has increasingly shifted in favor of more environmentally friendly vehicles. In response to this, VW has poured money into research and development to create more fuel efficient and electric cars. This strategy has helped them stay ahead of the curve and maintain a good reputation with consumers. They also have been able to compete successfully against companies such as Tesla which only produce electric cars (Valentini and Kruckeberg, 2018).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primary benefit of this strategy is that it will help them remain competitive in an industry that is quickly becoming dominated by cleaner alternatives like electricity. However, there are some drawbacks. For one thing, they are not yet producing any competitively priced models because they are still investing their resources heavily into researching these new technologies.</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Strategy 4 - Strengthen supplier relationships</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supplier management has been a key focus for VW over the past five years. The company has worked to develop long-term relationships with suppliers, rather than simply looking for the lowest price. This has allowed VW to improve communication and collaboration with suppliers, leading to better quality control and cost savings. In addition, by investing in supplier relationships, VW has been able to reduce its own risks and increase its flexibility in the face of market changes (Valentini and Kruckeberg, 2018).</w:t>
      </w:r>
    </w:p>
    <w:p>
      <w:pPr>
        <w:pStyle w:val="List Paragraph"/>
        <w:numPr>
          <w:ilvl w:val="0"/>
          <w:numId w:val="2"/>
        </w:numPr>
        <w:bidi w:val="0"/>
        <w:spacing w:line="480" w:lineRule="auto"/>
        <w:ind w:right="0"/>
        <w:jc w:val="left"/>
        <w:rPr>
          <w:rFonts w:ascii="Times New Roman" w:hAnsi="Times New Roman"/>
          <w:b w:val="1"/>
          <w:bCs w:val="1"/>
          <w:sz w:val="24"/>
          <w:szCs w:val="24"/>
          <w:rtl w:val="0"/>
          <w:lang w:val="en-US"/>
        </w:rPr>
      </w:pPr>
      <w:r>
        <w:rPr>
          <w:rStyle w:val="markedcontent"/>
          <w:rFonts w:ascii="Times New Roman" w:hAnsi="Times New Roman"/>
          <w:b w:val="1"/>
          <w:bCs w:val="1"/>
          <w:sz w:val="24"/>
          <w:szCs w:val="24"/>
          <w:rtl w:val="0"/>
          <w:lang w:val="en-US"/>
        </w:rPr>
        <w:t>Identify with evidence the resources and capabilities of the case study company over the past five years and analyse to what extent the company has aligned its resources and capabilities to its current business strategies.</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Volkswagen has long been a leading automaker, but in recent years it has faced a number of challenges. Despite these challenges, the company has continued to pursue a number of different business strategies in order to stay ahead of the competition. In this section, a focus on some of VW's key business strategies over the past five years and how they have helped the company stay afloat is provided. One such strategy is the introduction of new technologies, which was initiated in 2006 with the launch of Bluetec diesel engines. It was well-received by consumers due to its increased fuel efficiency and lower emissions levels when compared to other diesel engines on the market at that time (Gilch and Sieweke, 2021).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Another successful strategy that was executed in way back in 2007 was investing in China by establishing joint ventures with two domestic manufacturers, Shanghai Automotive Industry Corporation (SAIC) and Beijing Automotive Industry Holding Company (BAIC). As an example of what has worked so far for VW in China, since 2009 sales there have grown by more than 50%. These are just two examples of how Volkswagen has aligned its resources and capabilities with its current business strategies as it seeks success through innovation. Although VW has made considerable progress in several areas, including the production of electric vehicles and increasing revenue from China, future challenges may hinder the company's ability to thrive in this competitive environment (Kapustin and Grushevenko, 2020). For instance, VW must continue to focus on its cost-cutting measures while also developing sustainable products if it wants to be able to compete successfully with other automakers.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If Volkswagen is able to align its resources and capabilities with new business strategies, then I'm confident that it will find much success moving forward. The automotive industry is extremely competitive and any misstep could result in diminishing profits. For example, VW found itself losing money after the recession hit because many consumers were unable to afford new cars. However, this did not stop them from continuing their investment into research and development in order to produce innovative products that would appeal to their customers once the economy improved again. With many strong points already under their belt and plenty of room for improvement, I think it would be safe to say that Volkswagen will continue striving towards success through innovation until their last breath.</w:t>
      </w:r>
    </w:p>
    <w:p>
      <w:pPr>
        <w:pStyle w:val="List Paragraph"/>
        <w:numPr>
          <w:ilvl w:val="0"/>
          <w:numId w:val="2"/>
        </w:numPr>
        <w:bidi w:val="0"/>
        <w:spacing w:line="480" w:lineRule="auto"/>
        <w:ind w:right="0"/>
        <w:jc w:val="left"/>
        <w:rPr>
          <w:rFonts w:ascii="Times New Roman" w:hAnsi="Times New Roman"/>
          <w:b w:val="1"/>
          <w:bCs w:val="1"/>
          <w:sz w:val="24"/>
          <w:szCs w:val="24"/>
          <w:rtl w:val="0"/>
          <w:lang w:val="en-US"/>
        </w:rPr>
      </w:pPr>
      <w:r>
        <w:rPr>
          <w:rStyle w:val="markedcontent"/>
          <w:rFonts w:ascii="Times New Roman" w:hAnsi="Times New Roman"/>
          <w:b w:val="1"/>
          <w:bCs w:val="1"/>
          <w:sz w:val="24"/>
          <w:szCs w:val="24"/>
          <w:rtl w:val="0"/>
          <w:lang w:val="en-US"/>
        </w:rPr>
        <w:t>Evaluate with evidence how VW has tried to become more competitive while taking into consideration sustainability and the environment.</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Throughout history, the German automotive industry has played an enormous role in shaping both Germany</w:t>
      </w:r>
      <w:r>
        <w:rPr>
          <w:rFonts w:ascii="Times New Roman" w:hAnsi="Times New Roman" w:hint="default"/>
          <w:sz w:val="24"/>
          <w:szCs w:val="24"/>
          <w:rtl w:val="0"/>
          <w:lang w:val="en-US"/>
        </w:rPr>
        <w:t>’</w:t>
      </w:r>
      <w:r>
        <w:rPr>
          <w:rFonts w:ascii="Times New Roman" w:hAnsi="Times New Roman"/>
          <w:sz w:val="24"/>
          <w:szCs w:val="24"/>
          <w:rtl w:val="0"/>
          <w:lang w:val="en-US"/>
        </w:rPr>
        <w:t>s economy and its culture as a whole. In more recent years, the Volkswagen Group has grown to become the largest automaker in the world, with over 300 factories in more than 70 countries and employing over 600,000 people worldwide. However, from 2015 to 2018, Volkswagen suffered from dramatic sales declines following news of the emissions scandal in September 2015, which resulted in criminal charges against former VW CEO Martin Winterkorn as well as other VW executives in December 2017 (Gilch and Sieweke, 2021).</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Volkswagen Group is one of the world's leading automakers, with its core brands Volkswagen Passenger Cars, Audi, SEAT and S</w:t>
      </w:r>
      <w:r>
        <w:rPr>
          <w:rFonts w:ascii="Times New Roman" w:hAnsi="Times New Roman" w:hint="default"/>
          <w:sz w:val="24"/>
          <w:szCs w:val="24"/>
          <w:rtl w:val="0"/>
          <w:lang w:val="en-US"/>
        </w:rPr>
        <w:t>̌</w:t>
      </w:r>
      <w:r>
        <w:rPr>
          <w:rFonts w:ascii="Times New Roman" w:hAnsi="Times New Roman"/>
          <w:sz w:val="24"/>
          <w:szCs w:val="24"/>
          <w:rtl w:val="0"/>
          <w:lang w:val="en-US"/>
        </w:rPr>
        <w:t>KODA. The Group also includes the sports car manufacturer Porsche, the ultra-luxury brand Bentley, the truck manufacturer Scania and Ducati motorcycles. As well as commercial vehicles from MAN and our financial services businesses: Volkswagen Financial Services, who provide retail and wholesale financing for our cars; Auto Invest who operate dealerships in emerging markets; Volkswagen Leasing which offers long-term leasing solutions to corporates in Europe; New Motion which develops mobility concepts for sustainable urban mobility; Travelopia which offers fleet management services (Chen and Zhong, 2022).</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For starters, they have made a huge commitment to sustainable practices and environmental friendliness. This has helped them win over customers who are looking for an automaker that shares their values. In addition, VW has also focused on improving the quality of their vehicles. They have invested heavily in research and development to create cars that are more fuel-efficient and reliable. As a result, they have been able to compete with other brands on price while still offering a high-quality product. Overall, it is clear that VW has been trying to become more competitive by taking sustainability and the environment into consideration (Chen and Zhong, 2022).</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As one of the world's largest automakers, Volkswagen has been under pressure to reduce its environmental impact. The company has set ambitious goals to become more sustainable, including reducing its CO</w:t>
      </w:r>
      <w:r>
        <w:rPr>
          <w:rFonts w:ascii="Times New Roman" w:hAnsi="Times New Roman"/>
          <w:sz w:val="24"/>
          <w:szCs w:val="24"/>
          <w:vertAlign w:val="subscript"/>
          <w:rtl w:val="0"/>
        </w:rPr>
        <w:t>2</w:t>
      </w:r>
      <w:r>
        <w:rPr>
          <w:rFonts w:ascii="Times New Roman" w:hAnsi="Times New Roman"/>
          <w:sz w:val="24"/>
          <w:szCs w:val="24"/>
          <w:rtl w:val="0"/>
          <w:lang w:val="en-US"/>
        </w:rPr>
        <w:t xml:space="preserve"> emissions by 30% by 2025 (Chen and Zhong, 2022). While some critics have questioned whether these goals are achievable, VW is making progress with a number of initiatives. For example, the company has developed electric vehicles that emit no emissions, as well as a range of fuel-efficient engines that significantly reduce CO</w:t>
      </w:r>
      <w:r>
        <w:rPr>
          <w:rFonts w:ascii="Times New Roman" w:hAnsi="Times New Roman"/>
          <w:sz w:val="24"/>
          <w:szCs w:val="24"/>
          <w:vertAlign w:val="subscript"/>
          <w:rtl w:val="0"/>
        </w:rPr>
        <w:t>2</w:t>
      </w:r>
      <w:r>
        <w:rPr>
          <w:rFonts w:ascii="Times New Roman" w:hAnsi="Times New Roman"/>
          <w:sz w:val="24"/>
          <w:szCs w:val="24"/>
          <w:rtl w:val="0"/>
          <w:lang w:val="en-US"/>
        </w:rPr>
        <w:t xml:space="preserve"> output. In addition, VW is working to increase the use of recycled materials in its vehicles and reduce waste throughout its manufacturing process (Gilch and Sieweke, 2021). As a result of these efforts, VW is becoming more competitive while also reducing its environmental impact.</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the wake of the emissions scandal, VW has been working hard to revamp its image as a sustainable and environmentally-friendly automaker. The company has pledged to become carbon-neutral by 2050, and in the meantime, it plans to offset its emissions by investing in renewable energy projects. It has also committed to producing more electric vehicles, with the goal of having them make up one-third of its sales by 2025. In addition, VW is working on developing new technologies to make its cars more fuel-efficient. All of these efforts are aimed at making the company more competitive in the future while also addressing environmental concerns (Kapustin and Grushevenko, 2020).</w:t>
      </w:r>
    </w:p>
    <w:p>
      <w:pPr>
        <w:pStyle w:val="List Paragraph"/>
        <w:numPr>
          <w:ilvl w:val="0"/>
          <w:numId w:val="2"/>
        </w:numPr>
        <w:bidi w:val="0"/>
        <w:spacing w:line="480" w:lineRule="auto"/>
        <w:ind w:right="0"/>
        <w:jc w:val="left"/>
        <w:rPr>
          <w:rFonts w:ascii="Times New Roman" w:hAnsi="Times New Roman"/>
          <w:b w:val="1"/>
          <w:bCs w:val="1"/>
          <w:sz w:val="24"/>
          <w:szCs w:val="24"/>
          <w:rtl w:val="0"/>
          <w:lang w:val="en-US"/>
        </w:rPr>
      </w:pPr>
      <w:r>
        <w:rPr>
          <w:rStyle w:val="markedcontent"/>
          <w:rFonts w:ascii="Times New Roman" w:hAnsi="Times New Roman"/>
          <w:b w:val="1"/>
          <w:bCs w:val="1"/>
          <w:sz w:val="24"/>
          <w:szCs w:val="24"/>
          <w:rtl w:val="0"/>
          <w:lang w:val="en-US"/>
        </w:rPr>
        <w:t>Make recommendations on how further sustainability practices can help the organisation to develop competitive advantages in the future</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While the company has made significant strides to become mo0re sustainable in the future, there are a few recommendations that can be made for the carmaker to better achieve its objectives. First, VW should increase the fuel efficiency of its vehicles as well as increase its investments in developing better electric vehicles. Secondly, the company should adopt the use of more sustainable materials in its vehicles. Thirdly, VW should, in addition to using more sustainable materials, the company needs to increase the recyclability of its vehicles. The fourth recommendation regards the reduction emissions from its manufacturing processes and advocating for policies that promote sustainable transportation. The company can also educate consumers about the benefits of sustainable transportation, advocate for renewable energy sources at home, such as solar power and wind power, and provide high-quality public transit services to reduce the number of cars on the road, thereby reducing greenhouse gas emissions. Lastly, the company could consider sponsoring community events to raise awareness about environmental sustainability issues, such as littering or carpooling or reusing items instead of throwing them away (Fisch, 2018).</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Volkswagen's journey to becoming a sustainable and competitive automaker is important for everyone else in the industry for several reasons. First, it shows that it is possible for a large, established company to make significant changes to its operations in order to become more sustainable. Second, Volkswagen's example provides a roadmap for other companies looking to make similar changes. Third, as one of the world's largest automakers, Volkswagen's transformation is likely to have a ripple effect throughout the entire automotive industry (Zhang, Atwal and Kaiser, 2021). Finally, this story is important because it shows that even companies with a history of environmental scandals can change their ways and become leaders in sustainability.</w:t>
      </w:r>
    </w:p>
    <w:p>
      <w:pPr>
        <w:pStyle w:val="Body"/>
        <w:spacing w:line="480" w:lineRule="auto"/>
        <w:rPr>
          <w:rFonts w:ascii="Times New Roman" w:cs="Times New Roman" w:hAnsi="Times New Roman" w:eastAsia="Times New Roman"/>
          <w:b w:val="1"/>
          <w:bCs w:val="1"/>
          <w:sz w:val="24"/>
          <w:szCs w:val="24"/>
        </w:rPr>
      </w:pPr>
    </w:p>
    <w:p>
      <w:pPr>
        <w:pStyle w:val="Body"/>
        <w:spacing w:line="480" w:lineRule="auto"/>
      </w:pPr>
      <w:r>
        <w:rPr>
          <w:rFonts w:ascii="Arial Unicode MS" w:cs="Arial Unicode MS" w:hAnsi="Arial Unicode MS" w:eastAsia="Arial Unicode MS"/>
          <w:b w:val="0"/>
          <w:bCs w:val="0"/>
          <w:i w:val="0"/>
          <w:iCs w:val="0"/>
          <w:sz w:val="24"/>
          <w:szCs w:val="24"/>
        </w:rPr>
        <w:br w:type="page"/>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References</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Chen, J. and Zhong, M., 2022, April. Research on Volkswagen</w:t>
      </w:r>
      <w:r>
        <w:rPr>
          <w:rFonts w:ascii="Times New Roman" w:hAnsi="Times New Roman" w:hint="default"/>
          <w:sz w:val="24"/>
          <w:szCs w:val="24"/>
          <w:rtl w:val="0"/>
          <w:lang w:val="en-US"/>
        </w:rPr>
        <w:t>’</w:t>
      </w:r>
      <w:r>
        <w:rPr>
          <w:rFonts w:ascii="Times New Roman" w:hAnsi="Times New Roman"/>
          <w:sz w:val="24"/>
          <w:szCs w:val="24"/>
          <w:rtl w:val="0"/>
          <w:lang w:val="en-US"/>
        </w:rPr>
        <w:t xml:space="preserve">s Development Strategy During Covid-19. In </w:t>
      </w:r>
      <w:r>
        <w:rPr>
          <w:rFonts w:ascii="Times New Roman" w:hAnsi="Times New Roman"/>
          <w:i w:val="1"/>
          <w:iCs w:val="1"/>
          <w:sz w:val="24"/>
          <w:szCs w:val="24"/>
          <w:rtl w:val="0"/>
          <w:lang w:val="en-US"/>
        </w:rPr>
        <w:t>2022 7th International Conference on Social Sciences and Economic Development (ICSSED 2022)</w:t>
      </w:r>
      <w:r>
        <w:rPr>
          <w:rFonts w:ascii="Times New Roman" w:hAnsi="Times New Roman"/>
          <w:sz w:val="24"/>
          <w:szCs w:val="24"/>
          <w:rtl w:val="0"/>
        </w:rPr>
        <w:t xml:space="preserve"> (pp. 705-710). Atlantis Press.</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Drobyazko, S., Okulich-Kazarin, V., Rogovyi, A., Goltvenko, O. and Marova, S., 2019. Factors of influence on the sustainable development in the strategy management of corporations. </w:t>
      </w:r>
      <w:r>
        <w:rPr>
          <w:rFonts w:ascii="Times New Roman" w:hAnsi="Times New Roman"/>
          <w:i w:val="1"/>
          <w:iCs w:val="1"/>
          <w:sz w:val="24"/>
          <w:szCs w:val="24"/>
          <w:rtl w:val="0"/>
          <w:lang w:val="en-US"/>
        </w:rPr>
        <w:t>Academy of Strategic Management Journal</w:t>
      </w:r>
      <w:r>
        <w:rPr>
          <w:rFonts w:ascii="Times New Roman" w:hAnsi="Times New Roman"/>
          <w:sz w:val="24"/>
          <w:szCs w:val="24"/>
          <w:rtl w:val="0"/>
        </w:rPr>
        <w:t xml:space="preserve">, </w:t>
      </w:r>
      <w:r>
        <w:rPr>
          <w:rFonts w:ascii="Times New Roman" w:hAnsi="Times New Roman"/>
          <w:i w:val="1"/>
          <w:iCs w:val="1"/>
          <w:sz w:val="24"/>
          <w:szCs w:val="24"/>
          <w:rtl w:val="0"/>
        </w:rPr>
        <w:t>18</w:t>
      </w:r>
      <w:r>
        <w:rPr>
          <w:rFonts w:ascii="Times New Roman" w:hAnsi="Times New Roman"/>
          <w:sz w:val="24"/>
          <w:szCs w:val="24"/>
          <w:rtl w:val="0"/>
        </w:rPr>
        <w:t>, pp.1-5.</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Fisch, J.E., 2018. Making sustainability disclosure sustainable. </w:t>
      </w:r>
      <w:r>
        <w:rPr>
          <w:rFonts w:ascii="Times New Roman" w:hAnsi="Times New Roman"/>
          <w:i w:val="1"/>
          <w:iCs w:val="1"/>
          <w:sz w:val="24"/>
          <w:szCs w:val="24"/>
          <w:rtl w:val="0"/>
          <w:lang w:val="it-IT"/>
        </w:rPr>
        <w:t>Geo. LJ</w:t>
      </w:r>
      <w:r>
        <w:rPr>
          <w:rFonts w:ascii="Times New Roman" w:hAnsi="Times New Roman"/>
          <w:sz w:val="24"/>
          <w:szCs w:val="24"/>
          <w:rtl w:val="0"/>
        </w:rPr>
        <w:t xml:space="preserve">, </w:t>
      </w:r>
      <w:r>
        <w:rPr>
          <w:rFonts w:ascii="Times New Roman" w:hAnsi="Times New Roman"/>
          <w:i w:val="1"/>
          <w:iCs w:val="1"/>
          <w:sz w:val="24"/>
          <w:szCs w:val="24"/>
          <w:rtl w:val="0"/>
        </w:rPr>
        <w:t>107</w:t>
      </w:r>
      <w:r>
        <w:rPr>
          <w:rFonts w:ascii="Times New Roman" w:hAnsi="Times New Roman"/>
          <w:sz w:val="24"/>
          <w:szCs w:val="24"/>
          <w:rtl w:val="0"/>
        </w:rPr>
        <w:t>, p.923.</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Gilch, P.M. and Sieweke, J., 2021. Recruiting digital talent: The strategic role of recruitment in organisations</w:t>
      </w:r>
      <w:r>
        <w:rPr>
          <w:rFonts w:ascii="Times New Roman" w:hAnsi="Times New Roman" w:hint="default"/>
          <w:sz w:val="24"/>
          <w:szCs w:val="24"/>
          <w:rtl w:val="0"/>
          <w:lang w:val="en-US"/>
        </w:rPr>
        <w:t>’</w:t>
      </w:r>
      <w:r>
        <w:rPr>
          <w:rFonts w:ascii="Times New Roman" w:hAnsi="Times New Roman"/>
          <w:sz w:val="24"/>
          <w:szCs w:val="24"/>
          <w:rtl w:val="0"/>
          <w:lang w:val="it-IT"/>
        </w:rPr>
        <w:t xml:space="preserve"> digital transformation. </w:t>
      </w:r>
      <w:r>
        <w:rPr>
          <w:rFonts w:ascii="Times New Roman" w:hAnsi="Times New Roman"/>
          <w:i w:val="1"/>
          <w:iCs w:val="1"/>
          <w:sz w:val="24"/>
          <w:szCs w:val="24"/>
          <w:rtl w:val="0"/>
          <w:lang w:val="en-US"/>
        </w:rPr>
        <w:t>German Journal of Human Resource Management</w:t>
      </w:r>
      <w:r>
        <w:rPr>
          <w:rFonts w:ascii="Times New Roman" w:hAnsi="Times New Roman"/>
          <w:sz w:val="24"/>
          <w:szCs w:val="24"/>
          <w:rtl w:val="0"/>
        </w:rPr>
        <w:t xml:space="preserve">, </w:t>
      </w:r>
      <w:r>
        <w:rPr>
          <w:rFonts w:ascii="Times New Roman" w:hAnsi="Times New Roman"/>
          <w:i w:val="1"/>
          <w:iCs w:val="1"/>
          <w:sz w:val="24"/>
          <w:szCs w:val="24"/>
          <w:rtl w:val="0"/>
        </w:rPr>
        <w:t>35</w:t>
      </w:r>
      <w:r>
        <w:rPr>
          <w:rFonts w:ascii="Times New Roman" w:hAnsi="Times New Roman"/>
          <w:sz w:val="24"/>
          <w:szCs w:val="24"/>
          <w:rtl w:val="0"/>
        </w:rPr>
        <w:t>(1), pp.53-82.</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Kapustin, N.O. and Grushevenko, D.A., 2020. Long-term electric vehicles outlook and their potential impact on electric grid. </w:t>
      </w:r>
      <w:r>
        <w:rPr>
          <w:rFonts w:ascii="Times New Roman" w:hAnsi="Times New Roman"/>
          <w:i w:val="1"/>
          <w:iCs w:val="1"/>
          <w:sz w:val="24"/>
          <w:szCs w:val="24"/>
          <w:rtl w:val="0"/>
          <w:lang w:val="en-US"/>
        </w:rPr>
        <w:t>Energy Policy</w:t>
      </w:r>
      <w:r>
        <w:rPr>
          <w:rFonts w:ascii="Times New Roman" w:hAnsi="Times New Roman"/>
          <w:sz w:val="24"/>
          <w:szCs w:val="24"/>
          <w:rtl w:val="0"/>
        </w:rPr>
        <w:t xml:space="preserve">, </w:t>
      </w:r>
      <w:r>
        <w:rPr>
          <w:rFonts w:ascii="Times New Roman" w:hAnsi="Times New Roman"/>
          <w:i w:val="1"/>
          <w:iCs w:val="1"/>
          <w:sz w:val="24"/>
          <w:szCs w:val="24"/>
          <w:rtl w:val="0"/>
        </w:rPr>
        <w:t>137</w:t>
      </w:r>
      <w:r>
        <w:rPr>
          <w:rFonts w:ascii="Times New Roman" w:hAnsi="Times New Roman"/>
          <w:sz w:val="24"/>
          <w:szCs w:val="24"/>
          <w:rtl w:val="0"/>
        </w:rPr>
        <w:t>, p.111103.</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Ohlsen, J., Volkswagen| Sustainable Plant for Electric Cars.</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Valentini, C. and Kruckeberg, D., 2018. </w:t>
      </w:r>
      <w:r>
        <w:rPr>
          <w:rFonts w:ascii="Times New Roman" w:hAnsi="Times New Roman" w:hint="default"/>
          <w:sz w:val="24"/>
          <w:szCs w:val="24"/>
          <w:rtl w:val="0"/>
          <w:lang w:val="en-US"/>
        </w:rPr>
        <w:t>“</w:t>
      </w:r>
      <w:r>
        <w:rPr>
          <w:rFonts w:ascii="Times New Roman" w:hAnsi="Times New Roman"/>
          <w:sz w:val="24"/>
          <w:szCs w:val="24"/>
          <w:rtl w:val="0"/>
          <w:lang w:val="en-US"/>
        </w:rPr>
        <w:t>Walking the environmental responsibility talk</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the automobile industry: An ethics case study of the Volkswagen environmental scandal. </w:t>
      </w:r>
      <w:r>
        <w:rPr>
          <w:rFonts w:ascii="Times New Roman" w:hAnsi="Times New Roman"/>
          <w:i w:val="1"/>
          <w:iCs w:val="1"/>
          <w:sz w:val="24"/>
          <w:szCs w:val="24"/>
          <w:rtl w:val="0"/>
          <w:lang w:val="en-US"/>
        </w:rPr>
        <w:t>Corporate Communications: An International Journal</w:t>
      </w:r>
      <w:r>
        <w:rPr>
          <w:rFonts w:ascii="Times New Roman" w:hAnsi="Times New Roman"/>
          <w:sz w:val="24"/>
          <w:szCs w:val="24"/>
          <w:rtl w:val="0"/>
        </w:rPr>
        <w:t>.</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Welch, J., 2019. The Volkswagen recovery: leaving scandal in the dust. </w:t>
      </w:r>
      <w:r>
        <w:rPr>
          <w:rFonts w:ascii="Times New Roman" w:hAnsi="Times New Roman"/>
          <w:i w:val="1"/>
          <w:iCs w:val="1"/>
          <w:sz w:val="24"/>
          <w:szCs w:val="24"/>
          <w:rtl w:val="0"/>
          <w:lang w:val="en-US"/>
        </w:rPr>
        <w:t>Journal of Business Strategy</w:t>
      </w:r>
      <w:r>
        <w:rPr>
          <w:rFonts w:ascii="Times New Roman" w:hAnsi="Times New Roman"/>
          <w:sz w:val="24"/>
          <w:szCs w:val="24"/>
          <w:rtl w:val="0"/>
        </w:rPr>
        <w:t>.</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Wen, J., 2022, March. Is Rivian the Next Tesla?. In </w:t>
      </w:r>
      <w:r>
        <w:rPr>
          <w:rFonts w:ascii="Times New Roman" w:hAnsi="Times New Roman"/>
          <w:i w:val="1"/>
          <w:iCs w:val="1"/>
          <w:sz w:val="24"/>
          <w:szCs w:val="24"/>
          <w:rtl w:val="0"/>
          <w:lang w:val="en-US"/>
        </w:rPr>
        <w:t>2022 7th International Conference on Financial Innovation and Economic Development (ICFIED 2022)</w:t>
      </w:r>
      <w:r>
        <w:rPr>
          <w:rFonts w:ascii="Times New Roman" w:hAnsi="Times New Roman"/>
          <w:sz w:val="24"/>
          <w:szCs w:val="24"/>
          <w:rtl w:val="0"/>
        </w:rPr>
        <w:t xml:space="preserve"> (pp. 2781-2785). Atlantis Press.</w:t>
      </w:r>
    </w:p>
    <w:p>
      <w:pPr>
        <w:pStyle w:val="Body"/>
        <w:spacing w:after="0" w:line="480" w:lineRule="auto"/>
        <w:ind w:left="720" w:hanging="720"/>
      </w:pPr>
      <w:r>
        <w:rPr>
          <w:rFonts w:ascii="Times New Roman" w:hAnsi="Times New Roman"/>
          <w:sz w:val="24"/>
          <w:szCs w:val="24"/>
          <w:rtl w:val="0"/>
          <w:lang w:val="en-US"/>
        </w:rPr>
        <w:t xml:space="preserve">Zhang, M., Atwal, G. and Kaiser, M., 2021. Corporate social irresponsibility and stakeholder ecosystems: The case of Volkswagen Dieselgate scandal. </w:t>
      </w:r>
      <w:r>
        <w:rPr>
          <w:rFonts w:ascii="Times New Roman" w:hAnsi="Times New Roman"/>
          <w:i w:val="1"/>
          <w:iCs w:val="1"/>
          <w:sz w:val="24"/>
          <w:szCs w:val="24"/>
          <w:rtl w:val="0"/>
          <w:lang w:val="en-US"/>
        </w:rPr>
        <w:t>Strategic Change</w:t>
      </w:r>
      <w:r>
        <w:rPr>
          <w:rFonts w:ascii="Times New Roman" w:hAnsi="Times New Roman"/>
          <w:sz w:val="24"/>
          <w:szCs w:val="24"/>
          <w:rtl w:val="0"/>
        </w:rPr>
        <w:t xml:space="preserve">, </w:t>
      </w:r>
      <w:r>
        <w:rPr>
          <w:rFonts w:ascii="Times New Roman" w:hAnsi="Times New Roman"/>
          <w:i w:val="1"/>
          <w:iCs w:val="1"/>
          <w:sz w:val="24"/>
          <w:szCs w:val="24"/>
          <w:rtl w:val="0"/>
        </w:rPr>
        <w:t>30</w:t>
      </w:r>
      <w:r>
        <w:rPr>
          <w:rFonts w:ascii="Times New Roman" w:hAnsi="Times New Roman"/>
          <w:sz w:val="24"/>
          <w:szCs w:val="24"/>
          <w:rtl w:val="0"/>
        </w:rPr>
        <w:t>(1), pp.79-85.</w:t>
      </w: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spacing w:line="480" w:lineRule="auto"/>
      <w:jc w:val="right"/>
    </w:pPr>
    <w:r>
      <w:rPr>
        <w:rFonts w:ascii="Times New Roman" w:hAnsi="Times New Roman"/>
        <w:sz w:val="24"/>
        <w:szCs w:val="24"/>
        <w:rtl w:val="0"/>
        <w:lang w:val="en-US"/>
      </w:rPr>
      <w:t>VOLKSWAGEN</w:t>
    </w:r>
    <w:r>
      <w:rPr>
        <w:rFonts w:ascii="Times New Roman" w:hAnsi="Times New Roman" w:hint="default"/>
        <w:sz w:val="24"/>
        <w:szCs w:val="24"/>
        <w:rtl w:val="0"/>
        <w:lang w:val="en-US"/>
      </w:rPr>
      <w:t>’</w:t>
    </w:r>
    <w:r>
      <w:rPr>
        <w:rFonts w:ascii="Times New Roman" w:hAnsi="Times New Roman"/>
        <w:sz w:val="24"/>
        <w:szCs w:val="24"/>
        <w:rtl w:val="0"/>
        <w:lang w:val="en-US"/>
      </w:rPr>
      <w:t xml:space="preserve">S SUSTAINABILITY STRATEGIES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t>1</w:t>
    </w:r>
    <w:r>
      <w:rPr>
        <w:rFonts w:ascii="Times New Roman" w:cs="Times New Roman" w:hAnsi="Times New Roman" w:eastAsia="Times New Roman"/>
        <w:sz w:val="24"/>
        <w:szCs w:val="24"/>
        <w:rtl w:val="0"/>
      </w:rPr>
      <w:fldChar w:fldCharType="end" w:fldLock="0"/>
    </w:r>
    <w:r>
      <w:rPr>
        <w:rFonts w:ascii="Times New Roman" w:cs="Times New Roman" w:hAnsi="Times New Roman" w:eastAsia="Times New Roman"/>
        <w:sz w:val="24"/>
        <w:szCs w:val="24"/>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numbering" w:styleId="Imported Style 1">
    <w:name w:val="Imported Style 1"/>
    <w:pPr>
      <w:numPr>
        <w:numId w:val="1"/>
      </w:numPr>
    </w:pPr>
  </w:style>
  <w:style w:type="character" w:styleId="markedcontent">
    <w:name w:val="markedcontent"/>
    <w:rPr>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