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3530C" w14:textId="77777777" w:rsidR="00441549" w:rsidRPr="009460B1" w:rsidRDefault="00441549" w:rsidP="00F427A9">
      <w:pPr>
        <w:spacing w:line="360" w:lineRule="auto"/>
        <w:jc w:val="both"/>
        <w:rPr>
          <w:rFonts w:ascii="Times New Roman" w:hAnsi="Times New Roman" w:cs="Times New Roman"/>
          <w:sz w:val="24"/>
          <w:szCs w:val="24"/>
        </w:rPr>
      </w:pPr>
    </w:p>
    <w:p w14:paraId="5105DC2F" w14:textId="77777777" w:rsidR="000E5782" w:rsidRPr="009460B1" w:rsidRDefault="000E5782" w:rsidP="000E5782">
      <w:pPr>
        <w:pStyle w:val="NormalWeb"/>
        <w:jc w:val="center"/>
        <w:rPr>
          <w:b/>
          <w:sz w:val="32"/>
        </w:rPr>
      </w:pPr>
    </w:p>
    <w:p w14:paraId="68DCD555" w14:textId="77777777" w:rsidR="000E5782" w:rsidRPr="009460B1" w:rsidRDefault="000E5782" w:rsidP="000E5782">
      <w:pPr>
        <w:pStyle w:val="NormalWeb"/>
        <w:jc w:val="center"/>
        <w:rPr>
          <w:b/>
          <w:sz w:val="32"/>
        </w:rPr>
      </w:pPr>
    </w:p>
    <w:p w14:paraId="7AF10B0C" w14:textId="77777777" w:rsidR="00530461" w:rsidRPr="009460B1" w:rsidRDefault="00530461" w:rsidP="000E5782">
      <w:pPr>
        <w:pStyle w:val="NormalWeb"/>
        <w:jc w:val="center"/>
        <w:rPr>
          <w:b/>
          <w:sz w:val="36"/>
        </w:rPr>
      </w:pPr>
      <w:r w:rsidRPr="009460B1">
        <w:rPr>
          <w:b/>
          <w:sz w:val="36"/>
        </w:rPr>
        <w:t>Module- International Business Concepts (LCMB7034)</w:t>
      </w:r>
    </w:p>
    <w:p w14:paraId="0C41BE27" w14:textId="77777777" w:rsidR="00530461" w:rsidRPr="009460B1" w:rsidRDefault="00530461" w:rsidP="000E5782">
      <w:pPr>
        <w:pStyle w:val="NormalWeb"/>
        <w:jc w:val="center"/>
        <w:rPr>
          <w:b/>
          <w:sz w:val="36"/>
        </w:rPr>
      </w:pPr>
      <w:r w:rsidRPr="009460B1">
        <w:rPr>
          <w:b/>
          <w:sz w:val="36"/>
        </w:rPr>
        <w:t xml:space="preserve">Title- </w:t>
      </w:r>
      <w:r w:rsidRPr="009460B1">
        <w:rPr>
          <w:rStyle w:val="Emphasis"/>
          <w:b/>
          <w:sz w:val="36"/>
        </w:rPr>
        <w:t xml:space="preserve">International Business Consultancy Report: Tesco PLC’s </w:t>
      </w:r>
      <w:proofErr w:type="spellStart"/>
      <w:r w:rsidRPr="009460B1">
        <w:rPr>
          <w:rStyle w:val="Emphasis"/>
          <w:b/>
          <w:sz w:val="36"/>
        </w:rPr>
        <w:t>Internationalisation</w:t>
      </w:r>
      <w:proofErr w:type="spellEnd"/>
      <w:r w:rsidRPr="009460B1">
        <w:rPr>
          <w:rStyle w:val="Emphasis"/>
          <w:b/>
          <w:sz w:val="36"/>
        </w:rPr>
        <w:t xml:space="preserve"> with a Focus on Malaysia</w:t>
      </w:r>
    </w:p>
    <w:p w14:paraId="51289C22" w14:textId="77777777" w:rsidR="000E5782" w:rsidRPr="009460B1" w:rsidRDefault="000E5782" w:rsidP="000E5782">
      <w:pPr>
        <w:pStyle w:val="NormalWeb"/>
        <w:jc w:val="center"/>
        <w:rPr>
          <w:b/>
          <w:sz w:val="36"/>
        </w:rPr>
      </w:pPr>
    </w:p>
    <w:p w14:paraId="1DFAA683" w14:textId="77777777" w:rsidR="000E5782" w:rsidRPr="009460B1" w:rsidRDefault="000E5782" w:rsidP="000E5782">
      <w:pPr>
        <w:pStyle w:val="NormalWeb"/>
        <w:jc w:val="center"/>
        <w:rPr>
          <w:b/>
          <w:sz w:val="36"/>
        </w:rPr>
      </w:pPr>
    </w:p>
    <w:p w14:paraId="33D2A11E" w14:textId="0C4CE3A3" w:rsidR="00530461" w:rsidRPr="009460B1" w:rsidRDefault="00530461" w:rsidP="000E5782">
      <w:pPr>
        <w:pStyle w:val="NormalWeb"/>
        <w:jc w:val="center"/>
        <w:rPr>
          <w:b/>
          <w:sz w:val="36"/>
        </w:rPr>
      </w:pPr>
      <w:r w:rsidRPr="009460B1">
        <w:rPr>
          <w:b/>
          <w:sz w:val="36"/>
        </w:rPr>
        <w:t>Student name &amp; ID-</w:t>
      </w:r>
      <w:proofErr w:type="spellStart"/>
      <w:r w:rsidR="00BF6EE4">
        <w:rPr>
          <w:b/>
          <w:sz w:val="36"/>
        </w:rPr>
        <w:t>javad</w:t>
      </w:r>
      <w:proofErr w:type="spellEnd"/>
      <w:r w:rsidR="00BF6EE4">
        <w:rPr>
          <w:b/>
          <w:sz w:val="36"/>
        </w:rPr>
        <w:t xml:space="preserve"> Khorramipour </w:t>
      </w:r>
      <w:proofErr w:type="gramStart"/>
      <w:r w:rsidR="00BF6EE4">
        <w:rPr>
          <w:b/>
          <w:sz w:val="36"/>
        </w:rPr>
        <w:t>Khoshdaregi(</w:t>
      </w:r>
      <w:proofErr w:type="gramEnd"/>
      <w:r w:rsidR="00BF6EE4">
        <w:rPr>
          <w:b/>
          <w:sz w:val="36"/>
        </w:rPr>
        <w:t>2030121)</w:t>
      </w:r>
    </w:p>
    <w:p w14:paraId="327BD836" w14:textId="77777777" w:rsidR="00530461" w:rsidRDefault="00530461" w:rsidP="000E5782">
      <w:pPr>
        <w:pStyle w:val="NormalWeb"/>
        <w:jc w:val="center"/>
        <w:rPr>
          <w:b/>
          <w:sz w:val="36"/>
        </w:rPr>
      </w:pPr>
      <w:r w:rsidRPr="009460B1">
        <w:rPr>
          <w:b/>
          <w:sz w:val="36"/>
        </w:rPr>
        <w:t>Lecturer name-</w:t>
      </w:r>
    </w:p>
    <w:p w14:paraId="4A7FED0A" w14:textId="37E0E438" w:rsidR="00BF6EE4" w:rsidRPr="009460B1" w:rsidRDefault="00BF6EE4" w:rsidP="000E5782">
      <w:pPr>
        <w:pStyle w:val="NormalWeb"/>
        <w:jc w:val="center"/>
        <w:rPr>
          <w:b/>
          <w:sz w:val="36"/>
        </w:rPr>
      </w:pPr>
      <w:r>
        <w:rPr>
          <w:b/>
          <w:sz w:val="36"/>
        </w:rPr>
        <w:t>Dr Akshay Narayanan</w:t>
      </w:r>
    </w:p>
    <w:p w14:paraId="54226110" w14:textId="3878AFC6" w:rsidR="00530461" w:rsidRPr="009460B1" w:rsidRDefault="00530461" w:rsidP="000E5782">
      <w:pPr>
        <w:pStyle w:val="NormalWeb"/>
        <w:jc w:val="center"/>
        <w:rPr>
          <w:b/>
          <w:sz w:val="36"/>
        </w:rPr>
      </w:pPr>
    </w:p>
    <w:p w14:paraId="45F28DA9" w14:textId="77777777" w:rsidR="006A60A1" w:rsidRPr="009460B1" w:rsidRDefault="006A60A1" w:rsidP="00F427A9">
      <w:pPr>
        <w:spacing w:line="360" w:lineRule="auto"/>
        <w:jc w:val="both"/>
        <w:rPr>
          <w:rFonts w:ascii="Times New Roman" w:hAnsi="Times New Roman" w:cs="Times New Roman"/>
          <w:sz w:val="28"/>
          <w:szCs w:val="24"/>
        </w:rPr>
      </w:pPr>
    </w:p>
    <w:p w14:paraId="053166FD" w14:textId="77777777" w:rsidR="006A60A1" w:rsidRPr="009460B1" w:rsidRDefault="006A60A1" w:rsidP="00F427A9">
      <w:pPr>
        <w:spacing w:line="360" w:lineRule="auto"/>
        <w:jc w:val="both"/>
        <w:rPr>
          <w:rFonts w:ascii="Times New Roman" w:hAnsi="Times New Roman" w:cs="Times New Roman"/>
          <w:sz w:val="24"/>
          <w:szCs w:val="24"/>
        </w:rPr>
      </w:pPr>
    </w:p>
    <w:p w14:paraId="53489C2D" w14:textId="77777777" w:rsidR="00530461" w:rsidRPr="009460B1" w:rsidRDefault="00530461">
      <w:pPr>
        <w:rPr>
          <w:rStyle w:val="Heading1Char"/>
          <w:rFonts w:eastAsiaTheme="minorHAnsi"/>
          <w:sz w:val="24"/>
          <w:szCs w:val="24"/>
        </w:rPr>
      </w:pPr>
      <w:r w:rsidRPr="009460B1">
        <w:rPr>
          <w:rStyle w:val="Heading1Char"/>
          <w:rFonts w:eastAsiaTheme="minorHAnsi"/>
          <w:sz w:val="24"/>
          <w:szCs w:val="24"/>
        </w:rPr>
        <w:br w:type="page"/>
      </w:r>
    </w:p>
    <w:sdt>
      <w:sdtPr>
        <w:rPr>
          <w:rFonts w:asciiTheme="minorHAnsi" w:eastAsiaTheme="minorHAnsi" w:hAnsiTheme="minorHAnsi" w:cstheme="minorBidi"/>
          <w:b w:val="0"/>
          <w:bCs w:val="0"/>
          <w:color w:val="auto"/>
          <w:sz w:val="22"/>
          <w:szCs w:val="22"/>
        </w:rPr>
        <w:id w:val="281987720"/>
        <w:docPartObj>
          <w:docPartGallery w:val="Table of Contents"/>
          <w:docPartUnique/>
        </w:docPartObj>
      </w:sdtPr>
      <w:sdtContent>
        <w:p w14:paraId="239C40E4" w14:textId="77777777" w:rsidR="009460B1" w:rsidRPr="009460B1" w:rsidRDefault="009460B1" w:rsidP="009460B1">
          <w:pPr>
            <w:pStyle w:val="TOCHeading"/>
            <w:spacing w:line="360" w:lineRule="auto"/>
            <w:jc w:val="both"/>
            <w:rPr>
              <w:rFonts w:ascii="Times New Roman" w:hAnsi="Times New Roman" w:cs="Times New Roman"/>
              <w:color w:val="auto"/>
              <w:sz w:val="24"/>
              <w:szCs w:val="24"/>
            </w:rPr>
          </w:pPr>
          <w:r w:rsidRPr="009460B1">
            <w:rPr>
              <w:rFonts w:ascii="Times New Roman" w:hAnsi="Times New Roman" w:cs="Times New Roman"/>
              <w:color w:val="auto"/>
              <w:szCs w:val="24"/>
            </w:rPr>
            <w:t>Table of Contents</w:t>
          </w:r>
        </w:p>
        <w:p w14:paraId="3C723CCD"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r w:rsidRPr="009460B1">
            <w:rPr>
              <w:rFonts w:ascii="Times New Roman" w:hAnsi="Times New Roman" w:cs="Times New Roman"/>
              <w:sz w:val="24"/>
              <w:szCs w:val="24"/>
            </w:rPr>
            <w:fldChar w:fldCharType="begin"/>
          </w:r>
          <w:r w:rsidRPr="009460B1">
            <w:rPr>
              <w:rFonts w:ascii="Times New Roman" w:hAnsi="Times New Roman" w:cs="Times New Roman"/>
              <w:sz w:val="24"/>
              <w:szCs w:val="24"/>
            </w:rPr>
            <w:instrText xml:space="preserve"> TOC \o "1-3" \h \z \u </w:instrText>
          </w:r>
          <w:r w:rsidRPr="009460B1">
            <w:rPr>
              <w:rFonts w:ascii="Times New Roman" w:hAnsi="Times New Roman" w:cs="Times New Roman"/>
              <w:sz w:val="24"/>
              <w:szCs w:val="24"/>
            </w:rPr>
            <w:fldChar w:fldCharType="separate"/>
          </w:r>
          <w:hyperlink w:anchor="_Toc214198217" w:history="1">
            <w:r w:rsidRPr="009460B1">
              <w:rPr>
                <w:rStyle w:val="Hyperlink"/>
                <w:rFonts w:ascii="Times New Roman" w:hAnsi="Times New Roman" w:cs="Times New Roman"/>
                <w:noProof/>
                <w:color w:val="auto"/>
                <w:sz w:val="24"/>
                <w:szCs w:val="24"/>
              </w:rPr>
              <w:t>1. Introduction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_Toc214198217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w:t>
            </w:r>
            <w:r w:rsidRPr="009460B1">
              <w:rPr>
                <w:rFonts w:ascii="Times New Roman" w:hAnsi="Times New Roman" w:cs="Times New Roman"/>
                <w:noProof/>
                <w:webHidden/>
                <w:sz w:val="24"/>
                <w:szCs w:val="24"/>
              </w:rPr>
              <w:fldChar w:fldCharType="end"/>
            </w:r>
          </w:hyperlink>
        </w:p>
        <w:p w14:paraId="05935360"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18" w:history="1">
            <w:r w:rsidRPr="009460B1">
              <w:rPr>
                <w:rStyle w:val="Hyperlink"/>
                <w:rFonts w:ascii="Times New Roman" w:hAnsi="Times New Roman" w:cs="Times New Roman"/>
                <w:noProof/>
                <w:color w:val="auto"/>
                <w:sz w:val="24"/>
                <w:szCs w:val="24"/>
              </w:rPr>
              <w:t>1.1 Background of the Report</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_Toc214198218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w:t>
            </w:r>
            <w:r w:rsidRPr="009460B1">
              <w:rPr>
                <w:rFonts w:ascii="Times New Roman" w:hAnsi="Times New Roman" w:cs="Times New Roman"/>
                <w:noProof/>
                <w:webHidden/>
                <w:sz w:val="24"/>
                <w:szCs w:val="24"/>
              </w:rPr>
              <w:fldChar w:fldCharType="end"/>
            </w:r>
          </w:hyperlink>
        </w:p>
        <w:p w14:paraId="7FF2479D"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19" w:history="1">
            <w:r w:rsidRPr="009460B1">
              <w:rPr>
                <w:rStyle w:val="Hyperlink"/>
                <w:rFonts w:ascii="Times New Roman" w:hAnsi="Times New Roman" w:cs="Times New Roman"/>
                <w:noProof/>
                <w:color w:val="auto"/>
                <w:sz w:val="24"/>
                <w:szCs w:val="24"/>
              </w:rPr>
              <w:t>1.2 Purpose and Scope</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_Toc214198219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w:t>
            </w:r>
            <w:r w:rsidRPr="009460B1">
              <w:rPr>
                <w:rFonts w:ascii="Times New Roman" w:hAnsi="Times New Roman" w:cs="Times New Roman"/>
                <w:noProof/>
                <w:webHidden/>
                <w:sz w:val="24"/>
                <w:szCs w:val="24"/>
              </w:rPr>
              <w:fldChar w:fldCharType="end"/>
            </w:r>
          </w:hyperlink>
        </w:p>
        <w:p w14:paraId="0CB245A7"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20" w:history="1">
            <w:r w:rsidRPr="009460B1">
              <w:rPr>
                <w:rStyle w:val="Hyperlink"/>
                <w:rFonts w:ascii="Times New Roman" w:hAnsi="Times New Roman" w:cs="Times New Roman"/>
                <w:noProof/>
                <w:color w:val="auto"/>
                <w:sz w:val="24"/>
                <w:szCs w:val="24"/>
              </w:rPr>
              <w:t>2. Benefits and Challenges of International Operations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_Toc214198220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w:t>
            </w:r>
            <w:r w:rsidRPr="009460B1">
              <w:rPr>
                <w:rFonts w:ascii="Times New Roman" w:hAnsi="Times New Roman" w:cs="Times New Roman"/>
                <w:noProof/>
                <w:webHidden/>
                <w:sz w:val="24"/>
                <w:szCs w:val="24"/>
              </w:rPr>
              <w:fldChar w:fldCharType="end"/>
            </w:r>
          </w:hyperlink>
        </w:p>
        <w:p w14:paraId="2E26D5A3"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21" w:history="1">
            <w:r w:rsidRPr="009460B1">
              <w:rPr>
                <w:rStyle w:val="Hyperlink"/>
                <w:rFonts w:ascii="Times New Roman" w:hAnsi="Times New Roman" w:cs="Times New Roman"/>
                <w:noProof/>
                <w:color w:val="auto"/>
                <w:sz w:val="24"/>
                <w:szCs w:val="24"/>
              </w:rPr>
              <w:t>2.1 Why Tesco Qualifies as an MNC/TNC</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_Toc214198221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w:t>
            </w:r>
            <w:r w:rsidRPr="009460B1">
              <w:rPr>
                <w:rFonts w:ascii="Times New Roman" w:hAnsi="Times New Roman" w:cs="Times New Roman"/>
                <w:noProof/>
                <w:webHidden/>
                <w:sz w:val="24"/>
                <w:szCs w:val="24"/>
              </w:rPr>
              <w:fldChar w:fldCharType="end"/>
            </w:r>
          </w:hyperlink>
        </w:p>
        <w:p w14:paraId="22DE8A02"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22" w:history="1">
            <w:r w:rsidRPr="009460B1">
              <w:rPr>
                <w:rStyle w:val="Hyperlink"/>
                <w:rFonts w:ascii="Times New Roman" w:hAnsi="Times New Roman" w:cs="Times New Roman"/>
                <w:noProof/>
                <w:color w:val="auto"/>
                <w:sz w:val="24"/>
                <w:szCs w:val="24"/>
              </w:rPr>
              <w:t>2.2 Tesco’s Global Value Chain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_Toc214198222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3</w:t>
            </w:r>
            <w:r w:rsidRPr="009460B1">
              <w:rPr>
                <w:rFonts w:ascii="Times New Roman" w:hAnsi="Times New Roman" w:cs="Times New Roman"/>
                <w:noProof/>
                <w:webHidden/>
                <w:sz w:val="24"/>
                <w:szCs w:val="24"/>
              </w:rPr>
              <w:fldChar w:fldCharType="end"/>
            </w:r>
          </w:hyperlink>
        </w:p>
        <w:p w14:paraId="4E61469E"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23" w:history="1">
            <w:r w:rsidRPr="009460B1">
              <w:rPr>
                <w:rStyle w:val="Hyperlink"/>
                <w:rFonts w:ascii="Times New Roman" w:hAnsi="Times New Roman" w:cs="Times New Roman"/>
                <w:noProof/>
                <w:color w:val="auto"/>
                <w:sz w:val="24"/>
                <w:szCs w:val="24"/>
              </w:rPr>
              <w:t>2.2.1 Research and Development / Innovation.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_Toc214198223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3</w:t>
            </w:r>
            <w:r w:rsidRPr="009460B1">
              <w:rPr>
                <w:rFonts w:ascii="Times New Roman" w:hAnsi="Times New Roman" w:cs="Times New Roman"/>
                <w:noProof/>
                <w:webHidden/>
                <w:sz w:val="24"/>
                <w:szCs w:val="24"/>
              </w:rPr>
              <w:fldChar w:fldCharType="end"/>
            </w:r>
          </w:hyperlink>
        </w:p>
        <w:p w14:paraId="04DEF7B7"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24" w:history="1">
            <w:r w:rsidRPr="009460B1">
              <w:rPr>
                <w:rStyle w:val="Hyperlink"/>
                <w:rFonts w:ascii="Times New Roman" w:hAnsi="Times New Roman" w:cs="Times New Roman"/>
                <w:noProof/>
                <w:color w:val="auto"/>
                <w:sz w:val="24"/>
                <w:szCs w:val="24"/>
              </w:rPr>
              <w:t>2.2.2 Sourcing and Procurement</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_Toc214198224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3</w:t>
            </w:r>
            <w:r w:rsidRPr="009460B1">
              <w:rPr>
                <w:rFonts w:ascii="Times New Roman" w:hAnsi="Times New Roman" w:cs="Times New Roman"/>
                <w:noProof/>
                <w:webHidden/>
                <w:sz w:val="24"/>
                <w:szCs w:val="24"/>
              </w:rPr>
              <w:fldChar w:fldCharType="end"/>
            </w:r>
          </w:hyperlink>
        </w:p>
        <w:p w14:paraId="78D1D290"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25" w:history="1">
            <w:r w:rsidRPr="009460B1">
              <w:rPr>
                <w:rStyle w:val="Hyperlink"/>
                <w:rFonts w:ascii="Times New Roman" w:hAnsi="Times New Roman" w:cs="Times New Roman"/>
                <w:noProof/>
                <w:color w:val="auto"/>
                <w:sz w:val="24"/>
                <w:szCs w:val="24"/>
              </w:rPr>
              <w:t>2.2.3 Production / Operations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_Toc214198225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4</w:t>
            </w:r>
            <w:r w:rsidRPr="009460B1">
              <w:rPr>
                <w:rFonts w:ascii="Times New Roman" w:hAnsi="Times New Roman" w:cs="Times New Roman"/>
                <w:noProof/>
                <w:webHidden/>
                <w:sz w:val="24"/>
                <w:szCs w:val="24"/>
              </w:rPr>
              <w:fldChar w:fldCharType="end"/>
            </w:r>
          </w:hyperlink>
        </w:p>
        <w:p w14:paraId="2487C92A"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26" w:history="1">
            <w:r w:rsidRPr="009460B1">
              <w:rPr>
                <w:rStyle w:val="Hyperlink"/>
                <w:rFonts w:ascii="Times New Roman" w:hAnsi="Times New Roman" w:cs="Times New Roman"/>
                <w:noProof/>
                <w:color w:val="auto"/>
                <w:sz w:val="24"/>
                <w:szCs w:val="24"/>
              </w:rPr>
              <w:t>2.2.4 Marketing &amp; Sales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_Toc214198226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4</w:t>
            </w:r>
            <w:r w:rsidRPr="009460B1">
              <w:rPr>
                <w:rFonts w:ascii="Times New Roman" w:hAnsi="Times New Roman" w:cs="Times New Roman"/>
                <w:noProof/>
                <w:webHidden/>
                <w:sz w:val="24"/>
                <w:szCs w:val="24"/>
              </w:rPr>
              <w:fldChar w:fldCharType="end"/>
            </w:r>
          </w:hyperlink>
        </w:p>
        <w:p w14:paraId="083D04A3"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27" w:history="1">
            <w:r w:rsidRPr="009460B1">
              <w:rPr>
                <w:rStyle w:val="Hyperlink"/>
                <w:rFonts w:ascii="Times New Roman" w:hAnsi="Times New Roman" w:cs="Times New Roman"/>
                <w:noProof/>
                <w:color w:val="auto"/>
                <w:sz w:val="24"/>
                <w:szCs w:val="24"/>
              </w:rPr>
              <w:t>2.2.5 Finance</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_Toc214198227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4</w:t>
            </w:r>
            <w:r w:rsidRPr="009460B1">
              <w:rPr>
                <w:rFonts w:ascii="Times New Roman" w:hAnsi="Times New Roman" w:cs="Times New Roman"/>
                <w:noProof/>
                <w:webHidden/>
                <w:sz w:val="24"/>
                <w:szCs w:val="24"/>
              </w:rPr>
              <w:fldChar w:fldCharType="end"/>
            </w:r>
          </w:hyperlink>
        </w:p>
        <w:p w14:paraId="27E7936B"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28" w:history="1">
            <w:r w:rsidRPr="009460B1">
              <w:rPr>
                <w:rStyle w:val="Hyperlink"/>
                <w:rFonts w:ascii="Times New Roman" w:hAnsi="Times New Roman" w:cs="Times New Roman"/>
                <w:noProof/>
                <w:color w:val="auto"/>
                <w:sz w:val="24"/>
                <w:szCs w:val="24"/>
              </w:rPr>
              <w:t>2.3 Entry Modes in Tesco’s International Markets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_Toc214198228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5</w:t>
            </w:r>
            <w:r w:rsidRPr="009460B1">
              <w:rPr>
                <w:rFonts w:ascii="Times New Roman" w:hAnsi="Times New Roman" w:cs="Times New Roman"/>
                <w:noProof/>
                <w:webHidden/>
                <w:sz w:val="24"/>
                <w:szCs w:val="24"/>
              </w:rPr>
              <w:fldChar w:fldCharType="end"/>
            </w:r>
          </w:hyperlink>
        </w:p>
        <w:p w14:paraId="7A0F3E2B"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29" w:history="1">
            <w:r w:rsidRPr="009460B1">
              <w:rPr>
                <w:rStyle w:val="Hyperlink"/>
                <w:rFonts w:ascii="Times New Roman" w:hAnsi="Times New Roman" w:cs="Times New Roman"/>
                <w:noProof/>
                <w:color w:val="auto"/>
                <w:sz w:val="24"/>
                <w:szCs w:val="24"/>
              </w:rPr>
              <w:t>2.3.1 Dominant Entry Mode</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_Toc214198229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5</w:t>
            </w:r>
            <w:r w:rsidRPr="009460B1">
              <w:rPr>
                <w:rFonts w:ascii="Times New Roman" w:hAnsi="Times New Roman" w:cs="Times New Roman"/>
                <w:noProof/>
                <w:webHidden/>
                <w:sz w:val="24"/>
                <w:szCs w:val="24"/>
              </w:rPr>
              <w:fldChar w:fldCharType="end"/>
            </w:r>
          </w:hyperlink>
        </w:p>
        <w:p w14:paraId="35D0F0B5"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0" w:history="1">
            <w:r w:rsidRPr="009460B1">
              <w:rPr>
                <w:rStyle w:val="Hyperlink"/>
                <w:rFonts w:ascii="Times New Roman" w:hAnsi="Times New Roman" w:cs="Times New Roman"/>
                <w:noProof/>
                <w:color w:val="auto"/>
                <w:sz w:val="24"/>
                <w:szCs w:val="24"/>
              </w:rPr>
              <w:t>2.4 Benefits Gained from Internationalisation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_Toc214198230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6</w:t>
            </w:r>
            <w:r w:rsidRPr="009460B1">
              <w:rPr>
                <w:rFonts w:ascii="Times New Roman" w:hAnsi="Times New Roman" w:cs="Times New Roman"/>
                <w:noProof/>
                <w:webHidden/>
                <w:sz w:val="24"/>
                <w:szCs w:val="24"/>
              </w:rPr>
              <w:fldChar w:fldCharType="end"/>
            </w:r>
          </w:hyperlink>
        </w:p>
        <w:p w14:paraId="2BAF179D"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1" w:history="1">
            <w:r w:rsidRPr="009460B1">
              <w:rPr>
                <w:rStyle w:val="Hyperlink"/>
                <w:rFonts w:ascii="Times New Roman" w:hAnsi="Times New Roman" w:cs="Times New Roman"/>
                <w:noProof/>
                <w:color w:val="auto"/>
                <w:sz w:val="24"/>
                <w:szCs w:val="24"/>
              </w:rPr>
              <w:t>2.5 Challenges Faced During International Expansion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_Toc214198231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7</w:t>
            </w:r>
            <w:r w:rsidRPr="009460B1">
              <w:rPr>
                <w:rFonts w:ascii="Times New Roman" w:hAnsi="Times New Roman" w:cs="Times New Roman"/>
                <w:noProof/>
                <w:webHidden/>
                <w:sz w:val="24"/>
                <w:szCs w:val="24"/>
              </w:rPr>
              <w:fldChar w:fldCharType="end"/>
            </w:r>
          </w:hyperlink>
        </w:p>
        <w:p w14:paraId="77299CED"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32" w:history="1">
            <w:r w:rsidRPr="009460B1">
              <w:rPr>
                <w:rStyle w:val="Hyperlink"/>
                <w:rFonts w:ascii="Times New Roman" w:hAnsi="Times New Roman" w:cs="Times New Roman"/>
                <w:noProof/>
                <w:color w:val="auto"/>
                <w:sz w:val="24"/>
                <w:szCs w:val="24"/>
              </w:rPr>
              <w:t>3. OLI (Eclectic Paradigm) Analysis: Tesco &amp; Malaysia</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_Toc214198232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7</w:t>
            </w:r>
            <w:r w:rsidRPr="009460B1">
              <w:rPr>
                <w:rFonts w:ascii="Times New Roman" w:hAnsi="Times New Roman" w:cs="Times New Roman"/>
                <w:noProof/>
                <w:webHidden/>
                <w:sz w:val="24"/>
                <w:szCs w:val="24"/>
              </w:rPr>
              <w:fldChar w:fldCharType="end"/>
            </w:r>
          </w:hyperlink>
        </w:p>
        <w:p w14:paraId="12762776"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3" w:history="1">
            <w:r w:rsidRPr="009460B1">
              <w:rPr>
                <w:rStyle w:val="Hyperlink"/>
                <w:rFonts w:ascii="Times New Roman" w:hAnsi="Times New Roman" w:cs="Times New Roman"/>
                <w:noProof/>
                <w:color w:val="auto"/>
                <w:sz w:val="24"/>
                <w:szCs w:val="24"/>
              </w:rPr>
              <w:t>3.1 Ownership Advantages (O)</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_Toc214198233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7</w:t>
            </w:r>
            <w:r w:rsidRPr="009460B1">
              <w:rPr>
                <w:rFonts w:ascii="Times New Roman" w:hAnsi="Times New Roman" w:cs="Times New Roman"/>
                <w:noProof/>
                <w:webHidden/>
                <w:sz w:val="24"/>
                <w:szCs w:val="24"/>
              </w:rPr>
              <w:fldChar w:fldCharType="end"/>
            </w:r>
          </w:hyperlink>
        </w:p>
        <w:p w14:paraId="59D49AFB"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4" w:history="1">
            <w:r w:rsidRPr="009460B1">
              <w:rPr>
                <w:rStyle w:val="Hyperlink"/>
                <w:rFonts w:ascii="Times New Roman" w:hAnsi="Times New Roman" w:cs="Times New Roman"/>
                <w:noProof/>
                <w:color w:val="auto"/>
                <w:sz w:val="24"/>
                <w:szCs w:val="24"/>
              </w:rPr>
              <w:t>3.2 Location Advantages (L)</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_Toc214198234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8</w:t>
            </w:r>
            <w:r w:rsidRPr="009460B1">
              <w:rPr>
                <w:rFonts w:ascii="Times New Roman" w:hAnsi="Times New Roman" w:cs="Times New Roman"/>
                <w:noProof/>
                <w:webHidden/>
                <w:sz w:val="24"/>
                <w:szCs w:val="24"/>
              </w:rPr>
              <w:fldChar w:fldCharType="end"/>
            </w:r>
          </w:hyperlink>
        </w:p>
        <w:p w14:paraId="4C4A631A"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5" w:history="1">
            <w:r w:rsidRPr="009460B1">
              <w:rPr>
                <w:rStyle w:val="Hyperlink"/>
                <w:rFonts w:ascii="Times New Roman" w:hAnsi="Times New Roman" w:cs="Times New Roman"/>
                <w:noProof/>
                <w:color w:val="auto"/>
                <w:sz w:val="24"/>
                <w:szCs w:val="24"/>
              </w:rPr>
              <w:t>3.3 Internalisation Advantages (I)</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_Toc214198235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9</w:t>
            </w:r>
            <w:r w:rsidRPr="009460B1">
              <w:rPr>
                <w:rFonts w:ascii="Times New Roman" w:hAnsi="Times New Roman" w:cs="Times New Roman"/>
                <w:noProof/>
                <w:webHidden/>
                <w:sz w:val="24"/>
                <w:szCs w:val="24"/>
              </w:rPr>
              <w:fldChar w:fldCharType="end"/>
            </w:r>
          </w:hyperlink>
        </w:p>
        <w:p w14:paraId="5CC8C711"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6" w:history="1">
            <w:r w:rsidRPr="009460B1">
              <w:rPr>
                <w:rStyle w:val="Hyperlink"/>
                <w:rFonts w:ascii="Times New Roman" w:hAnsi="Times New Roman" w:cs="Times New Roman"/>
                <w:noProof/>
                <w:color w:val="auto"/>
                <w:sz w:val="24"/>
                <w:szCs w:val="24"/>
              </w:rPr>
              <w:t>3.4 Linking OLI to Tesco’s Market Entry Mode in Malaysia</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_Toc214198236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10</w:t>
            </w:r>
            <w:r w:rsidRPr="009460B1">
              <w:rPr>
                <w:rFonts w:ascii="Times New Roman" w:hAnsi="Times New Roman" w:cs="Times New Roman"/>
                <w:noProof/>
                <w:webHidden/>
                <w:sz w:val="24"/>
                <w:szCs w:val="24"/>
              </w:rPr>
              <w:fldChar w:fldCharType="end"/>
            </w:r>
          </w:hyperlink>
        </w:p>
        <w:p w14:paraId="1D89C33A"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37" w:history="1">
            <w:r w:rsidRPr="009460B1">
              <w:rPr>
                <w:rStyle w:val="Hyperlink"/>
                <w:rFonts w:ascii="Times New Roman" w:hAnsi="Times New Roman" w:cs="Times New Roman"/>
                <w:noProof/>
                <w:color w:val="auto"/>
                <w:sz w:val="24"/>
                <w:szCs w:val="24"/>
              </w:rPr>
              <w:t>4. Cultural Differences Between the UK and Malaysia</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_Toc214198237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11</w:t>
            </w:r>
            <w:r w:rsidRPr="009460B1">
              <w:rPr>
                <w:rFonts w:ascii="Times New Roman" w:hAnsi="Times New Roman" w:cs="Times New Roman"/>
                <w:noProof/>
                <w:webHidden/>
                <w:sz w:val="24"/>
                <w:szCs w:val="24"/>
              </w:rPr>
              <w:fldChar w:fldCharType="end"/>
            </w:r>
          </w:hyperlink>
        </w:p>
        <w:p w14:paraId="491338B3"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38" w:history="1">
            <w:r w:rsidRPr="009460B1">
              <w:rPr>
                <w:rStyle w:val="Hyperlink"/>
                <w:rFonts w:ascii="Times New Roman" w:hAnsi="Times New Roman" w:cs="Times New Roman"/>
                <w:noProof/>
                <w:color w:val="auto"/>
                <w:sz w:val="24"/>
                <w:szCs w:val="24"/>
              </w:rPr>
              <w:t>4.1 Hofstede Cultural Dimensions Comparison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_Toc214198238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11</w:t>
            </w:r>
            <w:r w:rsidRPr="009460B1">
              <w:rPr>
                <w:rFonts w:ascii="Times New Roman" w:hAnsi="Times New Roman" w:cs="Times New Roman"/>
                <w:noProof/>
                <w:webHidden/>
                <w:sz w:val="24"/>
                <w:szCs w:val="24"/>
              </w:rPr>
              <w:fldChar w:fldCharType="end"/>
            </w:r>
          </w:hyperlink>
        </w:p>
        <w:p w14:paraId="01730073"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39" w:history="1">
            <w:r w:rsidRPr="009460B1">
              <w:rPr>
                <w:rStyle w:val="Hyperlink"/>
                <w:rFonts w:ascii="Times New Roman" w:hAnsi="Times New Roman" w:cs="Times New Roman"/>
                <w:noProof/>
                <w:color w:val="auto"/>
                <w:sz w:val="24"/>
                <w:szCs w:val="24"/>
              </w:rPr>
              <w:t>4.1.1 Power Distance</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_Toc214198239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11</w:t>
            </w:r>
            <w:r w:rsidRPr="009460B1">
              <w:rPr>
                <w:rFonts w:ascii="Times New Roman" w:hAnsi="Times New Roman" w:cs="Times New Roman"/>
                <w:noProof/>
                <w:webHidden/>
                <w:sz w:val="24"/>
                <w:szCs w:val="24"/>
              </w:rPr>
              <w:fldChar w:fldCharType="end"/>
            </w:r>
          </w:hyperlink>
        </w:p>
        <w:p w14:paraId="33E4F1F4"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40" w:history="1">
            <w:r w:rsidRPr="009460B1">
              <w:rPr>
                <w:rStyle w:val="Hyperlink"/>
                <w:rFonts w:ascii="Times New Roman" w:hAnsi="Times New Roman" w:cs="Times New Roman"/>
                <w:noProof/>
                <w:color w:val="auto"/>
                <w:sz w:val="24"/>
                <w:szCs w:val="24"/>
              </w:rPr>
              <w:t>4.1.2 Individualism vs. Collectivism</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_Toc214198240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11</w:t>
            </w:r>
            <w:r w:rsidRPr="009460B1">
              <w:rPr>
                <w:rFonts w:ascii="Times New Roman" w:hAnsi="Times New Roman" w:cs="Times New Roman"/>
                <w:noProof/>
                <w:webHidden/>
                <w:sz w:val="24"/>
                <w:szCs w:val="24"/>
              </w:rPr>
              <w:fldChar w:fldCharType="end"/>
            </w:r>
          </w:hyperlink>
        </w:p>
        <w:p w14:paraId="7122DDA1"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41" w:history="1">
            <w:r w:rsidRPr="009460B1">
              <w:rPr>
                <w:rStyle w:val="Hyperlink"/>
                <w:rFonts w:ascii="Times New Roman" w:hAnsi="Times New Roman" w:cs="Times New Roman"/>
                <w:noProof/>
                <w:color w:val="auto"/>
                <w:sz w:val="24"/>
                <w:szCs w:val="24"/>
              </w:rPr>
              <w:t>4.1.3 Uncertainty Avoidance</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_Toc214198241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12</w:t>
            </w:r>
            <w:r w:rsidRPr="009460B1">
              <w:rPr>
                <w:rFonts w:ascii="Times New Roman" w:hAnsi="Times New Roman" w:cs="Times New Roman"/>
                <w:noProof/>
                <w:webHidden/>
                <w:sz w:val="24"/>
                <w:szCs w:val="24"/>
              </w:rPr>
              <w:fldChar w:fldCharType="end"/>
            </w:r>
          </w:hyperlink>
        </w:p>
        <w:p w14:paraId="619D5379"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42" w:history="1">
            <w:r w:rsidRPr="009460B1">
              <w:rPr>
                <w:rStyle w:val="Hyperlink"/>
                <w:rFonts w:ascii="Times New Roman" w:hAnsi="Times New Roman" w:cs="Times New Roman"/>
                <w:noProof/>
                <w:color w:val="auto"/>
                <w:sz w:val="24"/>
                <w:szCs w:val="24"/>
              </w:rPr>
              <w:t>4.1.4 Masculinity</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_Toc214198242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12</w:t>
            </w:r>
            <w:r w:rsidRPr="009460B1">
              <w:rPr>
                <w:rFonts w:ascii="Times New Roman" w:hAnsi="Times New Roman" w:cs="Times New Roman"/>
                <w:noProof/>
                <w:webHidden/>
                <w:sz w:val="24"/>
                <w:szCs w:val="24"/>
              </w:rPr>
              <w:fldChar w:fldCharType="end"/>
            </w:r>
          </w:hyperlink>
        </w:p>
        <w:p w14:paraId="6B98336E" w14:textId="77777777" w:rsidR="009460B1" w:rsidRPr="009460B1" w:rsidRDefault="009460B1" w:rsidP="009460B1">
          <w:pPr>
            <w:pStyle w:val="TOC3"/>
            <w:tabs>
              <w:tab w:val="right" w:leader="dot" w:pos="9350"/>
            </w:tabs>
            <w:spacing w:line="360" w:lineRule="auto"/>
            <w:jc w:val="both"/>
            <w:rPr>
              <w:rFonts w:ascii="Times New Roman" w:hAnsi="Times New Roman" w:cs="Times New Roman"/>
              <w:noProof/>
              <w:sz w:val="24"/>
              <w:szCs w:val="24"/>
            </w:rPr>
          </w:pPr>
          <w:hyperlink w:anchor="_Toc214198243" w:history="1">
            <w:r w:rsidRPr="009460B1">
              <w:rPr>
                <w:rStyle w:val="Hyperlink"/>
                <w:rFonts w:ascii="Times New Roman" w:hAnsi="Times New Roman" w:cs="Times New Roman"/>
                <w:noProof/>
                <w:color w:val="auto"/>
                <w:sz w:val="24"/>
                <w:szCs w:val="24"/>
              </w:rPr>
              <w:t>4.1.5 Long-Term Orientation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_Toc214198243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12</w:t>
            </w:r>
            <w:r w:rsidRPr="009460B1">
              <w:rPr>
                <w:rFonts w:ascii="Times New Roman" w:hAnsi="Times New Roman" w:cs="Times New Roman"/>
                <w:noProof/>
                <w:webHidden/>
                <w:sz w:val="24"/>
                <w:szCs w:val="24"/>
              </w:rPr>
              <w:fldChar w:fldCharType="end"/>
            </w:r>
          </w:hyperlink>
        </w:p>
        <w:p w14:paraId="48F9E112"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44" w:history="1">
            <w:r w:rsidRPr="009460B1">
              <w:rPr>
                <w:rStyle w:val="Hyperlink"/>
                <w:rFonts w:ascii="Times New Roman" w:hAnsi="Times New Roman" w:cs="Times New Roman"/>
                <w:noProof/>
                <w:color w:val="auto"/>
                <w:sz w:val="24"/>
                <w:szCs w:val="24"/>
              </w:rPr>
              <w:t>4.2 Impact on Market Entry Strategy</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_Toc214198244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13</w:t>
            </w:r>
            <w:r w:rsidRPr="009460B1">
              <w:rPr>
                <w:rFonts w:ascii="Times New Roman" w:hAnsi="Times New Roman" w:cs="Times New Roman"/>
                <w:noProof/>
                <w:webHidden/>
                <w:sz w:val="24"/>
                <w:szCs w:val="24"/>
              </w:rPr>
              <w:fldChar w:fldCharType="end"/>
            </w:r>
          </w:hyperlink>
        </w:p>
        <w:p w14:paraId="353C4EC6"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45" w:history="1">
            <w:r w:rsidRPr="009460B1">
              <w:rPr>
                <w:rStyle w:val="Hyperlink"/>
                <w:rFonts w:ascii="Times New Roman" w:hAnsi="Times New Roman" w:cs="Times New Roman"/>
                <w:noProof/>
                <w:color w:val="auto"/>
                <w:sz w:val="24"/>
                <w:szCs w:val="24"/>
              </w:rPr>
              <w:t>4.3 Impact on Business Success Potential</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_Toc214198245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13</w:t>
            </w:r>
            <w:r w:rsidRPr="009460B1">
              <w:rPr>
                <w:rFonts w:ascii="Times New Roman" w:hAnsi="Times New Roman" w:cs="Times New Roman"/>
                <w:noProof/>
                <w:webHidden/>
                <w:sz w:val="24"/>
                <w:szCs w:val="24"/>
              </w:rPr>
              <w:fldChar w:fldCharType="end"/>
            </w:r>
          </w:hyperlink>
        </w:p>
        <w:p w14:paraId="65A6D699"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46" w:history="1">
            <w:r w:rsidRPr="009460B1">
              <w:rPr>
                <w:rStyle w:val="Hyperlink"/>
                <w:rFonts w:ascii="Times New Roman" w:hAnsi="Times New Roman" w:cs="Times New Roman"/>
                <w:noProof/>
                <w:color w:val="auto"/>
                <w:sz w:val="24"/>
                <w:szCs w:val="24"/>
              </w:rPr>
              <w:t>5. SOP Adjustments for Tesco in Malaysia</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_Toc214198246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14</w:t>
            </w:r>
            <w:r w:rsidRPr="009460B1">
              <w:rPr>
                <w:rFonts w:ascii="Times New Roman" w:hAnsi="Times New Roman" w:cs="Times New Roman"/>
                <w:noProof/>
                <w:webHidden/>
                <w:sz w:val="24"/>
                <w:szCs w:val="24"/>
              </w:rPr>
              <w:fldChar w:fldCharType="end"/>
            </w:r>
          </w:hyperlink>
        </w:p>
        <w:p w14:paraId="4C838F29"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47" w:history="1">
            <w:r w:rsidRPr="009460B1">
              <w:rPr>
                <w:rStyle w:val="Hyperlink"/>
                <w:rFonts w:ascii="Times New Roman" w:hAnsi="Times New Roman" w:cs="Times New Roman"/>
                <w:noProof/>
                <w:color w:val="auto"/>
                <w:sz w:val="24"/>
                <w:szCs w:val="24"/>
              </w:rPr>
              <w:t>5.1 SOP Adjustment 1: Localised HR &amp; Management Practices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_Toc214198247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14</w:t>
            </w:r>
            <w:r w:rsidRPr="009460B1">
              <w:rPr>
                <w:rFonts w:ascii="Times New Roman" w:hAnsi="Times New Roman" w:cs="Times New Roman"/>
                <w:noProof/>
                <w:webHidden/>
                <w:sz w:val="24"/>
                <w:szCs w:val="24"/>
              </w:rPr>
              <w:fldChar w:fldCharType="end"/>
            </w:r>
          </w:hyperlink>
        </w:p>
        <w:p w14:paraId="6E180117"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48" w:history="1">
            <w:r w:rsidRPr="009460B1">
              <w:rPr>
                <w:rStyle w:val="Hyperlink"/>
                <w:rFonts w:ascii="Times New Roman" w:hAnsi="Times New Roman" w:cs="Times New Roman"/>
                <w:noProof/>
                <w:color w:val="auto"/>
                <w:sz w:val="24"/>
                <w:szCs w:val="24"/>
              </w:rPr>
              <w:t>5.2 SOP Adjustment 2: Supply Chain Localisation and Halal Compliance</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_Toc214198248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15</w:t>
            </w:r>
            <w:r w:rsidRPr="009460B1">
              <w:rPr>
                <w:rFonts w:ascii="Times New Roman" w:hAnsi="Times New Roman" w:cs="Times New Roman"/>
                <w:noProof/>
                <w:webHidden/>
                <w:sz w:val="24"/>
                <w:szCs w:val="24"/>
              </w:rPr>
              <w:fldChar w:fldCharType="end"/>
            </w:r>
          </w:hyperlink>
        </w:p>
        <w:p w14:paraId="29EED075"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49" w:history="1">
            <w:r w:rsidRPr="009460B1">
              <w:rPr>
                <w:rStyle w:val="Hyperlink"/>
                <w:rFonts w:ascii="Times New Roman" w:hAnsi="Times New Roman" w:cs="Times New Roman"/>
                <w:noProof/>
                <w:color w:val="auto"/>
                <w:sz w:val="24"/>
                <w:szCs w:val="24"/>
              </w:rPr>
              <w:t>5.3 SOP Adjustment 3: Market Adaptation &amp; Digital Strategy</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_Toc214198249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17</w:t>
            </w:r>
            <w:r w:rsidRPr="009460B1">
              <w:rPr>
                <w:rFonts w:ascii="Times New Roman" w:hAnsi="Times New Roman" w:cs="Times New Roman"/>
                <w:noProof/>
                <w:webHidden/>
                <w:sz w:val="24"/>
                <w:szCs w:val="24"/>
              </w:rPr>
              <w:fldChar w:fldCharType="end"/>
            </w:r>
          </w:hyperlink>
        </w:p>
        <w:p w14:paraId="49BFF125" w14:textId="77777777" w:rsidR="009460B1" w:rsidRPr="009460B1" w:rsidRDefault="009460B1" w:rsidP="009460B1">
          <w:pPr>
            <w:pStyle w:val="TOC2"/>
            <w:tabs>
              <w:tab w:val="right" w:leader="dot" w:pos="9350"/>
            </w:tabs>
            <w:spacing w:line="360" w:lineRule="auto"/>
            <w:jc w:val="both"/>
            <w:rPr>
              <w:rFonts w:ascii="Times New Roman" w:hAnsi="Times New Roman" w:cs="Times New Roman"/>
              <w:noProof/>
              <w:sz w:val="24"/>
              <w:szCs w:val="24"/>
            </w:rPr>
          </w:pPr>
          <w:hyperlink w:anchor="_Toc214198250" w:history="1">
            <w:r w:rsidRPr="009460B1">
              <w:rPr>
                <w:rStyle w:val="Hyperlink"/>
                <w:rFonts w:ascii="Times New Roman" w:hAnsi="Times New Roman" w:cs="Times New Roman"/>
                <w:noProof/>
                <w:color w:val="auto"/>
                <w:sz w:val="24"/>
                <w:szCs w:val="24"/>
              </w:rPr>
              <w:t>5.4 Linking Recommendations Back to OLI and Cultural Analysis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_Toc214198250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18</w:t>
            </w:r>
            <w:r w:rsidRPr="009460B1">
              <w:rPr>
                <w:rFonts w:ascii="Times New Roman" w:hAnsi="Times New Roman" w:cs="Times New Roman"/>
                <w:noProof/>
                <w:webHidden/>
                <w:sz w:val="24"/>
                <w:szCs w:val="24"/>
              </w:rPr>
              <w:fldChar w:fldCharType="end"/>
            </w:r>
          </w:hyperlink>
        </w:p>
        <w:p w14:paraId="6392EDB5"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51" w:history="1">
            <w:r w:rsidRPr="009460B1">
              <w:rPr>
                <w:rStyle w:val="Hyperlink"/>
                <w:rFonts w:ascii="Times New Roman" w:hAnsi="Times New Roman" w:cs="Times New Roman"/>
                <w:noProof/>
                <w:color w:val="auto"/>
                <w:sz w:val="24"/>
                <w:szCs w:val="24"/>
              </w:rPr>
              <w:t>6. Conclusion</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_Toc214198251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19</w:t>
            </w:r>
            <w:r w:rsidRPr="009460B1">
              <w:rPr>
                <w:rFonts w:ascii="Times New Roman" w:hAnsi="Times New Roman" w:cs="Times New Roman"/>
                <w:noProof/>
                <w:webHidden/>
                <w:sz w:val="24"/>
                <w:szCs w:val="24"/>
              </w:rPr>
              <w:fldChar w:fldCharType="end"/>
            </w:r>
          </w:hyperlink>
        </w:p>
        <w:p w14:paraId="16B62DB8"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52" w:history="1">
            <w:r w:rsidRPr="009460B1">
              <w:rPr>
                <w:rStyle w:val="Hyperlink"/>
                <w:rFonts w:ascii="Times New Roman" w:hAnsi="Times New Roman" w:cs="Times New Roman"/>
                <w:noProof/>
                <w:color w:val="auto"/>
                <w:sz w:val="24"/>
                <w:szCs w:val="24"/>
              </w:rPr>
              <w:t>7. References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_Toc214198252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21</w:t>
            </w:r>
            <w:r w:rsidRPr="009460B1">
              <w:rPr>
                <w:rFonts w:ascii="Times New Roman" w:hAnsi="Times New Roman" w:cs="Times New Roman"/>
                <w:noProof/>
                <w:webHidden/>
                <w:sz w:val="24"/>
                <w:szCs w:val="24"/>
              </w:rPr>
              <w:fldChar w:fldCharType="end"/>
            </w:r>
          </w:hyperlink>
        </w:p>
        <w:p w14:paraId="6604B413" w14:textId="77777777" w:rsidR="009460B1" w:rsidRPr="009460B1" w:rsidRDefault="009460B1" w:rsidP="009460B1">
          <w:pPr>
            <w:pStyle w:val="TOC1"/>
            <w:tabs>
              <w:tab w:val="right" w:leader="dot" w:pos="9350"/>
            </w:tabs>
            <w:spacing w:line="360" w:lineRule="auto"/>
            <w:jc w:val="both"/>
            <w:rPr>
              <w:rFonts w:ascii="Times New Roman" w:hAnsi="Times New Roman" w:cs="Times New Roman"/>
              <w:noProof/>
              <w:sz w:val="24"/>
              <w:szCs w:val="24"/>
            </w:rPr>
          </w:pPr>
          <w:hyperlink w:anchor="_Toc214198253" w:history="1">
            <w:r w:rsidRPr="009460B1">
              <w:rPr>
                <w:rStyle w:val="Hyperlink"/>
                <w:rFonts w:ascii="Times New Roman" w:hAnsi="Times New Roman" w:cs="Times New Roman"/>
                <w:noProof/>
                <w:color w:val="auto"/>
                <w:sz w:val="24"/>
                <w:szCs w:val="24"/>
              </w:rPr>
              <w:t>8. Appendices</w:t>
            </w:r>
            <w:r w:rsidRPr="009460B1">
              <w:rPr>
                <w:rFonts w:ascii="Times New Roman" w:hAnsi="Times New Roman" w:cs="Times New Roman"/>
                <w:noProof/>
                <w:webHidden/>
                <w:sz w:val="24"/>
                <w:szCs w:val="24"/>
              </w:rPr>
              <w:tab/>
            </w:r>
            <w:r w:rsidRPr="009460B1">
              <w:rPr>
                <w:rFonts w:ascii="Times New Roman" w:hAnsi="Times New Roman" w:cs="Times New Roman"/>
                <w:noProof/>
                <w:webHidden/>
                <w:sz w:val="24"/>
                <w:szCs w:val="24"/>
              </w:rPr>
              <w:fldChar w:fldCharType="begin"/>
            </w:r>
            <w:r w:rsidRPr="009460B1">
              <w:rPr>
                <w:rFonts w:ascii="Times New Roman" w:hAnsi="Times New Roman" w:cs="Times New Roman"/>
                <w:noProof/>
                <w:webHidden/>
                <w:sz w:val="24"/>
                <w:szCs w:val="24"/>
              </w:rPr>
              <w:instrText xml:space="preserve"> PAGEREF _Toc214198253 \h </w:instrText>
            </w:r>
            <w:r w:rsidRPr="009460B1">
              <w:rPr>
                <w:rFonts w:ascii="Times New Roman" w:hAnsi="Times New Roman" w:cs="Times New Roman"/>
                <w:noProof/>
                <w:webHidden/>
                <w:sz w:val="24"/>
                <w:szCs w:val="24"/>
              </w:rPr>
            </w:r>
            <w:r w:rsidRPr="009460B1">
              <w:rPr>
                <w:rFonts w:ascii="Times New Roman" w:hAnsi="Times New Roman" w:cs="Times New Roman"/>
                <w:noProof/>
                <w:webHidden/>
                <w:sz w:val="24"/>
                <w:szCs w:val="24"/>
              </w:rPr>
              <w:fldChar w:fldCharType="separate"/>
            </w:r>
            <w:r w:rsidRPr="009460B1">
              <w:rPr>
                <w:rFonts w:ascii="Times New Roman" w:hAnsi="Times New Roman" w:cs="Times New Roman"/>
                <w:noProof/>
                <w:webHidden/>
                <w:sz w:val="24"/>
                <w:szCs w:val="24"/>
              </w:rPr>
              <w:t>24</w:t>
            </w:r>
            <w:r w:rsidRPr="009460B1">
              <w:rPr>
                <w:rFonts w:ascii="Times New Roman" w:hAnsi="Times New Roman" w:cs="Times New Roman"/>
                <w:noProof/>
                <w:webHidden/>
                <w:sz w:val="24"/>
                <w:szCs w:val="24"/>
              </w:rPr>
              <w:fldChar w:fldCharType="end"/>
            </w:r>
          </w:hyperlink>
        </w:p>
        <w:p w14:paraId="5D7D1AA3" w14:textId="77777777" w:rsidR="009460B1" w:rsidRDefault="009460B1" w:rsidP="009460B1">
          <w:pPr>
            <w:spacing w:line="360" w:lineRule="auto"/>
            <w:jc w:val="both"/>
          </w:pPr>
          <w:r w:rsidRPr="009460B1">
            <w:rPr>
              <w:rFonts w:ascii="Times New Roman" w:hAnsi="Times New Roman" w:cs="Times New Roman"/>
              <w:sz w:val="24"/>
              <w:szCs w:val="24"/>
            </w:rPr>
            <w:fldChar w:fldCharType="end"/>
          </w:r>
        </w:p>
      </w:sdtContent>
    </w:sdt>
    <w:p w14:paraId="2373C1F9" w14:textId="77777777" w:rsidR="009460B1" w:rsidRDefault="009460B1" w:rsidP="00F427A9">
      <w:pPr>
        <w:spacing w:line="360" w:lineRule="auto"/>
        <w:jc w:val="both"/>
        <w:rPr>
          <w:rStyle w:val="Heading1Char"/>
          <w:rFonts w:eastAsiaTheme="minorHAnsi"/>
          <w:sz w:val="28"/>
          <w:szCs w:val="24"/>
        </w:rPr>
      </w:pPr>
    </w:p>
    <w:p w14:paraId="2AE5305F" w14:textId="77777777" w:rsidR="009460B1" w:rsidRDefault="009460B1">
      <w:pPr>
        <w:rPr>
          <w:rStyle w:val="Heading1Char"/>
          <w:rFonts w:eastAsiaTheme="minorHAnsi"/>
          <w:sz w:val="28"/>
          <w:szCs w:val="24"/>
        </w:rPr>
      </w:pPr>
      <w:bookmarkStart w:id="0" w:name="_Toc214198217"/>
      <w:r>
        <w:rPr>
          <w:rStyle w:val="Heading1Char"/>
          <w:rFonts w:eastAsiaTheme="minorHAnsi"/>
          <w:sz w:val="28"/>
          <w:szCs w:val="24"/>
        </w:rPr>
        <w:br w:type="page"/>
      </w:r>
    </w:p>
    <w:p w14:paraId="357D67DB" w14:textId="77777777" w:rsidR="002E72D0" w:rsidRPr="009460B1" w:rsidRDefault="002E72D0" w:rsidP="00F427A9">
      <w:pPr>
        <w:spacing w:line="360" w:lineRule="auto"/>
        <w:jc w:val="both"/>
        <w:rPr>
          <w:rFonts w:ascii="Times New Roman" w:hAnsi="Times New Roman" w:cs="Times New Roman"/>
          <w:sz w:val="28"/>
          <w:szCs w:val="24"/>
        </w:rPr>
      </w:pPr>
      <w:r w:rsidRPr="009460B1">
        <w:rPr>
          <w:rStyle w:val="Heading1Char"/>
          <w:rFonts w:eastAsiaTheme="minorHAnsi"/>
          <w:sz w:val="28"/>
          <w:szCs w:val="24"/>
        </w:rPr>
        <w:t>1. Introduction</w:t>
      </w:r>
      <w:bookmarkEnd w:id="0"/>
      <w:r w:rsidRPr="009460B1">
        <w:rPr>
          <w:rFonts w:ascii="Times New Roman" w:hAnsi="Times New Roman" w:cs="Times New Roman"/>
          <w:sz w:val="28"/>
          <w:szCs w:val="24"/>
        </w:rPr>
        <w:t xml:space="preserve"> </w:t>
      </w:r>
    </w:p>
    <w:p w14:paraId="27061101" w14:textId="77777777" w:rsidR="002E72D0" w:rsidRPr="009460B1" w:rsidRDefault="002E72D0" w:rsidP="00F427A9">
      <w:pPr>
        <w:pStyle w:val="Heading2"/>
        <w:spacing w:line="360" w:lineRule="auto"/>
        <w:jc w:val="both"/>
        <w:rPr>
          <w:sz w:val="24"/>
          <w:szCs w:val="24"/>
        </w:rPr>
      </w:pPr>
      <w:bookmarkStart w:id="1" w:name="_Toc214198218"/>
      <w:r w:rsidRPr="009460B1">
        <w:rPr>
          <w:sz w:val="24"/>
          <w:szCs w:val="24"/>
        </w:rPr>
        <w:t>1.1 Background of the Report</w:t>
      </w:r>
      <w:bookmarkEnd w:id="1"/>
    </w:p>
    <w:p w14:paraId="2EC7220A" w14:textId="77777777" w:rsidR="002E72D0" w:rsidRPr="009460B1" w:rsidRDefault="004C6BFD" w:rsidP="00F427A9">
      <w:pPr>
        <w:pStyle w:val="NormalWeb"/>
        <w:spacing w:line="360" w:lineRule="auto"/>
        <w:jc w:val="both"/>
      </w:pPr>
      <w:r w:rsidRPr="009460B1">
        <w:t xml:space="preserve">This consultancy report analyses the global business strategy of Tesco, a large UK-based multinational company known to have a significant global retail presence and diversified business of operation (Chen, 2022). Due to the increased consumer demand and the willingness to invest in foreign retailing, Malaysia is a strategically significant place considering that Tesco has already moved into many emerging markets (Hussein </w:t>
      </w:r>
      <w:r w:rsidRPr="009460B1">
        <w:rPr>
          <w:i/>
        </w:rPr>
        <w:t>et al</w:t>
      </w:r>
      <w:r w:rsidRPr="009460B1">
        <w:t>., 2024). The case on Malaysia is the center of interest in the report; it is used to test the interaction of Tesco global capabilities with the local market conditions.</w:t>
      </w:r>
    </w:p>
    <w:p w14:paraId="2871A8D5" w14:textId="77777777" w:rsidR="002E72D0" w:rsidRPr="009460B1" w:rsidRDefault="002E72D0" w:rsidP="00F427A9">
      <w:pPr>
        <w:pStyle w:val="Heading2"/>
        <w:spacing w:line="360" w:lineRule="auto"/>
        <w:jc w:val="both"/>
        <w:rPr>
          <w:sz w:val="24"/>
          <w:szCs w:val="24"/>
        </w:rPr>
      </w:pPr>
      <w:bookmarkStart w:id="2" w:name="_Toc214198219"/>
      <w:r w:rsidRPr="009460B1">
        <w:rPr>
          <w:sz w:val="24"/>
          <w:szCs w:val="24"/>
        </w:rPr>
        <w:t>1.2 Purpose and Scope</w:t>
      </w:r>
      <w:bookmarkEnd w:id="2"/>
    </w:p>
    <w:p w14:paraId="2B66CCFF" w14:textId="77777777" w:rsidR="002F782C" w:rsidRPr="002F782C" w:rsidRDefault="004C6BFD" w:rsidP="00F427A9">
      <w:pPr>
        <w:pStyle w:val="NormalWeb"/>
        <w:spacing w:line="360" w:lineRule="auto"/>
        <w:jc w:val="both"/>
      </w:pPr>
      <w:r w:rsidRPr="009460B1">
        <w:t xml:space="preserve">This report is aimed at a critical analysis of the international operations of Tesco and an assessment of its strategic positioning within the Malaysian market. The range covers the evaluation of the advantages and obstacles of </w:t>
      </w:r>
      <w:proofErr w:type="spellStart"/>
      <w:r w:rsidRPr="009460B1">
        <w:t>multinationalisation</w:t>
      </w:r>
      <w:proofErr w:type="spellEnd"/>
      <w:r w:rsidRPr="009460B1">
        <w:t xml:space="preserve">, how Tesco approached the entry, and the implementation of OLI paradigm to reveal its </w:t>
      </w:r>
      <w:proofErr w:type="spellStart"/>
      <w:r w:rsidRPr="009460B1">
        <w:t>internationalisation</w:t>
      </w:r>
      <w:proofErr w:type="spellEnd"/>
      <w:r w:rsidRPr="009460B1">
        <w:t xml:space="preserve"> rationale (Moon, 2022). The report also explores the culture issues affecting Tesco performance in the market (</w:t>
      </w:r>
      <w:proofErr w:type="spellStart"/>
      <w:r w:rsidRPr="009460B1">
        <w:t>Monrouxe</w:t>
      </w:r>
      <w:proofErr w:type="spellEnd"/>
      <w:r w:rsidRPr="009460B1">
        <w:t xml:space="preserve"> </w:t>
      </w:r>
      <w:r w:rsidRPr="009460B1">
        <w:rPr>
          <w:i/>
        </w:rPr>
        <w:t>et al</w:t>
      </w:r>
      <w:r w:rsidRPr="009460B1">
        <w:t xml:space="preserve">., 2022) and ends with a recommendation to make Standard Operating Procedures (SOPs) fit Malaysia to improve </w:t>
      </w:r>
      <w:proofErr w:type="spellStart"/>
      <w:r w:rsidRPr="009460B1">
        <w:t>organisational</w:t>
      </w:r>
      <w:proofErr w:type="spellEnd"/>
      <w:r w:rsidRPr="009460B1">
        <w:t xml:space="preserve"> performance.</w:t>
      </w:r>
    </w:p>
    <w:p w14:paraId="21D30F68" w14:textId="77777777" w:rsidR="002F782C" w:rsidRPr="009460B1" w:rsidRDefault="002F782C" w:rsidP="00F427A9">
      <w:pPr>
        <w:spacing w:line="360" w:lineRule="auto"/>
        <w:jc w:val="both"/>
        <w:rPr>
          <w:rFonts w:ascii="Times New Roman" w:hAnsi="Times New Roman" w:cs="Times New Roman"/>
          <w:sz w:val="28"/>
          <w:szCs w:val="24"/>
        </w:rPr>
      </w:pPr>
      <w:bookmarkStart w:id="3" w:name="_Toc214198220"/>
      <w:r w:rsidRPr="009460B1">
        <w:rPr>
          <w:rStyle w:val="Heading1Char"/>
          <w:rFonts w:eastAsiaTheme="minorHAnsi"/>
          <w:sz w:val="28"/>
          <w:szCs w:val="24"/>
        </w:rPr>
        <w:t>2. Benefits and Challenges of International Operations</w:t>
      </w:r>
      <w:bookmarkEnd w:id="3"/>
      <w:r w:rsidR="006A60A1" w:rsidRPr="009460B1">
        <w:rPr>
          <w:rFonts w:ascii="Times New Roman" w:hAnsi="Times New Roman" w:cs="Times New Roman"/>
          <w:sz w:val="28"/>
          <w:szCs w:val="24"/>
        </w:rPr>
        <w:t xml:space="preserve"> </w:t>
      </w:r>
    </w:p>
    <w:p w14:paraId="3902C82C" w14:textId="77777777" w:rsidR="002F782C" w:rsidRPr="009460B1" w:rsidRDefault="002F782C" w:rsidP="00F427A9">
      <w:pPr>
        <w:pStyle w:val="Heading2"/>
        <w:spacing w:line="360" w:lineRule="auto"/>
        <w:jc w:val="both"/>
        <w:rPr>
          <w:sz w:val="24"/>
          <w:szCs w:val="24"/>
        </w:rPr>
      </w:pPr>
      <w:bookmarkStart w:id="4" w:name="_Toc214198221"/>
      <w:r w:rsidRPr="009460B1">
        <w:rPr>
          <w:sz w:val="24"/>
          <w:szCs w:val="24"/>
        </w:rPr>
        <w:t>2.1 Why Tesco Qualifies as an MNC/TNC</w:t>
      </w:r>
      <w:bookmarkEnd w:id="4"/>
    </w:p>
    <w:p w14:paraId="3AC60D16" w14:textId="77777777" w:rsidR="002F782C" w:rsidRPr="002F782C"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hAnsi="Times New Roman" w:cs="Times New Roman"/>
          <w:sz w:val="24"/>
          <w:szCs w:val="24"/>
        </w:rPr>
        <w:t>A multinational corporation (MNC) is typically defined as a multinational company that owns or controls income-generating resources in a foreign nation and conducts business through foreign subsidiaries and coordinates international production or market operations (Moon, 2022). The Tesco company perfectly meets this definition, as the extent and form of its overseas activities are large. The company has been investing heavily in foreign direct investment and managerial control in Europe and Asia through its retail subsidiaries, distribution facilities, and sourcing offices (Chen, 2022). It has global supply chain networks that connect various nations with sourcing, logistics and technology systems further supporting its connection as a transnational retailer. The fact that Tesco has expanded to new markets in emerging economies such as Malaysia, Thailand, China, India, and Central Europe indicates that the company has dedicated itself to working in a wide range of institutional contexts, transfers capabilities overseas, and local market adaptation (Tian, 2021). These features strongly make Tesco a mature MNC/TNC.</w:t>
      </w:r>
    </w:p>
    <w:p w14:paraId="5AF0DB4F" w14:textId="77777777" w:rsidR="002E72D0" w:rsidRPr="009460B1" w:rsidRDefault="002E72D0" w:rsidP="00F427A9">
      <w:pPr>
        <w:pStyle w:val="Heading2"/>
        <w:spacing w:line="360" w:lineRule="auto"/>
        <w:jc w:val="both"/>
        <w:rPr>
          <w:sz w:val="24"/>
          <w:szCs w:val="24"/>
        </w:rPr>
      </w:pPr>
      <w:bookmarkStart w:id="5" w:name="_Toc214198222"/>
      <w:r w:rsidRPr="009460B1">
        <w:rPr>
          <w:sz w:val="24"/>
          <w:szCs w:val="24"/>
        </w:rPr>
        <w:t>2.2 Tesco’s Global Value Chain</w:t>
      </w:r>
      <w:bookmarkEnd w:id="5"/>
    </w:p>
    <w:p w14:paraId="651A4921"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Tesco global value chain incorporates research, procurement, operations, marketing, and finance in various geographies. This integration will enable the company to take advantage of global efficiencies and be able to adjust to local market needs.</w:t>
      </w:r>
    </w:p>
    <w:p w14:paraId="3C745240" w14:textId="77777777" w:rsidR="004C6BFD" w:rsidRPr="009460B1" w:rsidRDefault="004C6BFD" w:rsidP="00F427A9">
      <w:pPr>
        <w:pStyle w:val="Heading3"/>
        <w:spacing w:line="360" w:lineRule="auto"/>
        <w:jc w:val="both"/>
        <w:rPr>
          <w:sz w:val="24"/>
          <w:szCs w:val="24"/>
        </w:rPr>
      </w:pPr>
      <w:bookmarkStart w:id="6" w:name="_Toc214198223"/>
      <w:r w:rsidRPr="009460B1">
        <w:rPr>
          <w:sz w:val="24"/>
          <w:szCs w:val="24"/>
        </w:rPr>
        <w:t>2.2.1 Research and Development / Innovation.</w:t>
      </w:r>
      <w:bookmarkEnd w:id="6"/>
    </w:p>
    <w:p w14:paraId="5584443B"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competitive advantage of Tesco is based on innovation and data analytics. Tesco has an active loyalty </w:t>
      </w:r>
      <w:proofErr w:type="spellStart"/>
      <w:r w:rsidRPr="009460B1">
        <w:rPr>
          <w:rFonts w:ascii="Times New Roman" w:eastAsia="Times New Roman" w:hAnsi="Times New Roman" w:cs="Times New Roman"/>
          <w:sz w:val="24"/>
          <w:szCs w:val="24"/>
        </w:rPr>
        <w:t>programme</w:t>
      </w:r>
      <w:proofErr w:type="spellEnd"/>
      <w:r w:rsidRPr="009460B1">
        <w:rPr>
          <w:rFonts w:ascii="Times New Roman" w:eastAsia="Times New Roman" w:hAnsi="Times New Roman" w:cs="Times New Roman"/>
          <w:sz w:val="24"/>
          <w:szCs w:val="24"/>
        </w:rPr>
        <w:t>, Clubcard, that is considered among the most effective retail data systems in the world, as the company can collect specific profiles of customers and customize its pricing and product mix and promotions schemes (Chen, 2022). Tesco also invests in technologies in retail that can streamline operation efficiency and inventory management in the markets. The capabilities are ownership advantages that reinforce the multinational operations of Tesco.</w:t>
      </w:r>
    </w:p>
    <w:p w14:paraId="4E3A6340" w14:textId="77777777" w:rsidR="004C6BFD" w:rsidRPr="009460B1" w:rsidRDefault="004C6BFD" w:rsidP="00F427A9">
      <w:pPr>
        <w:pStyle w:val="Heading3"/>
        <w:spacing w:line="360" w:lineRule="auto"/>
        <w:jc w:val="both"/>
        <w:rPr>
          <w:sz w:val="24"/>
          <w:szCs w:val="24"/>
        </w:rPr>
      </w:pPr>
      <w:bookmarkStart w:id="7" w:name="_Toc214198224"/>
      <w:r w:rsidRPr="009460B1">
        <w:rPr>
          <w:sz w:val="24"/>
          <w:szCs w:val="24"/>
        </w:rPr>
        <w:t>2.2.2 Sourcing and Procurement</w:t>
      </w:r>
      <w:bookmarkEnd w:id="7"/>
    </w:p>
    <w:p w14:paraId="30FE6398"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Tesco has a complicated system of sourcing used worldwide, where the company buys its products with its suppliers both in Europe, Asia, and Africa. </w:t>
      </w:r>
      <w:r w:rsidR="000907B3" w:rsidRPr="009460B1">
        <w:rPr>
          <w:rFonts w:ascii="Times New Roman" w:eastAsia="Times New Roman" w:hAnsi="Times New Roman" w:cs="Times New Roman"/>
          <w:sz w:val="24"/>
          <w:szCs w:val="24"/>
        </w:rPr>
        <w:t>The company has corporate-labeled brands that are founded on the diversification of suppliers to ensure quality, cost-effectiveness and reliability of supplies. It is an internationally structured procurement strategy that facilitates economies of scale and provides Tesco with a chance to employ the experience of multiple markets (Moon, 2022). These capabilities have enabled Tesco to be competitive in the emerging economic markets like Malaysia whereby, international sourcing is supplemented with local supplier relationships.</w:t>
      </w:r>
    </w:p>
    <w:p w14:paraId="2A3F93CA" w14:textId="77777777" w:rsidR="004C6BFD" w:rsidRPr="009460B1" w:rsidRDefault="004C6BFD" w:rsidP="00F427A9">
      <w:pPr>
        <w:pStyle w:val="Heading3"/>
        <w:spacing w:line="360" w:lineRule="auto"/>
        <w:jc w:val="both"/>
        <w:rPr>
          <w:sz w:val="24"/>
          <w:szCs w:val="24"/>
        </w:rPr>
      </w:pPr>
      <w:bookmarkStart w:id="8" w:name="_Toc214198225"/>
      <w:r w:rsidRPr="009460B1">
        <w:rPr>
          <w:sz w:val="24"/>
          <w:szCs w:val="24"/>
        </w:rPr>
        <w:t>2.2.3 Production / Operations</w:t>
      </w:r>
      <w:bookmarkEnd w:id="8"/>
    </w:p>
    <w:p w14:paraId="6415707E" w14:textId="77777777" w:rsidR="004C6BFD" w:rsidRPr="009460B1" w:rsidRDefault="000907B3"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business processes of the company include local distribution centers, excellence in logistics, and technologically advanced inventory management processes. These systems expose more markets with the </w:t>
      </w:r>
      <w:proofErr w:type="gramStart"/>
      <w:r w:rsidRPr="009460B1">
        <w:rPr>
          <w:rFonts w:ascii="Times New Roman" w:eastAsia="Times New Roman" w:hAnsi="Times New Roman" w:cs="Times New Roman"/>
          <w:sz w:val="24"/>
          <w:szCs w:val="24"/>
        </w:rPr>
        <w:t>products</w:t>
      </w:r>
      <w:proofErr w:type="gramEnd"/>
      <w:r w:rsidRPr="009460B1">
        <w:rPr>
          <w:rFonts w:ascii="Times New Roman" w:eastAsia="Times New Roman" w:hAnsi="Times New Roman" w:cs="Times New Roman"/>
          <w:sz w:val="24"/>
          <w:szCs w:val="24"/>
        </w:rPr>
        <w:t xml:space="preserve"> and they reduce redundancies in the operations. The </w:t>
      </w:r>
      <w:proofErr w:type="spellStart"/>
      <w:r w:rsidRPr="009460B1">
        <w:rPr>
          <w:rFonts w:ascii="Times New Roman" w:eastAsia="Times New Roman" w:hAnsi="Times New Roman" w:cs="Times New Roman"/>
          <w:sz w:val="24"/>
          <w:szCs w:val="24"/>
        </w:rPr>
        <w:t>customisation</w:t>
      </w:r>
      <w:proofErr w:type="spellEnd"/>
      <w:r w:rsidRPr="009460B1">
        <w:rPr>
          <w:rFonts w:ascii="Times New Roman" w:eastAsia="Times New Roman" w:hAnsi="Times New Roman" w:cs="Times New Roman"/>
          <w:sz w:val="24"/>
          <w:szCs w:val="24"/>
        </w:rPr>
        <w:t xml:space="preserve"> of its activities and the </w:t>
      </w:r>
      <w:proofErr w:type="spellStart"/>
      <w:r w:rsidRPr="009460B1">
        <w:rPr>
          <w:rFonts w:ascii="Times New Roman" w:eastAsia="Times New Roman" w:hAnsi="Times New Roman" w:cs="Times New Roman"/>
          <w:sz w:val="24"/>
          <w:szCs w:val="24"/>
        </w:rPr>
        <w:t>standardisation</w:t>
      </w:r>
      <w:proofErr w:type="spellEnd"/>
      <w:r w:rsidRPr="009460B1">
        <w:rPr>
          <w:rFonts w:ascii="Times New Roman" w:eastAsia="Times New Roman" w:hAnsi="Times New Roman" w:cs="Times New Roman"/>
          <w:sz w:val="24"/>
          <w:szCs w:val="24"/>
        </w:rPr>
        <w:t xml:space="preserve"> of the operations should assist Tesco to be feasible in the management of large networks of outlets (Chen, 2022). The markets such as Malaysia had such capabilities and spread Tesco to offer a constant retail experience as it navigated local supply-chain systems.</w:t>
      </w:r>
    </w:p>
    <w:p w14:paraId="25896FE3" w14:textId="77777777" w:rsidR="004C6BFD" w:rsidRPr="009460B1" w:rsidRDefault="004C6BFD" w:rsidP="00F427A9">
      <w:pPr>
        <w:pStyle w:val="Heading3"/>
        <w:spacing w:line="360" w:lineRule="auto"/>
        <w:jc w:val="both"/>
        <w:rPr>
          <w:sz w:val="24"/>
          <w:szCs w:val="24"/>
        </w:rPr>
      </w:pPr>
      <w:bookmarkStart w:id="9" w:name="_Toc214198226"/>
      <w:r w:rsidRPr="009460B1">
        <w:rPr>
          <w:sz w:val="24"/>
          <w:szCs w:val="24"/>
        </w:rPr>
        <w:t>2.2.4 Marketing &amp; Sales</w:t>
      </w:r>
      <w:bookmarkEnd w:id="9"/>
    </w:p>
    <w:p w14:paraId="24961056"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Tesco has been using a multichannel marketing strategy involving the use of both physical outlets and strong online retail platforms. The recent studies point to the importance of digital and social media marketing that help Tesco to become more visible and engaged with customers throughout the globe (Stanikzai and Ali, 2024). Such digital plans also enable Tesco to localize the communication, customize the promotions, and adapt to cultural variations across markets. Online interaction in Malaysia has especially played a crucial role in the development of the successor brand of Tesco, the Lotus (Ruslan </w:t>
      </w:r>
      <w:r w:rsidRPr="009460B1">
        <w:rPr>
          <w:rFonts w:ascii="Times New Roman" w:eastAsia="Times New Roman" w:hAnsi="Times New Roman" w:cs="Times New Roman"/>
          <w:i/>
          <w:sz w:val="24"/>
          <w:szCs w:val="24"/>
        </w:rPr>
        <w:t>et al</w:t>
      </w:r>
      <w:r w:rsidRPr="009460B1">
        <w:rPr>
          <w:rFonts w:ascii="Times New Roman" w:eastAsia="Times New Roman" w:hAnsi="Times New Roman" w:cs="Times New Roman"/>
          <w:sz w:val="24"/>
          <w:szCs w:val="24"/>
        </w:rPr>
        <w:t>., 2023).</w:t>
      </w:r>
    </w:p>
    <w:p w14:paraId="2BFD87EA" w14:textId="77777777" w:rsidR="004C6BFD" w:rsidRPr="009460B1" w:rsidRDefault="004C6BFD" w:rsidP="00F427A9">
      <w:pPr>
        <w:pStyle w:val="Heading3"/>
        <w:spacing w:line="360" w:lineRule="auto"/>
        <w:jc w:val="both"/>
        <w:rPr>
          <w:sz w:val="24"/>
          <w:szCs w:val="24"/>
        </w:rPr>
      </w:pPr>
      <w:bookmarkStart w:id="10" w:name="_Toc214198227"/>
      <w:r w:rsidRPr="009460B1">
        <w:rPr>
          <w:sz w:val="24"/>
          <w:szCs w:val="24"/>
        </w:rPr>
        <w:t>2.2.5 Finance</w:t>
      </w:r>
      <w:bookmarkEnd w:id="10"/>
    </w:p>
    <w:p w14:paraId="3853D93A"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Tesco is a multinational </w:t>
      </w:r>
      <w:proofErr w:type="gramStart"/>
      <w:r w:rsidRPr="009460B1">
        <w:rPr>
          <w:rFonts w:ascii="Times New Roman" w:eastAsia="Times New Roman" w:hAnsi="Times New Roman" w:cs="Times New Roman"/>
          <w:sz w:val="24"/>
          <w:szCs w:val="24"/>
        </w:rPr>
        <w:t>retailer</w:t>
      </w:r>
      <w:proofErr w:type="gramEnd"/>
      <w:r w:rsidRPr="009460B1">
        <w:rPr>
          <w:rFonts w:ascii="Times New Roman" w:eastAsia="Times New Roman" w:hAnsi="Times New Roman" w:cs="Times New Roman"/>
          <w:sz w:val="24"/>
          <w:szCs w:val="24"/>
        </w:rPr>
        <w:t xml:space="preserve"> and this has the advantage of being able to finance around the world and has diversified sources of revenues in the various markets. International diversification offers the option of risk reduction through diversifying earnings in different countries that have varying economic cycles. Nonetheless, there are cases where profitability across markets can differ dramatically because of the variation in the competitions, regulatory environment, and consumer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xml:space="preserve"> (</w:t>
      </w:r>
      <w:proofErr w:type="spellStart"/>
      <w:r w:rsidRPr="009460B1">
        <w:rPr>
          <w:rFonts w:ascii="Times New Roman" w:eastAsia="Times New Roman" w:hAnsi="Times New Roman" w:cs="Times New Roman"/>
          <w:sz w:val="24"/>
          <w:szCs w:val="24"/>
        </w:rPr>
        <w:t>Catalão</w:t>
      </w:r>
      <w:proofErr w:type="spellEnd"/>
      <w:r w:rsidRPr="009460B1">
        <w:rPr>
          <w:rFonts w:ascii="Times New Roman" w:eastAsia="Times New Roman" w:hAnsi="Times New Roman" w:cs="Times New Roman"/>
          <w:sz w:val="24"/>
          <w:szCs w:val="24"/>
        </w:rPr>
        <w:t>, 2022). These financial inequalities have informed strategic decisions of Tesco such as exiting less lucrative markets like China and Korea.</w:t>
      </w:r>
    </w:p>
    <w:p w14:paraId="03C148E9" w14:textId="77777777" w:rsidR="002E72D0" w:rsidRPr="009460B1" w:rsidRDefault="002E72D0" w:rsidP="00F427A9">
      <w:pPr>
        <w:pStyle w:val="Heading2"/>
        <w:spacing w:line="360" w:lineRule="auto"/>
        <w:jc w:val="both"/>
        <w:rPr>
          <w:sz w:val="24"/>
          <w:szCs w:val="24"/>
        </w:rPr>
      </w:pPr>
      <w:bookmarkStart w:id="11" w:name="_Toc214198228"/>
      <w:r w:rsidRPr="009460B1">
        <w:rPr>
          <w:sz w:val="24"/>
          <w:szCs w:val="24"/>
        </w:rPr>
        <w:t>2.3 Entry Modes in Tesco’s International Markets</w:t>
      </w:r>
      <w:bookmarkEnd w:id="11"/>
    </w:p>
    <w:p w14:paraId="2916C705"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Tesco has embraced various international modes of entry basing on market situations, institutional settings, and long-term goals.</w:t>
      </w:r>
    </w:p>
    <w:p w14:paraId="69DDE361"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Joint Ventures</w:t>
      </w:r>
    </w:p>
    <w:p w14:paraId="0068F4E8"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In Malaysia and Thailand, Tesco employed the joint venture whereby it shared the ownership with the local companies already present in those countries. This strategy gave Tesco the requisite local understanding, familiarity with the regulations, and cultural knowledge, which proved to be the keys to success in the new economies (Kar </w:t>
      </w:r>
      <w:r w:rsidRPr="009460B1">
        <w:rPr>
          <w:rFonts w:ascii="Times New Roman" w:eastAsia="Times New Roman" w:hAnsi="Times New Roman" w:cs="Times New Roman"/>
          <w:i/>
          <w:sz w:val="24"/>
          <w:szCs w:val="24"/>
        </w:rPr>
        <w:t>et al</w:t>
      </w:r>
      <w:r w:rsidRPr="009460B1">
        <w:rPr>
          <w:rFonts w:ascii="Times New Roman" w:eastAsia="Times New Roman" w:hAnsi="Times New Roman" w:cs="Times New Roman"/>
          <w:sz w:val="24"/>
          <w:szCs w:val="24"/>
        </w:rPr>
        <w:t>., 2021).</w:t>
      </w:r>
    </w:p>
    <w:p w14:paraId="558814A3"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Acquisitions</w:t>
      </w:r>
    </w:p>
    <w:p w14:paraId="608C9F6F"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In Poland, Korea and Thailand, Tesco has made acquisitions to hasten market penetration and have ready resourced store networks, logistical systems and customer bases. Fast scaling by acquisition also came at a cost of more integration problems.</w:t>
      </w:r>
    </w:p>
    <w:p w14:paraId="0DCD54F9"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Greenfield Investments</w:t>
      </w:r>
    </w:p>
    <w:p w14:paraId="19417A4C"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In Central Europe, Tesco used the greenfield approach, where the creation of new stores in the country allowed it to implement UK-style working systems and supply-chain patterns directly in the domestic market (Tian, 2021).</w:t>
      </w:r>
    </w:p>
    <w:p w14:paraId="7FFD8508"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Licensing/Franchising</w:t>
      </w:r>
    </w:p>
    <w:p w14:paraId="3BE5726D"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Tesco has also tried licensing setups in few smaller markets although this has been less common. Nevertheless, these modes do not feature in the international strategy at Tesco.</w:t>
      </w:r>
    </w:p>
    <w:p w14:paraId="6C639670" w14:textId="77777777" w:rsidR="004C6BFD" w:rsidRPr="009460B1" w:rsidRDefault="004C6BFD" w:rsidP="00F427A9">
      <w:pPr>
        <w:pStyle w:val="Heading3"/>
        <w:spacing w:line="360" w:lineRule="auto"/>
        <w:jc w:val="both"/>
        <w:rPr>
          <w:sz w:val="24"/>
          <w:szCs w:val="24"/>
        </w:rPr>
      </w:pPr>
      <w:bookmarkStart w:id="12" w:name="_Toc214198229"/>
      <w:r w:rsidRPr="009460B1">
        <w:rPr>
          <w:sz w:val="24"/>
          <w:szCs w:val="24"/>
        </w:rPr>
        <w:t>2.3.1 Dominant Entry Mode</w:t>
      </w:r>
      <w:bookmarkEnd w:id="12"/>
    </w:p>
    <w:p w14:paraId="438F3488"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Joint ventures and acquisitions have been the most common forms of entry by Tesco which have been the most favored modes of entry since the company is more into rapid scaling with local expertise. These modes correspond to the necessity of Tesco to adjust to new institutional setting and maintain the control over the work and the brand expectations (Moon, 2022).</w:t>
      </w:r>
    </w:p>
    <w:p w14:paraId="67DF2A55" w14:textId="77777777" w:rsidR="002E72D0" w:rsidRPr="009460B1" w:rsidRDefault="002E72D0" w:rsidP="00F427A9">
      <w:pPr>
        <w:pStyle w:val="Heading2"/>
        <w:spacing w:line="360" w:lineRule="auto"/>
        <w:jc w:val="both"/>
        <w:rPr>
          <w:sz w:val="24"/>
          <w:szCs w:val="24"/>
        </w:rPr>
      </w:pPr>
      <w:bookmarkStart w:id="13" w:name="_Toc214198230"/>
      <w:r w:rsidRPr="009460B1">
        <w:rPr>
          <w:sz w:val="24"/>
          <w:szCs w:val="24"/>
        </w:rPr>
        <w:t xml:space="preserve">2.4 Benefits Gained from </w:t>
      </w:r>
      <w:proofErr w:type="spellStart"/>
      <w:r w:rsidRPr="009460B1">
        <w:rPr>
          <w:sz w:val="24"/>
          <w:szCs w:val="24"/>
        </w:rPr>
        <w:t>Internationalisation</w:t>
      </w:r>
      <w:bookmarkEnd w:id="13"/>
      <w:proofErr w:type="spellEnd"/>
    </w:p>
    <w:p w14:paraId="7767F26A"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International expansion has offered Tesco with </w:t>
      </w:r>
      <w:proofErr w:type="gramStart"/>
      <w:r w:rsidRPr="009460B1">
        <w:rPr>
          <w:rFonts w:ascii="Times New Roman" w:eastAsia="Times New Roman" w:hAnsi="Times New Roman" w:cs="Times New Roman"/>
          <w:sz w:val="24"/>
          <w:szCs w:val="24"/>
        </w:rPr>
        <w:t>a number of</w:t>
      </w:r>
      <w:proofErr w:type="gramEnd"/>
      <w:r w:rsidRPr="009460B1">
        <w:rPr>
          <w:rFonts w:ascii="Times New Roman" w:eastAsia="Times New Roman" w:hAnsi="Times New Roman" w:cs="Times New Roman"/>
          <w:sz w:val="24"/>
          <w:szCs w:val="24"/>
        </w:rPr>
        <w:t xml:space="preserve"> strategic advantages:</w:t>
      </w:r>
    </w:p>
    <w:p w14:paraId="69CBD028"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Economies of Scale</w:t>
      </w:r>
    </w:p>
    <w:p w14:paraId="4AFD6DEA"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Tesco </w:t>
      </w:r>
      <w:proofErr w:type="spellStart"/>
      <w:r w:rsidRPr="009460B1">
        <w:rPr>
          <w:rFonts w:ascii="Times New Roman" w:eastAsia="Times New Roman" w:hAnsi="Times New Roman" w:cs="Times New Roman"/>
          <w:sz w:val="24"/>
          <w:szCs w:val="24"/>
        </w:rPr>
        <w:t>internationalisation</w:t>
      </w:r>
      <w:proofErr w:type="spellEnd"/>
      <w:r w:rsidRPr="009460B1">
        <w:rPr>
          <w:rFonts w:ascii="Times New Roman" w:eastAsia="Times New Roman" w:hAnsi="Times New Roman" w:cs="Times New Roman"/>
          <w:sz w:val="24"/>
          <w:szCs w:val="24"/>
        </w:rPr>
        <w:t xml:space="preserve"> strategy has created </w:t>
      </w:r>
      <w:proofErr w:type="gramStart"/>
      <w:r w:rsidRPr="009460B1">
        <w:rPr>
          <w:rFonts w:ascii="Times New Roman" w:eastAsia="Times New Roman" w:hAnsi="Times New Roman" w:cs="Times New Roman"/>
          <w:sz w:val="24"/>
          <w:szCs w:val="24"/>
        </w:rPr>
        <w:t>a number of</w:t>
      </w:r>
      <w:proofErr w:type="gramEnd"/>
      <w:r w:rsidRPr="009460B1">
        <w:rPr>
          <w:rFonts w:ascii="Times New Roman" w:eastAsia="Times New Roman" w:hAnsi="Times New Roman" w:cs="Times New Roman"/>
          <w:sz w:val="24"/>
          <w:szCs w:val="24"/>
        </w:rPr>
        <w:t xml:space="preserve"> important gains which have intensified its competitiveness and sustainability in the international market. The attainment of economies of scales can be considered one of the most remarkable benefits. The global sourcing and market </w:t>
      </w:r>
      <w:proofErr w:type="spellStart"/>
      <w:r w:rsidRPr="009460B1">
        <w:rPr>
          <w:rFonts w:ascii="Times New Roman" w:eastAsia="Times New Roman" w:hAnsi="Times New Roman" w:cs="Times New Roman"/>
          <w:sz w:val="24"/>
          <w:szCs w:val="24"/>
        </w:rPr>
        <w:t>standardisation</w:t>
      </w:r>
      <w:proofErr w:type="spellEnd"/>
      <w:r w:rsidRPr="009460B1">
        <w:rPr>
          <w:rFonts w:ascii="Times New Roman" w:eastAsia="Times New Roman" w:hAnsi="Times New Roman" w:cs="Times New Roman"/>
          <w:sz w:val="24"/>
          <w:szCs w:val="24"/>
        </w:rPr>
        <w:t xml:space="preserve"> of operational tasks allow Tesco to consolidate the procurement, negotiate with the suppliers more </w:t>
      </w:r>
      <w:proofErr w:type="spellStart"/>
      <w:r w:rsidRPr="009460B1">
        <w:rPr>
          <w:rFonts w:ascii="Times New Roman" w:eastAsia="Times New Roman" w:hAnsi="Times New Roman" w:cs="Times New Roman"/>
          <w:sz w:val="24"/>
          <w:szCs w:val="24"/>
        </w:rPr>
        <w:t>favourable</w:t>
      </w:r>
      <w:proofErr w:type="spellEnd"/>
      <w:r w:rsidRPr="009460B1">
        <w:rPr>
          <w:rFonts w:ascii="Times New Roman" w:eastAsia="Times New Roman" w:hAnsi="Times New Roman" w:cs="Times New Roman"/>
          <w:sz w:val="24"/>
          <w:szCs w:val="24"/>
        </w:rPr>
        <w:t xml:space="preserve"> terms, and cut the total production and distribution expenses. The benefits of these scale efficiencies go right to price competitiveness and margin improvement especially in markets where cost sensitive consumers are the majority.</w:t>
      </w:r>
    </w:p>
    <w:p w14:paraId="776E8C9C"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b/>
          <w:sz w:val="24"/>
          <w:szCs w:val="24"/>
        </w:rPr>
        <w:t>High-Growth Market Access</w:t>
      </w:r>
    </w:p>
    <w:p w14:paraId="67153E5F"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other significant advantage is the availability of high growth markets particularly in the emerging economies where the demographic and economic factors have offered a high demand of the modern shops. Malaysia is a case in point, and boasts of a fast-growing middle-income population, growing </w:t>
      </w:r>
      <w:proofErr w:type="spellStart"/>
      <w:r w:rsidRPr="009460B1">
        <w:rPr>
          <w:rFonts w:ascii="Times New Roman" w:eastAsia="Times New Roman" w:hAnsi="Times New Roman" w:cs="Times New Roman"/>
          <w:sz w:val="24"/>
          <w:szCs w:val="24"/>
        </w:rPr>
        <w:t>urbanisation</w:t>
      </w:r>
      <w:proofErr w:type="spellEnd"/>
      <w:r w:rsidRPr="009460B1">
        <w:rPr>
          <w:rFonts w:ascii="Times New Roman" w:eastAsia="Times New Roman" w:hAnsi="Times New Roman" w:cs="Times New Roman"/>
          <w:sz w:val="24"/>
          <w:szCs w:val="24"/>
        </w:rPr>
        <w:t>, and a proactive governmental encouragement of foreign direct investment (</w:t>
      </w:r>
      <w:r w:rsidR="00CB019F" w:rsidRPr="009460B1">
        <w:rPr>
          <w:rFonts w:ascii="Times New Roman" w:hAnsi="Times New Roman" w:cs="Times New Roman"/>
          <w:sz w:val="24"/>
          <w:szCs w:val="24"/>
        </w:rPr>
        <w:t xml:space="preserve">Hussein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2024</w:t>
      </w:r>
      <w:r w:rsidRPr="009460B1">
        <w:rPr>
          <w:rFonts w:ascii="Times New Roman" w:eastAsia="Times New Roman" w:hAnsi="Times New Roman" w:cs="Times New Roman"/>
          <w:sz w:val="24"/>
          <w:szCs w:val="24"/>
        </w:rPr>
        <w:t xml:space="preserve">). </w:t>
      </w:r>
    </w:p>
    <w:p w14:paraId="3506AC89"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Resource Diversification</w:t>
      </w:r>
    </w:p>
    <w:p w14:paraId="5C15DE6E"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most important advantage of Tesco international activities is also resource diversification. The move to diversify in various countries will enable the company to lessen its reliance on the UK market, which would limit its exposure to economic changes and saturation of domestic retail markets (</w:t>
      </w:r>
      <w:proofErr w:type="spellStart"/>
      <w:r w:rsidRPr="009460B1">
        <w:rPr>
          <w:rFonts w:ascii="Times New Roman" w:eastAsia="Times New Roman" w:hAnsi="Times New Roman" w:cs="Times New Roman"/>
          <w:sz w:val="24"/>
          <w:szCs w:val="24"/>
        </w:rPr>
        <w:t>Catalão</w:t>
      </w:r>
      <w:proofErr w:type="spellEnd"/>
      <w:r w:rsidRPr="009460B1">
        <w:rPr>
          <w:rFonts w:ascii="Times New Roman" w:eastAsia="Times New Roman" w:hAnsi="Times New Roman" w:cs="Times New Roman"/>
          <w:sz w:val="24"/>
          <w:szCs w:val="24"/>
        </w:rPr>
        <w:t>, 2022).</w:t>
      </w:r>
    </w:p>
    <w:p w14:paraId="4E0319EC"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Knowledge Transfer</w:t>
      </w:r>
    </w:p>
    <w:p w14:paraId="68064527"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Lastly, knowledge transfer within markets is very valuable to Tesco. Managerial competences, technological development, as well as operational knowledge that are developed in one country, are spread throughout the </w:t>
      </w:r>
      <w:proofErr w:type="spellStart"/>
      <w:r w:rsidRPr="009460B1">
        <w:rPr>
          <w:rFonts w:ascii="Times New Roman" w:eastAsia="Times New Roman" w:hAnsi="Times New Roman" w:cs="Times New Roman"/>
          <w:sz w:val="24"/>
          <w:szCs w:val="24"/>
        </w:rPr>
        <w:t>organisation</w:t>
      </w:r>
      <w:proofErr w:type="spellEnd"/>
      <w:r w:rsidRPr="009460B1">
        <w:rPr>
          <w:rFonts w:ascii="Times New Roman" w:eastAsia="Times New Roman" w:hAnsi="Times New Roman" w:cs="Times New Roman"/>
          <w:sz w:val="24"/>
          <w:szCs w:val="24"/>
        </w:rPr>
        <w:t xml:space="preserve"> and enhance worldwide performance. International learning increases the strategic flexibility and facilitates the ongoing enhancement of customer analytics, supply-chain management, and store operations (Anwar </w:t>
      </w:r>
      <w:r w:rsidRPr="009460B1">
        <w:rPr>
          <w:rFonts w:ascii="Times New Roman" w:eastAsia="Times New Roman" w:hAnsi="Times New Roman" w:cs="Times New Roman"/>
          <w:i/>
          <w:sz w:val="24"/>
          <w:szCs w:val="24"/>
        </w:rPr>
        <w:t>et al</w:t>
      </w:r>
      <w:r w:rsidRPr="009460B1">
        <w:rPr>
          <w:rFonts w:ascii="Times New Roman" w:eastAsia="Times New Roman" w:hAnsi="Times New Roman" w:cs="Times New Roman"/>
          <w:sz w:val="24"/>
          <w:szCs w:val="24"/>
        </w:rPr>
        <w:t>., 2022).</w:t>
      </w:r>
    </w:p>
    <w:p w14:paraId="5397E1E0" w14:textId="77777777" w:rsidR="002E72D0" w:rsidRPr="009460B1" w:rsidRDefault="002E72D0" w:rsidP="00F427A9">
      <w:pPr>
        <w:pStyle w:val="Heading2"/>
        <w:spacing w:line="360" w:lineRule="auto"/>
        <w:jc w:val="both"/>
        <w:rPr>
          <w:sz w:val="24"/>
          <w:szCs w:val="24"/>
        </w:rPr>
      </w:pPr>
      <w:bookmarkStart w:id="14" w:name="_Toc214198231"/>
      <w:r w:rsidRPr="009460B1">
        <w:rPr>
          <w:sz w:val="24"/>
          <w:szCs w:val="24"/>
        </w:rPr>
        <w:t>2.5 Challenges Faced During International Expansion</w:t>
      </w:r>
      <w:bookmarkEnd w:id="14"/>
    </w:p>
    <w:p w14:paraId="04C1401F"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Besides the positive factors, Tesco international growth has come with significant challenges.</w:t>
      </w:r>
    </w:p>
    <w:p w14:paraId="04C58E67" w14:textId="77777777" w:rsidR="004C6BFD" w:rsidRPr="009460B1" w:rsidRDefault="004C6BFD" w:rsidP="00F427A9">
      <w:pPr>
        <w:pStyle w:val="ListParagraph"/>
        <w:numPr>
          <w:ilvl w:val="0"/>
          <w:numId w:val="30"/>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Cultural Differences: The dissimilarity in the cultural aspect between the UK and the growing economies may affect the management, consumer, and marketing practices. Studies indicate that there is a great difference in communication norms and cultural expectations by the region (</w:t>
      </w:r>
      <w:proofErr w:type="spellStart"/>
      <w:r w:rsidR="00CB019F" w:rsidRPr="009460B1">
        <w:rPr>
          <w:rFonts w:ascii="Times New Roman" w:hAnsi="Times New Roman" w:cs="Times New Roman"/>
          <w:sz w:val="24"/>
          <w:szCs w:val="24"/>
        </w:rPr>
        <w:t>Monrouxe</w:t>
      </w:r>
      <w:proofErr w:type="spellEnd"/>
      <w:r w:rsidR="00CB019F" w:rsidRPr="009460B1">
        <w:rPr>
          <w:rFonts w:ascii="Times New Roman" w:hAnsi="Times New Roman" w:cs="Times New Roman"/>
          <w:sz w:val="24"/>
          <w:szCs w:val="24"/>
        </w:rPr>
        <w:t xml:space="preserve">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2022</w:t>
      </w:r>
      <w:r w:rsidRPr="009460B1">
        <w:rPr>
          <w:rFonts w:ascii="Times New Roman" w:eastAsia="Times New Roman" w:hAnsi="Times New Roman" w:cs="Times New Roman"/>
          <w:sz w:val="24"/>
          <w:szCs w:val="24"/>
        </w:rPr>
        <w:t xml:space="preserve">; Ismail </w:t>
      </w:r>
      <w:r w:rsidRPr="009460B1">
        <w:rPr>
          <w:rFonts w:ascii="Times New Roman" w:eastAsia="Times New Roman" w:hAnsi="Times New Roman" w:cs="Times New Roman"/>
          <w:i/>
          <w:sz w:val="24"/>
          <w:szCs w:val="24"/>
        </w:rPr>
        <w:t>et al</w:t>
      </w:r>
      <w:r w:rsidRPr="009460B1">
        <w:rPr>
          <w:rFonts w:ascii="Times New Roman" w:eastAsia="Times New Roman" w:hAnsi="Times New Roman" w:cs="Times New Roman"/>
          <w:sz w:val="24"/>
          <w:szCs w:val="24"/>
        </w:rPr>
        <w:t>., 2025).</w:t>
      </w:r>
    </w:p>
    <w:p w14:paraId="29F4AE2E" w14:textId="77777777" w:rsidR="004C6BFD" w:rsidRPr="009460B1" w:rsidRDefault="004C6BFD" w:rsidP="00F427A9">
      <w:pPr>
        <w:pStyle w:val="ListParagraph"/>
        <w:numPr>
          <w:ilvl w:val="0"/>
          <w:numId w:val="30"/>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Institutional Voids: New markets have weaker regulatory frameworks, underdeveloped supply-chain network, and differing standards, which makes it challenging for Tesco to implement its model of operations in the UK (Tian, 2021).</w:t>
      </w:r>
    </w:p>
    <w:p w14:paraId="2ACAED5C" w14:textId="77777777" w:rsidR="004C6BFD" w:rsidRPr="009460B1" w:rsidRDefault="004C6BFD" w:rsidP="00F427A9">
      <w:pPr>
        <w:pStyle w:val="ListParagraph"/>
        <w:numPr>
          <w:ilvl w:val="0"/>
          <w:numId w:val="30"/>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Regulatory Restrictions: Restructuring and expansion can be impeded by competition laws and merger control. As </w:t>
      </w:r>
      <w:proofErr w:type="spellStart"/>
      <w:r w:rsidRPr="009460B1">
        <w:rPr>
          <w:rFonts w:ascii="Times New Roman" w:eastAsia="Times New Roman" w:hAnsi="Times New Roman" w:cs="Times New Roman"/>
          <w:sz w:val="24"/>
          <w:szCs w:val="24"/>
        </w:rPr>
        <w:t>Aksorngarn</w:t>
      </w:r>
      <w:proofErr w:type="spellEnd"/>
      <w:r w:rsidRPr="009460B1">
        <w:rPr>
          <w:rFonts w:ascii="Times New Roman" w:eastAsia="Times New Roman" w:hAnsi="Times New Roman" w:cs="Times New Roman"/>
          <w:sz w:val="24"/>
          <w:szCs w:val="24"/>
        </w:rPr>
        <w:t xml:space="preserve"> (2024) says, the growing regulatory focus in the Asian markets impacts the retail mergers and acquisitions (</w:t>
      </w:r>
      <w:proofErr w:type="spellStart"/>
      <w:r w:rsidRPr="009460B1">
        <w:rPr>
          <w:rFonts w:ascii="Times New Roman" w:eastAsia="Times New Roman" w:hAnsi="Times New Roman" w:cs="Times New Roman"/>
          <w:sz w:val="24"/>
          <w:szCs w:val="24"/>
        </w:rPr>
        <w:t>Aksorngarn</w:t>
      </w:r>
      <w:proofErr w:type="spellEnd"/>
      <w:r w:rsidRPr="009460B1">
        <w:rPr>
          <w:rFonts w:ascii="Times New Roman" w:eastAsia="Times New Roman" w:hAnsi="Times New Roman" w:cs="Times New Roman"/>
          <w:sz w:val="24"/>
          <w:szCs w:val="24"/>
        </w:rPr>
        <w:t>, 2024).</w:t>
      </w:r>
    </w:p>
    <w:p w14:paraId="4600A34F" w14:textId="77777777" w:rsidR="004C6BFD" w:rsidRPr="009460B1" w:rsidRDefault="004C6BFD" w:rsidP="00F427A9">
      <w:pPr>
        <w:pStyle w:val="ListParagraph"/>
        <w:numPr>
          <w:ilvl w:val="0"/>
          <w:numId w:val="30"/>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Supply-Chain Complexity: The process of cross-border suppliers management, perishable goods, and halal compliance is highly complex in Malaysia, as well as the ASEAN markets, in general (Mohamed </w:t>
      </w:r>
      <w:r w:rsidRPr="009460B1">
        <w:rPr>
          <w:rFonts w:ascii="Times New Roman" w:eastAsia="Times New Roman" w:hAnsi="Times New Roman" w:cs="Times New Roman"/>
          <w:i/>
          <w:sz w:val="24"/>
          <w:szCs w:val="24"/>
        </w:rPr>
        <w:t>et al</w:t>
      </w:r>
      <w:r w:rsidRPr="009460B1">
        <w:rPr>
          <w:rFonts w:ascii="Times New Roman" w:eastAsia="Times New Roman" w:hAnsi="Times New Roman" w:cs="Times New Roman"/>
          <w:sz w:val="24"/>
          <w:szCs w:val="24"/>
        </w:rPr>
        <w:t>., 2021).</w:t>
      </w:r>
    </w:p>
    <w:p w14:paraId="2185F314" w14:textId="77777777" w:rsidR="002E72D0" w:rsidRPr="009460B1" w:rsidRDefault="004C6BFD" w:rsidP="00F427A9">
      <w:pPr>
        <w:pStyle w:val="ListParagraph"/>
        <w:numPr>
          <w:ilvl w:val="0"/>
          <w:numId w:val="30"/>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Political/Economic Instability: Some Asian countries have exchange rate fluctuations, policy changes, and risk to the extent that they can limit profitability and risk exposure (</w:t>
      </w:r>
      <w:r w:rsidR="00CB019F" w:rsidRPr="009460B1">
        <w:rPr>
          <w:rFonts w:ascii="Times New Roman" w:hAnsi="Times New Roman" w:cs="Times New Roman"/>
          <w:sz w:val="24"/>
          <w:szCs w:val="24"/>
        </w:rPr>
        <w:t xml:space="preserve">Hussein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2024</w:t>
      </w:r>
      <w:r w:rsidRPr="009460B1">
        <w:rPr>
          <w:rFonts w:ascii="Times New Roman" w:eastAsia="Times New Roman" w:hAnsi="Times New Roman" w:cs="Times New Roman"/>
          <w:sz w:val="24"/>
          <w:szCs w:val="24"/>
        </w:rPr>
        <w:t>).</w:t>
      </w:r>
    </w:p>
    <w:p w14:paraId="2ACB16E4" w14:textId="77777777" w:rsidR="002E72D0" w:rsidRPr="009460B1" w:rsidRDefault="002E72D0" w:rsidP="00F427A9">
      <w:pPr>
        <w:spacing w:line="360" w:lineRule="auto"/>
        <w:jc w:val="both"/>
        <w:rPr>
          <w:rFonts w:ascii="Times New Roman" w:hAnsi="Times New Roman" w:cs="Times New Roman"/>
          <w:sz w:val="28"/>
          <w:szCs w:val="24"/>
        </w:rPr>
      </w:pPr>
      <w:bookmarkStart w:id="15" w:name="_Toc214198232"/>
      <w:r w:rsidRPr="009460B1">
        <w:rPr>
          <w:rStyle w:val="Heading1Char"/>
          <w:rFonts w:eastAsiaTheme="minorHAnsi"/>
          <w:sz w:val="28"/>
          <w:szCs w:val="24"/>
        </w:rPr>
        <w:t>3. OLI (Eclectic Paradigm) Analysis: Tesco &amp; Malaysia</w:t>
      </w:r>
      <w:bookmarkEnd w:id="15"/>
      <w:r w:rsidR="00F427A9" w:rsidRPr="009460B1">
        <w:rPr>
          <w:rFonts w:ascii="Times New Roman" w:hAnsi="Times New Roman" w:cs="Times New Roman"/>
          <w:sz w:val="28"/>
          <w:szCs w:val="24"/>
        </w:rPr>
        <w:t xml:space="preserve"> </w:t>
      </w:r>
    </w:p>
    <w:p w14:paraId="4C39ED63"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Eclectic Paradigm (OLI) invented by Dunning is a comprehensive approach to explaining why multinational corporations decide to go global and why they choose specific entry mode. Using the OLI model to analyze the Tesco entry into Malaysia indicates the strategic rationale of its foreign direct investment and the reason why the company has succeeded, as well as the local issues the firm faces.</w:t>
      </w:r>
    </w:p>
    <w:p w14:paraId="6554D085" w14:textId="77777777" w:rsidR="002E72D0" w:rsidRPr="009460B1" w:rsidRDefault="002E72D0" w:rsidP="00F427A9">
      <w:pPr>
        <w:pStyle w:val="Heading2"/>
        <w:spacing w:line="360" w:lineRule="auto"/>
        <w:jc w:val="both"/>
        <w:rPr>
          <w:sz w:val="24"/>
          <w:szCs w:val="24"/>
        </w:rPr>
      </w:pPr>
      <w:bookmarkStart w:id="16" w:name="_Toc214198233"/>
      <w:r w:rsidRPr="009460B1">
        <w:rPr>
          <w:sz w:val="24"/>
          <w:szCs w:val="24"/>
        </w:rPr>
        <w:t>3.1 Ownership Advantages (O)</w:t>
      </w:r>
      <w:bookmarkEnd w:id="16"/>
    </w:p>
    <w:p w14:paraId="01D06B31"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Tesco has a sound ownership-specific advantages that help it in the successful international expansion. This is because one of the most important is its international brand image that has been developed over many decades as one of the largest and most </w:t>
      </w:r>
      <w:proofErr w:type="spellStart"/>
      <w:r w:rsidRPr="009460B1">
        <w:rPr>
          <w:rFonts w:ascii="Times New Roman" w:eastAsia="Times New Roman" w:hAnsi="Times New Roman" w:cs="Times New Roman"/>
          <w:sz w:val="24"/>
          <w:szCs w:val="24"/>
        </w:rPr>
        <w:t>recognisable</w:t>
      </w:r>
      <w:proofErr w:type="spellEnd"/>
      <w:r w:rsidRPr="009460B1">
        <w:rPr>
          <w:rFonts w:ascii="Times New Roman" w:eastAsia="Times New Roman" w:hAnsi="Times New Roman" w:cs="Times New Roman"/>
          <w:sz w:val="24"/>
          <w:szCs w:val="24"/>
        </w:rPr>
        <w:t xml:space="preserve"> retail chains in the world. This branding is what will enable Tesco to build trust in new markets fast and increases bargaining power with suppliers as well as local partners (Chen, 2022).</w:t>
      </w:r>
    </w:p>
    <w:p w14:paraId="33ACE75B"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second major ownership strength is the excellence of Tesco supply chain. The company has established high-tech logistics, sourcing systems, and distribution systems that enable it to handle great product volumes effectively and consistently in the market. The operational systems in place at Tesco such as </w:t>
      </w:r>
      <w:proofErr w:type="spellStart"/>
      <w:r w:rsidRPr="009460B1">
        <w:rPr>
          <w:rFonts w:ascii="Times New Roman" w:eastAsia="Times New Roman" w:hAnsi="Times New Roman" w:cs="Times New Roman"/>
          <w:sz w:val="24"/>
          <w:szCs w:val="24"/>
        </w:rPr>
        <w:t>centralised</w:t>
      </w:r>
      <w:proofErr w:type="spellEnd"/>
      <w:r w:rsidRPr="009460B1">
        <w:rPr>
          <w:rFonts w:ascii="Times New Roman" w:eastAsia="Times New Roman" w:hAnsi="Times New Roman" w:cs="Times New Roman"/>
          <w:sz w:val="24"/>
          <w:szCs w:val="24"/>
        </w:rPr>
        <w:t xml:space="preserve"> procurement and advanced inventory processes allow the company to get economies of scale and keep prices competitive (Moon, 2022).</w:t>
      </w:r>
    </w:p>
    <w:p w14:paraId="0B345C84"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Tesco should also have an advantage of retail innovation, especially its data-driven capabilities. The Clubcard customer loyalty </w:t>
      </w:r>
      <w:proofErr w:type="spellStart"/>
      <w:r w:rsidRPr="009460B1">
        <w:rPr>
          <w:rFonts w:ascii="Times New Roman" w:eastAsia="Times New Roman" w:hAnsi="Times New Roman" w:cs="Times New Roman"/>
          <w:sz w:val="24"/>
          <w:szCs w:val="24"/>
        </w:rPr>
        <w:t>programme</w:t>
      </w:r>
      <w:proofErr w:type="spellEnd"/>
      <w:r w:rsidRPr="009460B1">
        <w:rPr>
          <w:rFonts w:ascii="Times New Roman" w:eastAsia="Times New Roman" w:hAnsi="Times New Roman" w:cs="Times New Roman"/>
          <w:sz w:val="24"/>
          <w:szCs w:val="24"/>
        </w:rPr>
        <w:t xml:space="preserve"> is recognized as one of the finest customer analytics in the world, as Tesco can customize promotions, individualize customer experiences, and maximize product assortments (Chen, 2022). </w:t>
      </w:r>
    </w:p>
    <w:p w14:paraId="72CDDEE2" w14:textId="77777777" w:rsidR="002E72D0" w:rsidRPr="009460B1" w:rsidRDefault="002E72D0" w:rsidP="00F427A9">
      <w:pPr>
        <w:pStyle w:val="Heading2"/>
        <w:spacing w:line="360" w:lineRule="auto"/>
        <w:jc w:val="both"/>
        <w:rPr>
          <w:sz w:val="24"/>
          <w:szCs w:val="24"/>
        </w:rPr>
      </w:pPr>
      <w:bookmarkStart w:id="17" w:name="_Toc214198234"/>
      <w:r w:rsidRPr="009460B1">
        <w:rPr>
          <w:sz w:val="24"/>
          <w:szCs w:val="24"/>
        </w:rPr>
        <w:t>3.2 Location Advantages (L)</w:t>
      </w:r>
      <w:bookmarkEnd w:id="17"/>
    </w:p>
    <w:p w14:paraId="5EEC8760"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Malaysia has </w:t>
      </w:r>
      <w:proofErr w:type="gramStart"/>
      <w:r w:rsidRPr="009460B1">
        <w:rPr>
          <w:rFonts w:ascii="Times New Roman" w:eastAsia="Times New Roman" w:hAnsi="Times New Roman" w:cs="Times New Roman"/>
          <w:sz w:val="24"/>
          <w:szCs w:val="24"/>
        </w:rPr>
        <w:t>a number of</w:t>
      </w:r>
      <w:proofErr w:type="gramEnd"/>
      <w:r w:rsidRPr="009460B1">
        <w:rPr>
          <w:rFonts w:ascii="Times New Roman" w:eastAsia="Times New Roman" w:hAnsi="Times New Roman" w:cs="Times New Roman"/>
          <w:sz w:val="24"/>
          <w:szCs w:val="24"/>
        </w:rPr>
        <w:t xml:space="preserve"> attractive location-specific advantages that can support the expansion strategies of Tesco. The increasing middle class in Malaysia with its increasing disposable incomes, increased consumer spending as well as demand of more quality retailing experiences is one such factor. This ageing population is </w:t>
      </w:r>
      <w:proofErr w:type="spellStart"/>
      <w:r w:rsidRPr="009460B1">
        <w:rPr>
          <w:rFonts w:ascii="Times New Roman" w:eastAsia="Times New Roman" w:hAnsi="Times New Roman" w:cs="Times New Roman"/>
          <w:sz w:val="24"/>
          <w:szCs w:val="24"/>
        </w:rPr>
        <w:t>favourable</w:t>
      </w:r>
      <w:proofErr w:type="spellEnd"/>
      <w:r w:rsidRPr="009460B1">
        <w:rPr>
          <w:rFonts w:ascii="Times New Roman" w:eastAsia="Times New Roman" w:hAnsi="Times New Roman" w:cs="Times New Roman"/>
          <w:sz w:val="24"/>
          <w:szCs w:val="24"/>
        </w:rPr>
        <w:t xml:space="preserve"> in the expansion prospects of large format supermarkets and hypermarkets in the long term.</w:t>
      </w:r>
    </w:p>
    <w:p w14:paraId="331250B5"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Another great benefit is </w:t>
      </w:r>
      <w:proofErr w:type="spellStart"/>
      <w:r w:rsidRPr="009460B1">
        <w:rPr>
          <w:rFonts w:ascii="Times New Roman" w:eastAsia="Times New Roman" w:hAnsi="Times New Roman" w:cs="Times New Roman"/>
          <w:sz w:val="24"/>
          <w:szCs w:val="24"/>
        </w:rPr>
        <w:t>urbanisation</w:t>
      </w:r>
      <w:proofErr w:type="spellEnd"/>
      <w:r w:rsidRPr="009460B1">
        <w:rPr>
          <w:rFonts w:ascii="Times New Roman" w:eastAsia="Times New Roman" w:hAnsi="Times New Roman" w:cs="Times New Roman"/>
          <w:sz w:val="24"/>
          <w:szCs w:val="24"/>
        </w:rPr>
        <w:t xml:space="preserve">. The rapidly </w:t>
      </w:r>
      <w:proofErr w:type="spellStart"/>
      <w:r w:rsidRPr="009460B1">
        <w:rPr>
          <w:rFonts w:ascii="Times New Roman" w:eastAsia="Times New Roman" w:hAnsi="Times New Roman" w:cs="Times New Roman"/>
          <w:sz w:val="24"/>
          <w:szCs w:val="24"/>
        </w:rPr>
        <w:t>urbanising</w:t>
      </w:r>
      <w:proofErr w:type="spellEnd"/>
      <w:r w:rsidRPr="009460B1">
        <w:rPr>
          <w:rFonts w:ascii="Times New Roman" w:eastAsia="Times New Roman" w:hAnsi="Times New Roman" w:cs="Times New Roman"/>
          <w:sz w:val="24"/>
          <w:szCs w:val="24"/>
        </w:rPr>
        <w:t xml:space="preserve"> population of Malaysia has contributed to the need to have modern retail infrastructures, better supply chains, and easy shopping conditions. The large-store format suits Tesco well in high population-density cities and the clients are inclined to be offered diversity, prices, and convenience.</w:t>
      </w:r>
    </w:p>
    <w:p w14:paraId="60AEF9A2"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geographical location, in terms of the Malaysian government being pro-financial in its disposition towards FDI, by offering an incentive, clarity in the government regulations, and </w:t>
      </w:r>
      <w:proofErr w:type="spellStart"/>
      <w:r w:rsidRPr="009460B1">
        <w:rPr>
          <w:rFonts w:ascii="Times New Roman" w:eastAsia="Times New Roman" w:hAnsi="Times New Roman" w:cs="Times New Roman"/>
          <w:sz w:val="24"/>
          <w:szCs w:val="24"/>
        </w:rPr>
        <w:t>liberalisation</w:t>
      </w:r>
      <w:proofErr w:type="spellEnd"/>
      <w:r w:rsidRPr="009460B1">
        <w:rPr>
          <w:rFonts w:ascii="Times New Roman" w:eastAsia="Times New Roman" w:hAnsi="Times New Roman" w:cs="Times New Roman"/>
          <w:sz w:val="24"/>
          <w:szCs w:val="24"/>
        </w:rPr>
        <w:t>, can be considered a critical factor. Studies show that Malaysia has remained attractive to foreign investors because of good political and economic conditions in the state (</w:t>
      </w:r>
      <w:r w:rsidR="00CB019F" w:rsidRPr="009460B1">
        <w:rPr>
          <w:rFonts w:ascii="Times New Roman" w:hAnsi="Times New Roman" w:cs="Times New Roman"/>
          <w:sz w:val="24"/>
          <w:szCs w:val="24"/>
        </w:rPr>
        <w:t xml:space="preserve">Hussein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2024</w:t>
      </w:r>
      <w:r w:rsidRPr="009460B1">
        <w:rPr>
          <w:rFonts w:ascii="Times New Roman" w:eastAsia="Times New Roman" w:hAnsi="Times New Roman" w:cs="Times New Roman"/>
          <w:sz w:val="24"/>
          <w:szCs w:val="24"/>
        </w:rPr>
        <w:t>). These policies minimized the risk of entry that Tesco faced and were considered as making Malaysia a favorable investment destination.</w:t>
      </w:r>
    </w:p>
    <w:p w14:paraId="33AB9970"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Malaysia is also characterized by high demand in the modern retail formats. The changing consumer lifestyles are predisposed towards hypermarkets, integrated retail </w:t>
      </w:r>
      <w:proofErr w:type="spellStart"/>
      <w:r w:rsidRPr="009460B1">
        <w:rPr>
          <w:rFonts w:ascii="Times New Roman" w:eastAsia="Times New Roman" w:hAnsi="Times New Roman" w:cs="Times New Roman"/>
          <w:sz w:val="24"/>
          <w:szCs w:val="24"/>
        </w:rPr>
        <w:t>centres</w:t>
      </w:r>
      <w:proofErr w:type="spellEnd"/>
      <w:r w:rsidRPr="009460B1">
        <w:rPr>
          <w:rFonts w:ascii="Times New Roman" w:eastAsia="Times New Roman" w:hAnsi="Times New Roman" w:cs="Times New Roman"/>
          <w:sz w:val="24"/>
          <w:szCs w:val="24"/>
        </w:rPr>
        <w:t xml:space="preserve"> and </w:t>
      </w:r>
      <w:proofErr w:type="spellStart"/>
      <w:r w:rsidRPr="009460B1">
        <w:rPr>
          <w:rFonts w:ascii="Times New Roman" w:eastAsia="Times New Roman" w:hAnsi="Times New Roman" w:cs="Times New Roman"/>
          <w:sz w:val="24"/>
          <w:szCs w:val="24"/>
        </w:rPr>
        <w:t>organised</w:t>
      </w:r>
      <w:proofErr w:type="spellEnd"/>
      <w:r w:rsidRPr="009460B1">
        <w:rPr>
          <w:rFonts w:ascii="Times New Roman" w:eastAsia="Times New Roman" w:hAnsi="Times New Roman" w:cs="Times New Roman"/>
          <w:sz w:val="24"/>
          <w:szCs w:val="24"/>
        </w:rPr>
        <w:t xml:space="preserve"> supply chains that offer quality and competitive prices. These are the consumer needs that are in line with the Tesco global retail model.</w:t>
      </w:r>
    </w:p>
    <w:p w14:paraId="592A3281"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Moreover, Malaysia has a very high potential of halal market, which is also a critical factor in a Muslim-majority country. The halal quality of the supply chain is essential in the market acceptance and the retailers that compete successfully in halal compliance will be able to distinguish themselves. It is noted that halal supply-chain management is central to the credibility of the food sector in Malaysia (</w:t>
      </w:r>
      <w:r w:rsidR="00CB019F" w:rsidRPr="009460B1">
        <w:rPr>
          <w:rFonts w:ascii="Times New Roman" w:eastAsia="Times New Roman" w:hAnsi="Times New Roman" w:cs="Times New Roman"/>
          <w:sz w:val="24"/>
          <w:szCs w:val="24"/>
        </w:rPr>
        <w:t xml:space="preserve">Mohamed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2021</w:t>
      </w:r>
      <w:r w:rsidRPr="009460B1">
        <w:rPr>
          <w:rFonts w:ascii="Times New Roman" w:eastAsia="Times New Roman" w:hAnsi="Times New Roman" w:cs="Times New Roman"/>
          <w:sz w:val="24"/>
          <w:szCs w:val="24"/>
        </w:rPr>
        <w:t xml:space="preserve">). </w:t>
      </w:r>
    </w:p>
    <w:p w14:paraId="42E07061" w14:textId="77777777" w:rsidR="002E72D0" w:rsidRPr="009460B1" w:rsidRDefault="002E72D0" w:rsidP="00F427A9">
      <w:pPr>
        <w:pStyle w:val="Heading2"/>
        <w:spacing w:line="360" w:lineRule="auto"/>
        <w:jc w:val="both"/>
        <w:rPr>
          <w:sz w:val="24"/>
          <w:szCs w:val="24"/>
        </w:rPr>
      </w:pPr>
      <w:bookmarkStart w:id="18" w:name="_Toc214198235"/>
      <w:r w:rsidRPr="009460B1">
        <w:rPr>
          <w:sz w:val="24"/>
          <w:szCs w:val="24"/>
        </w:rPr>
        <w:t xml:space="preserve">3.3 </w:t>
      </w:r>
      <w:proofErr w:type="spellStart"/>
      <w:r w:rsidRPr="009460B1">
        <w:rPr>
          <w:sz w:val="24"/>
          <w:szCs w:val="24"/>
        </w:rPr>
        <w:t>Internalisation</w:t>
      </w:r>
      <w:proofErr w:type="spellEnd"/>
      <w:r w:rsidRPr="009460B1">
        <w:rPr>
          <w:sz w:val="24"/>
          <w:szCs w:val="24"/>
        </w:rPr>
        <w:t xml:space="preserve"> Advantages (I)</w:t>
      </w:r>
      <w:bookmarkEnd w:id="18"/>
    </w:p>
    <w:p w14:paraId="37441A32"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9460B1">
        <w:rPr>
          <w:rFonts w:ascii="Times New Roman" w:eastAsia="Times New Roman" w:hAnsi="Times New Roman" w:cs="Times New Roman"/>
          <w:sz w:val="24"/>
          <w:szCs w:val="24"/>
        </w:rPr>
        <w:t>Internalisation</w:t>
      </w:r>
      <w:proofErr w:type="spellEnd"/>
      <w:r w:rsidRPr="009460B1">
        <w:rPr>
          <w:rFonts w:ascii="Times New Roman" w:eastAsia="Times New Roman" w:hAnsi="Times New Roman" w:cs="Times New Roman"/>
          <w:sz w:val="24"/>
          <w:szCs w:val="24"/>
        </w:rPr>
        <w:t xml:space="preserve"> benefits state the reason why Tesco decided to expand into Malaysia by direct investment instead of outsourcing or licensing. The other significant </w:t>
      </w:r>
      <w:proofErr w:type="spellStart"/>
      <w:r w:rsidRPr="009460B1">
        <w:rPr>
          <w:rFonts w:ascii="Times New Roman" w:eastAsia="Times New Roman" w:hAnsi="Times New Roman" w:cs="Times New Roman"/>
          <w:sz w:val="24"/>
          <w:szCs w:val="24"/>
        </w:rPr>
        <w:t>internalisation</w:t>
      </w:r>
      <w:proofErr w:type="spellEnd"/>
      <w:r w:rsidRPr="009460B1">
        <w:rPr>
          <w:rFonts w:ascii="Times New Roman" w:eastAsia="Times New Roman" w:hAnsi="Times New Roman" w:cs="Times New Roman"/>
          <w:sz w:val="24"/>
          <w:szCs w:val="24"/>
        </w:rPr>
        <w:t xml:space="preserve"> strength is the capability of retaining control over its supply chain. The fact that Tesco controls its operations by owning equities allows this company to maintain its logistics, sourcing, and product standards in line with the international standards (Ren, 2024). This is especially significant in food retail, the quality, freshness, and safety being the core competitive factors.</w:t>
      </w:r>
    </w:p>
    <w:p w14:paraId="4AADCBA7"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Operations are also </w:t>
      </w:r>
      <w:proofErr w:type="spellStart"/>
      <w:r w:rsidRPr="009460B1">
        <w:rPr>
          <w:rFonts w:ascii="Times New Roman" w:eastAsia="Times New Roman" w:hAnsi="Times New Roman" w:cs="Times New Roman"/>
          <w:sz w:val="24"/>
          <w:szCs w:val="24"/>
        </w:rPr>
        <w:t>internalised</w:t>
      </w:r>
      <w:proofErr w:type="spellEnd"/>
      <w:r w:rsidRPr="009460B1">
        <w:rPr>
          <w:rFonts w:ascii="Times New Roman" w:eastAsia="Times New Roman" w:hAnsi="Times New Roman" w:cs="Times New Roman"/>
          <w:sz w:val="24"/>
          <w:szCs w:val="24"/>
        </w:rPr>
        <w:t xml:space="preserve"> by Tesco to secure proprietary technologies, such as customer analytics, retail management systems, and Tesco Clubcard data platform. The external operators would pose risks through leakage of intellectual property or unstable implementation when such systems are shared. The </w:t>
      </w:r>
      <w:proofErr w:type="spellStart"/>
      <w:r w:rsidRPr="009460B1">
        <w:rPr>
          <w:rFonts w:ascii="Times New Roman" w:eastAsia="Times New Roman" w:hAnsi="Times New Roman" w:cs="Times New Roman"/>
          <w:sz w:val="24"/>
          <w:szCs w:val="24"/>
        </w:rPr>
        <w:t>internalisation</w:t>
      </w:r>
      <w:proofErr w:type="spellEnd"/>
      <w:r w:rsidRPr="009460B1">
        <w:rPr>
          <w:rFonts w:ascii="Times New Roman" w:eastAsia="Times New Roman" w:hAnsi="Times New Roman" w:cs="Times New Roman"/>
          <w:sz w:val="24"/>
          <w:szCs w:val="24"/>
        </w:rPr>
        <w:t xml:space="preserve"> process helps to protect strategic assets (Ren, 2024).</w:t>
      </w:r>
    </w:p>
    <w:p w14:paraId="086A9732"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other </w:t>
      </w:r>
      <w:proofErr w:type="spellStart"/>
      <w:r w:rsidRPr="009460B1">
        <w:rPr>
          <w:rFonts w:ascii="Times New Roman" w:eastAsia="Times New Roman" w:hAnsi="Times New Roman" w:cs="Times New Roman"/>
          <w:sz w:val="24"/>
          <w:szCs w:val="24"/>
        </w:rPr>
        <w:t>internalisation</w:t>
      </w:r>
      <w:proofErr w:type="spellEnd"/>
      <w:r w:rsidRPr="009460B1">
        <w:rPr>
          <w:rFonts w:ascii="Times New Roman" w:eastAsia="Times New Roman" w:hAnsi="Times New Roman" w:cs="Times New Roman"/>
          <w:sz w:val="24"/>
          <w:szCs w:val="24"/>
        </w:rPr>
        <w:t xml:space="preserve"> advantage is that it is possible to achieve a standard homogeneity of quality and operations across the markets. The direct control instead of using the third-party intermediaries can assure strict adherence to the operational practices, halal specifications, supply-chain operations, and ethical sourcing standards by Tesco. </w:t>
      </w:r>
    </w:p>
    <w:p w14:paraId="7C36FE40" w14:textId="77777777" w:rsidR="002E72D0" w:rsidRPr="009460B1" w:rsidRDefault="002E72D0" w:rsidP="00F427A9">
      <w:pPr>
        <w:pStyle w:val="Heading2"/>
        <w:spacing w:line="360" w:lineRule="auto"/>
        <w:jc w:val="both"/>
        <w:rPr>
          <w:sz w:val="24"/>
          <w:szCs w:val="24"/>
        </w:rPr>
      </w:pPr>
      <w:bookmarkStart w:id="19" w:name="_Toc214198236"/>
      <w:r w:rsidRPr="009460B1">
        <w:rPr>
          <w:sz w:val="24"/>
          <w:szCs w:val="24"/>
        </w:rPr>
        <w:t>3.4 Linking OLI to Tesco’s Market Entry Mode in Malaysia</w:t>
      </w:r>
      <w:bookmarkEnd w:id="19"/>
    </w:p>
    <w:p w14:paraId="64C4DA14"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Tesco has ventured into Malaysia by joining forces in a joint venture a move which is highly advocated within the OLI framework.</w:t>
      </w:r>
    </w:p>
    <w:p w14:paraId="6EEF22C8"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Ownership–Location Interaction</w:t>
      </w:r>
    </w:p>
    <w:p w14:paraId="6716339D"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Tesco had good ownership opportunities, brand power, logistic capabilities, retail technologies, but it required local knowhow to overcome the institutional environment in Malaysia. The joint venture made local networks and familiarity with the regulations, land acquisition procedures, halal certification system and cultural understanding that Tesco did not have. Therefore, the O and L factors were mutually supportive.</w:t>
      </w:r>
    </w:p>
    <w:p w14:paraId="59C6E9AC"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Location–</w:t>
      </w:r>
      <w:proofErr w:type="spellStart"/>
      <w:r w:rsidRPr="009460B1">
        <w:rPr>
          <w:rFonts w:ascii="Times New Roman" w:eastAsia="Times New Roman" w:hAnsi="Times New Roman" w:cs="Times New Roman"/>
          <w:b/>
          <w:sz w:val="24"/>
          <w:szCs w:val="24"/>
        </w:rPr>
        <w:t>Internalisation</w:t>
      </w:r>
      <w:proofErr w:type="spellEnd"/>
      <w:r w:rsidRPr="009460B1">
        <w:rPr>
          <w:rFonts w:ascii="Times New Roman" w:eastAsia="Times New Roman" w:hAnsi="Times New Roman" w:cs="Times New Roman"/>
          <w:b/>
          <w:sz w:val="24"/>
          <w:szCs w:val="24"/>
        </w:rPr>
        <w:t xml:space="preserve"> Interaction</w:t>
      </w:r>
    </w:p>
    <w:p w14:paraId="3EFF4AF2"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regulatory conditions in Malaysia at the time of Tesco entry were favorable toward the local alliance in the retail market. Making the operations in a joint venture helped Tesco keep the major systems under control and at the same time, remain in line with expectations of the local ownership. The </w:t>
      </w:r>
      <w:proofErr w:type="spellStart"/>
      <w:r w:rsidRPr="009460B1">
        <w:rPr>
          <w:rFonts w:ascii="Times New Roman" w:eastAsia="Times New Roman" w:hAnsi="Times New Roman" w:cs="Times New Roman"/>
          <w:sz w:val="24"/>
          <w:szCs w:val="24"/>
        </w:rPr>
        <w:t>internalisation</w:t>
      </w:r>
      <w:proofErr w:type="spellEnd"/>
      <w:r w:rsidRPr="009460B1">
        <w:rPr>
          <w:rFonts w:ascii="Times New Roman" w:eastAsia="Times New Roman" w:hAnsi="Times New Roman" w:cs="Times New Roman"/>
          <w:sz w:val="24"/>
          <w:szCs w:val="24"/>
        </w:rPr>
        <w:t xml:space="preserve"> was also supported by the necessity to have halal-compliant supply chains, since Tesco needed a high level of quality control instead of depending on the post-sourcing services.</w:t>
      </w:r>
    </w:p>
    <w:p w14:paraId="62EAE91F"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Ownership–</w:t>
      </w:r>
      <w:proofErr w:type="spellStart"/>
      <w:r w:rsidRPr="009460B1">
        <w:rPr>
          <w:rFonts w:ascii="Times New Roman" w:eastAsia="Times New Roman" w:hAnsi="Times New Roman" w:cs="Times New Roman"/>
          <w:b/>
          <w:sz w:val="24"/>
          <w:szCs w:val="24"/>
        </w:rPr>
        <w:t>Internalisation</w:t>
      </w:r>
      <w:proofErr w:type="spellEnd"/>
      <w:r w:rsidRPr="009460B1">
        <w:rPr>
          <w:rFonts w:ascii="Times New Roman" w:eastAsia="Times New Roman" w:hAnsi="Times New Roman" w:cs="Times New Roman"/>
          <w:b/>
          <w:sz w:val="24"/>
          <w:szCs w:val="24"/>
        </w:rPr>
        <w:t xml:space="preserve"> Interaction</w:t>
      </w:r>
    </w:p>
    <w:p w14:paraId="68FE47D7"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Tesco proprietary technologies, brand standards and the retail processes demanded a high level of internal control. A joint venture enabled Tesco to </w:t>
      </w:r>
      <w:proofErr w:type="spellStart"/>
      <w:r w:rsidRPr="009460B1">
        <w:rPr>
          <w:rFonts w:ascii="Times New Roman" w:eastAsia="Times New Roman" w:hAnsi="Times New Roman" w:cs="Times New Roman"/>
          <w:sz w:val="24"/>
          <w:szCs w:val="24"/>
        </w:rPr>
        <w:t>internalise</w:t>
      </w:r>
      <w:proofErr w:type="spellEnd"/>
      <w:r w:rsidRPr="009460B1">
        <w:rPr>
          <w:rFonts w:ascii="Times New Roman" w:eastAsia="Times New Roman" w:hAnsi="Times New Roman" w:cs="Times New Roman"/>
          <w:sz w:val="24"/>
          <w:szCs w:val="24"/>
        </w:rPr>
        <w:t xml:space="preserve"> key systems besides sharing the risk and enjoying the local expertise of the partner.</w:t>
      </w:r>
    </w:p>
    <w:p w14:paraId="7E16ED6D"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Explaining Success and Limitations</w:t>
      </w:r>
    </w:p>
    <w:p w14:paraId="509F6522"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OLI assists in resolving successes and challenges of Tesco in Malaysia. Its ownership advantages allowed it to grow and interact with customers quickly. Location benefits provided an open market that had high growth potential. The concept of </w:t>
      </w:r>
      <w:proofErr w:type="spellStart"/>
      <w:r w:rsidRPr="009460B1">
        <w:rPr>
          <w:rFonts w:ascii="Times New Roman" w:eastAsia="Times New Roman" w:hAnsi="Times New Roman" w:cs="Times New Roman"/>
          <w:sz w:val="24"/>
          <w:szCs w:val="24"/>
        </w:rPr>
        <w:t>internalisation</w:t>
      </w:r>
      <w:proofErr w:type="spellEnd"/>
      <w:r w:rsidRPr="009460B1">
        <w:rPr>
          <w:rFonts w:ascii="Times New Roman" w:eastAsia="Times New Roman" w:hAnsi="Times New Roman" w:cs="Times New Roman"/>
          <w:sz w:val="24"/>
          <w:szCs w:val="24"/>
        </w:rPr>
        <w:t xml:space="preserve"> provided consistency of operations and safeguarding of strategic assets.</w:t>
      </w:r>
    </w:p>
    <w:p w14:paraId="0DF7B0FB" w14:textId="77777777" w:rsidR="002E72D0" w:rsidRPr="009460B1" w:rsidRDefault="002E72D0" w:rsidP="00F427A9">
      <w:pPr>
        <w:spacing w:line="360" w:lineRule="auto"/>
        <w:jc w:val="both"/>
        <w:rPr>
          <w:rFonts w:ascii="Times New Roman" w:hAnsi="Times New Roman" w:cs="Times New Roman"/>
          <w:sz w:val="28"/>
          <w:szCs w:val="24"/>
        </w:rPr>
      </w:pPr>
      <w:bookmarkStart w:id="20" w:name="_Toc214198237"/>
      <w:r w:rsidRPr="009460B1">
        <w:rPr>
          <w:rStyle w:val="Heading1Char"/>
          <w:rFonts w:eastAsiaTheme="minorHAnsi"/>
          <w:sz w:val="28"/>
          <w:szCs w:val="24"/>
        </w:rPr>
        <w:t>4. Cultural Differences Between the UK and Malaysia</w:t>
      </w:r>
      <w:bookmarkEnd w:id="20"/>
      <w:r w:rsidR="00F427A9" w:rsidRPr="009460B1">
        <w:rPr>
          <w:rFonts w:ascii="Times New Roman" w:hAnsi="Times New Roman" w:cs="Times New Roman"/>
          <w:sz w:val="28"/>
          <w:szCs w:val="24"/>
        </w:rPr>
        <w:t xml:space="preserve"> </w:t>
      </w:r>
    </w:p>
    <w:p w14:paraId="724D48AD"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Cultural differences are critical aspects that multinational </w:t>
      </w:r>
      <w:proofErr w:type="spellStart"/>
      <w:r w:rsidRPr="009460B1">
        <w:rPr>
          <w:rFonts w:ascii="Times New Roman" w:eastAsia="Times New Roman" w:hAnsi="Times New Roman" w:cs="Times New Roman"/>
          <w:sz w:val="24"/>
          <w:szCs w:val="24"/>
        </w:rPr>
        <w:t>organisations</w:t>
      </w:r>
      <w:proofErr w:type="spellEnd"/>
      <w:r w:rsidRPr="009460B1">
        <w:rPr>
          <w:rFonts w:ascii="Times New Roman" w:eastAsia="Times New Roman" w:hAnsi="Times New Roman" w:cs="Times New Roman"/>
          <w:sz w:val="24"/>
          <w:szCs w:val="24"/>
        </w:rPr>
        <w:t xml:space="preserve"> must understand when entering different markets, and the experience of Tesco as it expanded its business operations into Malaysia depicts that they need to be sensitive to local norms, </w:t>
      </w:r>
      <w:proofErr w:type="spellStart"/>
      <w:r w:rsidRPr="009460B1">
        <w:rPr>
          <w:rFonts w:ascii="Times New Roman" w:eastAsia="Times New Roman" w:hAnsi="Times New Roman" w:cs="Times New Roman"/>
          <w:sz w:val="24"/>
          <w:szCs w:val="24"/>
        </w:rPr>
        <w:t>behaviours</w:t>
      </w:r>
      <w:proofErr w:type="spellEnd"/>
      <w:r w:rsidRPr="009460B1">
        <w:rPr>
          <w:rFonts w:ascii="Times New Roman" w:eastAsia="Times New Roman" w:hAnsi="Times New Roman" w:cs="Times New Roman"/>
          <w:sz w:val="24"/>
          <w:szCs w:val="24"/>
        </w:rPr>
        <w:t xml:space="preserve"> and expectations. The Cultural Dimensions developed by Hofstede offer a systematic framework of reference to the comparison of the UK and Malaysia </w:t>
      </w:r>
      <w:proofErr w:type="gramStart"/>
      <w:r w:rsidRPr="009460B1">
        <w:rPr>
          <w:rFonts w:ascii="Times New Roman" w:eastAsia="Times New Roman" w:hAnsi="Times New Roman" w:cs="Times New Roman"/>
          <w:sz w:val="24"/>
          <w:szCs w:val="24"/>
        </w:rPr>
        <w:t>in order to</w:t>
      </w:r>
      <w:proofErr w:type="gramEnd"/>
      <w:r w:rsidRPr="009460B1">
        <w:rPr>
          <w:rFonts w:ascii="Times New Roman" w:eastAsia="Times New Roman" w:hAnsi="Times New Roman" w:cs="Times New Roman"/>
          <w:sz w:val="24"/>
          <w:szCs w:val="24"/>
        </w:rPr>
        <w:t xml:space="preserve"> gain some understanding of the impact of culture on management </w:t>
      </w:r>
      <w:proofErr w:type="spellStart"/>
      <w:r w:rsidRPr="009460B1">
        <w:rPr>
          <w:rFonts w:ascii="Times New Roman" w:eastAsia="Times New Roman" w:hAnsi="Times New Roman" w:cs="Times New Roman"/>
          <w:sz w:val="24"/>
          <w:szCs w:val="24"/>
        </w:rPr>
        <w:t>behaviours</w:t>
      </w:r>
      <w:proofErr w:type="spellEnd"/>
      <w:r w:rsidRPr="009460B1">
        <w:rPr>
          <w:rFonts w:ascii="Times New Roman" w:eastAsia="Times New Roman" w:hAnsi="Times New Roman" w:cs="Times New Roman"/>
          <w:sz w:val="24"/>
          <w:szCs w:val="24"/>
        </w:rPr>
        <w:t>, consumer preferences, and retailing activities. Findings of cross-cultural studies also indicate that the two nations are largely apart in terms of their cultures (</w:t>
      </w:r>
      <w:proofErr w:type="spellStart"/>
      <w:r w:rsidR="00CB019F" w:rsidRPr="009460B1">
        <w:rPr>
          <w:rFonts w:ascii="Times New Roman" w:hAnsi="Times New Roman" w:cs="Times New Roman"/>
          <w:sz w:val="24"/>
          <w:szCs w:val="24"/>
        </w:rPr>
        <w:t>Monrouxe</w:t>
      </w:r>
      <w:proofErr w:type="spellEnd"/>
      <w:r w:rsidR="00CB019F" w:rsidRPr="009460B1">
        <w:rPr>
          <w:rFonts w:ascii="Times New Roman" w:hAnsi="Times New Roman" w:cs="Times New Roman"/>
          <w:sz w:val="24"/>
          <w:szCs w:val="24"/>
        </w:rPr>
        <w:t xml:space="preserve">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2022</w:t>
      </w:r>
      <w:r w:rsidRPr="009460B1">
        <w:rPr>
          <w:rFonts w:ascii="Times New Roman" w:eastAsia="Times New Roman" w:hAnsi="Times New Roman" w:cs="Times New Roman"/>
          <w:sz w:val="24"/>
          <w:szCs w:val="24"/>
        </w:rPr>
        <w:t xml:space="preserve">;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w:t>
      </w:r>
    </w:p>
    <w:p w14:paraId="19E9F73B" w14:textId="77777777" w:rsidR="002E72D0" w:rsidRPr="009460B1" w:rsidRDefault="002E72D0" w:rsidP="00F427A9">
      <w:pPr>
        <w:pStyle w:val="Heading2"/>
        <w:spacing w:line="360" w:lineRule="auto"/>
        <w:jc w:val="both"/>
        <w:rPr>
          <w:sz w:val="24"/>
          <w:szCs w:val="24"/>
        </w:rPr>
      </w:pPr>
      <w:bookmarkStart w:id="21" w:name="_Toc214198238"/>
      <w:r w:rsidRPr="009460B1">
        <w:rPr>
          <w:sz w:val="24"/>
          <w:szCs w:val="24"/>
        </w:rPr>
        <w:t>4.1 Hofstede Cultural Dimensions Comparison</w:t>
      </w:r>
      <w:bookmarkEnd w:id="21"/>
    </w:p>
    <w:p w14:paraId="3FBE58F1" w14:textId="77777777" w:rsidR="002E72D0" w:rsidRPr="009460B1" w:rsidRDefault="002E72D0" w:rsidP="00F427A9">
      <w:pPr>
        <w:pStyle w:val="Heading3"/>
        <w:spacing w:line="360" w:lineRule="auto"/>
        <w:jc w:val="both"/>
        <w:rPr>
          <w:sz w:val="24"/>
          <w:szCs w:val="24"/>
        </w:rPr>
      </w:pPr>
      <w:bookmarkStart w:id="22" w:name="_Toc214198239"/>
      <w:r w:rsidRPr="009460B1">
        <w:rPr>
          <w:sz w:val="24"/>
          <w:szCs w:val="24"/>
        </w:rPr>
        <w:t>4.1.1 Power Distance</w:t>
      </w:r>
      <w:bookmarkEnd w:id="22"/>
    </w:p>
    <w:p w14:paraId="0466EC79"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Malaysia has a very high score in power distance which shows that the society is highly respectful of hierarchy, authority and formal structures. This is very contrary to UK, which puts more value on equality and participative decision making. In the Malaysian work environment, subordinates are willing to be guided by their managers and do not want to oppose any authority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 In the case of Tesco, it will entail the adoption of more hierarchical management systems, the application of straight forward reporting relationships and the management to make managers visible heads of stores. This needs to be aligned so that no misunderstandings occur at work and so that the employees are engaged.</w:t>
      </w:r>
    </w:p>
    <w:p w14:paraId="7B8A860A" w14:textId="77777777" w:rsidR="002E72D0" w:rsidRPr="009460B1" w:rsidRDefault="002E72D0" w:rsidP="00F427A9">
      <w:pPr>
        <w:pStyle w:val="Heading3"/>
        <w:spacing w:line="360" w:lineRule="auto"/>
        <w:jc w:val="both"/>
        <w:rPr>
          <w:sz w:val="24"/>
          <w:szCs w:val="24"/>
        </w:rPr>
      </w:pPr>
      <w:bookmarkStart w:id="23" w:name="_Toc214198240"/>
      <w:r w:rsidRPr="009460B1">
        <w:rPr>
          <w:sz w:val="24"/>
          <w:szCs w:val="24"/>
        </w:rPr>
        <w:t>4.1.2 Individualism vs. Collectivism</w:t>
      </w:r>
      <w:bookmarkEnd w:id="23"/>
    </w:p>
    <w:p w14:paraId="0C4534A8"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Malaysia is collectivist-oriented, whereas the UK is one of the most individualistic nations in the world (</w:t>
      </w:r>
      <w:proofErr w:type="spellStart"/>
      <w:r w:rsidR="00CB019F" w:rsidRPr="009460B1">
        <w:rPr>
          <w:rFonts w:ascii="Times New Roman" w:hAnsi="Times New Roman" w:cs="Times New Roman"/>
          <w:sz w:val="24"/>
          <w:szCs w:val="24"/>
        </w:rPr>
        <w:t>Monrouxe</w:t>
      </w:r>
      <w:proofErr w:type="spellEnd"/>
      <w:r w:rsidR="00CB019F" w:rsidRPr="009460B1">
        <w:rPr>
          <w:rFonts w:ascii="Times New Roman" w:hAnsi="Times New Roman" w:cs="Times New Roman"/>
          <w:sz w:val="24"/>
          <w:szCs w:val="24"/>
        </w:rPr>
        <w:t xml:space="preserve">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2022</w:t>
      </w:r>
      <w:r w:rsidRPr="009460B1">
        <w:rPr>
          <w:rFonts w:ascii="Times New Roman" w:eastAsia="Times New Roman" w:hAnsi="Times New Roman" w:cs="Times New Roman"/>
          <w:sz w:val="24"/>
          <w:szCs w:val="24"/>
        </w:rPr>
        <w:t xml:space="preserve">). Family ties, group loyalty, and communal affiliation play a very important role in purchase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xml:space="preserve"> in societies that have a collectivistic society. This directly affects the retail strategy. Tesco should put extra focus on family-based promotion, package deals, Christmas packages and advertisement messages that resonate with group-based identity and collective consumption. The Malaysian workers are also likely to appreciate harmonious relationships, teamwork and decisions that are made via consensus. The HR practices of Tesco should thus focus on group incentives, team building and communication styles that enhance cohesiveness.</w:t>
      </w:r>
    </w:p>
    <w:p w14:paraId="5601D0CB" w14:textId="77777777" w:rsidR="002E72D0" w:rsidRPr="009460B1" w:rsidRDefault="002E72D0" w:rsidP="00F427A9">
      <w:pPr>
        <w:pStyle w:val="Heading3"/>
        <w:spacing w:line="360" w:lineRule="auto"/>
        <w:jc w:val="both"/>
        <w:rPr>
          <w:sz w:val="24"/>
          <w:szCs w:val="24"/>
        </w:rPr>
      </w:pPr>
      <w:bookmarkStart w:id="24" w:name="_Toc214198241"/>
      <w:r w:rsidRPr="009460B1">
        <w:rPr>
          <w:sz w:val="24"/>
          <w:szCs w:val="24"/>
        </w:rPr>
        <w:t>4.1.3 Uncertainty Avoidance</w:t>
      </w:r>
      <w:bookmarkEnd w:id="24"/>
    </w:p>
    <w:p w14:paraId="1EB3EBB1"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Malaysia exhibits moderately high uncertainty avoidance, i.e. consumers favor predictability, consistency and assurance in shops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 xml:space="preserve">). Customers demand predictable prices, proper labeling of the products, promotions, and quality customer service. This is unlike the UK consumers who might be more familiar with the dynamic pricing, or flexibility in the promotional structure. This means that Tesco will have to ensure consistency in store to store, have predictable discounting periods, and </w:t>
      </w:r>
      <w:proofErr w:type="gramStart"/>
      <w:r w:rsidRPr="009460B1">
        <w:rPr>
          <w:rFonts w:ascii="Times New Roman" w:eastAsia="Times New Roman" w:hAnsi="Times New Roman" w:cs="Times New Roman"/>
          <w:sz w:val="24"/>
          <w:szCs w:val="24"/>
        </w:rPr>
        <w:t>have the ability to</w:t>
      </w:r>
      <w:proofErr w:type="gramEnd"/>
      <w:r w:rsidRPr="009460B1">
        <w:rPr>
          <w:rFonts w:ascii="Times New Roman" w:eastAsia="Times New Roman" w:hAnsi="Times New Roman" w:cs="Times New Roman"/>
          <w:sz w:val="24"/>
          <w:szCs w:val="24"/>
        </w:rPr>
        <w:t xml:space="preserve"> communicate the offers. It can be made to win trust and customer loyalty by adjusting its promotional strategy to match the Malaysian preference of stability.</w:t>
      </w:r>
    </w:p>
    <w:p w14:paraId="7765A703" w14:textId="77777777" w:rsidR="002E72D0" w:rsidRPr="009460B1" w:rsidRDefault="002E72D0" w:rsidP="00F427A9">
      <w:pPr>
        <w:pStyle w:val="Heading3"/>
        <w:spacing w:line="360" w:lineRule="auto"/>
        <w:jc w:val="both"/>
        <w:rPr>
          <w:sz w:val="24"/>
          <w:szCs w:val="24"/>
        </w:rPr>
      </w:pPr>
      <w:bookmarkStart w:id="25" w:name="_Toc214198242"/>
      <w:r w:rsidRPr="009460B1">
        <w:rPr>
          <w:sz w:val="24"/>
          <w:szCs w:val="24"/>
        </w:rPr>
        <w:t>4.1.4 Masculinity</w:t>
      </w:r>
      <w:bookmarkEnd w:id="25"/>
    </w:p>
    <w:p w14:paraId="11C50365"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Malaysia is moderately masculine, which is, the consumers appreciate the competition, performance, and achievement, but not as West European markets. The UK, being also a moderately masculine nation, articulates these values in a different way. Value-for-money propositions, status-enhancing purchases, and visible brand recognition have a role to play in consumption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xml:space="preserve"> in Malaysia (</w:t>
      </w:r>
      <w:proofErr w:type="spellStart"/>
      <w:r w:rsidR="00CB019F" w:rsidRPr="009460B1">
        <w:rPr>
          <w:rFonts w:ascii="Times New Roman" w:hAnsi="Times New Roman" w:cs="Times New Roman"/>
          <w:sz w:val="24"/>
          <w:szCs w:val="24"/>
        </w:rPr>
        <w:t>Monrouxe</w:t>
      </w:r>
      <w:proofErr w:type="spellEnd"/>
      <w:r w:rsidR="00CB019F" w:rsidRPr="009460B1">
        <w:rPr>
          <w:rFonts w:ascii="Times New Roman" w:hAnsi="Times New Roman" w:cs="Times New Roman"/>
          <w:sz w:val="24"/>
          <w:szCs w:val="24"/>
        </w:rPr>
        <w:t xml:space="preserve"> </w:t>
      </w:r>
      <w:r w:rsidR="00CB019F" w:rsidRPr="009460B1">
        <w:rPr>
          <w:rFonts w:ascii="Times New Roman" w:hAnsi="Times New Roman" w:cs="Times New Roman"/>
          <w:i/>
          <w:sz w:val="24"/>
          <w:szCs w:val="24"/>
        </w:rPr>
        <w:t>et al</w:t>
      </w:r>
      <w:r w:rsidR="00CB019F" w:rsidRPr="009460B1">
        <w:rPr>
          <w:rFonts w:ascii="Times New Roman" w:hAnsi="Times New Roman" w:cs="Times New Roman"/>
          <w:sz w:val="24"/>
          <w:szCs w:val="24"/>
        </w:rPr>
        <w:t>., 2022</w:t>
      </w:r>
      <w:r w:rsidRPr="009460B1">
        <w:rPr>
          <w:rFonts w:ascii="Times New Roman" w:eastAsia="Times New Roman" w:hAnsi="Times New Roman" w:cs="Times New Roman"/>
          <w:sz w:val="24"/>
          <w:szCs w:val="24"/>
        </w:rPr>
        <w:t>). In the case of Tesco, promotions which emphasize the saving, quality guarantee and branded products passes can be very good. It is also possible that Malaysian consumers prioritize family well-being and offering the best to the family, which supports Tesco in the necessity of having strong value propositions.</w:t>
      </w:r>
    </w:p>
    <w:p w14:paraId="4E200358" w14:textId="77777777" w:rsidR="002E72D0" w:rsidRPr="009460B1" w:rsidRDefault="002E72D0" w:rsidP="00F427A9">
      <w:pPr>
        <w:pStyle w:val="Heading3"/>
        <w:spacing w:line="360" w:lineRule="auto"/>
        <w:jc w:val="both"/>
        <w:rPr>
          <w:sz w:val="24"/>
          <w:szCs w:val="24"/>
        </w:rPr>
      </w:pPr>
      <w:bookmarkStart w:id="26" w:name="_Toc214198243"/>
      <w:r w:rsidRPr="009460B1">
        <w:rPr>
          <w:sz w:val="24"/>
          <w:szCs w:val="24"/>
        </w:rPr>
        <w:t>4.1.5 Long-Term Orientation</w:t>
      </w:r>
      <w:bookmarkEnd w:id="26"/>
    </w:p>
    <w:p w14:paraId="3D2D3603"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Malaysia has a relatively high long-term orientation, as evidenced by customer-loyalty, relationship-oriented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and the preference to make gradual and lasting enhancement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 xml:space="preserve">). This cultural aspect is in tandem with Tesco Clubcard model. The loyalty </w:t>
      </w:r>
      <w:proofErr w:type="spellStart"/>
      <w:r w:rsidRPr="009460B1">
        <w:rPr>
          <w:rFonts w:ascii="Times New Roman" w:eastAsia="Times New Roman" w:hAnsi="Times New Roman" w:cs="Times New Roman"/>
          <w:sz w:val="24"/>
          <w:szCs w:val="24"/>
        </w:rPr>
        <w:t>programmes</w:t>
      </w:r>
      <w:proofErr w:type="spellEnd"/>
      <w:r w:rsidRPr="009460B1">
        <w:rPr>
          <w:rFonts w:ascii="Times New Roman" w:eastAsia="Times New Roman" w:hAnsi="Times New Roman" w:cs="Times New Roman"/>
          <w:sz w:val="24"/>
          <w:szCs w:val="24"/>
        </w:rPr>
        <w:t xml:space="preserve"> are especially successful in the markets where the relational relationships of long-term character are appreciated. The fact that Tesco </w:t>
      </w:r>
      <w:proofErr w:type="gramStart"/>
      <w:r w:rsidRPr="009460B1">
        <w:rPr>
          <w:rFonts w:ascii="Times New Roman" w:eastAsia="Times New Roman" w:hAnsi="Times New Roman" w:cs="Times New Roman"/>
          <w:sz w:val="24"/>
          <w:szCs w:val="24"/>
        </w:rPr>
        <w:t>is able to</w:t>
      </w:r>
      <w:proofErr w:type="gramEnd"/>
      <w:r w:rsidRPr="009460B1">
        <w:rPr>
          <w:rFonts w:ascii="Times New Roman" w:eastAsia="Times New Roman" w:hAnsi="Times New Roman" w:cs="Times New Roman"/>
          <w:sz w:val="24"/>
          <w:szCs w:val="24"/>
        </w:rPr>
        <w:t xml:space="preserve"> reward repeat purchases, to </w:t>
      </w:r>
      <w:proofErr w:type="spellStart"/>
      <w:r w:rsidRPr="009460B1">
        <w:rPr>
          <w:rFonts w:ascii="Times New Roman" w:eastAsia="Times New Roman" w:hAnsi="Times New Roman" w:cs="Times New Roman"/>
          <w:sz w:val="24"/>
          <w:szCs w:val="24"/>
        </w:rPr>
        <w:t>personalise</w:t>
      </w:r>
      <w:proofErr w:type="spellEnd"/>
      <w:r w:rsidRPr="009460B1">
        <w:rPr>
          <w:rFonts w:ascii="Times New Roman" w:eastAsia="Times New Roman" w:hAnsi="Times New Roman" w:cs="Times New Roman"/>
          <w:sz w:val="24"/>
          <w:szCs w:val="24"/>
        </w:rPr>
        <w:t xml:space="preserve"> offers and ongoing relationships with customers helps to create a better embeddedness in the market in Malaysia than may be witnessed in short-term oriented environments.</w:t>
      </w:r>
    </w:p>
    <w:p w14:paraId="0A7DF247" w14:textId="77777777" w:rsidR="002E72D0" w:rsidRPr="009460B1" w:rsidRDefault="002E72D0" w:rsidP="00F427A9">
      <w:pPr>
        <w:pStyle w:val="Heading2"/>
        <w:spacing w:line="360" w:lineRule="auto"/>
        <w:jc w:val="both"/>
        <w:rPr>
          <w:sz w:val="24"/>
          <w:szCs w:val="24"/>
        </w:rPr>
      </w:pPr>
      <w:bookmarkStart w:id="27" w:name="_Toc214198244"/>
      <w:r w:rsidRPr="009460B1">
        <w:rPr>
          <w:sz w:val="24"/>
          <w:szCs w:val="24"/>
        </w:rPr>
        <w:t>4.2 Impact on Market Entry Strategy</w:t>
      </w:r>
      <w:bookmarkEnd w:id="27"/>
    </w:p>
    <w:p w14:paraId="1CC43176"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cultural differences also contributed substantially to the market entry strategy of Tesco in Malaysia. The attraction towards hierarchical organization and familiarity with the institutions motivated Tesco to move in using joint venture instead of </w:t>
      </w:r>
      <w:proofErr w:type="gramStart"/>
      <w:r w:rsidRPr="009460B1">
        <w:rPr>
          <w:rFonts w:ascii="Times New Roman" w:eastAsia="Times New Roman" w:hAnsi="Times New Roman" w:cs="Times New Roman"/>
          <w:sz w:val="24"/>
          <w:szCs w:val="24"/>
        </w:rPr>
        <w:t>wholly-owned</w:t>
      </w:r>
      <w:proofErr w:type="gramEnd"/>
      <w:r w:rsidRPr="009460B1">
        <w:rPr>
          <w:rFonts w:ascii="Times New Roman" w:eastAsia="Times New Roman" w:hAnsi="Times New Roman" w:cs="Times New Roman"/>
          <w:sz w:val="24"/>
          <w:szCs w:val="24"/>
        </w:rPr>
        <w:t xml:space="preserve"> subsidiary. Local partners also offered the necessary cultural expertise, regulatory insights, and existing networks, which facilitate in the cross-cultural </w:t>
      </w:r>
      <w:proofErr w:type="gramStart"/>
      <w:r w:rsidRPr="009460B1">
        <w:rPr>
          <w:rFonts w:ascii="Times New Roman" w:eastAsia="Times New Roman" w:hAnsi="Times New Roman" w:cs="Times New Roman"/>
          <w:sz w:val="24"/>
          <w:szCs w:val="24"/>
        </w:rPr>
        <w:t>gaps</w:t>
      </w:r>
      <w:proofErr w:type="gramEnd"/>
      <w:r w:rsidRPr="009460B1">
        <w:rPr>
          <w:rFonts w:ascii="Times New Roman" w:eastAsia="Times New Roman" w:hAnsi="Times New Roman" w:cs="Times New Roman"/>
          <w:sz w:val="24"/>
          <w:szCs w:val="24"/>
        </w:rPr>
        <w:t xml:space="preserve"> reduction of the operational risk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w:t>
      </w:r>
    </w:p>
    <w:p w14:paraId="2DAA4107"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In addition, the collectivism culture required high levels of local participation in management. The decision to hire Malaysian leadership teams guaranteed the alignment of culture, supervision, communication patterns, and workplace norms. The UK participative style of management used by Tesco had to be changed in Malaysia to have more directive leadership and </w:t>
      </w:r>
      <w:proofErr w:type="spellStart"/>
      <w:r w:rsidRPr="009460B1">
        <w:rPr>
          <w:rFonts w:ascii="Times New Roman" w:eastAsia="Times New Roman" w:hAnsi="Times New Roman" w:cs="Times New Roman"/>
          <w:sz w:val="24"/>
          <w:szCs w:val="24"/>
        </w:rPr>
        <w:t>formalised</w:t>
      </w:r>
      <w:proofErr w:type="spellEnd"/>
      <w:r w:rsidRPr="009460B1">
        <w:rPr>
          <w:rFonts w:ascii="Times New Roman" w:eastAsia="Times New Roman" w:hAnsi="Times New Roman" w:cs="Times New Roman"/>
          <w:sz w:val="24"/>
          <w:szCs w:val="24"/>
        </w:rPr>
        <w:t xml:space="preserve"> structures. Harmony, respect and group work were also required to be stressed in training </w:t>
      </w:r>
      <w:proofErr w:type="spellStart"/>
      <w:r w:rsidRPr="009460B1">
        <w:rPr>
          <w:rFonts w:ascii="Times New Roman" w:eastAsia="Times New Roman" w:hAnsi="Times New Roman" w:cs="Times New Roman"/>
          <w:sz w:val="24"/>
          <w:szCs w:val="24"/>
        </w:rPr>
        <w:t>programmes</w:t>
      </w:r>
      <w:proofErr w:type="spellEnd"/>
      <w:r w:rsidRPr="009460B1">
        <w:rPr>
          <w:rFonts w:ascii="Times New Roman" w:eastAsia="Times New Roman" w:hAnsi="Times New Roman" w:cs="Times New Roman"/>
          <w:sz w:val="24"/>
          <w:szCs w:val="24"/>
        </w:rPr>
        <w:t xml:space="preserve"> which is in line with what is expected at the workplace in Malaysia.</w:t>
      </w:r>
    </w:p>
    <w:p w14:paraId="778D761E" w14:textId="77777777" w:rsidR="002E72D0" w:rsidRPr="002E72D0"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necessity to comprehend the local family and social setups also dictated the stores design, target demographics of the areas, and promotional activities of Tesco. This cultural understanding strengthened the need to have a Malaysian partner to facilitate the decision-making process at the market-entry level.</w:t>
      </w:r>
    </w:p>
    <w:p w14:paraId="08F94F2B" w14:textId="77777777" w:rsidR="002E72D0" w:rsidRPr="009460B1" w:rsidRDefault="002E72D0" w:rsidP="00F427A9">
      <w:pPr>
        <w:pStyle w:val="Heading2"/>
        <w:spacing w:line="360" w:lineRule="auto"/>
        <w:jc w:val="both"/>
        <w:rPr>
          <w:sz w:val="24"/>
          <w:szCs w:val="24"/>
        </w:rPr>
      </w:pPr>
      <w:bookmarkStart w:id="28" w:name="_Toc214198245"/>
      <w:r w:rsidRPr="009460B1">
        <w:rPr>
          <w:sz w:val="24"/>
          <w:szCs w:val="24"/>
        </w:rPr>
        <w:t>4.3 Impact on Business Success Potential</w:t>
      </w:r>
      <w:bookmarkEnd w:id="28"/>
    </w:p>
    <w:p w14:paraId="5F5ED83F"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cultural differences between the UK and Malaysia directly influence the success of operations of Tesco. Especially significant are the differences in consumer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Malaysian consumers are more likely to use shopping with family members, make decisions based on the community, and be interested in the products that are related to the safety, compliance with Halal standards, and social cohesiveness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 These cultural preferences must then be incorporated in the products that Tesco offers, the signage, and the services offered in the stores.</w:t>
      </w:r>
    </w:p>
    <w:p w14:paraId="549AC87F" w14:textId="77777777" w:rsidR="004C6BFD" w:rsidRPr="009460B1"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Regarding HR factor, Tesco needs to change practices in recruitment, training and communication to meet local expectations. Malaysian workers are usually sensitive to direct instructions, defined tasks and duties, and respectful working relations with managers. The practices of UK-style informality or egalitarianism might be ineffective to translate. The success of Tesco depends on the </w:t>
      </w:r>
      <w:proofErr w:type="spellStart"/>
      <w:r w:rsidRPr="009460B1">
        <w:rPr>
          <w:rFonts w:ascii="Times New Roman" w:eastAsia="Times New Roman" w:hAnsi="Times New Roman" w:cs="Times New Roman"/>
          <w:sz w:val="24"/>
          <w:szCs w:val="24"/>
        </w:rPr>
        <w:t>localisation</w:t>
      </w:r>
      <w:proofErr w:type="spellEnd"/>
      <w:r w:rsidRPr="009460B1">
        <w:rPr>
          <w:rFonts w:ascii="Times New Roman" w:eastAsia="Times New Roman" w:hAnsi="Times New Roman" w:cs="Times New Roman"/>
          <w:sz w:val="24"/>
          <w:szCs w:val="24"/>
        </w:rPr>
        <w:t xml:space="preserve"> of the workplace culture </w:t>
      </w:r>
      <w:proofErr w:type="gramStart"/>
      <w:r w:rsidRPr="009460B1">
        <w:rPr>
          <w:rFonts w:ascii="Times New Roman" w:eastAsia="Times New Roman" w:hAnsi="Times New Roman" w:cs="Times New Roman"/>
          <w:sz w:val="24"/>
          <w:szCs w:val="24"/>
        </w:rPr>
        <w:t>in order to</w:t>
      </w:r>
      <w:proofErr w:type="gramEnd"/>
      <w:r w:rsidRPr="009460B1">
        <w:rPr>
          <w:rFonts w:ascii="Times New Roman" w:eastAsia="Times New Roman" w:hAnsi="Times New Roman" w:cs="Times New Roman"/>
          <w:sz w:val="24"/>
          <w:szCs w:val="24"/>
        </w:rPr>
        <w:t xml:space="preserve"> enhance staff morale and retention.</w:t>
      </w:r>
    </w:p>
    <w:p w14:paraId="510A8149" w14:textId="77777777" w:rsidR="002F782C" w:rsidRPr="002F782C" w:rsidRDefault="004C6BFD"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Store layout should also be changed. Shoppers in Malaysia have their own preference of liking the aisles to move around in a group, well-placed fresh food stores, and sections culturally inclined (e.g., halal-certified food, festive goods). The correlation of the physical store setting to cultural inclinations enhances the satisfaction of customers and competitive differentiation.</w:t>
      </w:r>
    </w:p>
    <w:p w14:paraId="1B0E9C7F" w14:textId="77777777" w:rsidR="002E72D0" w:rsidRPr="009460B1" w:rsidRDefault="002E72D0" w:rsidP="00F427A9">
      <w:pPr>
        <w:spacing w:line="360" w:lineRule="auto"/>
        <w:jc w:val="both"/>
        <w:rPr>
          <w:rFonts w:ascii="Times New Roman" w:hAnsi="Times New Roman" w:cs="Times New Roman"/>
          <w:sz w:val="28"/>
          <w:szCs w:val="24"/>
        </w:rPr>
      </w:pPr>
      <w:bookmarkStart w:id="29" w:name="_Toc214198246"/>
      <w:r w:rsidRPr="009460B1">
        <w:rPr>
          <w:rStyle w:val="Heading1Char"/>
          <w:rFonts w:eastAsiaTheme="minorHAnsi"/>
          <w:sz w:val="28"/>
          <w:szCs w:val="24"/>
        </w:rPr>
        <w:t>5. SOP Adjustments for Tesco in Malaysia</w:t>
      </w:r>
      <w:bookmarkEnd w:id="29"/>
      <w:r w:rsidRPr="009460B1">
        <w:rPr>
          <w:rFonts w:ascii="Times New Roman" w:hAnsi="Times New Roman" w:cs="Times New Roman"/>
          <w:sz w:val="28"/>
          <w:szCs w:val="24"/>
        </w:rPr>
        <w:t xml:space="preserve"> </w:t>
      </w:r>
    </w:p>
    <w:p w14:paraId="1A9678D9" w14:textId="77777777" w:rsidR="002E72D0" w:rsidRPr="002E72D0"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success of Tesco in Malaysia will be determined by its capability to modify its Standard Operating Procedures (SOPs) in line with the internal, cultural, and country-specific circumstances of the host country. Although Tesco already has good global strengths, the Malaysian retail setting needs strategic adjustments to HR processes, supply-chain framework, and market involvement strategies. The three SOP modifications proposed below are suggested based on previous OLI analysis themes as well as cultural analysis and include alignment with the Malaysian culture, regulations and consumer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xml:space="preserve"> trends.</w:t>
      </w:r>
    </w:p>
    <w:p w14:paraId="19A6E5F7" w14:textId="77777777" w:rsidR="002E72D0" w:rsidRPr="009460B1" w:rsidRDefault="002E72D0" w:rsidP="00F427A9">
      <w:pPr>
        <w:pStyle w:val="Heading2"/>
        <w:spacing w:line="360" w:lineRule="auto"/>
        <w:jc w:val="both"/>
        <w:rPr>
          <w:sz w:val="24"/>
          <w:szCs w:val="24"/>
        </w:rPr>
      </w:pPr>
      <w:bookmarkStart w:id="30" w:name="_Toc214198247"/>
      <w:r w:rsidRPr="009460B1">
        <w:rPr>
          <w:sz w:val="24"/>
          <w:szCs w:val="24"/>
        </w:rPr>
        <w:t xml:space="preserve">5.1 SOP Adjustment 1: </w:t>
      </w:r>
      <w:proofErr w:type="spellStart"/>
      <w:r w:rsidRPr="009460B1">
        <w:rPr>
          <w:sz w:val="24"/>
          <w:szCs w:val="24"/>
        </w:rPr>
        <w:t>Localised</w:t>
      </w:r>
      <w:proofErr w:type="spellEnd"/>
      <w:r w:rsidRPr="009460B1">
        <w:rPr>
          <w:sz w:val="24"/>
          <w:szCs w:val="24"/>
        </w:rPr>
        <w:t xml:space="preserve"> HR &amp; Management Practices</w:t>
      </w:r>
      <w:bookmarkEnd w:id="30"/>
    </w:p>
    <w:p w14:paraId="32D0F2FF"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In Malaysia, people management requires cultural and </w:t>
      </w:r>
      <w:proofErr w:type="spellStart"/>
      <w:r w:rsidRPr="009460B1">
        <w:rPr>
          <w:rFonts w:ascii="Times New Roman" w:eastAsia="Times New Roman" w:hAnsi="Times New Roman" w:cs="Times New Roman"/>
          <w:sz w:val="24"/>
          <w:szCs w:val="24"/>
        </w:rPr>
        <w:t>organisational</w:t>
      </w:r>
      <w:proofErr w:type="spellEnd"/>
      <w:r w:rsidRPr="009460B1">
        <w:rPr>
          <w:rFonts w:ascii="Times New Roman" w:eastAsia="Times New Roman" w:hAnsi="Times New Roman" w:cs="Times New Roman"/>
          <w:sz w:val="24"/>
          <w:szCs w:val="24"/>
        </w:rPr>
        <w:t xml:space="preserve"> alignment. The power-distance orientation and collectivist culture of the country are high, and employees want to have well-defined leadership frameworks, respectful communication, and strong group unity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 Thus, the HR SOPs of Tesco will have to be modified to include culturally aligned workforce-management and leadership practices.</w:t>
      </w:r>
    </w:p>
    <w:p w14:paraId="1506F84E"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Local Leadership Training</w:t>
      </w:r>
    </w:p>
    <w:p w14:paraId="47708FBE"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Since the Malaysian workforce is inclined towards formal authority, Tesco needs to </w:t>
      </w:r>
      <w:proofErr w:type="spellStart"/>
      <w:r w:rsidRPr="009460B1">
        <w:rPr>
          <w:rFonts w:ascii="Times New Roman" w:eastAsia="Times New Roman" w:hAnsi="Times New Roman" w:cs="Times New Roman"/>
          <w:sz w:val="24"/>
          <w:szCs w:val="24"/>
        </w:rPr>
        <w:t>formalise</w:t>
      </w:r>
      <w:proofErr w:type="spellEnd"/>
      <w:r w:rsidRPr="009460B1">
        <w:rPr>
          <w:rFonts w:ascii="Times New Roman" w:eastAsia="Times New Roman" w:hAnsi="Times New Roman" w:cs="Times New Roman"/>
          <w:sz w:val="24"/>
          <w:szCs w:val="24"/>
        </w:rPr>
        <w:t xml:space="preserve"> the leadership training </w:t>
      </w:r>
      <w:proofErr w:type="spellStart"/>
      <w:r w:rsidRPr="009460B1">
        <w:rPr>
          <w:rFonts w:ascii="Times New Roman" w:eastAsia="Times New Roman" w:hAnsi="Times New Roman" w:cs="Times New Roman"/>
          <w:sz w:val="24"/>
          <w:szCs w:val="24"/>
        </w:rPr>
        <w:t>programmes</w:t>
      </w:r>
      <w:proofErr w:type="spellEnd"/>
      <w:r w:rsidRPr="009460B1">
        <w:rPr>
          <w:rFonts w:ascii="Times New Roman" w:eastAsia="Times New Roman" w:hAnsi="Times New Roman" w:cs="Times New Roman"/>
          <w:sz w:val="24"/>
          <w:szCs w:val="24"/>
        </w:rPr>
        <w:t xml:space="preserve"> to the local managers, focusing on directive but respectful supervision styles. Conflict avoidance, consensus building, and relationship-based management should be trained, skills that were demonstrated to foster employee motivation in collectivist cultures (Panagopoulos </w:t>
      </w:r>
      <w:r w:rsidRPr="009460B1">
        <w:rPr>
          <w:rFonts w:ascii="Times New Roman" w:eastAsia="Times New Roman" w:hAnsi="Times New Roman" w:cs="Times New Roman"/>
          <w:i/>
          <w:sz w:val="24"/>
          <w:szCs w:val="24"/>
        </w:rPr>
        <w:t>et al</w:t>
      </w:r>
      <w:r w:rsidRPr="009460B1">
        <w:rPr>
          <w:rFonts w:ascii="Times New Roman" w:eastAsia="Times New Roman" w:hAnsi="Times New Roman" w:cs="Times New Roman"/>
          <w:sz w:val="24"/>
          <w:szCs w:val="24"/>
        </w:rPr>
        <w:t>., 2023). The empowerment of Malaysian managers also helps to minimize the cultural friction between the UK expatriates and the local workers by bringing the leadership jobs nearer to the cultural norms.</w:t>
      </w:r>
    </w:p>
    <w:p w14:paraId="444749D5"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b/>
          <w:sz w:val="24"/>
          <w:szCs w:val="24"/>
        </w:rPr>
        <w:t>Hierarchical Culture respect</w:t>
      </w:r>
    </w:p>
    <w:p w14:paraId="7DE85A19"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management culture at Tesco in the UK is more inclined towards </w:t>
      </w:r>
      <w:proofErr w:type="spellStart"/>
      <w:r w:rsidRPr="009460B1">
        <w:rPr>
          <w:rFonts w:ascii="Times New Roman" w:eastAsia="Times New Roman" w:hAnsi="Times New Roman" w:cs="Times New Roman"/>
          <w:sz w:val="24"/>
          <w:szCs w:val="24"/>
        </w:rPr>
        <w:t>egalitarianic</w:t>
      </w:r>
      <w:proofErr w:type="spellEnd"/>
      <w:r w:rsidRPr="009460B1">
        <w:rPr>
          <w:rFonts w:ascii="Times New Roman" w:eastAsia="Times New Roman" w:hAnsi="Times New Roman" w:cs="Times New Roman"/>
          <w:sz w:val="24"/>
          <w:szCs w:val="24"/>
        </w:rPr>
        <w:t xml:space="preserve"> communication and </w:t>
      </w:r>
      <w:proofErr w:type="spellStart"/>
      <w:r w:rsidRPr="009460B1">
        <w:rPr>
          <w:rFonts w:ascii="Times New Roman" w:eastAsia="Times New Roman" w:hAnsi="Times New Roman" w:cs="Times New Roman"/>
          <w:sz w:val="24"/>
          <w:szCs w:val="24"/>
        </w:rPr>
        <w:t>decentralised</w:t>
      </w:r>
      <w:proofErr w:type="spellEnd"/>
      <w:r w:rsidRPr="009460B1">
        <w:rPr>
          <w:rFonts w:ascii="Times New Roman" w:eastAsia="Times New Roman" w:hAnsi="Times New Roman" w:cs="Times New Roman"/>
          <w:sz w:val="24"/>
          <w:szCs w:val="24"/>
        </w:rPr>
        <w:t xml:space="preserve"> decisions. Nevertheless, the Malaysian employees are fond of more top-down oriented structures. Defined reporting lines, protocols of formal communications, and frequent briefings of the managers should be thus required by SOPs. This will provide a feeling of safety and reliability and improve the harmony at the workplace (</w:t>
      </w:r>
      <w:r w:rsidR="00CB019F" w:rsidRPr="009460B1">
        <w:rPr>
          <w:rFonts w:ascii="Times New Roman" w:eastAsia="Times New Roman" w:hAnsi="Times New Roman" w:cs="Times New Roman"/>
          <w:sz w:val="24"/>
          <w:szCs w:val="24"/>
        </w:rPr>
        <w:t xml:space="preserve">Ismail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2025</w:t>
      </w:r>
      <w:r w:rsidRPr="009460B1">
        <w:rPr>
          <w:rFonts w:ascii="Times New Roman" w:eastAsia="Times New Roman" w:hAnsi="Times New Roman" w:cs="Times New Roman"/>
          <w:sz w:val="24"/>
          <w:szCs w:val="24"/>
        </w:rPr>
        <w:t>).</w:t>
      </w:r>
    </w:p>
    <w:p w14:paraId="55D57C99"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Collectivist HR Incentives</w:t>
      </w:r>
    </w:p>
    <w:p w14:paraId="7A19DBCF" w14:textId="77777777" w:rsidR="002E72D0" w:rsidRPr="002E72D0"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collectivist orientation of Malaysia implies that </w:t>
      </w:r>
      <w:proofErr w:type="gramStart"/>
      <w:r w:rsidRPr="009460B1">
        <w:rPr>
          <w:rFonts w:ascii="Times New Roman" w:eastAsia="Times New Roman" w:hAnsi="Times New Roman" w:cs="Times New Roman"/>
          <w:sz w:val="24"/>
          <w:szCs w:val="24"/>
        </w:rPr>
        <w:t>group based</w:t>
      </w:r>
      <w:proofErr w:type="gramEnd"/>
      <w:r w:rsidRPr="009460B1">
        <w:rPr>
          <w:rFonts w:ascii="Times New Roman" w:eastAsia="Times New Roman" w:hAnsi="Times New Roman" w:cs="Times New Roman"/>
          <w:sz w:val="24"/>
          <w:szCs w:val="24"/>
        </w:rPr>
        <w:t xml:space="preserve"> rewards are more productive than more individual oriented ones. Tesco ought to amend its HR SOPs to incorporate team performance bonuses, collective </w:t>
      </w:r>
      <w:proofErr w:type="gramStart"/>
      <w:r w:rsidRPr="009460B1">
        <w:rPr>
          <w:rFonts w:ascii="Times New Roman" w:eastAsia="Times New Roman" w:hAnsi="Times New Roman" w:cs="Times New Roman"/>
          <w:sz w:val="24"/>
          <w:szCs w:val="24"/>
        </w:rPr>
        <w:t>goal-setting</w:t>
      </w:r>
      <w:proofErr w:type="gramEnd"/>
      <w:r w:rsidRPr="009460B1">
        <w:rPr>
          <w:rFonts w:ascii="Times New Roman" w:eastAsia="Times New Roman" w:hAnsi="Times New Roman" w:cs="Times New Roman"/>
          <w:sz w:val="24"/>
          <w:szCs w:val="24"/>
        </w:rPr>
        <w:t xml:space="preserve"> as well as recognition </w:t>
      </w:r>
      <w:proofErr w:type="spellStart"/>
      <w:r w:rsidRPr="009460B1">
        <w:rPr>
          <w:rFonts w:ascii="Times New Roman" w:eastAsia="Times New Roman" w:hAnsi="Times New Roman" w:cs="Times New Roman"/>
          <w:sz w:val="24"/>
          <w:szCs w:val="24"/>
        </w:rPr>
        <w:t>programmes</w:t>
      </w:r>
      <w:proofErr w:type="spellEnd"/>
      <w:r w:rsidRPr="009460B1">
        <w:rPr>
          <w:rFonts w:ascii="Times New Roman" w:eastAsia="Times New Roman" w:hAnsi="Times New Roman" w:cs="Times New Roman"/>
          <w:sz w:val="24"/>
          <w:szCs w:val="24"/>
        </w:rPr>
        <w:t xml:space="preserve"> that encourage group performance. As noted by </w:t>
      </w:r>
      <w:r w:rsidR="00CB019F" w:rsidRPr="009460B1">
        <w:rPr>
          <w:rFonts w:ascii="Times New Roman" w:eastAsia="Times New Roman" w:hAnsi="Times New Roman" w:cs="Times New Roman"/>
          <w:sz w:val="24"/>
          <w:szCs w:val="24"/>
        </w:rPr>
        <w:t xml:space="preserve">Panagopoulos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(2023</w:t>
      </w:r>
      <w:r w:rsidRPr="009460B1">
        <w:rPr>
          <w:rFonts w:ascii="Times New Roman" w:eastAsia="Times New Roman" w:hAnsi="Times New Roman" w:cs="Times New Roman"/>
          <w:sz w:val="24"/>
          <w:szCs w:val="24"/>
        </w:rPr>
        <w:t>), culturally aligned incentive can contribute greatly to employee engagement in the multinational retail setting. The change will help to foster the unity of the workforce, decrease the turnover, and improve the quality of the customer service.</w:t>
      </w:r>
    </w:p>
    <w:p w14:paraId="4D12996C" w14:textId="77777777" w:rsidR="002E72D0" w:rsidRPr="009460B1" w:rsidRDefault="002E72D0" w:rsidP="00F427A9">
      <w:pPr>
        <w:pStyle w:val="Heading2"/>
        <w:spacing w:line="360" w:lineRule="auto"/>
        <w:jc w:val="both"/>
        <w:rPr>
          <w:sz w:val="24"/>
          <w:szCs w:val="24"/>
        </w:rPr>
      </w:pPr>
      <w:bookmarkStart w:id="31" w:name="_Toc214198248"/>
      <w:r w:rsidRPr="009460B1">
        <w:rPr>
          <w:sz w:val="24"/>
          <w:szCs w:val="24"/>
        </w:rPr>
        <w:t xml:space="preserve">5.2 SOP Adjustment 2: Supply Chain </w:t>
      </w:r>
      <w:proofErr w:type="spellStart"/>
      <w:r w:rsidRPr="009460B1">
        <w:rPr>
          <w:sz w:val="24"/>
          <w:szCs w:val="24"/>
        </w:rPr>
        <w:t>Localisation</w:t>
      </w:r>
      <w:proofErr w:type="spellEnd"/>
      <w:r w:rsidRPr="009460B1">
        <w:rPr>
          <w:sz w:val="24"/>
          <w:szCs w:val="24"/>
        </w:rPr>
        <w:t xml:space="preserve"> and Halal Compliance</w:t>
      </w:r>
      <w:bookmarkEnd w:id="31"/>
    </w:p>
    <w:p w14:paraId="5D949C93"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w:t>
      </w:r>
      <w:proofErr w:type="spellStart"/>
      <w:r w:rsidRPr="009460B1">
        <w:rPr>
          <w:rFonts w:ascii="Times New Roman" w:eastAsia="Times New Roman" w:hAnsi="Times New Roman" w:cs="Times New Roman"/>
          <w:sz w:val="24"/>
          <w:szCs w:val="24"/>
        </w:rPr>
        <w:t>localisation</w:t>
      </w:r>
      <w:proofErr w:type="spellEnd"/>
      <w:r w:rsidRPr="009460B1">
        <w:rPr>
          <w:rFonts w:ascii="Times New Roman" w:eastAsia="Times New Roman" w:hAnsi="Times New Roman" w:cs="Times New Roman"/>
          <w:sz w:val="24"/>
          <w:szCs w:val="24"/>
        </w:rPr>
        <w:t xml:space="preserve"> of supply-chains and halal compliance are the key to success in retailing in Malaysia because of the regulatory background of the country, consumer expectations, and religious needs. Tesco should, thus, integrate additional local procurement, enhanced halal governance procedures, and supplier development programs in its SOP system.</w:t>
      </w:r>
    </w:p>
    <w:p w14:paraId="2947932A"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Increase Local Sourcing</w:t>
      </w:r>
    </w:p>
    <w:p w14:paraId="39E56AFB"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Malaysia is a country that enjoys well-developed agricultural and processed food industry where Tesco retailers can improve their local sourcing. Local sourcing helps to minimize the supply-chain lead time, freshness, and increase the confidence of consumers in Malaysia who tend to buy local products. According to AS </w:t>
      </w:r>
      <w:r w:rsidR="00CB019F" w:rsidRPr="009460B1">
        <w:rPr>
          <w:rFonts w:ascii="Times New Roman" w:eastAsia="Times New Roman" w:hAnsi="Times New Roman" w:cs="Times New Roman"/>
          <w:sz w:val="24"/>
          <w:szCs w:val="24"/>
        </w:rPr>
        <w:t>and</w:t>
      </w:r>
      <w:r w:rsidRPr="009460B1">
        <w:rPr>
          <w:rFonts w:ascii="Times New Roman" w:eastAsia="Times New Roman" w:hAnsi="Times New Roman" w:cs="Times New Roman"/>
          <w:sz w:val="24"/>
          <w:szCs w:val="24"/>
        </w:rPr>
        <w:t xml:space="preserve"> Ramanathan (2021) </w:t>
      </w:r>
      <w:proofErr w:type="spellStart"/>
      <w:r w:rsidRPr="009460B1">
        <w:rPr>
          <w:rFonts w:ascii="Times New Roman" w:eastAsia="Times New Roman" w:hAnsi="Times New Roman" w:cs="Times New Roman"/>
          <w:sz w:val="24"/>
          <w:szCs w:val="24"/>
        </w:rPr>
        <w:t>localisation</w:t>
      </w:r>
      <w:proofErr w:type="spellEnd"/>
      <w:r w:rsidRPr="009460B1">
        <w:rPr>
          <w:rFonts w:ascii="Times New Roman" w:eastAsia="Times New Roman" w:hAnsi="Times New Roman" w:cs="Times New Roman"/>
          <w:sz w:val="24"/>
          <w:szCs w:val="24"/>
        </w:rPr>
        <w:t xml:space="preserve"> enhances the resilience of supply-chain in emerging markets. The revision of SOPs to focus on Malaysian suppliers particularly fresh and halal certified products will enhance market suitability and </w:t>
      </w:r>
      <w:proofErr w:type="spellStart"/>
      <w:r w:rsidRPr="009460B1">
        <w:rPr>
          <w:rFonts w:ascii="Times New Roman" w:eastAsia="Times New Roman" w:hAnsi="Times New Roman" w:cs="Times New Roman"/>
          <w:sz w:val="24"/>
          <w:szCs w:val="24"/>
        </w:rPr>
        <w:t>minimise</w:t>
      </w:r>
      <w:proofErr w:type="spellEnd"/>
      <w:r w:rsidRPr="009460B1">
        <w:rPr>
          <w:rFonts w:ascii="Times New Roman" w:eastAsia="Times New Roman" w:hAnsi="Times New Roman" w:cs="Times New Roman"/>
          <w:sz w:val="24"/>
          <w:szCs w:val="24"/>
        </w:rPr>
        <w:t xml:space="preserve"> reliance on imported products.</w:t>
      </w:r>
    </w:p>
    <w:p w14:paraId="3145E5EB"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Enhance Halal Certification Procedures</w:t>
      </w:r>
    </w:p>
    <w:p w14:paraId="61922DD4"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Halal assurance is not a choice in Malaysia; it is an important requirement of both consumers and regulators. </w:t>
      </w:r>
      <w:r w:rsidR="00CB019F" w:rsidRPr="009460B1">
        <w:rPr>
          <w:rFonts w:ascii="Times New Roman" w:eastAsia="Times New Roman" w:hAnsi="Times New Roman" w:cs="Times New Roman"/>
          <w:sz w:val="24"/>
          <w:szCs w:val="24"/>
        </w:rPr>
        <w:t xml:space="preserve">Mohamed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(2021</w:t>
      </w:r>
      <w:r w:rsidRPr="009460B1">
        <w:rPr>
          <w:rFonts w:ascii="Times New Roman" w:eastAsia="Times New Roman" w:hAnsi="Times New Roman" w:cs="Times New Roman"/>
          <w:sz w:val="24"/>
          <w:szCs w:val="24"/>
        </w:rPr>
        <w:t>)</w:t>
      </w:r>
      <w:r w:rsidR="00CB019F" w:rsidRPr="009460B1">
        <w:rPr>
          <w:rFonts w:ascii="Times New Roman" w:eastAsia="Times New Roman" w:hAnsi="Times New Roman" w:cs="Times New Roman"/>
          <w:sz w:val="24"/>
          <w:szCs w:val="24"/>
        </w:rPr>
        <w:t>,</w:t>
      </w:r>
      <w:r w:rsidRPr="009460B1">
        <w:rPr>
          <w:rFonts w:ascii="Times New Roman" w:eastAsia="Times New Roman" w:hAnsi="Times New Roman" w:cs="Times New Roman"/>
          <w:sz w:val="24"/>
          <w:szCs w:val="24"/>
        </w:rPr>
        <w:t xml:space="preserve"> highlight that the concept of halal integrity should be controlled throughout the supply chain, including sourcing and management, as well as transportation and storage. The SOPs of Tesco should hence </w:t>
      </w:r>
      <w:proofErr w:type="spellStart"/>
      <w:r w:rsidRPr="009460B1">
        <w:rPr>
          <w:rFonts w:ascii="Times New Roman" w:eastAsia="Times New Roman" w:hAnsi="Times New Roman" w:cs="Times New Roman"/>
          <w:sz w:val="24"/>
          <w:szCs w:val="24"/>
        </w:rPr>
        <w:t>institutionalise</w:t>
      </w:r>
      <w:proofErr w:type="spellEnd"/>
      <w:r w:rsidRPr="009460B1">
        <w:rPr>
          <w:rFonts w:ascii="Times New Roman" w:eastAsia="Times New Roman" w:hAnsi="Times New Roman" w:cs="Times New Roman"/>
          <w:sz w:val="24"/>
          <w:szCs w:val="24"/>
        </w:rPr>
        <w:t xml:space="preserve"> measures of serious compliance with halal that include:</w:t>
      </w:r>
    </w:p>
    <w:p w14:paraId="3FF50677" w14:textId="77777777" w:rsidR="006A60A1" w:rsidRPr="009460B1" w:rsidRDefault="006A60A1" w:rsidP="00F427A9">
      <w:pPr>
        <w:pStyle w:val="ListParagraph"/>
        <w:numPr>
          <w:ilvl w:val="0"/>
          <w:numId w:val="31"/>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Compulsory halal certification of all the concerned suppliers.</w:t>
      </w:r>
    </w:p>
    <w:p w14:paraId="3605E503" w14:textId="77777777" w:rsidR="006A60A1" w:rsidRPr="009460B1" w:rsidRDefault="006A60A1" w:rsidP="00F427A9">
      <w:pPr>
        <w:pStyle w:val="ListParagraph"/>
        <w:numPr>
          <w:ilvl w:val="0"/>
          <w:numId w:val="31"/>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Individual halal-compliance store managers.</w:t>
      </w:r>
    </w:p>
    <w:p w14:paraId="1B2F7F81" w14:textId="77777777" w:rsidR="006A60A1" w:rsidRPr="009460B1" w:rsidRDefault="006A60A1" w:rsidP="00F427A9">
      <w:pPr>
        <w:pStyle w:val="ListParagraph"/>
        <w:numPr>
          <w:ilvl w:val="0"/>
          <w:numId w:val="31"/>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Separated storage, processing and handling facilities.</w:t>
      </w:r>
    </w:p>
    <w:p w14:paraId="083B426C" w14:textId="77777777" w:rsidR="006A60A1" w:rsidRPr="009460B1" w:rsidRDefault="006A60A1" w:rsidP="00F427A9">
      <w:pPr>
        <w:pStyle w:val="ListParagraph"/>
        <w:numPr>
          <w:ilvl w:val="0"/>
          <w:numId w:val="31"/>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Frequent internal audit according to JAKIM (Malaysian Islamic Development Department) standards.</w:t>
      </w:r>
    </w:p>
    <w:p w14:paraId="646FD271"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inability to comply with the halal norms will lead to losses in consumer confidence, fines, and loss of reputation.</w:t>
      </w:r>
    </w:p>
    <w:p w14:paraId="30E93582"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Supplier Capability Development</w:t>
      </w:r>
    </w:p>
    <w:p w14:paraId="7DB68ABF" w14:textId="77777777" w:rsidR="002E72D0" w:rsidRPr="002E72D0"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Tesco is dealing with markets in which the abilities of suppliers differ greatly. In Malaysia, building proper relations with the local suppliers is a way of guaranteeing consistency in quality and halal integrity. </w:t>
      </w:r>
      <w:r w:rsidR="00CB019F" w:rsidRPr="009460B1">
        <w:rPr>
          <w:rFonts w:ascii="Times New Roman" w:eastAsia="Times New Roman" w:hAnsi="Times New Roman" w:cs="Times New Roman"/>
          <w:sz w:val="24"/>
          <w:szCs w:val="24"/>
        </w:rPr>
        <w:t xml:space="preserve">Mohamed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(2021</w:t>
      </w:r>
      <w:r w:rsidRPr="009460B1">
        <w:rPr>
          <w:rFonts w:ascii="Times New Roman" w:eastAsia="Times New Roman" w:hAnsi="Times New Roman" w:cs="Times New Roman"/>
          <w:sz w:val="24"/>
          <w:szCs w:val="24"/>
        </w:rPr>
        <w:t xml:space="preserve">) emphasize that the performance of halal compliance is better with the training of suppliers. The SOPs developed by Tesco should hence include </w:t>
      </w:r>
      <w:proofErr w:type="spellStart"/>
      <w:r w:rsidRPr="009460B1">
        <w:rPr>
          <w:rFonts w:ascii="Times New Roman" w:eastAsia="Times New Roman" w:hAnsi="Times New Roman" w:cs="Times New Roman"/>
          <w:sz w:val="24"/>
          <w:szCs w:val="24"/>
        </w:rPr>
        <w:t>organised</w:t>
      </w:r>
      <w:proofErr w:type="spellEnd"/>
      <w:r w:rsidRPr="009460B1">
        <w:rPr>
          <w:rFonts w:ascii="Times New Roman" w:eastAsia="Times New Roman" w:hAnsi="Times New Roman" w:cs="Times New Roman"/>
          <w:sz w:val="24"/>
          <w:szCs w:val="24"/>
        </w:rPr>
        <w:t xml:space="preserve"> supplier development </w:t>
      </w:r>
      <w:proofErr w:type="spellStart"/>
      <w:r w:rsidRPr="009460B1">
        <w:rPr>
          <w:rFonts w:ascii="Times New Roman" w:eastAsia="Times New Roman" w:hAnsi="Times New Roman" w:cs="Times New Roman"/>
          <w:sz w:val="24"/>
          <w:szCs w:val="24"/>
        </w:rPr>
        <w:t>programmes</w:t>
      </w:r>
      <w:proofErr w:type="spellEnd"/>
      <w:r w:rsidRPr="009460B1">
        <w:rPr>
          <w:rFonts w:ascii="Times New Roman" w:eastAsia="Times New Roman" w:hAnsi="Times New Roman" w:cs="Times New Roman"/>
          <w:sz w:val="24"/>
          <w:szCs w:val="24"/>
        </w:rPr>
        <w:t xml:space="preserve"> on quality standards, logistics expectations and halal management systems. This enhances the effectiveness and quality of supply chain.</w:t>
      </w:r>
    </w:p>
    <w:p w14:paraId="5EF5CF60" w14:textId="77777777" w:rsidR="002E72D0" w:rsidRPr="009460B1" w:rsidRDefault="002E72D0" w:rsidP="00F427A9">
      <w:pPr>
        <w:pStyle w:val="Heading2"/>
        <w:spacing w:line="360" w:lineRule="auto"/>
        <w:jc w:val="both"/>
        <w:rPr>
          <w:sz w:val="24"/>
          <w:szCs w:val="24"/>
        </w:rPr>
      </w:pPr>
      <w:bookmarkStart w:id="32" w:name="_Toc214198249"/>
      <w:r w:rsidRPr="009460B1">
        <w:rPr>
          <w:sz w:val="24"/>
          <w:szCs w:val="24"/>
        </w:rPr>
        <w:t>5.3 SOP Adjustment 3: Market Adaptation &amp; Digital Strategy</w:t>
      </w:r>
      <w:bookmarkEnd w:id="32"/>
    </w:p>
    <w:p w14:paraId="172177CF" w14:textId="77777777" w:rsidR="002E72D0"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retail landscape in Malaysia is changing very fast, and consumers are shifting towards digital platforms to make purchases and interact. Digital channels gained greater significance as Tesco Malaysia shifted into that of Lotus. </w:t>
      </w:r>
      <w:proofErr w:type="gramStart"/>
      <w:r w:rsidRPr="009460B1">
        <w:rPr>
          <w:rFonts w:ascii="Times New Roman" w:eastAsia="Times New Roman" w:hAnsi="Times New Roman" w:cs="Times New Roman"/>
          <w:sz w:val="24"/>
          <w:szCs w:val="24"/>
        </w:rPr>
        <w:t>In order to</w:t>
      </w:r>
      <w:proofErr w:type="gramEnd"/>
      <w:r w:rsidRPr="009460B1">
        <w:rPr>
          <w:rFonts w:ascii="Times New Roman" w:eastAsia="Times New Roman" w:hAnsi="Times New Roman" w:cs="Times New Roman"/>
          <w:sz w:val="24"/>
          <w:szCs w:val="24"/>
        </w:rPr>
        <w:t xml:space="preserve"> be competitive, Tesco needs to revise digital retailing, marketing, and promotional strategy related SOPs.</w:t>
      </w:r>
    </w:p>
    <w:p w14:paraId="79FE032F"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b/>
          <w:sz w:val="24"/>
          <w:szCs w:val="24"/>
        </w:rPr>
        <w:t>Enhance Online Retail Channels</w:t>
      </w:r>
    </w:p>
    <w:p w14:paraId="20CD0AC0"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Malaysian economy has seen a boom in its e-commerce adoption and online shopping is currently becoming a significant source of revenue among giant retailers. As </w:t>
      </w:r>
      <w:r w:rsidR="00CB019F" w:rsidRPr="009460B1">
        <w:rPr>
          <w:rFonts w:ascii="Times New Roman" w:eastAsia="Times New Roman" w:hAnsi="Times New Roman" w:cs="Times New Roman"/>
          <w:sz w:val="24"/>
          <w:szCs w:val="24"/>
        </w:rPr>
        <w:t xml:space="preserve">Ruslan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(2023</w:t>
      </w:r>
      <w:r w:rsidRPr="009460B1">
        <w:rPr>
          <w:rFonts w:ascii="Times New Roman" w:eastAsia="Times New Roman" w:hAnsi="Times New Roman" w:cs="Times New Roman"/>
          <w:sz w:val="24"/>
          <w:szCs w:val="24"/>
        </w:rPr>
        <w:t>) emphasize, online customer satisfaction is one of the key success factors of the Lotus (previously Tesco Malaysia). Tesco must, therefore, amend SOPs to give emphasis on:</w:t>
      </w:r>
    </w:p>
    <w:p w14:paraId="75223825" w14:textId="77777777" w:rsidR="006A60A1" w:rsidRPr="009460B1" w:rsidRDefault="006A60A1" w:rsidP="00F427A9">
      <w:pPr>
        <w:pStyle w:val="ListParagraph"/>
        <w:numPr>
          <w:ilvl w:val="0"/>
          <w:numId w:val="32"/>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Quick and efficient delivery services</w:t>
      </w:r>
    </w:p>
    <w:p w14:paraId="3CD0DFD3" w14:textId="77777777" w:rsidR="006A60A1" w:rsidRPr="009460B1" w:rsidRDefault="006A60A1" w:rsidP="00F427A9">
      <w:pPr>
        <w:pStyle w:val="ListParagraph"/>
        <w:numPr>
          <w:ilvl w:val="0"/>
          <w:numId w:val="32"/>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Inventory visibility in real-time.</w:t>
      </w:r>
    </w:p>
    <w:p w14:paraId="34276936" w14:textId="77777777" w:rsidR="006A60A1" w:rsidRPr="009460B1" w:rsidRDefault="006A60A1" w:rsidP="00F427A9">
      <w:pPr>
        <w:pStyle w:val="ListParagraph"/>
        <w:numPr>
          <w:ilvl w:val="0"/>
          <w:numId w:val="32"/>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Combined click and collect facilities.</w:t>
      </w:r>
    </w:p>
    <w:p w14:paraId="66FC0200" w14:textId="77777777" w:rsidR="006A60A1" w:rsidRPr="009460B1" w:rsidRDefault="006A60A1" w:rsidP="00F427A9">
      <w:pPr>
        <w:pStyle w:val="ListParagraph"/>
        <w:numPr>
          <w:ilvl w:val="0"/>
          <w:numId w:val="32"/>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Mobile-first online shopping.</w:t>
      </w:r>
    </w:p>
    <w:p w14:paraId="6CE59B7B"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w:t>
      </w:r>
      <w:proofErr w:type="spellStart"/>
      <w:r w:rsidRPr="009460B1">
        <w:rPr>
          <w:rFonts w:ascii="Times New Roman" w:eastAsia="Times New Roman" w:hAnsi="Times New Roman" w:cs="Times New Roman"/>
          <w:sz w:val="24"/>
          <w:szCs w:val="24"/>
        </w:rPr>
        <w:t>standardisation</w:t>
      </w:r>
      <w:proofErr w:type="spellEnd"/>
      <w:r w:rsidRPr="009460B1">
        <w:rPr>
          <w:rFonts w:ascii="Times New Roman" w:eastAsia="Times New Roman" w:hAnsi="Times New Roman" w:cs="Times New Roman"/>
          <w:sz w:val="24"/>
          <w:szCs w:val="24"/>
        </w:rPr>
        <w:t xml:space="preserve"> of these processes will make sure the company is able to achieve increasing customer demands and enhance the competitive edge against digital-based retailers.</w:t>
      </w:r>
    </w:p>
    <w:p w14:paraId="3F8AA396"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b/>
          <w:sz w:val="24"/>
          <w:szCs w:val="24"/>
        </w:rPr>
        <w:t>Social Media-Based Marketing</w:t>
      </w:r>
    </w:p>
    <w:p w14:paraId="44B28C88"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The role of digital marketing in the development of consumer </w:t>
      </w:r>
      <w:proofErr w:type="spellStart"/>
      <w:r w:rsidRPr="009460B1">
        <w:rPr>
          <w:rFonts w:ascii="Times New Roman" w:eastAsia="Times New Roman" w:hAnsi="Times New Roman" w:cs="Times New Roman"/>
          <w:sz w:val="24"/>
          <w:szCs w:val="24"/>
        </w:rPr>
        <w:t>behaviour</w:t>
      </w:r>
      <w:proofErr w:type="spellEnd"/>
      <w:r w:rsidRPr="009460B1">
        <w:rPr>
          <w:rFonts w:ascii="Times New Roman" w:eastAsia="Times New Roman" w:hAnsi="Times New Roman" w:cs="Times New Roman"/>
          <w:sz w:val="24"/>
          <w:szCs w:val="24"/>
        </w:rPr>
        <w:t xml:space="preserve"> is on the increase. As it is shown by Stanikzai and Ali (2024), the global reach of Tesco is greatly promoted by social media. Tesco, in its marketing SOPs, </w:t>
      </w:r>
      <w:proofErr w:type="gramStart"/>
      <w:r w:rsidRPr="009460B1">
        <w:rPr>
          <w:rFonts w:ascii="Times New Roman" w:eastAsia="Times New Roman" w:hAnsi="Times New Roman" w:cs="Times New Roman"/>
          <w:sz w:val="24"/>
          <w:szCs w:val="24"/>
        </w:rPr>
        <w:t>has to</w:t>
      </w:r>
      <w:proofErr w:type="gramEnd"/>
      <w:r w:rsidRPr="009460B1">
        <w:rPr>
          <w:rFonts w:ascii="Times New Roman" w:eastAsia="Times New Roman" w:hAnsi="Times New Roman" w:cs="Times New Roman"/>
          <w:sz w:val="24"/>
          <w:szCs w:val="24"/>
        </w:rPr>
        <w:t xml:space="preserve"> include platform-specific approaches in its marketing, which include:</w:t>
      </w:r>
    </w:p>
    <w:p w14:paraId="10C60B7C" w14:textId="77777777" w:rsidR="006A60A1" w:rsidRPr="009460B1" w:rsidRDefault="006A60A1" w:rsidP="00F427A9">
      <w:pPr>
        <w:pStyle w:val="ListParagraph"/>
        <w:numPr>
          <w:ilvl w:val="0"/>
          <w:numId w:val="33"/>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Influencer partnerships.</w:t>
      </w:r>
    </w:p>
    <w:p w14:paraId="18B351DE" w14:textId="77777777" w:rsidR="006A60A1" w:rsidRPr="009460B1" w:rsidRDefault="006A60A1" w:rsidP="00F427A9">
      <w:pPr>
        <w:pStyle w:val="ListParagraph"/>
        <w:numPr>
          <w:ilvl w:val="0"/>
          <w:numId w:val="33"/>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Short-form video content.</w:t>
      </w:r>
    </w:p>
    <w:p w14:paraId="32585F81" w14:textId="77777777" w:rsidR="006A60A1" w:rsidRPr="009460B1" w:rsidRDefault="006A60A1" w:rsidP="00F427A9">
      <w:pPr>
        <w:pStyle w:val="ListParagraph"/>
        <w:numPr>
          <w:ilvl w:val="0"/>
          <w:numId w:val="33"/>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engagement campaigns involve community engagement programs.</w:t>
      </w:r>
    </w:p>
    <w:p w14:paraId="0354B800" w14:textId="77777777" w:rsidR="006A60A1" w:rsidRPr="009460B1" w:rsidRDefault="006A60A1" w:rsidP="00F427A9">
      <w:pPr>
        <w:pStyle w:val="ListParagraph"/>
        <w:numPr>
          <w:ilvl w:val="0"/>
          <w:numId w:val="33"/>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Hyperlocal advertising was in line with </w:t>
      </w:r>
      <w:proofErr w:type="spellStart"/>
      <w:r w:rsidRPr="009460B1">
        <w:rPr>
          <w:rFonts w:ascii="Times New Roman" w:eastAsia="Times New Roman" w:hAnsi="Times New Roman" w:cs="Times New Roman"/>
          <w:sz w:val="24"/>
          <w:szCs w:val="24"/>
        </w:rPr>
        <w:t>neighbourhood</w:t>
      </w:r>
      <w:proofErr w:type="spellEnd"/>
      <w:r w:rsidRPr="009460B1">
        <w:rPr>
          <w:rFonts w:ascii="Times New Roman" w:eastAsia="Times New Roman" w:hAnsi="Times New Roman" w:cs="Times New Roman"/>
          <w:sz w:val="24"/>
          <w:szCs w:val="24"/>
        </w:rPr>
        <w:t xml:space="preserve"> profiles.</w:t>
      </w:r>
    </w:p>
    <w:p w14:paraId="64238D32"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These measures will assist Tesco to maintain a better brand presence and enable it to reach younger consumers who are more digitally inclined.</w:t>
      </w:r>
    </w:p>
    <w:p w14:paraId="42ECB605"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b/>
          <w:sz w:val="24"/>
          <w:szCs w:val="24"/>
        </w:rPr>
      </w:pPr>
      <w:r w:rsidRPr="009460B1">
        <w:rPr>
          <w:rFonts w:ascii="Times New Roman" w:eastAsia="Times New Roman" w:hAnsi="Times New Roman" w:cs="Times New Roman"/>
          <w:b/>
          <w:sz w:val="24"/>
          <w:szCs w:val="24"/>
        </w:rPr>
        <w:t>Local Festival Marketing (e.g. Hari Raya)</w:t>
      </w:r>
    </w:p>
    <w:p w14:paraId="0E0FBC28"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The Hari Raya, Chinese New Year and Deepavali are some of the major retail drivers in Malaysia. Tesco should therefore incorporate promotion strategies that are culturally aligned in its SOPs. This includes:</w:t>
      </w:r>
    </w:p>
    <w:p w14:paraId="0CB1F1F2" w14:textId="77777777" w:rsidR="006A60A1" w:rsidRPr="009460B1" w:rsidRDefault="006A60A1" w:rsidP="00F427A9">
      <w:pPr>
        <w:pStyle w:val="ListParagraph"/>
        <w:numPr>
          <w:ilvl w:val="0"/>
          <w:numId w:val="34"/>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Party packages and gift boxes.</w:t>
      </w:r>
    </w:p>
    <w:p w14:paraId="219B9939" w14:textId="77777777" w:rsidR="006A60A1" w:rsidRPr="009460B1" w:rsidRDefault="006A60A1" w:rsidP="00F427A9">
      <w:pPr>
        <w:pStyle w:val="ListParagraph"/>
        <w:numPr>
          <w:ilvl w:val="0"/>
          <w:numId w:val="34"/>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Decorations and thematic aisles of the stores.</w:t>
      </w:r>
    </w:p>
    <w:p w14:paraId="6951DE0C" w14:textId="77777777" w:rsidR="006A60A1" w:rsidRPr="009460B1" w:rsidRDefault="006A60A1" w:rsidP="00F427A9">
      <w:pPr>
        <w:pStyle w:val="ListParagraph"/>
        <w:numPr>
          <w:ilvl w:val="0"/>
          <w:numId w:val="34"/>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Special seasonal discounts.</w:t>
      </w:r>
    </w:p>
    <w:p w14:paraId="04C050FF" w14:textId="77777777" w:rsidR="006A60A1" w:rsidRPr="009460B1" w:rsidRDefault="006A60A1" w:rsidP="00F427A9">
      <w:pPr>
        <w:pStyle w:val="ListParagraph"/>
        <w:numPr>
          <w:ilvl w:val="0"/>
          <w:numId w:val="34"/>
        </w:num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Online advertising related to cultural holidays.</w:t>
      </w:r>
    </w:p>
    <w:p w14:paraId="60F009EC" w14:textId="77777777" w:rsidR="006A60A1" w:rsidRPr="009460B1" w:rsidRDefault="006A60A1" w:rsidP="00F427A9">
      <w:pPr>
        <w:spacing w:before="100" w:beforeAutospacing="1" w:after="100" w:afterAutospacing="1" w:line="360" w:lineRule="auto"/>
        <w:jc w:val="both"/>
        <w:rPr>
          <w:rFonts w:ascii="Times New Roman" w:eastAsia="Times New Roman" w:hAnsi="Times New Roman" w:cs="Times New Roman"/>
          <w:sz w:val="24"/>
          <w:szCs w:val="24"/>
        </w:rPr>
      </w:pPr>
      <w:r w:rsidRPr="009460B1">
        <w:rPr>
          <w:rFonts w:ascii="Times New Roman" w:eastAsia="Times New Roman" w:hAnsi="Times New Roman" w:cs="Times New Roman"/>
          <w:sz w:val="24"/>
          <w:szCs w:val="24"/>
        </w:rPr>
        <w:t xml:space="preserve">As </w:t>
      </w:r>
      <w:r w:rsidR="00CB019F" w:rsidRPr="009460B1">
        <w:rPr>
          <w:rFonts w:ascii="Times New Roman" w:eastAsia="Times New Roman" w:hAnsi="Times New Roman" w:cs="Times New Roman"/>
          <w:sz w:val="24"/>
          <w:szCs w:val="24"/>
        </w:rPr>
        <w:t xml:space="preserve">Ruslan </w:t>
      </w:r>
      <w:r w:rsidR="00CB019F" w:rsidRPr="009460B1">
        <w:rPr>
          <w:rFonts w:ascii="Times New Roman" w:eastAsia="Times New Roman" w:hAnsi="Times New Roman" w:cs="Times New Roman"/>
          <w:i/>
          <w:sz w:val="24"/>
          <w:szCs w:val="24"/>
        </w:rPr>
        <w:t>et al</w:t>
      </w:r>
      <w:r w:rsidR="00CB019F" w:rsidRPr="009460B1">
        <w:rPr>
          <w:rFonts w:ascii="Times New Roman" w:eastAsia="Times New Roman" w:hAnsi="Times New Roman" w:cs="Times New Roman"/>
          <w:sz w:val="24"/>
          <w:szCs w:val="24"/>
        </w:rPr>
        <w:t>., (2023</w:t>
      </w:r>
      <w:r w:rsidRPr="009460B1">
        <w:rPr>
          <w:rFonts w:ascii="Times New Roman" w:eastAsia="Times New Roman" w:hAnsi="Times New Roman" w:cs="Times New Roman"/>
          <w:sz w:val="24"/>
          <w:szCs w:val="24"/>
        </w:rPr>
        <w:t>) emphasize, culturally adjusted promotions can be extremely important to increase customer satisfaction and emotional bond to the brand.</w:t>
      </w:r>
    </w:p>
    <w:p w14:paraId="73B980EB" w14:textId="77777777" w:rsidR="002E72D0" w:rsidRPr="009460B1" w:rsidRDefault="002E72D0" w:rsidP="00F427A9">
      <w:pPr>
        <w:pStyle w:val="Heading2"/>
        <w:spacing w:line="360" w:lineRule="auto"/>
        <w:jc w:val="both"/>
        <w:rPr>
          <w:sz w:val="24"/>
          <w:szCs w:val="24"/>
        </w:rPr>
      </w:pPr>
      <w:bookmarkStart w:id="33" w:name="_Toc214198250"/>
      <w:r w:rsidRPr="009460B1">
        <w:rPr>
          <w:sz w:val="24"/>
          <w:szCs w:val="24"/>
        </w:rPr>
        <w:t>5.4 Linking Recommendations Back to OLI and Cultural Analysis</w:t>
      </w:r>
      <w:bookmarkEnd w:id="33"/>
    </w:p>
    <w:p w14:paraId="2E939D93" w14:textId="77777777" w:rsidR="006A60A1" w:rsidRPr="009460B1" w:rsidRDefault="006A60A1" w:rsidP="00F427A9">
      <w:pPr>
        <w:spacing w:line="360" w:lineRule="auto"/>
        <w:jc w:val="both"/>
        <w:rPr>
          <w:rFonts w:ascii="Times New Roman" w:hAnsi="Times New Roman" w:cs="Times New Roman"/>
          <w:sz w:val="24"/>
          <w:szCs w:val="24"/>
        </w:rPr>
      </w:pPr>
      <w:r w:rsidRPr="009460B1">
        <w:rPr>
          <w:rFonts w:ascii="Times New Roman" w:hAnsi="Times New Roman" w:cs="Times New Roman"/>
          <w:sz w:val="24"/>
          <w:szCs w:val="24"/>
        </w:rPr>
        <w:t>All the adaptations in the SOP are direct mirror reflections of the OLI framework and cultural dimensions as determined by Hofstede.</w:t>
      </w:r>
    </w:p>
    <w:p w14:paraId="7010E0F3" w14:textId="77777777" w:rsidR="006A60A1" w:rsidRPr="009460B1" w:rsidRDefault="006A60A1" w:rsidP="00F427A9">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Link to Ownership Advantages (O)</w:t>
      </w:r>
    </w:p>
    <w:p w14:paraId="5292AE3B" w14:textId="77777777" w:rsidR="006A60A1" w:rsidRPr="009460B1" w:rsidRDefault="006A60A1" w:rsidP="00F427A9">
      <w:pPr>
        <w:spacing w:line="360" w:lineRule="auto"/>
        <w:jc w:val="both"/>
        <w:rPr>
          <w:rFonts w:ascii="Times New Roman" w:hAnsi="Times New Roman" w:cs="Times New Roman"/>
          <w:sz w:val="24"/>
          <w:szCs w:val="24"/>
        </w:rPr>
      </w:pPr>
      <w:r w:rsidRPr="009460B1">
        <w:rPr>
          <w:rFonts w:ascii="Times New Roman" w:hAnsi="Times New Roman" w:cs="Times New Roman"/>
          <w:sz w:val="24"/>
          <w:szCs w:val="24"/>
        </w:rPr>
        <w:t xml:space="preserve">The ownership advantages of Tesco include its progressive HR practices, technologies in retail, expertise in supply-chain, and digital capabilities. The SOP modifications that are proposed will enable Tesco to utilize the mentioned strengths and adjust them to meet Malaysian expectations. Tesco has digital strategies that </w:t>
      </w:r>
      <w:proofErr w:type="spellStart"/>
      <w:r w:rsidRPr="009460B1">
        <w:rPr>
          <w:rFonts w:ascii="Times New Roman" w:hAnsi="Times New Roman" w:cs="Times New Roman"/>
          <w:sz w:val="24"/>
          <w:szCs w:val="24"/>
        </w:rPr>
        <w:t>capitalise</w:t>
      </w:r>
      <w:proofErr w:type="spellEnd"/>
      <w:r w:rsidRPr="009460B1">
        <w:rPr>
          <w:rFonts w:ascii="Times New Roman" w:hAnsi="Times New Roman" w:cs="Times New Roman"/>
          <w:sz w:val="24"/>
          <w:szCs w:val="24"/>
        </w:rPr>
        <w:t xml:space="preserve"> on the global innovativeness of the Tesco brand (Clubcard insights), and supply-chain </w:t>
      </w:r>
      <w:proofErr w:type="spellStart"/>
      <w:r w:rsidRPr="009460B1">
        <w:rPr>
          <w:rFonts w:ascii="Times New Roman" w:hAnsi="Times New Roman" w:cs="Times New Roman"/>
          <w:sz w:val="24"/>
          <w:szCs w:val="24"/>
        </w:rPr>
        <w:t>localisation</w:t>
      </w:r>
      <w:proofErr w:type="spellEnd"/>
      <w:r w:rsidRPr="009460B1">
        <w:rPr>
          <w:rFonts w:ascii="Times New Roman" w:hAnsi="Times New Roman" w:cs="Times New Roman"/>
          <w:sz w:val="24"/>
          <w:szCs w:val="24"/>
        </w:rPr>
        <w:t xml:space="preserve"> that builds on Tesco procurement strengths.</w:t>
      </w:r>
    </w:p>
    <w:p w14:paraId="6032F342" w14:textId="77777777" w:rsidR="006A60A1" w:rsidRPr="009460B1" w:rsidRDefault="006A60A1" w:rsidP="00F427A9">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Link to Location Advantages (L)</w:t>
      </w:r>
    </w:p>
    <w:p w14:paraId="1DAB2569" w14:textId="77777777" w:rsidR="006A60A1" w:rsidRPr="009460B1" w:rsidRDefault="006A60A1" w:rsidP="00F427A9">
      <w:pPr>
        <w:spacing w:line="360" w:lineRule="auto"/>
        <w:jc w:val="both"/>
        <w:rPr>
          <w:rFonts w:ascii="Times New Roman" w:hAnsi="Times New Roman" w:cs="Times New Roman"/>
          <w:sz w:val="24"/>
          <w:szCs w:val="24"/>
        </w:rPr>
      </w:pPr>
      <w:r w:rsidRPr="009460B1">
        <w:rPr>
          <w:rFonts w:ascii="Times New Roman" w:hAnsi="Times New Roman" w:cs="Times New Roman"/>
          <w:sz w:val="24"/>
          <w:szCs w:val="24"/>
        </w:rPr>
        <w:t>The locational incentives in Malaysia are high because of the demographic growth, population needs of halal products, and digital-aware population. SOP changes about halal compliance, festive promotions, and digital retailing are the direct answers to such location-specific opportunities.</w:t>
      </w:r>
    </w:p>
    <w:p w14:paraId="49C6FF57" w14:textId="77777777" w:rsidR="006A60A1" w:rsidRPr="009460B1" w:rsidRDefault="006A60A1" w:rsidP="00F427A9">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 xml:space="preserve">Link to </w:t>
      </w:r>
      <w:proofErr w:type="spellStart"/>
      <w:r w:rsidRPr="009460B1">
        <w:rPr>
          <w:rFonts w:ascii="Times New Roman" w:hAnsi="Times New Roman" w:cs="Times New Roman"/>
          <w:b/>
          <w:sz w:val="24"/>
          <w:szCs w:val="24"/>
        </w:rPr>
        <w:t>Internalisation</w:t>
      </w:r>
      <w:proofErr w:type="spellEnd"/>
      <w:r w:rsidRPr="009460B1">
        <w:rPr>
          <w:rFonts w:ascii="Times New Roman" w:hAnsi="Times New Roman" w:cs="Times New Roman"/>
          <w:b/>
          <w:sz w:val="24"/>
          <w:szCs w:val="24"/>
        </w:rPr>
        <w:t xml:space="preserve"> Advantages (I)</w:t>
      </w:r>
    </w:p>
    <w:p w14:paraId="723E9068" w14:textId="77777777" w:rsidR="006A60A1" w:rsidRPr="009460B1" w:rsidRDefault="006A60A1" w:rsidP="00F427A9">
      <w:pPr>
        <w:spacing w:line="360" w:lineRule="auto"/>
        <w:jc w:val="both"/>
        <w:rPr>
          <w:rFonts w:ascii="Times New Roman" w:hAnsi="Times New Roman" w:cs="Times New Roman"/>
          <w:sz w:val="24"/>
          <w:szCs w:val="24"/>
        </w:rPr>
      </w:pPr>
      <w:r w:rsidRPr="009460B1">
        <w:rPr>
          <w:rFonts w:ascii="Times New Roman" w:hAnsi="Times New Roman" w:cs="Times New Roman"/>
          <w:sz w:val="24"/>
          <w:szCs w:val="24"/>
        </w:rPr>
        <w:t xml:space="preserve">The benefits of </w:t>
      </w:r>
      <w:proofErr w:type="spellStart"/>
      <w:r w:rsidRPr="009460B1">
        <w:rPr>
          <w:rFonts w:ascii="Times New Roman" w:hAnsi="Times New Roman" w:cs="Times New Roman"/>
          <w:sz w:val="24"/>
          <w:szCs w:val="24"/>
        </w:rPr>
        <w:t>internalisation</w:t>
      </w:r>
      <w:proofErr w:type="spellEnd"/>
      <w:r w:rsidRPr="009460B1">
        <w:rPr>
          <w:rFonts w:ascii="Times New Roman" w:hAnsi="Times New Roman" w:cs="Times New Roman"/>
          <w:sz w:val="24"/>
          <w:szCs w:val="24"/>
        </w:rPr>
        <w:t xml:space="preserve"> underscore the importance of maintaining ownership of retail technologies, quality standards and integrity of supply chain. </w:t>
      </w:r>
      <w:proofErr w:type="spellStart"/>
      <w:r w:rsidRPr="009460B1">
        <w:rPr>
          <w:rFonts w:ascii="Times New Roman" w:hAnsi="Times New Roman" w:cs="Times New Roman"/>
          <w:sz w:val="24"/>
          <w:szCs w:val="24"/>
        </w:rPr>
        <w:t>Hefstring</w:t>
      </w:r>
      <w:proofErr w:type="spellEnd"/>
      <w:r w:rsidRPr="009460B1">
        <w:rPr>
          <w:rFonts w:ascii="Times New Roman" w:hAnsi="Times New Roman" w:cs="Times New Roman"/>
          <w:sz w:val="24"/>
          <w:szCs w:val="24"/>
        </w:rPr>
        <w:t xml:space="preserve"> the halal SOPs, having </w:t>
      </w:r>
      <w:proofErr w:type="spellStart"/>
      <w:r w:rsidRPr="009460B1">
        <w:rPr>
          <w:rFonts w:ascii="Times New Roman" w:hAnsi="Times New Roman" w:cs="Times New Roman"/>
          <w:sz w:val="24"/>
          <w:szCs w:val="24"/>
        </w:rPr>
        <w:t>organised</w:t>
      </w:r>
      <w:proofErr w:type="spellEnd"/>
      <w:r w:rsidRPr="009460B1">
        <w:rPr>
          <w:rFonts w:ascii="Times New Roman" w:hAnsi="Times New Roman" w:cs="Times New Roman"/>
          <w:sz w:val="24"/>
          <w:szCs w:val="24"/>
        </w:rPr>
        <w:t xml:space="preserve"> leadership mechanisms and </w:t>
      </w:r>
      <w:proofErr w:type="spellStart"/>
      <w:r w:rsidRPr="009460B1">
        <w:rPr>
          <w:rFonts w:ascii="Times New Roman" w:hAnsi="Times New Roman" w:cs="Times New Roman"/>
          <w:sz w:val="24"/>
          <w:szCs w:val="24"/>
        </w:rPr>
        <w:t>internalisation</w:t>
      </w:r>
      <w:proofErr w:type="spellEnd"/>
      <w:r w:rsidRPr="009460B1">
        <w:rPr>
          <w:rFonts w:ascii="Times New Roman" w:hAnsi="Times New Roman" w:cs="Times New Roman"/>
          <w:sz w:val="24"/>
          <w:szCs w:val="24"/>
        </w:rPr>
        <w:t xml:space="preserve"> of digital processes can enable Tesco to maintain global standards and still practice in an emerging market environment.</w:t>
      </w:r>
    </w:p>
    <w:p w14:paraId="6536E3E2" w14:textId="77777777" w:rsidR="006A60A1" w:rsidRPr="009460B1" w:rsidRDefault="006A60A1" w:rsidP="00F427A9">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Link to Cultural Differences</w:t>
      </w:r>
    </w:p>
    <w:p w14:paraId="05D149EB" w14:textId="77777777" w:rsidR="006A60A1" w:rsidRPr="009460B1" w:rsidRDefault="006A60A1" w:rsidP="00F427A9">
      <w:pPr>
        <w:spacing w:line="360" w:lineRule="auto"/>
        <w:jc w:val="both"/>
        <w:rPr>
          <w:rFonts w:ascii="Times New Roman" w:hAnsi="Times New Roman" w:cs="Times New Roman"/>
          <w:sz w:val="24"/>
          <w:szCs w:val="24"/>
        </w:rPr>
      </w:pPr>
      <w:r w:rsidRPr="009460B1">
        <w:rPr>
          <w:rFonts w:ascii="Times New Roman" w:hAnsi="Times New Roman" w:cs="Times New Roman"/>
          <w:sz w:val="24"/>
          <w:szCs w:val="24"/>
        </w:rPr>
        <w:t>The recommendations are indicative of the high degree of power distance, collectivism, medium degree of uncertainty avoidance and long-term orientation in Malaysia. The HR practices, which are culturally oriented, halal processes, and family-oriented promotions are what make Tesco sensitive to the Malaysian cultural norms, improving consumer confidence and employee engagements.</w:t>
      </w:r>
    </w:p>
    <w:p w14:paraId="490D76AA" w14:textId="77777777" w:rsidR="002E72D0" w:rsidRPr="009460B1" w:rsidRDefault="002E72D0" w:rsidP="00F427A9">
      <w:pPr>
        <w:spacing w:line="360" w:lineRule="auto"/>
        <w:jc w:val="both"/>
        <w:rPr>
          <w:rFonts w:ascii="Times New Roman" w:hAnsi="Times New Roman" w:cs="Times New Roman"/>
          <w:sz w:val="28"/>
          <w:szCs w:val="24"/>
        </w:rPr>
      </w:pPr>
      <w:bookmarkStart w:id="34" w:name="_Toc214198251"/>
      <w:r w:rsidRPr="009460B1">
        <w:rPr>
          <w:rStyle w:val="Heading1Char"/>
          <w:rFonts w:eastAsiaTheme="minorHAnsi"/>
          <w:sz w:val="28"/>
          <w:szCs w:val="24"/>
        </w:rPr>
        <w:t>6. Conclusion</w:t>
      </w:r>
      <w:bookmarkEnd w:id="34"/>
      <w:r w:rsidRPr="009460B1">
        <w:rPr>
          <w:rFonts w:ascii="Times New Roman" w:hAnsi="Times New Roman" w:cs="Times New Roman"/>
          <w:sz w:val="28"/>
          <w:szCs w:val="24"/>
        </w:rPr>
        <w:t xml:space="preserve"> </w:t>
      </w:r>
    </w:p>
    <w:p w14:paraId="248E3DBD" w14:textId="77777777" w:rsidR="006A60A1" w:rsidRPr="009460B1" w:rsidRDefault="006A60A1" w:rsidP="00F427A9">
      <w:pPr>
        <w:pStyle w:val="NormalWeb"/>
        <w:spacing w:line="360" w:lineRule="auto"/>
        <w:jc w:val="both"/>
      </w:pPr>
      <w:r w:rsidRPr="009460B1">
        <w:t xml:space="preserve">This report has discussed the international operations of Tesco with particular attention to its workforce expansion into Malaysia to clarify the strategic advantages of expanding internationally coupled with the challenges that have the potential to cause issues that need to be handled with caution. The review showed that Tesco has good ownership advantages which include brand reputation, retail innovations, and supply-chain capabilities which enable it to access the global competitive environment. Malaysia has attractive location potential, such as an increasing number of middle </w:t>
      </w:r>
      <w:proofErr w:type="gramStart"/>
      <w:r w:rsidRPr="009460B1">
        <w:t>class</w:t>
      </w:r>
      <w:proofErr w:type="gramEnd"/>
      <w:r w:rsidRPr="009460B1">
        <w:t xml:space="preserve">, </w:t>
      </w:r>
      <w:proofErr w:type="spellStart"/>
      <w:r w:rsidRPr="009460B1">
        <w:t>favourable</w:t>
      </w:r>
      <w:proofErr w:type="spellEnd"/>
      <w:r w:rsidRPr="009460B1">
        <w:t xml:space="preserve"> FDI policies and strong demand of modern and halal-compliant retail formats. The benefits of </w:t>
      </w:r>
      <w:proofErr w:type="spellStart"/>
      <w:r w:rsidRPr="009460B1">
        <w:t>internalisation</w:t>
      </w:r>
      <w:proofErr w:type="spellEnd"/>
      <w:r w:rsidRPr="009460B1">
        <w:t xml:space="preserve"> also justify why Tesco adopted a joint venture entry mode because the firm was </w:t>
      </w:r>
      <w:proofErr w:type="gramStart"/>
      <w:r w:rsidRPr="009460B1">
        <w:t>in a position</w:t>
      </w:r>
      <w:proofErr w:type="gramEnd"/>
      <w:r w:rsidRPr="009460B1">
        <w:t xml:space="preserve"> to continue with operational control and still exploit local expertise which was critical.</w:t>
      </w:r>
    </w:p>
    <w:p w14:paraId="7FE3374D" w14:textId="77777777" w:rsidR="002E72D0" w:rsidRPr="009460B1" w:rsidRDefault="006A60A1" w:rsidP="00F427A9">
      <w:pPr>
        <w:pStyle w:val="NormalWeb"/>
        <w:spacing w:line="360" w:lineRule="auto"/>
        <w:jc w:val="both"/>
      </w:pPr>
      <w:r w:rsidRPr="009460B1">
        <w:t xml:space="preserve">Malaysia is also a strategically viable market to Tesco based on its dynamic consumerism market, diversity, and sustainable growth potential. Nevertheless, to achieve success within such an environment, one must be culturally sensitive and adapt to operations constantly. The proposed SOP changes, including </w:t>
      </w:r>
      <w:proofErr w:type="spellStart"/>
      <w:r w:rsidRPr="009460B1">
        <w:t>localised</w:t>
      </w:r>
      <w:proofErr w:type="spellEnd"/>
      <w:r w:rsidRPr="009460B1">
        <w:t xml:space="preserve"> human resources, </w:t>
      </w:r>
      <w:proofErr w:type="spellStart"/>
      <w:r w:rsidRPr="009460B1">
        <w:t>localisation</w:t>
      </w:r>
      <w:proofErr w:type="spellEnd"/>
      <w:r w:rsidRPr="009460B1">
        <w:t xml:space="preserve"> of the supply chain to meet the requirements of halal, and the reinforcement of digital and market approaches, are necessary </w:t>
      </w:r>
      <w:proofErr w:type="gramStart"/>
      <w:r w:rsidRPr="009460B1">
        <w:t>in order to</w:t>
      </w:r>
      <w:proofErr w:type="gramEnd"/>
      <w:r w:rsidRPr="009460B1">
        <w:t xml:space="preserve"> make Tesco more consistent with the Malaysian culture and regulatory requirements. The above changes will ensure Tesco maintains a competitive edge and contributes to its long-term development in the changing retail segment in Malaysia.</w:t>
      </w:r>
    </w:p>
    <w:p w14:paraId="4ACD754A" w14:textId="77777777" w:rsidR="002F782C" w:rsidRPr="002F782C" w:rsidRDefault="002F782C" w:rsidP="00F427A9">
      <w:pPr>
        <w:spacing w:after="0" w:line="360" w:lineRule="auto"/>
        <w:jc w:val="both"/>
        <w:rPr>
          <w:rFonts w:ascii="Times New Roman" w:eastAsia="Times New Roman" w:hAnsi="Times New Roman" w:cs="Times New Roman"/>
          <w:sz w:val="24"/>
          <w:szCs w:val="24"/>
        </w:rPr>
      </w:pPr>
    </w:p>
    <w:p w14:paraId="47197C83" w14:textId="77777777" w:rsidR="00136C9D" w:rsidRPr="009460B1" w:rsidRDefault="00136C9D" w:rsidP="00F427A9">
      <w:pPr>
        <w:spacing w:line="360" w:lineRule="auto"/>
        <w:jc w:val="both"/>
        <w:rPr>
          <w:rFonts w:ascii="Times New Roman" w:hAnsi="Times New Roman" w:cs="Times New Roman"/>
          <w:sz w:val="24"/>
          <w:szCs w:val="24"/>
        </w:rPr>
      </w:pPr>
    </w:p>
    <w:p w14:paraId="37CA8542" w14:textId="77777777" w:rsidR="00CB019F" w:rsidRPr="009460B1" w:rsidRDefault="00CB019F">
      <w:pPr>
        <w:rPr>
          <w:rFonts w:ascii="Times New Roman" w:eastAsia="Times New Roman" w:hAnsi="Times New Roman" w:cs="Times New Roman"/>
          <w:b/>
          <w:bCs/>
          <w:kern w:val="36"/>
          <w:sz w:val="24"/>
          <w:szCs w:val="24"/>
        </w:rPr>
      </w:pPr>
      <w:r w:rsidRPr="009460B1">
        <w:rPr>
          <w:sz w:val="24"/>
          <w:szCs w:val="24"/>
        </w:rPr>
        <w:br w:type="page"/>
      </w:r>
    </w:p>
    <w:p w14:paraId="6F66FC61" w14:textId="77777777" w:rsidR="00136C9D" w:rsidRPr="009460B1" w:rsidRDefault="004C6BFD" w:rsidP="00F427A9">
      <w:pPr>
        <w:pStyle w:val="Heading1"/>
        <w:spacing w:line="360" w:lineRule="auto"/>
        <w:jc w:val="both"/>
        <w:rPr>
          <w:sz w:val="28"/>
          <w:szCs w:val="24"/>
        </w:rPr>
      </w:pPr>
      <w:bookmarkStart w:id="35" w:name="_Toc214198252"/>
      <w:r w:rsidRPr="009460B1">
        <w:rPr>
          <w:sz w:val="28"/>
          <w:szCs w:val="24"/>
        </w:rPr>
        <w:t xml:space="preserve">7. </w:t>
      </w:r>
      <w:r w:rsidR="00136C9D" w:rsidRPr="009460B1">
        <w:rPr>
          <w:sz w:val="28"/>
          <w:szCs w:val="24"/>
        </w:rPr>
        <w:t>References</w:t>
      </w:r>
      <w:bookmarkEnd w:id="35"/>
    </w:p>
    <w:p w14:paraId="5CED1969"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proofErr w:type="spellStart"/>
      <w:r w:rsidRPr="009460B1">
        <w:rPr>
          <w:rFonts w:ascii="Times New Roman" w:hAnsi="Times New Roman" w:cs="Times New Roman"/>
          <w:sz w:val="24"/>
          <w:szCs w:val="24"/>
          <w:shd w:val="clear" w:color="auto" w:fill="FFFFFF"/>
        </w:rPr>
        <w:t>Aksorngarn</w:t>
      </w:r>
      <w:proofErr w:type="spellEnd"/>
      <w:r w:rsidRPr="009460B1">
        <w:rPr>
          <w:rFonts w:ascii="Times New Roman" w:hAnsi="Times New Roman" w:cs="Times New Roman"/>
          <w:sz w:val="24"/>
          <w:szCs w:val="24"/>
          <w:shd w:val="clear" w:color="auto" w:fill="FFFFFF"/>
        </w:rPr>
        <w:t>, K., 2024. Over Twenty Years of Implementation: Reflecting on the Contribution of Thailand's Trade Competition Act with Respect to Merger Control. </w:t>
      </w:r>
      <w:r w:rsidRPr="009460B1">
        <w:rPr>
          <w:rFonts w:ascii="Times New Roman" w:hAnsi="Times New Roman" w:cs="Times New Roman"/>
          <w:i/>
          <w:iCs/>
          <w:sz w:val="24"/>
          <w:szCs w:val="24"/>
          <w:shd w:val="clear" w:color="auto" w:fill="FFFFFF"/>
        </w:rPr>
        <w:t>Beijing L. Rev.</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15</w:t>
      </w:r>
      <w:r w:rsidRPr="009460B1">
        <w:rPr>
          <w:rFonts w:ascii="Times New Roman" w:hAnsi="Times New Roman" w:cs="Times New Roman"/>
          <w:sz w:val="24"/>
          <w:szCs w:val="24"/>
          <w:shd w:val="clear" w:color="auto" w:fill="FFFFFF"/>
        </w:rPr>
        <w:t>, p.54.</w:t>
      </w:r>
      <w:r w:rsidRPr="009460B1">
        <w:rPr>
          <w:rFonts w:ascii="Times New Roman" w:hAnsi="Times New Roman" w:cs="Times New Roman"/>
          <w:sz w:val="24"/>
          <w:szCs w:val="24"/>
        </w:rPr>
        <w:t xml:space="preserve"> </w:t>
      </w:r>
      <w:hyperlink r:id="rId8" w:history="1">
        <w:r w:rsidRPr="009460B1">
          <w:rPr>
            <w:rStyle w:val="Hyperlink"/>
            <w:rFonts w:ascii="Times New Roman" w:hAnsi="Times New Roman" w:cs="Times New Roman"/>
            <w:color w:val="auto"/>
            <w:sz w:val="24"/>
            <w:szCs w:val="24"/>
            <w:shd w:val="clear" w:color="auto" w:fill="FFFFFF"/>
          </w:rPr>
          <w:t>http://heinonline.org/HOL/LandingPage?handle=hein.journals/beijlar15&amp;div=7&amp;id=&amp;page</w:t>
        </w:r>
      </w:hyperlink>
      <w:r w:rsidRPr="009460B1">
        <w:rPr>
          <w:rFonts w:ascii="Times New Roman" w:hAnsi="Times New Roman" w:cs="Times New Roman"/>
          <w:sz w:val="24"/>
          <w:szCs w:val="24"/>
          <w:shd w:val="clear" w:color="auto" w:fill="FFFFFF"/>
        </w:rPr>
        <w:t>=</w:t>
      </w:r>
    </w:p>
    <w:p w14:paraId="0EF4BADF"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Anwar, M., Clauss, T. and Issah, W.B., 2022. Entrepreneurial orientation and new venture performance in emerging markets: the mediating role of opportunity recognition. </w:t>
      </w:r>
      <w:r w:rsidRPr="009460B1">
        <w:rPr>
          <w:rFonts w:ascii="Times New Roman" w:hAnsi="Times New Roman" w:cs="Times New Roman"/>
          <w:i/>
          <w:iCs/>
          <w:sz w:val="24"/>
          <w:szCs w:val="24"/>
          <w:shd w:val="clear" w:color="auto" w:fill="FFFFFF"/>
        </w:rPr>
        <w:t>Review of Managerial Science</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16</w:t>
      </w:r>
      <w:r w:rsidRPr="009460B1">
        <w:rPr>
          <w:rFonts w:ascii="Times New Roman" w:hAnsi="Times New Roman" w:cs="Times New Roman"/>
          <w:sz w:val="24"/>
          <w:szCs w:val="24"/>
          <w:shd w:val="clear" w:color="auto" w:fill="FFFFFF"/>
        </w:rPr>
        <w:t>(3), pp.769-796.</w:t>
      </w:r>
      <w:r w:rsidRPr="009460B1">
        <w:rPr>
          <w:rFonts w:ascii="Times New Roman" w:hAnsi="Times New Roman" w:cs="Times New Roman"/>
          <w:sz w:val="24"/>
          <w:szCs w:val="24"/>
        </w:rPr>
        <w:t xml:space="preserve"> </w:t>
      </w:r>
      <w:hyperlink r:id="rId9" w:history="1">
        <w:r w:rsidRPr="009460B1">
          <w:rPr>
            <w:rStyle w:val="Hyperlink"/>
            <w:rFonts w:ascii="Times New Roman" w:hAnsi="Times New Roman" w:cs="Times New Roman"/>
            <w:color w:val="auto"/>
            <w:sz w:val="24"/>
            <w:szCs w:val="24"/>
            <w:shd w:val="clear" w:color="auto" w:fill="FFFFFF"/>
          </w:rPr>
          <w:t>https://link.springer.com/content/pdf/10.1007/s11846-021-00457-w.pdf</w:t>
        </w:r>
      </w:hyperlink>
    </w:p>
    <w:p w14:paraId="5DB1BBCD"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AS, B. and Ramanathan, U., 2021. The role of digital technologies in supply chain resilience for emerging markets’ automotive sector. </w:t>
      </w:r>
      <w:r w:rsidRPr="009460B1">
        <w:rPr>
          <w:rFonts w:ascii="Times New Roman" w:hAnsi="Times New Roman" w:cs="Times New Roman"/>
          <w:i/>
          <w:iCs/>
          <w:sz w:val="24"/>
          <w:szCs w:val="24"/>
          <w:shd w:val="clear" w:color="auto" w:fill="FFFFFF"/>
        </w:rPr>
        <w:t>Supply Chain Management: An International Journal</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26</w:t>
      </w:r>
      <w:r w:rsidRPr="009460B1">
        <w:rPr>
          <w:rFonts w:ascii="Times New Roman" w:hAnsi="Times New Roman" w:cs="Times New Roman"/>
          <w:sz w:val="24"/>
          <w:szCs w:val="24"/>
          <w:shd w:val="clear" w:color="auto" w:fill="FFFFFF"/>
        </w:rPr>
        <w:t>(6), pp.654-671.</w:t>
      </w:r>
      <w:r w:rsidRPr="009460B1">
        <w:rPr>
          <w:rFonts w:ascii="Times New Roman" w:hAnsi="Times New Roman" w:cs="Times New Roman"/>
          <w:sz w:val="24"/>
          <w:szCs w:val="24"/>
        </w:rPr>
        <w:t xml:space="preserve"> </w:t>
      </w:r>
      <w:hyperlink r:id="rId10" w:history="1">
        <w:r w:rsidRPr="009460B1">
          <w:rPr>
            <w:rStyle w:val="Hyperlink"/>
            <w:rFonts w:ascii="Times New Roman" w:hAnsi="Times New Roman" w:cs="Times New Roman"/>
            <w:color w:val="auto"/>
            <w:sz w:val="24"/>
            <w:szCs w:val="24"/>
            <w:shd w:val="clear" w:color="auto" w:fill="FFFFFF"/>
          </w:rPr>
          <w:t>https://irep.ntu.ac.uk/id/eprint/43900/1/1444419_Ramanathan.PDF</w:t>
        </w:r>
      </w:hyperlink>
    </w:p>
    <w:p w14:paraId="067E898F"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proofErr w:type="spellStart"/>
      <w:r w:rsidRPr="009460B1">
        <w:rPr>
          <w:rFonts w:ascii="Times New Roman" w:hAnsi="Times New Roman" w:cs="Times New Roman"/>
          <w:sz w:val="24"/>
          <w:szCs w:val="24"/>
          <w:shd w:val="clear" w:color="auto" w:fill="FFFFFF"/>
        </w:rPr>
        <w:t>Catalão</w:t>
      </w:r>
      <w:proofErr w:type="spellEnd"/>
      <w:r w:rsidRPr="009460B1">
        <w:rPr>
          <w:rFonts w:ascii="Times New Roman" w:hAnsi="Times New Roman" w:cs="Times New Roman"/>
          <w:sz w:val="24"/>
          <w:szCs w:val="24"/>
          <w:shd w:val="clear" w:color="auto" w:fill="FFFFFF"/>
        </w:rPr>
        <w:t>, I.D.P., 2022. Equity research-Tesco PLC.</w:t>
      </w:r>
      <w:r w:rsidRPr="009460B1">
        <w:rPr>
          <w:rFonts w:ascii="Times New Roman" w:hAnsi="Times New Roman" w:cs="Times New Roman"/>
          <w:sz w:val="24"/>
          <w:szCs w:val="24"/>
        </w:rPr>
        <w:t xml:space="preserve"> </w:t>
      </w:r>
      <w:hyperlink r:id="rId11" w:history="1">
        <w:r w:rsidRPr="009460B1">
          <w:rPr>
            <w:rStyle w:val="Hyperlink"/>
            <w:rFonts w:ascii="Times New Roman" w:hAnsi="Times New Roman" w:cs="Times New Roman"/>
            <w:color w:val="auto"/>
            <w:sz w:val="24"/>
            <w:szCs w:val="24"/>
            <w:shd w:val="clear" w:color="auto" w:fill="FFFFFF"/>
          </w:rPr>
          <w:t>https://repositorio.ulisboa.pt/bitstreams/c857c795-4866-493e-a0a8-a9990c7154b3/download</w:t>
        </w:r>
      </w:hyperlink>
    </w:p>
    <w:p w14:paraId="3F6FDD82"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Chen, J.J., 2022. Tesco Plc. In </w:t>
      </w:r>
      <w:r w:rsidRPr="009460B1">
        <w:rPr>
          <w:rFonts w:ascii="Times New Roman" w:hAnsi="Times New Roman" w:cs="Times New Roman"/>
          <w:i/>
          <w:iCs/>
          <w:sz w:val="24"/>
          <w:szCs w:val="24"/>
          <w:shd w:val="clear" w:color="auto" w:fill="FFFFFF"/>
        </w:rPr>
        <w:t>International Cases of Corporate Governance</w:t>
      </w:r>
      <w:r w:rsidRPr="009460B1">
        <w:rPr>
          <w:rFonts w:ascii="Times New Roman" w:hAnsi="Times New Roman" w:cs="Times New Roman"/>
          <w:sz w:val="24"/>
          <w:szCs w:val="24"/>
          <w:shd w:val="clear" w:color="auto" w:fill="FFFFFF"/>
        </w:rPr>
        <w:t> (pp. 27-44). Singapore: Springer Nature Singapore.</w:t>
      </w:r>
      <w:r w:rsidRPr="009460B1">
        <w:rPr>
          <w:rFonts w:ascii="Times New Roman" w:hAnsi="Times New Roman" w:cs="Times New Roman"/>
          <w:sz w:val="24"/>
          <w:szCs w:val="24"/>
        </w:rPr>
        <w:t xml:space="preserve"> </w:t>
      </w:r>
      <w:hyperlink r:id="rId12" w:history="1">
        <w:r w:rsidRPr="009460B1">
          <w:rPr>
            <w:rStyle w:val="Hyperlink"/>
            <w:rFonts w:ascii="Times New Roman" w:hAnsi="Times New Roman" w:cs="Times New Roman"/>
            <w:color w:val="auto"/>
            <w:sz w:val="24"/>
            <w:szCs w:val="24"/>
            <w:shd w:val="clear" w:color="auto" w:fill="FFFFFF"/>
          </w:rPr>
          <w:t>https://link.springer.com/chapter/10.1007/978-981-19-3238-0_3</w:t>
        </w:r>
      </w:hyperlink>
    </w:p>
    <w:p w14:paraId="4191A4A9"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Hussein, A., Khamis, K.A., Omar, R. and Razak, M.A.A., 2024. Factors Influencing Foreign Direct Investment (</w:t>
      </w:r>
      <w:proofErr w:type="spellStart"/>
      <w:r w:rsidRPr="009460B1">
        <w:rPr>
          <w:rFonts w:ascii="Times New Roman" w:hAnsi="Times New Roman" w:cs="Times New Roman"/>
          <w:sz w:val="24"/>
          <w:szCs w:val="24"/>
          <w:shd w:val="clear" w:color="auto" w:fill="FFFFFF"/>
        </w:rPr>
        <w:t>Fdi</w:t>
      </w:r>
      <w:proofErr w:type="spellEnd"/>
      <w:r w:rsidRPr="009460B1">
        <w:rPr>
          <w:rFonts w:ascii="Times New Roman" w:hAnsi="Times New Roman" w:cs="Times New Roman"/>
          <w:sz w:val="24"/>
          <w:szCs w:val="24"/>
          <w:shd w:val="clear" w:color="auto" w:fill="FFFFFF"/>
        </w:rPr>
        <w:t>) Inflows from West Asia/Middle East to Malaysia Between 2018 And 2023: A Qualitative Analysis from a Political Economic Perspective. </w:t>
      </w:r>
      <w:r w:rsidRPr="009460B1">
        <w:rPr>
          <w:rFonts w:ascii="Times New Roman" w:hAnsi="Times New Roman" w:cs="Times New Roman"/>
          <w:i/>
          <w:iCs/>
          <w:sz w:val="24"/>
          <w:szCs w:val="24"/>
          <w:shd w:val="clear" w:color="auto" w:fill="FFFFFF"/>
        </w:rPr>
        <w:t>International Journal</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5</w:t>
      </w:r>
      <w:r w:rsidRPr="009460B1">
        <w:rPr>
          <w:rFonts w:ascii="Times New Roman" w:hAnsi="Times New Roman" w:cs="Times New Roman"/>
          <w:sz w:val="24"/>
          <w:szCs w:val="24"/>
          <w:shd w:val="clear" w:color="auto" w:fill="FFFFFF"/>
        </w:rPr>
        <w:t>(11), pp.4664-4676.</w:t>
      </w:r>
      <w:r w:rsidRPr="009460B1">
        <w:rPr>
          <w:rFonts w:ascii="Times New Roman" w:hAnsi="Times New Roman" w:cs="Times New Roman"/>
          <w:sz w:val="24"/>
          <w:szCs w:val="24"/>
        </w:rPr>
        <w:t xml:space="preserve"> </w:t>
      </w:r>
      <w:hyperlink r:id="rId13" w:history="1">
        <w:r w:rsidRPr="009460B1">
          <w:rPr>
            <w:rStyle w:val="Hyperlink"/>
            <w:rFonts w:ascii="Times New Roman" w:hAnsi="Times New Roman" w:cs="Times New Roman"/>
            <w:color w:val="auto"/>
            <w:sz w:val="24"/>
            <w:szCs w:val="24"/>
            <w:shd w:val="clear" w:color="auto" w:fill="FFFFFF"/>
          </w:rPr>
          <w:t>https://pdfs.semanticscholar.org/5987/02313a909e3237dadc931bd827fd3b9e0287.pdf</w:t>
        </w:r>
      </w:hyperlink>
    </w:p>
    <w:p w14:paraId="0B66B878"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 xml:space="preserve">Ismail, N.A.C., Hashim, H.U., </w:t>
      </w:r>
      <w:proofErr w:type="spellStart"/>
      <w:r w:rsidRPr="009460B1">
        <w:rPr>
          <w:rFonts w:ascii="Times New Roman" w:hAnsi="Times New Roman" w:cs="Times New Roman"/>
          <w:sz w:val="24"/>
          <w:szCs w:val="24"/>
          <w:shd w:val="clear" w:color="auto" w:fill="FFFFFF"/>
        </w:rPr>
        <w:t>Paridaluddin</w:t>
      </w:r>
      <w:proofErr w:type="spellEnd"/>
      <w:r w:rsidRPr="009460B1">
        <w:rPr>
          <w:rFonts w:ascii="Times New Roman" w:hAnsi="Times New Roman" w:cs="Times New Roman"/>
          <w:sz w:val="24"/>
          <w:szCs w:val="24"/>
          <w:shd w:val="clear" w:color="auto" w:fill="FFFFFF"/>
        </w:rPr>
        <w:t>, N.F.M.S., Alih, N.A.C. and Azmi, A.A., 2025. Cross-Cultural Communication Competence of Malaysians and Singaporeans in English-Speaking Tourism Contexts. </w:t>
      </w:r>
      <w:r w:rsidRPr="009460B1">
        <w:rPr>
          <w:rFonts w:ascii="Times New Roman" w:hAnsi="Times New Roman" w:cs="Times New Roman"/>
          <w:i/>
          <w:iCs/>
          <w:sz w:val="24"/>
          <w:szCs w:val="24"/>
          <w:shd w:val="clear" w:color="auto" w:fill="FFFFFF"/>
        </w:rPr>
        <w:t>Malaysian Journal of Social Sciences and Humanities (MJSSH)</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10</w:t>
      </w:r>
      <w:r w:rsidRPr="009460B1">
        <w:rPr>
          <w:rFonts w:ascii="Times New Roman" w:hAnsi="Times New Roman" w:cs="Times New Roman"/>
          <w:sz w:val="24"/>
          <w:szCs w:val="24"/>
          <w:shd w:val="clear" w:color="auto" w:fill="FFFFFF"/>
        </w:rPr>
        <w:t xml:space="preserve">(5), </w:t>
      </w:r>
      <w:proofErr w:type="gramStart"/>
      <w:r w:rsidRPr="009460B1">
        <w:rPr>
          <w:rFonts w:ascii="Times New Roman" w:hAnsi="Times New Roman" w:cs="Times New Roman"/>
          <w:sz w:val="24"/>
          <w:szCs w:val="24"/>
          <w:shd w:val="clear" w:color="auto" w:fill="FFFFFF"/>
        </w:rPr>
        <w:t>pp.e</w:t>
      </w:r>
      <w:proofErr w:type="gramEnd"/>
      <w:r w:rsidRPr="009460B1">
        <w:rPr>
          <w:rFonts w:ascii="Times New Roman" w:hAnsi="Times New Roman" w:cs="Times New Roman"/>
          <w:sz w:val="24"/>
          <w:szCs w:val="24"/>
          <w:shd w:val="clear" w:color="auto" w:fill="FFFFFF"/>
        </w:rPr>
        <w:t>003387-e003387.</w:t>
      </w:r>
      <w:r w:rsidRPr="009460B1">
        <w:rPr>
          <w:rFonts w:ascii="Times New Roman" w:hAnsi="Times New Roman" w:cs="Times New Roman"/>
          <w:sz w:val="24"/>
          <w:szCs w:val="24"/>
        </w:rPr>
        <w:t xml:space="preserve"> </w:t>
      </w:r>
      <w:hyperlink r:id="rId14" w:history="1">
        <w:r w:rsidRPr="009460B1">
          <w:rPr>
            <w:rStyle w:val="Hyperlink"/>
            <w:rFonts w:ascii="Times New Roman" w:hAnsi="Times New Roman" w:cs="Times New Roman"/>
            <w:color w:val="auto"/>
            <w:sz w:val="24"/>
            <w:szCs w:val="24"/>
            <w:shd w:val="clear" w:color="auto" w:fill="FFFFFF"/>
          </w:rPr>
          <w:t>https://mail.msocialsciences.com/index.php/mjssh/article/download/3387/2223</w:t>
        </w:r>
      </w:hyperlink>
    </w:p>
    <w:p w14:paraId="7EBF9B99"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Kar, S.K., Bansal, R. and Mishra, S., 2021. Tesco: Entry and expansion strategy in India. </w:t>
      </w:r>
      <w:r w:rsidRPr="009460B1">
        <w:rPr>
          <w:rFonts w:ascii="Times New Roman" w:hAnsi="Times New Roman" w:cs="Times New Roman"/>
          <w:i/>
          <w:iCs/>
          <w:sz w:val="24"/>
          <w:szCs w:val="24"/>
          <w:shd w:val="clear" w:color="auto" w:fill="FFFFFF"/>
        </w:rPr>
        <w:t>Emerging Economies Cases Journal</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3</w:t>
      </w:r>
      <w:r w:rsidRPr="009460B1">
        <w:rPr>
          <w:rFonts w:ascii="Times New Roman" w:hAnsi="Times New Roman" w:cs="Times New Roman"/>
          <w:sz w:val="24"/>
          <w:szCs w:val="24"/>
          <w:shd w:val="clear" w:color="auto" w:fill="FFFFFF"/>
        </w:rPr>
        <w:t>(2), pp.65-76.</w:t>
      </w:r>
      <w:r w:rsidRPr="009460B1">
        <w:rPr>
          <w:rFonts w:ascii="Times New Roman" w:hAnsi="Times New Roman" w:cs="Times New Roman"/>
          <w:sz w:val="24"/>
          <w:szCs w:val="24"/>
        </w:rPr>
        <w:t xml:space="preserve"> </w:t>
      </w:r>
      <w:hyperlink r:id="rId15" w:history="1">
        <w:r w:rsidRPr="009460B1">
          <w:rPr>
            <w:rStyle w:val="Hyperlink"/>
            <w:rFonts w:ascii="Times New Roman" w:hAnsi="Times New Roman" w:cs="Times New Roman"/>
            <w:color w:val="auto"/>
            <w:sz w:val="24"/>
            <w:szCs w:val="24"/>
            <w:shd w:val="clear" w:color="auto" w:fill="FFFFFF"/>
          </w:rPr>
          <w:t>https://journals.sagepub.com/doi/pdf/10.1177/25166042211038465</w:t>
        </w:r>
      </w:hyperlink>
    </w:p>
    <w:p w14:paraId="17C12BC7"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 xml:space="preserve">Mohamed, Y.H., Abdul Rahim, A.R. and </w:t>
      </w:r>
      <w:proofErr w:type="spellStart"/>
      <w:r w:rsidRPr="009460B1">
        <w:rPr>
          <w:rFonts w:ascii="Times New Roman" w:hAnsi="Times New Roman" w:cs="Times New Roman"/>
          <w:sz w:val="24"/>
          <w:szCs w:val="24"/>
          <w:shd w:val="clear" w:color="auto" w:fill="FFFFFF"/>
        </w:rPr>
        <w:t>Ma'aram</w:t>
      </w:r>
      <w:proofErr w:type="spellEnd"/>
      <w:r w:rsidRPr="009460B1">
        <w:rPr>
          <w:rFonts w:ascii="Times New Roman" w:hAnsi="Times New Roman" w:cs="Times New Roman"/>
          <w:sz w:val="24"/>
          <w:szCs w:val="24"/>
          <w:shd w:val="clear" w:color="auto" w:fill="FFFFFF"/>
        </w:rPr>
        <w:t>, A., 2021. The effect of halal supply chain management on halal integrity assurance for the food industry in Malaysia. </w:t>
      </w:r>
      <w:r w:rsidRPr="009460B1">
        <w:rPr>
          <w:rFonts w:ascii="Times New Roman" w:hAnsi="Times New Roman" w:cs="Times New Roman"/>
          <w:i/>
          <w:iCs/>
          <w:sz w:val="24"/>
          <w:szCs w:val="24"/>
          <w:shd w:val="clear" w:color="auto" w:fill="FFFFFF"/>
        </w:rPr>
        <w:t>Journal of Islamic Marketing</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12</w:t>
      </w:r>
      <w:r w:rsidRPr="009460B1">
        <w:rPr>
          <w:rFonts w:ascii="Times New Roman" w:hAnsi="Times New Roman" w:cs="Times New Roman"/>
          <w:sz w:val="24"/>
          <w:szCs w:val="24"/>
          <w:shd w:val="clear" w:color="auto" w:fill="FFFFFF"/>
        </w:rPr>
        <w:t>(9), pp.1734-1750.</w:t>
      </w:r>
      <w:r w:rsidRPr="009460B1">
        <w:rPr>
          <w:rFonts w:ascii="Times New Roman" w:hAnsi="Times New Roman" w:cs="Times New Roman"/>
          <w:sz w:val="24"/>
          <w:szCs w:val="24"/>
        </w:rPr>
        <w:t xml:space="preserve"> </w:t>
      </w:r>
      <w:hyperlink r:id="rId16" w:history="1">
        <w:r w:rsidRPr="009460B1">
          <w:rPr>
            <w:rStyle w:val="Hyperlink"/>
            <w:rFonts w:ascii="Times New Roman" w:hAnsi="Times New Roman" w:cs="Times New Roman"/>
            <w:color w:val="auto"/>
            <w:sz w:val="24"/>
            <w:szCs w:val="24"/>
            <w:shd w:val="clear" w:color="auto" w:fill="FFFFFF"/>
          </w:rPr>
          <w:t>https://www.academia.edu/download/96226384/JIMA-12-2018-024020221222-1-ykskp3.pdf</w:t>
        </w:r>
      </w:hyperlink>
    </w:p>
    <w:p w14:paraId="68B93A0C"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proofErr w:type="spellStart"/>
      <w:r w:rsidRPr="009460B1">
        <w:rPr>
          <w:rFonts w:ascii="Times New Roman" w:hAnsi="Times New Roman" w:cs="Times New Roman"/>
          <w:sz w:val="24"/>
          <w:szCs w:val="24"/>
          <w:shd w:val="clear" w:color="auto" w:fill="FFFFFF"/>
        </w:rPr>
        <w:t>Monrouxe</w:t>
      </w:r>
      <w:proofErr w:type="spellEnd"/>
      <w:r w:rsidRPr="009460B1">
        <w:rPr>
          <w:rFonts w:ascii="Times New Roman" w:hAnsi="Times New Roman" w:cs="Times New Roman"/>
          <w:sz w:val="24"/>
          <w:szCs w:val="24"/>
          <w:shd w:val="clear" w:color="auto" w:fill="FFFFFF"/>
        </w:rPr>
        <w:t xml:space="preserve">, L.V., </w:t>
      </w:r>
      <w:proofErr w:type="spellStart"/>
      <w:r w:rsidRPr="009460B1">
        <w:rPr>
          <w:rFonts w:ascii="Times New Roman" w:hAnsi="Times New Roman" w:cs="Times New Roman"/>
          <w:sz w:val="24"/>
          <w:szCs w:val="24"/>
          <w:shd w:val="clear" w:color="auto" w:fill="FFFFFF"/>
        </w:rPr>
        <w:t>Chandratilake</w:t>
      </w:r>
      <w:proofErr w:type="spellEnd"/>
      <w:r w:rsidRPr="009460B1">
        <w:rPr>
          <w:rFonts w:ascii="Times New Roman" w:hAnsi="Times New Roman" w:cs="Times New Roman"/>
          <w:sz w:val="24"/>
          <w:szCs w:val="24"/>
          <w:shd w:val="clear" w:color="auto" w:fill="FFFFFF"/>
        </w:rPr>
        <w:t xml:space="preserve">, M., Chen, J., Chhabra, S., Zheng, L., Costa, P.S., Lee, Y.M., </w:t>
      </w:r>
      <w:proofErr w:type="spellStart"/>
      <w:r w:rsidRPr="009460B1">
        <w:rPr>
          <w:rFonts w:ascii="Times New Roman" w:hAnsi="Times New Roman" w:cs="Times New Roman"/>
          <w:sz w:val="24"/>
          <w:szCs w:val="24"/>
          <w:shd w:val="clear" w:color="auto" w:fill="FFFFFF"/>
        </w:rPr>
        <w:t>Karnieli</w:t>
      </w:r>
      <w:proofErr w:type="spellEnd"/>
      <w:r w:rsidRPr="009460B1">
        <w:rPr>
          <w:rFonts w:ascii="Times New Roman" w:hAnsi="Times New Roman" w:cs="Times New Roman"/>
          <w:sz w:val="24"/>
          <w:szCs w:val="24"/>
          <w:shd w:val="clear" w:color="auto" w:fill="FFFFFF"/>
        </w:rPr>
        <w:t xml:space="preserve">-Miller, O., </w:t>
      </w:r>
      <w:proofErr w:type="spellStart"/>
      <w:r w:rsidRPr="009460B1">
        <w:rPr>
          <w:rFonts w:ascii="Times New Roman" w:hAnsi="Times New Roman" w:cs="Times New Roman"/>
          <w:sz w:val="24"/>
          <w:szCs w:val="24"/>
          <w:shd w:val="clear" w:color="auto" w:fill="FFFFFF"/>
        </w:rPr>
        <w:t>Nishigori</w:t>
      </w:r>
      <w:proofErr w:type="spellEnd"/>
      <w:r w:rsidRPr="009460B1">
        <w:rPr>
          <w:rFonts w:ascii="Times New Roman" w:hAnsi="Times New Roman" w:cs="Times New Roman"/>
          <w:sz w:val="24"/>
          <w:szCs w:val="24"/>
          <w:shd w:val="clear" w:color="auto" w:fill="FFFFFF"/>
        </w:rPr>
        <w:t>, H., Ogden, K. and Pawlikowska, T., 2022. Medical students' and trainees' country-by-gender profiles: Hofstede's cultural dimensions across sixteen diverse countries. </w:t>
      </w:r>
      <w:r w:rsidRPr="009460B1">
        <w:rPr>
          <w:rFonts w:ascii="Times New Roman" w:hAnsi="Times New Roman" w:cs="Times New Roman"/>
          <w:i/>
          <w:iCs/>
          <w:sz w:val="24"/>
          <w:szCs w:val="24"/>
          <w:shd w:val="clear" w:color="auto" w:fill="FFFFFF"/>
        </w:rPr>
        <w:t>Frontiers in medicine</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8</w:t>
      </w:r>
      <w:r w:rsidRPr="009460B1">
        <w:rPr>
          <w:rFonts w:ascii="Times New Roman" w:hAnsi="Times New Roman" w:cs="Times New Roman"/>
          <w:sz w:val="24"/>
          <w:szCs w:val="24"/>
          <w:shd w:val="clear" w:color="auto" w:fill="FFFFFF"/>
        </w:rPr>
        <w:t>, p.746288.</w:t>
      </w:r>
      <w:r w:rsidRPr="009460B1">
        <w:rPr>
          <w:rFonts w:ascii="Times New Roman" w:hAnsi="Times New Roman" w:cs="Times New Roman"/>
          <w:sz w:val="24"/>
          <w:szCs w:val="24"/>
        </w:rPr>
        <w:t xml:space="preserve"> </w:t>
      </w:r>
      <w:hyperlink r:id="rId17" w:history="1">
        <w:r w:rsidRPr="009460B1">
          <w:rPr>
            <w:rStyle w:val="Hyperlink"/>
            <w:rFonts w:ascii="Times New Roman" w:hAnsi="Times New Roman" w:cs="Times New Roman"/>
            <w:color w:val="auto"/>
            <w:sz w:val="24"/>
            <w:szCs w:val="24"/>
            <w:shd w:val="clear" w:color="auto" w:fill="FFFFFF"/>
          </w:rPr>
          <w:t>https://www.frontiersin.org/journals/medicine/articles/10.3389/fmed.2021.746288/pdf</w:t>
        </w:r>
      </w:hyperlink>
    </w:p>
    <w:p w14:paraId="24F4C683"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Moon, H.C., 2022. </w:t>
      </w:r>
      <w:r w:rsidRPr="009460B1">
        <w:rPr>
          <w:rFonts w:ascii="Times New Roman" w:hAnsi="Times New Roman" w:cs="Times New Roman"/>
          <w:i/>
          <w:iCs/>
          <w:sz w:val="24"/>
          <w:szCs w:val="24"/>
          <w:shd w:val="clear" w:color="auto" w:fill="FFFFFF"/>
        </w:rPr>
        <w:t>Global business strategy: Asian perspective</w:t>
      </w:r>
      <w:r w:rsidRPr="009460B1">
        <w:rPr>
          <w:rFonts w:ascii="Times New Roman" w:hAnsi="Times New Roman" w:cs="Times New Roman"/>
          <w:sz w:val="24"/>
          <w:szCs w:val="24"/>
          <w:shd w:val="clear" w:color="auto" w:fill="FFFFFF"/>
        </w:rPr>
        <w:t>. World Scientific.</w:t>
      </w:r>
      <w:r w:rsidRPr="009460B1">
        <w:rPr>
          <w:rFonts w:ascii="Times New Roman" w:hAnsi="Times New Roman" w:cs="Times New Roman"/>
          <w:sz w:val="24"/>
          <w:szCs w:val="24"/>
        </w:rPr>
        <w:t xml:space="preserve"> </w:t>
      </w:r>
      <w:hyperlink r:id="rId18" w:history="1">
        <w:r w:rsidRPr="009460B1">
          <w:rPr>
            <w:rStyle w:val="Hyperlink"/>
            <w:rFonts w:ascii="Times New Roman" w:hAnsi="Times New Roman" w:cs="Times New Roman"/>
            <w:color w:val="auto"/>
            <w:sz w:val="24"/>
            <w:szCs w:val="24"/>
            <w:shd w:val="clear" w:color="auto" w:fill="FFFFFF"/>
          </w:rPr>
          <w:t>https://www.worldscientific.com/doi/pdf/10.1142/9789811236587_0001</w:t>
        </w:r>
      </w:hyperlink>
    </w:p>
    <w:p w14:paraId="5D70557F"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 xml:space="preserve">Panagopoulos, N.G., </w:t>
      </w:r>
      <w:proofErr w:type="spellStart"/>
      <w:r w:rsidRPr="009460B1">
        <w:rPr>
          <w:rFonts w:ascii="Times New Roman" w:hAnsi="Times New Roman" w:cs="Times New Roman"/>
          <w:sz w:val="24"/>
          <w:szCs w:val="24"/>
          <w:shd w:val="clear" w:color="auto" w:fill="FFFFFF"/>
        </w:rPr>
        <w:t>Menguc</w:t>
      </w:r>
      <w:proofErr w:type="spellEnd"/>
      <w:r w:rsidRPr="009460B1">
        <w:rPr>
          <w:rFonts w:ascii="Times New Roman" w:hAnsi="Times New Roman" w:cs="Times New Roman"/>
          <w:sz w:val="24"/>
          <w:szCs w:val="24"/>
          <w:shd w:val="clear" w:color="auto" w:fill="FFFFFF"/>
        </w:rPr>
        <w:t>, B. and Mullins, R., 2023. Will you speak up for me? Inducing retail store managers’ engagement with MNCs’ brands across cultures. </w:t>
      </w:r>
      <w:r w:rsidRPr="009460B1">
        <w:rPr>
          <w:rFonts w:ascii="Times New Roman" w:hAnsi="Times New Roman" w:cs="Times New Roman"/>
          <w:i/>
          <w:iCs/>
          <w:sz w:val="24"/>
          <w:szCs w:val="24"/>
          <w:shd w:val="clear" w:color="auto" w:fill="FFFFFF"/>
        </w:rPr>
        <w:t>Journal of International Business Studies</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54</w:t>
      </w:r>
      <w:r w:rsidRPr="009460B1">
        <w:rPr>
          <w:rFonts w:ascii="Times New Roman" w:hAnsi="Times New Roman" w:cs="Times New Roman"/>
          <w:sz w:val="24"/>
          <w:szCs w:val="24"/>
          <w:shd w:val="clear" w:color="auto" w:fill="FFFFFF"/>
        </w:rPr>
        <w:t>(7), pp.1222-1255.</w:t>
      </w:r>
      <w:r w:rsidRPr="009460B1">
        <w:rPr>
          <w:rFonts w:ascii="Times New Roman" w:hAnsi="Times New Roman" w:cs="Times New Roman"/>
          <w:sz w:val="24"/>
          <w:szCs w:val="24"/>
        </w:rPr>
        <w:t xml:space="preserve"> </w:t>
      </w:r>
      <w:hyperlink r:id="rId19" w:history="1">
        <w:r w:rsidRPr="009460B1">
          <w:rPr>
            <w:rStyle w:val="Hyperlink"/>
            <w:rFonts w:ascii="Times New Roman" w:hAnsi="Times New Roman" w:cs="Times New Roman"/>
            <w:color w:val="auto"/>
            <w:sz w:val="24"/>
            <w:szCs w:val="24"/>
            <w:shd w:val="clear" w:color="auto" w:fill="FFFFFF"/>
          </w:rPr>
          <w:t>https://eprints.whiterose.ac.uk/194225/3/JIB%20Dec%202022.pdf</w:t>
        </w:r>
      </w:hyperlink>
    </w:p>
    <w:p w14:paraId="398CD509"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Ren, Y., 2024. A Review of the Determinants of Outward Foreign Direct Investment (FDI): From the Perspective of the Eclectic Paradigm. </w:t>
      </w:r>
      <w:r w:rsidRPr="009460B1">
        <w:rPr>
          <w:rFonts w:ascii="Times New Roman" w:hAnsi="Times New Roman" w:cs="Times New Roman"/>
          <w:i/>
          <w:iCs/>
          <w:sz w:val="24"/>
          <w:szCs w:val="24"/>
          <w:shd w:val="clear" w:color="auto" w:fill="FFFFFF"/>
        </w:rPr>
        <w:t>Academic Journal of Business &amp; Management</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6</w:t>
      </w:r>
      <w:r w:rsidRPr="009460B1">
        <w:rPr>
          <w:rFonts w:ascii="Times New Roman" w:hAnsi="Times New Roman" w:cs="Times New Roman"/>
          <w:sz w:val="24"/>
          <w:szCs w:val="24"/>
          <w:shd w:val="clear" w:color="auto" w:fill="FFFFFF"/>
        </w:rPr>
        <w:t>(11), pp.128-132.</w:t>
      </w:r>
      <w:r w:rsidRPr="009460B1">
        <w:rPr>
          <w:rFonts w:ascii="Times New Roman" w:hAnsi="Times New Roman" w:cs="Times New Roman"/>
          <w:sz w:val="24"/>
          <w:szCs w:val="24"/>
        </w:rPr>
        <w:t xml:space="preserve"> </w:t>
      </w:r>
      <w:hyperlink r:id="rId20" w:history="1">
        <w:r w:rsidRPr="009460B1">
          <w:rPr>
            <w:rStyle w:val="Hyperlink"/>
            <w:rFonts w:ascii="Times New Roman" w:hAnsi="Times New Roman" w:cs="Times New Roman"/>
            <w:color w:val="auto"/>
            <w:sz w:val="24"/>
            <w:szCs w:val="24"/>
            <w:shd w:val="clear" w:color="auto" w:fill="FFFFFF"/>
          </w:rPr>
          <w:t>https://francis-press.com/uploads/papers/cJksIKQCNrkiwk9oBSd1mqSkMDZ8sHhcevxOHTXH.pdf</w:t>
        </w:r>
      </w:hyperlink>
    </w:p>
    <w:p w14:paraId="6AD58353"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 xml:space="preserve">Ruslan, N.R., Tan, P.L., Rasip, N.A.A.M. and </w:t>
      </w:r>
      <w:proofErr w:type="spellStart"/>
      <w:r w:rsidRPr="009460B1">
        <w:rPr>
          <w:rFonts w:ascii="Times New Roman" w:hAnsi="Times New Roman" w:cs="Times New Roman"/>
          <w:sz w:val="24"/>
          <w:szCs w:val="24"/>
          <w:shd w:val="clear" w:color="auto" w:fill="FFFFFF"/>
        </w:rPr>
        <w:t>Termuzi</w:t>
      </w:r>
      <w:proofErr w:type="spellEnd"/>
      <w:r w:rsidRPr="009460B1">
        <w:rPr>
          <w:rFonts w:ascii="Times New Roman" w:hAnsi="Times New Roman" w:cs="Times New Roman"/>
          <w:sz w:val="24"/>
          <w:szCs w:val="24"/>
          <w:shd w:val="clear" w:color="auto" w:fill="FFFFFF"/>
        </w:rPr>
        <w:t xml:space="preserve">, N.I.A., 2023. Customer Satisfaction </w:t>
      </w:r>
      <w:proofErr w:type="gramStart"/>
      <w:r w:rsidRPr="009460B1">
        <w:rPr>
          <w:rFonts w:ascii="Times New Roman" w:hAnsi="Times New Roman" w:cs="Times New Roman"/>
          <w:sz w:val="24"/>
          <w:szCs w:val="24"/>
          <w:shd w:val="clear" w:color="auto" w:fill="FFFFFF"/>
        </w:rPr>
        <w:t>On</w:t>
      </w:r>
      <w:proofErr w:type="gramEnd"/>
      <w:r w:rsidRPr="009460B1">
        <w:rPr>
          <w:rFonts w:ascii="Times New Roman" w:hAnsi="Times New Roman" w:cs="Times New Roman"/>
          <w:sz w:val="24"/>
          <w:szCs w:val="24"/>
          <w:shd w:val="clear" w:color="auto" w:fill="FFFFFF"/>
        </w:rPr>
        <w:t xml:space="preserve"> Online Purchases: A Case Study </w:t>
      </w:r>
      <w:proofErr w:type="gramStart"/>
      <w:r w:rsidRPr="009460B1">
        <w:rPr>
          <w:rFonts w:ascii="Times New Roman" w:hAnsi="Times New Roman" w:cs="Times New Roman"/>
          <w:sz w:val="24"/>
          <w:szCs w:val="24"/>
          <w:shd w:val="clear" w:color="auto" w:fill="FFFFFF"/>
        </w:rPr>
        <w:t>Of</w:t>
      </w:r>
      <w:proofErr w:type="gramEnd"/>
      <w:r w:rsidRPr="009460B1">
        <w:rPr>
          <w:rFonts w:ascii="Times New Roman" w:hAnsi="Times New Roman" w:cs="Times New Roman"/>
          <w:sz w:val="24"/>
          <w:szCs w:val="24"/>
          <w:shd w:val="clear" w:color="auto" w:fill="FFFFFF"/>
        </w:rPr>
        <w:t xml:space="preserve"> Lotus’s Malaysia (Tesco). </w:t>
      </w:r>
      <w:proofErr w:type="spellStart"/>
      <w:r w:rsidRPr="009460B1">
        <w:rPr>
          <w:rFonts w:ascii="Times New Roman" w:hAnsi="Times New Roman" w:cs="Times New Roman"/>
          <w:i/>
          <w:iCs/>
          <w:sz w:val="24"/>
          <w:szCs w:val="24"/>
          <w:shd w:val="clear" w:color="auto" w:fill="FFFFFF"/>
        </w:rPr>
        <w:t>Jurnal</w:t>
      </w:r>
      <w:proofErr w:type="spellEnd"/>
      <w:r w:rsidRPr="009460B1">
        <w:rPr>
          <w:rFonts w:ascii="Times New Roman" w:hAnsi="Times New Roman" w:cs="Times New Roman"/>
          <w:i/>
          <w:iCs/>
          <w:sz w:val="24"/>
          <w:szCs w:val="24"/>
          <w:shd w:val="clear" w:color="auto" w:fill="FFFFFF"/>
        </w:rPr>
        <w:t xml:space="preserve"> </w:t>
      </w:r>
      <w:proofErr w:type="spellStart"/>
      <w:r w:rsidRPr="009460B1">
        <w:rPr>
          <w:rFonts w:ascii="Times New Roman" w:hAnsi="Times New Roman" w:cs="Times New Roman"/>
          <w:i/>
          <w:iCs/>
          <w:sz w:val="24"/>
          <w:szCs w:val="24"/>
          <w:shd w:val="clear" w:color="auto" w:fill="FFFFFF"/>
        </w:rPr>
        <w:t>Pengguna</w:t>
      </w:r>
      <w:proofErr w:type="spellEnd"/>
      <w:r w:rsidRPr="009460B1">
        <w:rPr>
          <w:rFonts w:ascii="Times New Roman" w:hAnsi="Times New Roman" w:cs="Times New Roman"/>
          <w:i/>
          <w:iCs/>
          <w:sz w:val="24"/>
          <w:szCs w:val="24"/>
          <w:shd w:val="clear" w:color="auto" w:fill="FFFFFF"/>
        </w:rPr>
        <w:t xml:space="preserve"> Malaysia</w:t>
      </w:r>
      <w:r w:rsidRPr="009460B1">
        <w:rPr>
          <w:rFonts w:ascii="Times New Roman" w:hAnsi="Times New Roman" w:cs="Times New Roman"/>
          <w:sz w:val="24"/>
          <w:szCs w:val="24"/>
          <w:shd w:val="clear" w:color="auto" w:fill="FFFFFF"/>
        </w:rPr>
        <w:t>, </w:t>
      </w:r>
      <w:r w:rsidRPr="009460B1">
        <w:rPr>
          <w:rFonts w:ascii="Times New Roman" w:hAnsi="Times New Roman" w:cs="Times New Roman"/>
          <w:i/>
          <w:iCs/>
          <w:sz w:val="24"/>
          <w:szCs w:val="24"/>
          <w:shd w:val="clear" w:color="auto" w:fill="FFFFFF"/>
        </w:rPr>
        <w:t>39</w:t>
      </w:r>
      <w:r w:rsidRPr="009460B1">
        <w:rPr>
          <w:rFonts w:ascii="Times New Roman" w:hAnsi="Times New Roman" w:cs="Times New Roman"/>
          <w:sz w:val="24"/>
          <w:szCs w:val="24"/>
          <w:shd w:val="clear" w:color="auto" w:fill="FFFFFF"/>
        </w:rPr>
        <w:t>(1), pp.23-42.</w:t>
      </w:r>
      <w:r w:rsidRPr="009460B1">
        <w:rPr>
          <w:rFonts w:ascii="Times New Roman" w:hAnsi="Times New Roman" w:cs="Times New Roman"/>
          <w:sz w:val="24"/>
          <w:szCs w:val="24"/>
        </w:rPr>
        <w:t xml:space="preserve"> </w:t>
      </w:r>
      <w:hyperlink r:id="rId21" w:anchor="page=27" w:history="1">
        <w:r w:rsidRPr="009460B1">
          <w:rPr>
            <w:rStyle w:val="Hyperlink"/>
            <w:rFonts w:ascii="Times New Roman" w:hAnsi="Times New Roman" w:cs="Times New Roman"/>
            <w:color w:val="auto"/>
            <w:sz w:val="24"/>
            <w:szCs w:val="24"/>
            <w:shd w:val="clear" w:color="auto" w:fill="FFFFFF"/>
          </w:rPr>
          <w:t>https://macfea.com.my/wp-content/uploads/2024/07/1JPM-JILID-1-VOL-39-DIS-2023_lengkap.pdf#page=27</w:t>
        </w:r>
      </w:hyperlink>
    </w:p>
    <w:p w14:paraId="1C1BE4D1"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 xml:space="preserve">Stanikzai, I.U. and Ali, H., 2024. The Influence of Social Media Platform Marketing on the Global Reach </w:t>
      </w:r>
      <w:proofErr w:type="gramStart"/>
      <w:r w:rsidRPr="009460B1">
        <w:rPr>
          <w:rFonts w:ascii="Times New Roman" w:hAnsi="Times New Roman" w:cs="Times New Roman"/>
          <w:sz w:val="24"/>
          <w:szCs w:val="24"/>
          <w:shd w:val="clear" w:color="auto" w:fill="FFFFFF"/>
        </w:rPr>
        <w:t>And</w:t>
      </w:r>
      <w:proofErr w:type="gramEnd"/>
      <w:r w:rsidRPr="009460B1">
        <w:rPr>
          <w:rFonts w:ascii="Times New Roman" w:hAnsi="Times New Roman" w:cs="Times New Roman"/>
          <w:sz w:val="24"/>
          <w:szCs w:val="24"/>
          <w:shd w:val="clear" w:color="auto" w:fill="FFFFFF"/>
        </w:rPr>
        <w:t xml:space="preserve"> Performance of the UK Retail Sector </w:t>
      </w:r>
      <w:proofErr w:type="spellStart"/>
      <w:r w:rsidRPr="009460B1">
        <w:rPr>
          <w:rFonts w:ascii="Times New Roman" w:hAnsi="Times New Roman" w:cs="Times New Roman"/>
          <w:sz w:val="24"/>
          <w:szCs w:val="24"/>
          <w:shd w:val="clear" w:color="auto" w:fill="FFFFFF"/>
        </w:rPr>
        <w:t>Organisation</w:t>
      </w:r>
      <w:proofErr w:type="spellEnd"/>
      <w:r w:rsidRPr="009460B1">
        <w:rPr>
          <w:rFonts w:ascii="Times New Roman" w:hAnsi="Times New Roman" w:cs="Times New Roman"/>
          <w:sz w:val="24"/>
          <w:szCs w:val="24"/>
          <w:shd w:val="clear" w:color="auto" w:fill="FFFFFF"/>
        </w:rPr>
        <w:t>.” A Case Study on Tesco Plc.</w:t>
      </w:r>
      <w:r w:rsidRPr="009460B1">
        <w:rPr>
          <w:rFonts w:ascii="Times New Roman" w:hAnsi="Times New Roman" w:cs="Times New Roman"/>
          <w:sz w:val="24"/>
          <w:szCs w:val="24"/>
        </w:rPr>
        <w:t xml:space="preserve"> </w:t>
      </w:r>
      <w:hyperlink r:id="rId22" w:history="1">
        <w:r w:rsidRPr="009460B1">
          <w:rPr>
            <w:rStyle w:val="Hyperlink"/>
            <w:rFonts w:ascii="Times New Roman" w:hAnsi="Times New Roman" w:cs="Times New Roman"/>
            <w:color w:val="auto"/>
            <w:sz w:val="24"/>
            <w:szCs w:val="24"/>
            <w:shd w:val="clear" w:color="auto" w:fill="FFFFFF"/>
          </w:rPr>
          <w:t>https://www.researchgate.net/profile/Irfan-Ullah-Stanikzai/publication/381851567_The_Influence_of_Social_Media_Platform_Marketing_on_the_Global_Reach_And_Performance_of_the_UK_Retail_Sector_Organisation_A_Case_Study_on_Tesco_Plc/links/66822576714e0b0315386ef8/The-Influence-of-Social-Media-Platform-Marketing-on-the-Global-Reach-And-Performance-of-the-UK-Retail-Sector-Organisation-A-Case-Study-on-Tesco-Plc.pdf</w:t>
        </w:r>
      </w:hyperlink>
    </w:p>
    <w:p w14:paraId="7525DB7F" w14:textId="77777777" w:rsidR="00CB019F" w:rsidRPr="009460B1" w:rsidRDefault="00CB019F" w:rsidP="00F427A9">
      <w:pPr>
        <w:spacing w:line="360" w:lineRule="auto"/>
        <w:jc w:val="both"/>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t>Tian, Q., 2021. Analysis on the Business Strategy of Tesco in the Chinese Market. In </w:t>
      </w:r>
      <w:r w:rsidRPr="009460B1">
        <w:rPr>
          <w:rFonts w:ascii="Times New Roman" w:hAnsi="Times New Roman" w:cs="Times New Roman"/>
          <w:i/>
          <w:iCs/>
          <w:sz w:val="24"/>
          <w:szCs w:val="24"/>
          <w:shd w:val="clear" w:color="auto" w:fill="FFFFFF"/>
        </w:rPr>
        <w:t>Modern Economics &amp; Management Forum</w:t>
      </w:r>
      <w:r w:rsidRPr="009460B1">
        <w:rPr>
          <w:rFonts w:ascii="Times New Roman" w:hAnsi="Times New Roman" w:cs="Times New Roman"/>
          <w:sz w:val="24"/>
          <w:szCs w:val="24"/>
          <w:shd w:val="clear" w:color="auto" w:fill="FFFFFF"/>
        </w:rPr>
        <w:t> (Vol. 2, No. 1, pp. 33-36).</w:t>
      </w:r>
      <w:r w:rsidRPr="009460B1">
        <w:rPr>
          <w:rFonts w:ascii="Times New Roman" w:hAnsi="Times New Roman" w:cs="Times New Roman"/>
          <w:sz w:val="24"/>
          <w:szCs w:val="24"/>
        </w:rPr>
        <w:t xml:space="preserve"> </w:t>
      </w:r>
      <w:hyperlink r:id="rId23" w:history="1">
        <w:r w:rsidRPr="009460B1">
          <w:rPr>
            <w:rStyle w:val="Hyperlink"/>
            <w:rFonts w:ascii="Times New Roman" w:hAnsi="Times New Roman" w:cs="Times New Roman"/>
            <w:color w:val="auto"/>
            <w:sz w:val="24"/>
            <w:szCs w:val="24"/>
            <w:shd w:val="clear" w:color="auto" w:fill="FFFFFF"/>
          </w:rPr>
          <w:t>https://en.front-sci.com/index.php/memf/article/view/280/362</w:t>
        </w:r>
      </w:hyperlink>
    </w:p>
    <w:p w14:paraId="48629278" w14:textId="77777777" w:rsidR="00530461" w:rsidRPr="009460B1" w:rsidRDefault="00530461">
      <w:pPr>
        <w:rPr>
          <w:rFonts w:ascii="Times New Roman" w:hAnsi="Times New Roman" w:cs="Times New Roman"/>
          <w:sz w:val="24"/>
          <w:szCs w:val="24"/>
          <w:shd w:val="clear" w:color="auto" w:fill="FFFFFF"/>
        </w:rPr>
      </w:pPr>
      <w:r w:rsidRPr="009460B1">
        <w:rPr>
          <w:rFonts w:ascii="Times New Roman" w:hAnsi="Times New Roman" w:cs="Times New Roman"/>
          <w:sz w:val="24"/>
          <w:szCs w:val="24"/>
          <w:shd w:val="clear" w:color="auto" w:fill="FFFFFF"/>
        </w:rPr>
        <w:br w:type="page"/>
      </w:r>
    </w:p>
    <w:p w14:paraId="0899DED6" w14:textId="77777777" w:rsidR="00F427A9" w:rsidRPr="009460B1" w:rsidRDefault="00530461" w:rsidP="00530461">
      <w:pPr>
        <w:pStyle w:val="Heading1"/>
        <w:spacing w:line="360" w:lineRule="auto"/>
        <w:jc w:val="both"/>
        <w:rPr>
          <w:sz w:val="24"/>
          <w:szCs w:val="24"/>
        </w:rPr>
      </w:pPr>
      <w:bookmarkStart w:id="36" w:name="_Toc214198253"/>
      <w:r w:rsidRPr="009460B1">
        <w:rPr>
          <w:sz w:val="24"/>
          <w:szCs w:val="24"/>
        </w:rPr>
        <w:t>8. Appendices</w:t>
      </w:r>
      <w:bookmarkEnd w:id="36"/>
    </w:p>
    <w:p w14:paraId="12067809" w14:textId="77777777" w:rsidR="00530461" w:rsidRPr="009460B1" w:rsidRDefault="00530461" w:rsidP="00530461">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Hofstede Cultural Dimensions – UK vs Malaysia</w:t>
      </w:r>
    </w:p>
    <w:tbl>
      <w:tblPr>
        <w:tblStyle w:val="TableGrid"/>
        <w:tblW w:w="0" w:type="auto"/>
        <w:tblLook w:val="04A0" w:firstRow="1" w:lastRow="0" w:firstColumn="1" w:lastColumn="0" w:noHBand="0" w:noVBand="1"/>
      </w:tblPr>
      <w:tblGrid>
        <w:gridCol w:w="2145"/>
        <w:gridCol w:w="1200"/>
        <w:gridCol w:w="1804"/>
        <w:gridCol w:w="4427"/>
      </w:tblGrid>
      <w:tr w:rsidR="00530461" w:rsidRPr="00530461" w14:paraId="386BE8B9" w14:textId="77777777" w:rsidTr="00530461">
        <w:tc>
          <w:tcPr>
            <w:tcW w:w="0" w:type="auto"/>
            <w:hideMark/>
          </w:tcPr>
          <w:p w14:paraId="1D379EE7"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Dimension</w:t>
            </w:r>
          </w:p>
        </w:tc>
        <w:tc>
          <w:tcPr>
            <w:tcW w:w="0" w:type="auto"/>
            <w:hideMark/>
          </w:tcPr>
          <w:p w14:paraId="79D7CF25"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UK Score</w:t>
            </w:r>
          </w:p>
        </w:tc>
        <w:tc>
          <w:tcPr>
            <w:tcW w:w="0" w:type="auto"/>
            <w:hideMark/>
          </w:tcPr>
          <w:p w14:paraId="6732A65D"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Malaysia Score</w:t>
            </w:r>
          </w:p>
        </w:tc>
        <w:tc>
          <w:tcPr>
            <w:tcW w:w="0" w:type="auto"/>
            <w:hideMark/>
          </w:tcPr>
          <w:p w14:paraId="1D253B98"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Implications for Tesco</w:t>
            </w:r>
          </w:p>
        </w:tc>
      </w:tr>
      <w:tr w:rsidR="00530461" w:rsidRPr="00530461" w14:paraId="34ACA103" w14:textId="77777777" w:rsidTr="00530461">
        <w:tc>
          <w:tcPr>
            <w:tcW w:w="0" w:type="auto"/>
            <w:hideMark/>
          </w:tcPr>
          <w:p w14:paraId="1ECBC505"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Power Distance</w:t>
            </w:r>
          </w:p>
        </w:tc>
        <w:tc>
          <w:tcPr>
            <w:tcW w:w="0" w:type="auto"/>
            <w:hideMark/>
          </w:tcPr>
          <w:p w14:paraId="0A52130E"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Low</w:t>
            </w:r>
          </w:p>
        </w:tc>
        <w:tc>
          <w:tcPr>
            <w:tcW w:w="0" w:type="auto"/>
            <w:hideMark/>
          </w:tcPr>
          <w:p w14:paraId="09B1C972"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Very High</w:t>
            </w:r>
          </w:p>
        </w:tc>
        <w:tc>
          <w:tcPr>
            <w:tcW w:w="0" w:type="auto"/>
            <w:hideMark/>
          </w:tcPr>
          <w:p w14:paraId="0489C73A"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Requires hierarchical management, clear authority structures</w:t>
            </w:r>
          </w:p>
        </w:tc>
      </w:tr>
      <w:tr w:rsidR="00530461" w:rsidRPr="00530461" w14:paraId="71CE95C3" w14:textId="77777777" w:rsidTr="00530461">
        <w:tc>
          <w:tcPr>
            <w:tcW w:w="0" w:type="auto"/>
            <w:hideMark/>
          </w:tcPr>
          <w:p w14:paraId="5DA9B89E"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Individualism</w:t>
            </w:r>
          </w:p>
        </w:tc>
        <w:tc>
          <w:tcPr>
            <w:tcW w:w="0" w:type="auto"/>
            <w:hideMark/>
          </w:tcPr>
          <w:p w14:paraId="531C7F02"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Very High</w:t>
            </w:r>
          </w:p>
        </w:tc>
        <w:tc>
          <w:tcPr>
            <w:tcW w:w="0" w:type="auto"/>
            <w:hideMark/>
          </w:tcPr>
          <w:p w14:paraId="07414200"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Low (Collectivist)</w:t>
            </w:r>
          </w:p>
        </w:tc>
        <w:tc>
          <w:tcPr>
            <w:tcW w:w="0" w:type="auto"/>
            <w:hideMark/>
          </w:tcPr>
          <w:p w14:paraId="6D8DBE68"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Family-oriented marketing, group incentives</w:t>
            </w:r>
          </w:p>
        </w:tc>
      </w:tr>
      <w:tr w:rsidR="00530461" w:rsidRPr="00530461" w14:paraId="7F9C0C44" w14:textId="77777777" w:rsidTr="00530461">
        <w:tc>
          <w:tcPr>
            <w:tcW w:w="0" w:type="auto"/>
            <w:hideMark/>
          </w:tcPr>
          <w:p w14:paraId="1D544EF5"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Uncertainty Avoidance</w:t>
            </w:r>
          </w:p>
        </w:tc>
        <w:tc>
          <w:tcPr>
            <w:tcW w:w="0" w:type="auto"/>
            <w:hideMark/>
          </w:tcPr>
          <w:p w14:paraId="4665BCE2"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Moderate</w:t>
            </w:r>
          </w:p>
        </w:tc>
        <w:tc>
          <w:tcPr>
            <w:tcW w:w="0" w:type="auto"/>
            <w:hideMark/>
          </w:tcPr>
          <w:p w14:paraId="480C0690"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Higher</w:t>
            </w:r>
          </w:p>
        </w:tc>
        <w:tc>
          <w:tcPr>
            <w:tcW w:w="0" w:type="auto"/>
            <w:hideMark/>
          </w:tcPr>
          <w:p w14:paraId="1064A1B3"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Predictable promotions, clear procedures</w:t>
            </w:r>
          </w:p>
        </w:tc>
      </w:tr>
      <w:tr w:rsidR="00530461" w:rsidRPr="00530461" w14:paraId="5014D3B0" w14:textId="77777777" w:rsidTr="00530461">
        <w:tc>
          <w:tcPr>
            <w:tcW w:w="0" w:type="auto"/>
            <w:hideMark/>
          </w:tcPr>
          <w:p w14:paraId="208F8E68"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Masculinity</w:t>
            </w:r>
          </w:p>
        </w:tc>
        <w:tc>
          <w:tcPr>
            <w:tcW w:w="0" w:type="auto"/>
            <w:hideMark/>
          </w:tcPr>
          <w:p w14:paraId="3E56EF71"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Moderate</w:t>
            </w:r>
          </w:p>
        </w:tc>
        <w:tc>
          <w:tcPr>
            <w:tcW w:w="0" w:type="auto"/>
            <w:hideMark/>
          </w:tcPr>
          <w:p w14:paraId="282C9CB7"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Moderate</w:t>
            </w:r>
          </w:p>
        </w:tc>
        <w:tc>
          <w:tcPr>
            <w:tcW w:w="0" w:type="auto"/>
            <w:hideMark/>
          </w:tcPr>
          <w:p w14:paraId="5284EA14"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 xml:space="preserve">Value-driven buying </w:t>
            </w:r>
            <w:proofErr w:type="spellStart"/>
            <w:r w:rsidRPr="00530461">
              <w:rPr>
                <w:rFonts w:ascii="Times New Roman" w:eastAsia="Times New Roman" w:hAnsi="Times New Roman" w:cs="Times New Roman"/>
                <w:sz w:val="24"/>
                <w:szCs w:val="24"/>
              </w:rPr>
              <w:t>behaviour</w:t>
            </w:r>
            <w:proofErr w:type="spellEnd"/>
          </w:p>
        </w:tc>
      </w:tr>
      <w:tr w:rsidR="00530461" w:rsidRPr="00530461" w14:paraId="1963A123" w14:textId="77777777" w:rsidTr="00530461">
        <w:tc>
          <w:tcPr>
            <w:tcW w:w="0" w:type="auto"/>
            <w:hideMark/>
          </w:tcPr>
          <w:p w14:paraId="4A09D949"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Long-Term Orientation</w:t>
            </w:r>
          </w:p>
        </w:tc>
        <w:tc>
          <w:tcPr>
            <w:tcW w:w="0" w:type="auto"/>
            <w:hideMark/>
          </w:tcPr>
          <w:p w14:paraId="76E190E5"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Moderate</w:t>
            </w:r>
          </w:p>
        </w:tc>
        <w:tc>
          <w:tcPr>
            <w:tcW w:w="0" w:type="auto"/>
            <w:hideMark/>
          </w:tcPr>
          <w:p w14:paraId="4680970E"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High</w:t>
            </w:r>
          </w:p>
        </w:tc>
        <w:tc>
          <w:tcPr>
            <w:tcW w:w="0" w:type="auto"/>
            <w:hideMark/>
          </w:tcPr>
          <w:p w14:paraId="4E2FC349" w14:textId="77777777" w:rsidR="00530461" w:rsidRPr="00530461" w:rsidRDefault="00530461" w:rsidP="00530461">
            <w:pPr>
              <w:spacing w:line="360" w:lineRule="auto"/>
              <w:jc w:val="both"/>
              <w:rPr>
                <w:rFonts w:ascii="Times New Roman" w:eastAsia="Times New Roman" w:hAnsi="Times New Roman" w:cs="Times New Roman"/>
                <w:sz w:val="24"/>
                <w:szCs w:val="24"/>
              </w:rPr>
            </w:pPr>
            <w:proofErr w:type="spellStart"/>
            <w:r w:rsidRPr="00530461">
              <w:rPr>
                <w:rFonts w:ascii="Times New Roman" w:eastAsia="Times New Roman" w:hAnsi="Times New Roman" w:cs="Times New Roman"/>
                <w:sz w:val="24"/>
                <w:szCs w:val="24"/>
              </w:rPr>
              <w:t>Favourable</w:t>
            </w:r>
            <w:proofErr w:type="spellEnd"/>
            <w:r w:rsidRPr="00530461">
              <w:rPr>
                <w:rFonts w:ascii="Times New Roman" w:eastAsia="Times New Roman" w:hAnsi="Times New Roman" w:cs="Times New Roman"/>
                <w:sz w:val="24"/>
                <w:szCs w:val="24"/>
              </w:rPr>
              <w:t xml:space="preserve"> for loyalty </w:t>
            </w:r>
            <w:proofErr w:type="spellStart"/>
            <w:r w:rsidRPr="00530461">
              <w:rPr>
                <w:rFonts w:ascii="Times New Roman" w:eastAsia="Times New Roman" w:hAnsi="Times New Roman" w:cs="Times New Roman"/>
                <w:sz w:val="24"/>
                <w:szCs w:val="24"/>
              </w:rPr>
              <w:t>programmes</w:t>
            </w:r>
            <w:proofErr w:type="spellEnd"/>
            <w:r w:rsidRPr="00530461">
              <w:rPr>
                <w:rFonts w:ascii="Times New Roman" w:eastAsia="Times New Roman" w:hAnsi="Times New Roman" w:cs="Times New Roman"/>
                <w:sz w:val="24"/>
                <w:szCs w:val="24"/>
              </w:rPr>
              <w:t xml:space="preserve"> (e.g., Clubcard)</w:t>
            </w:r>
          </w:p>
        </w:tc>
      </w:tr>
    </w:tbl>
    <w:p w14:paraId="1E29787C" w14:textId="77777777" w:rsidR="00530461" w:rsidRPr="009460B1" w:rsidRDefault="00530461" w:rsidP="00530461">
      <w:pPr>
        <w:spacing w:line="360" w:lineRule="auto"/>
        <w:jc w:val="both"/>
        <w:rPr>
          <w:rFonts w:ascii="Times New Roman" w:hAnsi="Times New Roman" w:cs="Times New Roman"/>
          <w:sz w:val="24"/>
          <w:szCs w:val="24"/>
        </w:rPr>
      </w:pPr>
    </w:p>
    <w:p w14:paraId="37FFEC70" w14:textId="77777777" w:rsidR="00530461" w:rsidRPr="009460B1" w:rsidRDefault="00530461" w:rsidP="00530461">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Tesco Global Value Chain Overview</w:t>
      </w:r>
    </w:p>
    <w:tbl>
      <w:tblPr>
        <w:tblStyle w:val="TableGrid"/>
        <w:tblW w:w="0" w:type="auto"/>
        <w:tblLook w:val="04A0" w:firstRow="1" w:lastRow="0" w:firstColumn="1" w:lastColumn="0" w:noHBand="0" w:noVBand="1"/>
      </w:tblPr>
      <w:tblGrid>
        <w:gridCol w:w="2336"/>
        <w:gridCol w:w="3324"/>
        <w:gridCol w:w="3916"/>
      </w:tblGrid>
      <w:tr w:rsidR="00530461" w:rsidRPr="00530461" w14:paraId="4D3649C4" w14:textId="77777777" w:rsidTr="00530461">
        <w:tc>
          <w:tcPr>
            <w:tcW w:w="0" w:type="auto"/>
            <w:hideMark/>
          </w:tcPr>
          <w:p w14:paraId="701E51C9"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Value Chain Component</w:t>
            </w:r>
          </w:p>
        </w:tc>
        <w:tc>
          <w:tcPr>
            <w:tcW w:w="0" w:type="auto"/>
            <w:hideMark/>
          </w:tcPr>
          <w:p w14:paraId="563488B3"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Examples in Tesco</w:t>
            </w:r>
          </w:p>
        </w:tc>
        <w:tc>
          <w:tcPr>
            <w:tcW w:w="0" w:type="auto"/>
            <w:hideMark/>
          </w:tcPr>
          <w:p w14:paraId="386D1E75"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Relevance to Malaysia</w:t>
            </w:r>
          </w:p>
        </w:tc>
      </w:tr>
      <w:tr w:rsidR="00530461" w:rsidRPr="00530461" w14:paraId="75B0C28D" w14:textId="77777777" w:rsidTr="00530461">
        <w:tc>
          <w:tcPr>
            <w:tcW w:w="0" w:type="auto"/>
            <w:hideMark/>
          </w:tcPr>
          <w:p w14:paraId="36B8C72F"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R&amp;D / Innovation</w:t>
            </w:r>
          </w:p>
        </w:tc>
        <w:tc>
          <w:tcPr>
            <w:tcW w:w="0" w:type="auto"/>
            <w:hideMark/>
          </w:tcPr>
          <w:p w14:paraId="69BE2DE3"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Clubcard analytics; retail tech</w:t>
            </w:r>
          </w:p>
        </w:tc>
        <w:tc>
          <w:tcPr>
            <w:tcW w:w="0" w:type="auto"/>
            <w:hideMark/>
          </w:tcPr>
          <w:p w14:paraId="3FF3592C"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 xml:space="preserve">Supports </w:t>
            </w:r>
            <w:proofErr w:type="spellStart"/>
            <w:r w:rsidRPr="00530461">
              <w:rPr>
                <w:rFonts w:ascii="Times New Roman" w:eastAsia="Times New Roman" w:hAnsi="Times New Roman" w:cs="Times New Roman"/>
                <w:sz w:val="24"/>
                <w:szCs w:val="24"/>
              </w:rPr>
              <w:t>personalised</w:t>
            </w:r>
            <w:proofErr w:type="spellEnd"/>
            <w:r w:rsidRPr="00530461">
              <w:rPr>
                <w:rFonts w:ascii="Times New Roman" w:eastAsia="Times New Roman" w:hAnsi="Times New Roman" w:cs="Times New Roman"/>
                <w:sz w:val="24"/>
                <w:szCs w:val="24"/>
              </w:rPr>
              <w:t xml:space="preserve"> promotions</w:t>
            </w:r>
          </w:p>
        </w:tc>
      </w:tr>
      <w:tr w:rsidR="00530461" w:rsidRPr="00530461" w14:paraId="55FBFBD1" w14:textId="77777777" w:rsidTr="00530461">
        <w:tc>
          <w:tcPr>
            <w:tcW w:w="0" w:type="auto"/>
            <w:hideMark/>
          </w:tcPr>
          <w:p w14:paraId="192485B3"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Sourcing &amp; Procurement</w:t>
            </w:r>
          </w:p>
        </w:tc>
        <w:tc>
          <w:tcPr>
            <w:tcW w:w="0" w:type="auto"/>
            <w:hideMark/>
          </w:tcPr>
          <w:p w14:paraId="2929DBDA"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Global suppliers; private labels</w:t>
            </w:r>
          </w:p>
        </w:tc>
        <w:tc>
          <w:tcPr>
            <w:tcW w:w="0" w:type="auto"/>
            <w:hideMark/>
          </w:tcPr>
          <w:p w14:paraId="45E3FA09"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Enables economies of scale and local sourcing mix</w:t>
            </w:r>
          </w:p>
        </w:tc>
      </w:tr>
      <w:tr w:rsidR="00530461" w:rsidRPr="00530461" w14:paraId="54BA6CCD" w14:textId="77777777" w:rsidTr="00530461">
        <w:tc>
          <w:tcPr>
            <w:tcW w:w="0" w:type="auto"/>
            <w:hideMark/>
          </w:tcPr>
          <w:p w14:paraId="3EF864E1"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Operations</w:t>
            </w:r>
          </w:p>
        </w:tc>
        <w:tc>
          <w:tcPr>
            <w:tcW w:w="0" w:type="auto"/>
            <w:hideMark/>
          </w:tcPr>
          <w:p w14:paraId="5A42F16A"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 xml:space="preserve">Distribution </w:t>
            </w:r>
            <w:proofErr w:type="spellStart"/>
            <w:r w:rsidRPr="00530461">
              <w:rPr>
                <w:rFonts w:ascii="Times New Roman" w:eastAsia="Times New Roman" w:hAnsi="Times New Roman" w:cs="Times New Roman"/>
                <w:sz w:val="24"/>
                <w:szCs w:val="24"/>
              </w:rPr>
              <w:t>centres</w:t>
            </w:r>
            <w:proofErr w:type="spellEnd"/>
            <w:r w:rsidRPr="00530461">
              <w:rPr>
                <w:rFonts w:ascii="Times New Roman" w:eastAsia="Times New Roman" w:hAnsi="Times New Roman" w:cs="Times New Roman"/>
                <w:sz w:val="24"/>
                <w:szCs w:val="24"/>
              </w:rPr>
              <w:t>; logistics systems</w:t>
            </w:r>
          </w:p>
        </w:tc>
        <w:tc>
          <w:tcPr>
            <w:tcW w:w="0" w:type="auto"/>
            <w:hideMark/>
          </w:tcPr>
          <w:p w14:paraId="55345C01"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Ensures product availability and efficiency</w:t>
            </w:r>
          </w:p>
        </w:tc>
      </w:tr>
      <w:tr w:rsidR="00530461" w:rsidRPr="00530461" w14:paraId="03964C1B" w14:textId="77777777" w:rsidTr="00530461">
        <w:tc>
          <w:tcPr>
            <w:tcW w:w="0" w:type="auto"/>
            <w:hideMark/>
          </w:tcPr>
          <w:p w14:paraId="0EECD788"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Marketing &amp; Sales</w:t>
            </w:r>
          </w:p>
        </w:tc>
        <w:tc>
          <w:tcPr>
            <w:tcW w:w="0" w:type="auto"/>
            <w:hideMark/>
          </w:tcPr>
          <w:p w14:paraId="2F1534D4"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Omnichannel retailing; digital campaigns</w:t>
            </w:r>
          </w:p>
        </w:tc>
        <w:tc>
          <w:tcPr>
            <w:tcW w:w="0" w:type="auto"/>
            <w:hideMark/>
          </w:tcPr>
          <w:p w14:paraId="5B987A3D"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Important for digital-savvy Malaysian consumers</w:t>
            </w:r>
          </w:p>
        </w:tc>
      </w:tr>
      <w:tr w:rsidR="00530461" w:rsidRPr="00530461" w14:paraId="2F8FDF83" w14:textId="77777777" w:rsidTr="00530461">
        <w:tc>
          <w:tcPr>
            <w:tcW w:w="0" w:type="auto"/>
            <w:hideMark/>
          </w:tcPr>
          <w:p w14:paraId="37F26866"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Finance</w:t>
            </w:r>
          </w:p>
        </w:tc>
        <w:tc>
          <w:tcPr>
            <w:tcW w:w="0" w:type="auto"/>
            <w:hideMark/>
          </w:tcPr>
          <w:p w14:paraId="699BDA8F"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Diversified global revenue</w:t>
            </w:r>
          </w:p>
        </w:tc>
        <w:tc>
          <w:tcPr>
            <w:tcW w:w="0" w:type="auto"/>
            <w:hideMark/>
          </w:tcPr>
          <w:p w14:paraId="1B1C810F"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Reduces exposure to country-specific risks</w:t>
            </w:r>
          </w:p>
        </w:tc>
      </w:tr>
    </w:tbl>
    <w:p w14:paraId="3D7E6DDF" w14:textId="77777777" w:rsidR="00530461" w:rsidRPr="00530461" w:rsidRDefault="00530461" w:rsidP="00530461">
      <w:pPr>
        <w:spacing w:after="0" w:line="360" w:lineRule="auto"/>
        <w:jc w:val="both"/>
        <w:rPr>
          <w:rFonts w:ascii="Times New Roman" w:eastAsia="Times New Roman" w:hAnsi="Times New Roman" w:cs="Times New Roman"/>
          <w:sz w:val="24"/>
          <w:szCs w:val="24"/>
        </w:rPr>
      </w:pPr>
    </w:p>
    <w:p w14:paraId="3649D037" w14:textId="77777777" w:rsidR="00530461" w:rsidRPr="009460B1" w:rsidRDefault="00530461" w:rsidP="00530461">
      <w:pPr>
        <w:spacing w:line="360" w:lineRule="auto"/>
        <w:jc w:val="both"/>
        <w:rPr>
          <w:rFonts w:ascii="Times New Roman" w:hAnsi="Times New Roman" w:cs="Times New Roman"/>
          <w:b/>
          <w:sz w:val="24"/>
          <w:szCs w:val="24"/>
        </w:rPr>
      </w:pPr>
      <w:r w:rsidRPr="009460B1">
        <w:rPr>
          <w:rFonts w:ascii="Times New Roman" w:hAnsi="Times New Roman" w:cs="Times New Roman"/>
          <w:b/>
          <w:sz w:val="24"/>
          <w:szCs w:val="24"/>
        </w:rPr>
        <w:t>SOP Adjustments Summary</w:t>
      </w:r>
    </w:p>
    <w:tbl>
      <w:tblPr>
        <w:tblStyle w:val="TableGrid"/>
        <w:tblW w:w="0" w:type="auto"/>
        <w:tblLook w:val="04A0" w:firstRow="1" w:lastRow="0" w:firstColumn="1" w:lastColumn="0" w:noHBand="0" w:noVBand="1"/>
      </w:tblPr>
      <w:tblGrid>
        <w:gridCol w:w="2461"/>
        <w:gridCol w:w="3751"/>
        <w:gridCol w:w="3364"/>
      </w:tblGrid>
      <w:tr w:rsidR="00530461" w:rsidRPr="00530461" w14:paraId="0CCC0685" w14:textId="77777777" w:rsidTr="00530461">
        <w:tc>
          <w:tcPr>
            <w:tcW w:w="0" w:type="auto"/>
            <w:hideMark/>
          </w:tcPr>
          <w:p w14:paraId="48C59D67"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SOP Area</w:t>
            </w:r>
          </w:p>
        </w:tc>
        <w:tc>
          <w:tcPr>
            <w:tcW w:w="0" w:type="auto"/>
            <w:hideMark/>
          </w:tcPr>
          <w:p w14:paraId="603466F0"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Adjustment Required</w:t>
            </w:r>
          </w:p>
        </w:tc>
        <w:tc>
          <w:tcPr>
            <w:tcW w:w="0" w:type="auto"/>
            <w:hideMark/>
          </w:tcPr>
          <w:p w14:paraId="555DDBF4" w14:textId="77777777" w:rsidR="00530461" w:rsidRPr="00530461" w:rsidRDefault="00530461" w:rsidP="00530461">
            <w:pPr>
              <w:spacing w:line="360" w:lineRule="auto"/>
              <w:jc w:val="both"/>
              <w:rPr>
                <w:rFonts w:ascii="Times New Roman" w:eastAsia="Times New Roman" w:hAnsi="Times New Roman" w:cs="Times New Roman"/>
                <w:b/>
                <w:bCs/>
                <w:sz w:val="24"/>
                <w:szCs w:val="24"/>
              </w:rPr>
            </w:pPr>
            <w:r w:rsidRPr="009460B1">
              <w:rPr>
                <w:rFonts w:ascii="Times New Roman" w:eastAsia="Times New Roman" w:hAnsi="Times New Roman" w:cs="Times New Roman"/>
                <w:b/>
                <w:bCs/>
                <w:sz w:val="24"/>
                <w:szCs w:val="24"/>
              </w:rPr>
              <w:t>Rationale</w:t>
            </w:r>
          </w:p>
        </w:tc>
      </w:tr>
      <w:tr w:rsidR="00530461" w:rsidRPr="00530461" w14:paraId="1A6DDB79" w14:textId="77777777" w:rsidTr="00530461">
        <w:tc>
          <w:tcPr>
            <w:tcW w:w="0" w:type="auto"/>
            <w:hideMark/>
          </w:tcPr>
          <w:p w14:paraId="0A22DEDB"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HR &amp; Management</w:t>
            </w:r>
          </w:p>
        </w:tc>
        <w:tc>
          <w:tcPr>
            <w:tcW w:w="0" w:type="auto"/>
            <w:hideMark/>
          </w:tcPr>
          <w:p w14:paraId="76CC366C"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Local leader training; collectivist incentives; clear hierarchy</w:t>
            </w:r>
          </w:p>
        </w:tc>
        <w:tc>
          <w:tcPr>
            <w:tcW w:w="0" w:type="auto"/>
            <w:hideMark/>
          </w:tcPr>
          <w:p w14:paraId="1350B649"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Aligns with Malaysian power distance and collectivism</w:t>
            </w:r>
          </w:p>
        </w:tc>
      </w:tr>
      <w:tr w:rsidR="00530461" w:rsidRPr="00530461" w14:paraId="51FB5257" w14:textId="77777777" w:rsidTr="00530461">
        <w:tc>
          <w:tcPr>
            <w:tcW w:w="0" w:type="auto"/>
            <w:hideMark/>
          </w:tcPr>
          <w:p w14:paraId="03897957"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Supply Chain &amp; Halal Compliance</w:t>
            </w:r>
          </w:p>
        </w:tc>
        <w:tc>
          <w:tcPr>
            <w:tcW w:w="0" w:type="auto"/>
            <w:hideMark/>
          </w:tcPr>
          <w:p w14:paraId="4C00C3EA"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Local sourcing; halal certification audits; supplier development</w:t>
            </w:r>
          </w:p>
        </w:tc>
        <w:tc>
          <w:tcPr>
            <w:tcW w:w="0" w:type="auto"/>
            <w:hideMark/>
          </w:tcPr>
          <w:p w14:paraId="5468C285"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Meets regulatory and cultural expectations</w:t>
            </w:r>
          </w:p>
        </w:tc>
      </w:tr>
      <w:tr w:rsidR="00530461" w:rsidRPr="00530461" w14:paraId="56C9210E" w14:textId="77777777" w:rsidTr="00530461">
        <w:tc>
          <w:tcPr>
            <w:tcW w:w="0" w:type="auto"/>
            <w:hideMark/>
          </w:tcPr>
          <w:p w14:paraId="3192AE45"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Digital &amp; Marketing</w:t>
            </w:r>
          </w:p>
        </w:tc>
        <w:tc>
          <w:tcPr>
            <w:tcW w:w="0" w:type="auto"/>
            <w:hideMark/>
          </w:tcPr>
          <w:p w14:paraId="63345EA9"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Strengthened online retail; social media; festive promotions</w:t>
            </w:r>
          </w:p>
        </w:tc>
        <w:tc>
          <w:tcPr>
            <w:tcW w:w="0" w:type="auto"/>
            <w:hideMark/>
          </w:tcPr>
          <w:p w14:paraId="6B20722D" w14:textId="77777777" w:rsidR="00530461" w:rsidRPr="00530461" w:rsidRDefault="00530461" w:rsidP="00530461">
            <w:pPr>
              <w:spacing w:line="360" w:lineRule="auto"/>
              <w:jc w:val="both"/>
              <w:rPr>
                <w:rFonts w:ascii="Times New Roman" w:eastAsia="Times New Roman" w:hAnsi="Times New Roman" w:cs="Times New Roman"/>
                <w:sz w:val="24"/>
                <w:szCs w:val="24"/>
              </w:rPr>
            </w:pPr>
            <w:r w:rsidRPr="00530461">
              <w:rPr>
                <w:rFonts w:ascii="Times New Roman" w:eastAsia="Times New Roman" w:hAnsi="Times New Roman" w:cs="Times New Roman"/>
                <w:sz w:val="24"/>
                <w:szCs w:val="24"/>
              </w:rPr>
              <w:t xml:space="preserve">Supports modern Malaysian retail </w:t>
            </w:r>
            <w:proofErr w:type="spellStart"/>
            <w:r w:rsidRPr="00530461">
              <w:rPr>
                <w:rFonts w:ascii="Times New Roman" w:eastAsia="Times New Roman" w:hAnsi="Times New Roman" w:cs="Times New Roman"/>
                <w:sz w:val="24"/>
                <w:szCs w:val="24"/>
              </w:rPr>
              <w:t>behaviour</w:t>
            </w:r>
            <w:proofErr w:type="spellEnd"/>
          </w:p>
        </w:tc>
      </w:tr>
    </w:tbl>
    <w:p w14:paraId="7D0607E6" w14:textId="77777777" w:rsidR="00530461" w:rsidRPr="00530461" w:rsidRDefault="00530461" w:rsidP="00530461">
      <w:pPr>
        <w:spacing w:after="0" w:line="360" w:lineRule="auto"/>
        <w:jc w:val="both"/>
        <w:rPr>
          <w:rFonts w:ascii="Times New Roman" w:eastAsia="Times New Roman" w:hAnsi="Times New Roman" w:cs="Times New Roman"/>
          <w:sz w:val="24"/>
          <w:szCs w:val="24"/>
        </w:rPr>
      </w:pPr>
    </w:p>
    <w:p w14:paraId="6B69FF62" w14:textId="77777777" w:rsidR="00530461" w:rsidRPr="00530461" w:rsidRDefault="00530461" w:rsidP="00530461">
      <w:pPr>
        <w:spacing w:before="100" w:beforeAutospacing="1" w:after="100" w:afterAutospacing="1" w:line="360" w:lineRule="auto"/>
        <w:jc w:val="both"/>
        <w:rPr>
          <w:rFonts w:ascii="Times New Roman" w:eastAsia="Times New Roman" w:hAnsi="Times New Roman" w:cs="Times New Roman"/>
          <w:i/>
          <w:sz w:val="24"/>
          <w:szCs w:val="24"/>
        </w:rPr>
      </w:pPr>
    </w:p>
    <w:p w14:paraId="5C77441E" w14:textId="77777777" w:rsidR="00530461" w:rsidRPr="009460B1" w:rsidRDefault="00530461" w:rsidP="00F427A9">
      <w:pPr>
        <w:spacing w:line="360" w:lineRule="auto"/>
        <w:jc w:val="both"/>
        <w:rPr>
          <w:rFonts w:ascii="Times New Roman" w:hAnsi="Times New Roman" w:cs="Times New Roman"/>
          <w:i/>
          <w:sz w:val="24"/>
          <w:szCs w:val="24"/>
          <w:shd w:val="clear" w:color="auto" w:fill="FFFFFF"/>
        </w:rPr>
      </w:pPr>
    </w:p>
    <w:sectPr w:rsidR="00530461" w:rsidRPr="009460B1" w:rsidSect="00F427A9">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D3D56" w14:textId="77777777" w:rsidR="009A757A" w:rsidRDefault="009A757A" w:rsidP="00F427A9">
      <w:pPr>
        <w:spacing w:after="0" w:line="240" w:lineRule="auto"/>
      </w:pPr>
      <w:r>
        <w:separator/>
      </w:r>
    </w:p>
  </w:endnote>
  <w:endnote w:type="continuationSeparator" w:id="0">
    <w:p w14:paraId="796A4808" w14:textId="77777777" w:rsidR="009A757A" w:rsidRDefault="009A757A" w:rsidP="00F42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1987719"/>
      <w:docPartObj>
        <w:docPartGallery w:val="Page Numbers (Bottom of Page)"/>
        <w:docPartUnique/>
      </w:docPartObj>
    </w:sdtPr>
    <w:sdtContent>
      <w:p w14:paraId="1A09729A" w14:textId="77777777" w:rsidR="00F427A9" w:rsidRDefault="00E21CE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77E4BF1" w14:textId="77777777" w:rsidR="00F427A9" w:rsidRDefault="00F427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89B36" w14:textId="77777777" w:rsidR="009A757A" w:rsidRDefault="009A757A" w:rsidP="00F427A9">
      <w:pPr>
        <w:spacing w:after="0" w:line="240" w:lineRule="auto"/>
      </w:pPr>
      <w:r>
        <w:separator/>
      </w:r>
    </w:p>
  </w:footnote>
  <w:footnote w:type="continuationSeparator" w:id="0">
    <w:p w14:paraId="5E61B40A" w14:textId="77777777" w:rsidR="009A757A" w:rsidRDefault="009A757A" w:rsidP="00F427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E4006"/>
    <w:multiLevelType w:val="multilevel"/>
    <w:tmpl w:val="B15EE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71170"/>
    <w:multiLevelType w:val="multilevel"/>
    <w:tmpl w:val="57A61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20FEC"/>
    <w:multiLevelType w:val="multilevel"/>
    <w:tmpl w:val="08365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1620D2"/>
    <w:multiLevelType w:val="multilevel"/>
    <w:tmpl w:val="98AA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DC114B"/>
    <w:multiLevelType w:val="hybridMultilevel"/>
    <w:tmpl w:val="39525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2A3CDA"/>
    <w:multiLevelType w:val="multilevel"/>
    <w:tmpl w:val="5D700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C57407"/>
    <w:multiLevelType w:val="multilevel"/>
    <w:tmpl w:val="E08E3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AB2C33"/>
    <w:multiLevelType w:val="hybridMultilevel"/>
    <w:tmpl w:val="93B2B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3DF6C2E"/>
    <w:multiLevelType w:val="multilevel"/>
    <w:tmpl w:val="E356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362AA0"/>
    <w:multiLevelType w:val="multilevel"/>
    <w:tmpl w:val="0A4C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2E03AB"/>
    <w:multiLevelType w:val="multilevel"/>
    <w:tmpl w:val="BD3AE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6A17B0"/>
    <w:multiLevelType w:val="multilevel"/>
    <w:tmpl w:val="F2A2F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0B0754"/>
    <w:multiLevelType w:val="multilevel"/>
    <w:tmpl w:val="BC2A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FF7819"/>
    <w:multiLevelType w:val="hybridMultilevel"/>
    <w:tmpl w:val="71BC9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686017"/>
    <w:multiLevelType w:val="multilevel"/>
    <w:tmpl w:val="407EA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330A4A"/>
    <w:multiLevelType w:val="multilevel"/>
    <w:tmpl w:val="DC7E4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E62DD2"/>
    <w:multiLevelType w:val="multilevel"/>
    <w:tmpl w:val="F4E6E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841BE4"/>
    <w:multiLevelType w:val="hybridMultilevel"/>
    <w:tmpl w:val="73F28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0965DE6"/>
    <w:multiLevelType w:val="multilevel"/>
    <w:tmpl w:val="290C3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9A7B13"/>
    <w:multiLevelType w:val="multilevel"/>
    <w:tmpl w:val="A6E06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864C9A"/>
    <w:multiLevelType w:val="multilevel"/>
    <w:tmpl w:val="D77AF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196368B"/>
    <w:multiLevelType w:val="hybridMultilevel"/>
    <w:tmpl w:val="660085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1BE2788"/>
    <w:multiLevelType w:val="multilevel"/>
    <w:tmpl w:val="808AC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E34CD2"/>
    <w:multiLevelType w:val="multilevel"/>
    <w:tmpl w:val="9B664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1D5F74"/>
    <w:multiLevelType w:val="multilevel"/>
    <w:tmpl w:val="7F543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7704E4"/>
    <w:multiLevelType w:val="multilevel"/>
    <w:tmpl w:val="78A02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804285"/>
    <w:multiLevelType w:val="multilevel"/>
    <w:tmpl w:val="39829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67424A"/>
    <w:multiLevelType w:val="multilevel"/>
    <w:tmpl w:val="A59C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81757A"/>
    <w:multiLevelType w:val="multilevel"/>
    <w:tmpl w:val="14C06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504685"/>
    <w:multiLevelType w:val="multilevel"/>
    <w:tmpl w:val="42FA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925F56"/>
    <w:multiLevelType w:val="multilevel"/>
    <w:tmpl w:val="68E8E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9D4ABF"/>
    <w:multiLevelType w:val="multilevel"/>
    <w:tmpl w:val="7496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66C5736"/>
    <w:multiLevelType w:val="multilevel"/>
    <w:tmpl w:val="11F69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2B64DE"/>
    <w:multiLevelType w:val="multilevel"/>
    <w:tmpl w:val="B302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2258325">
    <w:abstractNumId w:val="11"/>
  </w:num>
  <w:num w:numId="2" w16cid:durableId="601037080">
    <w:abstractNumId w:val="24"/>
  </w:num>
  <w:num w:numId="3" w16cid:durableId="1256089815">
    <w:abstractNumId w:val="9"/>
  </w:num>
  <w:num w:numId="4" w16cid:durableId="293561567">
    <w:abstractNumId w:val="6"/>
  </w:num>
  <w:num w:numId="5" w16cid:durableId="2114393585">
    <w:abstractNumId w:val="5"/>
  </w:num>
  <w:num w:numId="6" w16cid:durableId="1121388237">
    <w:abstractNumId w:val="27"/>
  </w:num>
  <w:num w:numId="7" w16cid:durableId="254900086">
    <w:abstractNumId w:val="32"/>
  </w:num>
  <w:num w:numId="8" w16cid:durableId="1903906764">
    <w:abstractNumId w:val="19"/>
  </w:num>
  <w:num w:numId="9" w16cid:durableId="1396707988">
    <w:abstractNumId w:val="30"/>
  </w:num>
  <w:num w:numId="10" w16cid:durableId="1856308993">
    <w:abstractNumId w:val="10"/>
  </w:num>
  <w:num w:numId="11" w16cid:durableId="226306171">
    <w:abstractNumId w:val="8"/>
  </w:num>
  <w:num w:numId="12" w16cid:durableId="96562015">
    <w:abstractNumId w:val="25"/>
  </w:num>
  <w:num w:numId="13" w16cid:durableId="1750468980">
    <w:abstractNumId w:val="33"/>
  </w:num>
  <w:num w:numId="14" w16cid:durableId="1211066346">
    <w:abstractNumId w:val="16"/>
  </w:num>
  <w:num w:numId="15" w16cid:durableId="2087802376">
    <w:abstractNumId w:val="31"/>
  </w:num>
  <w:num w:numId="16" w16cid:durableId="241254932">
    <w:abstractNumId w:val="28"/>
  </w:num>
  <w:num w:numId="17" w16cid:durableId="124931282">
    <w:abstractNumId w:val="22"/>
  </w:num>
  <w:num w:numId="18" w16cid:durableId="797144806">
    <w:abstractNumId w:val="3"/>
  </w:num>
  <w:num w:numId="19" w16cid:durableId="379282117">
    <w:abstractNumId w:val="29"/>
  </w:num>
  <w:num w:numId="20" w16cid:durableId="1645112419">
    <w:abstractNumId w:val="1"/>
  </w:num>
  <w:num w:numId="21" w16cid:durableId="1344629205">
    <w:abstractNumId w:val="26"/>
  </w:num>
  <w:num w:numId="22" w16cid:durableId="586112327">
    <w:abstractNumId w:val="20"/>
  </w:num>
  <w:num w:numId="23" w16cid:durableId="1632783744">
    <w:abstractNumId w:val="14"/>
  </w:num>
  <w:num w:numId="24" w16cid:durableId="1735203348">
    <w:abstractNumId w:val="15"/>
  </w:num>
  <w:num w:numId="25" w16cid:durableId="1358241779">
    <w:abstractNumId w:val="12"/>
  </w:num>
  <w:num w:numId="26" w16cid:durableId="894968609">
    <w:abstractNumId w:val="2"/>
  </w:num>
  <w:num w:numId="27" w16cid:durableId="2142578451">
    <w:abstractNumId w:val="0"/>
  </w:num>
  <w:num w:numId="28" w16cid:durableId="1080248263">
    <w:abstractNumId w:val="23"/>
  </w:num>
  <w:num w:numId="29" w16cid:durableId="953827713">
    <w:abstractNumId w:val="18"/>
  </w:num>
  <w:num w:numId="30" w16cid:durableId="1107846135">
    <w:abstractNumId w:val="7"/>
  </w:num>
  <w:num w:numId="31" w16cid:durableId="997002376">
    <w:abstractNumId w:val="21"/>
  </w:num>
  <w:num w:numId="32" w16cid:durableId="461389100">
    <w:abstractNumId w:val="17"/>
  </w:num>
  <w:num w:numId="33" w16cid:durableId="819618090">
    <w:abstractNumId w:val="13"/>
  </w:num>
  <w:num w:numId="34" w16cid:durableId="8906508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36C9D"/>
    <w:rsid w:val="000907B3"/>
    <w:rsid w:val="000E5782"/>
    <w:rsid w:val="00136C9D"/>
    <w:rsid w:val="002E72D0"/>
    <w:rsid w:val="002F782C"/>
    <w:rsid w:val="00441549"/>
    <w:rsid w:val="004C6BFD"/>
    <w:rsid w:val="00530461"/>
    <w:rsid w:val="00580BCE"/>
    <w:rsid w:val="006A60A1"/>
    <w:rsid w:val="009460B1"/>
    <w:rsid w:val="009A757A"/>
    <w:rsid w:val="00BF6EE4"/>
    <w:rsid w:val="00CB019F"/>
    <w:rsid w:val="00E21CEF"/>
    <w:rsid w:val="00F427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6EC7F"/>
  <w15:docId w15:val="{9948D950-1987-9D4D-A5DF-48B5E0B41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549"/>
  </w:style>
  <w:style w:type="paragraph" w:styleId="Heading1">
    <w:name w:val="heading 1"/>
    <w:basedOn w:val="Normal"/>
    <w:link w:val="Heading1Char"/>
    <w:uiPriority w:val="9"/>
    <w:qFormat/>
    <w:rsid w:val="002F782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F782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F782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6C9D"/>
    <w:rPr>
      <w:color w:val="0000FF" w:themeColor="hyperlink"/>
      <w:u w:val="single"/>
    </w:rPr>
  </w:style>
  <w:style w:type="paragraph" w:styleId="ListParagraph">
    <w:name w:val="List Paragraph"/>
    <w:basedOn w:val="Normal"/>
    <w:uiPriority w:val="34"/>
    <w:qFormat/>
    <w:rsid w:val="00136C9D"/>
    <w:pPr>
      <w:ind w:left="720"/>
      <w:contextualSpacing/>
    </w:pPr>
  </w:style>
  <w:style w:type="character" w:customStyle="1" w:styleId="Heading1Char">
    <w:name w:val="Heading 1 Char"/>
    <w:basedOn w:val="DefaultParagraphFont"/>
    <w:link w:val="Heading1"/>
    <w:uiPriority w:val="9"/>
    <w:rsid w:val="002F782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F782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F782C"/>
    <w:rPr>
      <w:rFonts w:ascii="Times New Roman" w:eastAsia="Times New Roman" w:hAnsi="Times New Roman" w:cs="Times New Roman"/>
      <w:b/>
      <w:bCs/>
      <w:sz w:val="27"/>
      <w:szCs w:val="27"/>
    </w:rPr>
  </w:style>
  <w:style w:type="character" w:styleId="Strong">
    <w:name w:val="Strong"/>
    <w:basedOn w:val="DefaultParagraphFont"/>
    <w:uiPriority w:val="22"/>
    <w:qFormat/>
    <w:rsid w:val="002F782C"/>
    <w:rPr>
      <w:b/>
      <w:bCs/>
    </w:rPr>
  </w:style>
  <w:style w:type="paragraph" w:styleId="NormalWeb">
    <w:name w:val="Normal (Web)"/>
    <w:basedOn w:val="Normal"/>
    <w:uiPriority w:val="99"/>
    <w:unhideWhenUsed/>
    <w:rsid w:val="002F782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F782C"/>
    <w:rPr>
      <w:i/>
      <w:iCs/>
    </w:rPr>
  </w:style>
  <w:style w:type="character" w:styleId="IntenseEmphasis">
    <w:name w:val="Intense Emphasis"/>
    <w:basedOn w:val="DefaultParagraphFont"/>
    <w:uiPriority w:val="21"/>
    <w:qFormat/>
    <w:rsid w:val="006A60A1"/>
    <w:rPr>
      <w:b/>
      <w:bCs/>
      <w:i/>
      <w:iCs/>
      <w:color w:val="4F81BD" w:themeColor="accent1"/>
    </w:rPr>
  </w:style>
  <w:style w:type="paragraph" w:styleId="Header">
    <w:name w:val="header"/>
    <w:basedOn w:val="Normal"/>
    <w:link w:val="HeaderChar"/>
    <w:uiPriority w:val="99"/>
    <w:semiHidden/>
    <w:unhideWhenUsed/>
    <w:rsid w:val="00F427A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427A9"/>
  </w:style>
  <w:style w:type="paragraph" w:styleId="Footer">
    <w:name w:val="footer"/>
    <w:basedOn w:val="Normal"/>
    <w:link w:val="FooterChar"/>
    <w:uiPriority w:val="99"/>
    <w:unhideWhenUsed/>
    <w:rsid w:val="00F427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7A9"/>
  </w:style>
  <w:style w:type="table" w:styleId="TableGrid">
    <w:name w:val="Table Grid"/>
    <w:basedOn w:val="TableNormal"/>
    <w:uiPriority w:val="59"/>
    <w:rsid w:val="0053046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9460B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1">
    <w:name w:val="toc 1"/>
    <w:basedOn w:val="Normal"/>
    <w:next w:val="Normal"/>
    <w:autoRedefine/>
    <w:uiPriority w:val="39"/>
    <w:unhideWhenUsed/>
    <w:rsid w:val="009460B1"/>
    <w:pPr>
      <w:spacing w:after="100"/>
    </w:pPr>
  </w:style>
  <w:style w:type="paragraph" w:styleId="TOC2">
    <w:name w:val="toc 2"/>
    <w:basedOn w:val="Normal"/>
    <w:next w:val="Normal"/>
    <w:autoRedefine/>
    <w:uiPriority w:val="39"/>
    <w:unhideWhenUsed/>
    <w:rsid w:val="009460B1"/>
    <w:pPr>
      <w:spacing w:after="100"/>
      <w:ind w:left="220"/>
    </w:pPr>
  </w:style>
  <w:style w:type="paragraph" w:styleId="TOC3">
    <w:name w:val="toc 3"/>
    <w:basedOn w:val="Normal"/>
    <w:next w:val="Normal"/>
    <w:autoRedefine/>
    <w:uiPriority w:val="39"/>
    <w:unhideWhenUsed/>
    <w:rsid w:val="009460B1"/>
    <w:pPr>
      <w:spacing w:after="100"/>
      <w:ind w:left="440"/>
    </w:pPr>
  </w:style>
  <w:style w:type="paragraph" w:styleId="BalloonText">
    <w:name w:val="Balloon Text"/>
    <w:basedOn w:val="Normal"/>
    <w:link w:val="BalloonTextChar"/>
    <w:uiPriority w:val="99"/>
    <w:semiHidden/>
    <w:unhideWhenUsed/>
    <w:rsid w:val="009460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0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785118">
      <w:bodyDiv w:val="1"/>
      <w:marLeft w:val="0"/>
      <w:marRight w:val="0"/>
      <w:marTop w:val="0"/>
      <w:marBottom w:val="0"/>
      <w:divBdr>
        <w:top w:val="none" w:sz="0" w:space="0" w:color="auto"/>
        <w:left w:val="none" w:sz="0" w:space="0" w:color="auto"/>
        <w:bottom w:val="none" w:sz="0" w:space="0" w:color="auto"/>
        <w:right w:val="none" w:sz="0" w:space="0" w:color="auto"/>
      </w:divBdr>
    </w:div>
    <w:div w:id="243689099">
      <w:bodyDiv w:val="1"/>
      <w:marLeft w:val="0"/>
      <w:marRight w:val="0"/>
      <w:marTop w:val="0"/>
      <w:marBottom w:val="0"/>
      <w:divBdr>
        <w:top w:val="none" w:sz="0" w:space="0" w:color="auto"/>
        <w:left w:val="none" w:sz="0" w:space="0" w:color="auto"/>
        <w:bottom w:val="none" w:sz="0" w:space="0" w:color="auto"/>
        <w:right w:val="none" w:sz="0" w:space="0" w:color="auto"/>
      </w:divBdr>
    </w:div>
    <w:div w:id="338167464">
      <w:bodyDiv w:val="1"/>
      <w:marLeft w:val="0"/>
      <w:marRight w:val="0"/>
      <w:marTop w:val="0"/>
      <w:marBottom w:val="0"/>
      <w:divBdr>
        <w:top w:val="none" w:sz="0" w:space="0" w:color="auto"/>
        <w:left w:val="none" w:sz="0" w:space="0" w:color="auto"/>
        <w:bottom w:val="none" w:sz="0" w:space="0" w:color="auto"/>
        <w:right w:val="none" w:sz="0" w:space="0" w:color="auto"/>
      </w:divBdr>
    </w:div>
    <w:div w:id="509754006">
      <w:bodyDiv w:val="1"/>
      <w:marLeft w:val="0"/>
      <w:marRight w:val="0"/>
      <w:marTop w:val="0"/>
      <w:marBottom w:val="0"/>
      <w:divBdr>
        <w:top w:val="none" w:sz="0" w:space="0" w:color="auto"/>
        <w:left w:val="none" w:sz="0" w:space="0" w:color="auto"/>
        <w:bottom w:val="none" w:sz="0" w:space="0" w:color="auto"/>
        <w:right w:val="none" w:sz="0" w:space="0" w:color="auto"/>
      </w:divBdr>
    </w:div>
    <w:div w:id="824394804">
      <w:bodyDiv w:val="1"/>
      <w:marLeft w:val="0"/>
      <w:marRight w:val="0"/>
      <w:marTop w:val="0"/>
      <w:marBottom w:val="0"/>
      <w:divBdr>
        <w:top w:val="none" w:sz="0" w:space="0" w:color="auto"/>
        <w:left w:val="none" w:sz="0" w:space="0" w:color="auto"/>
        <w:bottom w:val="none" w:sz="0" w:space="0" w:color="auto"/>
        <w:right w:val="none" w:sz="0" w:space="0" w:color="auto"/>
      </w:divBdr>
      <w:divsChild>
        <w:div w:id="2032873833">
          <w:marLeft w:val="0"/>
          <w:marRight w:val="0"/>
          <w:marTop w:val="0"/>
          <w:marBottom w:val="0"/>
          <w:divBdr>
            <w:top w:val="none" w:sz="0" w:space="0" w:color="auto"/>
            <w:left w:val="none" w:sz="0" w:space="0" w:color="auto"/>
            <w:bottom w:val="none" w:sz="0" w:space="0" w:color="auto"/>
            <w:right w:val="none" w:sz="0" w:space="0" w:color="auto"/>
          </w:divBdr>
          <w:divsChild>
            <w:div w:id="186320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140740">
      <w:bodyDiv w:val="1"/>
      <w:marLeft w:val="0"/>
      <w:marRight w:val="0"/>
      <w:marTop w:val="0"/>
      <w:marBottom w:val="0"/>
      <w:divBdr>
        <w:top w:val="none" w:sz="0" w:space="0" w:color="auto"/>
        <w:left w:val="none" w:sz="0" w:space="0" w:color="auto"/>
        <w:bottom w:val="none" w:sz="0" w:space="0" w:color="auto"/>
        <w:right w:val="none" w:sz="0" w:space="0" w:color="auto"/>
      </w:divBdr>
    </w:div>
    <w:div w:id="919024794">
      <w:bodyDiv w:val="1"/>
      <w:marLeft w:val="0"/>
      <w:marRight w:val="0"/>
      <w:marTop w:val="0"/>
      <w:marBottom w:val="0"/>
      <w:divBdr>
        <w:top w:val="none" w:sz="0" w:space="0" w:color="auto"/>
        <w:left w:val="none" w:sz="0" w:space="0" w:color="auto"/>
        <w:bottom w:val="none" w:sz="0" w:space="0" w:color="auto"/>
        <w:right w:val="none" w:sz="0" w:space="0" w:color="auto"/>
      </w:divBdr>
    </w:div>
    <w:div w:id="1016537157">
      <w:bodyDiv w:val="1"/>
      <w:marLeft w:val="0"/>
      <w:marRight w:val="0"/>
      <w:marTop w:val="0"/>
      <w:marBottom w:val="0"/>
      <w:divBdr>
        <w:top w:val="none" w:sz="0" w:space="0" w:color="auto"/>
        <w:left w:val="none" w:sz="0" w:space="0" w:color="auto"/>
        <w:bottom w:val="none" w:sz="0" w:space="0" w:color="auto"/>
        <w:right w:val="none" w:sz="0" w:space="0" w:color="auto"/>
      </w:divBdr>
      <w:divsChild>
        <w:div w:id="2027094905">
          <w:marLeft w:val="0"/>
          <w:marRight w:val="0"/>
          <w:marTop w:val="0"/>
          <w:marBottom w:val="0"/>
          <w:divBdr>
            <w:top w:val="none" w:sz="0" w:space="0" w:color="auto"/>
            <w:left w:val="none" w:sz="0" w:space="0" w:color="auto"/>
            <w:bottom w:val="none" w:sz="0" w:space="0" w:color="auto"/>
            <w:right w:val="none" w:sz="0" w:space="0" w:color="auto"/>
          </w:divBdr>
          <w:divsChild>
            <w:div w:id="149776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383895">
      <w:bodyDiv w:val="1"/>
      <w:marLeft w:val="0"/>
      <w:marRight w:val="0"/>
      <w:marTop w:val="0"/>
      <w:marBottom w:val="0"/>
      <w:divBdr>
        <w:top w:val="none" w:sz="0" w:space="0" w:color="auto"/>
        <w:left w:val="none" w:sz="0" w:space="0" w:color="auto"/>
        <w:bottom w:val="none" w:sz="0" w:space="0" w:color="auto"/>
        <w:right w:val="none" w:sz="0" w:space="0" w:color="auto"/>
      </w:divBdr>
    </w:div>
    <w:div w:id="1337270207">
      <w:bodyDiv w:val="1"/>
      <w:marLeft w:val="0"/>
      <w:marRight w:val="0"/>
      <w:marTop w:val="0"/>
      <w:marBottom w:val="0"/>
      <w:divBdr>
        <w:top w:val="none" w:sz="0" w:space="0" w:color="auto"/>
        <w:left w:val="none" w:sz="0" w:space="0" w:color="auto"/>
        <w:bottom w:val="none" w:sz="0" w:space="0" w:color="auto"/>
        <w:right w:val="none" w:sz="0" w:space="0" w:color="auto"/>
      </w:divBdr>
      <w:divsChild>
        <w:div w:id="1046904356">
          <w:marLeft w:val="0"/>
          <w:marRight w:val="0"/>
          <w:marTop w:val="0"/>
          <w:marBottom w:val="0"/>
          <w:divBdr>
            <w:top w:val="none" w:sz="0" w:space="0" w:color="auto"/>
            <w:left w:val="none" w:sz="0" w:space="0" w:color="auto"/>
            <w:bottom w:val="none" w:sz="0" w:space="0" w:color="auto"/>
            <w:right w:val="none" w:sz="0" w:space="0" w:color="auto"/>
          </w:divBdr>
          <w:divsChild>
            <w:div w:id="964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2826241">
      <w:bodyDiv w:val="1"/>
      <w:marLeft w:val="0"/>
      <w:marRight w:val="0"/>
      <w:marTop w:val="0"/>
      <w:marBottom w:val="0"/>
      <w:divBdr>
        <w:top w:val="none" w:sz="0" w:space="0" w:color="auto"/>
        <w:left w:val="none" w:sz="0" w:space="0" w:color="auto"/>
        <w:bottom w:val="none" w:sz="0" w:space="0" w:color="auto"/>
        <w:right w:val="none" w:sz="0" w:space="0" w:color="auto"/>
      </w:divBdr>
    </w:div>
    <w:div w:id="1675650693">
      <w:bodyDiv w:val="1"/>
      <w:marLeft w:val="0"/>
      <w:marRight w:val="0"/>
      <w:marTop w:val="0"/>
      <w:marBottom w:val="0"/>
      <w:divBdr>
        <w:top w:val="none" w:sz="0" w:space="0" w:color="auto"/>
        <w:left w:val="none" w:sz="0" w:space="0" w:color="auto"/>
        <w:bottom w:val="none" w:sz="0" w:space="0" w:color="auto"/>
        <w:right w:val="none" w:sz="0" w:space="0" w:color="auto"/>
      </w:divBdr>
    </w:div>
    <w:div w:id="193547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heinonline.org/HOL/LandingPage?handle=hein.journals/beijlar15&amp;div=7&amp;id=&amp;page" TargetMode="External"/><Relationship Id="rId13" Type="http://schemas.openxmlformats.org/officeDocument/2006/relationships/hyperlink" Target="https://pdfs.semanticscholar.org/5987/02313a909e3237dadc931bd827fd3b9e0287.pdf" TargetMode="External"/><Relationship Id="rId18" Type="http://schemas.openxmlformats.org/officeDocument/2006/relationships/hyperlink" Target="https://www.worldscientific.com/doi/pdf/10.1142/9789811236587_000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acfea.com.my/wp-content/uploads/2024/07/1JPM-JILID-1-VOL-39-DIS-2023_lengkap.pdf" TargetMode="External"/><Relationship Id="rId7" Type="http://schemas.openxmlformats.org/officeDocument/2006/relationships/endnotes" Target="endnotes.xml"/><Relationship Id="rId12" Type="http://schemas.openxmlformats.org/officeDocument/2006/relationships/hyperlink" Target="https://link.springer.com/chapter/10.1007/978-981-19-3238-0_3" TargetMode="External"/><Relationship Id="rId17" Type="http://schemas.openxmlformats.org/officeDocument/2006/relationships/hyperlink" Target="https://www.frontiersin.org/journals/medicine/articles/10.3389/fmed.2021.746288/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ademia.edu/download/96226384/JIMA-12-2018-024020221222-1-ykskp3.pdf" TargetMode="External"/><Relationship Id="rId20" Type="http://schemas.openxmlformats.org/officeDocument/2006/relationships/hyperlink" Target="https://francis-press.com/uploads/papers/cJksIKQCNrkiwk9oBSd1mqSkMDZ8sHhcevxOHTX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positorio.ulisboa.pt/bitstreams/c857c795-4866-493e-a0a8-a9990c7154b3/download"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journals.sagepub.com/doi/pdf/10.1177/25166042211038465" TargetMode="External"/><Relationship Id="rId23" Type="http://schemas.openxmlformats.org/officeDocument/2006/relationships/hyperlink" Target="https://en.front-sci.com/index.php/memf/article/view/280/362" TargetMode="External"/><Relationship Id="rId10" Type="http://schemas.openxmlformats.org/officeDocument/2006/relationships/hyperlink" Target="https://irep.ntu.ac.uk/id/eprint/43900/1/1444419_Ramanathan.PDF" TargetMode="External"/><Relationship Id="rId19" Type="http://schemas.openxmlformats.org/officeDocument/2006/relationships/hyperlink" Target="https://eprints.whiterose.ac.uk/194225/3/JIB%20Dec%202022.pdf" TargetMode="External"/><Relationship Id="rId4" Type="http://schemas.openxmlformats.org/officeDocument/2006/relationships/settings" Target="settings.xml"/><Relationship Id="rId9" Type="http://schemas.openxmlformats.org/officeDocument/2006/relationships/hyperlink" Target="https://link.springer.com/content/pdf/10.1007/s11846-021-00457-w.pdf" TargetMode="External"/><Relationship Id="rId14" Type="http://schemas.openxmlformats.org/officeDocument/2006/relationships/hyperlink" Target="https://mail.msocialsciences.com/index.php/mjssh/article/download/3387/2223" TargetMode="External"/><Relationship Id="rId22" Type="http://schemas.openxmlformats.org/officeDocument/2006/relationships/hyperlink" Target="https://www.researchgate.net/profile/Irfan-Ullah-Stanikzai/publication/381851567_The_Influence_of_Social_Media_Platform_Marketing_on_the_Global_Reach_And_Performance_of_the_UK_Retail_Sector_Organisation_A_Case_Study_on_Tesco_Plc/links/66822576714e0b0315386ef8/The-Influence-of-Social-Media-Platform-Marketing-on-the-Global-Reach-And-Performance-of-the-UK-Retail-Sector-Organisation-A-Case-Study-on-Tesco-Pl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5F952E-5095-46D8-838D-707174882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7251</Words>
  <Characters>41331</Characters>
  <Application>Microsoft Office Word</Application>
  <DocSecurity>0</DocSecurity>
  <Lines>344</Lines>
  <Paragraphs>96</Paragraphs>
  <ScaleCrop>false</ScaleCrop>
  <HeadingPairs>
    <vt:vector size="4" baseType="variant">
      <vt:variant>
        <vt:lpstr>Title</vt:lpstr>
      </vt:variant>
      <vt:variant>
        <vt:i4>1</vt:i4>
      </vt:variant>
      <vt:variant>
        <vt:lpstr>Headings</vt:lpstr>
      </vt:variant>
      <vt:variant>
        <vt:i4>31</vt:i4>
      </vt:variant>
    </vt:vector>
  </HeadingPairs>
  <TitlesOfParts>
    <vt:vector size="32" baseType="lpstr">
      <vt:lpstr/>
      <vt:lpstr>    1.1 Background of the Report</vt:lpstr>
      <vt:lpstr>    1.2 Purpose and Scope</vt:lpstr>
      <vt:lpstr>    2.1 Why Tesco Qualifies as an MNC/TNC</vt:lpstr>
      <vt:lpstr>    2.2 Tesco’s Global Value Chain</vt:lpstr>
      <vt:lpstr>        2.2.1 Research and Development / Innovation.</vt:lpstr>
      <vt:lpstr>        2.2.2 Sourcing and Procurement</vt:lpstr>
      <vt:lpstr>        2.2.3 Production / Operations</vt:lpstr>
      <vt:lpstr>        2.2.4 Marketing &amp; Sales</vt:lpstr>
      <vt:lpstr>        2.2.5 Finance</vt:lpstr>
      <vt:lpstr>    2.3 Entry Modes in Tesco’s International Markets</vt:lpstr>
      <vt:lpstr>        2.3.1 Dominant Entry Mode</vt:lpstr>
      <vt:lpstr>    2.4 Benefits Gained from Internationalisation</vt:lpstr>
      <vt:lpstr>    2.5 Challenges Faced During International Expansion</vt:lpstr>
      <vt:lpstr>    3.1 Ownership Advantages (O)</vt:lpstr>
      <vt:lpstr>    3.2 Location Advantages (L)</vt:lpstr>
      <vt:lpstr>    3.3 Internalisation Advantages (I)</vt:lpstr>
      <vt:lpstr>    3.4 Linking OLI to Tesco’s Market Entry Mode in Malaysia</vt:lpstr>
      <vt:lpstr>    4.1 Hofstede Cultural Dimensions Comparison</vt:lpstr>
      <vt:lpstr>        4.1.1 Power Distance</vt:lpstr>
      <vt:lpstr>        4.1.2 Individualism vs. Collectivism</vt:lpstr>
      <vt:lpstr>        4.1.3 Uncertainty Avoidance</vt:lpstr>
      <vt:lpstr>        4.1.4 Masculinity</vt:lpstr>
      <vt:lpstr>        4.1.5 Long-Term Orientation</vt:lpstr>
      <vt:lpstr>    4.2 Impact on Market Entry Strategy</vt:lpstr>
      <vt:lpstr>    4.3 Impact on Business Success Potential</vt:lpstr>
      <vt:lpstr>    5.1 SOP Adjustment 1: Localised HR &amp; Management Practices</vt:lpstr>
      <vt:lpstr>    5.2 SOP Adjustment 2: Supply Chain Localisation and Halal Compliance</vt:lpstr>
      <vt:lpstr>    5.3 SOP Adjustment 3: Market Adaptation &amp; Digital Strategy</vt:lpstr>
      <vt:lpstr>    5.4 Linking Recommendations Back to OLI and Cultural Analysis</vt:lpstr>
      <vt:lpstr>7. References</vt:lpstr>
      <vt:lpstr>8. Appendices</vt:lpstr>
    </vt:vector>
  </TitlesOfParts>
  <Company/>
  <LinksUpToDate>false</LinksUpToDate>
  <CharactersWithSpaces>48486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Javad Khorramipour Khoshdaregi (2030121)</cp:lastModifiedBy>
  <cp:revision>3</cp:revision>
  <dcterms:created xsi:type="dcterms:W3CDTF">2025-11-16T09:40:00Z</dcterms:created>
  <dcterms:modified xsi:type="dcterms:W3CDTF">2025-11-17T11:18:00Z</dcterms:modified>
</cp:coreProperties>
</file>