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0364" w:rsidRDefault="00732BE1" w:rsidP="000D55EB">
      <w:pPr>
        <w:tabs>
          <w:tab w:val="left" w:pos="1500"/>
        </w:tabs>
        <w:rPr>
          <w:sz w:val="24"/>
          <w:szCs w:val="24"/>
        </w:rPr>
      </w:pPr>
      <w:r>
        <w:rPr>
          <w:sz w:val="24"/>
          <w:szCs w:val="24"/>
        </w:rPr>
        <w:t xml:space="preserve">Coe, Aloisi, Higgns and Major (2014) believe </w:t>
      </w:r>
      <w:r w:rsidR="000D55EB">
        <w:rPr>
          <w:sz w:val="24"/>
          <w:szCs w:val="24"/>
        </w:rPr>
        <w:t>Effective teaching</w:t>
      </w:r>
      <w:r>
        <w:rPr>
          <w:sz w:val="24"/>
          <w:szCs w:val="24"/>
        </w:rPr>
        <w:t xml:space="preserve"> can be defined as practice </w:t>
      </w:r>
      <w:r w:rsidR="000D55EB">
        <w:rPr>
          <w:sz w:val="24"/>
          <w:szCs w:val="24"/>
        </w:rPr>
        <w:t>that leads to improved student achievement based on outcomes relevant to their future success</w:t>
      </w:r>
      <w:r>
        <w:rPr>
          <w:sz w:val="24"/>
          <w:szCs w:val="24"/>
        </w:rPr>
        <w:t>.</w:t>
      </w:r>
      <w:r w:rsidR="008652E0" w:rsidRPr="008652E0">
        <w:rPr>
          <w:sz w:val="24"/>
          <w:szCs w:val="24"/>
        </w:rPr>
        <w:t xml:space="preserve"> </w:t>
      </w:r>
      <w:r w:rsidR="008652E0">
        <w:rPr>
          <w:sz w:val="24"/>
          <w:szCs w:val="24"/>
        </w:rPr>
        <w:t>It is understandable to base effective teaching on improved student achievements, due to the focus of assessed learning in schools and children being marked and levelled against outcomes within the curriculum</w:t>
      </w:r>
      <w:r w:rsidR="008652E0">
        <w:rPr>
          <w:sz w:val="24"/>
          <w:szCs w:val="24"/>
        </w:rPr>
        <w:t xml:space="preserve"> (Coe et al. 2014).</w:t>
      </w:r>
      <w:r w:rsidR="000D55EB">
        <w:rPr>
          <w:sz w:val="24"/>
          <w:szCs w:val="24"/>
        </w:rPr>
        <w:t xml:space="preserve"> </w:t>
      </w:r>
      <w:r>
        <w:rPr>
          <w:sz w:val="24"/>
          <w:szCs w:val="24"/>
        </w:rPr>
        <w:t>Historically defining what contributes to effective teaching has proven difficult.</w:t>
      </w:r>
      <w:r w:rsidR="00B961E9">
        <w:rPr>
          <w:sz w:val="24"/>
          <w:szCs w:val="24"/>
        </w:rPr>
        <w:t xml:space="preserve"> Metzler and Woessmann</w:t>
      </w:r>
      <w:r w:rsidR="000D55EB">
        <w:rPr>
          <w:sz w:val="24"/>
          <w:szCs w:val="24"/>
        </w:rPr>
        <w:t xml:space="preserve"> (</w:t>
      </w:r>
      <w:r w:rsidR="00B961E9">
        <w:rPr>
          <w:sz w:val="24"/>
          <w:szCs w:val="24"/>
        </w:rPr>
        <w:t>2010</w:t>
      </w:r>
      <w:r w:rsidR="000D55EB">
        <w:rPr>
          <w:sz w:val="24"/>
          <w:szCs w:val="24"/>
        </w:rPr>
        <w:t xml:space="preserve">) argue that defining exactly what contributes to effective teaching is not easy, due to all teachers differing greatly in how much they teach their students </w:t>
      </w:r>
      <w:r w:rsidR="007175A3">
        <w:rPr>
          <w:sz w:val="24"/>
          <w:szCs w:val="24"/>
        </w:rPr>
        <w:t>(in</w:t>
      </w:r>
      <w:r w:rsidR="000D55EB">
        <w:rPr>
          <w:sz w:val="24"/>
          <w:szCs w:val="24"/>
        </w:rPr>
        <w:t xml:space="preserve"> terms of content), with little known about which teacher attributes account for this.</w:t>
      </w:r>
      <w:r w:rsidR="00141C67">
        <w:rPr>
          <w:sz w:val="24"/>
          <w:szCs w:val="24"/>
        </w:rPr>
        <w:t xml:space="preserve"> </w:t>
      </w:r>
      <w:r w:rsidR="000D55EB">
        <w:rPr>
          <w:sz w:val="24"/>
          <w:szCs w:val="24"/>
        </w:rPr>
        <w:t>Hattie (</w:t>
      </w:r>
      <w:r w:rsidR="00141C67">
        <w:rPr>
          <w:sz w:val="24"/>
          <w:szCs w:val="24"/>
        </w:rPr>
        <w:t>2012</w:t>
      </w:r>
      <w:r w:rsidR="000D55EB">
        <w:rPr>
          <w:sz w:val="24"/>
          <w:szCs w:val="24"/>
        </w:rPr>
        <w:t>) acknowledges that all teachers teach differently,</w:t>
      </w:r>
      <w:r>
        <w:rPr>
          <w:sz w:val="24"/>
          <w:szCs w:val="24"/>
        </w:rPr>
        <w:t xml:space="preserve"> thus emphasising the difficulty in being able to define certain characteristics or factors that lead to effective teaching within the primary school. </w:t>
      </w:r>
      <w:r w:rsidR="007175A3">
        <w:rPr>
          <w:sz w:val="24"/>
          <w:szCs w:val="24"/>
        </w:rPr>
        <w:t>However,</w:t>
      </w:r>
      <w:r>
        <w:rPr>
          <w:sz w:val="24"/>
          <w:szCs w:val="24"/>
        </w:rPr>
        <w:t xml:space="preserve"> although Hattie (2012) acknowledges the difficulties with defining this term, he</w:t>
      </w:r>
      <w:r w:rsidR="00141C67">
        <w:rPr>
          <w:sz w:val="24"/>
          <w:szCs w:val="24"/>
        </w:rPr>
        <w:t xml:space="preserve"> believes </w:t>
      </w:r>
      <w:r w:rsidR="000D55EB">
        <w:rPr>
          <w:sz w:val="24"/>
          <w:szCs w:val="24"/>
        </w:rPr>
        <w:t xml:space="preserve">these differences are respected, </w:t>
      </w:r>
      <w:r w:rsidR="00141C67">
        <w:rPr>
          <w:sz w:val="24"/>
          <w:szCs w:val="24"/>
        </w:rPr>
        <w:t>categorising them as</w:t>
      </w:r>
      <w:r w:rsidR="000D55EB">
        <w:rPr>
          <w:sz w:val="24"/>
          <w:szCs w:val="24"/>
        </w:rPr>
        <w:t xml:space="preserve"> ‘teaching style’ and professional independence’. </w:t>
      </w:r>
    </w:p>
    <w:p w:rsidR="00E93EA5" w:rsidRDefault="00FD4582" w:rsidP="000D55EB">
      <w:pPr>
        <w:tabs>
          <w:tab w:val="left" w:pos="1500"/>
        </w:tabs>
        <w:rPr>
          <w:sz w:val="24"/>
          <w:szCs w:val="24"/>
        </w:rPr>
      </w:pPr>
      <w:r>
        <w:rPr>
          <w:sz w:val="24"/>
          <w:szCs w:val="24"/>
        </w:rPr>
        <w:t xml:space="preserve">As far as defining what contributes to effective teaching is concerned, educational research in recent decades has provided compelling evidence that the quality of learning opportunities created by teachers affects students learning. </w:t>
      </w:r>
      <w:r w:rsidR="007175A3">
        <w:rPr>
          <w:sz w:val="24"/>
          <w:szCs w:val="24"/>
        </w:rPr>
        <w:t>Thus,</w:t>
      </w:r>
      <w:r>
        <w:rPr>
          <w:sz w:val="24"/>
          <w:szCs w:val="24"/>
        </w:rPr>
        <w:t xml:space="preserve"> showing the importance of trying to find a strong relationship between</w:t>
      </w:r>
      <w:r w:rsidR="00D3269A">
        <w:rPr>
          <w:sz w:val="24"/>
          <w:szCs w:val="24"/>
        </w:rPr>
        <w:t xml:space="preserve"> teacher subject knowledge</w:t>
      </w:r>
      <w:r>
        <w:rPr>
          <w:sz w:val="24"/>
          <w:szCs w:val="24"/>
        </w:rPr>
        <w:t xml:space="preserve"> for example on effective learning for children (Kleickmann, Richter, Junter, Elsner, Besser, Krauss and Baumert, 2013)</w:t>
      </w:r>
    </w:p>
    <w:p w:rsidR="00FD4582" w:rsidRDefault="00FD4582" w:rsidP="000D55EB">
      <w:pPr>
        <w:tabs>
          <w:tab w:val="left" w:pos="1500"/>
        </w:tabs>
        <w:rPr>
          <w:sz w:val="24"/>
          <w:szCs w:val="24"/>
        </w:rPr>
      </w:pPr>
      <w:r>
        <w:rPr>
          <w:sz w:val="24"/>
          <w:szCs w:val="24"/>
        </w:rPr>
        <w:t>Frameworks have been put in place within this area of interest to try and determine what factors affect children’s learning.</w:t>
      </w:r>
    </w:p>
    <w:p w:rsidR="00732BE1" w:rsidRDefault="0095479C" w:rsidP="00732BE1">
      <w:pPr>
        <w:tabs>
          <w:tab w:val="left" w:pos="1500"/>
        </w:tabs>
        <w:rPr>
          <w:sz w:val="24"/>
          <w:szCs w:val="24"/>
        </w:rPr>
      </w:pPr>
      <w:r>
        <w:rPr>
          <w:sz w:val="24"/>
          <w:szCs w:val="24"/>
        </w:rPr>
        <w:t xml:space="preserve">An example of one of these frameworks has come from Coe et al. (2014) who </w:t>
      </w:r>
      <w:r w:rsidR="00732BE1">
        <w:rPr>
          <w:sz w:val="24"/>
          <w:szCs w:val="24"/>
        </w:rPr>
        <w:t xml:space="preserve">believe that there are six common components that teachers should consider when assessing their teaching quality and how effective their teaching is. These components consist of content knowledge, quality of instruction, classroom climate, classroom management, teacher beliefs and professional behaviours. </w:t>
      </w:r>
      <w:r w:rsidR="00887776">
        <w:rPr>
          <w:sz w:val="24"/>
          <w:szCs w:val="24"/>
        </w:rPr>
        <w:t xml:space="preserve"> Within educational research particular interest has been focused on teacher’s </w:t>
      </w:r>
      <w:r w:rsidR="007175A3">
        <w:rPr>
          <w:sz w:val="24"/>
          <w:szCs w:val="24"/>
        </w:rPr>
        <w:t>subject knowledge</w:t>
      </w:r>
      <w:r w:rsidR="00887776">
        <w:rPr>
          <w:sz w:val="24"/>
          <w:szCs w:val="24"/>
        </w:rPr>
        <w:t>: their content knowledge (CK) and pedagogical content knowledge (Kleickmann et a</w:t>
      </w:r>
      <w:r w:rsidR="00D3269A">
        <w:rPr>
          <w:sz w:val="24"/>
          <w:szCs w:val="24"/>
        </w:rPr>
        <w:t>l</w:t>
      </w:r>
      <w:r w:rsidR="00887776">
        <w:rPr>
          <w:sz w:val="24"/>
          <w:szCs w:val="24"/>
        </w:rPr>
        <w:t>.2013).</w:t>
      </w:r>
    </w:p>
    <w:p w:rsidR="00D3269A" w:rsidRDefault="00B663E7" w:rsidP="00887776">
      <w:pPr>
        <w:tabs>
          <w:tab w:val="left" w:pos="1500"/>
        </w:tabs>
        <w:rPr>
          <w:sz w:val="24"/>
          <w:szCs w:val="24"/>
        </w:rPr>
      </w:pPr>
      <w:r>
        <w:rPr>
          <w:sz w:val="24"/>
          <w:szCs w:val="24"/>
        </w:rPr>
        <w:t xml:space="preserve">With respect to research taking particular interest into teacher subject knowledge and content knowledge Schulman (1986) noted that not only do teachers need an understanding of content knowledge, they need to be able to develop it further. </w:t>
      </w:r>
    </w:p>
    <w:p w:rsidR="00D3269A" w:rsidRDefault="00D3269A" w:rsidP="00887776">
      <w:pPr>
        <w:tabs>
          <w:tab w:val="left" w:pos="1500"/>
        </w:tabs>
        <w:rPr>
          <w:color w:val="000000" w:themeColor="text1"/>
          <w:sz w:val="24"/>
          <w:szCs w:val="24"/>
        </w:rPr>
      </w:pPr>
      <w:r>
        <w:rPr>
          <w:color w:val="000000" w:themeColor="text1"/>
          <w:sz w:val="24"/>
          <w:szCs w:val="24"/>
        </w:rPr>
        <w:t>Schulman and his colleagues introduced a new conceptualization of teacher content knowledge.</w:t>
      </w:r>
      <w:r w:rsidRPr="00BD33E6">
        <w:rPr>
          <w:color w:val="000000" w:themeColor="text1"/>
          <w:sz w:val="24"/>
          <w:szCs w:val="24"/>
        </w:rPr>
        <w:t xml:space="preserve"> </w:t>
      </w:r>
      <w:r>
        <w:rPr>
          <w:color w:val="000000" w:themeColor="text1"/>
          <w:sz w:val="24"/>
          <w:szCs w:val="24"/>
        </w:rPr>
        <w:t xml:space="preserve"> They suggested the idea of a special domain of teacher knowledge, that they referred to as ‘pedagogical content knowledge’. Referring to this term, they believed there is content knowledge unique to teaching, </w:t>
      </w:r>
      <w:r w:rsidR="007175A3">
        <w:rPr>
          <w:color w:val="000000" w:themeColor="text1"/>
          <w:sz w:val="24"/>
          <w:szCs w:val="24"/>
        </w:rPr>
        <w:t>a special</w:t>
      </w:r>
      <w:r>
        <w:rPr>
          <w:color w:val="000000" w:themeColor="text1"/>
          <w:sz w:val="24"/>
          <w:szCs w:val="24"/>
        </w:rPr>
        <w:t xml:space="preserve"> nature of the subject matter knowledge required for teaching and making the content accessible to students (Schulman, 1986). </w:t>
      </w:r>
      <w:r w:rsidR="00B663E7">
        <w:rPr>
          <w:sz w:val="24"/>
          <w:szCs w:val="24"/>
        </w:rPr>
        <w:t xml:space="preserve">Schulman was a pioneer for this area, believing that </w:t>
      </w:r>
      <w:r w:rsidR="00887776">
        <w:rPr>
          <w:color w:val="000000" w:themeColor="text1"/>
          <w:sz w:val="24"/>
          <w:szCs w:val="24"/>
        </w:rPr>
        <w:t>teachers should not only just understand why something is so, but they need to understand further why it is so</w:t>
      </w:r>
      <w:r>
        <w:rPr>
          <w:color w:val="000000" w:themeColor="text1"/>
          <w:sz w:val="24"/>
          <w:szCs w:val="24"/>
        </w:rPr>
        <w:t xml:space="preserve"> and make the content accessible for students</w:t>
      </w:r>
      <w:r w:rsidR="00887776">
        <w:rPr>
          <w:color w:val="000000" w:themeColor="text1"/>
          <w:sz w:val="24"/>
          <w:szCs w:val="24"/>
        </w:rPr>
        <w:t xml:space="preserve">. </w:t>
      </w:r>
    </w:p>
    <w:p w:rsidR="001E3553" w:rsidRDefault="00D3269A" w:rsidP="001E3553">
      <w:pPr>
        <w:tabs>
          <w:tab w:val="left" w:pos="1500"/>
        </w:tabs>
        <w:rPr>
          <w:sz w:val="24"/>
          <w:szCs w:val="24"/>
        </w:rPr>
      </w:pPr>
      <w:r>
        <w:rPr>
          <w:sz w:val="24"/>
          <w:szCs w:val="24"/>
        </w:rPr>
        <w:lastRenderedPageBreak/>
        <w:t>T</w:t>
      </w:r>
      <w:r w:rsidR="001E3553">
        <w:rPr>
          <w:sz w:val="24"/>
          <w:szCs w:val="24"/>
        </w:rPr>
        <w:t xml:space="preserve">here have been </w:t>
      </w:r>
      <w:r w:rsidR="007175A3">
        <w:rPr>
          <w:sz w:val="24"/>
          <w:szCs w:val="24"/>
        </w:rPr>
        <w:t>several</w:t>
      </w:r>
      <w:r w:rsidR="001E3553">
        <w:rPr>
          <w:sz w:val="24"/>
          <w:szCs w:val="24"/>
        </w:rPr>
        <w:t xml:space="preserve"> studies that have found</w:t>
      </w:r>
      <w:r w:rsidR="00E96FF7">
        <w:rPr>
          <w:sz w:val="24"/>
          <w:szCs w:val="24"/>
        </w:rPr>
        <w:t xml:space="preserve"> teachers with good</w:t>
      </w:r>
      <w:r w:rsidR="00542220">
        <w:rPr>
          <w:sz w:val="24"/>
          <w:szCs w:val="24"/>
        </w:rPr>
        <w:t xml:space="preserve"> subject </w:t>
      </w:r>
      <w:r w:rsidR="00E96FF7">
        <w:rPr>
          <w:sz w:val="24"/>
          <w:szCs w:val="24"/>
        </w:rPr>
        <w:t xml:space="preserve">knowledge </w:t>
      </w:r>
      <w:r w:rsidR="001E3553">
        <w:rPr>
          <w:sz w:val="24"/>
          <w:szCs w:val="24"/>
        </w:rPr>
        <w:t>improve</w:t>
      </w:r>
      <w:r w:rsidR="00E96FF7">
        <w:rPr>
          <w:sz w:val="24"/>
          <w:szCs w:val="24"/>
        </w:rPr>
        <w:t xml:space="preserve"> student achievements.</w:t>
      </w:r>
    </w:p>
    <w:p w:rsidR="009E678E" w:rsidRDefault="009E678E" w:rsidP="009E678E">
      <w:pPr>
        <w:tabs>
          <w:tab w:val="left" w:pos="1500"/>
        </w:tabs>
        <w:rPr>
          <w:sz w:val="24"/>
          <w:szCs w:val="24"/>
        </w:rPr>
      </w:pPr>
      <w:bookmarkStart w:id="0" w:name="_Hlk534922082"/>
      <w:r>
        <w:rPr>
          <w:sz w:val="24"/>
          <w:szCs w:val="24"/>
        </w:rPr>
        <w:t xml:space="preserve">Hill et al (2005) investigated the importance of knowledge within the subject matter of mathematics. From a number of </w:t>
      </w:r>
      <w:r w:rsidR="007175A3">
        <w:rPr>
          <w:sz w:val="24"/>
          <w:szCs w:val="24"/>
        </w:rPr>
        <w:t>studies,</w:t>
      </w:r>
      <w:r>
        <w:rPr>
          <w:sz w:val="24"/>
          <w:szCs w:val="24"/>
        </w:rPr>
        <w:t xml:space="preserve"> they had citied, their findings were consistent with the idea that teacher subject matter has a relationship with student achievement. They found the teachers level of understanding of the are</w:t>
      </w:r>
      <w:r w:rsidR="00542220">
        <w:rPr>
          <w:sz w:val="24"/>
          <w:szCs w:val="24"/>
        </w:rPr>
        <w:t>a</w:t>
      </w:r>
      <w:r>
        <w:rPr>
          <w:sz w:val="24"/>
          <w:szCs w:val="24"/>
        </w:rPr>
        <w:t xml:space="preserve"> they are teaching (in this case mathematics) was related to how effectively students learn it. Within their own analysis, they found the difference between high and low scoring </w:t>
      </w:r>
      <w:r w:rsidR="008652E0">
        <w:rPr>
          <w:sz w:val="24"/>
          <w:szCs w:val="24"/>
        </w:rPr>
        <w:t>teachers</w:t>
      </w:r>
      <w:r>
        <w:rPr>
          <w:sz w:val="24"/>
          <w:szCs w:val="24"/>
        </w:rPr>
        <w:t xml:space="preserve"> on their content knowledge was associated to more than a month additional </w:t>
      </w:r>
      <w:r w:rsidR="008652E0">
        <w:rPr>
          <w:sz w:val="24"/>
          <w:szCs w:val="24"/>
        </w:rPr>
        <w:t>learning</w:t>
      </w:r>
      <w:r>
        <w:rPr>
          <w:sz w:val="24"/>
          <w:szCs w:val="24"/>
        </w:rPr>
        <w:t xml:space="preserve"> for students in a year. These findings have a similar relationship regarding strength of relationship with </w:t>
      </w:r>
      <w:r w:rsidR="008652E0">
        <w:rPr>
          <w:sz w:val="24"/>
          <w:szCs w:val="24"/>
        </w:rPr>
        <w:t>socioeconomic</w:t>
      </w:r>
      <w:r>
        <w:rPr>
          <w:sz w:val="24"/>
          <w:szCs w:val="24"/>
        </w:rPr>
        <w:t xml:space="preserve"> background and attainment on </w:t>
      </w:r>
      <w:r w:rsidR="007175A3">
        <w:rPr>
          <w:sz w:val="24"/>
          <w:szCs w:val="24"/>
        </w:rPr>
        <w:t>student’s</w:t>
      </w:r>
      <w:r>
        <w:rPr>
          <w:sz w:val="24"/>
          <w:szCs w:val="24"/>
        </w:rPr>
        <w:t xml:space="preserve"> achievement. We must consider the accuracy of these </w:t>
      </w:r>
      <w:r w:rsidR="008652E0">
        <w:rPr>
          <w:sz w:val="24"/>
          <w:szCs w:val="24"/>
        </w:rPr>
        <w:t>findings</w:t>
      </w:r>
      <w:r>
        <w:rPr>
          <w:sz w:val="24"/>
          <w:szCs w:val="24"/>
        </w:rPr>
        <w:t xml:space="preserve"> when looking at teacher subject knowledge as a whole, due to the investigation carried out by Hill only </w:t>
      </w:r>
      <w:r w:rsidR="008652E0">
        <w:rPr>
          <w:sz w:val="24"/>
          <w:szCs w:val="24"/>
        </w:rPr>
        <w:t>focusing</w:t>
      </w:r>
      <w:r>
        <w:rPr>
          <w:sz w:val="24"/>
          <w:szCs w:val="24"/>
        </w:rPr>
        <w:t xml:space="preserve"> on </w:t>
      </w:r>
      <w:r w:rsidR="007175A3">
        <w:rPr>
          <w:sz w:val="24"/>
          <w:szCs w:val="24"/>
        </w:rPr>
        <w:t>teacher’s</w:t>
      </w:r>
      <w:r>
        <w:rPr>
          <w:sz w:val="24"/>
          <w:szCs w:val="24"/>
        </w:rPr>
        <w:t xml:space="preserve"> content knowledge within mathematics. This caution of the </w:t>
      </w:r>
      <w:r w:rsidR="008652E0">
        <w:rPr>
          <w:sz w:val="24"/>
          <w:szCs w:val="24"/>
        </w:rPr>
        <w:t>study</w:t>
      </w:r>
      <w:r>
        <w:rPr>
          <w:sz w:val="24"/>
          <w:szCs w:val="24"/>
        </w:rPr>
        <w:t xml:space="preserve"> being based </w:t>
      </w:r>
      <w:r w:rsidR="008652E0">
        <w:rPr>
          <w:sz w:val="24"/>
          <w:szCs w:val="24"/>
        </w:rPr>
        <w:t>solely</w:t>
      </w:r>
      <w:r>
        <w:rPr>
          <w:sz w:val="24"/>
          <w:szCs w:val="24"/>
        </w:rPr>
        <w:t xml:space="preserve"> on mathematics and may not be a true </w:t>
      </w:r>
      <w:r w:rsidR="008652E0">
        <w:rPr>
          <w:sz w:val="24"/>
          <w:szCs w:val="24"/>
        </w:rPr>
        <w:t>representation</w:t>
      </w:r>
      <w:r>
        <w:rPr>
          <w:sz w:val="24"/>
          <w:szCs w:val="24"/>
        </w:rPr>
        <w:t xml:space="preserve"> in other areas of subject is justified by findings that mathematics teachers having a higher degree, were </w:t>
      </w:r>
      <w:r w:rsidR="008652E0">
        <w:rPr>
          <w:sz w:val="24"/>
          <w:szCs w:val="24"/>
        </w:rPr>
        <w:t>associated</w:t>
      </w:r>
      <w:r>
        <w:rPr>
          <w:sz w:val="24"/>
          <w:szCs w:val="24"/>
        </w:rPr>
        <w:t xml:space="preserve"> with more student learning, however the same relationship was not found in other subjects. </w:t>
      </w:r>
    </w:p>
    <w:p w:rsidR="00E96FF7" w:rsidRDefault="003F44B5" w:rsidP="00E96FF7">
      <w:r>
        <w:rPr>
          <w:sz w:val="24"/>
          <w:szCs w:val="24"/>
        </w:rPr>
        <w:t xml:space="preserve">Furthermore, </w:t>
      </w:r>
      <w:r w:rsidR="00E96FF7">
        <w:rPr>
          <w:sz w:val="24"/>
          <w:szCs w:val="24"/>
        </w:rPr>
        <w:t xml:space="preserve">Metzler and Woessman (2010), </w:t>
      </w:r>
      <w:r w:rsidR="007175A3">
        <w:rPr>
          <w:sz w:val="24"/>
          <w:szCs w:val="24"/>
        </w:rPr>
        <w:t>predicted a</w:t>
      </w:r>
      <w:r w:rsidR="00E96FF7">
        <w:rPr>
          <w:sz w:val="24"/>
          <w:szCs w:val="24"/>
        </w:rPr>
        <w:t xml:space="preserve"> causal effect of teacher subject knowledge on student achievement. Their findings show that the same student taught by the same teacher in 2 subjects, performed better in one of the subjects the teacher had more knowledge of.  These findings show that teacher subject knowledge has a statistically and quantitively impact on student achievement and thus showing that teacher subject knowledge is a relevant factor that can be observed from teaching practice and plays a part of the overall quality in a teacher.</w:t>
      </w:r>
    </w:p>
    <w:bookmarkEnd w:id="0"/>
    <w:p w:rsidR="009E678E" w:rsidRDefault="003F44B5" w:rsidP="001E3553">
      <w:pPr>
        <w:tabs>
          <w:tab w:val="left" w:pos="1500"/>
        </w:tabs>
        <w:rPr>
          <w:sz w:val="24"/>
          <w:szCs w:val="24"/>
        </w:rPr>
      </w:pPr>
      <w:r>
        <w:rPr>
          <w:sz w:val="24"/>
          <w:szCs w:val="24"/>
        </w:rPr>
        <w:t>As pointed out earlier about pedagogical knowledge being important in teachers, there is literature to show this relationship.</w:t>
      </w:r>
    </w:p>
    <w:p w:rsidR="00DA7DDA" w:rsidRDefault="00DA7DDA" w:rsidP="00DA7DDA">
      <w:pPr>
        <w:tabs>
          <w:tab w:val="left" w:pos="1500"/>
        </w:tabs>
        <w:rPr>
          <w:sz w:val="24"/>
          <w:szCs w:val="24"/>
        </w:rPr>
      </w:pPr>
      <w:r>
        <w:rPr>
          <w:color w:val="000000" w:themeColor="text1"/>
          <w:sz w:val="24"/>
          <w:szCs w:val="24"/>
        </w:rPr>
        <w:t xml:space="preserve">A case study that supports </w:t>
      </w:r>
      <w:r w:rsidR="007175A3">
        <w:rPr>
          <w:color w:val="000000" w:themeColor="text1"/>
          <w:sz w:val="24"/>
          <w:szCs w:val="24"/>
        </w:rPr>
        <w:t>Schulman’s</w:t>
      </w:r>
      <w:r>
        <w:rPr>
          <w:color w:val="000000" w:themeColor="text1"/>
          <w:sz w:val="24"/>
          <w:szCs w:val="24"/>
        </w:rPr>
        <w:t xml:space="preserve"> theory of pedagogical knowledge</w:t>
      </w:r>
      <w:r w:rsidR="003F44B5">
        <w:rPr>
          <w:color w:val="000000" w:themeColor="text1"/>
          <w:sz w:val="24"/>
          <w:szCs w:val="24"/>
        </w:rPr>
        <w:t xml:space="preserve"> being essential in </w:t>
      </w:r>
      <w:r w:rsidR="007175A3">
        <w:rPr>
          <w:color w:val="000000" w:themeColor="text1"/>
          <w:sz w:val="24"/>
          <w:szCs w:val="24"/>
        </w:rPr>
        <w:t>teaching,</w:t>
      </w:r>
      <w:r w:rsidR="003F44B5">
        <w:rPr>
          <w:color w:val="000000" w:themeColor="text1"/>
          <w:sz w:val="24"/>
          <w:szCs w:val="24"/>
        </w:rPr>
        <w:t xml:space="preserve"> came from observation on a </w:t>
      </w:r>
      <w:r>
        <w:rPr>
          <w:color w:val="000000" w:themeColor="text1"/>
          <w:sz w:val="24"/>
          <w:szCs w:val="24"/>
        </w:rPr>
        <w:t>trainee named Naomi following her PCGE course. Naomi had specialised in ‘lower primary’ within teaching, she is a philosophy graduate and has an A* GCSE mathematics grade, thus indicating she has good subject matter knowledge within mathematics. Naomi showed a good understanding of the subject and appeared to have introduced the concept of takeaway to the children well, however</w:t>
      </w:r>
      <w:r w:rsidR="003F44B5" w:rsidRPr="003F44B5">
        <w:rPr>
          <w:color w:val="000000" w:themeColor="text1"/>
          <w:sz w:val="24"/>
          <w:szCs w:val="24"/>
        </w:rPr>
        <w:t xml:space="preserve"> </w:t>
      </w:r>
      <w:r w:rsidR="003F44B5">
        <w:rPr>
          <w:color w:val="000000" w:themeColor="text1"/>
          <w:sz w:val="24"/>
          <w:szCs w:val="24"/>
        </w:rPr>
        <w:t>w</w:t>
      </w:r>
      <w:r w:rsidR="003F44B5">
        <w:rPr>
          <w:color w:val="000000" w:themeColor="text1"/>
          <w:sz w:val="24"/>
          <w:szCs w:val="24"/>
        </w:rPr>
        <w:t>ithin the area relating to Schulman’s theory ‘transformation’</w:t>
      </w:r>
      <w:r>
        <w:rPr>
          <w:color w:val="000000" w:themeColor="text1"/>
          <w:sz w:val="24"/>
          <w:szCs w:val="24"/>
        </w:rPr>
        <w:t xml:space="preserve"> when It came to applying this knowledge within practice to </w:t>
      </w:r>
      <w:r w:rsidR="007175A3">
        <w:rPr>
          <w:color w:val="000000" w:themeColor="text1"/>
          <w:sz w:val="24"/>
          <w:szCs w:val="24"/>
        </w:rPr>
        <w:t>individuals</w:t>
      </w:r>
      <w:r>
        <w:rPr>
          <w:color w:val="000000" w:themeColor="text1"/>
          <w:sz w:val="24"/>
          <w:szCs w:val="24"/>
        </w:rPr>
        <w:t xml:space="preserve">, the children seemed to struggle. Within this transformation area </w:t>
      </w:r>
      <w:r w:rsidR="007175A3">
        <w:rPr>
          <w:color w:val="000000" w:themeColor="text1"/>
          <w:sz w:val="24"/>
          <w:szCs w:val="24"/>
        </w:rPr>
        <w:t>Schulman</w:t>
      </w:r>
      <w:r>
        <w:rPr>
          <w:color w:val="000000" w:themeColor="text1"/>
          <w:sz w:val="24"/>
          <w:szCs w:val="24"/>
        </w:rPr>
        <w:t xml:space="preserve"> believes that “the capacity of a teacher to transform the content knowledge he or she possess into forms that are pedagogically powerful” (1987, p.15). </w:t>
      </w:r>
      <w:r w:rsidR="007175A3">
        <w:rPr>
          <w:color w:val="000000" w:themeColor="text1"/>
          <w:sz w:val="24"/>
          <w:szCs w:val="24"/>
        </w:rPr>
        <w:t>Therefore,</w:t>
      </w:r>
      <w:r>
        <w:rPr>
          <w:color w:val="000000" w:themeColor="text1"/>
          <w:sz w:val="24"/>
          <w:szCs w:val="24"/>
        </w:rPr>
        <w:t xml:space="preserve"> showing that Naomi had the content knowledge but</w:t>
      </w:r>
      <w:r w:rsidR="003F44B5">
        <w:rPr>
          <w:color w:val="000000" w:themeColor="text1"/>
          <w:sz w:val="24"/>
          <w:szCs w:val="24"/>
        </w:rPr>
        <w:t xml:space="preserve"> her pedagogical knowledge was not effective enough as the children could not access this knowledge. </w:t>
      </w:r>
      <w:r w:rsidR="008D2E7A">
        <w:rPr>
          <w:color w:val="000000" w:themeColor="text1"/>
          <w:sz w:val="24"/>
          <w:szCs w:val="24"/>
        </w:rPr>
        <w:t>A limitation to this study is that Naomi was new to teaching and therefore her pedagogical knowledge, wouldn’t necessarily be the same as more experienced teachers.</w:t>
      </w:r>
      <w:r w:rsidR="008D2E7A" w:rsidRPr="008D2E7A">
        <w:rPr>
          <w:sz w:val="24"/>
          <w:szCs w:val="24"/>
        </w:rPr>
        <w:t xml:space="preserve"> </w:t>
      </w:r>
    </w:p>
    <w:p w:rsidR="00020364" w:rsidRDefault="00020364" w:rsidP="00DA7DDA">
      <w:pPr>
        <w:tabs>
          <w:tab w:val="left" w:pos="1500"/>
        </w:tabs>
        <w:rPr>
          <w:color w:val="000000" w:themeColor="text1"/>
          <w:sz w:val="24"/>
          <w:szCs w:val="24"/>
        </w:rPr>
      </w:pPr>
    </w:p>
    <w:p w:rsidR="008D2E7A" w:rsidRDefault="007175A3" w:rsidP="00C93586">
      <w:pPr>
        <w:tabs>
          <w:tab w:val="left" w:pos="1500"/>
        </w:tabs>
        <w:rPr>
          <w:sz w:val="24"/>
          <w:szCs w:val="24"/>
        </w:rPr>
      </w:pPr>
      <w:r>
        <w:rPr>
          <w:color w:val="000000" w:themeColor="text1"/>
          <w:sz w:val="24"/>
          <w:szCs w:val="24"/>
        </w:rPr>
        <w:lastRenderedPageBreak/>
        <w:t>similarities</w:t>
      </w:r>
      <w:r w:rsidR="008D2E7A">
        <w:rPr>
          <w:color w:val="000000" w:themeColor="text1"/>
          <w:sz w:val="24"/>
          <w:szCs w:val="24"/>
        </w:rPr>
        <w:t xml:space="preserve"> to Naomi’s case of struggling with the pedagogical knowledge in teaching came from </w:t>
      </w:r>
      <w:r w:rsidR="00C93586">
        <w:rPr>
          <w:sz w:val="24"/>
          <w:szCs w:val="24"/>
        </w:rPr>
        <w:t xml:space="preserve">Lederman, </w:t>
      </w:r>
      <w:proofErr w:type="spellStart"/>
      <w:r w:rsidR="00C93586">
        <w:rPr>
          <w:sz w:val="24"/>
          <w:szCs w:val="24"/>
        </w:rPr>
        <w:t>Gess</w:t>
      </w:r>
      <w:proofErr w:type="spellEnd"/>
      <w:r w:rsidR="00C93586">
        <w:rPr>
          <w:sz w:val="24"/>
          <w:szCs w:val="24"/>
        </w:rPr>
        <w:t xml:space="preserve">- Newsome &amp; </w:t>
      </w:r>
      <w:proofErr w:type="spellStart"/>
      <w:r w:rsidR="00C93586">
        <w:rPr>
          <w:sz w:val="24"/>
          <w:szCs w:val="24"/>
        </w:rPr>
        <w:t>Lattz</w:t>
      </w:r>
      <w:proofErr w:type="spellEnd"/>
      <w:r w:rsidR="00C93586">
        <w:rPr>
          <w:sz w:val="24"/>
          <w:szCs w:val="24"/>
        </w:rPr>
        <w:t xml:space="preserve"> 1994 </w:t>
      </w:r>
      <w:r>
        <w:rPr>
          <w:sz w:val="24"/>
          <w:szCs w:val="24"/>
        </w:rPr>
        <w:t>studies, where</w:t>
      </w:r>
      <w:r w:rsidR="003F44B5">
        <w:rPr>
          <w:sz w:val="24"/>
          <w:szCs w:val="24"/>
        </w:rPr>
        <w:t xml:space="preserve"> </w:t>
      </w:r>
      <w:r w:rsidR="008D2E7A">
        <w:rPr>
          <w:sz w:val="24"/>
          <w:szCs w:val="24"/>
        </w:rPr>
        <w:t xml:space="preserve">they </w:t>
      </w:r>
      <w:r w:rsidR="00C93586">
        <w:rPr>
          <w:sz w:val="24"/>
          <w:szCs w:val="24"/>
        </w:rPr>
        <w:t xml:space="preserve">found that tasks requiring structure of subject matter knowledge are </w:t>
      </w:r>
      <w:r>
        <w:rPr>
          <w:sz w:val="24"/>
          <w:szCs w:val="24"/>
        </w:rPr>
        <w:t>particularly</w:t>
      </w:r>
      <w:r w:rsidR="00C93586">
        <w:rPr>
          <w:sz w:val="24"/>
          <w:szCs w:val="24"/>
        </w:rPr>
        <w:t xml:space="preserve"> difficult for newly qualified </w:t>
      </w:r>
      <w:r>
        <w:rPr>
          <w:sz w:val="24"/>
          <w:szCs w:val="24"/>
        </w:rPr>
        <w:t>teachers. A</w:t>
      </w:r>
      <w:r w:rsidR="003F44B5">
        <w:rPr>
          <w:sz w:val="24"/>
          <w:szCs w:val="24"/>
        </w:rPr>
        <w:t xml:space="preserve"> limitation to these studies is they are quite dated, meaning how </w:t>
      </w:r>
      <w:r>
        <w:rPr>
          <w:sz w:val="24"/>
          <w:szCs w:val="24"/>
        </w:rPr>
        <w:t>relevant</w:t>
      </w:r>
      <w:r w:rsidR="003F44B5">
        <w:rPr>
          <w:sz w:val="24"/>
          <w:szCs w:val="24"/>
        </w:rPr>
        <w:t xml:space="preserve"> is this research now. </w:t>
      </w:r>
      <w:r w:rsidR="00C93586">
        <w:rPr>
          <w:sz w:val="24"/>
          <w:szCs w:val="24"/>
        </w:rPr>
        <w:t xml:space="preserve"> </w:t>
      </w:r>
    </w:p>
    <w:p w:rsidR="00C93586" w:rsidRPr="008D2E7A" w:rsidRDefault="007175A3" w:rsidP="00C93586">
      <w:pPr>
        <w:tabs>
          <w:tab w:val="left" w:pos="1500"/>
        </w:tabs>
        <w:rPr>
          <w:color w:val="000000" w:themeColor="text1"/>
          <w:sz w:val="24"/>
          <w:szCs w:val="24"/>
        </w:rPr>
      </w:pPr>
      <w:r>
        <w:rPr>
          <w:sz w:val="24"/>
          <w:szCs w:val="24"/>
        </w:rPr>
        <w:t>However,</w:t>
      </w:r>
      <w:r w:rsidR="00C93586">
        <w:rPr>
          <w:sz w:val="24"/>
          <w:szCs w:val="24"/>
        </w:rPr>
        <w:t xml:space="preserve"> a more up </w:t>
      </w:r>
      <w:r>
        <w:rPr>
          <w:sz w:val="24"/>
          <w:szCs w:val="24"/>
        </w:rPr>
        <w:t>to date</w:t>
      </w:r>
      <w:r w:rsidR="00C93586">
        <w:rPr>
          <w:sz w:val="24"/>
          <w:szCs w:val="24"/>
        </w:rPr>
        <w:t xml:space="preserve"> study focusing on the relationship between newly qualified teachers and subject matter knowledge is available to support the findings from the more date</w:t>
      </w:r>
      <w:r w:rsidR="008D2E7A">
        <w:rPr>
          <w:sz w:val="24"/>
          <w:szCs w:val="24"/>
        </w:rPr>
        <w:t xml:space="preserve">d </w:t>
      </w:r>
      <w:r w:rsidR="00C93586">
        <w:rPr>
          <w:sz w:val="24"/>
          <w:szCs w:val="24"/>
        </w:rPr>
        <w:t xml:space="preserve">study. Diezman and Watters (2014) carried out a </w:t>
      </w:r>
      <w:r>
        <w:rPr>
          <w:sz w:val="24"/>
          <w:szCs w:val="24"/>
        </w:rPr>
        <w:t>three-year</w:t>
      </w:r>
      <w:r w:rsidR="00C93586">
        <w:rPr>
          <w:sz w:val="24"/>
          <w:szCs w:val="24"/>
        </w:rPr>
        <w:t xml:space="preserve"> project on a new qualified teacher to observe and explore their </w:t>
      </w:r>
      <w:r>
        <w:rPr>
          <w:sz w:val="24"/>
          <w:szCs w:val="24"/>
        </w:rPr>
        <w:t>experiences</w:t>
      </w:r>
      <w:r w:rsidR="00C93586">
        <w:rPr>
          <w:sz w:val="24"/>
          <w:szCs w:val="24"/>
        </w:rPr>
        <w:t xml:space="preserve"> in teaching. Abi (the new qualified teacher in this case study) had </w:t>
      </w:r>
      <w:r>
        <w:rPr>
          <w:sz w:val="24"/>
          <w:szCs w:val="24"/>
        </w:rPr>
        <w:t>advanced</w:t>
      </w:r>
      <w:r w:rsidR="00C93586">
        <w:rPr>
          <w:sz w:val="24"/>
          <w:szCs w:val="24"/>
        </w:rPr>
        <w:t xml:space="preserve"> subject </w:t>
      </w:r>
      <w:r>
        <w:rPr>
          <w:sz w:val="24"/>
          <w:szCs w:val="24"/>
        </w:rPr>
        <w:t>matter</w:t>
      </w:r>
      <w:r w:rsidR="00C93586">
        <w:rPr>
          <w:sz w:val="24"/>
          <w:szCs w:val="24"/>
        </w:rPr>
        <w:t xml:space="preserve"> within science, thus causing interest as to whether her strong SMK would have a relationship with student achievement, even though she was a newly qualified teacher. Abi </w:t>
      </w:r>
      <w:r>
        <w:rPr>
          <w:sz w:val="24"/>
          <w:szCs w:val="24"/>
        </w:rPr>
        <w:t>concluded</w:t>
      </w:r>
      <w:r w:rsidR="00C93586">
        <w:rPr>
          <w:sz w:val="24"/>
          <w:szCs w:val="24"/>
        </w:rPr>
        <w:t xml:space="preserve"> that her advanced subject knowledge in science, did not </w:t>
      </w:r>
      <w:r>
        <w:rPr>
          <w:sz w:val="24"/>
          <w:szCs w:val="24"/>
        </w:rPr>
        <w:t>necessarily</w:t>
      </w:r>
      <w:r w:rsidR="00C93586">
        <w:rPr>
          <w:sz w:val="24"/>
          <w:szCs w:val="24"/>
        </w:rPr>
        <w:t xml:space="preserve"> make her a better teacher but, did enable her to draw on experience and narratives to engage students. Diezmann and Watters </w:t>
      </w:r>
      <w:r>
        <w:rPr>
          <w:sz w:val="24"/>
          <w:szCs w:val="24"/>
        </w:rPr>
        <w:t>somewhat</w:t>
      </w:r>
      <w:r w:rsidR="00C93586">
        <w:rPr>
          <w:sz w:val="24"/>
          <w:szCs w:val="24"/>
        </w:rPr>
        <w:t xml:space="preserve"> </w:t>
      </w:r>
      <w:r>
        <w:rPr>
          <w:sz w:val="24"/>
          <w:szCs w:val="24"/>
        </w:rPr>
        <w:t>agreed</w:t>
      </w:r>
      <w:r w:rsidR="00C93586">
        <w:rPr>
          <w:sz w:val="24"/>
          <w:szCs w:val="24"/>
        </w:rPr>
        <w:t xml:space="preserve"> with Abi’s </w:t>
      </w:r>
      <w:r>
        <w:rPr>
          <w:sz w:val="24"/>
          <w:szCs w:val="24"/>
        </w:rPr>
        <w:t>conclusion</w:t>
      </w:r>
      <w:r w:rsidR="00C93586">
        <w:rPr>
          <w:sz w:val="24"/>
          <w:szCs w:val="24"/>
        </w:rPr>
        <w:t xml:space="preserve">, they drew from the study that her knowledge base showed a teacher with high levels of subject matter knowledge but there was room for developing the pedagogical skills necessary to engage students. </w:t>
      </w:r>
      <w:r>
        <w:rPr>
          <w:sz w:val="24"/>
          <w:szCs w:val="24"/>
        </w:rPr>
        <w:t>Therefore,</w:t>
      </w:r>
      <w:r w:rsidR="00C93586">
        <w:rPr>
          <w:sz w:val="24"/>
          <w:szCs w:val="24"/>
        </w:rPr>
        <w:t xml:space="preserve"> showing that subject matter knowledge can assist with teaching in that</w:t>
      </w:r>
      <w:r w:rsidR="008D2E7A">
        <w:rPr>
          <w:sz w:val="24"/>
          <w:szCs w:val="24"/>
        </w:rPr>
        <w:t xml:space="preserve"> subject </w:t>
      </w:r>
      <w:r w:rsidR="00C93586">
        <w:rPr>
          <w:sz w:val="24"/>
          <w:szCs w:val="24"/>
        </w:rPr>
        <w:t>but no</w:t>
      </w:r>
      <w:r w:rsidR="008D2E7A">
        <w:rPr>
          <w:sz w:val="24"/>
          <w:szCs w:val="24"/>
        </w:rPr>
        <w:t>t</w:t>
      </w:r>
      <w:r w:rsidR="00C93586">
        <w:rPr>
          <w:sz w:val="24"/>
          <w:szCs w:val="24"/>
        </w:rPr>
        <w:t xml:space="preserve"> </w:t>
      </w:r>
      <w:r>
        <w:rPr>
          <w:sz w:val="24"/>
          <w:szCs w:val="24"/>
        </w:rPr>
        <w:t>necessarily</w:t>
      </w:r>
      <w:r w:rsidR="00C93586">
        <w:rPr>
          <w:sz w:val="24"/>
          <w:szCs w:val="24"/>
        </w:rPr>
        <w:t xml:space="preserve"> having a</w:t>
      </w:r>
      <w:r w:rsidR="008D2E7A">
        <w:rPr>
          <w:sz w:val="24"/>
          <w:szCs w:val="24"/>
        </w:rPr>
        <w:t xml:space="preserve"> strong positive </w:t>
      </w:r>
      <w:r w:rsidR="00C93586">
        <w:rPr>
          <w:sz w:val="24"/>
          <w:szCs w:val="24"/>
        </w:rPr>
        <w:t xml:space="preserve">relationship with pedagogical skills, that Schulman believed are </w:t>
      </w:r>
      <w:r>
        <w:rPr>
          <w:sz w:val="24"/>
          <w:szCs w:val="24"/>
        </w:rPr>
        <w:t>essential</w:t>
      </w:r>
      <w:r w:rsidR="00C93586">
        <w:rPr>
          <w:sz w:val="24"/>
          <w:szCs w:val="24"/>
        </w:rPr>
        <w:t xml:space="preserve"> within a teacher (Schulman, 1986)</w:t>
      </w:r>
    </w:p>
    <w:p w:rsidR="001E3553" w:rsidRDefault="001E3553" w:rsidP="001E3553">
      <w:pPr>
        <w:tabs>
          <w:tab w:val="left" w:pos="1500"/>
        </w:tabs>
        <w:rPr>
          <w:color w:val="000000" w:themeColor="text1"/>
          <w:sz w:val="24"/>
          <w:szCs w:val="24"/>
        </w:rPr>
      </w:pPr>
      <w:r>
        <w:rPr>
          <w:color w:val="000000" w:themeColor="text1"/>
          <w:sz w:val="24"/>
          <w:szCs w:val="24"/>
        </w:rPr>
        <w:t>However, according t</w:t>
      </w:r>
      <w:r w:rsidR="00557EB1">
        <w:rPr>
          <w:color w:val="000000" w:themeColor="text1"/>
          <w:sz w:val="24"/>
          <w:szCs w:val="24"/>
        </w:rPr>
        <w:t>o Ball (2008)</w:t>
      </w:r>
      <w:r>
        <w:rPr>
          <w:color w:val="000000" w:themeColor="text1"/>
          <w:sz w:val="24"/>
          <w:szCs w:val="24"/>
        </w:rPr>
        <w:t xml:space="preserve"> the bridge between knowledge and practice is still inadequately understood and </w:t>
      </w:r>
      <w:r w:rsidR="007175A3">
        <w:rPr>
          <w:color w:val="000000" w:themeColor="text1"/>
          <w:sz w:val="24"/>
          <w:szCs w:val="24"/>
        </w:rPr>
        <w:t>Schulman’s</w:t>
      </w:r>
      <w:r>
        <w:rPr>
          <w:color w:val="000000" w:themeColor="text1"/>
          <w:sz w:val="24"/>
          <w:szCs w:val="24"/>
        </w:rPr>
        <w:t xml:space="preserve"> framework on this ‘pedagogical content’ is still needed to be developed further (Ball). The term ‘pedagogical content knowledge’ is used widely, however the term has lacked definition and researchers over the past 20 years have used it differently across and within subject areas. </w:t>
      </w:r>
      <w:r w:rsidR="007175A3">
        <w:rPr>
          <w:color w:val="000000" w:themeColor="text1"/>
          <w:sz w:val="24"/>
          <w:szCs w:val="24"/>
        </w:rPr>
        <w:t>Thus,</w:t>
      </w:r>
      <w:r>
        <w:rPr>
          <w:color w:val="000000" w:themeColor="text1"/>
          <w:sz w:val="24"/>
          <w:szCs w:val="24"/>
        </w:rPr>
        <w:t xml:space="preserve"> meaning in terms of relating content knowledge to the practice of teaching, there have been significant differences of how it is being used in teaching. </w:t>
      </w:r>
    </w:p>
    <w:p w:rsidR="001E3553" w:rsidRDefault="001E3553" w:rsidP="001E3553">
      <w:pPr>
        <w:tabs>
          <w:tab w:val="left" w:pos="1500"/>
        </w:tabs>
        <w:rPr>
          <w:color w:val="000000" w:themeColor="text1"/>
          <w:sz w:val="24"/>
          <w:szCs w:val="24"/>
        </w:rPr>
      </w:pPr>
      <w:r>
        <w:rPr>
          <w:color w:val="000000" w:themeColor="text1"/>
          <w:sz w:val="24"/>
          <w:szCs w:val="24"/>
        </w:rPr>
        <w:t>In contrast to ‘Ball</w:t>
      </w:r>
      <w:r w:rsidR="00557EB1">
        <w:rPr>
          <w:color w:val="000000" w:themeColor="text1"/>
          <w:sz w:val="24"/>
          <w:szCs w:val="24"/>
        </w:rPr>
        <w:t xml:space="preserve"> (2008)</w:t>
      </w:r>
      <w:r>
        <w:rPr>
          <w:color w:val="000000" w:themeColor="text1"/>
          <w:sz w:val="24"/>
          <w:szCs w:val="24"/>
        </w:rPr>
        <w:t xml:space="preserve"> statement about the bridge between knowledge and practice</w:t>
      </w:r>
      <w:r w:rsidR="007175A3">
        <w:rPr>
          <w:color w:val="000000" w:themeColor="text1"/>
          <w:sz w:val="24"/>
          <w:szCs w:val="24"/>
        </w:rPr>
        <w:t xml:space="preserve">. Williams (2003) </w:t>
      </w:r>
      <w:r>
        <w:rPr>
          <w:color w:val="000000" w:themeColor="text1"/>
          <w:sz w:val="24"/>
          <w:szCs w:val="24"/>
        </w:rPr>
        <w:t xml:space="preserve">used </w:t>
      </w:r>
      <w:r w:rsidR="007175A3">
        <w:rPr>
          <w:color w:val="000000" w:themeColor="text1"/>
          <w:sz w:val="24"/>
          <w:szCs w:val="24"/>
        </w:rPr>
        <w:t>Schulman’s ideas</w:t>
      </w:r>
      <w:r>
        <w:rPr>
          <w:color w:val="000000" w:themeColor="text1"/>
          <w:sz w:val="24"/>
          <w:szCs w:val="24"/>
        </w:rPr>
        <w:t xml:space="preserve"> in their initial research to observe how content knowledge ‘played’ out in their teaching. Focusing on subject matter knowledge and pedagogical content knowledge, they found created a framework for identifying and discussing primary teacher’s mathematics content knowledge in their teaching (Williams, 2003). The framework consists of four dimensions, foundation, transformation, connection and contingency, and named as the ‘knowledge </w:t>
      </w:r>
      <w:r w:rsidR="007175A3">
        <w:rPr>
          <w:color w:val="000000" w:themeColor="text1"/>
          <w:sz w:val="24"/>
          <w:szCs w:val="24"/>
        </w:rPr>
        <w:t>quartet</w:t>
      </w:r>
      <w:r>
        <w:rPr>
          <w:color w:val="000000" w:themeColor="text1"/>
          <w:sz w:val="24"/>
          <w:szCs w:val="24"/>
        </w:rPr>
        <w:t>. The are</w:t>
      </w:r>
      <w:r w:rsidR="007175A3">
        <w:rPr>
          <w:color w:val="000000" w:themeColor="text1"/>
          <w:sz w:val="24"/>
          <w:szCs w:val="24"/>
        </w:rPr>
        <w:t>a</w:t>
      </w:r>
      <w:r>
        <w:rPr>
          <w:color w:val="000000" w:themeColor="text1"/>
          <w:sz w:val="24"/>
          <w:szCs w:val="24"/>
        </w:rPr>
        <w:t xml:space="preserve"> that shows </w:t>
      </w:r>
      <w:r w:rsidR="007175A3">
        <w:rPr>
          <w:color w:val="000000" w:themeColor="text1"/>
          <w:sz w:val="24"/>
          <w:szCs w:val="24"/>
        </w:rPr>
        <w:t>similarities</w:t>
      </w:r>
      <w:r>
        <w:rPr>
          <w:color w:val="000000" w:themeColor="text1"/>
          <w:sz w:val="24"/>
          <w:szCs w:val="24"/>
        </w:rPr>
        <w:t xml:space="preserve"> and connection to </w:t>
      </w:r>
      <w:r w:rsidR="007175A3">
        <w:rPr>
          <w:color w:val="000000" w:themeColor="text1"/>
          <w:sz w:val="24"/>
          <w:szCs w:val="24"/>
        </w:rPr>
        <w:t>Schulman’s</w:t>
      </w:r>
      <w:r>
        <w:rPr>
          <w:color w:val="000000" w:themeColor="text1"/>
          <w:sz w:val="24"/>
          <w:szCs w:val="24"/>
        </w:rPr>
        <w:t xml:space="preserve"> theory of pedagogical knowledge is the ‘transformation section’.</w:t>
      </w:r>
      <w:r w:rsidR="007175A3">
        <w:rPr>
          <w:color w:val="000000" w:themeColor="text1"/>
          <w:sz w:val="24"/>
          <w:szCs w:val="24"/>
        </w:rPr>
        <w:t xml:space="preserve"> Rowland, </w:t>
      </w:r>
      <w:proofErr w:type="spellStart"/>
      <w:r w:rsidR="007175A3">
        <w:rPr>
          <w:color w:val="000000" w:themeColor="text1"/>
          <w:sz w:val="24"/>
          <w:szCs w:val="24"/>
        </w:rPr>
        <w:t>Huckstep</w:t>
      </w:r>
      <w:proofErr w:type="spellEnd"/>
      <w:r w:rsidR="007175A3">
        <w:rPr>
          <w:color w:val="000000" w:themeColor="text1"/>
          <w:sz w:val="24"/>
          <w:szCs w:val="24"/>
        </w:rPr>
        <w:t xml:space="preserve"> and Thwaites (2003) </w:t>
      </w:r>
      <w:bookmarkStart w:id="1" w:name="_GoBack"/>
      <w:bookmarkEnd w:id="1"/>
      <w:r>
        <w:rPr>
          <w:color w:val="000000" w:themeColor="text1"/>
          <w:sz w:val="24"/>
          <w:szCs w:val="24"/>
        </w:rPr>
        <w:t xml:space="preserve">states that the transformation category </w:t>
      </w:r>
      <w:r w:rsidR="00DD1B73">
        <w:rPr>
          <w:color w:val="000000" w:themeColor="text1"/>
          <w:sz w:val="24"/>
          <w:szCs w:val="24"/>
        </w:rPr>
        <w:t>concerns</w:t>
      </w:r>
      <w:r>
        <w:rPr>
          <w:color w:val="000000" w:themeColor="text1"/>
          <w:sz w:val="24"/>
          <w:szCs w:val="24"/>
        </w:rPr>
        <w:t xml:space="preserve"> of knowledge in </w:t>
      </w:r>
      <w:r w:rsidR="00DD1B73">
        <w:rPr>
          <w:color w:val="000000" w:themeColor="text1"/>
          <w:sz w:val="24"/>
          <w:szCs w:val="24"/>
        </w:rPr>
        <w:t>action</w:t>
      </w:r>
      <w:r>
        <w:rPr>
          <w:color w:val="000000" w:themeColor="text1"/>
          <w:sz w:val="24"/>
          <w:szCs w:val="24"/>
        </w:rPr>
        <w:t xml:space="preserve"> when teachers are planning their teaching and carrying out their teaching. </w:t>
      </w:r>
      <w:r w:rsidR="007175A3">
        <w:rPr>
          <w:color w:val="000000" w:themeColor="text1"/>
          <w:sz w:val="24"/>
          <w:szCs w:val="24"/>
        </w:rPr>
        <w:t>Thus,</w:t>
      </w:r>
      <w:r>
        <w:rPr>
          <w:color w:val="000000" w:themeColor="text1"/>
          <w:sz w:val="24"/>
          <w:szCs w:val="24"/>
        </w:rPr>
        <w:t xml:space="preserve"> showing the knowledge being used in practice.</w:t>
      </w:r>
      <w:r w:rsidR="00DD1B73">
        <w:rPr>
          <w:color w:val="000000" w:themeColor="text1"/>
          <w:sz w:val="24"/>
          <w:szCs w:val="24"/>
        </w:rPr>
        <w:t xml:space="preserve"> </w:t>
      </w:r>
    </w:p>
    <w:p w:rsidR="00020364" w:rsidRDefault="001E3553" w:rsidP="001E3553">
      <w:pPr>
        <w:tabs>
          <w:tab w:val="left" w:pos="1500"/>
        </w:tabs>
        <w:rPr>
          <w:sz w:val="24"/>
          <w:szCs w:val="24"/>
        </w:rPr>
      </w:pPr>
      <w:r>
        <w:rPr>
          <w:sz w:val="24"/>
          <w:szCs w:val="24"/>
        </w:rPr>
        <w:t xml:space="preserve">A </w:t>
      </w:r>
      <w:r w:rsidR="007175A3">
        <w:rPr>
          <w:sz w:val="24"/>
          <w:szCs w:val="24"/>
        </w:rPr>
        <w:t>constructivist</w:t>
      </w:r>
      <w:r>
        <w:rPr>
          <w:sz w:val="24"/>
          <w:szCs w:val="24"/>
        </w:rPr>
        <w:t xml:space="preserve"> view of learning provides a valuable perspective on children </w:t>
      </w:r>
      <w:r w:rsidR="00557EB1">
        <w:rPr>
          <w:sz w:val="24"/>
          <w:szCs w:val="24"/>
        </w:rPr>
        <w:t>contribution</w:t>
      </w:r>
      <w:r>
        <w:rPr>
          <w:sz w:val="24"/>
          <w:szCs w:val="24"/>
        </w:rPr>
        <w:t xml:space="preserve"> within lessons. To put aside children’s perspectives or to simply ignore them is ‘wrong’ and can be constructed as a lack of interest in what it is that the child </w:t>
      </w:r>
      <w:r w:rsidR="007175A3">
        <w:rPr>
          <w:sz w:val="24"/>
          <w:szCs w:val="24"/>
        </w:rPr>
        <w:t>has</w:t>
      </w:r>
      <w:r>
        <w:rPr>
          <w:sz w:val="24"/>
          <w:szCs w:val="24"/>
        </w:rPr>
        <w:t xml:space="preserve"> thought of. A possible reason why some teachers may do this is according to Brown and Wragg (1993) “our </w:t>
      </w:r>
      <w:r>
        <w:rPr>
          <w:sz w:val="24"/>
          <w:szCs w:val="24"/>
        </w:rPr>
        <w:lastRenderedPageBreak/>
        <w:t xml:space="preserve">capacity to listen diminishes with anxiety” (p.20). </w:t>
      </w:r>
      <w:r w:rsidR="007175A3">
        <w:rPr>
          <w:sz w:val="24"/>
          <w:szCs w:val="24"/>
        </w:rPr>
        <w:t>Therefore,</w:t>
      </w:r>
      <w:r>
        <w:rPr>
          <w:sz w:val="24"/>
          <w:szCs w:val="24"/>
        </w:rPr>
        <w:t xml:space="preserve"> if a teacher is not confident with their subject knowledge, this may induce anxiety, and lead to not taken into </w:t>
      </w:r>
      <w:r w:rsidR="007175A3">
        <w:rPr>
          <w:sz w:val="24"/>
          <w:szCs w:val="24"/>
        </w:rPr>
        <w:t>students’</w:t>
      </w:r>
      <w:r>
        <w:rPr>
          <w:sz w:val="24"/>
          <w:szCs w:val="24"/>
        </w:rPr>
        <w:t xml:space="preserve"> input.</w:t>
      </w:r>
    </w:p>
    <w:p w:rsidR="008652E0" w:rsidRDefault="008652E0" w:rsidP="001E3553">
      <w:pPr>
        <w:tabs>
          <w:tab w:val="left" w:pos="1500"/>
        </w:tabs>
        <w:rPr>
          <w:sz w:val="24"/>
          <w:szCs w:val="24"/>
        </w:rPr>
      </w:pPr>
      <w:r>
        <w:rPr>
          <w:sz w:val="24"/>
          <w:szCs w:val="24"/>
        </w:rPr>
        <w:t>In Naomi’s case</w:t>
      </w:r>
      <w:r>
        <w:rPr>
          <w:sz w:val="24"/>
          <w:szCs w:val="24"/>
        </w:rPr>
        <w:t>, mentioned above</w:t>
      </w:r>
      <w:r>
        <w:rPr>
          <w:sz w:val="24"/>
          <w:szCs w:val="24"/>
        </w:rPr>
        <w:t xml:space="preserve">, following the knowledge quarter areas, her contingency showed that she didn’t see the significance of one of the children’s unexpected explanation and </w:t>
      </w:r>
      <w:r>
        <w:rPr>
          <w:sz w:val="24"/>
          <w:szCs w:val="24"/>
        </w:rPr>
        <w:t>persisted</w:t>
      </w:r>
      <w:r>
        <w:rPr>
          <w:sz w:val="24"/>
          <w:szCs w:val="24"/>
        </w:rPr>
        <w:t xml:space="preserve"> she knew a better way and urged the other children to count on from the smaller number. Where in fact, the child had used the way she had shown at the </w:t>
      </w:r>
      <w:r w:rsidR="007175A3">
        <w:rPr>
          <w:sz w:val="24"/>
          <w:szCs w:val="24"/>
        </w:rPr>
        <w:t>start,</w:t>
      </w:r>
      <w:r>
        <w:rPr>
          <w:sz w:val="24"/>
          <w:szCs w:val="24"/>
        </w:rPr>
        <w:t xml:space="preserve"> but she hadn’t implemented this into practice. Due to Naomi not expecting an answer like this, it appeared she became anxious about children not carrying it out the way she wanted them to and that lead to not </w:t>
      </w:r>
      <w:r w:rsidR="007175A3">
        <w:rPr>
          <w:sz w:val="24"/>
          <w:szCs w:val="24"/>
        </w:rPr>
        <w:t>considering</w:t>
      </w:r>
      <w:r>
        <w:rPr>
          <w:sz w:val="24"/>
          <w:szCs w:val="24"/>
        </w:rPr>
        <w:t xml:space="preserve"> the child’s input</w:t>
      </w:r>
      <w:r>
        <w:rPr>
          <w:sz w:val="24"/>
          <w:szCs w:val="24"/>
        </w:rPr>
        <w:t>. Had</w:t>
      </w:r>
      <w:r w:rsidR="00557EB1">
        <w:rPr>
          <w:sz w:val="24"/>
          <w:szCs w:val="24"/>
        </w:rPr>
        <w:t xml:space="preserve"> Naomi’s pedagogical knowledge been more apparent she would have seen the importance of continuing to ‘scaffold’ in her lesson, as she gave an example of the new content but did not allow the children to continue this process as she had not planned for it.</w:t>
      </w:r>
    </w:p>
    <w:p w:rsidR="008652E0" w:rsidRDefault="008652E0" w:rsidP="001E3553">
      <w:pPr>
        <w:tabs>
          <w:tab w:val="left" w:pos="1500"/>
        </w:tabs>
        <w:rPr>
          <w:sz w:val="24"/>
          <w:szCs w:val="24"/>
        </w:rPr>
      </w:pPr>
    </w:p>
    <w:p w:rsidR="001E3553" w:rsidRDefault="001E3553">
      <w:pPr>
        <w:rPr>
          <w:sz w:val="24"/>
          <w:szCs w:val="24"/>
        </w:rPr>
      </w:pPr>
    </w:p>
    <w:p w:rsidR="00EB5548" w:rsidRDefault="00EB5548"/>
    <w:sectPr w:rsidR="00EB55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5EB"/>
    <w:rsid w:val="00020364"/>
    <w:rsid w:val="000D55EB"/>
    <w:rsid w:val="00141C67"/>
    <w:rsid w:val="001E3553"/>
    <w:rsid w:val="00345287"/>
    <w:rsid w:val="003F44B5"/>
    <w:rsid w:val="004343EA"/>
    <w:rsid w:val="00542220"/>
    <w:rsid w:val="00557EB1"/>
    <w:rsid w:val="007175A3"/>
    <w:rsid w:val="00732BE1"/>
    <w:rsid w:val="008652E0"/>
    <w:rsid w:val="00887776"/>
    <w:rsid w:val="008D2E7A"/>
    <w:rsid w:val="0095479C"/>
    <w:rsid w:val="00990C49"/>
    <w:rsid w:val="009C42F2"/>
    <w:rsid w:val="009E678E"/>
    <w:rsid w:val="00B663E7"/>
    <w:rsid w:val="00B961E9"/>
    <w:rsid w:val="00C93586"/>
    <w:rsid w:val="00D3269A"/>
    <w:rsid w:val="00DA7DDA"/>
    <w:rsid w:val="00DD1B73"/>
    <w:rsid w:val="00E33D89"/>
    <w:rsid w:val="00E93EA5"/>
    <w:rsid w:val="00E96FF7"/>
    <w:rsid w:val="00EB5548"/>
    <w:rsid w:val="00FD4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CF471"/>
  <w15:chartTrackingRefBased/>
  <w15:docId w15:val="{B8C20774-4357-4786-B2C0-217532891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55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1650</Words>
  <Characters>9408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Evie Board</dc:creator>
  <cp:keywords/>
  <dc:description/>
  <cp:lastModifiedBy>Evie Board</cp:lastModifiedBy>
  <cp:revision>2</cp:revision>
  <dcterms:created xsi:type="dcterms:W3CDTF">2019-01-10T23:36:00Z</dcterms:created>
  <dcterms:modified xsi:type="dcterms:W3CDTF">2019-01-10T23:36:00Z</dcterms:modified>
</cp:coreProperties>
</file>