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12907604"/>
        <w:docPartObj>
          <w:docPartGallery w:val="Cover Pages"/>
          <w:docPartUnique/>
        </w:docPartObj>
      </w:sdtPr>
      <w:sdtContent>
        <w:p w14:paraId="66EB67D3" w14:textId="55A0C105" w:rsidR="00283557" w:rsidRDefault="00283557" w:rsidP="002F7BA5">
          <w:r>
            <w:rPr>
              <w:noProof/>
              <w:lang w:eastAsia="zh-CN"/>
            </w:rPr>
            <mc:AlternateContent>
              <mc:Choice Requires="wps">
                <w:drawing>
                  <wp:anchor distT="0" distB="0" distL="114300" distR="114300" simplePos="0" relativeHeight="251659264" behindDoc="0" locked="0" layoutInCell="1" allowOverlap="1" wp14:anchorId="63330AE5" wp14:editId="4B8B8070">
                    <wp:simplePos x="0" y="0"/>
                    <wp:positionH relativeFrom="page">
                      <wp:align>center</wp:align>
                    </wp:positionH>
                    <wp:positionV relativeFrom="page">
                      <wp:align>center</wp:align>
                    </wp:positionV>
                    <wp:extent cx="1712890" cy="3840480"/>
                    <wp:effectExtent l="0" t="0" r="1270" b="1905"/>
                    <wp:wrapNone/>
                    <wp:docPr id="138" name="Text Box 101"/>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65"/>
                                  <w:gridCol w:w="1918"/>
                                </w:tblGrid>
                                <w:tr w:rsidR="00283557" w14:paraId="4E7DC123" w14:textId="77777777">
                                  <w:trPr>
                                    <w:jc w:val="center"/>
                                  </w:trPr>
                                  <w:tc>
                                    <w:tcPr>
                                      <w:tcW w:w="2568" w:type="pct"/>
                                      <w:vAlign w:val="center"/>
                                    </w:tcPr>
                                    <w:p w14:paraId="6F31B407" w14:textId="77777777" w:rsidR="002F7BA5" w:rsidRDefault="000B5CE5" w:rsidP="002F7BA5">
                                      <w:pPr>
                                        <w:keepNext/>
                                        <w:jc w:val="right"/>
                                      </w:pPr>
                                      <w:r>
                                        <w:rPr>
                                          <w:noProof/>
                                        </w:rPr>
                                        <w:drawing>
                                          <wp:inline distT="0" distB="0" distL="0" distR="0" wp14:anchorId="16E29008" wp14:editId="1F567221">
                                            <wp:extent cx="3076903" cy="5083940"/>
                                            <wp:effectExtent l="0" t="0" r="0" b="0"/>
                                            <wp:docPr id="1245241467" name="Picture 4" descr="A beaker with blue liqu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241467" name="Picture 4" descr="A beaker with blue liquid&#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107768" cy="5134938"/>
                                                    </a:xfrm>
                                                    <a:prstGeom prst="rect">
                                                      <a:avLst/>
                                                    </a:prstGeom>
                                                  </pic:spPr>
                                                </pic:pic>
                                              </a:graphicData>
                                            </a:graphic>
                                          </wp:inline>
                                        </w:drawing>
                                      </w:r>
                                    </w:p>
                                    <w:p w14:paraId="60D465E1" w14:textId="1FE0C3EA" w:rsidR="002F7BA5" w:rsidRDefault="002F7BA5" w:rsidP="002F7BA5">
                                      <w:pPr>
                                        <w:pStyle w:val="Caption"/>
                                        <w:jc w:val="right"/>
                                      </w:pPr>
                                      <w:r>
                                        <w:t xml:space="preserve">Figure </w:t>
                                      </w:r>
                                      <w:fldSimple w:instr=" SEQ Figure \* ARABIC ">
                                        <w:r w:rsidR="00D04720">
                                          <w:rPr>
                                            <w:noProof/>
                                          </w:rPr>
                                          <w:t>1</w:t>
                                        </w:r>
                                      </w:fldSimple>
                                      <w:r>
                                        <w:t xml:space="preserve"> Conical flask</w:t>
                                      </w:r>
                                      <w:sdt>
                                        <w:sdtPr>
                                          <w:id w:val="-1527253603"/>
                                          <w:citation/>
                                        </w:sdtPr>
                                        <w:sdtContent>
                                          <w:r>
                                            <w:fldChar w:fldCharType="begin"/>
                                          </w:r>
                                          <w:r>
                                            <w:instrText xml:space="preserve"> CITATION Sci25 \l 2057 </w:instrText>
                                          </w:r>
                                          <w:r>
                                            <w:fldChar w:fldCharType="separate"/>
                                          </w:r>
                                          <w:r w:rsidR="00866D31">
                                            <w:rPr>
                                              <w:noProof/>
                                            </w:rPr>
                                            <w:t xml:space="preserve"> </w:t>
                                          </w:r>
                                          <w:r w:rsidR="00866D31" w:rsidRPr="00866D31">
                                            <w:rPr>
                                              <w:noProof/>
                                            </w:rPr>
                                            <w:t>[13]</w:t>
                                          </w:r>
                                          <w:r>
                                            <w:fldChar w:fldCharType="end"/>
                                          </w:r>
                                        </w:sdtContent>
                                      </w:sdt>
                                    </w:p>
                                    <w:p w14:paraId="17AE18C4" w14:textId="0DCC3C4B" w:rsidR="00283557" w:rsidRDefault="00283557">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CF8D16D" w14:textId="6C4960DA" w:rsidR="00283557" w:rsidRDefault="002F7BA5">
                                          <w:pPr>
                                            <w:pStyle w:val="NoSpacing"/>
                                            <w:spacing w:line="312" w:lineRule="auto"/>
                                            <w:jc w:val="right"/>
                                            <w:rPr>
                                              <w:caps/>
                                              <w:color w:val="191919" w:themeColor="text1" w:themeTint="E6"/>
                                              <w:sz w:val="72"/>
                                              <w:szCs w:val="72"/>
                                            </w:rPr>
                                          </w:pPr>
                                          <w:r>
                                            <w:rPr>
                                              <w:caps/>
                                              <w:color w:val="191919" w:themeColor="text1" w:themeTint="E6"/>
                                              <w:sz w:val="72"/>
                                              <w:szCs w:val="72"/>
                                            </w:rPr>
                                            <w:t>Lab Report 2</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086FB3E" w14:textId="51FEA10A" w:rsidR="00283557" w:rsidRDefault="00D04720">
                                          <w:pPr>
                                            <w:jc w:val="right"/>
                                          </w:pPr>
                                          <w:r>
                                            <w:rPr>
                                              <w:color w:val="000000" w:themeColor="text1"/>
                                            </w:rPr>
                                            <w:t>Rate of Reaction</w:t>
                                          </w:r>
                                        </w:p>
                                      </w:sdtContent>
                                    </w:sdt>
                                  </w:tc>
                                  <w:tc>
                                    <w:tcPr>
                                      <w:tcW w:w="2432" w:type="pct"/>
                                      <w:vAlign w:val="center"/>
                                    </w:tcPr>
                                    <w:p w14:paraId="15615FA7" w14:textId="77777777" w:rsidR="00283557" w:rsidRDefault="00283557">
                                      <w:pPr>
                                        <w:pStyle w:val="NoSpacing"/>
                                        <w:rPr>
                                          <w:caps/>
                                          <w:color w:val="E97132" w:themeColor="accent2"/>
                                          <w:sz w:val="26"/>
                                          <w:szCs w:val="26"/>
                                        </w:rPr>
                                      </w:pPr>
                                      <w:r>
                                        <w:rPr>
                                          <w:caps/>
                                          <w:color w:val="E97132" w:themeColor="accent2"/>
                                          <w:sz w:val="26"/>
                                          <w:szCs w:val="26"/>
                                        </w:rPr>
                                        <w:t>Abstract</w:t>
                                      </w:r>
                                    </w:p>
                                    <w:sdt>
                                      <w:sdtPr>
                                        <w:alias w:val="Abstract"/>
                                        <w:tag w:val=""/>
                                        <w:id w:val="-2036181933"/>
                                        <w:dataBinding w:prefixMappings="xmlns:ns0='http://schemas.microsoft.com/office/2006/coverPageProps' " w:xpath="/ns0:CoverPageProperties[1]/ns0:Abstract[1]" w:storeItemID="{55AF091B-3C7A-41E3-B477-F2FDAA23CFDA}"/>
                                        <w:text/>
                                      </w:sdtPr>
                                      <w:sdtContent>
                                        <w:p w14:paraId="539F533F" w14:textId="6A1A6015" w:rsidR="00283557" w:rsidRDefault="00866D31">
                                          <w:pPr>
                                            <w:rPr>
                                              <w:color w:val="000000" w:themeColor="text1"/>
                                            </w:rPr>
                                          </w:pPr>
                                          <w:r w:rsidRPr="00866D31">
                                            <w:t>The aim of this activity was to determine the rate law for the formation of iodine in the reaction between hydrogen peroxide and iodide ions in an aqueous solution, using vitamin C as a reducing agent and starch as an indicator.</w:t>
                                          </w:r>
                                          <w:r>
                                            <w:t xml:space="preserve"> </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2497FF7" w14:textId="059C05A7" w:rsidR="00283557" w:rsidRDefault="00283557">
                                          <w:pPr>
                                            <w:pStyle w:val="NoSpacing"/>
                                            <w:rPr>
                                              <w:color w:val="E97132" w:themeColor="accent2"/>
                                              <w:sz w:val="26"/>
                                              <w:szCs w:val="26"/>
                                            </w:rPr>
                                          </w:pPr>
                                          <w:r>
                                            <w:rPr>
                                              <w:color w:val="E97132" w:themeColor="accent2"/>
                                              <w:sz w:val="26"/>
                                              <w:szCs w:val="26"/>
                                            </w:rPr>
                                            <w:t>Rebecca Dingwall (2217521)</w:t>
                                          </w:r>
                                        </w:p>
                                      </w:sdtContent>
                                    </w:sdt>
                                    <w:p w14:paraId="78BEE5AB" w14:textId="0589E23A" w:rsidR="00283557"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2F7BA5">
                                            <w:rPr>
                                              <w:color w:val="0E2841" w:themeColor="text2"/>
                                            </w:rPr>
                                            <w:t>ACDA6020</w:t>
                                          </w:r>
                                        </w:sdtContent>
                                      </w:sdt>
                                    </w:p>
                                  </w:tc>
                                </w:tr>
                              </w:tbl>
                              <w:p w14:paraId="49674AD5" w14:textId="77777777" w:rsidR="00283557" w:rsidRDefault="0028355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3330AE5" id="_x0000_t202" coordsize="21600,21600" o:spt="202" path="m,l,21600r21600,l21600,xe">
                    <v:stroke joinstyle="miter"/>
                    <v:path gradientshapeok="t" o:connecttype="rect"/>
                  </v:shapetype>
                  <v:shape id="Text Box 101"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65"/>
                            <w:gridCol w:w="1918"/>
                          </w:tblGrid>
                          <w:tr w:rsidR="00283557" w14:paraId="4E7DC123" w14:textId="77777777">
                            <w:trPr>
                              <w:jc w:val="center"/>
                            </w:trPr>
                            <w:tc>
                              <w:tcPr>
                                <w:tcW w:w="2568" w:type="pct"/>
                                <w:vAlign w:val="center"/>
                              </w:tcPr>
                              <w:p w14:paraId="6F31B407" w14:textId="77777777" w:rsidR="002F7BA5" w:rsidRDefault="000B5CE5" w:rsidP="002F7BA5">
                                <w:pPr>
                                  <w:keepNext/>
                                  <w:jc w:val="right"/>
                                </w:pPr>
                                <w:r>
                                  <w:rPr>
                                    <w:noProof/>
                                  </w:rPr>
                                  <w:drawing>
                                    <wp:inline distT="0" distB="0" distL="0" distR="0" wp14:anchorId="16E29008" wp14:editId="1F567221">
                                      <wp:extent cx="3076903" cy="5083940"/>
                                      <wp:effectExtent l="0" t="0" r="0" b="0"/>
                                      <wp:docPr id="1245241467" name="Picture 4" descr="A beaker with blue liqu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241467" name="Picture 4" descr="A beaker with blue liquid&#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107768" cy="5134938"/>
                                              </a:xfrm>
                                              <a:prstGeom prst="rect">
                                                <a:avLst/>
                                              </a:prstGeom>
                                            </pic:spPr>
                                          </pic:pic>
                                        </a:graphicData>
                                      </a:graphic>
                                    </wp:inline>
                                  </w:drawing>
                                </w:r>
                              </w:p>
                              <w:p w14:paraId="60D465E1" w14:textId="1FE0C3EA" w:rsidR="002F7BA5" w:rsidRDefault="002F7BA5" w:rsidP="002F7BA5">
                                <w:pPr>
                                  <w:pStyle w:val="Caption"/>
                                  <w:jc w:val="right"/>
                                </w:pPr>
                                <w:r>
                                  <w:t xml:space="preserve">Figure </w:t>
                                </w:r>
                                <w:fldSimple w:instr=" SEQ Figure \* ARABIC ">
                                  <w:r w:rsidR="00D04720">
                                    <w:rPr>
                                      <w:noProof/>
                                    </w:rPr>
                                    <w:t>1</w:t>
                                  </w:r>
                                </w:fldSimple>
                                <w:r>
                                  <w:t xml:space="preserve"> Conical flask</w:t>
                                </w:r>
                                <w:sdt>
                                  <w:sdtPr>
                                    <w:id w:val="-1527253603"/>
                                    <w:citation/>
                                  </w:sdtPr>
                                  <w:sdtContent>
                                    <w:r>
                                      <w:fldChar w:fldCharType="begin"/>
                                    </w:r>
                                    <w:r>
                                      <w:instrText xml:space="preserve"> CITATION Sci25 \l 2057 </w:instrText>
                                    </w:r>
                                    <w:r>
                                      <w:fldChar w:fldCharType="separate"/>
                                    </w:r>
                                    <w:r w:rsidR="00866D31">
                                      <w:rPr>
                                        <w:noProof/>
                                      </w:rPr>
                                      <w:t xml:space="preserve"> </w:t>
                                    </w:r>
                                    <w:r w:rsidR="00866D31" w:rsidRPr="00866D31">
                                      <w:rPr>
                                        <w:noProof/>
                                      </w:rPr>
                                      <w:t>[13]</w:t>
                                    </w:r>
                                    <w:r>
                                      <w:fldChar w:fldCharType="end"/>
                                    </w:r>
                                  </w:sdtContent>
                                </w:sdt>
                              </w:p>
                              <w:p w14:paraId="17AE18C4" w14:textId="0DCC3C4B" w:rsidR="00283557" w:rsidRDefault="00283557">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CF8D16D" w14:textId="6C4960DA" w:rsidR="00283557" w:rsidRDefault="002F7BA5">
                                    <w:pPr>
                                      <w:pStyle w:val="NoSpacing"/>
                                      <w:spacing w:line="312" w:lineRule="auto"/>
                                      <w:jc w:val="right"/>
                                      <w:rPr>
                                        <w:caps/>
                                        <w:color w:val="191919" w:themeColor="text1" w:themeTint="E6"/>
                                        <w:sz w:val="72"/>
                                        <w:szCs w:val="72"/>
                                      </w:rPr>
                                    </w:pPr>
                                    <w:r>
                                      <w:rPr>
                                        <w:caps/>
                                        <w:color w:val="191919" w:themeColor="text1" w:themeTint="E6"/>
                                        <w:sz w:val="72"/>
                                        <w:szCs w:val="72"/>
                                      </w:rPr>
                                      <w:t>Lab Report 2</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086FB3E" w14:textId="51FEA10A" w:rsidR="00283557" w:rsidRDefault="00D04720">
                                    <w:pPr>
                                      <w:jc w:val="right"/>
                                    </w:pPr>
                                    <w:r>
                                      <w:rPr>
                                        <w:color w:val="000000" w:themeColor="text1"/>
                                      </w:rPr>
                                      <w:t>Rate of Reaction</w:t>
                                    </w:r>
                                  </w:p>
                                </w:sdtContent>
                              </w:sdt>
                            </w:tc>
                            <w:tc>
                              <w:tcPr>
                                <w:tcW w:w="2432" w:type="pct"/>
                                <w:vAlign w:val="center"/>
                              </w:tcPr>
                              <w:p w14:paraId="15615FA7" w14:textId="77777777" w:rsidR="00283557" w:rsidRDefault="00283557">
                                <w:pPr>
                                  <w:pStyle w:val="NoSpacing"/>
                                  <w:rPr>
                                    <w:caps/>
                                    <w:color w:val="E97132" w:themeColor="accent2"/>
                                    <w:sz w:val="26"/>
                                    <w:szCs w:val="26"/>
                                  </w:rPr>
                                </w:pPr>
                                <w:r>
                                  <w:rPr>
                                    <w:caps/>
                                    <w:color w:val="E97132" w:themeColor="accent2"/>
                                    <w:sz w:val="26"/>
                                    <w:szCs w:val="26"/>
                                  </w:rPr>
                                  <w:t>Abstract</w:t>
                                </w:r>
                              </w:p>
                              <w:sdt>
                                <w:sdtPr>
                                  <w:alias w:val="Abstract"/>
                                  <w:tag w:val=""/>
                                  <w:id w:val="-2036181933"/>
                                  <w:dataBinding w:prefixMappings="xmlns:ns0='http://schemas.microsoft.com/office/2006/coverPageProps' " w:xpath="/ns0:CoverPageProperties[1]/ns0:Abstract[1]" w:storeItemID="{55AF091B-3C7A-41E3-B477-F2FDAA23CFDA}"/>
                                  <w:text/>
                                </w:sdtPr>
                                <w:sdtContent>
                                  <w:p w14:paraId="539F533F" w14:textId="6A1A6015" w:rsidR="00283557" w:rsidRDefault="00866D31">
                                    <w:pPr>
                                      <w:rPr>
                                        <w:color w:val="000000" w:themeColor="text1"/>
                                      </w:rPr>
                                    </w:pPr>
                                    <w:r w:rsidRPr="00866D31">
                                      <w:t>The aim of this activity was to determine the rate law for the formation of iodine in the reaction between hydrogen peroxide and iodide ions in an aqueous solution, using vitamin C as a reducing agent and starch as an indicator.</w:t>
                                    </w:r>
                                    <w:r>
                                      <w:t xml:space="preserve"> </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2497FF7" w14:textId="059C05A7" w:rsidR="00283557" w:rsidRDefault="00283557">
                                    <w:pPr>
                                      <w:pStyle w:val="NoSpacing"/>
                                      <w:rPr>
                                        <w:color w:val="E97132" w:themeColor="accent2"/>
                                        <w:sz w:val="26"/>
                                        <w:szCs w:val="26"/>
                                      </w:rPr>
                                    </w:pPr>
                                    <w:r>
                                      <w:rPr>
                                        <w:color w:val="E97132" w:themeColor="accent2"/>
                                        <w:sz w:val="26"/>
                                        <w:szCs w:val="26"/>
                                      </w:rPr>
                                      <w:t>Rebecca Dingwall (2217521)</w:t>
                                    </w:r>
                                  </w:p>
                                </w:sdtContent>
                              </w:sdt>
                              <w:p w14:paraId="78BEE5AB" w14:textId="0589E23A" w:rsidR="00283557"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2F7BA5">
                                      <w:rPr>
                                        <w:color w:val="0E2841" w:themeColor="text2"/>
                                      </w:rPr>
                                      <w:t>ACDA6020</w:t>
                                    </w:r>
                                  </w:sdtContent>
                                </w:sdt>
                              </w:p>
                            </w:tc>
                          </w:tr>
                        </w:tbl>
                        <w:p w14:paraId="49674AD5" w14:textId="77777777" w:rsidR="00283557" w:rsidRDefault="00283557"/>
                      </w:txbxContent>
                    </v:textbox>
                    <w10:wrap anchorx="page" anchory="page"/>
                  </v:shape>
                </w:pict>
              </mc:Fallback>
            </mc:AlternateContent>
          </w:r>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948707465"/>
        <w:docPartObj>
          <w:docPartGallery w:val="Table of Contents"/>
          <w:docPartUnique/>
        </w:docPartObj>
      </w:sdtPr>
      <w:sdtEndPr>
        <w:rPr>
          <w:noProof/>
        </w:rPr>
      </w:sdtEndPr>
      <w:sdtContent>
        <w:p w14:paraId="701C0805" w14:textId="0AE08E26" w:rsidR="002F7BA5" w:rsidRDefault="002F7BA5">
          <w:pPr>
            <w:pStyle w:val="TOCHeading"/>
          </w:pPr>
          <w:r>
            <w:t>Table of Contents</w:t>
          </w:r>
        </w:p>
        <w:p w14:paraId="0D7D4536" w14:textId="5C9E8FBD" w:rsidR="00046516" w:rsidRDefault="002F7BA5">
          <w:pPr>
            <w:pStyle w:val="TOC1"/>
            <w:tabs>
              <w:tab w:val="right" w:leader="dot" w:pos="9010"/>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2726996" w:history="1">
            <w:r w:rsidR="00046516" w:rsidRPr="00336C12">
              <w:rPr>
                <w:rStyle w:val="Hyperlink"/>
                <w:noProof/>
              </w:rPr>
              <w:t>1. Introduction</w:t>
            </w:r>
            <w:r w:rsidR="00046516">
              <w:rPr>
                <w:noProof/>
                <w:webHidden/>
              </w:rPr>
              <w:tab/>
            </w:r>
            <w:r w:rsidR="00046516">
              <w:rPr>
                <w:noProof/>
                <w:webHidden/>
              </w:rPr>
              <w:fldChar w:fldCharType="begin"/>
            </w:r>
            <w:r w:rsidR="00046516">
              <w:rPr>
                <w:noProof/>
                <w:webHidden/>
              </w:rPr>
              <w:instrText xml:space="preserve"> PAGEREF _Toc212726996 \h </w:instrText>
            </w:r>
            <w:r w:rsidR="00046516">
              <w:rPr>
                <w:noProof/>
                <w:webHidden/>
              </w:rPr>
            </w:r>
            <w:r w:rsidR="00046516">
              <w:rPr>
                <w:noProof/>
                <w:webHidden/>
              </w:rPr>
              <w:fldChar w:fldCharType="separate"/>
            </w:r>
            <w:r w:rsidR="00046516">
              <w:rPr>
                <w:noProof/>
                <w:webHidden/>
              </w:rPr>
              <w:t>2</w:t>
            </w:r>
            <w:r w:rsidR="00046516">
              <w:rPr>
                <w:noProof/>
                <w:webHidden/>
              </w:rPr>
              <w:fldChar w:fldCharType="end"/>
            </w:r>
          </w:hyperlink>
        </w:p>
        <w:p w14:paraId="19D4DDAB" w14:textId="11C79F7B" w:rsidR="00046516" w:rsidRDefault="00046516">
          <w:pPr>
            <w:pStyle w:val="TOC2"/>
            <w:tabs>
              <w:tab w:val="left" w:pos="960"/>
              <w:tab w:val="right" w:leader="dot" w:pos="9010"/>
            </w:tabs>
            <w:rPr>
              <w:rFonts w:eastAsiaTheme="minorEastAsia"/>
              <w:b w:val="0"/>
              <w:bCs w:val="0"/>
              <w:noProof/>
              <w:sz w:val="24"/>
              <w:szCs w:val="24"/>
              <w:lang w:eastAsia="en-GB"/>
            </w:rPr>
          </w:pPr>
          <w:hyperlink w:anchor="_Toc212726997" w:history="1">
            <w:r w:rsidRPr="00336C12">
              <w:rPr>
                <w:rStyle w:val="Hyperlink"/>
                <w:noProof/>
              </w:rPr>
              <w:t>1.1</w:t>
            </w:r>
            <w:r>
              <w:rPr>
                <w:rFonts w:eastAsiaTheme="minorEastAsia"/>
                <w:b w:val="0"/>
                <w:bCs w:val="0"/>
                <w:noProof/>
                <w:sz w:val="24"/>
                <w:szCs w:val="24"/>
                <w:lang w:eastAsia="en-GB"/>
              </w:rPr>
              <w:tab/>
            </w:r>
            <w:r w:rsidRPr="00336C12">
              <w:rPr>
                <w:rStyle w:val="Hyperlink"/>
                <w:noProof/>
              </w:rPr>
              <w:t>Aim</w:t>
            </w:r>
            <w:r>
              <w:rPr>
                <w:noProof/>
                <w:webHidden/>
              </w:rPr>
              <w:tab/>
            </w:r>
            <w:r>
              <w:rPr>
                <w:noProof/>
                <w:webHidden/>
              </w:rPr>
              <w:fldChar w:fldCharType="begin"/>
            </w:r>
            <w:r>
              <w:rPr>
                <w:noProof/>
                <w:webHidden/>
              </w:rPr>
              <w:instrText xml:space="preserve"> PAGEREF _Toc212726997 \h </w:instrText>
            </w:r>
            <w:r>
              <w:rPr>
                <w:noProof/>
                <w:webHidden/>
              </w:rPr>
            </w:r>
            <w:r>
              <w:rPr>
                <w:noProof/>
                <w:webHidden/>
              </w:rPr>
              <w:fldChar w:fldCharType="separate"/>
            </w:r>
            <w:r>
              <w:rPr>
                <w:noProof/>
                <w:webHidden/>
              </w:rPr>
              <w:t>2</w:t>
            </w:r>
            <w:r>
              <w:rPr>
                <w:noProof/>
                <w:webHidden/>
              </w:rPr>
              <w:fldChar w:fldCharType="end"/>
            </w:r>
          </w:hyperlink>
        </w:p>
        <w:p w14:paraId="1648B3AD" w14:textId="0D815111" w:rsidR="00046516" w:rsidRDefault="00046516">
          <w:pPr>
            <w:pStyle w:val="TOC2"/>
            <w:tabs>
              <w:tab w:val="right" w:leader="dot" w:pos="9010"/>
            </w:tabs>
            <w:rPr>
              <w:rFonts w:eastAsiaTheme="minorEastAsia"/>
              <w:b w:val="0"/>
              <w:bCs w:val="0"/>
              <w:noProof/>
              <w:sz w:val="24"/>
              <w:szCs w:val="24"/>
              <w:lang w:eastAsia="en-GB"/>
            </w:rPr>
          </w:pPr>
          <w:hyperlink w:anchor="_Toc212726998" w:history="1">
            <w:r w:rsidRPr="00336C12">
              <w:rPr>
                <w:rStyle w:val="Hyperlink"/>
                <w:noProof/>
              </w:rPr>
              <w:t>1.2 Hypothesis</w:t>
            </w:r>
            <w:r>
              <w:rPr>
                <w:noProof/>
                <w:webHidden/>
              </w:rPr>
              <w:tab/>
            </w:r>
            <w:r>
              <w:rPr>
                <w:noProof/>
                <w:webHidden/>
              </w:rPr>
              <w:fldChar w:fldCharType="begin"/>
            </w:r>
            <w:r>
              <w:rPr>
                <w:noProof/>
                <w:webHidden/>
              </w:rPr>
              <w:instrText xml:space="preserve"> PAGEREF _Toc212726998 \h </w:instrText>
            </w:r>
            <w:r>
              <w:rPr>
                <w:noProof/>
                <w:webHidden/>
              </w:rPr>
            </w:r>
            <w:r>
              <w:rPr>
                <w:noProof/>
                <w:webHidden/>
              </w:rPr>
              <w:fldChar w:fldCharType="separate"/>
            </w:r>
            <w:r>
              <w:rPr>
                <w:noProof/>
                <w:webHidden/>
              </w:rPr>
              <w:t>2</w:t>
            </w:r>
            <w:r>
              <w:rPr>
                <w:noProof/>
                <w:webHidden/>
              </w:rPr>
              <w:fldChar w:fldCharType="end"/>
            </w:r>
          </w:hyperlink>
        </w:p>
        <w:p w14:paraId="7E21C36B" w14:textId="371440AF" w:rsidR="00046516" w:rsidRDefault="00046516">
          <w:pPr>
            <w:pStyle w:val="TOC2"/>
            <w:tabs>
              <w:tab w:val="right" w:leader="dot" w:pos="9010"/>
            </w:tabs>
            <w:rPr>
              <w:rFonts w:eastAsiaTheme="minorEastAsia"/>
              <w:b w:val="0"/>
              <w:bCs w:val="0"/>
              <w:noProof/>
              <w:sz w:val="24"/>
              <w:szCs w:val="24"/>
              <w:lang w:eastAsia="en-GB"/>
            </w:rPr>
          </w:pPr>
          <w:hyperlink w:anchor="_Toc212726999" w:history="1">
            <w:r w:rsidRPr="00336C12">
              <w:rPr>
                <w:rStyle w:val="Hyperlink"/>
                <w:noProof/>
              </w:rPr>
              <w:t>1.3 Variables</w:t>
            </w:r>
            <w:r>
              <w:rPr>
                <w:noProof/>
                <w:webHidden/>
              </w:rPr>
              <w:tab/>
            </w:r>
            <w:r>
              <w:rPr>
                <w:noProof/>
                <w:webHidden/>
              </w:rPr>
              <w:fldChar w:fldCharType="begin"/>
            </w:r>
            <w:r>
              <w:rPr>
                <w:noProof/>
                <w:webHidden/>
              </w:rPr>
              <w:instrText xml:space="preserve"> PAGEREF _Toc212726999 \h </w:instrText>
            </w:r>
            <w:r>
              <w:rPr>
                <w:noProof/>
                <w:webHidden/>
              </w:rPr>
            </w:r>
            <w:r>
              <w:rPr>
                <w:noProof/>
                <w:webHidden/>
              </w:rPr>
              <w:fldChar w:fldCharType="separate"/>
            </w:r>
            <w:r>
              <w:rPr>
                <w:noProof/>
                <w:webHidden/>
              </w:rPr>
              <w:t>2</w:t>
            </w:r>
            <w:r>
              <w:rPr>
                <w:noProof/>
                <w:webHidden/>
              </w:rPr>
              <w:fldChar w:fldCharType="end"/>
            </w:r>
          </w:hyperlink>
        </w:p>
        <w:p w14:paraId="7052DC53" w14:textId="3552B1AF" w:rsidR="00046516" w:rsidRDefault="00046516">
          <w:pPr>
            <w:pStyle w:val="TOC1"/>
            <w:tabs>
              <w:tab w:val="right" w:leader="dot" w:pos="9010"/>
            </w:tabs>
            <w:rPr>
              <w:rFonts w:eastAsiaTheme="minorEastAsia"/>
              <w:b w:val="0"/>
              <w:bCs w:val="0"/>
              <w:i w:val="0"/>
              <w:iCs w:val="0"/>
              <w:noProof/>
              <w:lang w:eastAsia="en-GB"/>
            </w:rPr>
          </w:pPr>
          <w:hyperlink w:anchor="_Toc212727000" w:history="1">
            <w:r w:rsidRPr="00336C12">
              <w:rPr>
                <w:rStyle w:val="Hyperlink"/>
                <w:noProof/>
              </w:rPr>
              <w:t>2. Theory</w:t>
            </w:r>
            <w:r>
              <w:rPr>
                <w:noProof/>
                <w:webHidden/>
              </w:rPr>
              <w:tab/>
            </w:r>
            <w:r>
              <w:rPr>
                <w:noProof/>
                <w:webHidden/>
              </w:rPr>
              <w:fldChar w:fldCharType="begin"/>
            </w:r>
            <w:r>
              <w:rPr>
                <w:noProof/>
                <w:webHidden/>
              </w:rPr>
              <w:instrText xml:space="preserve"> PAGEREF _Toc212727000 \h </w:instrText>
            </w:r>
            <w:r>
              <w:rPr>
                <w:noProof/>
                <w:webHidden/>
              </w:rPr>
            </w:r>
            <w:r>
              <w:rPr>
                <w:noProof/>
                <w:webHidden/>
              </w:rPr>
              <w:fldChar w:fldCharType="separate"/>
            </w:r>
            <w:r>
              <w:rPr>
                <w:noProof/>
                <w:webHidden/>
              </w:rPr>
              <w:t>2</w:t>
            </w:r>
            <w:r>
              <w:rPr>
                <w:noProof/>
                <w:webHidden/>
              </w:rPr>
              <w:fldChar w:fldCharType="end"/>
            </w:r>
          </w:hyperlink>
        </w:p>
        <w:p w14:paraId="35DB511E" w14:textId="3CE32964" w:rsidR="00046516" w:rsidRDefault="00046516">
          <w:pPr>
            <w:pStyle w:val="TOC1"/>
            <w:tabs>
              <w:tab w:val="right" w:leader="dot" w:pos="9010"/>
            </w:tabs>
            <w:rPr>
              <w:rFonts w:eastAsiaTheme="minorEastAsia"/>
              <w:b w:val="0"/>
              <w:bCs w:val="0"/>
              <w:i w:val="0"/>
              <w:iCs w:val="0"/>
              <w:noProof/>
              <w:lang w:eastAsia="en-GB"/>
            </w:rPr>
          </w:pPr>
          <w:hyperlink w:anchor="_Toc212727001" w:history="1">
            <w:r w:rsidRPr="00336C12">
              <w:rPr>
                <w:rStyle w:val="Hyperlink"/>
                <w:noProof/>
              </w:rPr>
              <w:t>2. Materials &amp; Method</w:t>
            </w:r>
            <w:r>
              <w:rPr>
                <w:noProof/>
                <w:webHidden/>
              </w:rPr>
              <w:tab/>
            </w:r>
            <w:r>
              <w:rPr>
                <w:noProof/>
                <w:webHidden/>
              </w:rPr>
              <w:fldChar w:fldCharType="begin"/>
            </w:r>
            <w:r>
              <w:rPr>
                <w:noProof/>
                <w:webHidden/>
              </w:rPr>
              <w:instrText xml:space="preserve"> PAGEREF _Toc212727001 \h </w:instrText>
            </w:r>
            <w:r>
              <w:rPr>
                <w:noProof/>
                <w:webHidden/>
              </w:rPr>
            </w:r>
            <w:r>
              <w:rPr>
                <w:noProof/>
                <w:webHidden/>
              </w:rPr>
              <w:fldChar w:fldCharType="separate"/>
            </w:r>
            <w:r>
              <w:rPr>
                <w:noProof/>
                <w:webHidden/>
              </w:rPr>
              <w:t>3</w:t>
            </w:r>
            <w:r>
              <w:rPr>
                <w:noProof/>
                <w:webHidden/>
              </w:rPr>
              <w:fldChar w:fldCharType="end"/>
            </w:r>
          </w:hyperlink>
        </w:p>
        <w:p w14:paraId="39C3B434" w14:textId="2E4F8C6B" w:rsidR="00046516" w:rsidRDefault="00046516">
          <w:pPr>
            <w:pStyle w:val="TOC1"/>
            <w:tabs>
              <w:tab w:val="right" w:leader="dot" w:pos="9010"/>
            </w:tabs>
            <w:rPr>
              <w:rFonts w:eastAsiaTheme="minorEastAsia"/>
              <w:b w:val="0"/>
              <w:bCs w:val="0"/>
              <w:i w:val="0"/>
              <w:iCs w:val="0"/>
              <w:noProof/>
              <w:lang w:eastAsia="en-GB"/>
            </w:rPr>
          </w:pPr>
          <w:hyperlink w:anchor="_Toc212727002" w:history="1">
            <w:r w:rsidRPr="00336C12">
              <w:rPr>
                <w:rStyle w:val="Hyperlink"/>
                <w:noProof/>
              </w:rPr>
              <w:t>3. Observations</w:t>
            </w:r>
            <w:r>
              <w:rPr>
                <w:noProof/>
                <w:webHidden/>
              </w:rPr>
              <w:tab/>
            </w:r>
            <w:r>
              <w:rPr>
                <w:noProof/>
                <w:webHidden/>
              </w:rPr>
              <w:fldChar w:fldCharType="begin"/>
            </w:r>
            <w:r>
              <w:rPr>
                <w:noProof/>
                <w:webHidden/>
              </w:rPr>
              <w:instrText xml:space="preserve"> PAGEREF _Toc212727002 \h </w:instrText>
            </w:r>
            <w:r>
              <w:rPr>
                <w:noProof/>
                <w:webHidden/>
              </w:rPr>
            </w:r>
            <w:r>
              <w:rPr>
                <w:noProof/>
                <w:webHidden/>
              </w:rPr>
              <w:fldChar w:fldCharType="separate"/>
            </w:r>
            <w:r>
              <w:rPr>
                <w:noProof/>
                <w:webHidden/>
              </w:rPr>
              <w:t>3</w:t>
            </w:r>
            <w:r>
              <w:rPr>
                <w:noProof/>
                <w:webHidden/>
              </w:rPr>
              <w:fldChar w:fldCharType="end"/>
            </w:r>
          </w:hyperlink>
        </w:p>
        <w:p w14:paraId="23E51399" w14:textId="4737327B" w:rsidR="00046516" w:rsidRDefault="00046516">
          <w:pPr>
            <w:pStyle w:val="TOC1"/>
            <w:tabs>
              <w:tab w:val="right" w:leader="dot" w:pos="9010"/>
            </w:tabs>
            <w:rPr>
              <w:rFonts w:eastAsiaTheme="minorEastAsia"/>
              <w:b w:val="0"/>
              <w:bCs w:val="0"/>
              <w:i w:val="0"/>
              <w:iCs w:val="0"/>
              <w:noProof/>
              <w:lang w:eastAsia="en-GB"/>
            </w:rPr>
          </w:pPr>
          <w:hyperlink w:anchor="_Toc212727003" w:history="1">
            <w:r w:rsidRPr="00336C12">
              <w:rPr>
                <w:rStyle w:val="Hyperlink"/>
                <w:noProof/>
              </w:rPr>
              <w:t>4. Results</w:t>
            </w:r>
            <w:r>
              <w:rPr>
                <w:noProof/>
                <w:webHidden/>
              </w:rPr>
              <w:tab/>
            </w:r>
            <w:r>
              <w:rPr>
                <w:noProof/>
                <w:webHidden/>
              </w:rPr>
              <w:fldChar w:fldCharType="begin"/>
            </w:r>
            <w:r>
              <w:rPr>
                <w:noProof/>
                <w:webHidden/>
              </w:rPr>
              <w:instrText xml:space="preserve"> PAGEREF _Toc212727003 \h </w:instrText>
            </w:r>
            <w:r>
              <w:rPr>
                <w:noProof/>
                <w:webHidden/>
              </w:rPr>
            </w:r>
            <w:r>
              <w:rPr>
                <w:noProof/>
                <w:webHidden/>
              </w:rPr>
              <w:fldChar w:fldCharType="separate"/>
            </w:r>
            <w:r>
              <w:rPr>
                <w:noProof/>
                <w:webHidden/>
              </w:rPr>
              <w:t>4</w:t>
            </w:r>
            <w:r>
              <w:rPr>
                <w:noProof/>
                <w:webHidden/>
              </w:rPr>
              <w:fldChar w:fldCharType="end"/>
            </w:r>
          </w:hyperlink>
        </w:p>
        <w:p w14:paraId="262D8CDB" w14:textId="137104B7" w:rsidR="00046516" w:rsidRDefault="00046516">
          <w:pPr>
            <w:pStyle w:val="TOC1"/>
            <w:tabs>
              <w:tab w:val="right" w:leader="dot" w:pos="9010"/>
            </w:tabs>
            <w:rPr>
              <w:rFonts w:eastAsiaTheme="minorEastAsia"/>
              <w:b w:val="0"/>
              <w:bCs w:val="0"/>
              <w:i w:val="0"/>
              <w:iCs w:val="0"/>
              <w:noProof/>
              <w:lang w:eastAsia="en-GB"/>
            </w:rPr>
          </w:pPr>
          <w:hyperlink w:anchor="_Toc212727004" w:history="1">
            <w:r w:rsidRPr="00336C12">
              <w:rPr>
                <w:rStyle w:val="Hyperlink"/>
                <w:noProof/>
              </w:rPr>
              <w:t>5. Discussion</w:t>
            </w:r>
            <w:r>
              <w:rPr>
                <w:noProof/>
                <w:webHidden/>
              </w:rPr>
              <w:tab/>
            </w:r>
            <w:r>
              <w:rPr>
                <w:noProof/>
                <w:webHidden/>
              </w:rPr>
              <w:fldChar w:fldCharType="begin"/>
            </w:r>
            <w:r>
              <w:rPr>
                <w:noProof/>
                <w:webHidden/>
              </w:rPr>
              <w:instrText xml:space="preserve"> PAGEREF _Toc212727004 \h </w:instrText>
            </w:r>
            <w:r>
              <w:rPr>
                <w:noProof/>
                <w:webHidden/>
              </w:rPr>
            </w:r>
            <w:r>
              <w:rPr>
                <w:noProof/>
                <w:webHidden/>
              </w:rPr>
              <w:fldChar w:fldCharType="separate"/>
            </w:r>
            <w:r>
              <w:rPr>
                <w:noProof/>
                <w:webHidden/>
              </w:rPr>
              <w:t>5</w:t>
            </w:r>
            <w:r>
              <w:rPr>
                <w:noProof/>
                <w:webHidden/>
              </w:rPr>
              <w:fldChar w:fldCharType="end"/>
            </w:r>
          </w:hyperlink>
        </w:p>
        <w:p w14:paraId="3C8170D8" w14:textId="1EE65A78" w:rsidR="00046516" w:rsidRDefault="00046516">
          <w:pPr>
            <w:pStyle w:val="TOC1"/>
            <w:tabs>
              <w:tab w:val="right" w:leader="dot" w:pos="9010"/>
            </w:tabs>
            <w:rPr>
              <w:rFonts w:eastAsiaTheme="minorEastAsia"/>
              <w:b w:val="0"/>
              <w:bCs w:val="0"/>
              <w:i w:val="0"/>
              <w:iCs w:val="0"/>
              <w:noProof/>
              <w:lang w:eastAsia="en-GB"/>
            </w:rPr>
          </w:pPr>
          <w:hyperlink w:anchor="_Toc212727005" w:history="1">
            <w:r w:rsidRPr="00336C12">
              <w:rPr>
                <w:rStyle w:val="Hyperlink"/>
                <w:noProof/>
              </w:rPr>
              <w:t>6. Conclusion</w:t>
            </w:r>
            <w:r>
              <w:rPr>
                <w:noProof/>
                <w:webHidden/>
              </w:rPr>
              <w:tab/>
            </w:r>
            <w:r>
              <w:rPr>
                <w:noProof/>
                <w:webHidden/>
              </w:rPr>
              <w:fldChar w:fldCharType="begin"/>
            </w:r>
            <w:r>
              <w:rPr>
                <w:noProof/>
                <w:webHidden/>
              </w:rPr>
              <w:instrText xml:space="preserve"> PAGEREF _Toc212727005 \h </w:instrText>
            </w:r>
            <w:r>
              <w:rPr>
                <w:noProof/>
                <w:webHidden/>
              </w:rPr>
            </w:r>
            <w:r>
              <w:rPr>
                <w:noProof/>
                <w:webHidden/>
              </w:rPr>
              <w:fldChar w:fldCharType="separate"/>
            </w:r>
            <w:r>
              <w:rPr>
                <w:noProof/>
                <w:webHidden/>
              </w:rPr>
              <w:t>5</w:t>
            </w:r>
            <w:r>
              <w:rPr>
                <w:noProof/>
                <w:webHidden/>
              </w:rPr>
              <w:fldChar w:fldCharType="end"/>
            </w:r>
          </w:hyperlink>
        </w:p>
        <w:p w14:paraId="4CD2ECA7" w14:textId="7EA5A860" w:rsidR="00046516" w:rsidRDefault="00046516">
          <w:pPr>
            <w:pStyle w:val="TOC1"/>
            <w:tabs>
              <w:tab w:val="right" w:leader="dot" w:pos="9010"/>
            </w:tabs>
            <w:rPr>
              <w:rFonts w:eastAsiaTheme="minorEastAsia"/>
              <w:b w:val="0"/>
              <w:bCs w:val="0"/>
              <w:i w:val="0"/>
              <w:iCs w:val="0"/>
              <w:noProof/>
              <w:lang w:eastAsia="en-GB"/>
            </w:rPr>
          </w:pPr>
          <w:hyperlink w:anchor="_Toc212727006" w:history="1">
            <w:r w:rsidRPr="00336C12">
              <w:rPr>
                <w:rStyle w:val="Hyperlink"/>
                <w:noProof/>
              </w:rPr>
              <w:t>Bibliography</w:t>
            </w:r>
            <w:r>
              <w:rPr>
                <w:noProof/>
                <w:webHidden/>
              </w:rPr>
              <w:tab/>
            </w:r>
            <w:r>
              <w:rPr>
                <w:noProof/>
                <w:webHidden/>
              </w:rPr>
              <w:fldChar w:fldCharType="begin"/>
            </w:r>
            <w:r>
              <w:rPr>
                <w:noProof/>
                <w:webHidden/>
              </w:rPr>
              <w:instrText xml:space="preserve"> PAGEREF _Toc212727006 \h </w:instrText>
            </w:r>
            <w:r>
              <w:rPr>
                <w:noProof/>
                <w:webHidden/>
              </w:rPr>
            </w:r>
            <w:r>
              <w:rPr>
                <w:noProof/>
                <w:webHidden/>
              </w:rPr>
              <w:fldChar w:fldCharType="separate"/>
            </w:r>
            <w:r>
              <w:rPr>
                <w:noProof/>
                <w:webHidden/>
              </w:rPr>
              <w:t>6</w:t>
            </w:r>
            <w:r>
              <w:rPr>
                <w:noProof/>
                <w:webHidden/>
              </w:rPr>
              <w:fldChar w:fldCharType="end"/>
            </w:r>
          </w:hyperlink>
        </w:p>
        <w:p w14:paraId="52CDA8DF" w14:textId="1BE457F6" w:rsidR="00046516" w:rsidRDefault="00046516">
          <w:pPr>
            <w:pStyle w:val="TOC1"/>
            <w:tabs>
              <w:tab w:val="right" w:leader="dot" w:pos="9010"/>
            </w:tabs>
            <w:rPr>
              <w:rFonts w:eastAsiaTheme="minorEastAsia"/>
              <w:b w:val="0"/>
              <w:bCs w:val="0"/>
              <w:i w:val="0"/>
              <w:iCs w:val="0"/>
              <w:noProof/>
              <w:lang w:eastAsia="en-GB"/>
            </w:rPr>
          </w:pPr>
          <w:hyperlink w:anchor="_Toc212727007" w:history="1">
            <w:r w:rsidRPr="00336C12">
              <w:rPr>
                <w:rStyle w:val="Hyperlink"/>
                <w:noProof/>
              </w:rPr>
              <w:t>Appendix 1.</w:t>
            </w:r>
            <w:r>
              <w:rPr>
                <w:noProof/>
                <w:webHidden/>
              </w:rPr>
              <w:tab/>
            </w:r>
            <w:r>
              <w:rPr>
                <w:noProof/>
                <w:webHidden/>
              </w:rPr>
              <w:fldChar w:fldCharType="begin"/>
            </w:r>
            <w:r>
              <w:rPr>
                <w:noProof/>
                <w:webHidden/>
              </w:rPr>
              <w:instrText xml:space="preserve"> PAGEREF _Toc212727007 \h </w:instrText>
            </w:r>
            <w:r>
              <w:rPr>
                <w:noProof/>
                <w:webHidden/>
              </w:rPr>
            </w:r>
            <w:r>
              <w:rPr>
                <w:noProof/>
                <w:webHidden/>
              </w:rPr>
              <w:fldChar w:fldCharType="separate"/>
            </w:r>
            <w:r>
              <w:rPr>
                <w:noProof/>
                <w:webHidden/>
              </w:rPr>
              <w:t>7</w:t>
            </w:r>
            <w:r>
              <w:rPr>
                <w:noProof/>
                <w:webHidden/>
              </w:rPr>
              <w:fldChar w:fldCharType="end"/>
            </w:r>
          </w:hyperlink>
        </w:p>
        <w:p w14:paraId="36D4438F" w14:textId="3C28A299" w:rsidR="00046516" w:rsidRDefault="00046516">
          <w:pPr>
            <w:pStyle w:val="TOC2"/>
            <w:tabs>
              <w:tab w:val="right" w:leader="dot" w:pos="9010"/>
            </w:tabs>
            <w:rPr>
              <w:rFonts w:eastAsiaTheme="minorEastAsia"/>
              <w:b w:val="0"/>
              <w:bCs w:val="0"/>
              <w:noProof/>
              <w:sz w:val="24"/>
              <w:szCs w:val="24"/>
              <w:lang w:eastAsia="en-GB"/>
            </w:rPr>
          </w:pPr>
          <w:hyperlink w:anchor="_Toc212727008" w:history="1">
            <w:r w:rsidRPr="00336C12">
              <w:rPr>
                <w:rStyle w:val="Hyperlink"/>
                <w:noProof/>
              </w:rPr>
              <w:t>Materials &amp; Method.</w:t>
            </w:r>
            <w:r>
              <w:rPr>
                <w:noProof/>
                <w:webHidden/>
              </w:rPr>
              <w:tab/>
            </w:r>
            <w:r>
              <w:rPr>
                <w:noProof/>
                <w:webHidden/>
              </w:rPr>
              <w:fldChar w:fldCharType="begin"/>
            </w:r>
            <w:r>
              <w:rPr>
                <w:noProof/>
                <w:webHidden/>
              </w:rPr>
              <w:instrText xml:space="preserve"> PAGEREF _Toc212727008 \h </w:instrText>
            </w:r>
            <w:r>
              <w:rPr>
                <w:noProof/>
                <w:webHidden/>
              </w:rPr>
            </w:r>
            <w:r>
              <w:rPr>
                <w:noProof/>
                <w:webHidden/>
              </w:rPr>
              <w:fldChar w:fldCharType="separate"/>
            </w:r>
            <w:r>
              <w:rPr>
                <w:noProof/>
                <w:webHidden/>
              </w:rPr>
              <w:t>7</w:t>
            </w:r>
            <w:r>
              <w:rPr>
                <w:noProof/>
                <w:webHidden/>
              </w:rPr>
              <w:fldChar w:fldCharType="end"/>
            </w:r>
          </w:hyperlink>
        </w:p>
        <w:p w14:paraId="7E6CAE4F" w14:textId="0830A8E8" w:rsidR="002F7BA5" w:rsidRDefault="002F7BA5">
          <w:r>
            <w:rPr>
              <w:b/>
              <w:bCs/>
              <w:noProof/>
            </w:rPr>
            <w:fldChar w:fldCharType="end"/>
          </w:r>
        </w:p>
      </w:sdtContent>
    </w:sdt>
    <w:p w14:paraId="08381BF7" w14:textId="77777777" w:rsidR="00283557" w:rsidRDefault="00283557" w:rsidP="00283557">
      <w:pPr>
        <w:pStyle w:val="Heading1"/>
      </w:pPr>
    </w:p>
    <w:p w14:paraId="6210F383" w14:textId="77777777" w:rsidR="00283557" w:rsidRDefault="00283557" w:rsidP="00283557">
      <w:pPr>
        <w:pStyle w:val="Heading1"/>
      </w:pPr>
    </w:p>
    <w:p w14:paraId="18B0BE53" w14:textId="77777777" w:rsidR="00283557" w:rsidRDefault="00283557" w:rsidP="00283557">
      <w:pPr>
        <w:pStyle w:val="Heading1"/>
      </w:pPr>
    </w:p>
    <w:p w14:paraId="6CD5897E" w14:textId="77777777" w:rsidR="00283557" w:rsidRDefault="00283557" w:rsidP="00283557">
      <w:pPr>
        <w:pStyle w:val="Heading1"/>
      </w:pPr>
    </w:p>
    <w:p w14:paraId="32EB81D6" w14:textId="77777777" w:rsidR="002775EE" w:rsidRDefault="002775EE" w:rsidP="002775EE"/>
    <w:p w14:paraId="3B98E387" w14:textId="77777777" w:rsidR="002775EE" w:rsidRDefault="002775EE" w:rsidP="002775EE"/>
    <w:p w14:paraId="66FFEC72" w14:textId="77777777" w:rsidR="002775EE" w:rsidRDefault="002775EE" w:rsidP="002775EE"/>
    <w:p w14:paraId="4AED2AAA" w14:textId="77777777" w:rsidR="002775EE" w:rsidRDefault="002775EE" w:rsidP="002775EE"/>
    <w:p w14:paraId="6A7D388C" w14:textId="77777777" w:rsidR="002775EE" w:rsidRDefault="002775EE" w:rsidP="002775EE"/>
    <w:p w14:paraId="575289FE" w14:textId="77777777" w:rsidR="002775EE" w:rsidRDefault="002775EE" w:rsidP="002775EE"/>
    <w:p w14:paraId="446678DE" w14:textId="77777777" w:rsidR="002775EE" w:rsidRDefault="002775EE" w:rsidP="002775EE"/>
    <w:p w14:paraId="2043A312" w14:textId="77777777" w:rsidR="002F7BA5" w:rsidRDefault="002F7BA5" w:rsidP="002775EE"/>
    <w:p w14:paraId="1677FFDD" w14:textId="77777777" w:rsidR="00BD1554" w:rsidRDefault="00BD1554" w:rsidP="002775EE"/>
    <w:p w14:paraId="1A8CECF2" w14:textId="77777777" w:rsidR="002F7BA5" w:rsidRDefault="002F7BA5" w:rsidP="002775EE"/>
    <w:p w14:paraId="7BA981D6" w14:textId="77777777" w:rsidR="002F7BA5" w:rsidRPr="002775EE" w:rsidRDefault="002F7BA5" w:rsidP="002775EE"/>
    <w:p w14:paraId="15B936FD" w14:textId="5420A7E1" w:rsidR="00D2489A" w:rsidRDefault="00283557" w:rsidP="00283557">
      <w:pPr>
        <w:pStyle w:val="Heading1"/>
      </w:pPr>
      <w:bookmarkStart w:id="0" w:name="_Toc212726996"/>
      <w:r w:rsidRPr="00283557">
        <w:lastRenderedPageBreak/>
        <w:t>1.</w:t>
      </w:r>
      <w:r>
        <w:t xml:space="preserve"> Introduction</w:t>
      </w:r>
      <w:bookmarkEnd w:id="0"/>
    </w:p>
    <w:p w14:paraId="45981692" w14:textId="4AE6D554" w:rsidR="00007672" w:rsidRDefault="00007672" w:rsidP="00283557">
      <w:r>
        <w:t xml:space="preserve">This </w:t>
      </w:r>
      <w:r w:rsidR="00283557">
        <w:t>lab report was required to</w:t>
      </w:r>
      <w:r w:rsidR="00D5445D">
        <w:t xml:space="preserve"> </w:t>
      </w:r>
      <w:r>
        <w:t xml:space="preserve">gain a better practical understanding of kinetics and REDOX reactions employing the ‘clock’ method. The clock method, known by its dramatic change from </w:t>
      </w:r>
      <w:r w:rsidR="00DB79FD">
        <w:t>colourless</w:t>
      </w:r>
      <w:r>
        <w:t xml:space="preserve"> </w:t>
      </w:r>
      <w:r w:rsidR="00DB79FD">
        <w:t>-t</w:t>
      </w:r>
      <w:r>
        <w:t>o</w:t>
      </w:r>
      <w:r w:rsidR="00DB79FD">
        <w:t>-</w:t>
      </w:r>
      <w:r>
        <w:t xml:space="preserve">blue </w:t>
      </w:r>
      <w:r w:rsidR="00DB79FD">
        <w:t>is often employed in chemistry to explore reaction rate</w:t>
      </w:r>
      <w:sdt>
        <w:sdtPr>
          <w:id w:val="-1463497888"/>
          <w:citation/>
        </w:sdtPr>
        <w:sdtContent>
          <w:r w:rsidR="00DB79FD">
            <w:fldChar w:fldCharType="begin"/>
          </w:r>
          <w:r w:rsidR="00DB79FD">
            <w:instrText xml:space="preserve"> CITATION Bel25 \l 2057 </w:instrText>
          </w:r>
          <w:r w:rsidR="00DB79FD">
            <w:fldChar w:fldCharType="separate"/>
          </w:r>
          <w:r w:rsidR="00866D31">
            <w:rPr>
              <w:noProof/>
            </w:rPr>
            <w:t xml:space="preserve"> </w:t>
          </w:r>
          <w:r w:rsidR="00866D31" w:rsidRPr="00866D31">
            <w:rPr>
              <w:noProof/>
            </w:rPr>
            <w:t>[1]</w:t>
          </w:r>
          <w:r w:rsidR="00DB79FD">
            <w:fldChar w:fldCharType="end"/>
          </w:r>
        </w:sdtContent>
      </w:sdt>
      <w:r w:rsidR="00DB79FD">
        <w:t xml:space="preserve">. </w:t>
      </w:r>
      <w:r w:rsidR="003E45EB">
        <w:t xml:space="preserve"> Traditionally the rate of reaction is found by measuring how the concentration of the reactant changes with time. With this experiment the gradual formation of iodine cannot be easily measured due to the immediate reduction of vitamin C until it is fully consumed. </w:t>
      </w:r>
    </w:p>
    <w:p w14:paraId="2753A200" w14:textId="48DC152C" w:rsidR="00283557" w:rsidRDefault="00283557" w:rsidP="00283557">
      <w:pPr>
        <w:pStyle w:val="Heading2"/>
        <w:numPr>
          <w:ilvl w:val="1"/>
          <w:numId w:val="2"/>
        </w:numPr>
      </w:pPr>
      <w:bookmarkStart w:id="1" w:name="_Toc212726997"/>
      <w:r>
        <w:t>Aim</w:t>
      </w:r>
      <w:bookmarkEnd w:id="1"/>
      <w:r>
        <w:t xml:space="preserve"> </w:t>
      </w:r>
    </w:p>
    <w:p w14:paraId="50363164" w14:textId="295CA573" w:rsidR="00D5445D" w:rsidRDefault="00007672" w:rsidP="00012148">
      <w:r>
        <w:t xml:space="preserve">The aim of this activity was to determine the rate law for the formation of iodine in the reaction between hydrogen peroxide and iodide ions in an aqueous solution, using vitamin C as a reducing agent and starch as an indicator. </w:t>
      </w:r>
    </w:p>
    <w:p w14:paraId="1EC07DEE" w14:textId="25F7570C" w:rsidR="00792491" w:rsidRDefault="00792491" w:rsidP="00012148">
      <w:r>
        <w:t>H</w:t>
      </w:r>
      <w:r>
        <w:rPr>
          <w:vertAlign w:val="subscript"/>
        </w:rPr>
        <w:t>2</w:t>
      </w:r>
      <w:r>
        <w:t>O</w:t>
      </w:r>
      <w:r>
        <w:rPr>
          <w:vertAlign w:val="subscript"/>
        </w:rPr>
        <w:t>2</w:t>
      </w:r>
      <w:r>
        <w:t xml:space="preserve"> + 2I</w:t>
      </w:r>
      <w:r>
        <w:rPr>
          <w:vertAlign w:val="superscript"/>
        </w:rPr>
        <w:t>-</w:t>
      </w:r>
      <w:r>
        <w:t>+2H</w:t>
      </w:r>
      <w:r>
        <w:rPr>
          <w:vertAlign w:val="superscript"/>
        </w:rPr>
        <w:t>+</w:t>
      </w:r>
      <w:r>
        <w:sym w:font="Symbol" w:char="F0AE"/>
      </w:r>
      <w:r>
        <w:t>I</w:t>
      </w:r>
      <w:r>
        <w:rPr>
          <w:vertAlign w:val="subscript"/>
        </w:rPr>
        <w:t>2</w:t>
      </w:r>
      <w:r>
        <w:t xml:space="preserve"> + 2H</w:t>
      </w:r>
      <w:r>
        <w:rPr>
          <w:vertAlign w:val="subscript"/>
        </w:rPr>
        <w:t>2</w:t>
      </w:r>
      <w:r>
        <w:t xml:space="preserve">O. </w:t>
      </w:r>
    </w:p>
    <w:p w14:paraId="6F62143B" w14:textId="7F043B34" w:rsidR="00792491" w:rsidRDefault="00792491" w:rsidP="00012148">
      <w:r>
        <w:t xml:space="preserve">Vitamin C (ascorbic acid) instantly reduces iodine back to iodide. </w:t>
      </w:r>
    </w:p>
    <w:p w14:paraId="63712131" w14:textId="63E963AE" w:rsidR="00792491" w:rsidRPr="00792491" w:rsidRDefault="00792491" w:rsidP="00012148">
      <w:r>
        <w:t>C</w:t>
      </w:r>
      <w:r>
        <w:rPr>
          <w:vertAlign w:val="subscript"/>
        </w:rPr>
        <w:t>6</w:t>
      </w:r>
      <w:r>
        <w:t>H</w:t>
      </w:r>
      <w:r>
        <w:rPr>
          <w:vertAlign w:val="subscript"/>
        </w:rPr>
        <w:t>8</w:t>
      </w:r>
      <w:r>
        <w:t>O</w:t>
      </w:r>
      <w:r>
        <w:rPr>
          <w:vertAlign w:val="subscript"/>
        </w:rPr>
        <w:t>6</w:t>
      </w:r>
      <w:r>
        <w:t xml:space="preserve"> + I</w:t>
      </w:r>
      <w:r>
        <w:rPr>
          <w:vertAlign w:val="subscript"/>
        </w:rPr>
        <w:t>2</w:t>
      </w:r>
      <w:r>
        <w:t xml:space="preserve"> </w:t>
      </w:r>
      <w:r>
        <w:sym w:font="Symbol" w:char="F0AE"/>
      </w:r>
      <w:r>
        <w:t xml:space="preserve"> C</w:t>
      </w:r>
      <w:r>
        <w:rPr>
          <w:vertAlign w:val="subscript"/>
        </w:rPr>
        <w:t>6</w:t>
      </w:r>
      <w:r>
        <w:t>H</w:t>
      </w:r>
      <w:r>
        <w:rPr>
          <w:vertAlign w:val="subscript"/>
        </w:rPr>
        <w:t>6</w:t>
      </w:r>
      <w:r>
        <w:t>O</w:t>
      </w:r>
      <w:r>
        <w:rPr>
          <w:vertAlign w:val="subscript"/>
        </w:rPr>
        <w:t>6</w:t>
      </w:r>
      <w:r>
        <w:t xml:space="preserve"> + 2I</w:t>
      </w:r>
      <w:r>
        <w:rPr>
          <w:vertAlign w:val="superscript"/>
        </w:rPr>
        <w:t>-</w:t>
      </w:r>
      <w:r>
        <w:t xml:space="preserve"> + 2H</w:t>
      </w:r>
      <w:r>
        <w:rPr>
          <w:vertAlign w:val="superscript"/>
        </w:rPr>
        <w:t>+</w:t>
      </w:r>
      <w:r>
        <w:t xml:space="preserve"> </w:t>
      </w:r>
    </w:p>
    <w:p w14:paraId="245C7B63" w14:textId="54352084" w:rsidR="00D5445D" w:rsidRDefault="00D5445D" w:rsidP="00D5445D">
      <w:pPr>
        <w:pStyle w:val="Heading2"/>
      </w:pPr>
      <w:bookmarkStart w:id="2" w:name="_Toc212726998"/>
      <w:r w:rsidRPr="00D5445D">
        <w:t>1.</w:t>
      </w:r>
      <w:r>
        <w:t>2 Hypothesis</w:t>
      </w:r>
      <w:bookmarkEnd w:id="2"/>
      <w:r>
        <w:t xml:space="preserve"> </w:t>
      </w:r>
    </w:p>
    <w:p w14:paraId="06754113" w14:textId="3A066759" w:rsidR="00D5445D" w:rsidRDefault="00D5445D" w:rsidP="00D5445D">
      <w:r>
        <w:t xml:space="preserve">Based on previous experience and knowledge </w:t>
      </w:r>
      <w:r w:rsidR="00131088">
        <w:t>the assumption is that the rate law for both reactions is going to be either first order or second order. Not likely to be zero order</w:t>
      </w:r>
      <w:r w:rsidR="008F307D">
        <w:t xml:space="preserve"> due to the </w:t>
      </w:r>
      <w:r w:rsidR="00E17E86">
        <w:t>absence of a catalyst</w:t>
      </w:r>
      <w:sdt>
        <w:sdtPr>
          <w:id w:val="-800689416"/>
          <w:citation/>
        </w:sdtPr>
        <w:sdtContent>
          <w:r w:rsidR="001E457F">
            <w:fldChar w:fldCharType="begin"/>
          </w:r>
          <w:r w:rsidR="001E457F">
            <w:instrText xml:space="preserve"> CITATION Bec24 \l 2057 </w:instrText>
          </w:r>
          <w:r w:rsidR="001E457F">
            <w:fldChar w:fldCharType="separate"/>
          </w:r>
          <w:r w:rsidR="00866D31">
            <w:rPr>
              <w:noProof/>
            </w:rPr>
            <w:t xml:space="preserve"> </w:t>
          </w:r>
          <w:r w:rsidR="00866D31" w:rsidRPr="00866D31">
            <w:rPr>
              <w:noProof/>
            </w:rPr>
            <w:t>[2]</w:t>
          </w:r>
          <w:r w:rsidR="001E457F">
            <w:fldChar w:fldCharType="end"/>
          </w:r>
        </w:sdtContent>
      </w:sdt>
      <w:r w:rsidR="00E17E86">
        <w:t xml:space="preserve">. </w:t>
      </w:r>
    </w:p>
    <w:p w14:paraId="6034844E" w14:textId="2178EFBB" w:rsidR="00D5445D" w:rsidRDefault="00D5445D" w:rsidP="00D5445D">
      <w:pPr>
        <w:pStyle w:val="Heading2"/>
      </w:pPr>
      <w:bookmarkStart w:id="3" w:name="_Toc212726999"/>
      <w:r w:rsidRPr="00D5445D">
        <w:t>1.</w:t>
      </w:r>
      <w:r>
        <w:t>3 Variables</w:t>
      </w:r>
      <w:bookmarkEnd w:id="3"/>
      <w:r>
        <w:t xml:space="preserve"> </w:t>
      </w:r>
    </w:p>
    <w:p w14:paraId="31B4AB1E" w14:textId="0C7AA333" w:rsidR="00611A91" w:rsidRPr="0036060C" w:rsidRDefault="00792491" w:rsidP="00FF1975">
      <w:pPr>
        <w:rPr>
          <w:vertAlign w:val="subscript"/>
        </w:rPr>
      </w:pPr>
      <w:r>
        <w:t xml:space="preserve">Trial 1: </w:t>
      </w:r>
      <w:r w:rsidR="0036060C">
        <w:t>Order of reaction in H</w:t>
      </w:r>
      <w:r w:rsidR="0036060C">
        <w:rPr>
          <w:vertAlign w:val="subscript"/>
        </w:rPr>
        <w:t>2</w:t>
      </w:r>
      <w:r w:rsidR="0036060C">
        <w:t>O</w:t>
      </w:r>
      <w:r w:rsidR="0036060C">
        <w:rPr>
          <w:vertAlign w:val="subscript"/>
        </w:rPr>
        <w:t>2</w:t>
      </w:r>
    </w:p>
    <w:p w14:paraId="4DD76048" w14:textId="7B155B90" w:rsidR="00FF1975" w:rsidRDefault="00611A91" w:rsidP="00FF1975">
      <w:r>
        <w:t xml:space="preserve">The dependant variable is the time taken for a colour change. </w:t>
      </w:r>
    </w:p>
    <w:p w14:paraId="62AD9287" w14:textId="5575B584" w:rsidR="00611A91" w:rsidRDefault="00611A91" w:rsidP="00FF1975">
      <w:r>
        <w:t xml:space="preserve">The independent variable is concentration of hydrogen peroxide. </w:t>
      </w:r>
    </w:p>
    <w:p w14:paraId="59903090" w14:textId="1A23FFF6" w:rsidR="00611A91" w:rsidRDefault="00611A91" w:rsidP="00FF1975">
      <w:r>
        <w:t xml:space="preserve">The controls are potassium iodide, vitamin C (ascorbic acid), starch and water. </w:t>
      </w:r>
    </w:p>
    <w:p w14:paraId="3419DCF2" w14:textId="77777777" w:rsidR="00D5445D" w:rsidRDefault="00D5445D" w:rsidP="00D5445D"/>
    <w:p w14:paraId="3882A641" w14:textId="784DD370" w:rsidR="00611A91" w:rsidRPr="0036060C" w:rsidRDefault="00611A91" w:rsidP="00D5445D">
      <w:r>
        <w:t xml:space="preserve">Trial 2: </w:t>
      </w:r>
      <w:r w:rsidR="0036060C">
        <w:t>Order of reaction in I</w:t>
      </w:r>
      <w:r w:rsidR="0036060C">
        <w:rPr>
          <w:vertAlign w:val="superscript"/>
        </w:rPr>
        <w:t>-</w:t>
      </w:r>
    </w:p>
    <w:p w14:paraId="11E7EEA6" w14:textId="77777777" w:rsidR="00611A91" w:rsidRDefault="00611A91" w:rsidP="00611A91">
      <w:r>
        <w:t xml:space="preserve">The dependant variable is the time taken for a colour change. </w:t>
      </w:r>
    </w:p>
    <w:p w14:paraId="09BB1F37" w14:textId="080C9A38" w:rsidR="00611A91" w:rsidRDefault="00611A91" w:rsidP="00611A91">
      <w:r>
        <w:t>The independent variable is concentration of potassium iodide</w:t>
      </w:r>
    </w:p>
    <w:p w14:paraId="368F0696" w14:textId="5CB55CDB" w:rsidR="00611A91" w:rsidRPr="00D5445D" w:rsidRDefault="00611A91" w:rsidP="00D5445D">
      <w:r>
        <w:t>The controls are</w:t>
      </w:r>
      <w:r w:rsidR="0036060C">
        <w:t xml:space="preserve"> hydrogen peroxide</w:t>
      </w:r>
      <w:r>
        <w:t xml:space="preserve">, vitamin C (ascorbic acid), starch and water. </w:t>
      </w:r>
    </w:p>
    <w:p w14:paraId="045C7F93" w14:textId="6B96E059" w:rsidR="00E9067E" w:rsidRDefault="00D5445D" w:rsidP="00E9067E">
      <w:pPr>
        <w:pStyle w:val="Heading1"/>
      </w:pPr>
      <w:bookmarkStart w:id="4" w:name="_Toc212727000"/>
      <w:r w:rsidRPr="00D5445D">
        <w:t>2. Theory</w:t>
      </w:r>
      <w:bookmarkEnd w:id="4"/>
      <w:r w:rsidRPr="00D5445D">
        <w:t xml:space="preserve"> </w:t>
      </w:r>
    </w:p>
    <w:p w14:paraId="4D79C150" w14:textId="11A1A250" w:rsidR="00CE207F" w:rsidRDefault="00CE207F" w:rsidP="00D5445D">
      <w:r>
        <w:t xml:space="preserve">As previously mentioned in the introduction the basic principles of the </w:t>
      </w:r>
      <w:r w:rsidR="00E9067E">
        <w:t>iodine</w:t>
      </w:r>
      <w:r>
        <w:t xml:space="preserve"> clock reaction </w:t>
      </w:r>
      <w:r w:rsidR="00E9067E">
        <w:t>are to give a better understanding of kinetics and REDOX reactions. Specifically, within the explosives industry chemical kinetics influences safety</w:t>
      </w:r>
      <w:r w:rsidR="00A07D7A">
        <w:t>,</w:t>
      </w:r>
      <w:r w:rsidR="00E9067E">
        <w:t xml:space="preserve"> </w:t>
      </w:r>
      <w:r w:rsidR="00046516">
        <w:t xml:space="preserve">stability </w:t>
      </w:r>
      <w:r w:rsidR="00E9067E">
        <w:t xml:space="preserve">and </w:t>
      </w:r>
      <w:r w:rsidR="00046516">
        <w:t xml:space="preserve">performance </w:t>
      </w:r>
      <w:r w:rsidR="00E9067E">
        <w:t>of explosives.</w:t>
      </w:r>
    </w:p>
    <w:p w14:paraId="4A29C907" w14:textId="724CB97B" w:rsidR="00A07D7A" w:rsidRDefault="00A07D7A" w:rsidP="00D5445D">
      <w:r w:rsidRPr="00A07D7A">
        <w:rPr>
          <w:b/>
          <w:bCs/>
        </w:rPr>
        <w:t>Safety</w:t>
      </w:r>
      <w:r w:rsidR="00046516">
        <w:rPr>
          <w:b/>
          <w:bCs/>
        </w:rPr>
        <w:t xml:space="preserve"> &amp; Stability </w:t>
      </w:r>
      <w:r>
        <w:t xml:space="preserve">: recent studies have shown the use of a kinetic model can be used to predict impact sensitivity </w:t>
      </w:r>
      <w:sdt>
        <w:sdtPr>
          <w:id w:val="-1909611798"/>
          <w:citation/>
        </w:sdtPr>
        <w:sdtContent>
          <w:r>
            <w:fldChar w:fldCharType="begin"/>
          </w:r>
          <w:r>
            <w:instrText xml:space="preserve"> CITATION Nic24 \l 2057 </w:instrText>
          </w:r>
          <w:r>
            <w:fldChar w:fldCharType="separate"/>
          </w:r>
          <w:r w:rsidR="00866D31" w:rsidRPr="00866D31">
            <w:rPr>
              <w:noProof/>
            </w:rPr>
            <w:t>[3]</w:t>
          </w:r>
          <w:r>
            <w:fldChar w:fldCharType="end"/>
          </w:r>
        </w:sdtContent>
      </w:sdt>
      <w:r>
        <w:t xml:space="preserve"> but most chemical kinetics surrounding safety is used around the shelf life and storage of the explosives</w:t>
      </w:r>
      <w:sdt>
        <w:sdtPr>
          <w:id w:val="-922799303"/>
          <w:citation/>
        </w:sdtPr>
        <w:sdtContent>
          <w:r>
            <w:fldChar w:fldCharType="begin"/>
          </w:r>
          <w:r>
            <w:instrText xml:space="preserve"> CITATION ELM05 \l 2057 </w:instrText>
          </w:r>
          <w:r>
            <w:fldChar w:fldCharType="separate"/>
          </w:r>
          <w:r w:rsidR="00866D31">
            <w:rPr>
              <w:noProof/>
            </w:rPr>
            <w:t xml:space="preserve"> </w:t>
          </w:r>
          <w:r w:rsidR="00866D31" w:rsidRPr="00866D31">
            <w:rPr>
              <w:noProof/>
            </w:rPr>
            <w:t>[4]</w:t>
          </w:r>
          <w:r>
            <w:fldChar w:fldCharType="end"/>
          </w:r>
        </w:sdtContent>
      </w:sdt>
      <w:sdt>
        <w:sdtPr>
          <w:id w:val="-845326686"/>
          <w:citation/>
        </w:sdtPr>
        <w:sdtContent>
          <w:r>
            <w:fldChar w:fldCharType="begin"/>
          </w:r>
          <w:r>
            <w:instrText xml:space="preserve"> CITATION San24 \l 2057 </w:instrText>
          </w:r>
          <w:r>
            <w:fldChar w:fldCharType="separate"/>
          </w:r>
          <w:r w:rsidR="00866D31">
            <w:rPr>
              <w:noProof/>
            </w:rPr>
            <w:t xml:space="preserve"> </w:t>
          </w:r>
          <w:r w:rsidR="00866D31" w:rsidRPr="00866D31">
            <w:rPr>
              <w:noProof/>
            </w:rPr>
            <w:t>[5]</w:t>
          </w:r>
          <w:r>
            <w:fldChar w:fldCharType="end"/>
          </w:r>
        </w:sdtContent>
      </w:sdt>
      <w:sdt>
        <w:sdtPr>
          <w:id w:val="1705821720"/>
          <w:citation/>
        </w:sdtPr>
        <w:sdtContent>
          <w:r w:rsidR="00046516">
            <w:fldChar w:fldCharType="begin"/>
          </w:r>
          <w:r w:rsidR="00046516">
            <w:instrText xml:space="preserve"> CITATION Ash18 \l 2057 </w:instrText>
          </w:r>
          <w:r w:rsidR="00046516">
            <w:fldChar w:fldCharType="separate"/>
          </w:r>
          <w:r w:rsidR="00866D31">
            <w:rPr>
              <w:noProof/>
            </w:rPr>
            <w:t xml:space="preserve"> </w:t>
          </w:r>
          <w:r w:rsidR="00866D31" w:rsidRPr="00866D31">
            <w:rPr>
              <w:noProof/>
            </w:rPr>
            <w:t>[6]</w:t>
          </w:r>
          <w:r w:rsidR="00046516">
            <w:fldChar w:fldCharType="end"/>
          </w:r>
        </w:sdtContent>
      </w:sdt>
      <w:sdt>
        <w:sdtPr>
          <w:id w:val="610704195"/>
          <w:citation/>
        </w:sdtPr>
        <w:sdtContent>
          <w:r w:rsidR="00046516">
            <w:fldChar w:fldCharType="begin"/>
          </w:r>
          <w:r w:rsidR="00046516">
            <w:instrText xml:space="preserve"> CITATION Arj17 \l 2057 </w:instrText>
          </w:r>
          <w:r w:rsidR="00046516">
            <w:fldChar w:fldCharType="separate"/>
          </w:r>
          <w:r w:rsidR="00866D31">
            <w:rPr>
              <w:noProof/>
            </w:rPr>
            <w:t xml:space="preserve"> </w:t>
          </w:r>
          <w:r w:rsidR="00866D31" w:rsidRPr="00866D31">
            <w:rPr>
              <w:noProof/>
            </w:rPr>
            <w:t>[7]</w:t>
          </w:r>
          <w:r w:rsidR="00046516">
            <w:fldChar w:fldCharType="end"/>
          </w:r>
        </w:sdtContent>
      </w:sdt>
      <w:r>
        <w:t xml:space="preserve">. </w:t>
      </w:r>
    </w:p>
    <w:p w14:paraId="7A8CB689" w14:textId="553A649A" w:rsidR="00B30001" w:rsidRDefault="00046516" w:rsidP="00BD1554">
      <w:r w:rsidRPr="00046516">
        <w:rPr>
          <w:b/>
          <w:bCs/>
        </w:rPr>
        <w:t>Performance:</w:t>
      </w:r>
      <w:r w:rsidR="00FE0ED6">
        <w:rPr>
          <w:b/>
          <w:bCs/>
        </w:rPr>
        <w:t xml:space="preserve"> </w:t>
      </w:r>
      <w:r w:rsidR="00FE0ED6">
        <w:t xml:space="preserve">Most performance based kinetics are around activation energies for energetic materials, how and why they are influenced and how they could be improved </w:t>
      </w:r>
      <w:sdt>
        <w:sdtPr>
          <w:id w:val="1507166276"/>
          <w:citation/>
        </w:sdtPr>
        <w:sdtContent>
          <w:r w:rsidR="00FE0ED6">
            <w:fldChar w:fldCharType="begin"/>
          </w:r>
          <w:r w:rsidR="00FE0ED6">
            <w:instrText xml:space="preserve"> CITATION Mar22 \l 2057 </w:instrText>
          </w:r>
          <w:r w:rsidR="00FE0ED6">
            <w:fldChar w:fldCharType="separate"/>
          </w:r>
          <w:r w:rsidR="00866D31" w:rsidRPr="00866D31">
            <w:rPr>
              <w:noProof/>
            </w:rPr>
            <w:t>[8]</w:t>
          </w:r>
          <w:r w:rsidR="00FE0ED6">
            <w:fldChar w:fldCharType="end"/>
          </w:r>
        </w:sdtContent>
      </w:sdt>
      <w:r w:rsidR="00FE0ED6">
        <w:t xml:space="preserve"> </w:t>
      </w:r>
      <w:sdt>
        <w:sdtPr>
          <w:id w:val="1551102033"/>
          <w:citation/>
        </w:sdtPr>
        <w:sdtContent>
          <w:r w:rsidR="00FE0ED6">
            <w:fldChar w:fldCharType="begin"/>
          </w:r>
          <w:r w:rsidR="00FE0ED6">
            <w:instrText xml:space="preserve"> CITATION Vir24 \l 2057 </w:instrText>
          </w:r>
          <w:r w:rsidR="00FE0ED6">
            <w:fldChar w:fldCharType="separate"/>
          </w:r>
          <w:r w:rsidR="00866D31" w:rsidRPr="00866D31">
            <w:rPr>
              <w:noProof/>
            </w:rPr>
            <w:t>[9]</w:t>
          </w:r>
          <w:r w:rsidR="00FE0ED6">
            <w:fldChar w:fldCharType="end"/>
          </w:r>
        </w:sdtContent>
      </w:sdt>
      <w:r w:rsidR="00FE0ED6">
        <w:t xml:space="preserve"> </w:t>
      </w:r>
      <w:sdt>
        <w:sdtPr>
          <w:id w:val="1524748124"/>
          <w:citation/>
        </w:sdtPr>
        <w:sdtContent>
          <w:r w:rsidR="00FE0ED6">
            <w:fldChar w:fldCharType="begin"/>
          </w:r>
          <w:r w:rsidR="00FE0ED6">
            <w:instrText xml:space="preserve"> CITATION Tru20 \l 2057 </w:instrText>
          </w:r>
          <w:r w:rsidR="00FE0ED6">
            <w:fldChar w:fldCharType="separate"/>
          </w:r>
          <w:r w:rsidR="00866D31" w:rsidRPr="00866D31">
            <w:rPr>
              <w:noProof/>
            </w:rPr>
            <w:t>[10]</w:t>
          </w:r>
          <w:r w:rsidR="00FE0ED6">
            <w:fldChar w:fldCharType="end"/>
          </w:r>
        </w:sdtContent>
      </w:sdt>
      <w:r w:rsidR="00BD1554">
        <w:t>.</w:t>
      </w:r>
    </w:p>
    <w:p w14:paraId="7A6EADEF" w14:textId="2EA49249" w:rsidR="00D5445D" w:rsidRPr="00D5445D" w:rsidRDefault="00283557" w:rsidP="00D5445D">
      <w:pPr>
        <w:pStyle w:val="Heading1"/>
      </w:pPr>
      <w:bookmarkStart w:id="5" w:name="_Toc212727001"/>
      <w:r>
        <w:lastRenderedPageBreak/>
        <w:t xml:space="preserve">2. Materials </w:t>
      </w:r>
      <w:r w:rsidR="00D5445D">
        <w:t>&amp; Method</w:t>
      </w:r>
      <w:bookmarkEnd w:id="5"/>
    </w:p>
    <w:p w14:paraId="486168CF" w14:textId="535A3C76" w:rsidR="00283557" w:rsidRDefault="0036060C" w:rsidP="00283557">
      <w:r>
        <w:t xml:space="preserve">The materials and method used can be found in Appendix 1. </w:t>
      </w:r>
    </w:p>
    <w:p w14:paraId="09492867" w14:textId="4C1880F3" w:rsidR="00283557" w:rsidRDefault="00D5445D" w:rsidP="00D5445D">
      <w:pPr>
        <w:pStyle w:val="Heading1"/>
      </w:pPr>
      <w:bookmarkStart w:id="6" w:name="_Toc212727002"/>
      <w:r>
        <w:t>3. Observations</w:t>
      </w:r>
      <w:bookmarkEnd w:id="6"/>
    </w:p>
    <w:p w14:paraId="233B7F7C" w14:textId="51479992" w:rsidR="0036060C" w:rsidRDefault="0036060C" w:rsidP="0036060C">
      <w:r>
        <w:t xml:space="preserve">Data given and collected are as follows: </w:t>
      </w:r>
    </w:p>
    <w:tbl>
      <w:tblPr>
        <w:tblStyle w:val="PlainTable5"/>
        <w:tblW w:w="0" w:type="auto"/>
        <w:tblLook w:val="04A0" w:firstRow="1" w:lastRow="0" w:firstColumn="1" w:lastColumn="0" w:noHBand="0" w:noVBand="1"/>
      </w:tblPr>
      <w:tblGrid>
        <w:gridCol w:w="2160"/>
        <w:gridCol w:w="1080"/>
        <w:gridCol w:w="1620"/>
        <w:gridCol w:w="1146"/>
        <w:gridCol w:w="1502"/>
        <w:gridCol w:w="1502"/>
      </w:tblGrid>
      <w:tr w:rsidR="0036060C" w14:paraId="7BE2042D" w14:textId="77777777" w:rsidTr="00D942B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60" w:type="dxa"/>
          </w:tcPr>
          <w:p w14:paraId="78012179" w14:textId="77777777" w:rsidR="0036060C" w:rsidRDefault="0036060C" w:rsidP="0036060C"/>
        </w:tc>
        <w:tc>
          <w:tcPr>
            <w:tcW w:w="1080" w:type="dxa"/>
          </w:tcPr>
          <w:p w14:paraId="5E6E2394" w14:textId="374F75FB" w:rsidR="0036060C" w:rsidRPr="00B66409" w:rsidRDefault="0036060C" w:rsidP="0036060C">
            <w:pPr>
              <w:cnfStyle w:val="100000000000" w:firstRow="1" w:lastRow="0" w:firstColumn="0" w:lastColumn="0" w:oddVBand="0" w:evenVBand="0" w:oddHBand="0" w:evenHBand="0" w:firstRowFirstColumn="0" w:firstRowLastColumn="0" w:lastRowFirstColumn="0" w:lastRowLastColumn="0"/>
              <w:rPr>
                <w:b/>
                <w:bCs/>
              </w:rPr>
            </w:pPr>
            <w:r w:rsidRPr="00B66409">
              <w:rPr>
                <w:b/>
                <w:bCs/>
              </w:rPr>
              <w:t xml:space="preserve">KI </w:t>
            </w:r>
          </w:p>
        </w:tc>
        <w:tc>
          <w:tcPr>
            <w:tcW w:w="1620" w:type="dxa"/>
          </w:tcPr>
          <w:p w14:paraId="4257D216" w14:textId="59F3724D" w:rsidR="0036060C" w:rsidRPr="00B66409" w:rsidRDefault="00DB3FF3" w:rsidP="0036060C">
            <w:pPr>
              <w:cnfStyle w:val="100000000000" w:firstRow="1" w:lastRow="0" w:firstColumn="0" w:lastColumn="0" w:oddVBand="0" w:evenVBand="0" w:oddHBand="0" w:evenHBand="0" w:firstRowFirstColumn="0" w:firstRowLastColumn="0" w:lastRowFirstColumn="0" w:lastRowLastColumn="0"/>
              <w:rPr>
                <w:b/>
                <w:bCs/>
              </w:rPr>
            </w:pPr>
            <w:r w:rsidRPr="00B66409">
              <w:rPr>
                <w:b/>
                <w:bCs/>
              </w:rPr>
              <w:t>Vitamin C</w:t>
            </w:r>
          </w:p>
        </w:tc>
        <w:tc>
          <w:tcPr>
            <w:tcW w:w="1146" w:type="dxa"/>
          </w:tcPr>
          <w:p w14:paraId="3E23705B" w14:textId="2CEB29DC" w:rsidR="0036060C" w:rsidRPr="00B66409" w:rsidRDefault="00DB3FF3" w:rsidP="0036060C">
            <w:pPr>
              <w:cnfStyle w:val="100000000000" w:firstRow="1" w:lastRow="0" w:firstColumn="0" w:lastColumn="0" w:oddVBand="0" w:evenVBand="0" w:oddHBand="0" w:evenHBand="0" w:firstRowFirstColumn="0" w:firstRowLastColumn="0" w:lastRowFirstColumn="0" w:lastRowLastColumn="0"/>
              <w:rPr>
                <w:b/>
                <w:bCs/>
              </w:rPr>
            </w:pPr>
            <w:r w:rsidRPr="00B66409">
              <w:rPr>
                <w:b/>
                <w:bCs/>
              </w:rPr>
              <w:t xml:space="preserve">Starch </w:t>
            </w:r>
          </w:p>
        </w:tc>
        <w:tc>
          <w:tcPr>
            <w:tcW w:w="1502" w:type="dxa"/>
          </w:tcPr>
          <w:p w14:paraId="709A2F25" w14:textId="78EE8046" w:rsidR="0036060C" w:rsidRPr="00B66409" w:rsidRDefault="00DB3FF3" w:rsidP="0036060C">
            <w:pPr>
              <w:cnfStyle w:val="100000000000" w:firstRow="1" w:lastRow="0" w:firstColumn="0" w:lastColumn="0" w:oddVBand="0" w:evenVBand="0" w:oddHBand="0" w:evenHBand="0" w:firstRowFirstColumn="0" w:firstRowLastColumn="0" w:lastRowFirstColumn="0" w:lastRowLastColumn="0"/>
              <w:rPr>
                <w:b/>
                <w:bCs/>
              </w:rPr>
            </w:pPr>
            <w:r w:rsidRPr="00B66409">
              <w:rPr>
                <w:b/>
                <w:bCs/>
              </w:rPr>
              <w:t>Water</w:t>
            </w:r>
          </w:p>
        </w:tc>
        <w:tc>
          <w:tcPr>
            <w:tcW w:w="1502" w:type="dxa"/>
          </w:tcPr>
          <w:p w14:paraId="660F8158" w14:textId="08B025C2" w:rsidR="0036060C" w:rsidRPr="00B66409" w:rsidRDefault="00DB3FF3" w:rsidP="0036060C">
            <w:pPr>
              <w:cnfStyle w:val="100000000000" w:firstRow="1" w:lastRow="0" w:firstColumn="0" w:lastColumn="0" w:oddVBand="0" w:evenVBand="0" w:oddHBand="0" w:evenHBand="0" w:firstRowFirstColumn="0" w:firstRowLastColumn="0" w:lastRowFirstColumn="0" w:lastRowLastColumn="0"/>
              <w:rPr>
                <w:b/>
                <w:bCs/>
                <w:vertAlign w:val="subscript"/>
              </w:rPr>
            </w:pPr>
            <w:r w:rsidRPr="00B66409">
              <w:rPr>
                <w:b/>
                <w:bCs/>
              </w:rPr>
              <w:t>H</w:t>
            </w:r>
            <w:r w:rsidRPr="00B66409">
              <w:rPr>
                <w:b/>
                <w:bCs/>
                <w:vertAlign w:val="subscript"/>
              </w:rPr>
              <w:t>2</w:t>
            </w:r>
            <w:r w:rsidRPr="00B66409">
              <w:rPr>
                <w:b/>
                <w:bCs/>
              </w:rPr>
              <w:t>O</w:t>
            </w:r>
            <w:r w:rsidRPr="00B66409">
              <w:rPr>
                <w:b/>
                <w:bCs/>
                <w:vertAlign w:val="subscript"/>
              </w:rPr>
              <w:t>2</w:t>
            </w:r>
          </w:p>
        </w:tc>
      </w:tr>
      <w:tr w:rsidR="0036060C" w14:paraId="4F97ED76" w14:textId="77777777" w:rsidTr="00B664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shd w:val="clear" w:color="auto" w:fill="595959" w:themeFill="text1" w:themeFillTint="A6"/>
          </w:tcPr>
          <w:p w14:paraId="28C7322D" w14:textId="7FE0C2FC" w:rsidR="0036060C" w:rsidRPr="00B66409" w:rsidRDefault="0036060C" w:rsidP="0036060C">
            <w:pPr>
              <w:rPr>
                <w:color w:val="FFFFFF" w:themeColor="background1"/>
              </w:rPr>
            </w:pPr>
            <w:r w:rsidRPr="00B66409">
              <w:rPr>
                <w:color w:val="FFFFFF" w:themeColor="background1"/>
              </w:rPr>
              <w:t xml:space="preserve">Molarity </w:t>
            </w:r>
          </w:p>
        </w:tc>
        <w:tc>
          <w:tcPr>
            <w:tcW w:w="1080" w:type="dxa"/>
            <w:shd w:val="clear" w:color="auto" w:fill="595959" w:themeFill="text1" w:themeFillTint="A6"/>
          </w:tcPr>
          <w:p w14:paraId="7CDCBDB0" w14:textId="46F77127" w:rsidR="0036060C" w:rsidRPr="00B66409" w:rsidRDefault="0036060C" w:rsidP="0036060C">
            <w:pPr>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B66409">
              <w:rPr>
                <w:b/>
                <w:bCs/>
                <w:color w:val="FFFFFF" w:themeColor="background1"/>
              </w:rPr>
              <w:t>0.20</w:t>
            </w:r>
          </w:p>
        </w:tc>
        <w:tc>
          <w:tcPr>
            <w:tcW w:w="1620" w:type="dxa"/>
            <w:shd w:val="clear" w:color="auto" w:fill="595959" w:themeFill="text1" w:themeFillTint="A6"/>
          </w:tcPr>
          <w:p w14:paraId="3B6604DF" w14:textId="0B296526" w:rsidR="0036060C" w:rsidRPr="00B66409" w:rsidRDefault="00DB3FF3" w:rsidP="0036060C">
            <w:pPr>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B66409">
              <w:rPr>
                <w:b/>
                <w:bCs/>
                <w:color w:val="FFFFFF" w:themeColor="background1"/>
              </w:rPr>
              <w:t>0.010</w:t>
            </w:r>
          </w:p>
        </w:tc>
        <w:tc>
          <w:tcPr>
            <w:tcW w:w="1146" w:type="dxa"/>
            <w:shd w:val="clear" w:color="auto" w:fill="595959" w:themeFill="text1" w:themeFillTint="A6"/>
          </w:tcPr>
          <w:p w14:paraId="53D5A345" w14:textId="411C043F" w:rsidR="0036060C" w:rsidRPr="00B66409" w:rsidRDefault="00DB3FF3" w:rsidP="0036060C">
            <w:pPr>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B66409">
              <w:rPr>
                <w:b/>
                <w:bCs/>
                <w:color w:val="FFFFFF" w:themeColor="background1"/>
              </w:rPr>
              <w:t>1%</w:t>
            </w:r>
          </w:p>
        </w:tc>
        <w:tc>
          <w:tcPr>
            <w:tcW w:w="1502" w:type="dxa"/>
            <w:shd w:val="clear" w:color="auto" w:fill="595959" w:themeFill="text1" w:themeFillTint="A6"/>
          </w:tcPr>
          <w:p w14:paraId="45E57A1D" w14:textId="70BBF311" w:rsidR="0036060C" w:rsidRPr="00B66409" w:rsidRDefault="00DB3FF3" w:rsidP="0036060C">
            <w:pPr>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B66409">
              <w:rPr>
                <w:b/>
                <w:bCs/>
                <w:color w:val="FFFFFF" w:themeColor="background1"/>
              </w:rPr>
              <w:t>-</w:t>
            </w:r>
          </w:p>
        </w:tc>
        <w:tc>
          <w:tcPr>
            <w:tcW w:w="1502" w:type="dxa"/>
            <w:shd w:val="clear" w:color="auto" w:fill="595959" w:themeFill="text1" w:themeFillTint="A6"/>
          </w:tcPr>
          <w:p w14:paraId="0F8A8188" w14:textId="673D46DB" w:rsidR="0036060C" w:rsidRPr="00B66409" w:rsidRDefault="0042774E" w:rsidP="0036060C">
            <w:pPr>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B66409">
              <w:rPr>
                <w:b/>
                <w:bCs/>
                <w:color w:val="FFFFFF" w:themeColor="background1"/>
              </w:rPr>
              <w:t>(</w:t>
            </w:r>
            <w:r w:rsidR="00DB3FF3" w:rsidRPr="00B66409">
              <w:rPr>
                <w:b/>
                <w:bCs/>
                <w:color w:val="FFFFFF" w:themeColor="background1"/>
              </w:rPr>
              <w:t>3</w:t>
            </w:r>
            <w:r w:rsidR="005111FC" w:rsidRPr="00B66409">
              <w:rPr>
                <w:b/>
                <w:bCs/>
                <w:color w:val="FFFFFF" w:themeColor="background1"/>
              </w:rPr>
              <w:t>%)</w:t>
            </w:r>
            <w:r w:rsidR="00646DA1" w:rsidRPr="00B66409">
              <w:rPr>
                <w:b/>
                <w:bCs/>
                <w:color w:val="FFFFFF" w:themeColor="background1"/>
              </w:rPr>
              <w:t xml:space="preserve"> </w:t>
            </w:r>
            <w:r w:rsidRPr="00B66409">
              <w:rPr>
                <w:b/>
                <w:bCs/>
                <w:color w:val="FFFFFF" w:themeColor="background1"/>
              </w:rPr>
              <w:t>0.891</w:t>
            </w:r>
          </w:p>
        </w:tc>
      </w:tr>
      <w:tr w:rsidR="00B66409" w14:paraId="75D97278" w14:textId="77777777" w:rsidTr="00D942BF">
        <w:tc>
          <w:tcPr>
            <w:cnfStyle w:val="001000000000" w:firstRow="0" w:lastRow="0" w:firstColumn="1" w:lastColumn="0" w:oddVBand="0" w:evenVBand="0" w:oddHBand="0" w:evenHBand="0" w:firstRowFirstColumn="0" w:firstRowLastColumn="0" w:lastRowFirstColumn="0" w:lastRowLastColumn="0"/>
            <w:tcW w:w="2160" w:type="dxa"/>
            <w:vMerge w:val="restart"/>
          </w:tcPr>
          <w:p w14:paraId="664B0F77" w14:textId="0360BBF2" w:rsidR="00B66409" w:rsidRDefault="00B66409" w:rsidP="0036060C">
            <w:r>
              <w:t xml:space="preserve">mL used in Trial 1: </w:t>
            </w:r>
          </w:p>
        </w:tc>
        <w:tc>
          <w:tcPr>
            <w:tcW w:w="1080" w:type="dxa"/>
          </w:tcPr>
          <w:p w14:paraId="689D315A" w14:textId="479E3B5D" w:rsidR="00B66409" w:rsidRDefault="00B66409" w:rsidP="0036060C">
            <w:pPr>
              <w:cnfStyle w:val="000000000000" w:firstRow="0" w:lastRow="0" w:firstColumn="0" w:lastColumn="0" w:oddVBand="0" w:evenVBand="0" w:oddHBand="0" w:evenHBand="0" w:firstRowFirstColumn="0" w:firstRowLastColumn="0" w:lastRowFirstColumn="0" w:lastRowLastColumn="0"/>
            </w:pPr>
            <w:r>
              <w:t>3</w:t>
            </w:r>
          </w:p>
        </w:tc>
        <w:tc>
          <w:tcPr>
            <w:tcW w:w="1620" w:type="dxa"/>
          </w:tcPr>
          <w:p w14:paraId="717B43D3" w14:textId="3CE78D78" w:rsidR="00B66409" w:rsidRDefault="00B66409" w:rsidP="0036060C">
            <w:pPr>
              <w:cnfStyle w:val="000000000000" w:firstRow="0" w:lastRow="0" w:firstColumn="0" w:lastColumn="0" w:oddVBand="0" w:evenVBand="0" w:oddHBand="0" w:evenHBand="0" w:firstRowFirstColumn="0" w:firstRowLastColumn="0" w:lastRowFirstColumn="0" w:lastRowLastColumn="0"/>
            </w:pPr>
            <w:r>
              <w:t>1.5</w:t>
            </w:r>
          </w:p>
        </w:tc>
        <w:tc>
          <w:tcPr>
            <w:tcW w:w="1146" w:type="dxa"/>
          </w:tcPr>
          <w:p w14:paraId="20E5F8B4" w14:textId="3E10C387" w:rsidR="00B66409" w:rsidRDefault="00B66409" w:rsidP="0036060C">
            <w:pPr>
              <w:cnfStyle w:val="000000000000" w:firstRow="0" w:lastRow="0" w:firstColumn="0" w:lastColumn="0" w:oddVBand="0" w:evenVBand="0" w:oddHBand="0" w:evenHBand="0" w:firstRowFirstColumn="0" w:firstRowLastColumn="0" w:lastRowFirstColumn="0" w:lastRowLastColumn="0"/>
            </w:pPr>
            <w:r>
              <w:t>1</w:t>
            </w:r>
          </w:p>
        </w:tc>
        <w:tc>
          <w:tcPr>
            <w:tcW w:w="1502" w:type="dxa"/>
          </w:tcPr>
          <w:p w14:paraId="3182DF64" w14:textId="4F0E097C" w:rsidR="00B66409" w:rsidRDefault="00B66409" w:rsidP="0036060C">
            <w:pPr>
              <w:cnfStyle w:val="000000000000" w:firstRow="0" w:lastRow="0" w:firstColumn="0" w:lastColumn="0" w:oddVBand="0" w:evenVBand="0" w:oddHBand="0" w:evenHBand="0" w:firstRowFirstColumn="0" w:firstRowLastColumn="0" w:lastRowFirstColumn="0" w:lastRowLastColumn="0"/>
            </w:pPr>
            <w:r>
              <w:t>18.5</w:t>
            </w:r>
          </w:p>
        </w:tc>
        <w:tc>
          <w:tcPr>
            <w:tcW w:w="1502" w:type="dxa"/>
          </w:tcPr>
          <w:p w14:paraId="04C0DC8B" w14:textId="4A2720A0" w:rsidR="00B66409" w:rsidRPr="00E064AE" w:rsidRDefault="00B66409" w:rsidP="0036060C">
            <w:pPr>
              <w:cnfStyle w:val="000000000000" w:firstRow="0" w:lastRow="0" w:firstColumn="0" w:lastColumn="0" w:oddVBand="0" w:evenVBand="0" w:oddHBand="0" w:evenHBand="0" w:firstRowFirstColumn="0" w:firstRowLastColumn="0" w:lastRowFirstColumn="0" w:lastRowLastColumn="0"/>
              <w:rPr>
                <w:b/>
                <w:bCs/>
                <w:color w:val="4C94D8" w:themeColor="text2" w:themeTint="80"/>
              </w:rPr>
            </w:pPr>
            <w:r w:rsidRPr="00E064AE">
              <w:rPr>
                <w:b/>
                <w:bCs/>
                <w:color w:val="4C94D8" w:themeColor="text2" w:themeTint="80"/>
              </w:rPr>
              <w:t>1</w:t>
            </w:r>
          </w:p>
        </w:tc>
      </w:tr>
      <w:tr w:rsidR="00B66409" w14:paraId="64C48F35" w14:textId="77777777" w:rsidTr="00D942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vMerge/>
          </w:tcPr>
          <w:p w14:paraId="31B1E42B" w14:textId="77777777" w:rsidR="00B66409" w:rsidRDefault="00B66409" w:rsidP="0036060C"/>
        </w:tc>
        <w:tc>
          <w:tcPr>
            <w:tcW w:w="1080" w:type="dxa"/>
          </w:tcPr>
          <w:p w14:paraId="108B1114" w14:textId="00A096DE" w:rsidR="00B66409" w:rsidRDefault="00B66409" w:rsidP="0036060C">
            <w:pPr>
              <w:cnfStyle w:val="000000100000" w:firstRow="0" w:lastRow="0" w:firstColumn="0" w:lastColumn="0" w:oddVBand="0" w:evenVBand="0" w:oddHBand="1" w:evenHBand="0" w:firstRowFirstColumn="0" w:firstRowLastColumn="0" w:lastRowFirstColumn="0" w:lastRowLastColumn="0"/>
            </w:pPr>
            <w:r>
              <w:t>3</w:t>
            </w:r>
          </w:p>
        </w:tc>
        <w:tc>
          <w:tcPr>
            <w:tcW w:w="1620" w:type="dxa"/>
          </w:tcPr>
          <w:p w14:paraId="421ADC5F" w14:textId="5C2E642A" w:rsidR="00B66409" w:rsidRDefault="00B66409" w:rsidP="0036060C">
            <w:pPr>
              <w:cnfStyle w:val="000000100000" w:firstRow="0" w:lastRow="0" w:firstColumn="0" w:lastColumn="0" w:oddVBand="0" w:evenVBand="0" w:oddHBand="1" w:evenHBand="0" w:firstRowFirstColumn="0" w:firstRowLastColumn="0" w:lastRowFirstColumn="0" w:lastRowLastColumn="0"/>
            </w:pPr>
            <w:r>
              <w:t>1.5</w:t>
            </w:r>
          </w:p>
        </w:tc>
        <w:tc>
          <w:tcPr>
            <w:tcW w:w="1146" w:type="dxa"/>
          </w:tcPr>
          <w:p w14:paraId="1B84F384" w14:textId="2429EA63" w:rsidR="00B66409" w:rsidRDefault="00B66409" w:rsidP="0036060C">
            <w:pPr>
              <w:cnfStyle w:val="000000100000" w:firstRow="0" w:lastRow="0" w:firstColumn="0" w:lastColumn="0" w:oddVBand="0" w:evenVBand="0" w:oddHBand="1" w:evenHBand="0" w:firstRowFirstColumn="0" w:firstRowLastColumn="0" w:lastRowFirstColumn="0" w:lastRowLastColumn="0"/>
            </w:pPr>
            <w:r>
              <w:t>1</w:t>
            </w:r>
          </w:p>
        </w:tc>
        <w:tc>
          <w:tcPr>
            <w:tcW w:w="1502" w:type="dxa"/>
          </w:tcPr>
          <w:p w14:paraId="567EE1F9" w14:textId="78270139" w:rsidR="00B66409" w:rsidRDefault="00B66409" w:rsidP="0036060C">
            <w:pPr>
              <w:cnfStyle w:val="000000100000" w:firstRow="0" w:lastRow="0" w:firstColumn="0" w:lastColumn="0" w:oddVBand="0" w:evenVBand="0" w:oddHBand="1" w:evenHBand="0" w:firstRowFirstColumn="0" w:firstRowLastColumn="0" w:lastRowFirstColumn="0" w:lastRowLastColumn="0"/>
            </w:pPr>
            <w:r>
              <w:t>17.5</w:t>
            </w:r>
          </w:p>
        </w:tc>
        <w:tc>
          <w:tcPr>
            <w:tcW w:w="1502" w:type="dxa"/>
          </w:tcPr>
          <w:p w14:paraId="5CAFF12F" w14:textId="5A1B79A8" w:rsidR="00B66409" w:rsidRPr="00E064AE" w:rsidRDefault="00B66409" w:rsidP="0036060C">
            <w:pPr>
              <w:cnfStyle w:val="000000100000" w:firstRow="0" w:lastRow="0" w:firstColumn="0" w:lastColumn="0" w:oddVBand="0" w:evenVBand="0" w:oddHBand="1" w:evenHBand="0" w:firstRowFirstColumn="0" w:firstRowLastColumn="0" w:lastRowFirstColumn="0" w:lastRowLastColumn="0"/>
              <w:rPr>
                <w:b/>
                <w:bCs/>
                <w:color w:val="4C94D8" w:themeColor="text2" w:themeTint="80"/>
              </w:rPr>
            </w:pPr>
            <w:r w:rsidRPr="00E064AE">
              <w:rPr>
                <w:b/>
                <w:bCs/>
                <w:color w:val="4C94D8" w:themeColor="text2" w:themeTint="80"/>
              </w:rPr>
              <w:t>2</w:t>
            </w:r>
          </w:p>
        </w:tc>
      </w:tr>
      <w:tr w:rsidR="00B66409" w14:paraId="146747A4" w14:textId="77777777" w:rsidTr="00D942BF">
        <w:tc>
          <w:tcPr>
            <w:cnfStyle w:val="001000000000" w:firstRow="0" w:lastRow="0" w:firstColumn="1" w:lastColumn="0" w:oddVBand="0" w:evenVBand="0" w:oddHBand="0" w:evenHBand="0" w:firstRowFirstColumn="0" w:firstRowLastColumn="0" w:lastRowFirstColumn="0" w:lastRowLastColumn="0"/>
            <w:tcW w:w="2160" w:type="dxa"/>
            <w:vMerge/>
          </w:tcPr>
          <w:p w14:paraId="547228BD" w14:textId="77777777" w:rsidR="00B66409" w:rsidRDefault="00B66409" w:rsidP="0036060C"/>
        </w:tc>
        <w:tc>
          <w:tcPr>
            <w:tcW w:w="1080" w:type="dxa"/>
          </w:tcPr>
          <w:p w14:paraId="3A91AAE9" w14:textId="6C90B5CE" w:rsidR="00B66409" w:rsidRDefault="00B66409" w:rsidP="0036060C">
            <w:pPr>
              <w:cnfStyle w:val="000000000000" w:firstRow="0" w:lastRow="0" w:firstColumn="0" w:lastColumn="0" w:oddVBand="0" w:evenVBand="0" w:oddHBand="0" w:evenHBand="0" w:firstRowFirstColumn="0" w:firstRowLastColumn="0" w:lastRowFirstColumn="0" w:lastRowLastColumn="0"/>
            </w:pPr>
            <w:r>
              <w:t>3</w:t>
            </w:r>
          </w:p>
        </w:tc>
        <w:tc>
          <w:tcPr>
            <w:tcW w:w="1620" w:type="dxa"/>
          </w:tcPr>
          <w:p w14:paraId="015674BB" w14:textId="0622445E" w:rsidR="00B66409" w:rsidRDefault="00B66409" w:rsidP="0036060C">
            <w:pPr>
              <w:cnfStyle w:val="000000000000" w:firstRow="0" w:lastRow="0" w:firstColumn="0" w:lastColumn="0" w:oddVBand="0" w:evenVBand="0" w:oddHBand="0" w:evenHBand="0" w:firstRowFirstColumn="0" w:firstRowLastColumn="0" w:lastRowFirstColumn="0" w:lastRowLastColumn="0"/>
            </w:pPr>
            <w:r>
              <w:t>1.5</w:t>
            </w:r>
          </w:p>
        </w:tc>
        <w:tc>
          <w:tcPr>
            <w:tcW w:w="1146" w:type="dxa"/>
          </w:tcPr>
          <w:p w14:paraId="6CC8D35E" w14:textId="7711915B" w:rsidR="00B66409" w:rsidRDefault="00B66409" w:rsidP="0036060C">
            <w:pPr>
              <w:cnfStyle w:val="000000000000" w:firstRow="0" w:lastRow="0" w:firstColumn="0" w:lastColumn="0" w:oddVBand="0" w:evenVBand="0" w:oddHBand="0" w:evenHBand="0" w:firstRowFirstColumn="0" w:firstRowLastColumn="0" w:lastRowFirstColumn="0" w:lastRowLastColumn="0"/>
            </w:pPr>
            <w:r>
              <w:t>1</w:t>
            </w:r>
          </w:p>
        </w:tc>
        <w:tc>
          <w:tcPr>
            <w:tcW w:w="1502" w:type="dxa"/>
          </w:tcPr>
          <w:p w14:paraId="6F61A825" w14:textId="46C7ACBD" w:rsidR="00B66409" w:rsidRDefault="00B66409" w:rsidP="0036060C">
            <w:pPr>
              <w:cnfStyle w:val="000000000000" w:firstRow="0" w:lastRow="0" w:firstColumn="0" w:lastColumn="0" w:oddVBand="0" w:evenVBand="0" w:oddHBand="0" w:evenHBand="0" w:firstRowFirstColumn="0" w:firstRowLastColumn="0" w:lastRowFirstColumn="0" w:lastRowLastColumn="0"/>
            </w:pPr>
            <w:r>
              <w:t>16.5</w:t>
            </w:r>
          </w:p>
        </w:tc>
        <w:tc>
          <w:tcPr>
            <w:tcW w:w="1502" w:type="dxa"/>
          </w:tcPr>
          <w:p w14:paraId="107C8782" w14:textId="6B171292" w:rsidR="00B66409" w:rsidRPr="00E064AE" w:rsidRDefault="00B66409" w:rsidP="0036060C">
            <w:pPr>
              <w:cnfStyle w:val="000000000000" w:firstRow="0" w:lastRow="0" w:firstColumn="0" w:lastColumn="0" w:oddVBand="0" w:evenVBand="0" w:oddHBand="0" w:evenHBand="0" w:firstRowFirstColumn="0" w:firstRowLastColumn="0" w:lastRowFirstColumn="0" w:lastRowLastColumn="0"/>
              <w:rPr>
                <w:b/>
                <w:bCs/>
                <w:color w:val="4C94D8" w:themeColor="text2" w:themeTint="80"/>
              </w:rPr>
            </w:pPr>
            <w:r w:rsidRPr="00E064AE">
              <w:rPr>
                <w:b/>
                <w:bCs/>
                <w:color w:val="4C94D8" w:themeColor="text2" w:themeTint="80"/>
              </w:rPr>
              <w:t>3</w:t>
            </w:r>
          </w:p>
        </w:tc>
      </w:tr>
      <w:tr w:rsidR="00B66409" w14:paraId="4B7306A7" w14:textId="77777777" w:rsidTr="00D942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vMerge/>
          </w:tcPr>
          <w:p w14:paraId="189A18DF" w14:textId="77777777" w:rsidR="00B66409" w:rsidRDefault="00B66409" w:rsidP="0036060C"/>
        </w:tc>
        <w:tc>
          <w:tcPr>
            <w:tcW w:w="1080" w:type="dxa"/>
          </w:tcPr>
          <w:p w14:paraId="6AB8E505" w14:textId="45D2AB01" w:rsidR="00B66409" w:rsidRDefault="00B66409" w:rsidP="0036060C">
            <w:pPr>
              <w:cnfStyle w:val="000000100000" w:firstRow="0" w:lastRow="0" w:firstColumn="0" w:lastColumn="0" w:oddVBand="0" w:evenVBand="0" w:oddHBand="1" w:evenHBand="0" w:firstRowFirstColumn="0" w:firstRowLastColumn="0" w:lastRowFirstColumn="0" w:lastRowLastColumn="0"/>
            </w:pPr>
            <w:r>
              <w:t>3</w:t>
            </w:r>
          </w:p>
        </w:tc>
        <w:tc>
          <w:tcPr>
            <w:tcW w:w="1620" w:type="dxa"/>
          </w:tcPr>
          <w:p w14:paraId="5236F1FE" w14:textId="6BA57455" w:rsidR="00B66409" w:rsidRDefault="00B66409" w:rsidP="0036060C">
            <w:pPr>
              <w:cnfStyle w:val="000000100000" w:firstRow="0" w:lastRow="0" w:firstColumn="0" w:lastColumn="0" w:oddVBand="0" w:evenVBand="0" w:oddHBand="1" w:evenHBand="0" w:firstRowFirstColumn="0" w:firstRowLastColumn="0" w:lastRowFirstColumn="0" w:lastRowLastColumn="0"/>
            </w:pPr>
            <w:r>
              <w:t>1.5</w:t>
            </w:r>
          </w:p>
        </w:tc>
        <w:tc>
          <w:tcPr>
            <w:tcW w:w="1146" w:type="dxa"/>
          </w:tcPr>
          <w:p w14:paraId="20EE7CCF" w14:textId="78025581" w:rsidR="00B66409" w:rsidRDefault="00B66409" w:rsidP="0036060C">
            <w:pPr>
              <w:cnfStyle w:val="000000100000" w:firstRow="0" w:lastRow="0" w:firstColumn="0" w:lastColumn="0" w:oddVBand="0" w:evenVBand="0" w:oddHBand="1" w:evenHBand="0" w:firstRowFirstColumn="0" w:firstRowLastColumn="0" w:lastRowFirstColumn="0" w:lastRowLastColumn="0"/>
            </w:pPr>
            <w:r>
              <w:t>1</w:t>
            </w:r>
          </w:p>
        </w:tc>
        <w:tc>
          <w:tcPr>
            <w:tcW w:w="1502" w:type="dxa"/>
          </w:tcPr>
          <w:p w14:paraId="7836DB60" w14:textId="6B0F6F20" w:rsidR="00B66409" w:rsidRDefault="00B66409" w:rsidP="0036060C">
            <w:pPr>
              <w:cnfStyle w:val="000000100000" w:firstRow="0" w:lastRow="0" w:firstColumn="0" w:lastColumn="0" w:oddVBand="0" w:evenVBand="0" w:oddHBand="1" w:evenHBand="0" w:firstRowFirstColumn="0" w:firstRowLastColumn="0" w:lastRowFirstColumn="0" w:lastRowLastColumn="0"/>
            </w:pPr>
            <w:r>
              <w:t>15.5</w:t>
            </w:r>
          </w:p>
        </w:tc>
        <w:tc>
          <w:tcPr>
            <w:tcW w:w="1502" w:type="dxa"/>
          </w:tcPr>
          <w:p w14:paraId="6B8AEB55" w14:textId="6F30647F" w:rsidR="00B66409" w:rsidRPr="00E064AE" w:rsidRDefault="00B66409" w:rsidP="0036060C">
            <w:pPr>
              <w:cnfStyle w:val="000000100000" w:firstRow="0" w:lastRow="0" w:firstColumn="0" w:lastColumn="0" w:oddVBand="0" w:evenVBand="0" w:oddHBand="1" w:evenHBand="0" w:firstRowFirstColumn="0" w:firstRowLastColumn="0" w:lastRowFirstColumn="0" w:lastRowLastColumn="0"/>
              <w:rPr>
                <w:b/>
                <w:bCs/>
                <w:color w:val="4C94D8" w:themeColor="text2" w:themeTint="80"/>
              </w:rPr>
            </w:pPr>
            <w:r w:rsidRPr="00E064AE">
              <w:rPr>
                <w:b/>
                <w:bCs/>
                <w:color w:val="4C94D8" w:themeColor="text2" w:themeTint="80"/>
              </w:rPr>
              <w:t>4</w:t>
            </w:r>
          </w:p>
        </w:tc>
      </w:tr>
      <w:tr w:rsidR="00B66409" w14:paraId="71BA4A6B" w14:textId="77777777" w:rsidTr="00B66409">
        <w:tc>
          <w:tcPr>
            <w:cnfStyle w:val="001000000000" w:firstRow="0" w:lastRow="0" w:firstColumn="1" w:lastColumn="0" w:oddVBand="0" w:evenVBand="0" w:oddHBand="0" w:evenHBand="0" w:firstRowFirstColumn="0" w:firstRowLastColumn="0" w:lastRowFirstColumn="0" w:lastRowLastColumn="0"/>
            <w:tcW w:w="2160" w:type="dxa"/>
            <w:shd w:val="clear" w:color="auto" w:fill="595959" w:themeFill="text1" w:themeFillTint="A6"/>
          </w:tcPr>
          <w:p w14:paraId="4E60FE18" w14:textId="77777777" w:rsidR="00B66409" w:rsidRDefault="00B66409" w:rsidP="0036060C"/>
        </w:tc>
        <w:tc>
          <w:tcPr>
            <w:tcW w:w="1080" w:type="dxa"/>
            <w:shd w:val="clear" w:color="auto" w:fill="595959" w:themeFill="text1" w:themeFillTint="A6"/>
          </w:tcPr>
          <w:p w14:paraId="7A00CD4F" w14:textId="77777777" w:rsidR="00B66409" w:rsidRDefault="00B66409" w:rsidP="0036060C">
            <w:pPr>
              <w:cnfStyle w:val="000000000000" w:firstRow="0" w:lastRow="0" w:firstColumn="0" w:lastColumn="0" w:oddVBand="0" w:evenVBand="0" w:oddHBand="0" w:evenHBand="0" w:firstRowFirstColumn="0" w:firstRowLastColumn="0" w:lastRowFirstColumn="0" w:lastRowLastColumn="0"/>
            </w:pPr>
          </w:p>
        </w:tc>
        <w:tc>
          <w:tcPr>
            <w:tcW w:w="1620" w:type="dxa"/>
            <w:shd w:val="clear" w:color="auto" w:fill="595959" w:themeFill="text1" w:themeFillTint="A6"/>
          </w:tcPr>
          <w:p w14:paraId="0BD153CD" w14:textId="77777777" w:rsidR="00B66409" w:rsidRDefault="00B66409" w:rsidP="0036060C">
            <w:pPr>
              <w:cnfStyle w:val="000000000000" w:firstRow="0" w:lastRow="0" w:firstColumn="0" w:lastColumn="0" w:oddVBand="0" w:evenVBand="0" w:oddHBand="0" w:evenHBand="0" w:firstRowFirstColumn="0" w:firstRowLastColumn="0" w:lastRowFirstColumn="0" w:lastRowLastColumn="0"/>
            </w:pPr>
          </w:p>
        </w:tc>
        <w:tc>
          <w:tcPr>
            <w:tcW w:w="1146" w:type="dxa"/>
            <w:shd w:val="clear" w:color="auto" w:fill="595959" w:themeFill="text1" w:themeFillTint="A6"/>
          </w:tcPr>
          <w:p w14:paraId="78889BF0" w14:textId="77777777" w:rsidR="00B66409" w:rsidRDefault="00B66409" w:rsidP="0036060C">
            <w:pPr>
              <w:cnfStyle w:val="000000000000" w:firstRow="0" w:lastRow="0" w:firstColumn="0" w:lastColumn="0" w:oddVBand="0" w:evenVBand="0" w:oddHBand="0" w:evenHBand="0" w:firstRowFirstColumn="0" w:firstRowLastColumn="0" w:lastRowFirstColumn="0" w:lastRowLastColumn="0"/>
            </w:pPr>
          </w:p>
        </w:tc>
        <w:tc>
          <w:tcPr>
            <w:tcW w:w="1502" w:type="dxa"/>
            <w:shd w:val="clear" w:color="auto" w:fill="595959" w:themeFill="text1" w:themeFillTint="A6"/>
          </w:tcPr>
          <w:p w14:paraId="2BD3366F" w14:textId="77777777" w:rsidR="00B66409" w:rsidRDefault="00B66409" w:rsidP="0036060C">
            <w:pPr>
              <w:cnfStyle w:val="000000000000" w:firstRow="0" w:lastRow="0" w:firstColumn="0" w:lastColumn="0" w:oddVBand="0" w:evenVBand="0" w:oddHBand="0" w:evenHBand="0" w:firstRowFirstColumn="0" w:firstRowLastColumn="0" w:lastRowFirstColumn="0" w:lastRowLastColumn="0"/>
            </w:pPr>
          </w:p>
        </w:tc>
        <w:tc>
          <w:tcPr>
            <w:tcW w:w="1502" w:type="dxa"/>
            <w:shd w:val="clear" w:color="auto" w:fill="595959" w:themeFill="text1" w:themeFillTint="A6"/>
          </w:tcPr>
          <w:p w14:paraId="60DBF7B2" w14:textId="77777777" w:rsidR="00B66409" w:rsidRDefault="00B66409" w:rsidP="0036060C">
            <w:pPr>
              <w:cnfStyle w:val="000000000000" w:firstRow="0" w:lastRow="0" w:firstColumn="0" w:lastColumn="0" w:oddVBand="0" w:evenVBand="0" w:oddHBand="0" w:evenHBand="0" w:firstRowFirstColumn="0" w:firstRowLastColumn="0" w:lastRowFirstColumn="0" w:lastRowLastColumn="0"/>
            </w:pPr>
          </w:p>
        </w:tc>
      </w:tr>
      <w:tr w:rsidR="00B66409" w14:paraId="2FF19A1C" w14:textId="77777777" w:rsidTr="00D942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vMerge w:val="restart"/>
          </w:tcPr>
          <w:p w14:paraId="197FFB60" w14:textId="31806A27" w:rsidR="00B66409" w:rsidRDefault="00B66409" w:rsidP="0036060C">
            <w:r>
              <w:t xml:space="preserve">mL used in Trial 2: </w:t>
            </w:r>
          </w:p>
        </w:tc>
        <w:tc>
          <w:tcPr>
            <w:tcW w:w="1080" w:type="dxa"/>
          </w:tcPr>
          <w:p w14:paraId="5DDB61C0" w14:textId="772BE99E" w:rsidR="00B66409" w:rsidRPr="00E064AE" w:rsidRDefault="00B66409" w:rsidP="0036060C">
            <w:pPr>
              <w:cnfStyle w:val="000000100000" w:firstRow="0" w:lastRow="0" w:firstColumn="0" w:lastColumn="0" w:oddVBand="0" w:evenVBand="0" w:oddHBand="1" w:evenHBand="0" w:firstRowFirstColumn="0" w:firstRowLastColumn="0" w:lastRowFirstColumn="0" w:lastRowLastColumn="0"/>
              <w:rPr>
                <w:b/>
                <w:bCs/>
                <w:color w:val="3A7C22" w:themeColor="accent6" w:themeShade="BF"/>
              </w:rPr>
            </w:pPr>
            <w:r w:rsidRPr="00E064AE">
              <w:rPr>
                <w:b/>
                <w:bCs/>
                <w:color w:val="3A7C22" w:themeColor="accent6" w:themeShade="BF"/>
              </w:rPr>
              <w:t>1</w:t>
            </w:r>
          </w:p>
        </w:tc>
        <w:tc>
          <w:tcPr>
            <w:tcW w:w="1620" w:type="dxa"/>
          </w:tcPr>
          <w:p w14:paraId="4441D9DB" w14:textId="456CC4D5" w:rsidR="00B66409" w:rsidRDefault="00B66409" w:rsidP="0036060C">
            <w:pPr>
              <w:cnfStyle w:val="000000100000" w:firstRow="0" w:lastRow="0" w:firstColumn="0" w:lastColumn="0" w:oddVBand="0" w:evenVBand="0" w:oddHBand="1" w:evenHBand="0" w:firstRowFirstColumn="0" w:firstRowLastColumn="0" w:lastRowFirstColumn="0" w:lastRowLastColumn="0"/>
            </w:pPr>
            <w:r>
              <w:t>1.5</w:t>
            </w:r>
          </w:p>
        </w:tc>
        <w:tc>
          <w:tcPr>
            <w:tcW w:w="1146" w:type="dxa"/>
          </w:tcPr>
          <w:p w14:paraId="2D4F7349" w14:textId="0C97230A" w:rsidR="00B66409" w:rsidRDefault="00B66409" w:rsidP="0036060C">
            <w:pPr>
              <w:cnfStyle w:val="000000100000" w:firstRow="0" w:lastRow="0" w:firstColumn="0" w:lastColumn="0" w:oddVBand="0" w:evenVBand="0" w:oddHBand="1" w:evenHBand="0" w:firstRowFirstColumn="0" w:firstRowLastColumn="0" w:lastRowFirstColumn="0" w:lastRowLastColumn="0"/>
            </w:pPr>
            <w:r>
              <w:t>1</w:t>
            </w:r>
          </w:p>
        </w:tc>
        <w:tc>
          <w:tcPr>
            <w:tcW w:w="1502" w:type="dxa"/>
          </w:tcPr>
          <w:p w14:paraId="5C06915B" w14:textId="55C8D133" w:rsidR="00B66409" w:rsidRDefault="00B66409" w:rsidP="0036060C">
            <w:pPr>
              <w:cnfStyle w:val="000000100000" w:firstRow="0" w:lastRow="0" w:firstColumn="0" w:lastColumn="0" w:oddVBand="0" w:evenVBand="0" w:oddHBand="1" w:evenHBand="0" w:firstRowFirstColumn="0" w:firstRowLastColumn="0" w:lastRowFirstColumn="0" w:lastRowLastColumn="0"/>
            </w:pPr>
            <w:r>
              <w:t>18.5</w:t>
            </w:r>
          </w:p>
        </w:tc>
        <w:tc>
          <w:tcPr>
            <w:tcW w:w="1502" w:type="dxa"/>
          </w:tcPr>
          <w:p w14:paraId="03034819" w14:textId="33FA37C4" w:rsidR="00B66409" w:rsidRDefault="00B66409" w:rsidP="0036060C">
            <w:pPr>
              <w:cnfStyle w:val="000000100000" w:firstRow="0" w:lastRow="0" w:firstColumn="0" w:lastColumn="0" w:oddVBand="0" w:evenVBand="0" w:oddHBand="1" w:evenHBand="0" w:firstRowFirstColumn="0" w:firstRowLastColumn="0" w:lastRowFirstColumn="0" w:lastRowLastColumn="0"/>
            </w:pPr>
            <w:r>
              <w:t>3</w:t>
            </w:r>
          </w:p>
        </w:tc>
      </w:tr>
      <w:tr w:rsidR="00B66409" w14:paraId="66932706" w14:textId="77777777" w:rsidTr="00D942BF">
        <w:tc>
          <w:tcPr>
            <w:cnfStyle w:val="001000000000" w:firstRow="0" w:lastRow="0" w:firstColumn="1" w:lastColumn="0" w:oddVBand="0" w:evenVBand="0" w:oddHBand="0" w:evenHBand="0" w:firstRowFirstColumn="0" w:firstRowLastColumn="0" w:lastRowFirstColumn="0" w:lastRowLastColumn="0"/>
            <w:tcW w:w="2160" w:type="dxa"/>
            <w:vMerge/>
          </w:tcPr>
          <w:p w14:paraId="171D8647" w14:textId="77777777" w:rsidR="00B66409" w:rsidRDefault="00B66409" w:rsidP="0036060C"/>
        </w:tc>
        <w:tc>
          <w:tcPr>
            <w:tcW w:w="1080" w:type="dxa"/>
          </w:tcPr>
          <w:p w14:paraId="62B51860" w14:textId="6AAE54D9" w:rsidR="00B66409" w:rsidRPr="00E064AE" w:rsidRDefault="00B66409" w:rsidP="0036060C">
            <w:pPr>
              <w:cnfStyle w:val="000000000000" w:firstRow="0" w:lastRow="0" w:firstColumn="0" w:lastColumn="0" w:oddVBand="0" w:evenVBand="0" w:oddHBand="0" w:evenHBand="0" w:firstRowFirstColumn="0" w:firstRowLastColumn="0" w:lastRowFirstColumn="0" w:lastRowLastColumn="0"/>
              <w:rPr>
                <w:b/>
                <w:bCs/>
                <w:color w:val="3A7C22" w:themeColor="accent6" w:themeShade="BF"/>
              </w:rPr>
            </w:pPr>
            <w:r w:rsidRPr="00E064AE">
              <w:rPr>
                <w:b/>
                <w:bCs/>
                <w:color w:val="3A7C22" w:themeColor="accent6" w:themeShade="BF"/>
              </w:rPr>
              <w:t>2</w:t>
            </w:r>
          </w:p>
        </w:tc>
        <w:tc>
          <w:tcPr>
            <w:tcW w:w="1620" w:type="dxa"/>
          </w:tcPr>
          <w:p w14:paraId="5874F8C2" w14:textId="78C80534" w:rsidR="00B66409" w:rsidRDefault="00B66409" w:rsidP="0036060C">
            <w:pPr>
              <w:cnfStyle w:val="000000000000" w:firstRow="0" w:lastRow="0" w:firstColumn="0" w:lastColumn="0" w:oddVBand="0" w:evenVBand="0" w:oddHBand="0" w:evenHBand="0" w:firstRowFirstColumn="0" w:firstRowLastColumn="0" w:lastRowFirstColumn="0" w:lastRowLastColumn="0"/>
            </w:pPr>
            <w:r>
              <w:t>1.5</w:t>
            </w:r>
          </w:p>
        </w:tc>
        <w:tc>
          <w:tcPr>
            <w:tcW w:w="1146" w:type="dxa"/>
          </w:tcPr>
          <w:p w14:paraId="1A781B2C" w14:textId="1D27DCC6" w:rsidR="00B66409" w:rsidRDefault="00B66409" w:rsidP="0036060C">
            <w:pPr>
              <w:cnfStyle w:val="000000000000" w:firstRow="0" w:lastRow="0" w:firstColumn="0" w:lastColumn="0" w:oddVBand="0" w:evenVBand="0" w:oddHBand="0" w:evenHBand="0" w:firstRowFirstColumn="0" w:firstRowLastColumn="0" w:lastRowFirstColumn="0" w:lastRowLastColumn="0"/>
            </w:pPr>
            <w:r>
              <w:t>1</w:t>
            </w:r>
          </w:p>
        </w:tc>
        <w:tc>
          <w:tcPr>
            <w:tcW w:w="1502" w:type="dxa"/>
          </w:tcPr>
          <w:p w14:paraId="0CB721A8" w14:textId="604688FC" w:rsidR="00B66409" w:rsidRDefault="00B66409" w:rsidP="0036060C">
            <w:pPr>
              <w:cnfStyle w:val="000000000000" w:firstRow="0" w:lastRow="0" w:firstColumn="0" w:lastColumn="0" w:oddVBand="0" w:evenVBand="0" w:oddHBand="0" w:evenHBand="0" w:firstRowFirstColumn="0" w:firstRowLastColumn="0" w:lastRowFirstColumn="0" w:lastRowLastColumn="0"/>
            </w:pPr>
            <w:r>
              <w:t>17.5</w:t>
            </w:r>
          </w:p>
        </w:tc>
        <w:tc>
          <w:tcPr>
            <w:tcW w:w="1502" w:type="dxa"/>
          </w:tcPr>
          <w:p w14:paraId="6892E61F" w14:textId="213A2ECD" w:rsidR="00B66409" w:rsidRDefault="00B66409" w:rsidP="0036060C">
            <w:pPr>
              <w:cnfStyle w:val="000000000000" w:firstRow="0" w:lastRow="0" w:firstColumn="0" w:lastColumn="0" w:oddVBand="0" w:evenVBand="0" w:oddHBand="0" w:evenHBand="0" w:firstRowFirstColumn="0" w:firstRowLastColumn="0" w:lastRowFirstColumn="0" w:lastRowLastColumn="0"/>
            </w:pPr>
            <w:r>
              <w:t>3</w:t>
            </w:r>
          </w:p>
        </w:tc>
      </w:tr>
      <w:tr w:rsidR="00B66409" w14:paraId="5C80362B" w14:textId="77777777" w:rsidTr="00D942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vMerge/>
          </w:tcPr>
          <w:p w14:paraId="4F3AFDEF" w14:textId="77777777" w:rsidR="00B66409" w:rsidRDefault="00B66409" w:rsidP="0036060C"/>
        </w:tc>
        <w:tc>
          <w:tcPr>
            <w:tcW w:w="1080" w:type="dxa"/>
          </w:tcPr>
          <w:p w14:paraId="252C87D4" w14:textId="10CD00D4" w:rsidR="00B66409" w:rsidRPr="00E064AE" w:rsidRDefault="00B66409" w:rsidP="0036060C">
            <w:pPr>
              <w:cnfStyle w:val="000000100000" w:firstRow="0" w:lastRow="0" w:firstColumn="0" w:lastColumn="0" w:oddVBand="0" w:evenVBand="0" w:oddHBand="1" w:evenHBand="0" w:firstRowFirstColumn="0" w:firstRowLastColumn="0" w:lastRowFirstColumn="0" w:lastRowLastColumn="0"/>
              <w:rPr>
                <w:b/>
                <w:bCs/>
                <w:color w:val="3A7C22" w:themeColor="accent6" w:themeShade="BF"/>
              </w:rPr>
            </w:pPr>
            <w:r w:rsidRPr="00E064AE">
              <w:rPr>
                <w:b/>
                <w:bCs/>
                <w:color w:val="3A7C22" w:themeColor="accent6" w:themeShade="BF"/>
              </w:rPr>
              <w:t>3</w:t>
            </w:r>
          </w:p>
        </w:tc>
        <w:tc>
          <w:tcPr>
            <w:tcW w:w="1620" w:type="dxa"/>
          </w:tcPr>
          <w:p w14:paraId="386386DD" w14:textId="2C7C9653" w:rsidR="00B66409" w:rsidRDefault="00B66409" w:rsidP="0036060C">
            <w:pPr>
              <w:cnfStyle w:val="000000100000" w:firstRow="0" w:lastRow="0" w:firstColumn="0" w:lastColumn="0" w:oddVBand="0" w:evenVBand="0" w:oddHBand="1" w:evenHBand="0" w:firstRowFirstColumn="0" w:firstRowLastColumn="0" w:lastRowFirstColumn="0" w:lastRowLastColumn="0"/>
            </w:pPr>
            <w:r>
              <w:t>1.5</w:t>
            </w:r>
          </w:p>
        </w:tc>
        <w:tc>
          <w:tcPr>
            <w:tcW w:w="1146" w:type="dxa"/>
          </w:tcPr>
          <w:p w14:paraId="5D39A4A0" w14:textId="1D4D5CDE" w:rsidR="00B66409" w:rsidRDefault="00B66409" w:rsidP="0036060C">
            <w:pPr>
              <w:cnfStyle w:val="000000100000" w:firstRow="0" w:lastRow="0" w:firstColumn="0" w:lastColumn="0" w:oddVBand="0" w:evenVBand="0" w:oddHBand="1" w:evenHBand="0" w:firstRowFirstColumn="0" w:firstRowLastColumn="0" w:lastRowFirstColumn="0" w:lastRowLastColumn="0"/>
            </w:pPr>
            <w:r>
              <w:t>1</w:t>
            </w:r>
          </w:p>
        </w:tc>
        <w:tc>
          <w:tcPr>
            <w:tcW w:w="1502" w:type="dxa"/>
          </w:tcPr>
          <w:p w14:paraId="076D6DE3" w14:textId="2DF13C61" w:rsidR="00B66409" w:rsidRDefault="00B66409" w:rsidP="0036060C">
            <w:pPr>
              <w:cnfStyle w:val="000000100000" w:firstRow="0" w:lastRow="0" w:firstColumn="0" w:lastColumn="0" w:oddVBand="0" w:evenVBand="0" w:oddHBand="1" w:evenHBand="0" w:firstRowFirstColumn="0" w:firstRowLastColumn="0" w:lastRowFirstColumn="0" w:lastRowLastColumn="0"/>
            </w:pPr>
            <w:r>
              <w:t>16.5</w:t>
            </w:r>
          </w:p>
        </w:tc>
        <w:tc>
          <w:tcPr>
            <w:tcW w:w="1502" w:type="dxa"/>
          </w:tcPr>
          <w:p w14:paraId="0C1D5630" w14:textId="502224B8" w:rsidR="00B66409" w:rsidRDefault="00B66409" w:rsidP="0036060C">
            <w:pPr>
              <w:cnfStyle w:val="000000100000" w:firstRow="0" w:lastRow="0" w:firstColumn="0" w:lastColumn="0" w:oddVBand="0" w:evenVBand="0" w:oddHBand="1" w:evenHBand="0" w:firstRowFirstColumn="0" w:firstRowLastColumn="0" w:lastRowFirstColumn="0" w:lastRowLastColumn="0"/>
            </w:pPr>
            <w:r>
              <w:t>3</w:t>
            </w:r>
          </w:p>
        </w:tc>
      </w:tr>
      <w:tr w:rsidR="00B66409" w14:paraId="074FC764" w14:textId="77777777" w:rsidTr="00D942BF">
        <w:tc>
          <w:tcPr>
            <w:cnfStyle w:val="001000000000" w:firstRow="0" w:lastRow="0" w:firstColumn="1" w:lastColumn="0" w:oddVBand="0" w:evenVBand="0" w:oddHBand="0" w:evenHBand="0" w:firstRowFirstColumn="0" w:firstRowLastColumn="0" w:lastRowFirstColumn="0" w:lastRowLastColumn="0"/>
            <w:tcW w:w="2160" w:type="dxa"/>
            <w:vMerge/>
          </w:tcPr>
          <w:p w14:paraId="44F5D9FD" w14:textId="77777777" w:rsidR="00B66409" w:rsidRDefault="00B66409" w:rsidP="0036060C"/>
        </w:tc>
        <w:tc>
          <w:tcPr>
            <w:tcW w:w="1080" w:type="dxa"/>
          </w:tcPr>
          <w:p w14:paraId="26B89B73" w14:textId="23A57DE3" w:rsidR="00B66409" w:rsidRPr="00E064AE" w:rsidRDefault="00B66409" w:rsidP="0036060C">
            <w:pPr>
              <w:cnfStyle w:val="000000000000" w:firstRow="0" w:lastRow="0" w:firstColumn="0" w:lastColumn="0" w:oddVBand="0" w:evenVBand="0" w:oddHBand="0" w:evenHBand="0" w:firstRowFirstColumn="0" w:firstRowLastColumn="0" w:lastRowFirstColumn="0" w:lastRowLastColumn="0"/>
              <w:rPr>
                <w:b/>
                <w:bCs/>
                <w:color w:val="3A7C22" w:themeColor="accent6" w:themeShade="BF"/>
              </w:rPr>
            </w:pPr>
            <w:r w:rsidRPr="00E064AE">
              <w:rPr>
                <w:b/>
                <w:bCs/>
                <w:color w:val="3A7C22" w:themeColor="accent6" w:themeShade="BF"/>
              </w:rPr>
              <w:t>4</w:t>
            </w:r>
          </w:p>
        </w:tc>
        <w:tc>
          <w:tcPr>
            <w:tcW w:w="1620" w:type="dxa"/>
          </w:tcPr>
          <w:p w14:paraId="13304AC5" w14:textId="429FC080" w:rsidR="00B66409" w:rsidRDefault="00B66409" w:rsidP="0036060C">
            <w:pPr>
              <w:cnfStyle w:val="000000000000" w:firstRow="0" w:lastRow="0" w:firstColumn="0" w:lastColumn="0" w:oddVBand="0" w:evenVBand="0" w:oddHBand="0" w:evenHBand="0" w:firstRowFirstColumn="0" w:firstRowLastColumn="0" w:lastRowFirstColumn="0" w:lastRowLastColumn="0"/>
            </w:pPr>
            <w:r>
              <w:t>1.5</w:t>
            </w:r>
          </w:p>
        </w:tc>
        <w:tc>
          <w:tcPr>
            <w:tcW w:w="1146" w:type="dxa"/>
          </w:tcPr>
          <w:p w14:paraId="3EB11FB0" w14:textId="3BF06852" w:rsidR="00B66409" w:rsidRDefault="00B66409" w:rsidP="0036060C">
            <w:pPr>
              <w:cnfStyle w:val="000000000000" w:firstRow="0" w:lastRow="0" w:firstColumn="0" w:lastColumn="0" w:oddVBand="0" w:evenVBand="0" w:oddHBand="0" w:evenHBand="0" w:firstRowFirstColumn="0" w:firstRowLastColumn="0" w:lastRowFirstColumn="0" w:lastRowLastColumn="0"/>
            </w:pPr>
            <w:r>
              <w:t>1</w:t>
            </w:r>
          </w:p>
        </w:tc>
        <w:tc>
          <w:tcPr>
            <w:tcW w:w="1502" w:type="dxa"/>
          </w:tcPr>
          <w:p w14:paraId="2C197EA7" w14:textId="04F1313A" w:rsidR="00B66409" w:rsidRDefault="00B66409" w:rsidP="0036060C">
            <w:pPr>
              <w:cnfStyle w:val="000000000000" w:firstRow="0" w:lastRow="0" w:firstColumn="0" w:lastColumn="0" w:oddVBand="0" w:evenVBand="0" w:oddHBand="0" w:evenHBand="0" w:firstRowFirstColumn="0" w:firstRowLastColumn="0" w:lastRowFirstColumn="0" w:lastRowLastColumn="0"/>
            </w:pPr>
            <w:r>
              <w:t>15.5</w:t>
            </w:r>
          </w:p>
        </w:tc>
        <w:tc>
          <w:tcPr>
            <w:tcW w:w="1502" w:type="dxa"/>
          </w:tcPr>
          <w:p w14:paraId="691C8CBB" w14:textId="48E7942A" w:rsidR="00B66409" w:rsidRDefault="00B66409" w:rsidP="009D70F3">
            <w:pPr>
              <w:keepNext/>
              <w:cnfStyle w:val="000000000000" w:firstRow="0" w:lastRow="0" w:firstColumn="0" w:lastColumn="0" w:oddVBand="0" w:evenVBand="0" w:oddHBand="0" w:evenHBand="0" w:firstRowFirstColumn="0" w:firstRowLastColumn="0" w:lastRowFirstColumn="0" w:lastRowLastColumn="0"/>
            </w:pPr>
            <w:r>
              <w:t>3</w:t>
            </w:r>
          </w:p>
        </w:tc>
      </w:tr>
    </w:tbl>
    <w:p w14:paraId="76824F25" w14:textId="4CD61566" w:rsidR="0036060C" w:rsidRDefault="009D70F3" w:rsidP="009D70F3">
      <w:pPr>
        <w:pStyle w:val="Caption"/>
      </w:pPr>
      <w:r>
        <w:t xml:space="preserve">Table </w:t>
      </w:r>
      <w:fldSimple w:instr=" SEQ Table \* ARABIC ">
        <w:r>
          <w:rPr>
            <w:noProof/>
          </w:rPr>
          <w:t>1</w:t>
        </w:r>
      </w:fldSimple>
      <w:r>
        <w:t>: Data given and collected for the experiment.</w:t>
      </w:r>
    </w:p>
    <w:p w14:paraId="6CB4C57D" w14:textId="17DC229E" w:rsidR="0042774E" w:rsidRPr="008D5AA3" w:rsidRDefault="0042774E" w:rsidP="0036060C">
      <w:pPr>
        <w:rPr>
          <w:b/>
          <w:bCs/>
        </w:rPr>
      </w:pPr>
      <w:r w:rsidRPr="008D5AA3">
        <w:rPr>
          <w:b/>
          <w:bCs/>
        </w:rPr>
        <w:t>Molarity of H</w:t>
      </w:r>
      <w:r w:rsidRPr="008D5AA3">
        <w:rPr>
          <w:b/>
          <w:bCs/>
          <w:vertAlign w:val="subscript"/>
        </w:rPr>
        <w:t>2</w:t>
      </w:r>
      <w:r w:rsidRPr="008D5AA3">
        <w:rPr>
          <w:b/>
          <w:bCs/>
        </w:rPr>
        <w:t>O</w:t>
      </w:r>
      <w:r w:rsidRPr="008D5AA3">
        <w:rPr>
          <w:b/>
          <w:bCs/>
          <w:vertAlign w:val="subscript"/>
        </w:rPr>
        <w:t>2</w:t>
      </w:r>
      <w:r w:rsidRPr="008D5AA3">
        <w:rPr>
          <w:b/>
          <w:bCs/>
        </w:rPr>
        <w:t>:</w:t>
      </w:r>
    </w:p>
    <w:p w14:paraId="00366B47" w14:textId="77777777" w:rsidR="0042774E" w:rsidRDefault="0042774E" w:rsidP="0036060C"/>
    <w:p w14:paraId="7DAB6C91" w14:textId="641BD991" w:rsidR="0042774E" w:rsidRPr="0042774E" w:rsidRDefault="0042774E" w:rsidP="0036060C">
      <w:pPr>
        <w:rPr>
          <w:rFonts w:eastAsiaTheme="minorEastAsia"/>
        </w:rPr>
      </w:pPr>
      <w:r>
        <w:t xml:space="preserve">Vol= </w:t>
      </w:r>
      <m:oMath>
        <m:f>
          <m:fPr>
            <m:ctrlPr>
              <w:rPr>
                <w:rFonts w:ascii="Cambria Math" w:hAnsi="Cambria Math"/>
                <w:i/>
              </w:rPr>
            </m:ctrlPr>
          </m:fPr>
          <m:num>
            <m:r>
              <w:rPr>
                <w:rFonts w:ascii="Cambria Math" w:hAnsi="Cambria Math"/>
              </w:rPr>
              <m:t>Mass</m:t>
            </m:r>
          </m:num>
          <m:den>
            <m:r>
              <w:rPr>
                <w:rFonts w:ascii="Cambria Math" w:hAnsi="Cambria Math"/>
              </w:rPr>
              <m:t>Density</m:t>
            </m:r>
          </m:den>
        </m:f>
      </m:oMath>
      <w:r>
        <w:rPr>
          <w:rFonts w:eastAsiaTheme="minorEastAsia"/>
        </w:rPr>
        <w:t xml:space="preserve"> </w:t>
      </w:r>
      <w:r>
        <w:rPr>
          <w:rFonts w:eastAsiaTheme="minorEastAsia"/>
        </w:rPr>
        <w:tab/>
      </w:r>
      <m:oMath>
        <m:f>
          <m:fPr>
            <m:ctrlPr>
              <w:rPr>
                <w:rFonts w:ascii="Cambria Math" w:eastAsiaTheme="minorEastAsia" w:hAnsi="Cambria Math"/>
                <w:i/>
              </w:rPr>
            </m:ctrlPr>
          </m:fPr>
          <m:num>
            <m:r>
              <w:rPr>
                <w:rFonts w:ascii="Cambria Math" w:eastAsiaTheme="minorEastAsia" w:hAnsi="Cambria Math"/>
              </w:rPr>
              <m:t>100</m:t>
            </m:r>
          </m:num>
          <m:den>
            <m:r>
              <w:rPr>
                <w:rFonts w:ascii="Cambria Math" w:eastAsiaTheme="minorEastAsia" w:hAnsi="Cambria Math"/>
              </w:rPr>
              <m:t>1.01</m:t>
            </m:r>
          </m:den>
        </m:f>
        <m:r>
          <w:rPr>
            <w:rFonts w:ascii="Cambria Math" w:eastAsiaTheme="minorEastAsia" w:hAnsi="Cambria Math"/>
          </w:rPr>
          <m:t>=99.01ml</m:t>
        </m:r>
      </m:oMath>
    </w:p>
    <w:p w14:paraId="33AC98BF" w14:textId="77777777" w:rsidR="0042774E" w:rsidRDefault="0042774E" w:rsidP="0036060C">
      <w:pPr>
        <w:rPr>
          <w:rFonts w:eastAsiaTheme="minorEastAsia"/>
        </w:rPr>
      </w:pPr>
    </w:p>
    <w:p w14:paraId="08C492D0" w14:textId="058D44C5" w:rsidR="0042774E" w:rsidRPr="0042774E" w:rsidRDefault="0042774E" w:rsidP="0036060C">
      <w:pPr>
        <w:rPr>
          <w:rFonts w:eastAsiaTheme="minorEastAsia"/>
        </w:rPr>
      </w:pPr>
      <w:r>
        <w:rPr>
          <w:rFonts w:eastAsiaTheme="minorEastAsia"/>
        </w:rPr>
        <w:t xml:space="preserve">Mole= </w:t>
      </w:r>
      <m:oMath>
        <m:f>
          <m:fPr>
            <m:ctrlPr>
              <w:rPr>
                <w:rFonts w:ascii="Cambria Math" w:eastAsiaTheme="minorEastAsia" w:hAnsi="Cambria Math"/>
                <w:i/>
              </w:rPr>
            </m:ctrlPr>
          </m:fPr>
          <m:num>
            <m:r>
              <w:rPr>
                <w:rFonts w:ascii="Cambria Math" w:eastAsiaTheme="minorEastAsia" w:hAnsi="Cambria Math"/>
              </w:rPr>
              <m:t>Mass</m:t>
            </m:r>
          </m:num>
          <m:den>
            <m:r>
              <w:rPr>
                <w:rFonts w:ascii="Cambria Math" w:eastAsiaTheme="minorEastAsia" w:hAnsi="Cambria Math"/>
              </w:rPr>
              <m:t>Mr</m:t>
            </m:r>
          </m:den>
        </m:f>
      </m:oMath>
      <w:r>
        <w:rPr>
          <w:rFonts w:eastAsiaTheme="minorEastAsia"/>
        </w:rPr>
        <w:t xml:space="preserve"> </w:t>
      </w:r>
      <w:r>
        <w:rPr>
          <w:rFonts w:eastAsiaTheme="minorEastAsia"/>
        </w:rPr>
        <w:tab/>
      </w:r>
      <m:oMath>
        <m:f>
          <m:fPr>
            <m:ctrlPr>
              <w:rPr>
                <w:rFonts w:ascii="Cambria Math" w:eastAsiaTheme="minorEastAsia" w:hAnsi="Cambria Math"/>
                <w:i/>
              </w:rPr>
            </m:ctrlPr>
          </m:fPr>
          <m:num>
            <m:r>
              <w:rPr>
                <w:rFonts w:ascii="Cambria Math" w:eastAsiaTheme="minorEastAsia" w:hAnsi="Cambria Math"/>
              </w:rPr>
              <m:t>3g</m:t>
            </m:r>
          </m:num>
          <m:den>
            <m:r>
              <w:rPr>
                <w:rFonts w:ascii="Cambria Math" w:eastAsiaTheme="minorEastAsia" w:hAnsi="Cambria Math"/>
              </w:rPr>
              <m:t xml:space="preserve">34g </m:t>
            </m:r>
            <m:sSup>
              <m:sSupPr>
                <m:ctrlPr>
                  <w:rPr>
                    <w:rFonts w:ascii="Cambria Math" w:eastAsiaTheme="minorEastAsia" w:hAnsi="Cambria Math"/>
                    <w:i/>
                  </w:rPr>
                </m:ctrlPr>
              </m:sSupPr>
              <m:e>
                <m:r>
                  <w:rPr>
                    <w:rFonts w:ascii="Cambria Math" w:eastAsiaTheme="minorEastAsia" w:hAnsi="Cambria Math"/>
                  </w:rPr>
                  <m:t>mol</m:t>
                </m:r>
              </m:e>
              <m:sup>
                <m:r>
                  <w:rPr>
                    <w:rFonts w:ascii="Cambria Math" w:eastAsiaTheme="minorEastAsia" w:hAnsi="Cambria Math"/>
                  </w:rPr>
                  <m:t>-1</m:t>
                </m:r>
              </m:sup>
            </m:sSup>
          </m:den>
        </m:f>
        <m:r>
          <w:rPr>
            <w:rFonts w:ascii="Cambria Math" w:eastAsiaTheme="minorEastAsia" w:hAnsi="Cambria Math"/>
          </w:rPr>
          <m:t>=0.0882 mole</m:t>
        </m:r>
      </m:oMath>
    </w:p>
    <w:p w14:paraId="3A846214" w14:textId="77777777" w:rsidR="0042774E" w:rsidRDefault="0042774E" w:rsidP="0036060C">
      <w:pPr>
        <w:rPr>
          <w:rFonts w:eastAsiaTheme="minorEastAsia"/>
        </w:rPr>
      </w:pPr>
    </w:p>
    <w:p w14:paraId="16B83FF5" w14:textId="715054B5" w:rsidR="0042774E" w:rsidRDefault="0042774E" w:rsidP="0036060C">
      <w:pPr>
        <w:rPr>
          <w:rFonts w:eastAsiaTheme="minorEastAsia"/>
        </w:rPr>
      </w:pPr>
      <w:r>
        <w:rPr>
          <w:rFonts w:eastAsiaTheme="minorEastAsia"/>
        </w:rPr>
        <w:t xml:space="preserve">Molarity= </w:t>
      </w:r>
      <m:oMath>
        <m:f>
          <m:fPr>
            <m:ctrlPr>
              <w:rPr>
                <w:rFonts w:ascii="Cambria Math" w:eastAsiaTheme="minorEastAsia" w:hAnsi="Cambria Math"/>
                <w:i/>
              </w:rPr>
            </m:ctrlPr>
          </m:fPr>
          <m:num>
            <m:r>
              <w:rPr>
                <w:rFonts w:ascii="Cambria Math" w:eastAsiaTheme="minorEastAsia" w:hAnsi="Cambria Math"/>
              </w:rPr>
              <m:t>Moles of</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 xml:space="preserve"> </m:t>
            </m:r>
          </m:num>
          <m:den>
            <m:r>
              <w:rPr>
                <w:rFonts w:ascii="Cambria Math" w:eastAsiaTheme="minorEastAsia" w:hAnsi="Cambria Math"/>
              </w:rPr>
              <m:t xml:space="preserve">Volume of solution </m:t>
            </m:r>
            <m:d>
              <m:dPr>
                <m:ctrlPr>
                  <w:rPr>
                    <w:rFonts w:ascii="Cambria Math" w:eastAsiaTheme="minorEastAsia" w:hAnsi="Cambria Math"/>
                    <w:i/>
                  </w:rPr>
                </m:ctrlPr>
              </m:dPr>
              <m:e>
                <m:r>
                  <w:rPr>
                    <w:rFonts w:ascii="Cambria Math" w:eastAsiaTheme="minorEastAsia" w:hAnsi="Cambria Math"/>
                  </w:rPr>
                  <m:t>L</m:t>
                </m:r>
              </m:e>
            </m:d>
          </m:den>
        </m:f>
        <m:r>
          <w:rPr>
            <w:rFonts w:ascii="Cambria Math" w:eastAsiaTheme="minorEastAsia" w:hAnsi="Cambria Math"/>
          </w:rPr>
          <m:t xml:space="preserve"> </m:t>
        </m:r>
      </m:oMath>
      <w:r>
        <w:rPr>
          <w:rFonts w:eastAsiaTheme="minorEastAsia"/>
        </w:rPr>
        <w:tab/>
      </w:r>
      <m:oMath>
        <m:f>
          <m:fPr>
            <m:ctrlPr>
              <w:rPr>
                <w:rFonts w:ascii="Cambria Math" w:eastAsiaTheme="minorEastAsia" w:hAnsi="Cambria Math"/>
                <w:i/>
              </w:rPr>
            </m:ctrlPr>
          </m:fPr>
          <m:num>
            <m:r>
              <w:rPr>
                <w:rFonts w:ascii="Cambria Math" w:eastAsiaTheme="minorEastAsia" w:hAnsi="Cambria Math"/>
              </w:rPr>
              <m:t>0.0882</m:t>
            </m:r>
          </m:num>
          <m:den>
            <m:r>
              <w:rPr>
                <w:rFonts w:ascii="Cambria Math" w:eastAsiaTheme="minorEastAsia" w:hAnsi="Cambria Math"/>
              </w:rPr>
              <m:t>0.09901</m:t>
            </m:r>
          </m:den>
        </m:f>
        <m:r>
          <w:rPr>
            <w:rFonts w:ascii="Cambria Math" w:eastAsiaTheme="minorEastAsia" w:hAnsi="Cambria Math"/>
          </w:rPr>
          <m:t>=0.891M</m:t>
        </m:r>
      </m:oMath>
    </w:p>
    <w:p w14:paraId="20B1B3E7" w14:textId="77777777" w:rsidR="006701E5" w:rsidRDefault="006701E5" w:rsidP="0036060C">
      <w:pPr>
        <w:rPr>
          <w:rFonts w:eastAsiaTheme="minorEastAsia"/>
        </w:rPr>
      </w:pPr>
    </w:p>
    <w:p w14:paraId="6EDE9FBE" w14:textId="34771AAE" w:rsidR="006701E5" w:rsidRPr="008D5AA3" w:rsidRDefault="006701E5" w:rsidP="0036060C">
      <w:pPr>
        <w:rPr>
          <w:rFonts w:eastAsiaTheme="minorEastAsia"/>
          <w:b/>
          <w:bCs/>
        </w:rPr>
      </w:pPr>
      <w:r w:rsidRPr="008D5AA3">
        <w:rPr>
          <w:rFonts w:eastAsiaTheme="minorEastAsia"/>
          <w:b/>
          <w:bCs/>
        </w:rPr>
        <w:t xml:space="preserve">To find the final molarity of the solution the following calculations were performed: </w:t>
      </w:r>
    </w:p>
    <w:p w14:paraId="1ACDE209" w14:textId="5F3C1723" w:rsidR="006701E5" w:rsidRPr="00D942BF" w:rsidRDefault="006701E5" w:rsidP="0036060C">
      <w:pPr>
        <w:rPr>
          <w:rFonts w:eastAsiaTheme="minorEastAsia"/>
          <w:color w:val="4C94D8" w:themeColor="text2" w:themeTint="80"/>
        </w:rPr>
      </w:pPr>
      <w:r w:rsidRPr="00D942BF">
        <w:rPr>
          <w:rFonts w:eastAsiaTheme="minorEastAsia"/>
          <w:color w:val="4C94D8" w:themeColor="text2" w:themeTint="80"/>
        </w:rPr>
        <w:t>M</w:t>
      </w:r>
      <w:r w:rsidRPr="00D942BF">
        <w:rPr>
          <w:rFonts w:eastAsiaTheme="minorEastAsia"/>
          <w:color w:val="4C94D8" w:themeColor="text2" w:themeTint="80"/>
          <w:vertAlign w:val="subscript"/>
        </w:rPr>
        <w:t xml:space="preserve">Final </w:t>
      </w:r>
      <w:r w:rsidR="008D5AA3" w:rsidRPr="00D942BF">
        <w:rPr>
          <w:rFonts w:eastAsiaTheme="minorEastAsia"/>
          <w:color w:val="4C94D8" w:themeColor="text2" w:themeTint="80"/>
        </w:rPr>
        <w:t xml:space="preserve">(mol/L) </w:t>
      </w:r>
      <w:r w:rsidRPr="00D942BF">
        <w:rPr>
          <w:rFonts w:eastAsiaTheme="minorEastAsia"/>
          <w:color w:val="4C94D8" w:themeColor="text2" w:themeTint="80"/>
        </w:rPr>
        <w:t xml:space="preserve">= </w:t>
      </w:r>
      <m:oMath>
        <m:f>
          <m:fPr>
            <m:ctrlPr>
              <w:rPr>
                <w:rFonts w:ascii="Cambria Math" w:eastAsiaTheme="minorEastAsia" w:hAnsi="Cambria Math"/>
                <w:i/>
                <w:color w:val="4C94D8" w:themeColor="text2" w:themeTint="80"/>
              </w:rPr>
            </m:ctrlPr>
          </m:fPr>
          <m:num>
            <m:r>
              <m:rPr>
                <m:sty m:val="bi"/>
              </m:rPr>
              <w:rPr>
                <w:rFonts w:ascii="Cambria Math" w:eastAsiaTheme="minorEastAsia" w:hAnsi="Cambria Math"/>
                <w:color w:val="4C94D8" w:themeColor="text2" w:themeTint="80"/>
              </w:rPr>
              <m:t xml:space="preserve">L of </m:t>
            </m:r>
            <m:sSub>
              <m:sSubPr>
                <m:ctrlPr>
                  <w:rPr>
                    <w:rFonts w:ascii="Cambria Math" w:eastAsiaTheme="minorEastAsia" w:hAnsi="Cambria Math"/>
                    <w:b/>
                    <w:bCs/>
                    <w:i/>
                    <w:color w:val="4C94D8" w:themeColor="text2" w:themeTint="80"/>
                  </w:rPr>
                </m:ctrlPr>
              </m:sSubPr>
              <m:e>
                <m:r>
                  <m:rPr>
                    <m:sty m:val="bi"/>
                  </m:rPr>
                  <w:rPr>
                    <w:rFonts w:ascii="Cambria Math" w:eastAsiaTheme="minorEastAsia" w:hAnsi="Cambria Math"/>
                    <w:color w:val="4C94D8" w:themeColor="text2" w:themeTint="80"/>
                  </w:rPr>
                  <m:t>H</m:t>
                </m:r>
              </m:e>
              <m:sub>
                <m:r>
                  <m:rPr>
                    <m:sty m:val="bi"/>
                  </m:rPr>
                  <w:rPr>
                    <w:rFonts w:ascii="Cambria Math" w:eastAsiaTheme="minorEastAsia" w:hAnsi="Cambria Math"/>
                    <w:color w:val="4C94D8" w:themeColor="text2" w:themeTint="80"/>
                  </w:rPr>
                  <m:t>2</m:t>
                </m:r>
              </m:sub>
            </m:sSub>
            <m:sSub>
              <m:sSubPr>
                <m:ctrlPr>
                  <w:rPr>
                    <w:rFonts w:ascii="Cambria Math" w:eastAsiaTheme="minorEastAsia" w:hAnsi="Cambria Math"/>
                    <w:b/>
                    <w:bCs/>
                    <w:i/>
                    <w:color w:val="4C94D8" w:themeColor="text2" w:themeTint="80"/>
                  </w:rPr>
                </m:ctrlPr>
              </m:sSubPr>
              <m:e>
                <m:r>
                  <m:rPr>
                    <m:sty m:val="bi"/>
                  </m:rPr>
                  <w:rPr>
                    <w:rFonts w:ascii="Cambria Math" w:eastAsiaTheme="minorEastAsia" w:hAnsi="Cambria Math"/>
                    <w:color w:val="4C94D8" w:themeColor="text2" w:themeTint="80"/>
                  </w:rPr>
                  <m:t>O</m:t>
                </m:r>
              </m:e>
              <m:sub>
                <m:r>
                  <m:rPr>
                    <m:sty m:val="bi"/>
                  </m:rPr>
                  <w:rPr>
                    <w:rFonts w:ascii="Cambria Math" w:eastAsiaTheme="minorEastAsia" w:hAnsi="Cambria Math"/>
                    <w:color w:val="4C94D8" w:themeColor="text2" w:themeTint="80"/>
                  </w:rPr>
                  <m:t>2</m:t>
                </m:r>
              </m:sub>
            </m:sSub>
          </m:num>
          <m:den>
            <m:sSub>
              <m:sSubPr>
                <m:ctrlPr>
                  <w:rPr>
                    <w:rFonts w:ascii="Cambria Math" w:eastAsiaTheme="minorEastAsia" w:hAnsi="Cambria Math"/>
                    <w:i/>
                    <w:color w:val="4C94D8" w:themeColor="text2" w:themeTint="80"/>
                  </w:rPr>
                </m:ctrlPr>
              </m:sSubPr>
              <m:e>
                <m:r>
                  <w:rPr>
                    <w:rFonts w:ascii="Cambria Math" w:eastAsiaTheme="minorEastAsia" w:hAnsi="Cambria Math"/>
                    <w:color w:val="4C94D8" w:themeColor="text2" w:themeTint="80"/>
                  </w:rPr>
                  <m:t>0.025</m:t>
                </m:r>
              </m:e>
              <m:sub>
                <m:r>
                  <w:rPr>
                    <w:rFonts w:ascii="Cambria Math" w:eastAsiaTheme="minorEastAsia" w:hAnsi="Cambria Math"/>
                    <w:color w:val="4C94D8" w:themeColor="text2" w:themeTint="80"/>
                  </w:rPr>
                  <m:t xml:space="preserve">Total reaction solution L </m:t>
                </m:r>
              </m:sub>
            </m:sSub>
          </m:den>
        </m:f>
        <m:r>
          <w:rPr>
            <w:rFonts w:ascii="Cambria Math" w:eastAsiaTheme="minorEastAsia" w:hAnsi="Cambria Math"/>
            <w:color w:val="4C94D8" w:themeColor="text2" w:themeTint="80"/>
          </w:rPr>
          <m:t>×0.891 (M)</m:t>
        </m:r>
      </m:oMath>
      <w:r w:rsidRPr="00D942BF">
        <w:rPr>
          <w:rFonts w:eastAsiaTheme="minorEastAsia"/>
          <w:color w:val="4C94D8" w:themeColor="text2" w:themeTint="80"/>
        </w:rPr>
        <w:t xml:space="preserve"> </w:t>
      </w:r>
    </w:p>
    <w:p w14:paraId="6FBC50B5" w14:textId="77777777" w:rsidR="0042774E" w:rsidRDefault="0042774E" w:rsidP="0036060C">
      <w:pPr>
        <w:rPr>
          <w:rFonts w:eastAsiaTheme="minorEastAsia"/>
        </w:rPr>
      </w:pPr>
    </w:p>
    <w:p w14:paraId="50A7C78B" w14:textId="4F9F0BC4" w:rsidR="00B30001" w:rsidRPr="00200DB6" w:rsidRDefault="008D5AA3" w:rsidP="0036060C">
      <w:pPr>
        <w:rPr>
          <w:rFonts w:eastAsiaTheme="minorEastAsia"/>
          <w:color w:val="3A7C22" w:themeColor="accent6" w:themeShade="BF"/>
        </w:rPr>
      </w:pPr>
      <w:r w:rsidRPr="00200DB6">
        <w:rPr>
          <w:rFonts w:eastAsiaTheme="minorEastAsia"/>
          <w:color w:val="3A7C22" w:themeColor="accent6" w:themeShade="BF"/>
        </w:rPr>
        <w:t>M</w:t>
      </w:r>
      <w:r w:rsidRPr="00200DB6">
        <w:rPr>
          <w:rFonts w:eastAsiaTheme="minorEastAsia"/>
          <w:color w:val="3A7C22" w:themeColor="accent6" w:themeShade="BF"/>
          <w:vertAlign w:val="subscript"/>
        </w:rPr>
        <w:t xml:space="preserve">Final </w:t>
      </w:r>
      <w:r w:rsidRPr="00200DB6">
        <w:rPr>
          <w:rFonts w:eastAsiaTheme="minorEastAsia"/>
          <w:color w:val="3A7C22" w:themeColor="accent6" w:themeShade="BF"/>
        </w:rPr>
        <w:t xml:space="preserve">(mol/L) = </w:t>
      </w:r>
      <m:oMath>
        <m:f>
          <m:fPr>
            <m:ctrlPr>
              <w:rPr>
                <w:rFonts w:ascii="Cambria Math" w:eastAsiaTheme="minorEastAsia" w:hAnsi="Cambria Math"/>
                <w:i/>
                <w:color w:val="3A7C22" w:themeColor="accent6" w:themeShade="BF"/>
              </w:rPr>
            </m:ctrlPr>
          </m:fPr>
          <m:num>
            <m:r>
              <m:rPr>
                <m:sty m:val="bi"/>
              </m:rPr>
              <w:rPr>
                <w:rFonts w:ascii="Cambria Math" w:eastAsiaTheme="minorEastAsia" w:hAnsi="Cambria Math"/>
                <w:color w:val="3A7C22" w:themeColor="accent6" w:themeShade="BF"/>
              </w:rPr>
              <m:t>L of KI</m:t>
            </m:r>
          </m:num>
          <m:den>
            <m:sSub>
              <m:sSubPr>
                <m:ctrlPr>
                  <w:rPr>
                    <w:rFonts w:ascii="Cambria Math" w:eastAsiaTheme="minorEastAsia" w:hAnsi="Cambria Math"/>
                    <w:i/>
                    <w:color w:val="3A7C22" w:themeColor="accent6" w:themeShade="BF"/>
                  </w:rPr>
                </m:ctrlPr>
              </m:sSubPr>
              <m:e>
                <m:r>
                  <w:rPr>
                    <w:rFonts w:ascii="Cambria Math" w:eastAsiaTheme="minorEastAsia" w:hAnsi="Cambria Math"/>
                    <w:color w:val="3A7C22" w:themeColor="accent6" w:themeShade="BF"/>
                  </w:rPr>
                  <m:t>0.025</m:t>
                </m:r>
              </m:e>
              <m:sub>
                <m:r>
                  <w:rPr>
                    <w:rFonts w:ascii="Cambria Math" w:eastAsiaTheme="minorEastAsia" w:hAnsi="Cambria Math"/>
                    <w:color w:val="3A7C22" w:themeColor="accent6" w:themeShade="BF"/>
                  </w:rPr>
                  <m:t xml:space="preserve">Total reaction solution L </m:t>
                </m:r>
              </m:sub>
            </m:sSub>
          </m:den>
        </m:f>
        <m:r>
          <w:rPr>
            <w:rFonts w:ascii="Cambria Math" w:eastAsiaTheme="minorEastAsia" w:hAnsi="Cambria Math"/>
            <w:color w:val="3A7C22" w:themeColor="accent6" w:themeShade="BF"/>
          </w:rPr>
          <m:t>×0.20 (M)</m:t>
        </m:r>
      </m:oMath>
    </w:p>
    <w:p w14:paraId="3BCCE80A" w14:textId="4BB7C1D8" w:rsidR="008D5AA3" w:rsidRDefault="009D70F3" w:rsidP="0036060C">
      <w:pPr>
        <w:rPr>
          <w:rFonts w:eastAsiaTheme="minorEastAsia"/>
        </w:rPr>
      </w:pPr>
      <w:r>
        <w:rPr>
          <w:rFonts w:eastAsiaTheme="minorEastAsia"/>
          <w:noProof/>
        </w:rPr>
        <mc:AlternateContent>
          <mc:Choice Requires="wps">
            <w:drawing>
              <wp:anchor distT="0" distB="0" distL="114300" distR="114300" simplePos="0" relativeHeight="251660288" behindDoc="0" locked="0" layoutInCell="1" allowOverlap="1" wp14:anchorId="4D209CD9" wp14:editId="6A4ED5E2">
                <wp:simplePos x="0" y="0"/>
                <wp:positionH relativeFrom="column">
                  <wp:posOffset>2858400</wp:posOffset>
                </wp:positionH>
                <wp:positionV relativeFrom="paragraph">
                  <wp:posOffset>123190</wp:posOffset>
                </wp:positionV>
                <wp:extent cx="3324225" cy="1213440"/>
                <wp:effectExtent l="0" t="0" r="0" b="0"/>
                <wp:wrapNone/>
                <wp:docPr id="1487837006" name="Text Box 5"/>
                <wp:cNvGraphicFramePr/>
                <a:graphic xmlns:a="http://schemas.openxmlformats.org/drawingml/2006/main">
                  <a:graphicData uri="http://schemas.microsoft.com/office/word/2010/wordprocessingShape">
                    <wps:wsp>
                      <wps:cNvSpPr txBox="1"/>
                      <wps:spPr>
                        <a:xfrm>
                          <a:off x="0" y="0"/>
                          <a:ext cx="3324225" cy="1213440"/>
                        </a:xfrm>
                        <a:prstGeom prst="rect">
                          <a:avLst/>
                        </a:prstGeom>
                        <a:noFill/>
                        <a:ln w="6350">
                          <a:noFill/>
                        </a:ln>
                      </wps:spPr>
                      <wps:txbx>
                        <w:txbxContent>
                          <w:tbl>
                            <w:tblPr>
                              <w:tblStyle w:val="PlainTable1"/>
                              <w:tblW w:w="0" w:type="auto"/>
                              <w:tblLook w:val="04A0" w:firstRow="1" w:lastRow="0" w:firstColumn="1" w:lastColumn="0" w:noHBand="0" w:noVBand="1"/>
                            </w:tblPr>
                            <w:tblGrid>
                              <w:gridCol w:w="815"/>
                              <w:gridCol w:w="678"/>
                              <w:gridCol w:w="1742"/>
                              <w:gridCol w:w="1567"/>
                            </w:tblGrid>
                            <w:tr w:rsidR="00057FCB" w14:paraId="2B4AB6F4" w14:textId="655AD14C" w:rsidTr="009314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5" w:type="dxa"/>
                                </w:tcPr>
                                <w:p w14:paraId="1E1E31EF" w14:textId="77777777" w:rsidR="00057FCB" w:rsidRPr="00D942BF" w:rsidRDefault="00057FCB" w:rsidP="00200DB6">
                                  <w:pPr>
                                    <w:jc w:val="center"/>
                                    <w:rPr>
                                      <w:rFonts w:eastAsiaTheme="minorEastAsia"/>
                                    </w:rPr>
                                  </w:pPr>
                                  <w:r w:rsidRPr="00200DB6">
                                    <w:rPr>
                                      <w:color w:val="3A7C22" w:themeColor="accent6" w:themeShade="BF"/>
                                    </w:rPr>
                                    <w:t>[I</w:t>
                                  </w:r>
                                  <w:r w:rsidRPr="00200DB6">
                                    <w:rPr>
                                      <w:color w:val="3A7C22" w:themeColor="accent6" w:themeShade="BF"/>
                                      <w:vertAlign w:val="superscript"/>
                                    </w:rPr>
                                    <w:t>-</w:t>
                                  </w:r>
                                  <w:r w:rsidRPr="00200DB6">
                                    <w:rPr>
                                      <w:color w:val="3A7C22" w:themeColor="accent6" w:themeShade="BF"/>
                                    </w:rPr>
                                    <w:t>]</w:t>
                                  </w:r>
                                  <w:r w:rsidRPr="00200DB6">
                                    <w:rPr>
                                      <w:color w:val="3A7C22" w:themeColor="accent6" w:themeShade="BF"/>
                                      <w:vertAlign w:val="subscript"/>
                                    </w:rPr>
                                    <w:t>0</w:t>
                                  </w:r>
                                </w:p>
                              </w:tc>
                              <w:tc>
                                <w:tcPr>
                                  <w:tcW w:w="678" w:type="dxa"/>
                                </w:tcPr>
                                <w:p w14:paraId="076E6DB4" w14:textId="77777777" w:rsidR="00057FCB" w:rsidRPr="00D942BF" w:rsidRDefault="00057FCB" w:rsidP="00200DB6">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00D942BF">
                                    <w:rPr>
                                      <w:rFonts w:eastAsiaTheme="minorEastAsia"/>
                                    </w:rPr>
                                    <w:t>t</w:t>
                                  </w:r>
                                </w:p>
                              </w:tc>
                              <w:tc>
                                <w:tcPr>
                                  <w:tcW w:w="1742" w:type="dxa"/>
                                </w:tcPr>
                                <w:p w14:paraId="327337A2" w14:textId="77777777" w:rsidR="00057FCB" w:rsidRPr="00D942BF" w:rsidRDefault="00057FCB" w:rsidP="00200DB6">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00D942BF">
                                    <w:rPr>
                                      <w:rFonts w:eastAsiaTheme="minorEastAsia"/>
                                    </w:rPr>
                                    <w:t>Log (</w:t>
                                  </w:r>
                                  <w:r w:rsidRPr="00D942BF">
                                    <w:t>[</w:t>
                                  </w:r>
                                  <w:r>
                                    <w:t>I</w:t>
                                  </w:r>
                                  <w:r>
                                    <w:rPr>
                                      <w:vertAlign w:val="superscript"/>
                                    </w:rPr>
                                    <w:t>-</w:t>
                                  </w:r>
                                  <w:r w:rsidRPr="00D942BF">
                                    <w:t>]</w:t>
                                  </w:r>
                                  <w:r w:rsidRPr="00D942BF">
                                    <w:rPr>
                                      <w:vertAlign w:val="subscript"/>
                                    </w:rPr>
                                    <w:t>0</w:t>
                                  </w:r>
                                  <w:r w:rsidRPr="00D942BF">
                                    <w:t>)</w:t>
                                  </w:r>
                                </w:p>
                              </w:tc>
                              <w:tc>
                                <w:tcPr>
                                  <w:tcW w:w="1567" w:type="dxa"/>
                                </w:tcPr>
                                <w:p w14:paraId="0929FFE5" w14:textId="77777777" w:rsidR="00057FCB" w:rsidRPr="00D942BF" w:rsidRDefault="00057FCB" w:rsidP="00200DB6">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00D942BF">
                                    <w:rPr>
                                      <w:rFonts w:eastAsiaTheme="minorEastAsia"/>
                                    </w:rPr>
                                    <w:t>1/t</w:t>
                                  </w:r>
                                </w:p>
                              </w:tc>
                            </w:tr>
                            <w:tr w:rsidR="00057FCB" w14:paraId="45987D1E" w14:textId="1BF9EAED" w:rsidTr="009314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5" w:type="dxa"/>
                                </w:tcPr>
                                <w:p w14:paraId="6C598268" w14:textId="77777777" w:rsidR="00057FCB" w:rsidRDefault="00057FCB" w:rsidP="00200DB6">
                                  <w:pPr>
                                    <w:rPr>
                                      <w:rFonts w:eastAsiaTheme="minorEastAsia"/>
                                    </w:rPr>
                                  </w:pPr>
                                  <w:r>
                                    <w:rPr>
                                      <w:rFonts w:eastAsiaTheme="minorEastAsia"/>
                                    </w:rPr>
                                    <w:t>0.008</w:t>
                                  </w:r>
                                </w:p>
                              </w:tc>
                              <w:tc>
                                <w:tcPr>
                                  <w:tcW w:w="678" w:type="dxa"/>
                                </w:tcPr>
                                <w:p w14:paraId="40ECD2D5" w14:textId="14A7D29E" w:rsidR="00057FCB" w:rsidRDefault="007B2DE2" w:rsidP="00200DB6">
                                  <w:pP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175</w:t>
                                  </w:r>
                                </w:p>
                              </w:tc>
                              <w:tc>
                                <w:tcPr>
                                  <w:tcW w:w="1742" w:type="dxa"/>
                                </w:tcPr>
                                <w:p w14:paraId="58610361" w14:textId="775DA403" w:rsidR="00057FCB" w:rsidRDefault="007B2DE2" w:rsidP="00200DB6">
                                  <w:pPr>
                                    <w:cnfStyle w:val="000000100000" w:firstRow="0" w:lastRow="0" w:firstColumn="0" w:lastColumn="0" w:oddVBand="0" w:evenVBand="0" w:oddHBand="1" w:evenHBand="0" w:firstRowFirstColumn="0" w:firstRowLastColumn="0" w:lastRowFirstColumn="0" w:lastRowLastColumn="0"/>
                                    <w:rPr>
                                      <w:rFonts w:eastAsiaTheme="minorEastAsia"/>
                                    </w:rPr>
                                  </w:pPr>
                                  <w:r w:rsidRPr="007B2DE2">
                                    <w:rPr>
                                      <w:rFonts w:ascii="Aptos Narrow" w:eastAsia="Times New Roman" w:hAnsi="Aptos Narrow" w:cs="Times New Roman"/>
                                      <w:color w:val="000000"/>
                                      <w:kern w:val="0"/>
                                      <w:sz w:val="22"/>
                                      <w:szCs w:val="22"/>
                                      <w:lang w:eastAsia="en-GB"/>
                                      <w14:ligatures w14:val="none"/>
                                    </w:rPr>
                                    <w:t>-2.243038049</w:t>
                                  </w:r>
                                </w:p>
                              </w:tc>
                              <w:tc>
                                <w:tcPr>
                                  <w:tcW w:w="1567" w:type="dxa"/>
                                </w:tcPr>
                                <w:p w14:paraId="1CCB7D74" w14:textId="28F331F5" w:rsidR="00057FCB" w:rsidRDefault="0065078C" w:rsidP="00200DB6">
                                  <w:pPr>
                                    <w:cnfStyle w:val="000000100000" w:firstRow="0" w:lastRow="0" w:firstColumn="0" w:lastColumn="0" w:oddVBand="0" w:evenVBand="0" w:oddHBand="1" w:evenHBand="0" w:firstRowFirstColumn="0" w:firstRowLastColumn="0" w:lastRowFirstColumn="0" w:lastRowLastColumn="0"/>
                                    <w:rPr>
                                      <w:rFonts w:eastAsiaTheme="minorEastAsia"/>
                                    </w:rPr>
                                  </w:pPr>
                                  <w:r w:rsidRPr="007B2DE2">
                                    <w:rPr>
                                      <w:rFonts w:ascii="Aptos Narrow" w:eastAsia="Times New Roman" w:hAnsi="Aptos Narrow" w:cs="Times New Roman"/>
                                      <w:color w:val="000000"/>
                                      <w:kern w:val="0"/>
                                      <w:sz w:val="22"/>
                                      <w:szCs w:val="22"/>
                                      <w:lang w:eastAsia="en-GB"/>
                                      <w14:ligatures w14:val="none"/>
                                    </w:rPr>
                                    <w:t>0.005714</w:t>
                                  </w:r>
                                </w:p>
                              </w:tc>
                            </w:tr>
                            <w:tr w:rsidR="00057FCB" w14:paraId="4DEC069D" w14:textId="341BDEF2" w:rsidTr="0093142D">
                              <w:tc>
                                <w:tcPr>
                                  <w:cnfStyle w:val="001000000000" w:firstRow="0" w:lastRow="0" w:firstColumn="1" w:lastColumn="0" w:oddVBand="0" w:evenVBand="0" w:oddHBand="0" w:evenHBand="0" w:firstRowFirstColumn="0" w:firstRowLastColumn="0" w:lastRowFirstColumn="0" w:lastRowLastColumn="0"/>
                                  <w:tcW w:w="815" w:type="dxa"/>
                                </w:tcPr>
                                <w:p w14:paraId="0604C7A9" w14:textId="77777777" w:rsidR="00057FCB" w:rsidRDefault="00057FCB" w:rsidP="00200DB6">
                                  <w:pPr>
                                    <w:rPr>
                                      <w:rFonts w:eastAsiaTheme="minorEastAsia"/>
                                    </w:rPr>
                                  </w:pPr>
                                  <w:r>
                                    <w:rPr>
                                      <w:rFonts w:eastAsiaTheme="minorEastAsia"/>
                                    </w:rPr>
                                    <w:t>0.016</w:t>
                                  </w:r>
                                </w:p>
                              </w:tc>
                              <w:tc>
                                <w:tcPr>
                                  <w:tcW w:w="678" w:type="dxa"/>
                                </w:tcPr>
                                <w:p w14:paraId="006C571F" w14:textId="7BF874D9" w:rsidR="00057FCB" w:rsidRDefault="007B2DE2" w:rsidP="00200DB6">
                                  <w:pP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108</w:t>
                                  </w:r>
                                </w:p>
                              </w:tc>
                              <w:tc>
                                <w:tcPr>
                                  <w:tcW w:w="1742" w:type="dxa"/>
                                </w:tcPr>
                                <w:p w14:paraId="5756E0A1" w14:textId="7F89D91B" w:rsidR="00057FCB" w:rsidRDefault="007B2DE2" w:rsidP="00200DB6">
                                  <w:pPr>
                                    <w:cnfStyle w:val="000000000000" w:firstRow="0" w:lastRow="0" w:firstColumn="0" w:lastColumn="0" w:oddVBand="0" w:evenVBand="0" w:oddHBand="0" w:evenHBand="0" w:firstRowFirstColumn="0" w:firstRowLastColumn="0" w:lastRowFirstColumn="0" w:lastRowLastColumn="0"/>
                                    <w:rPr>
                                      <w:rFonts w:eastAsiaTheme="minorEastAsia"/>
                                    </w:rPr>
                                  </w:pPr>
                                  <w:r w:rsidRPr="007B2DE2">
                                    <w:rPr>
                                      <w:rFonts w:ascii="Aptos Narrow" w:eastAsia="Times New Roman" w:hAnsi="Aptos Narrow" w:cs="Times New Roman"/>
                                      <w:color w:val="000000"/>
                                      <w:kern w:val="0"/>
                                      <w:sz w:val="22"/>
                                      <w:szCs w:val="22"/>
                                      <w:lang w:eastAsia="en-GB"/>
                                      <w14:ligatures w14:val="none"/>
                                    </w:rPr>
                                    <w:t>-2.033423755</w:t>
                                  </w:r>
                                </w:p>
                              </w:tc>
                              <w:tc>
                                <w:tcPr>
                                  <w:tcW w:w="1567" w:type="dxa"/>
                                </w:tcPr>
                                <w:p w14:paraId="3AF46C50" w14:textId="6F5A5F92" w:rsidR="00057FCB" w:rsidRDefault="0065078C" w:rsidP="00200DB6">
                                  <w:pPr>
                                    <w:cnfStyle w:val="000000000000" w:firstRow="0" w:lastRow="0" w:firstColumn="0" w:lastColumn="0" w:oddVBand="0" w:evenVBand="0" w:oddHBand="0" w:evenHBand="0" w:firstRowFirstColumn="0" w:firstRowLastColumn="0" w:lastRowFirstColumn="0" w:lastRowLastColumn="0"/>
                                    <w:rPr>
                                      <w:rFonts w:eastAsiaTheme="minorEastAsia"/>
                                    </w:rPr>
                                  </w:pPr>
                                  <w:r w:rsidRPr="007B2DE2">
                                    <w:rPr>
                                      <w:rFonts w:ascii="Aptos Narrow" w:eastAsia="Times New Roman" w:hAnsi="Aptos Narrow" w:cs="Times New Roman"/>
                                      <w:color w:val="000000"/>
                                      <w:kern w:val="0"/>
                                      <w:sz w:val="22"/>
                                      <w:szCs w:val="22"/>
                                      <w:lang w:eastAsia="en-GB"/>
                                      <w14:ligatures w14:val="none"/>
                                    </w:rPr>
                                    <w:t>0.009259</w:t>
                                  </w:r>
                                </w:p>
                              </w:tc>
                            </w:tr>
                            <w:tr w:rsidR="00057FCB" w14:paraId="6B90A618" w14:textId="61C0DB31" w:rsidTr="009314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5" w:type="dxa"/>
                                </w:tcPr>
                                <w:p w14:paraId="72C68ECC" w14:textId="77777777" w:rsidR="00057FCB" w:rsidRDefault="00057FCB" w:rsidP="00200DB6">
                                  <w:pPr>
                                    <w:rPr>
                                      <w:rFonts w:eastAsiaTheme="minorEastAsia"/>
                                    </w:rPr>
                                  </w:pPr>
                                  <w:r>
                                    <w:rPr>
                                      <w:rFonts w:eastAsiaTheme="minorEastAsia"/>
                                    </w:rPr>
                                    <w:t>0.024</w:t>
                                  </w:r>
                                </w:p>
                              </w:tc>
                              <w:tc>
                                <w:tcPr>
                                  <w:tcW w:w="678" w:type="dxa"/>
                                </w:tcPr>
                                <w:p w14:paraId="4661192D" w14:textId="62FCB28E" w:rsidR="00057FCB" w:rsidRDefault="007B2DE2" w:rsidP="00200DB6">
                                  <w:pP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69</w:t>
                                  </w:r>
                                </w:p>
                              </w:tc>
                              <w:tc>
                                <w:tcPr>
                                  <w:tcW w:w="1742" w:type="dxa"/>
                                </w:tcPr>
                                <w:p w14:paraId="160FB0F0" w14:textId="40DF0C00" w:rsidR="00057FCB" w:rsidRDefault="007B2DE2" w:rsidP="00200DB6">
                                  <w:pPr>
                                    <w:cnfStyle w:val="000000100000" w:firstRow="0" w:lastRow="0" w:firstColumn="0" w:lastColumn="0" w:oddVBand="0" w:evenVBand="0" w:oddHBand="1" w:evenHBand="0" w:firstRowFirstColumn="0" w:firstRowLastColumn="0" w:lastRowFirstColumn="0" w:lastRowLastColumn="0"/>
                                    <w:rPr>
                                      <w:rFonts w:eastAsiaTheme="minorEastAsia"/>
                                    </w:rPr>
                                  </w:pPr>
                                  <w:r w:rsidRPr="007B2DE2">
                                    <w:rPr>
                                      <w:rFonts w:ascii="Aptos Narrow" w:eastAsia="Times New Roman" w:hAnsi="Aptos Narrow" w:cs="Times New Roman"/>
                                      <w:color w:val="000000"/>
                                      <w:kern w:val="0"/>
                                      <w:sz w:val="22"/>
                                      <w:szCs w:val="22"/>
                                      <w:lang w:eastAsia="en-GB"/>
                                      <w14:ligatures w14:val="none"/>
                                    </w:rPr>
                                    <w:t>-1.838849091</w:t>
                                  </w:r>
                                </w:p>
                              </w:tc>
                              <w:tc>
                                <w:tcPr>
                                  <w:tcW w:w="1567" w:type="dxa"/>
                                  <w:vAlign w:val="bottom"/>
                                </w:tcPr>
                                <w:p w14:paraId="730395A4" w14:textId="32569034" w:rsidR="00057FCB" w:rsidRDefault="0065078C" w:rsidP="00200DB6">
                                  <w:pPr>
                                    <w:cnfStyle w:val="000000100000" w:firstRow="0" w:lastRow="0" w:firstColumn="0" w:lastColumn="0" w:oddVBand="0" w:evenVBand="0" w:oddHBand="1" w:evenHBand="0" w:firstRowFirstColumn="0" w:firstRowLastColumn="0" w:lastRowFirstColumn="0" w:lastRowLastColumn="0"/>
                                    <w:rPr>
                                      <w:rFonts w:eastAsiaTheme="minorEastAsia"/>
                                    </w:rPr>
                                  </w:pPr>
                                  <w:r w:rsidRPr="007B2DE2">
                                    <w:rPr>
                                      <w:rFonts w:ascii="Aptos Narrow" w:eastAsia="Times New Roman" w:hAnsi="Aptos Narrow" w:cs="Times New Roman"/>
                                      <w:color w:val="000000"/>
                                      <w:kern w:val="0"/>
                                      <w:sz w:val="22"/>
                                      <w:szCs w:val="22"/>
                                      <w:lang w:eastAsia="en-GB"/>
                                      <w14:ligatures w14:val="none"/>
                                    </w:rPr>
                                    <w:t>0.014493</w:t>
                                  </w:r>
                                </w:p>
                              </w:tc>
                            </w:tr>
                            <w:tr w:rsidR="00057FCB" w14:paraId="7AADDFCF" w14:textId="7CFDCA25" w:rsidTr="0093142D">
                              <w:tc>
                                <w:tcPr>
                                  <w:cnfStyle w:val="001000000000" w:firstRow="0" w:lastRow="0" w:firstColumn="1" w:lastColumn="0" w:oddVBand="0" w:evenVBand="0" w:oddHBand="0" w:evenHBand="0" w:firstRowFirstColumn="0" w:firstRowLastColumn="0" w:lastRowFirstColumn="0" w:lastRowLastColumn="0"/>
                                  <w:tcW w:w="815" w:type="dxa"/>
                                </w:tcPr>
                                <w:p w14:paraId="2740C7C1" w14:textId="77777777" w:rsidR="00057FCB" w:rsidRDefault="00057FCB" w:rsidP="00200DB6">
                                  <w:pPr>
                                    <w:rPr>
                                      <w:rFonts w:eastAsiaTheme="minorEastAsia"/>
                                    </w:rPr>
                                  </w:pPr>
                                  <w:r w:rsidRPr="00200DB6">
                                    <w:rPr>
                                      <w:rFonts w:eastAsiaTheme="minorEastAsia"/>
                                    </w:rPr>
                                    <w:t>0.032</w:t>
                                  </w:r>
                                </w:p>
                              </w:tc>
                              <w:tc>
                                <w:tcPr>
                                  <w:tcW w:w="678" w:type="dxa"/>
                                </w:tcPr>
                                <w:p w14:paraId="7B3BF347" w14:textId="21E0F0BB" w:rsidR="00057FCB" w:rsidRDefault="00057FCB" w:rsidP="00200DB6">
                                  <w:pPr>
                                    <w:cnfStyle w:val="000000000000" w:firstRow="0" w:lastRow="0" w:firstColumn="0" w:lastColumn="0" w:oddVBand="0" w:evenVBand="0" w:oddHBand="0" w:evenHBand="0" w:firstRowFirstColumn="0" w:firstRowLastColumn="0" w:lastRowFirstColumn="0" w:lastRowLastColumn="0"/>
                                    <w:rPr>
                                      <w:rFonts w:eastAsiaTheme="minorEastAsia"/>
                                    </w:rPr>
                                  </w:pPr>
                                  <w:r w:rsidRPr="00200DB6">
                                    <w:rPr>
                                      <w:rFonts w:eastAsiaTheme="minorEastAsia"/>
                                    </w:rPr>
                                    <w:t>36</w:t>
                                  </w:r>
                                </w:p>
                              </w:tc>
                              <w:tc>
                                <w:tcPr>
                                  <w:tcW w:w="1742" w:type="dxa"/>
                                </w:tcPr>
                                <w:p w14:paraId="45F0E587" w14:textId="4DACCEE6" w:rsidR="00057FCB" w:rsidRDefault="007B2DE2" w:rsidP="00200DB6">
                                  <w:pPr>
                                    <w:cnfStyle w:val="000000000000" w:firstRow="0" w:lastRow="0" w:firstColumn="0" w:lastColumn="0" w:oddVBand="0" w:evenVBand="0" w:oddHBand="0" w:evenHBand="0" w:firstRowFirstColumn="0" w:firstRowLastColumn="0" w:lastRowFirstColumn="0" w:lastRowLastColumn="0"/>
                                    <w:rPr>
                                      <w:rFonts w:eastAsiaTheme="minorEastAsia"/>
                                    </w:rPr>
                                  </w:pPr>
                                  <w:r w:rsidRPr="007B2DE2">
                                    <w:rPr>
                                      <w:rFonts w:ascii="Aptos Narrow" w:eastAsia="Times New Roman" w:hAnsi="Aptos Narrow" w:cs="Times New Roman"/>
                                      <w:color w:val="000000"/>
                                      <w:kern w:val="0"/>
                                      <w:sz w:val="22"/>
                                      <w:szCs w:val="22"/>
                                      <w:lang w:eastAsia="en-GB"/>
                                      <w14:ligatures w14:val="none"/>
                                    </w:rPr>
                                    <w:t>-1.556302501</w:t>
                                  </w:r>
                                </w:p>
                              </w:tc>
                              <w:tc>
                                <w:tcPr>
                                  <w:tcW w:w="1567" w:type="dxa"/>
                                </w:tcPr>
                                <w:p w14:paraId="45A233E6" w14:textId="2BCC013E" w:rsidR="00057FCB" w:rsidRPr="00347638" w:rsidRDefault="007B2DE2" w:rsidP="00200DB6">
                                  <w:pPr>
                                    <w:cnfStyle w:val="000000000000" w:firstRow="0" w:lastRow="0" w:firstColumn="0" w:lastColumn="0" w:oddVBand="0" w:evenVBand="0" w:oddHBand="0" w:evenHBand="0" w:firstRowFirstColumn="0" w:firstRowLastColumn="0" w:lastRowFirstColumn="0" w:lastRowLastColumn="0"/>
                                    <w:rPr>
                                      <w:rFonts w:eastAsiaTheme="minorEastAsia"/>
                                      <w:sz w:val="22"/>
                                      <w:szCs w:val="22"/>
                                    </w:rPr>
                                  </w:pPr>
                                  <w:r w:rsidRPr="00347638">
                                    <w:rPr>
                                      <w:rFonts w:eastAsiaTheme="minorEastAsia"/>
                                      <w:sz w:val="22"/>
                                      <w:szCs w:val="22"/>
                                    </w:rPr>
                                    <w:t>0.02</w:t>
                                  </w:r>
                                  <w:r w:rsidR="00057FCB" w:rsidRPr="00347638">
                                    <w:rPr>
                                      <w:rFonts w:eastAsiaTheme="minorEastAsia"/>
                                      <w:sz w:val="22"/>
                                      <w:szCs w:val="22"/>
                                    </w:rPr>
                                    <w:t>77</w:t>
                                  </w:r>
                                  <w:r w:rsidR="0065078C" w:rsidRPr="00347638">
                                    <w:rPr>
                                      <w:rFonts w:eastAsiaTheme="minorEastAsia"/>
                                      <w:sz w:val="22"/>
                                      <w:szCs w:val="22"/>
                                    </w:rPr>
                                    <w:t>7</w:t>
                                  </w:r>
                                  <w:r w:rsidR="00057FCB" w:rsidRPr="00347638">
                                    <w:rPr>
                                      <w:rFonts w:eastAsiaTheme="minorEastAsia"/>
                                      <w:sz w:val="22"/>
                                      <w:szCs w:val="22"/>
                                    </w:rPr>
                                    <w:t>8</w:t>
                                  </w:r>
                                </w:p>
                              </w:tc>
                            </w:tr>
                          </w:tbl>
                          <w:p w14:paraId="4C53EFBE" w14:textId="77777777" w:rsidR="00200DB6" w:rsidRDefault="00200D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09CD9" id="Text Box 5" o:spid="_x0000_s1027" type="#_x0000_t202" style="position:absolute;margin-left:225.05pt;margin-top:9.7pt;width:261.75pt;height:9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" filled="f" stroked="f" strokeweight=".5pt">
                <v:textbox>
                  <w:txbxContent>
                    <w:tbl>
                      <w:tblPr>
                        <w:tblStyle w:val="PlainTable1"/>
                        <w:tblW w:w="0" w:type="auto"/>
                        <w:tblLook w:val="04A0" w:firstRow="1" w:lastRow="0" w:firstColumn="1" w:lastColumn="0" w:noHBand="0" w:noVBand="1"/>
                      </w:tblPr>
                      <w:tblGrid>
                        <w:gridCol w:w="815"/>
                        <w:gridCol w:w="678"/>
                        <w:gridCol w:w="1742"/>
                        <w:gridCol w:w="1567"/>
                      </w:tblGrid>
                      <w:tr w:rsidR="00057FCB" w14:paraId="2B4AB6F4" w14:textId="655AD14C" w:rsidTr="009314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5" w:type="dxa"/>
                          </w:tcPr>
                          <w:p w14:paraId="1E1E31EF" w14:textId="77777777" w:rsidR="00057FCB" w:rsidRPr="00D942BF" w:rsidRDefault="00057FCB" w:rsidP="00200DB6">
                            <w:pPr>
                              <w:jc w:val="center"/>
                              <w:rPr>
                                <w:rFonts w:eastAsiaTheme="minorEastAsia"/>
                              </w:rPr>
                            </w:pPr>
                            <w:r w:rsidRPr="00200DB6">
                              <w:rPr>
                                <w:color w:val="3A7C22" w:themeColor="accent6" w:themeShade="BF"/>
                              </w:rPr>
                              <w:t>[I</w:t>
                            </w:r>
                            <w:r w:rsidRPr="00200DB6">
                              <w:rPr>
                                <w:color w:val="3A7C22" w:themeColor="accent6" w:themeShade="BF"/>
                                <w:vertAlign w:val="superscript"/>
                              </w:rPr>
                              <w:t>-</w:t>
                            </w:r>
                            <w:r w:rsidRPr="00200DB6">
                              <w:rPr>
                                <w:color w:val="3A7C22" w:themeColor="accent6" w:themeShade="BF"/>
                              </w:rPr>
                              <w:t>]</w:t>
                            </w:r>
                            <w:r w:rsidRPr="00200DB6">
                              <w:rPr>
                                <w:color w:val="3A7C22" w:themeColor="accent6" w:themeShade="BF"/>
                                <w:vertAlign w:val="subscript"/>
                              </w:rPr>
                              <w:t>0</w:t>
                            </w:r>
                          </w:p>
                        </w:tc>
                        <w:tc>
                          <w:tcPr>
                            <w:tcW w:w="678" w:type="dxa"/>
                          </w:tcPr>
                          <w:p w14:paraId="076E6DB4" w14:textId="77777777" w:rsidR="00057FCB" w:rsidRPr="00D942BF" w:rsidRDefault="00057FCB" w:rsidP="00200DB6">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00D942BF">
                              <w:rPr>
                                <w:rFonts w:eastAsiaTheme="minorEastAsia"/>
                              </w:rPr>
                              <w:t>t</w:t>
                            </w:r>
                          </w:p>
                        </w:tc>
                        <w:tc>
                          <w:tcPr>
                            <w:tcW w:w="1742" w:type="dxa"/>
                          </w:tcPr>
                          <w:p w14:paraId="327337A2" w14:textId="77777777" w:rsidR="00057FCB" w:rsidRPr="00D942BF" w:rsidRDefault="00057FCB" w:rsidP="00200DB6">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00D942BF">
                              <w:rPr>
                                <w:rFonts w:eastAsiaTheme="minorEastAsia"/>
                              </w:rPr>
                              <w:t>Log (</w:t>
                            </w:r>
                            <w:r w:rsidRPr="00D942BF">
                              <w:t>[</w:t>
                            </w:r>
                            <w:r>
                              <w:t>I</w:t>
                            </w:r>
                            <w:r>
                              <w:rPr>
                                <w:vertAlign w:val="superscript"/>
                              </w:rPr>
                              <w:t>-</w:t>
                            </w:r>
                            <w:r w:rsidRPr="00D942BF">
                              <w:t>]</w:t>
                            </w:r>
                            <w:r w:rsidRPr="00D942BF">
                              <w:rPr>
                                <w:vertAlign w:val="subscript"/>
                              </w:rPr>
                              <w:t>0</w:t>
                            </w:r>
                            <w:r w:rsidRPr="00D942BF">
                              <w:t>)</w:t>
                            </w:r>
                          </w:p>
                        </w:tc>
                        <w:tc>
                          <w:tcPr>
                            <w:tcW w:w="1567" w:type="dxa"/>
                          </w:tcPr>
                          <w:p w14:paraId="0929FFE5" w14:textId="77777777" w:rsidR="00057FCB" w:rsidRPr="00D942BF" w:rsidRDefault="00057FCB" w:rsidP="00200DB6">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00D942BF">
                              <w:rPr>
                                <w:rFonts w:eastAsiaTheme="minorEastAsia"/>
                              </w:rPr>
                              <w:t>1/t</w:t>
                            </w:r>
                          </w:p>
                        </w:tc>
                      </w:tr>
                      <w:tr w:rsidR="00057FCB" w14:paraId="45987D1E" w14:textId="1BF9EAED" w:rsidTr="009314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5" w:type="dxa"/>
                          </w:tcPr>
                          <w:p w14:paraId="6C598268" w14:textId="77777777" w:rsidR="00057FCB" w:rsidRDefault="00057FCB" w:rsidP="00200DB6">
                            <w:pPr>
                              <w:rPr>
                                <w:rFonts w:eastAsiaTheme="minorEastAsia"/>
                              </w:rPr>
                            </w:pPr>
                            <w:r>
                              <w:rPr>
                                <w:rFonts w:eastAsiaTheme="minorEastAsia"/>
                              </w:rPr>
                              <w:t>0.008</w:t>
                            </w:r>
                          </w:p>
                        </w:tc>
                        <w:tc>
                          <w:tcPr>
                            <w:tcW w:w="678" w:type="dxa"/>
                          </w:tcPr>
                          <w:p w14:paraId="40ECD2D5" w14:textId="14A7D29E" w:rsidR="00057FCB" w:rsidRDefault="007B2DE2" w:rsidP="00200DB6">
                            <w:pP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175</w:t>
                            </w:r>
                          </w:p>
                        </w:tc>
                        <w:tc>
                          <w:tcPr>
                            <w:tcW w:w="1742" w:type="dxa"/>
                          </w:tcPr>
                          <w:p w14:paraId="58610361" w14:textId="775DA403" w:rsidR="00057FCB" w:rsidRDefault="007B2DE2" w:rsidP="00200DB6">
                            <w:pPr>
                              <w:cnfStyle w:val="000000100000" w:firstRow="0" w:lastRow="0" w:firstColumn="0" w:lastColumn="0" w:oddVBand="0" w:evenVBand="0" w:oddHBand="1" w:evenHBand="0" w:firstRowFirstColumn="0" w:firstRowLastColumn="0" w:lastRowFirstColumn="0" w:lastRowLastColumn="0"/>
                              <w:rPr>
                                <w:rFonts w:eastAsiaTheme="minorEastAsia"/>
                              </w:rPr>
                            </w:pPr>
                            <w:r w:rsidRPr="007B2DE2">
                              <w:rPr>
                                <w:rFonts w:ascii="Aptos Narrow" w:eastAsia="Times New Roman" w:hAnsi="Aptos Narrow" w:cs="Times New Roman"/>
                                <w:color w:val="000000"/>
                                <w:kern w:val="0"/>
                                <w:sz w:val="22"/>
                                <w:szCs w:val="22"/>
                                <w:lang w:eastAsia="en-GB"/>
                                <w14:ligatures w14:val="none"/>
                              </w:rPr>
                              <w:t>-2.243038049</w:t>
                            </w:r>
                          </w:p>
                        </w:tc>
                        <w:tc>
                          <w:tcPr>
                            <w:tcW w:w="1567" w:type="dxa"/>
                          </w:tcPr>
                          <w:p w14:paraId="1CCB7D74" w14:textId="28F331F5" w:rsidR="00057FCB" w:rsidRDefault="0065078C" w:rsidP="00200DB6">
                            <w:pPr>
                              <w:cnfStyle w:val="000000100000" w:firstRow="0" w:lastRow="0" w:firstColumn="0" w:lastColumn="0" w:oddVBand="0" w:evenVBand="0" w:oddHBand="1" w:evenHBand="0" w:firstRowFirstColumn="0" w:firstRowLastColumn="0" w:lastRowFirstColumn="0" w:lastRowLastColumn="0"/>
                              <w:rPr>
                                <w:rFonts w:eastAsiaTheme="minorEastAsia"/>
                              </w:rPr>
                            </w:pPr>
                            <w:r w:rsidRPr="007B2DE2">
                              <w:rPr>
                                <w:rFonts w:ascii="Aptos Narrow" w:eastAsia="Times New Roman" w:hAnsi="Aptos Narrow" w:cs="Times New Roman"/>
                                <w:color w:val="000000"/>
                                <w:kern w:val="0"/>
                                <w:sz w:val="22"/>
                                <w:szCs w:val="22"/>
                                <w:lang w:eastAsia="en-GB"/>
                                <w14:ligatures w14:val="none"/>
                              </w:rPr>
                              <w:t>0.005714</w:t>
                            </w:r>
                          </w:p>
                        </w:tc>
                      </w:tr>
                      <w:tr w:rsidR="00057FCB" w14:paraId="4DEC069D" w14:textId="341BDEF2" w:rsidTr="0093142D">
                        <w:tc>
                          <w:tcPr>
                            <w:cnfStyle w:val="001000000000" w:firstRow="0" w:lastRow="0" w:firstColumn="1" w:lastColumn="0" w:oddVBand="0" w:evenVBand="0" w:oddHBand="0" w:evenHBand="0" w:firstRowFirstColumn="0" w:firstRowLastColumn="0" w:lastRowFirstColumn="0" w:lastRowLastColumn="0"/>
                            <w:tcW w:w="815" w:type="dxa"/>
                          </w:tcPr>
                          <w:p w14:paraId="0604C7A9" w14:textId="77777777" w:rsidR="00057FCB" w:rsidRDefault="00057FCB" w:rsidP="00200DB6">
                            <w:pPr>
                              <w:rPr>
                                <w:rFonts w:eastAsiaTheme="minorEastAsia"/>
                              </w:rPr>
                            </w:pPr>
                            <w:r>
                              <w:rPr>
                                <w:rFonts w:eastAsiaTheme="minorEastAsia"/>
                              </w:rPr>
                              <w:t>0.016</w:t>
                            </w:r>
                          </w:p>
                        </w:tc>
                        <w:tc>
                          <w:tcPr>
                            <w:tcW w:w="678" w:type="dxa"/>
                          </w:tcPr>
                          <w:p w14:paraId="006C571F" w14:textId="7BF874D9" w:rsidR="00057FCB" w:rsidRDefault="007B2DE2" w:rsidP="00200DB6">
                            <w:pP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108</w:t>
                            </w:r>
                          </w:p>
                        </w:tc>
                        <w:tc>
                          <w:tcPr>
                            <w:tcW w:w="1742" w:type="dxa"/>
                          </w:tcPr>
                          <w:p w14:paraId="5756E0A1" w14:textId="7F89D91B" w:rsidR="00057FCB" w:rsidRDefault="007B2DE2" w:rsidP="00200DB6">
                            <w:pPr>
                              <w:cnfStyle w:val="000000000000" w:firstRow="0" w:lastRow="0" w:firstColumn="0" w:lastColumn="0" w:oddVBand="0" w:evenVBand="0" w:oddHBand="0" w:evenHBand="0" w:firstRowFirstColumn="0" w:firstRowLastColumn="0" w:lastRowFirstColumn="0" w:lastRowLastColumn="0"/>
                              <w:rPr>
                                <w:rFonts w:eastAsiaTheme="minorEastAsia"/>
                              </w:rPr>
                            </w:pPr>
                            <w:r w:rsidRPr="007B2DE2">
                              <w:rPr>
                                <w:rFonts w:ascii="Aptos Narrow" w:eastAsia="Times New Roman" w:hAnsi="Aptos Narrow" w:cs="Times New Roman"/>
                                <w:color w:val="000000"/>
                                <w:kern w:val="0"/>
                                <w:sz w:val="22"/>
                                <w:szCs w:val="22"/>
                                <w:lang w:eastAsia="en-GB"/>
                                <w14:ligatures w14:val="none"/>
                              </w:rPr>
                              <w:t>-2.033423755</w:t>
                            </w:r>
                          </w:p>
                        </w:tc>
                        <w:tc>
                          <w:tcPr>
                            <w:tcW w:w="1567" w:type="dxa"/>
                          </w:tcPr>
                          <w:p w14:paraId="3AF46C50" w14:textId="6F5A5F92" w:rsidR="00057FCB" w:rsidRDefault="0065078C" w:rsidP="00200DB6">
                            <w:pPr>
                              <w:cnfStyle w:val="000000000000" w:firstRow="0" w:lastRow="0" w:firstColumn="0" w:lastColumn="0" w:oddVBand="0" w:evenVBand="0" w:oddHBand="0" w:evenHBand="0" w:firstRowFirstColumn="0" w:firstRowLastColumn="0" w:lastRowFirstColumn="0" w:lastRowLastColumn="0"/>
                              <w:rPr>
                                <w:rFonts w:eastAsiaTheme="minorEastAsia"/>
                              </w:rPr>
                            </w:pPr>
                            <w:r w:rsidRPr="007B2DE2">
                              <w:rPr>
                                <w:rFonts w:ascii="Aptos Narrow" w:eastAsia="Times New Roman" w:hAnsi="Aptos Narrow" w:cs="Times New Roman"/>
                                <w:color w:val="000000"/>
                                <w:kern w:val="0"/>
                                <w:sz w:val="22"/>
                                <w:szCs w:val="22"/>
                                <w:lang w:eastAsia="en-GB"/>
                                <w14:ligatures w14:val="none"/>
                              </w:rPr>
                              <w:t>0.009259</w:t>
                            </w:r>
                          </w:p>
                        </w:tc>
                      </w:tr>
                      <w:tr w:rsidR="00057FCB" w14:paraId="6B90A618" w14:textId="61C0DB31" w:rsidTr="009314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5" w:type="dxa"/>
                          </w:tcPr>
                          <w:p w14:paraId="72C68ECC" w14:textId="77777777" w:rsidR="00057FCB" w:rsidRDefault="00057FCB" w:rsidP="00200DB6">
                            <w:pPr>
                              <w:rPr>
                                <w:rFonts w:eastAsiaTheme="minorEastAsia"/>
                              </w:rPr>
                            </w:pPr>
                            <w:r>
                              <w:rPr>
                                <w:rFonts w:eastAsiaTheme="minorEastAsia"/>
                              </w:rPr>
                              <w:t>0.024</w:t>
                            </w:r>
                          </w:p>
                        </w:tc>
                        <w:tc>
                          <w:tcPr>
                            <w:tcW w:w="678" w:type="dxa"/>
                          </w:tcPr>
                          <w:p w14:paraId="4661192D" w14:textId="62FCB28E" w:rsidR="00057FCB" w:rsidRDefault="007B2DE2" w:rsidP="00200DB6">
                            <w:pP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69</w:t>
                            </w:r>
                          </w:p>
                        </w:tc>
                        <w:tc>
                          <w:tcPr>
                            <w:tcW w:w="1742" w:type="dxa"/>
                          </w:tcPr>
                          <w:p w14:paraId="160FB0F0" w14:textId="40DF0C00" w:rsidR="00057FCB" w:rsidRDefault="007B2DE2" w:rsidP="00200DB6">
                            <w:pPr>
                              <w:cnfStyle w:val="000000100000" w:firstRow="0" w:lastRow="0" w:firstColumn="0" w:lastColumn="0" w:oddVBand="0" w:evenVBand="0" w:oddHBand="1" w:evenHBand="0" w:firstRowFirstColumn="0" w:firstRowLastColumn="0" w:lastRowFirstColumn="0" w:lastRowLastColumn="0"/>
                              <w:rPr>
                                <w:rFonts w:eastAsiaTheme="minorEastAsia"/>
                              </w:rPr>
                            </w:pPr>
                            <w:r w:rsidRPr="007B2DE2">
                              <w:rPr>
                                <w:rFonts w:ascii="Aptos Narrow" w:eastAsia="Times New Roman" w:hAnsi="Aptos Narrow" w:cs="Times New Roman"/>
                                <w:color w:val="000000"/>
                                <w:kern w:val="0"/>
                                <w:sz w:val="22"/>
                                <w:szCs w:val="22"/>
                                <w:lang w:eastAsia="en-GB"/>
                                <w14:ligatures w14:val="none"/>
                              </w:rPr>
                              <w:t>-1.838849091</w:t>
                            </w:r>
                          </w:p>
                        </w:tc>
                        <w:tc>
                          <w:tcPr>
                            <w:tcW w:w="1567" w:type="dxa"/>
                            <w:vAlign w:val="bottom"/>
                          </w:tcPr>
                          <w:p w14:paraId="730395A4" w14:textId="32569034" w:rsidR="00057FCB" w:rsidRDefault="0065078C" w:rsidP="00200DB6">
                            <w:pPr>
                              <w:cnfStyle w:val="000000100000" w:firstRow="0" w:lastRow="0" w:firstColumn="0" w:lastColumn="0" w:oddVBand="0" w:evenVBand="0" w:oddHBand="1" w:evenHBand="0" w:firstRowFirstColumn="0" w:firstRowLastColumn="0" w:lastRowFirstColumn="0" w:lastRowLastColumn="0"/>
                              <w:rPr>
                                <w:rFonts w:eastAsiaTheme="minorEastAsia"/>
                              </w:rPr>
                            </w:pPr>
                            <w:r w:rsidRPr="007B2DE2">
                              <w:rPr>
                                <w:rFonts w:ascii="Aptos Narrow" w:eastAsia="Times New Roman" w:hAnsi="Aptos Narrow" w:cs="Times New Roman"/>
                                <w:color w:val="000000"/>
                                <w:kern w:val="0"/>
                                <w:sz w:val="22"/>
                                <w:szCs w:val="22"/>
                                <w:lang w:eastAsia="en-GB"/>
                                <w14:ligatures w14:val="none"/>
                              </w:rPr>
                              <w:t>0.014493</w:t>
                            </w:r>
                          </w:p>
                        </w:tc>
                      </w:tr>
                      <w:tr w:rsidR="00057FCB" w14:paraId="7AADDFCF" w14:textId="7CFDCA25" w:rsidTr="0093142D">
                        <w:tc>
                          <w:tcPr>
                            <w:cnfStyle w:val="001000000000" w:firstRow="0" w:lastRow="0" w:firstColumn="1" w:lastColumn="0" w:oddVBand="0" w:evenVBand="0" w:oddHBand="0" w:evenHBand="0" w:firstRowFirstColumn="0" w:firstRowLastColumn="0" w:lastRowFirstColumn="0" w:lastRowLastColumn="0"/>
                            <w:tcW w:w="815" w:type="dxa"/>
                          </w:tcPr>
                          <w:p w14:paraId="2740C7C1" w14:textId="77777777" w:rsidR="00057FCB" w:rsidRDefault="00057FCB" w:rsidP="00200DB6">
                            <w:pPr>
                              <w:rPr>
                                <w:rFonts w:eastAsiaTheme="minorEastAsia"/>
                              </w:rPr>
                            </w:pPr>
                            <w:r w:rsidRPr="00200DB6">
                              <w:rPr>
                                <w:rFonts w:eastAsiaTheme="minorEastAsia"/>
                              </w:rPr>
                              <w:t>0.032</w:t>
                            </w:r>
                          </w:p>
                        </w:tc>
                        <w:tc>
                          <w:tcPr>
                            <w:tcW w:w="678" w:type="dxa"/>
                          </w:tcPr>
                          <w:p w14:paraId="7B3BF347" w14:textId="21E0F0BB" w:rsidR="00057FCB" w:rsidRDefault="00057FCB" w:rsidP="00200DB6">
                            <w:pPr>
                              <w:cnfStyle w:val="000000000000" w:firstRow="0" w:lastRow="0" w:firstColumn="0" w:lastColumn="0" w:oddVBand="0" w:evenVBand="0" w:oddHBand="0" w:evenHBand="0" w:firstRowFirstColumn="0" w:firstRowLastColumn="0" w:lastRowFirstColumn="0" w:lastRowLastColumn="0"/>
                              <w:rPr>
                                <w:rFonts w:eastAsiaTheme="minorEastAsia"/>
                              </w:rPr>
                            </w:pPr>
                            <w:r w:rsidRPr="00200DB6">
                              <w:rPr>
                                <w:rFonts w:eastAsiaTheme="minorEastAsia"/>
                              </w:rPr>
                              <w:t>36</w:t>
                            </w:r>
                          </w:p>
                        </w:tc>
                        <w:tc>
                          <w:tcPr>
                            <w:tcW w:w="1742" w:type="dxa"/>
                          </w:tcPr>
                          <w:p w14:paraId="45F0E587" w14:textId="4DACCEE6" w:rsidR="00057FCB" w:rsidRDefault="007B2DE2" w:rsidP="00200DB6">
                            <w:pPr>
                              <w:cnfStyle w:val="000000000000" w:firstRow="0" w:lastRow="0" w:firstColumn="0" w:lastColumn="0" w:oddVBand="0" w:evenVBand="0" w:oddHBand="0" w:evenHBand="0" w:firstRowFirstColumn="0" w:firstRowLastColumn="0" w:lastRowFirstColumn="0" w:lastRowLastColumn="0"/>
                              <w:rPr>
                                <w:rFonts w:eastAsiaTheme="minorEastAsia"/>
                              </w:rPr>
                            </w:pPr>
                            <w:r w:rsidRPr="007B2DE2">
                              <w:rPr>
                                <w:rFonts w:ascii="Aptos Narrow" w:eastAsia="Times New Roman" w:hAnsi="Aptos Narrow" w:cs="Times New Roman"/>
                                <w:color w:val="000000"/>
                                <w:kern w:val="0"/>
                                <w:sz w:val="22"/>
                                <w:szCs w:val="22"/>
                                <w:lang w:eastAsia="en-GB"/>
                                <w14:ligatures w14:val="none"/>
                              </w:rPr>
                              <w:t>-1.556302501</w:t>
                            </w:r>
                          </w:p>
                        </w:tc>
                        <w:tc>
                          <w:tcPr>
                            <w:tcW w:w="1567" w:type="dxa"/>
                          </w:tcPr>
                          <w:p w14:paraId="45A233E6" w14:textId="2BCC013E" w:rsidR="00057FCB" w:rsidRPr="00347638" w:rsidRDefault="007B2DE2" w:rsidP="00200DB6">
                            <w:pPr>
                              <w:cnfStyle w:val="000000000000" w:firstRow="0" w:lastRow="0" w:firstColumn="0" w:lastColumn="0" w:oddVBand="0" w:evenVBand="0" w:oddHBand="0" w:evenHBand="0" w:firstRowFirstColumn="0" w:firstRowLastColumn="0" w:lastRowFirstColumn="0" w:lastRowLastColumn="0"/>
                              <w:rPr>
                                <w:rFonts w:eastAsiaTheme="minorEastAsia"/>
                                <w:sz w:val="22"/>
                                <w:szCs w:val="22"/>
                              </w:rPr>
                            </w:pPr>
                            <w:r w:rsidRPr="00347638">
                              <w:rPr>
                                <w:rFonts w:eastAsiaTheme="minorEastAsia"/>
                                <w:sz w:val="22"/>
                                <w:szCs w:val="22"/>
                              </w:rPr>
                              <w:t>0.02</w:t>
                            </w:r>
                            <w:r w:rsidR="00057FCB" w:rsidRPr="00347638">
                              <w:rPr>
                                <w:rFonts w:eastAsiaTheme="minorEastAsia"/>
                                <w:sz w:val="22"/>
                                <w:szCs w:val="22"/>
                              </w:rPr>
                              <w:t>77</w:t>
                            </w:r>
                            <w:r w:rsidR="0065078C" w:rsidRPr="00347638">
                              <w:rPr>
                                <w:rFonts w:eastAsiaTheme="minorEastAsia"/>
                                <w:sz w:val="22"/>
                                <w:szCs w:val="22"/>
                              </w:rPr>
                              <w:t>7</w:t>
                            </w:r>
                            <w:r w:rsidR="00057FCB" w:rsidRPr="00347638">
                              <w:rPr>
                                <w:rFonts w:eastAsiaTheme="minorEastAsia"/>
                                <w:sz w:val="22"/>
                                <w:szCs w:val="22"/>
                              </w:rPr>
                              <w:t>8</w:t>
                            </w:r>
                          </w:p>
                        </w:tc>
                      </w:tr>
                    </w:tbl>
                    <w:p w14:paraId="4C53EFBE" w14:textId="77777777" w:rsidR="00200DB6" w:rsidRDefault="00200DB6"/>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00368712" wp14:editId="35703BCB">
                <wp:simplePos x="0" y="0"/>
                <wp:positionH relativeFrom="column">
                  <wp:posOffset>2967990</wp:posOffset>
                </wp:positionH>
                <wp:positionV relativeFrom="paragraph">
                  <wp:posOffset>1148660</wp:posOffset>
                </wp:positionV>
                <wp:extent cx="3324225" cy="635"/>
                <wp:effectExtent l="0" t="0" r="3175" b="12065"/>
                <wp:wrapNone/>
                <wp:docPr id="1904181535" name="Text Box 1"/>
                <wp:cNvGraphicFramePr/>
                <a:graphic xmlns:a="http://schemas.openxmlformats.org/drawingml/2006/main">
                  <a:graphicData uri="http://schemas.microsoft.com/office/word/2010/wordprocessingShape">
                    <wps:wsp>
                      <wps:cNvSpPr txBox="1"/>
                      <wps:spPr>
                        <a:xfrm>
                          <a:off x="0" y="0"/>
                          <a:ext cx="3324225" cy="635"/>
                        </a:xfrm>
                        <a:prstGeom prst="rect">
                          <a:avLst/>
                        </a:prstGeom>
                        <a:solidFill>
                          <a:prstClr val="white"/>
                        </a:solidFill>
                        <a:ln>
                          <a:noFill/>
                        </a:ln>
                      </wps:spPr>
                      <wps:txbx>
                        <w:txbxContent>
                          <w:p w14:paraId="744B65BD" w14:textId="2C49D76E" w:rsidR="009D70F3" w:rsidRPr="009D70F3" w:rsidRDefault="009D70F3" w:rsidP="009D70F3">
                            <w:pPr>
                              <w:pStyle w:val="Caption"/>
                              <w:rPr>
                                <w:noProof/>
                              </w:rPr>
                            </w:pPr>
                            <w:r>
                              <w:t xml:space="preserve">Table 3 Values </w:t>
                            </w:r>
                            <w:r w:rsidRPr="009D70F3">
                              <w:rPr>
                                <w:color w:val="000000" w:themeColor="text1"/>
                              </w:rPr>
                              <w:t xml:space="preserve">for </w:t>
                            </w:r>
                            <w:r w:rsidR="004611A7">
                              <w:rPr>
                                <w:color w:val="000000" w:themeColor="text1"/>
                              </w:rPr>
                              <w:t xml:space="preserve">Trial 2: </w:t>
                            </w:r>
                            <w:r w:rsidRPr="009D70F3">
                              <w:rPr>
                                <w:color w:val="000000" w:themeColor="text1"/>
                              </w:rPr>
                              <w:t>[I</w:t>
                            </w:r>
                            <w:r w:rsidRPr="009D70F3">
                              <w:rPr>
                                <w:color w:val="000000" w:themeColor="text1"/>
                                <w:vertAlign w:val="superscript"/>
                              </w:rPr>
                              <w:t>-</w:t>
                            </w:r>
                            <w:r w:rsidRPr="009D70F3">
                              <w:rPr>
                                <w:color w:val="000000" w:themeColor="text1"/>
                              </w:rPr>
                              <w:t>]</w:t>
                            </w:r>
                            <w:r w:rsidRPr="009D70F3">
                              <w:rPr>
                                <w:color w:val="000000" w:themeColor="text1"/>
                                <w:vertAlign w:val="subscript"/>
                              </w:rPr>
                              <w:t>0</w:t>
                            </w:r>
                            <w:r>
                              <w:rPr>
                                <w:color w:val="000000" w:themeColor="text1"/>
                              </w:rPr>
                              <w:t xml:space="preserve">, Time, </w:t>
                            </w:r>
                            <w:r w:rsidRPr="00D942BF">
                              <w:rPr>
                                <w:rFonts w:eastAsiaTheme="minorEastAsia"/>
                              </w:rPr>
                              <w:t>Log (</w:t>
                            </w:r>
                            <w:r w:rsidRPr="00D942BF">
                              <w:t>[</w:t>
                            </w:r>
                            <w:r>
                              <w:t>I</w:t>
                            </w:r>
                            <w:r>
                              <w:rPr>
                                <w:vertAlign w:val="superscript"/>
                              </w:rPr>
                              <w:t>-</w:t>
                            </w:r>
                            <w:r w:rsidRPr="00D942BF">
                              <w:t>]</w:t>
                            </w:r>
                            <w:r w:rsidRPr="00D942BF">
                              <w:rPr>
                                <w:vertAlign w:val="subscript"/>
                              </w:rPr>
                              <w:t>0</w:t>
                            </w:r>
                            <w:r w:rsidRPr="00D942BF">
                              <w:t>)</w:t>
                            </w:r>
                            <w:r>
                              <w:t xml:space="preserve"> and 1/t.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368712" id="Text Box 1" o:spid="_x0000_s1028" type="#_x0000_t202" style="position:absolute;margin-left:233.7pt;margin-top:90.45pt;width:261.7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" stroked="f">
                <v:textbox style="mso-fit-shape-to-text:t" inset="0,0,0,0">
                  <w:txbxContent>
                    <w:p w14:paraId="744B65BD" w14:textId="2C49D76E" w:rsidR="009D70F3" w:rsidRPr="009D70F3" w:rsidRDefault="009D70F3" w:rsidP="009D70F3">
                      <w:pPr>
                        <w:pStyle w:val="Caption"/>
                        <w:rPr>
                          <w:noProof/>
                        </w:rPr>
                      </w:pPr>
                      <w:r>
                        <w:t xml:space="preserve">Table 3 Values </w:t>
                      </w:r>
                      <w:r w:rsidRPr="009D70F3">
                        <w:rPr>
                          <w:color w:val="000000" w:themeColor="text1"/>
                        </w:rPr>
                        <w:t xml:space="preserve">for </w:t>
                      </w:r>
                      <w:r w:rsidR="004611A7">
                        <w:rPr>
                          <w:color w:val="000000" w:themeColor="text1"/>
                        </w:rPr>
                        <w:t xml:space="preserve">Trial 2: </w:t>
                      </w:r>
                      <w:r w:rsidRPr="009D70F3">
                        <w:rPr>
                          <w:color w:val="000000" w:themeColor="text1"/>
                        </w:rPr>
                        <w:t>[I</w:t>
                      </w:r>
                      <w:r w:rsidRPr="009D70F3">
                        <w:rPr>
                          <w:color w:val="000000" w:themeColor="text1"/>
                          <w:vertAlign w:val="superscript"/>
                        </w:rPr>
                        <w:t>-</w:t>
                      </w:r>
                      <w:r w:rsidRPr="009D70F3">
                        <w:rPr>
                          <w:color w:val="000000" w:themeColor="text1"/>
                        </w:rPr>
                        <w:t>]</w:t>
                      </w:r>
                      <w:r w:rsidRPr="009D70F3">
                        <w:rPr>
                          <w:color w:val="000000" w:themeColor="text1"/>
                          <w:vertAlign w:val="subscript"/>
                        </w:rPr>
                        <w:t>0</w:t>
                      </w:r>
                      <w:r>
                        <w:rPr>
                          <w:color w:val="000000" w:themeColor="text1"/>
                        </w:rPr>
                        <w:t xml:space="preserve">, Time, </w:t>
                      </w:r>
                      <w:r w:rsidRPr="00D942BF">
                        <w:rPr>
                          <w:rFonts w:eastAsiaTheme="minorEastAsia"/>
                        </w:rPr>
                        <w:t>Log (</w:t>
                      </w:r>
                      <w:r w:rsidRPr="00D942BF">
                        <w:t>[</w:t>
                      </w:r>
                      <w:r>
                        <w:t>I</w:t>
                      </w:r>
                      <w:r>
                        <w:rPr>
                          <w:vertAlign w:val="superscript"/>
                        </w:rPr>
                        <w:t>-</w:t>
                      </w:r>
                      <w:r w:rsidRPr="00D942BF">
                        <w:t>]</w:t>
                      </w:r>
                      <w:r w:rsidRPr="00D942BF">
                        <w:rPr>
                          <w:vertAlign w:val="subscript"/>
                        </w:rPr>
                        <w:t>0</w:t>
                      </w:r>
                      <w:r w:rsidRPr="00D942BF">
                        <w:t>)</w:t>
                      </w:r>
                      <w:r>
                        <w:t xml:space="preserve"> and 1/t. </w:t>
                      </w:r>
                    </w:p>
                  </w:txbxContent>
                </v:textbox>
              </v:shape>
            </w:pict>
          </mc:Fallback>
        </mc:AlternateContent>
      </w:r>
    </w:p>
    <w:tbl>
      <w:tblPr>
        <w:tblStyle w:val="PlainTable1"/>
        <w:tblW w:w="0" w:type="auto"/>
        <w:tblInd w:w="-365" w:type="dxa"/>
        <w:tblLook w:val="04A0" w:firstRow="1" w:lastRow="0" w:firstColumn="1" w:lastColumn="0" w:noHBand="0" w:noVBand="1"/>
      </w:tblPr>
      <w:tblGrid>
        <w:gridCol w:w="954"/>
        <w:gridCol w:w="670"/>
        <w:gridCol w:w="1616"/>
        <w:gridCol w:w="1080"/>
      </w:tblGrid>
      <w:tr w:rsidR="00057FCB" w14:paraId="1464757C" w14:textId="5253082A" w:rsidTr="00057F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4" w:type="dxa"/>
          </w:tcPr>
          <w:p w14:paraId="2EAE7B9E" w14:textId="77777777" w:rsidR="00057FCB" w:rsidRPr="00D942BF" w:rsidRDefault="00057FCB" w:rsidP="00200DB6">
            <w:pPr>
              <w:jc w:val="center"/>
              <w:rPr>
                <w:rFonts w:eastAsiaTheme="minorEastAsia"/>
              </w:rPr>
            </w:pPr>
            <w:r w:rsidRPr="00D942BF">
              <w:rPr>
                <w:color w:val="4C94D8" w:themeColor="text2" w:themeTint="80"/>
              </w:rPr>
              <w:t>[H</w:t>
            </w:r>
            <w:r w:rsidRPr="00D942BF">
              <w:rPr>
                <w:color w:val="4C94D8" w:themeColor="text2" w:themeTint="80"/>
                <w:vertAlign w:val="subscript"/>
              </w:rPr>
              <w:t>2</w:t>
            </w:r>
            <w:r w:rsidRPr="00D942BF">
              <w:rPr>
                <w:color w:val="4C94D8" w:themeColor="text2" w:themeTint="80"/>
              </w:rPr>
              <w:t>O</w:t>
            </w:r>
            <w:r w:rsidRPr="00D942BF">
              <w:rPr>
                <w:color w:val="4C94D8" w:themeColor="text2" w:themeTint="80"/>
                <w:vertAlign w:val="subscript"/>
              </w:rPr>
              <w:t>2</w:t>
            </w:r>
            <w:r w:rsidRPr="00D942BF">
              <w:rPr>
                <w:color w:val="4C94D8" w:themeColor="text2" w:themeTint="80"/>
              </w:rPr>
              <w:t>]</w:t>
            </w:r>
            <w:r w:rsidRPr="00D942BF">
              <w:rPr>
                <w:color w:val="4C94D8" w:themeColor="text2" w:themeTint="80"/>
                <w:vertAlign w:val="subscript"/>
              </w:rPr>
              <w:t>0</w:t>
            </w:r>
          </w:p>
        </w:tc>
        <w:tc>
          <w:tcPr>
            <w:tcW w:w="670" w:type="dxa"/>
          </w:tcPr>
          <w:p w14:paraId="76C9315D" w14:textId="77777777" w:rsidR="00057FCB" w:rsidRPr="00D942BF" w:rsidRDefault="00057FCB" w:rsidP="00200DB6">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00D942BF">
              <w:rPr>
                <w:rFonts w:eastAsiaTheme="minorEastAsia"/>
              </w:rPr>
              <w:t>t</w:t>
            </w:r>
          </w:p>
        </w:tc>
        <w:tc>
          <w:tcPr>
            <w:tcW w:w="1616" w:type="dxa"/>
          </w:tcPr>
          <w:p w14:paraId="1F77BC3E" w14:textId="77777777" w:rsidR="00057FCB" w:rsidRPr="00D942BF" w:rsidRDefault="00057FCB" w:rsidP="00200DB6">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00D942BF">
              <w:rPr>
                <w:rFonts w:eastAsiaTheme="minorEastAsia"/>
              </w:rPr>
              <w:t>Log (</w:t>
            </w:r>
            <w:r w:rsidRPr="00D942BF">
              <w:t>[H</w:t>
            </w:r>
            <w:r w:rsidRPr="00D942BF">
              <w:rPr>
                <w:vertAlign w:val="subscript"/>
              </w:rPr>
              <w:t>2</w:t>
            </w:r>
            <w:r w:rsidRPr="00D942BF">
              <w:t>O</w:t>
            </w:r>
            <w:r w:rsidRPr="00D942BF">
              <w:rPr>
                <w:vertAlign w:val="subscript"/>
              </w:rPr>
              <w:t>2</w:t>
            </w:r>
            <w:r w:rsidRPr="00D942BF">
              <w:t>]</w:t>
            </w:r>
            <w:r w:rsidRPr="00D942BF">
              <w:rPr>
                <w:vertAlign w:val="subscript"/>
              </w:rPr>
              <w:t>0</w:t>
            </w:r>
            <w:r w:rsidRPr="00D942BF">
              <w:t>)</w:t>
            </w:r>
          </w:p>
        </w:tc>
        <w:tc>
          <w:tcPr>
            <w:tcW w:w="1080" w:type="dxa"/>
          </w:tcPr>
          <w:p w14:paraId="4F7D48F3" w14:textId="77777777" w:rsidR="00057FCB" w:rsidRPr="00D942BF" w:rsidRDefault="00057FCB" w:rsidP="00200DB6">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00D942BF">
              <w:rPr>
                <w:rFonts w:eastAsiaTheme="minorEastAsia"/>
              </w:rPr>
              <w:t>1/t</w:t>
            </w:r>
          </w:p>
        </w:tc>
      </w:tr>
      <w:tr w:rsidR="00057FCB" w14:paraId="4E9993DD" w14:textId="31D87B87" w:rsidTr="00057F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4" w:type="dxa"/>
          </w:tcPr>
          <w:p w14:paraId="6CFBDC67" w14:textId="0C33EDB2" w:rsidR="00057FCB" w:rsidRDefault="00057FCB" w:rsidP="004365F2">
            <w:pPr>
              <w:rPr>
                <w:rFonts w:eastAsiaTheme="minorEastAsia"/>
              </w:rPr>
            </w:pPr>
            <w:r>
              <w:rPr>
                <w:rFonts w:eastAsiaTheme="minorEastAsia"/>
              </w:rPr>
              <w:t>0.036</w:t>
            </w:r>
          </w:p>
        </w:tc>
        <w:tc>
          <w:tcPr>
            <w:tcW w:w="670" w:type="dxa"/>
          </w:tcPr>
          <w:p w14:paraId="15434AC4" w14:textId="3945809E" w:rsidR="00057FCB" w:rsidRDefault="007B2DE2" w:rsidP="004365F2">
            <w:pP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200</w:t>
            </w:r>
          </w:p>
        </w:tc>
        <w:tc>
          <w:tcPr>
            <w:tcW w:w="1616" w:type="dxa"/>
          </w:tcPr>
          <w:p w14:paraId="5197F1AE" w14:textId="77777777" w:rsidR="00057FCB" w:rsidRDefault="00057FCB" w:rsidP="004365F2">
            <w:pPr>
              <w:cnfStyle w:val="000000100000" w:firstRow="0" w:lastRow="0" w:firstColumn="0" w:lastColumn="0" w:oddVBand="0" w:evenVBand="0" w:oddHBand="1" w:evenHBand="0" w:firstRowFirstColumn="0" w:firstRowLastColumn="0" w:lastRowFirstColumn="0" w:lastRowLastColumn="0"/>
              <w:rPr>
                <w:rFonts w:eastAsiaTheme="minorEastAsia"/>
              </w:rPr>
            </w:pPr>
            <w:r>
              <w:rPr>
                <w:rFonts w:ascii="Aptos Narrow" w:hAnsi="Aptos Narrow"/>
                <w:color w:val="000000"/>
                <w:sz w:val="22"/>
                <w:szCs w:val="22"/>
              </w:rPr>
              <w:t>-1.443697499</w:t>
            </w:r>
          </w:p>
        </w:tc>
        <w:tc>
          <w:tcPr>
            <w:tcW w:w="1080" w:type="dxa"/>
          </w:tcPr>
          <w:p w14:paraId="4D1F8E0E" w14:textId="7BB8B81C" w:rsidR="00057FCB" w:rsidRDefault="007B2DE2" w:rsidP="004365F2">
            <w:pPr>
              <w:cnfStyle w:val="000000100000" w:firstRow="0" w:lastRow="0" w:firstColumn="0" w:lastColumn="0" w:oddVBand="0" w:evenVBand="0" w:oddHBand="1" w:evenHBand="0" w:firstRowFirstColumn="0" w:firstRowLastColumn="0" w:lastRowFirstColumn="0" w:lastRowLastColumn="0"/>
              <w:rPr>
                <w:rFonts w:eastAsiaTheme="minorEastAsia"/>
              </w:rPr>
            </w:pPr>
            <w:r>
              <w:rPr>
                <w:rFonts w:ascii="Aptos Narrow" w:eastAsia="Times New Roman" w:hAnsi="Aptos Narrow" w:cs="Times New Roman"/>
                <w:color w:val="000000"/>
                <w:kern w:val="0"/>
                <w:sz w:val="22"/>
                <w:szCs w:val="22"/>
                <w:lang w:eastAsia="en-GB"/>
                <w14:ligatures w14:val="none"/>
              </w:rPr>
              <w:t>0.005</w:t>
            </w:r>
          </w:p>
        </w:tc>
      </w:tr>
      <w:tr w:rsidR="00057FCB" w14:paraId="58BC56A5" w14:textId="1AEF7B65" w:rsidTr="00057FCB">
        <w:tc>
          <w:tcPr>
            <w:cnfStyle w:val="001000000000" w:firstRow="0" w:lastRow="0" w:firstColumn="1" w:lastColumn="0" w:oddVBand="0" w:evenVBand="0" w:oddHBand="0" w:evenHBand="0" w:firstRowFirstColumn="0" w:firstRowLastColumn="0" w:lastRowFirstColumn="0" w:lastRowLastColumn="0"/>
            <w:tcW w:w="954" w:type="dxa"/>
          </w:tcPr>
          <w:p w14:paraId="74CA6AE3" w14:textId="77777777" w:rsidR="00057FCB" w:rsidRDefault="00057FCB" w:rsidP="004365F2">
            <w:pPr>
              <w:rPr>
                <w:rFonts w:eastAsiaTheme="minorEastAsia"/>
              </w:rPr>
            </w:pPr>
            <w:r>
              <w:rPr>
                <w:rFonts w:eastAsiaTheme="minorEastAsia"/>
              </w:rPr>
              <w:t>0.071</w:t>
            </w:r>
          </w:p>
        </w:tc>
        <w:tc>
          <w:tcPr>
            <w:tcW w:w="670" w:type="dxa"/>
          </w:tcPr>
          <w:p w14:paraId="14736BFF" w14:textId="0C32199A" w:rsidR="00057FCB" w:rsidRDefault="007B2DE2" w:rsidP="004365F2">
            <w:pP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100</w:t>
            </w:r>
          </w:p>
        </w:tc>
        <w:tc>
          <w:tcPr>
            <w:tcW w:w="1616" w:type="dxa"/>
          </w:tcPr>
          <w:p w14:paraId="2B02CDE9" w14:textId="77777777" w:rsidR="00057FCB" w:rsidRDefault="00057FCB" w:rsidP="004365F2">
            <w:pPr>
              <w:cnfStyle w:val="000000000000" w:firstRow="0" w:lastRow="0" w:firstColumn="0" w:lastColumn="0" w:oddVBand="0" w:evenVBand="0" w:oddHBand="0" w:evenHBand="0" w:firstRowFirstColumn="0" w:firstRowLastColumn="0" w:lastRowFirstColumn="0" w:lastRowLastColumn="0"/>
              <w:rPr>
                <w:rFonts w:eastAsiaTheme="minorEastAsia"/>
              </w:rPr>
            </w:pPr>
            <w:r>
              <w:rPr>
                <w:rFonts w:ascii="Aptos Narrow" w:hAnsi="Aptos Narrow"/>
                <w:color w:val="000000"/>
                <w:sz w:val="22"/>
                <w:szCs w:val="22"/>
              </w:rPr>
              <w:t>-1.148741651</w:t>
            </w:r>
          </w:p>
        </w:tc>
        <w:tc>
          <w:tcPr>
            <w:tcW w:w="1080" w:type="dxa"/>
          </w:tcPr>
          <w:p w14:paraId="25A226EF" w14:textId="7B1D2D60" w:rsidR="00057FCB" w:rsidRDefault="007B2DE2" w:rsidP="004365F2">
            <w:pPr>
              <w:cnfStyle w:val="000000000000" w:firstRow="0" w:lastRow="0" w:firstColumn="0" w:lastColumn="0" w:oddVBand="0" w:evenVBand="0" w:oddHBand="0" w:evenHBand="0" w:firstRowFirstColumn="0" w:firstRowLastColumn="0" w:lastRowFirstColumn="0" w:lastRowLastColumn="0"/>
              <w:rPr>
                <w:rFonts w:eastAsiaTheme="minorEastAsia"/>
              </w:rPr>
            </w:pPr>
            <w:r>
              <w:rPr>
                <w:rFonts w:ascii="Aptos Narrow" w:eastAsia="Times New Roman" w:hAnsi="Aptos Narrow" w:cs="Times New Roman"/>
                <w:color w:val="000000"/>
                <w:kern w:val="0"/>
                <w:sz w:val="22"/>
                <w:szCs w:val="22"/>
                <w:lang w:eastAsia="en-GB"/>
                <w14:ligatures w14:val="none"/>
              </w:rPr>
              <w:t>0.01</w:t>
            </w:r>
          </w:p>
        </w:tc>
      </w:tr>
      <w:tr w:rsidR="00057FCB" w14:paraId="34AB9A9B" w14:textId="51DE30DB" w:rsidTr="00057F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4" w:type="dxa"/>
          </w:tcPr>
          <w:p w14:paraId="4C54DE25" w14:textId="77777777" w:rsidR="00057FCB" w:rsidRDefault="00057FCB" w:rsidP="004365F2">
            <w:pPr>
              <w:rPr>
                <w:rFonts w:eastAsiaTheme="minorEastAsia"/>
              </w:rPr>
            </w:pPr>
            <w:r>
              <w:rPr>
                <w:rFonts w:eastAsiaTheme="minorEastAsia"/>
              </w:rPr>
              <w:t>0.11</w:t>
            </w:r>
          </w:p>
        </w:tc>
        <w:tc>
          <w:tcPr>
            <w:tcW w:w="670" w:type="dxa"/>
          </w:tcPr>
          <w:p w14:paraId="6EDB01FD" w14:textId="390A9653" w:rsidR="00057FCB" w:rsidRDefault="007B2DE2" w:rsidP="004365F2">
            <w:pP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80</w:t>
            </w:r>
          </w:p>
        </w:tc>
        <w:tc>
          <w:tcPr>
            <w:tcW w:w="1616" w:type="dxa"/>
          </w:tcPr>
          <w:p w14:paraId="62E82ADD" w14:textId="77777777" w:rsidR="00057FCB" w:rsidRDefault="00057FCB" w:rsidP="004365F2">
            <w:pPr>
              <w:cnfStyle w:val="000000100000" w:firstRow="0" w:lastRow="0" w:firstColumn="0" w:lastColumn="0" w:oddVBand="0" w:evenVBand="0" w:oddHBand="1" w:evenHBand="0" w:firstRowFirstColumn="0" w:firstRowLastColumn="0" w:lastRowFirstColumn="0" w:lastRowLastColumn="0"/>
              <w:rPr>
                <w:rFonts w:eastAsiaTheme="minorEastAsia"/>
              </w:rPr>
            </w:pPr>
            <w:r>
              <w:rPr>
                <w:rFonts w:ascii="Aptos Narrow" w:hAnsi="Aptos Narrow"/>
                <w:color w:val="000000"/>
                <w:sz w:val="22"/>
                <w:szCs w:val="22"/>
              </w:rPr>
              <w:t>-0.958607315</w:t>
            </w:r>
          </w:p>
        </w:tc>
        <w:tc>
          <w:tcPr>
            <w:tcW w:w="1080" w:type="dxa"/>
            <w:vAlign w:val="bottom"/>
          </w:tcPr>
          <w:p w14:paraId="7FC1461C" w14:textId="5D54866C" w:rsidR="00057FCB" w:rsidRDefault="007B2DE2" w:rsidP="004365F2">
            <w:pPr>
              <w:cnfStyle w:val="000000100000" w:firstRow="0" w:lastRow="0" w:firstColumn="0" w:lastColumn="0" w:oddVBand="0" w:evenVBand="0" w:oddHBand="1" w:evenHBand="0" w:firstRowFirstColumn="0" w:firstRowLastColumn="0" w:lastRowFirstColumn="0" w:lastRowLastColumn="0"/>
              <w:rPr>
                <w:rFonts w:eastAsiaTheme="minorEastAsia"/>
              </w:rPr>
            </w:pPr>
            <w:r>
              <w:rPr>
                <w:rFonts w:ascii="Aptos Narrow" w:eastAsia="Times New Roman" w:hAnsi="Aptos Narrow" w:cs="Times New Roman"/>
                <w:color w:val="000000"/>
                <w:kern w:val="0"/>
                <w:sz w:val="22"/>
                <w:szCs w:val="22"/>
                <w:lang w:eastAsia="en-GB"/>
                <w14:ligatures w14:val="none"/>
              </w:rPr>
              <w:t>0.0125</w:t>
            </w:r>
          </w:p>
        </w:tc>
      </w:tr>
      <w:tr w:rsidR="00057FCB" w14:paraId="51C57CD2" w14:textId="662944FF" w:rsidTr="00057FCB">
        <w:tc>
          <w:tcPr>
            <w:cnfStyle w:val="001000000000" w:firstRow="0" w:lastRow="0" w:firstColumn="1" w:lastColumn="0" w:oddVBand="0" w:evenVBand="0" w:oddHBand="0" w:evenHBand="0" w:firstRowFirstColumn="0" w:firstRowLastColumn="0" w:lastRowFirstColumn="0" w:lastRowLastColumn="0"/>
            <w:tcW w:w="954" w:type="dxa"/>
          </w:tcPr>
          <w:p w14:paraId="3656FEA8" w14:textId="77777777" w:rsidR="00057FCB" w:rsidRDefault="00057FCB" w:rsidP="004365F2">
            <w:pPr>
              <w:rPr>
                <w:rFonts w:eastAsiaTheme="minorEastAsia"/>
              </w:rPr>
            </w:pPr>
            <w:r>
              <w:rPr>
                <w:rFonts w:eastAsiaTheme="minorEastAsia"/>
              </w:rPr>
              <w:t>0.14</w:t>
            </w:r>
          </w:p>
        </w:tc>
        <w:tc>
          <w:tcPr>
            <w:tcW w:w="670" w:type="dxa"/>
          </w:tcPr>
          <w:p w14:paraId="42743E69" w14:textId="786E52AC" w:rsidR="00057FCB" w:rsidRDefault="007B2DE2" w:rsidP="004365F2">
            <w:pP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66</w:t>
            </w:r>
          </w:p>
        </w:tc>
        <w:tc>
          <w:tcPr>
            <w:tcW w:w="1616" w:type="dxa"/>
          </w:tcPr>
          <w:p w14:paraId="008B11A6" w14:textId="77777777" w:rsidR="00057FCB" w:rsidRDefault="00057FCB" w:rsidP="004365F2">
            <w:pPr>
              <w:cnfStyle w:val="000000000000" w:firstRow="0" w:lastRow="0" w:firstColumn="0" w:lastColumn="0" w:oddVBand="0" w:evenVBand="0" w:oddHBand="0" w:evenHBand="0" w:firstRowFirstColumn="0" w:firstRowLastColumn="0" w:lastRowFirstColumn="0" w:lastRowLastColumn="0"/>
              <w:rPr>
                <w:rFonts w:eastAsiaTheme="minorEastAsia"/>
              </w:rPr>
            </w:pPr>
            <w:r>
              <w:rPr>
                <w:rFonts w:ascii="Aptos Narrow" w:hAnsi="Aptos Narrow"/>
                <w:color w:val="000000"/>
                <w:sz w:val="22"/>
                <w:szCs w:val="22"/>
              </w:rPr>
              <w:t>-0.853871964</w:t>
            </w:r>
          </w:p>
        </w:tc>
        <w:tc>
          <w:tcPr>
            <w:tcW w:w="1080" w:type="dxa"/>
          </w:tcPr>
          <w:p w14:paraId="7230B610" w14:textId="0FD00FA8" w:rsidR="00057FCB" w:rsidRDefault="007B2DE2" w:rsidP="009D70F3">
            <w:pPr>
              <w:keepNext/>
              <w:cnfStyle w:val="000000000000" w:firstRow="0" w:lastRow="0" w:firstColumn="0" w:lastColumn="0" w:oddVBand="0" w:evenVBand="0" w:oddHBand="0" w:evenHBand="0" w:firstRowFirstColumn="0" w:firstRowLastColumn="0" w:lastRowFirstColumn="0" w:lastRowLastColumn="0"/>
              <w:rPr>
                <w:rFonts w:eastAsiaTheme="minorEastAsia"/>
              </w:rPr>
            </w:pPr>
            <w:r>
              <w:rPr>
                <w:rFonts w:ascii="Aptos Narrow" w:eastAsia="Times New Roman" w:hAnsi="Aptos Narrow" w:cs="Times New Roman"/>
                <w:color w:val="000000"/>
                <w:kern w:val="0"/>
                <w:sz w:val="22"/>
                <w:szCs w:val="22"/>
                <w:lang w:eastAsia="en-GB"/>
                <w14:ligatures w14:val="none"/>
              </w:rPr>
              <w:t>0.015151</w:t>
            </w:r>
          </w:p>
        </w:tc>
      </w:tr>
    </w:tbl>
    <w:p w14:paraId="648E9080" w14:textId="05FE86B5" w:rsidR="00B30001" w:rsidRPr="009D70F3" w:rsidRDefault="009D70F3" w:rsidP="009D70F3">
      <w:pPr>
        <w:pStyle w:val="Caption"/>
        <w:ind w:left="-360"/>
      </w:pPr>
      <w:r>
        <w:t xml:space="preserve">Table 2 Values for </w:t>
      </w:r>
      <w:r w:rsidR="004611A7">
        <w:t xml:space="preserve">Trial 1: </w:t>
      </w:r>
      <w:r>
        <w:t>[H</w:t>
      </w:r>
      <w:r>
        <w:rPr>
          <w:vertAlign w:val="subscript"/>
        </w:rPr>
        <w:t>2</w:t>
      </w:r>
      <w:r>
        <w:t>O</w:t>
      </w:r>
      <w:r>
        <w:rPr>
          <w:vertAlign w:val="subscript"/>
        </w:rPr>
        <w:t>2</w:t>
      </w:r>
      <w:r>
        <w:t>]</w:t>
      </w:r>
      <w:r>
        <w:rPr>
          <w:vertAlign w:val="subscript"/>
        </w:rPr>
        <w:t>0</w:t>
      </w:r>
      <w:r>
        <w:t xml:space="preserve">, Time, </w:t>
      </w:r>
      <w:r w:rsidRPr="00D942BF">
        <w:rPr>
          <w:rFonts w:eastAsiaTheme="minorEastAsia"/>
        </w:rPr>
        <w:t>Log (</w:t>
      </w:r>
      <w:r w:rsidRPr="00D942BF">
        <w:t>[H</w:t>
      </w:r>
      <w:r w:rsidRPr="00D942BF">
        <w:rPr>
          <w:vertAlign w:val="subscript"/>
        </w:rPr>
        <w:t>2</w:t>
      </w:r>
      <w:r w:rsidRPr="00D942BF">
        <w:t>O</w:t>
      </w:r>
      <w:r w:rsidRPr="00D942BF">
        <w:rPr>
          <w:vertAlign w:val="subscript"/>
        </w:rPr>
        <w:t>2</w:t>
      </w:r>
      <w:r w:rsidRPr="00D942BF">
        <w:t>]</w:t>
      </w:r>
      <w:r w:rsidRPr="00D942BF">
        <w:rPr>
          <w:vertAlign w:val="subscript"/>
        </w:rPr>
        <w:t>0</w:t>
      </w:r>
      <w:r w:rsidRPr="00D942BF">
        <w:t>)</w:t>
      </w:r>
      <w:r>
        <w:t xml:space="preserve"> and 1/t. </w:t>
      </w:r>
    </w:p>
    <w:p w14:paraId="6ACB43AB" w14:textId="5D962065" w:rsidR="00B30001" w:rsidRDefault="00B30001" w:rsidP="00B30001">
      <w:pPr>
        <w:rPr>
          <w:b/>
          <w:bCs/>
        </w:rPr>
      </w:pPr>
      <w:r w:rsidRPr="00B30001">
        <w:rPr>
          <w:b/>
          <w:bCs/>
        </w:rPr>
        <w:t xml:space="preserve">Rate constant equation: </w:t>
      </w:r>
    </w:p>
    <w:p w14:paraId="60B17C5A" w14:textId="7810494E" w:rsidR="00057FCB" w:rsidRPr="00057FCB" w:rsidRDefault="00B30001" w:rsidP="00B30001">
      <w:pPr>
        <w:rPr>
          <w:rFonts w:eastAsiaTheme="minorEastAsia"/>
        </w:rPr>
      </w:pPr>
      <m:oMathPara>
        <m:oMath>
          <m:r>
            <w:rPr>
              <w:rFonts w:ascii="Cambria Math" w:hAnsi="Cambria Math"/>
            </w:rPr>
            <m:t>k=</m:t>
          </m:r>
          <m:f>
            <m:fPr>
              <m:ctrlPr>
                <w:rPr>
                  <w:rFonts w:ascii="Cambria Math" w:hAnsi="Cambria Math"/>
                  <w:i/>
                </w:rPr>
              </m:ctrlPr>
            </m:fPr>
            <m:num>
              <m:r>
                <w:rPr>
                  <w:rFonts w:ascii="Cambria Math" w:hAnsi="Cambria Math"/>
                </w:rPr>
                <m:t>1/t</m:t>
              </m:r>
            </m:num>
            <m:den>
              <m:r>
                <w:rPr>
                  <w:rFonts w:ascii="Cambria Math" w:hAnsi="Cambria Math"/>
                  <w:color w:val="4C94D8" w:themeColor="text2" w:themeTint="80"/>
                </w:rPr>
                <m:t>[</m:t>
              </m:r>
              <m:sSub>
                <m:sSubPr>
                  <m:ctrlPr>
                    <w:rPr>
                      <w:rFonts w:ascii="Cambria Math" w:hAnsi="Cambria Math"/>
                      <w:i/>
                      <w:color w:val="4C94D8" w:themeColor="text2" w:themeTint="80"/>
                    </w:rPr>
                  </m:ctrlPr>
                </m:sSubPr>
                <m:e>
                  <m:r>
                    <w:rPr>
                      <w:rFonts w:ascii="Cambria Math" w:hAnsi="Cambria Math"/>
                      <w:color w:val="4C94D8" w:themeColor="text2" w:themeTint="80"/>
                    </w:rPr>
                    <m:t>H</m:t>
                  </m:r>
                </m:e>
                <m:sub>
                  <m:r>
                    <w:rPr>
                      <w:rFonts w:ascii="Cambria Math" w:hAnsi="Cambria Math"/>
                      <w:color w:val="4C94D8" w:themeColor="text2" w:themeTint="80"/>
                    </w:rPr>
                    <m:t>2</m:t>
                  </m:r>
                </m:sub>
              </m:sSub>
              <m:sSub>
                <m:sSubPr>
                  <m:ctrlPr>
                    <w:rPr>
                      <w:rFonts w:ascii="Cambria Math" w:hAnsi="Cambria Math"/>
                      <w:i/>
                      <w:color w:val="4C94D8" w:themeColor="text2" w:themeTint="80"/>
                    </w:rPr>
                  </m:ctrlPr>
                </m:sSubPr>
                <m:e>
                  <m:r>
                    <w:rPr>
                      <w:rFonts w:ascii="Cambria Math" w:hAnsi="Cambria Math"/>
                      <w:color w:val="4C94D8" w:themeColor="text2" w:themeTint="80"/>
                    </w:rPr>
                    <m:t>O</m:t>
                  </m:r>
                </m:e>
                <m:sub>
                  <m:r>
                    <w:rPr>
                      <w:rFonts w:ascii="Cambria Math" w:hAnsi="Cambria Math"/>
                      <w:color w:val="4C94D8" w:themeColor="text2" w:themeTint="80"/>
                    </w:rPr>
                    <m:t>2</m:t>
                  </m:r>
                </m:sub>
              </m:sSub>
              <m:sSup>
                <m:sSupPr>
                  <m:ctrlPr>
                    <w:rPr>
                      <w:rFonts w:ascii="Cambria Math" w:hAnsi="Cambria Math"/>
                      <w:i/>
                      <w:color w:val="4C94D8" w:themeColor="text2" w:themeTint="80"/>
                    </w:rPr>
                  </m:ctrlPr>
                </m:sSupPr>
                <m:e>
                  <m:r>
                    <w:rPr>
                      <w:rFonts w:ascii="Cambria Math" w:hAnsi="Cambria Math"/>
                      <w:color w:val="4C94D8" w:themeColor="text2" w:themeTint="80"/>
                    </w:rPr>
                    <m:t>]</m:t>
                  </m:r>
                </m:e>
                <m:sup>
                  <m:r>
                    <w:rPr>
                      <w:rFonts w:ascii="Cambria Math" w:hAnsi="Cambria Math"/>
                      <w:color w:val="4C94D8" w:themeColor="text2" w:themeTint="80"/>
                    </w:rPr>
                    <m:t>m</m:t>
                  </m:r>
                </m:sup>
              </m:sSup>
              <m:r>
                <w:rPr>
                  <w:rFonts w:ascii="Cambria Math" w:hAnsi="Cambria Math"/>
                  <w:color w:val="3A7C22" w:themeColor="accent6" w:themeShade="BF"/>
                </w:rPr>
                <m:t>[</m:t>
              </m:r>
              <m:sSup>
                <m:sSupPr>
                  <m:ctrlPr>
                    <w:rPr>
                      <w:rFonts w:ascii="Cambria Math" w:hAnsi="Cambria Math"/>
                      <w:i/>
                      <w:color w:val="3A7C22" w:themeColor="accent6" w:themeShade="BF"/>
                    </w:rPr>
                  </m:ctrlPr>
                </m:sSupPr>
                <m:e>
                  <m:r>
                    <w:rPr>
                      <w:rFonts w:ascii="Cambria Math" w:hAnsi="Cambria Math"/>
                      <w:color w:val="3A7C22" w:themeColor="accent6" w:themeShade="BF"/>
                    </w:rPr>
                    <m:t>I</m:t>
                  </m:r>
                </m:e>
                <m:sup>
                  <m:r>
                    <w:rPr>
                      <w:rFonts w:ascii="Cambria Math" w:hAnsi="Cambria Math"/>
                      <w:color w:val="3A7C22" w:themeColor="accent6" w:themeShade="BF"/>
                    </w:rPr>
                    <m:t>-</m:t>
                  </m:r>
                </m:sup>
              </m:sSup>
              <m:sSup>
                <m:sSupPr>
                  <m:ctrlPr>
                    <w:rPr>
                      <w:rFonts w:ascii="Cambria Math" w:hAnsi="Cambria Math"/>
                      <w:i/>
                      <w:color w:val="3A7C22" w:themeColor="accent6" w:themeShade="BF"/>
                    </w:rPr>
                  </m:ctrlPr>
                </m:sSupPr>
                <m:e>
                  <m:r>
                    <w:rPr>
                      <w:rFonts w:ascii="Cambria Math" w:hAnsi="Cambria Math"/>
                      <w:color w:val="3A7C22" w:themeColor="accent6" w:themeShade="BF"/>
                    </w:rPr>
                    <m:t>]</m:t>
                  </m:r>
                </m:e>
                <m:sup>
                  <m:r>
                    <w:rPr>
                      <w:rFonts w:ascii="Cambria Math" w:hAnsi="Cambria Math"/>
                      <w:color w:val="3A7C22" w:themeColor="accent6" w:themeShade="BF"/>
                    </w:rPr>
                    <m:t>n</m:t>
                  </m:r>
                </m:sup>
              </m:sSup>
            </m:den>
          </m:f>
        </m:oMath>
      </m:oMathPara>
    </w:p>
    <w:p w14:paraId="5FB6B791" w14:textId="521A110F" w:rsidR="00057FCB" w:rsidRPr="00D04720" w:rsidRDefault="00057FCB" w:rsidP="00B30001">
      <w:pPr>
        <w:rPr>
          <w:rFonts w:eastAsiaTheme="minorEastAsia"/>
        </w:rPr>
      </w:pPr>
    </w:p>
    <w:p w14:paraId="0F56AF90" w14:textId="149F701E" w:rsidR="007B2DE2" w:rsidRDefault="007B2DE2" w:rsidP="00B30001">
      <w:pPr>
        <w:rPr>
          <w:rFonts w:eastAsiaTheme="minorEastAsia"/>
        </w:rPr>
      </w:pPr>
      <m:oMath>
        <m:r>
          <w:rPr>
            <w:rFonts w:ascii="Cambria Math" w:eastAsiaTheme="minorEastAsia" w:hAnsi="Cambria Math"/>
          </w:rPr>
          <m:t xml:space="preserve">Trial 1 </m:t>
        </m:r>
        <m:r>
          <w:rPr>
            <w:rFonts w:ascii="Cambria Math" w:eastAsiaTheme="minorEastAsia" w:hAnsi="Cambria Math"/>
          </w:rPr>
          <m:t>k</m:t>
        </m:r>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0.005</m:t>
            </m:r>
          </m:num>
          <m:den>
            <m:r>
              <w:rPr>
                <w:rFonts w:ascii="Cambria Math" w:eastAsiaTheme="minorEastAsia" w:hAnsi="Cambria Math"/>
              </w:rPr>
              <m:t>[0.036</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1</m:t>
                </m:r>
              </m:sup>
            </m:sSup>
            <m:r>
              <w:rPr>
                <w:rFonts w:ascii="Cambria Math" w:eastAsiaTheme="minorEastAsia" w:hAnsi="Cambria Math"/>
              </w:rPr>
              <m:t>×[0.20</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den>
        </m:f>
        <m:r>
          <w:rPr>
            <w:rFonts w:ascii="Cambria Math" w:eastAsiaTheme="minorEastAsia" w:hAnsi="Cambria Math"/>
          </w:rPr>
          <m:t>=</m:t>
        </m:r>
        <m:r>
          <w:rPr>
            <w:rFonts w:ascii="Cambria Math" w:eastAsiaTheme="minorEastAsia" w:hAnsi="Cambria Math"/>
          </w:rPr>
          <m:t>3.47</m:t>
        </m:r>
      </m:oMath>
      <w:r w:rsidR="0065078C">
        <w:rPr>
          <w:rFonts w:eastAsiaTheme="minorEastAsia"/>
        </w:rPr>
        <w:tab/>
      </w:r>
      <w:r w:rsidR="0065078C">
        <w:rPr>
          <w:rFonts w:eastAsiaTheme="minorEastAsia"/>
        </w:rPr>
        <w:tab/>
      </w:r>
      <w:r w:rsidR="0065078C">
        <w:rPr>
          <w:rFonts w:eastAsiaTheme="minorEastAsia"/>
        </w:rPr>
        <w:tab/>
      </w:r>
      <w:r w:rsidR="0065078C">
        <w:rPr>
          <w:rFonts w:eastAsiaTheme="minorEastAsia"/>
        </w:rPr>
        <w:tab/>
      </w:r>
      <w:r>
        <w:rPr>
          <w:rFonts w:eastAsiaTheme="minorEastAsia"/>
        </w:rPr>
        <w:t xml:space="preserve"> </w:t>
      </w:r>
    </w:p>
    <w:p w14:paraId="47157D3C" w14:textId="23934A1A" w:rsidR="00283557" w:rsidRDefault="00D5445D" w:rsidP="00283557">
      <w:pPr>
        <w:pStyle w:val="Heading1"/>
      </w:pPr>
      <w:bookmarkStart w:id="7" w:name="_Toc212727003"/>
      <w:r>
        <w:lastRenderedPageBreak/>
        <w:t>4</w:t>
      </w:r>
      <w:r w:rsidR="00283557">
        <w:t>. Results</w:t>
      </w:r>
      <w:bookmarkEnd w:id="7"/>
    </w:p>
    <w:p w14:paraId="2A7BDD55" w14:textId="77777777" w:rsidR="00237234" w:rsidRDefault="00237234" w:rsidP="00237234"/>
    <w:p w14:paraId="026F9EAA" w14:textId="60703E51" w:rsidR="00D04720" w:rsidRDefault="00AB1077" w:rsidP="00D04720">
      <w:pPr>
        <w:keepNext/>
      </w:pPr>
      <w:r>
        <w:rPr>
          <w:noProof/>
        </w:rPr>
        <w:drawing>
          <wp:inline distT="0" distB="0" distL="0" distR="0" wp14:anchorId="4D139506" wp14:editId="1860E88D">
            <wp:extent cx="5657973" cy="2983156"/>
            <wp:effectExtent l="38100" t="38100" r="31750" b="40005"/>
            <wp:docPr id="1326063324" name="Chart 1">
              <a:extLst xmlns:a="http://schemas.openxmlformats.org/drawingml/2006/main">
                <a:ext uri="{FF2B5EF4-FFF2-40B4-BE49-F238E27FC236}">
                  <a16:creationId xmlns:a16="http://schemas.microsoft.com/office/drawing/2014/main" id="{3AD32890-C6E8-1FB7-66DA-10EE7E3517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B224110" w14:textId="0B4EA161" w:rsidR="00237234" w:rsidRPr="00D04720" w:rsidRDefault="00D04720" w:rsidP="00D04720">
      <w:pPr>
        <w:pStyle w:val="Caption"/>
        <w:jc w:val="center"/>
        <w:rPr>
          <w:vertAlign w:val="subscript"/>
        </w:rPr>
      </w:pPr>
      <w:r>
        <w:t xml:space="preserve">Figure </w:t>
      </w:r>
      <w:fldSimple w:instr=" SEQ Figure \* ARABIC ">
        <w:r>
          <w:rPr>
            <w:noProof/>
          </w:rPr>
          <w:t>2</w:t>
        </w:r>
      </w:fldSimple>
      <w:r>
        <w:t xml:space="preserve">: Graph depicting </w:t>
      </w:r>
      <w:r w:rsidRPr="00BF7105">
        <w:t>1/t vs Log</w:t>
      </w:r>
      <w:r>
        <w:t xml:space="preserve"> </w:t>
      </w:r>
      <w:r w:rsidRPr="00BF7105">
        <w:t>[H</w:t>
      </w:r>
      <w:r>
        <w:rPr>
          <w:vertAlign w:val="subscript"/>
        </w:rPr>
        <w:t>2</w:t>
      </w:r>
      <w:r w:rsidRPr="00BF7105">
        <w:t>O</w:t>
      </w:r>
      <w:r>
        <w:rPr>
          <w:vertAlign w:val="subscript"/>
        </w:rPr>
        <w:t>2</w:t>
      </w:r>
      <w:r w:rsidRPr="00BF7105">
        <w:t>]</w:t>
      </w:r>
      <w:r>
        <w:rPr>
          <w:vertAlign w:val="subscript"/>
        </w:rPr>
        <w:t>0</w:t>
      </w:r>
    </w:p>
    <w:p w14:paraId="3C9D0D95" w14:textId="77777777" w:rsidR="00237234" w:rsidRDefault="00237234" w:rsidP="00237234"/>
    <w:p w14:paraId="4B1D9239" w14:textId="0F670095" w:rsidR="00D04720" w:rsidRDefault="00AB1077" w:rsidP="00D04720">
      <w:pPr>
        <w:keepNext/>
      </w:pPr>
      <w:r>
        <w:rPr>
          <w:noProof/>
        </w:rPr>
        <w:drawing>
          <wp:inline distT="0" distB="0" distL="0" distR="0" wp14:anchorId="7D8E141D" wp14:editId="4EA6A162">
            <wp:extent cx="5334123" cy="2906957"/>
            <wp:effectExtent l="38100" t="38100" r="38100" b="40005"/>
            <wp:docPr id="1168971246" name="Chart 1">
              <a:extLst xmlns:a="http://schemas.openxmlformats.org/drawingml/2006/main">
                <a:ext uri="{FF2B5EF4-FFF2-40B4-BE49-F238E27FC236}">
                  <a16:creationId xmlns:a16="http://schemas.microsoft.com/office/drawing/2014/main" id="{91C22DD3-1CAE-D317-26B1-9100B4D1FA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2BAB971" w14:textId="3A8FE68D" w:rsidR="00283557" w:rsidRDefault="00D04720" w:rsidP="003950BC">
      <w:pPr>
        <w:pStyle w:val="Caption"/>
        <w:jc w:val="center"/>
      </w:pPr>
      <w:r>
        <w:t xml:space="preserve">Figure </w:t>
      </w:r>
      <w:fldSimple w:instr=" SEQ Figure \* ARABIC ">
        <w:r>
          <w:rPr>
            <w:noProof/>
          </w:rPr>
          <w:t>3</w:t>
        </w:r>
      </w:fldSimple>
      <w:r>
        <w:t xml:space="preserve">: Graph depicting </w:t>
      </w:r>
      <w:r w:rsidRPr="00334D4A">
        <w:t>1/t vs [I</w:t>
      </w:r>
      <w:r>
        <w:rPr>
          <w:vertAlign w:val="superscript"/>
        </w:rPr>
        <w:t>-</w:t>
      </w:r>
      <w:r w:rsidRPr="00334D4A">
        <w:t>]</w:t>
      </w:r>
      <w:r>
        <w:rPr>
          <w:vertAlign w:val="subscript"/>
        </w:rPr>
        <w:t>0</w:t>
      </w:r>
    </w:p>
    <w:p w14:paraId="0B155380" w14:textId="644E0F86" w:rsidR="00283557" w:rsidRDefault="00D5445D" w:rsidP="00AA7288">
      <w:pPr>
        <w:pStyle w:val="Heading1"/>
      </w:pPr>
      <w:bookmarkStart w:id="8" w:name="_Toc212727004"/>
      <w:r>
        <w:t>5</w:t>
      </w:r>
      <w:r w:rsidR="00283557">
        <w:t>. Discussion</w:t>
      </w:r>
      <w:bookmarkEnd w:id="8"/>
      <w:r w:rsidR="00283557">
        <w:t xml:space="preserve"> </w:t>
      </w:r>
    </w:p>
    <w:p w14:paraId="0EED5F1C" w14:textId="7EBECAB4" w:rsidR="00283557" w:rsidRDefault="00E17E86" w:rsidP="00283557">
      <w:r>
        <w:t>For trial 1, t</w:t>
      </w:r>
      <w:r w:rsidR="004611A7">
        <w:t>able 2 shows that between experiments 1 and 2, doubling the concentration roughly doubles the initial reaction rate shown in 1/t, this initially would reflect that the reaction rate i</w:t>
      </w:r>
      <w:r>
        <w:t>s</w:t>
      </w:r>
      <w:r w:rsidR="004611A7">
        <w:t xml:space="preserve"> proportional </w:t>
      </w:r>
      <w:r>
        <w:t xml:space="preserve">, however when comparing experiments 1 and 4, quadrupling the concentration shows a discrepancy of 0.31 this could be down to a variety of factors, more than likely due to accumulated rounding errors that stem from </w:t>
      </w:r>
      <w:r>
        <w:lastRenderedPageBreak/>
        <w:t xml:space="preserve">slight discrepancies in volume added due to any remaining liquid clinging to the initial vessel and not being added to the final solution. </w:t>
      </w:r>
      <w:r w:rsidR="001E457F">
        <w:t>This reaction rate proportionality is characteristic of a first order reaction</w:t>
      </w:r>
      <w:sdt>
        <w:sdtPr>
          <w:id w:val="1725645175"/>
          <w:citation/>
        </w:sdtPr>
        <w:sdtContent>
          <w:r w:rsidR="001E457F">
            <w:fldChar w:fldCharType="begin"/>
          </w:r>
          <w:r w:rsidR="001E457F">
            <w:instrText xml:space="preserve"> CITATION Lib25 \l 2057 </w:instrText>
          </w:r>
          <w:r w:rsidR="001E457F">
            <w:fldChar w:fldCharType="separate"/>
          </w:r>
          <w:r w:rsidR="00866D31">
            <w:rPr>
              <w:noProof/>
            </w:rPr>
            <w:t xml:space="preserve"> </w:t>
          </w:r>
          <w:r w:rsidR="00866D31" w:rsidRPr="00866D31">
            <w:rPr>
              <w:noProof/>
            </w:rPr>
            <w:t>[11]</w:t>
          </w:r>
          <w:r w:rsidR="001E457F">
            <w:fldChar w:fldCharType="end"/>
          </w:r>
        </w:sdtContent>
      </w:sdt>
      <w:r w:rsidR="001E457F">
        <w:t xml:space="preserve"> </w:t>
      </w:r>
      <w:r w:rsidR="00696404">
        <w:t>this is also shown in the graph in figure 2, due to this the rate constant can be calculated using any row in the table resulting in K=</w:t>
      </w:r>
      <w:r w:rsidR="0065078C">
        <w:t>3.47</w:t>
      </w:r>
      <w:r w:rsidR="00696404">
        <w:t xml:space="preserve"> for </w:t>
      </w:r>
      <w:r w:rsidR="007B2DE2">
        <w:t xml:space="preserve">trial 1. </w:t>
      </w:r>
    </w:p>
    <w:p w14:paraId="52F07A5D" w14:textId="089BEC3A" w:rsidR="00BD1566" w:rsidRDefault="00BD1566" w:rsidP="00283557">
      <w:r>
        <w:t>For trial 2, table 3 shows that between experiments 1 and 2, doubling the concentration roughly doubles the initial reaction rate shown in 1/t, this again would reflect that the reaction rate is proportional</w:t>
      </w:r>
      <w:r w:rsidR="00E9067E">
        <w:t xml:space="preserve"> </w:t>
      </w:r>
      <w:sdt>
        <w:sdtPr>
          <w:id w:val="-1872755857"/>
          <w:citation/>
        </w:sdtPr>
        <w:sdtContent>
          <w:r w:rsidR="00E9067E">
            <w:fldChar w:fldCharType="begin"/>
          </w:r>
          <w:r w:rsidR="00E9067E">
            <w:instrText xml:space="preserve"> CITATION Lib25 \l 2057 </w:instrText>
          </w:r>
          <w:r w:rsidR="00E9067E">
            <w:fldChar w:fldCharType="separate"/>
          </w:r>
          <w:r w:rsidR="00866D31" w:rsidRPr="00866D31">
            <w:rPr>
              <w:noProof/>
            </w:rPr>
            <w:t>[11]</w:t>
          </w:r>
          <w:r w:rsidR="00E9067E">
            <w:fldChar w:fldCharType="end"/>
          </w:r>
        </w:sdtContent>
      </w:sdt>
      <w:r>
        <w:t xml:space="preserve"> there is a discrepancy again of 0.002169 and because as mentioned before due to rounding errors moving forwards, however this proportionality is again characteristic of a first order reaction, however when used in conjunction for the whole experiment would put the overall order at second order</w:t>
      </w:r>
      <w:sdt>
        <w:sdtPr>
          <w:id w:val="228508032"/>
          <w:citation/>
        </w:sdtPr>
        <w:sdtContent>
          <w:r w:rsidR="00CE207F">
            <w:fldChar w:fldCharType="begin"/>
          </w:r>
          <w:r w:rsidR="00CE207F">
            <w:instrText xml:space="preserve"> CITATION Jef25 \l 2057 </w:instrText>
          </w:r>
          <w:r w:rsidR="00CE207F">
            <w:fldChar w:fldCharType="separate"/>
          </w:r>
          <w:r w:rsidR="00866D31">
            <w:rPr>
              <w:noProof/>
            </w:rPr>
            <w:t xml:space="preserve"> </w:t>
          </w:r>
          <w:r w:rsidR="00866D31" w:rsidRPr="00866D31">
            <w:rPr>
              <w:noProof/>
            </w:rPr>
            <w:t>[12]</w:t>
          </w:r>
          <w:r w:rsidR="00CE207F">
            <w:fldChar w:fldCharType="end"/>
          </w:r>
        </w:sdtContent>
      </w:sdt>
      <w:r>
        <w:t xml:space="preserve">. This second order </w:t>
      </w:r>
      <w:r w:rsidR="00AA7288">
        <w:t>can be seen in the graph data from figure 3, the slope of the curve is more characteristic of a second order</w:t>
      </w:r>
      <w:r>
        <w:t xml:space="preserve"> </w:t>
      </w:r>
      <w:r w:rsidR="00AA7288">
        <w:t xml:space="preserve">reaction. </w:t>
      </w:r>
    </w:p>
    <w:p w14:paraId="416E6C78" w14:textId="37684DD9" w:rsidR="00BD1554" w:rsidRDefault="00D5445D" w:rsidP="00866D31">
      <w:pPr>
        <w:pStyle w:val="Heading1"/>
      </w:pPr>
      <w:bookmarkStart w:id="9" w:name="_Toc212727005"/>
      <w:r>
        <w:t>6</w:t>
      </w:r>
      <w:r w:rsidR="00283557">
        <w:t>. Conclusion</w:t>
      </w:r>
      <w:bookmarkEnd w:id="9"/>
    </w:p>
    <w:p w14:paraId="46D381E5" w14:textId="2422A988" w:rsidR="00866D31" w:rsidRPr="00BD1554" w:rsidRDefault="00BD1554" w:rsidP="00283557">
      <w:r>
        <w:t>This experiment proved the initial point, but moving forwards there should have been more experiments per concentration to get an average time. Next time the addition of rerunning the experiment again at an increased temperature. It would be expected that the reaction time should decrease with increased temperature and due to this faster reaction rate, a higher rate constant would be observed. The rate is dependent on activation energy, using both sets of measurements at Temp</w:t>
      </w:r>
      <w:r>
        <w:rPr>
          <w:vertAlign w:val="subscript"/>
        </w:rPr>
        <w:t>1</w:t>
      </w:r>
      <w:r>
        <w:t xml:space="preserve"> and Temp</w:t>
      </w:r>
      <w:r>
        <w:rPr>
          <w:vertAlign w:val="subscript"/>
        </w:rPr>
        <w:t>2</w:t>
      </w:r>
      <w:r>
        <w:t xml:space="preserve"> </w:t>
      </w:r>
      <w:r w:rsidR="00866D31">
        <w:t xml:space="preserve">could then subsequently be used to calculate activation energy as per the </w:t>
      </w:r>
      <w:r w:rsidR="00866D31" w:rsidRPr="00866D31">
        <w:t>Arrhenius equation</w:t>
      </w:r>
      <w:sdt>
        <w:sdtPr>
          <w:id w:val="-894899399"/>
          <w:citation/>
        </w:sdtPr>
        <w:sdtContent>
          <w:r w:rsidR="00866D31">
            <w:fldChar w:fldCharType="begin"/>
          </w:r>
          <w:r w:rsidR="00866D31">
            <w:instrText xml:space="preserve"> CITATION Lib24 \l 2057 </w:instrText>
          </w:r>
          <w:r w:rsidR="00866D31">
            <w:fldChar w:fldCharType="separate"/>
          </w:r>
          <w:r w:rsidR="00866D31">
            <w:rPr>
              <w:noProof/>
            </w:rPr>
            <w:t xml:space="preserve"> </w:t>
          </w:r>
          <w:r w:rsidR="00866D31" w:rsidRPr="00866D31">
            <w:rPr>
              <w:noProof/>
            </w:rPr>
            <w:t>[13]</w:t>
          </w:r>
          <w:r w:rsidR="00866D31">
            <w:fldChar w:fldCharType="end"/>
          </w:r>
        </w:sdtContent>
      </w:sdt>
      <w:r w:rsidR="00866D31">
        <w:t xml:space="preserve">. </w:t>
      </w:r>
    </w:p>
    <w:p w14:paraId="47200008" w14:textId="77777777" w:rsidR="001E457F" w:rsidRDefault="001E457F" w:rsidP="00283557"/>
    <w:p w14:paraId="125CF55E" w14:textId="77777777" w:rsidR="00DB79FD" w:rsidRDefault="00DB79FD" w:rsidP="00283557"/>
    <w:p w14:paraId="77AA8BC1" w14:textId="77777777" w:rsidR="00BD1554" w:rsidRDefault="00BD1554" w:rsidP="00283557"/>
    <w:p w14:paraId="0FF2A8FC" w14:textId="77777777" w:rsidR="00BD1554" w:rsidRDefault="00BD1554" w:rsidP="00283557"/>
    <w:p w14:paraId="15F34C9C" w14:textId="77777777" w:rsidR="00BD1554" w:rsidRDefault="00BD1554" w:rsidP="00283557"/>
    <w:p w14:paraId="17605DB4" w14:textId="77777777" w:rsidR="00BD1554" w:rsidRDefault="00BD1554" w:rsidP="00283557"/>
    <w:p w14:paraId="250CA5F9" w14:textId="77777777" w:rsidR="00BD1554" w:rsidRDefault="00BD1554" w:rsidP="00283557"/>
    <w:p w14:paraId="6F743E76" w14:textId="77777777" w:rsidR="00BD1554" w:rsidRDefault="00BD1554" w:rsidP="00283557"/>
    <w:p w14:paraId="6D079F69" w14:textId="77777777" w:rsidR="00BD1554" w:rsidRDefault="00BD1554" w:rsidP="00283557"/>
    <w:p w14:paraId="42CDBC6A" w14:textId="77777777" w:rsidR="00BD1554" w:rsidRDefault="00BD1554" w:rsidP="00283557"/>
    <w:p w14:paraId="54DEAF44" w14:textId="77777777" w:rsidR="00BD1554" w:rsidRDefault="00BD1554" w:rsidP="00283557"/>
    <w:p w14:paraId="01BD4C64" w14:textId="77777777" w:rsidR="00BD1554" w:rsidRDefault="00BD1554" w:rsidP="00283557"/>
    <w:p w14:paraId="51FD78BD" w14:textId="77777777" w:rsidR="00BD1554" w:rsidRDefault="00BD1554" w:rsidP="00283557"/>
    <w:p w14:paraId="3A3617D0" w14:textId="77777777" w:rsidR="00BD1554" w:rsidRDefault="00BD1554" w:rsidP="00283557"/>
    <w:p w14:paraId="0BAD8420" w14:textId="77777777" w:rsidR="00BD1554" w:rsidRDefault="00BD1554" w:rsidP="00283557"/>
    <w:p w14:paraId="44E4DFB7" w14:textId="77777777" w:rsidR="00BD1554" w:rsidRDefault="00BD1554" w:rsidP="00283557"/>
    <w:p w14:paraId="1A24BE2B" w14:textId="77777777" w:rsidR="00BD1554" w:rsidRDefault="00BD1554" w:rsidP="00283557"/>
    <w:p w14:paraId="5BA3CFE7" w14:textId="77777777" w:rsidR="00BD1554" w:rsidRDefault="00BD1554" w:rsidP="00283557"/>
    <w:p w14:paraId="7F42AF4D" w14:textId="77777777" w:rsidR="00BD1554" w:rsidRDefault="00BD1554" w:rsidP="00283557"/>
    <w:p w14:paraId="74F71A2C" w14:textId="77777777" w:rsidR="00BD1554" w:rsidRDefault="00BD1554" w:rsidP="00283557"/>
    <w:p w14:paraId="2A781828" w14:textId="77777777" w:rsidR="00BD1554" w:rsidRDefault="00BD1554" w:rsidP="00283557"/>
    <w:p w14:paraId="7B307AE1" w14:textId="77777777" w:rsidR="00BD1554" w:rsidRDefault="00BD1554" w:rsidP="00283557"/>
    <w:p w14:paraId="03B9A42C" w14:textId="77777777" w:rsidR="00BD1554" w:rsidRDefault="00BD1554" w:rsidP="00283557"/>
    <w:p w14:paraId="58077097" w14:textId="77777777" w:rsidR="00BD1554" w:rsidRDefault="00BD1554" w:rsidP="00283557"/>
    <w:bookmarkStart w:id="10" w:name="_Toc212727006" w:displacedByCustomXml="next"/>
    <w:sdt>
      <w:sdtPr>
        <w:rPr>
          <w:rFonts w:asciiTheme="minorHAnsi" w:eastAsiaTheme="minorHAnsi" w:hAnsiTheme="minorHAnsi" w:cstheme="minorBidi"/>
          <w:color w:val="auto"/>
          <w:sz w:val="24"/>
          <w:szCs w:val="24"/>
        </w:rPr>
        <w:id w:val="-1313947778"/>
        <w:docPartObj>
          <w:docPartGallery w:val="Bibliographies"/>
          <w:docPartUnique/>
        </w:docPartObj>
      </w:sdtPr>
      <w:sdtContent>
        <w:p w14:paraId="68911138" w14:textId="100CDF19" w:rsidR="00DB79FD" w:rsidRDefault="00DB79FD">
          <w:pPr>
            <w:pStyle w:val="Heading1"/>
          </w:pPr>
          <w:r>
            <w:t>Bibliography</w:t>
          </w:r>
          <w:bookmarkEnd w:id="10"/>
        </w:p>
        <w:sdt>
          <w:sdtPr>
            <w:id w:val="111145805"/>
            <w:bibliography/>
          </w:sdtPr>
          <w:sdtContent>
            <w:p w14:paraId="2FFCA4A2" w14:textId="77777777" w:rsidR="00866D31" w:rsidRDefault="00DB79FD" w:rsidP="00CE207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17"/>
                <w:gridCol w:w="8803"/>
              </w:tblGrid>
              <w:tr w:rsidR="00866D31" w14:paraId="1B758AC2" w14:textId="77777777">
                <w:trPr>
                  <w:divId w:val="489639650"/>
                  <w:tblCellSpacing w:w="15" w:type="dxa"/>
                </w:trPr>
                <w:tc>
                  <w:tcPr>
                    <w:tcW w:w="50" w:type="pct"/>
                    <w:hideMark/>
                  </w:tcPr>
                  <w:p w14:paraId="5A1932CD" w14:textId="693EF9A9" w:rsidR="00866D31" w:rsidRDefault="00866D31">
                    <w:pPr>
                      <w:pStyle w:val="Bibliography"/>
                      <w:rPr>
                        <w:noProof/>
                        <w:kern w:val="0"/>
                        <w14:ligatures w14:val="none"/>
                      </w:rPr>
                    </w:pPr>
                    <w:r>
                      <w:rPr>
                        <w:noProof/>
                      </w:rPr>
                      <w:t xml:space="preserve">[1] </w:t>
                    </w:r>
                  </w:p>
                </w:tc>
                <w:tc>
                  <w:tcPr>
                    <w:tcW w:w="0" w:type="auto"/>
                    <w:hideMark/>
                  </w:tcPr>
                  <w:p w14:paraId="13BED81D" w14:textId="77777777" w:rsidR="00866D31" w:rsidRDefault="00866D31">
                    <w:pPr>
                      <w:pStyle w:val="Bibliography"/>
                      <w:rPr>
                        <w:noProof/>
                      </w:rPr>
                    </w:pPr>
                    <w:r>
                      <w:rPr>
                        <w:noProof/>
                      </w:rPr>
                      <w:t>BellevueCollege, “Reaction Kinetics: The Iodine Clock Reaction,” BellevueCollege |Chemistry162LabManual , [Online]. Available: https://www.bellevuecollege.edu/wp-content/uploads/sites/140/2014/06/Kinetics_Iodine_Clock_Rxn_Reportsheets.pdf. [Accessed 26 10 2025].</w:t>
                    </w:r>
                  </w:p>
                </w:tc>
              </w:tr>
              <w:tr w:rsidR="00866D31" w14:paraId="49E859E8" w14:textId="77777777">
                <w:trPr>
                  <w:divId w:val="489639650"/>
                  <w:tblCellSpacing w:w="15" w:type="dxa"/>
                </w:trPr>
                <w:tc>
                  <w:tcPr>
                    <w:tcW w:w="50" w:type="pct"/>
                    <w:hideMark/>
                  </w:tcPr>
                  <w:p w14:paraId="0758ED20" w14:textId="77777777" w:rsidR="00866D31" w:rsidRDefault="00866D31">
                    <w:pPr>
                      <w:pStyle w:val="Bibliography"/>
                      <w:rPr>
                        <w:noProof/>
                      </w:rPr>
                    </w:pPr>
                    <w:r>
                      <w:rPr>
                        <w:noProof/>
                      </w:rPr>
                      <w:t xml:space="preserve">[2] </w:t>
                    </w:r>
                  </w:p>
                </w:tc>
                <w:tc>
                  <w:tcPr>
                    <w:tcW w:w="0" w:type="auto"/>
                    <w:hideMark/>
                  </w:tcPr>
                  <w:p w14:paraId="798DA463" w14:textId="77777777" w:rsidR="00866D31" w:rsidRDefault="00866D31">
                    <w:pPr>
                      <w:pStyle w:val="Bibliography"/>
                      <w:rPr>
                        <w:noProof/>
                      </w:rPr>
                    </w:pPr>
                    <w:r>
                      <w:rPr>
                        <w:noProof/>
                      </w:rPr>
                      <w:t>B. Bahr, “Zero-Order Reaction – Intro to Chemistry,” Fiveable, 2024. [Online]. Available: https://fiveable.me/key-terms/intro-chem/zero-order-reaction. [Accessed 28 10 2025].</w:t>
                    </w:r>
                  </w:p>
                </w:tc>
              </w:tr>
              <w:tr w:rsidR="00866D31" w14:paraId="70F6BE5E" w14:textId="77777777">
                <w:trPr>
                  <w:divId w:val="489639650"/>
                  <w:tblCellSpacing w:w="15" w:type="dxa"/>
                </w:trPr>
                <w:tc>
                  <w:tcPr>
                    <w:tcW w:w="50" w:type="pct"/>
                    <w:hideMark/>
                  </w:tcPr>
                  <w:p w14:paraId="71CE0181" w14:textId="77777777" w:rsidR="00866D31" w:rsidRDefault="00866D31">
                    <w:pPr>
                      <w:pStyle w:val="Bibliography"/>
                      <w:rPr>
                        <w:noProof/>
                      </w:rPr>
                    </w:pPr>
                    <w:r>
                      <w:rPr>
                        <w:noProof/>
                      </w:rPr>
                      <w:t xml:space="preserve">[3] </w:t>
                    </w:r>
                  </w:p>
                </w:tc>
                <w:tc>
                  <w:tcPr>
                    <w:tcW w:w="0" w:type="auto"/>
                    <w:hideMark/>
                  </w:tcPr>
                  <w:p w14:paraId="071CA51B" w14:textId="77777777" w:rsidR="00866D31" w:rsidRDefault="00866D31">
                    <w:pPr>
                      <w:pStyle w:val="Bibliography"/>
                      <w:rPr>
                        <w:noProof/>
                      </w:rPr>
                    </w:pPr>
                    <w:r>
                      <w:rPr>
                        <w:noProof/>
                      </w:rPr>
                      <w:t>K. D. S. M. J. C. &amp;. V. W. M. Nicholas Lease, “Synthesis and investigation into explosive sensitivity for a series of new picramide explosives,” Journal of Energetic Materials , 28 12 2024. [Online]. Available: https://www.tandfonline.com/doi/full/10.1080/07370652.2024.2446882?af=R#abstract. [Accessed 30 10 2025].</w:t>
                    </w:r>
                  </w:p>
                </w:tc>
              </w:tr>
              <w:tr w:rsidR="00866D31" w14:paraId="68F35AE3" w14:textId="77777777">
                <w:trPr>
                  <w:divId w:val="489639650"/>
                  <w:tblCellSpacing w:w="15" w:type="dxa"/>
                </w:trPr>
                <w:tc>
                  <w:tcPr>
                    <w:tcW w:w="50" w:type="pct"/>
                    <w:hideMark/>
                  </w:tcPr>
                  <w:p w14:paraId="44F219E1" w14:textId="77777777" w:rsidR="00866D31" w:rsidRDefault="00866D31">
                    <w:pPr>
                      <w:pStyle w:val="Bibliography"/>
                      <w:rPr>
                        <w:noProof/>
                      </w:rPr>
                    </w:pPr>
                    <w:r>
                      <w:rPr>
                        <w:noProof/>
                      </w:rPr>
                      <w:t xml:space="preserve">[4] </w:t>
                    </w:r>
                  </w:p>
                </w:tc>
                <w:tc>
                  <w:tcPr>
                    <w:tcW w:w="0" w:type="auto"/>
                    <w:hideMark/>
                  </w:tcPr>
                  <w:p w14:paraId="16D79ECA" w14:textId="77777777" w:rsidR="00866D31" w:rsidRDefault="00866D31">
                    <w:pPr>
                      <w:pStyle w:val="Bibliography"/>
                      <w:rPr>
                        <w:noProof/>
                      </w:rPr>
                    </w:pPr>
                    <w:r>
                      <w:rPr>
                        <w:noProof/>
                      </w:rPr>
                      <w:t>W. P. C. d. K. &amp;. R. E. K. E. L. M. Krabbendam-LaHaye, “The kinetic behaviour and thermal stability of commercially available explosives,” Journal of Thermal Analysis and Calorimetry, 1 5 2005. [Online]. Available: https://link.springer.com/article/10.1007/s10973-005-0683-9. [Accessed 30 10 2025].</w:t>
                    </w:r>
                  </w:p>
                </w:tc>
              </w:tr>
              <w:tr w:rsidR="00866D31" w14:paraId="55915B26" w14:textId="77777777">
                <w:trPr>
                  <w:divId w:val="489639650"/>
                  <w:tblCellSpacing w:w="15" w:type="dxa"/>
                </w:trPr>
                <w:tc>
                  <w:tcPr>
                    <w:tcW w:w="50" w:type="pct"/>
                    <w:hideMark/>
                  </w:tcPr>
                  <w:p w14:paraId="5AF29672" w14:textId="77777777" w:rsidR="00866D31" w:rsidRDefault="00866D31">
                    <w:pPr>
                      <w:pStyle w:val="Bibliography"/>
                      <w:rPr>
                        <w:noProof/>
                      </w:rPr>
                    </w:pPr>
                    <w:r>
                      <w:rPr>
                        <w:noProof/>
                      </w:rPr>
                      <w:t xml:space="preserve">[5] </w:t>
                    </w:r>
                  </w:p>
                </w:tc>
                <w:tc>
                  <w:tcPr>
                    <w:tcW w:w="0" w:type="auto"/>
                    <w:hideMark/>
                  </w:tcPr>
                  <w:p w14:paraId="27828768" w14:textId="77777777" w:rsidR="00866D31" w:rsidRDefault="00866D31">
                    <w:pPr>
                      <w:pStyle w:val="Bibliography"/>
                      <w:rPr>
                        <w:noProof/>
                      </w:rPr>
                    </w:pPr>
                    <w:r>
                      <w:rPr>
                        <w:noProof/>
                      </w:rPr>
                      <w:t>R. D. S. V. Sanchirico, “redicting the Shelf Life of Energetic Materials via Kinetic Analysis of Decomposition Data Gathered by Using Thermal Analysis Techniques,” The Italian Association of Chemical Engineering, 15 10 2024. [Online]. Available: https://www.cetjournal.it/index.php/cet/article/view/CET24111062. [Accessed 30 10 2025].</w:t>
                    </w:r>
                  </w:p>
                </w:tc>
              </w:tr>
              <w:tr w:rsidR="00866D31" w14:paraId="45AA438B" w14:textId="77777777">
                <w:trPr>
                  <w:divId w:val="489639650"/>
                  <w:tblCellSpacing w:w="15" w:type="dxa"/>
                </w:trPr>
                <w:tc>
                  <w:tcPr>
                    <w:tcW w:w="50" w:type="pct"/>
                    <w:hideMark/>
                  </w:tcPr>
                  <w:p w14:paraId="4462ADC0" w14:textId="77777777" w:rsidR="00866D31" w:rsidRDefault="00866D31">
                    <w:pPr>
                      <w:pStyle w:val="Bibliography"/>
                      <w:rPr>
                        <w:noProof/>
                      </w:rPr>
                    </w:pPr>
                    <w:r>
                      <w:rPr>
                        <w:noProof/>
                      </w:rPr>
                      <w:t xml:space="preserve">[6] </w:t>
                    </w:r>
                  </w:p>
                </w:tc>
                <w:tc>
                  <w:tcPr>
                    <w:tcW w:w="0" w:type="auto"/>
                    <w:hideMark/>
                  </w:tcPr>
                  <w:p w14:paraId="18B07CA3" w14:textId="77777777" w:rsidR="00866D31" w:rsidRDefault="00866D31">
                    <w:pPr>
                      <w:pStyle w:val="Bibliography"/>
                      <w:rPr>
                        <w:noProof/>
                      </w:rPr>
                    </w:pPr>
                    <w:r>
                      <w:rPr>
                        <w:noProof/>
                      </w:rPr>
                      <w:t>M. R. b. ,. A. F. a. ,. H. E. M. a. ,. S. E. Ashraf M.A. Elghafour a, “Novel approach to quantify the chemical stability and shelf life of modified double-base propellants,” Defence Technology, 12 2018. [Online]. Available: https://www.sciencedirect.com/science/article/pii/S2214914718301132. [Accessed 30 10 2025].</w:t>
                    </w:r>
                  </w:p>
                </w:tc>
              </w:tr>
              <w:tr w:rsidR="00866D31" w14:paraId="3538F0E7" w14:textId="77777777">
                <w:trPr>
                  <w:divId w:val="489639650"/>
                  <w:tblCellSpacing w:w="15" w:type="dxa"/>
                </w:trPr>
                <w:tc>
                  <w:tcPr>
                    <w:tcW w:w="50" w:type="pct"/>
                    <w:hideMark/>
                  </w:tcPr>
                  <w:p w14:paraId="2FEE0C88" w14:textId="77777777" w:rsidR="00866D31" w:rsidRDefault="00866D31">
                    <w:pPr>
                      <w:pStyle w:val="Bibliography"/>
                      <w:rPr>
                        <w:noProof/>
                      </w:rPr>
                    </w:pPr>
                    <w:r>
                      <w:rPr>
                        <w:noProof/>
                      </w:rPr>
                      <w:t xml:space="preserve">[7] </w:t>
                    </w:r>
                  </w:p>
                </w:tc>
                <w:tc>
                  <w:tcPr>
                    <w:tcW w:w="0" w:type="auto"/>
                    <w:hideMark/>
                  </w:tcPr>
                  <w:p w14:paraId="5A63797F" w14:textId="77777777" w:rsidR="00866D31" w:rsidRDefault="00866D31">
                    <w:pPr>
                      <w:pStyle w:val="Bibliography"/>
                      <w:rPr>
                        <w:noProof/>
                      </w:rPr>
                    </w:pPr>
                    <w:r>
                      <w:rPr>
                        <w:noProof/>
                      </w:rPr>
                      <w:t>T. C. S. a. ,. M. K. a. J. K. N. a. ,. P. K. a. ,. A. S. b. Arjun Singh a b, “Thermal decomposition and kinetics of plastic bonded explosives based on mixture of HMX and TATB with polymer matrices,” Defence Technology, 02 2017. [Online]. Available: https://www.sciencedirect.com/science/article/pii/S2214914716301568#:~:text=Thermogravimetric%20analysis%20(TGA)%20indicated%20that,in%20the%20first%20step%20decomposition.. [Accessed 30 10 2025].</w:t>
                    </w:r>
                  </w:p>
                </w:tc>
              </w:tr>
              <w:tr w:rsidR="00866D31" w14:paraId="256F24A4" w14:textId="77777777">
                <w:trPr>
                  <w:divId w:val="489639650"/>
                  <w:tblCellSpacing w:w="15" w:type="dxa"/>
                </w:trPr>
                <w:tc>
                  <w:tcPr>
                    <w:tcW w:w="50" w:type="pct"/>
                    <w:hideMark/>
                  </w:tcPr>
                  <w:p w14:paraId="647E99BE" w14:textId="77777777" w:rsidR="00866D31" w:rsidRDefault="00866D31">
                    <w:pPr>
                      <w:pStyle w:val="Bibliography"/>
                      <w:rPr>
                        <w:noProof/>
                      </w:rPr>
                    </w:pPr>
                    <w:r>
                      <w:rPr>
                        <w:noProof/>
                      </w:rPr>
                      <w:t xml:space="preserve">[8] </w:t>
                    </w:r>
                  </w:p>
                </w:tc>
                <w:tc>
                  <w:tcPr>
                    <w:tcW w:w="0" w:type="auto"/>
                    <w:hideMark/>
                  </w:tcPr>
                  <w:p w14:paraId="67DD0755" w14:textId="77777777" w:rsidR="00866D31" w:rsidRDefault="00866D31">
                    <w:pPr>
                      <w:pStyle w:val="Bibliography"/>
                      <w:rPr>
                        <w:noProof/>
                      </w:rPr>
                    </w:pPr>
                    <w:r>
                      <w:rPr>
                        <w:noProof/>
                      </w:rPr>
                      <w:t>*. J. D. 1. N. L. 1. F. W. M. 1. A. B. 1. S. F. 1. V. W. M. 1. Marc J Cawkwell 1, “Understanding Explosive Sensitivity with Effective Trigger Linkage Kinetics,” ACS Phys Chem , 22 06 2022. [Online]. Available: https://pmc.ncbi.nlm.nih.gov/articles/PMC9955191/. [Accessed 30 10 2025].</w:t>
                    </w:r>
                  </w:p>
                </w:tc>
              </w:tr>
              <w:tr w:rsidR="00866D31" w14:paraId="4EF8DC1A" w14:textId="77777777">
                <w:trPr>
                  <w:divId w:val="489639650"/>
                  <w:tblCellSpacing w:w="15" w:type="dxa"/>
                </w:trPr>
                <w:tc>
                  <w:tcPr>
                    <w:tcW w:w="50" w:type="pct"/>
                    <w:hideMark/>
                  </w:tcPr>
                  <w:p w14:paraId="33DD7C79" w14:textId="77777777" w:rsidR="00866D31" w:rsidRDefault="00866D31">
                    <w:pPr>
                      <w:pStyle w:val="Bibliography"/>
                      <w:rPr>
                        <w:noProof/>
                      </w:rPr>
                    </w:pPr>
                    <w:r>
                      <w:rPr>
                        <w:noProof/>
                      </w:rPr>
                      <w:t xml:space="preserve">[9] </w:t>
                    </w:r>
                  </w:p>
                </w:tc>
                <w:tc>
                  <w:tcPr>
                    <w:tcW w:w="0" w:type="auto"/>
                    <w:hideMark/>
                  </w:tcPr>
                  <w:p w14:paraId="52FD0014" w14:textId="77777777" w:rsidR="00866D31" w:rsidRDefault="00866D31">
                    <w:pPr>
                      <w:pStyle w:val="Bibliography"/>
                      <w:rPr>
                        <w:noProof/>
                      </w:rPr>
                    </w:pPr>
                    <w:r>
                      <w:rPr>
                        <w:noProof/>
                      </w:rPr>
                      <w:t>V. W. M. J. C. D. S. G. T. W. R. A. T. D. M. C. C. D. Aslam, “An Integrated Experimental and Modeling Approach for Assessing High-Temperature Decomposition Kinetics of Explosives,” Journal of the American Chemical Society, 11 09 2024. [Online]. Available: https://pubs.acs.org/doi/10.1021/jacs.4c08424#. [Accessed 30 10 2025].</w:t>
                    </w:r>
                  </w:p>
                </w:tc>
              </w:tr>
              <w:tr w:rsidR="00866D31" w14:paraId="03D4193E" w14:textId="77777777">
                <w:trPr>
                  <w:divId w:val="489639650"/>
                  <w:tblCellSpacing w:w="15" w:type="dxa"/>
                </w:trPr>
                <w:tc>
                  <w:tcPr>
                    <w:tcW w:w="50" w:type="pct"/>
                    <w:hideMark/>
                  </w:tcPr>
                  <w:p w14:paraId="3C20AD4F" w14:textId="77777777" w:rsidR="00866D31" w:rsidRDefault="00866D31">
                    <w:pPr>
                      <w:pStyle w:val="Bibliography"/>
                      <w:rPr>
                        <w:noProof/>
                      </w:rPr>
                    </w:pPr>
                    <w:r>
                      <w:rPr>
                        <w:noProof/>
                      </w:rPr>
                      <w:lastRenderedPageBreak/>
                      <w:t xml:space="preserve">[10] </w:t>
                    </w:r>
                  </w:p>
                </w:tc>
                <w:tc>
                  <w:tcPr>
                    <w:tcW w:w="0" w:type="auto"/>
                    <w:hideMark/>
                  </w:tcPr>
                  <w:p w14:paraId="4CA57DB3" w14:textId="77777777" w:rsidR="00866D31" w:rsidRDefault="00866D31">
                    <w:pPr>
                      <w:pStyle w:val="Bibliography"/>
                      <w:rPr>
                        <w:noProof/>
                      </w:rPr>
                    </w:pPr>
                    <w:r>
                      <w:rPr>
                        <w:noProof/>
                      </w:rPr>
                      <w:t>D. N. P. V. T. D. H. N. N. Trung Toan Nguyen, “Kinetic Analysis of the Thermal Decomposition of Polymer-Bonded Explosive Based on PETN: Model-Fitting Method and Isoconversional Method,” Advances in material science and engineering , 11 07 2020. [Online]. Available: https://onlinelibrary.wiley.com/doi/10.1155/2020/9260818. [Accessed 30 10 2025].</w:t>
                    </w:r>
                  </w:p>
                </w:tc>
              </w:tr>
              <w:tr w:rsidR="00866D31" w14:paraId="1CCB3237" w14:textId="77777777">
                <w:trPr>
                  <w:divId w:val="489639650"/>
                  <w:tblCellSpacing w:w="15" w:type="dxa"/>
                </w:trPr>
                <w:tc>
                  <w:tcPr>
                    <w:tcW w:w="50" w:type="pct"/>
                    <w:hideMark/>
                  </w:tcPr>
                  <w:p w14:paraId="7AD9117F" w14:textId="77777777" w:rsidR="00866D31" w:rsidRDefault="00866D31">
                    <w:pPr>
                      <w:pStyle w:val="Bibliography"/>
                      <w:rPr>
                        <w:noProof/>
                      </w:rPr>
                    </w:pPr>
                    <w:r>
                      <w:rPr>
                        <w:noProof/>
                      </w:rPr>
                      <w:t xml:space="preserve">[11] </w:t>
                    </w:r>
                  </w:p>
                </w:tc>
                <w:tc>
                  <w:tcPr>
                    <w:tcW w:w="0" w:type="auto"/>
                    <w:hideMark/>
                  </w:tcPr>
                  <w:p w14:paraId="74813B41" w14:textId="77777777" w:rsidR="00866D31" w:rsidRDefault="00866D31">
                    <w:pPr>
                      <w:pStyle w:val="Bibliography"/>
                      <w:rPr>
                        <w:noProof/>
                      </w:rPr>
                    </w:pPr>
                    <w:r>
                      <w:rPr>
                        <w:noProof/>
                      </w:rPr>
                      <w:t>Libre Texts Chemistry , “1.6: Integrated Rate Laws (Zeroth, First, and second order reactions),” Libre Texts Chemistry , [Online]. Available: https://chem.libretexts.org/Courses/Prince_Georges_Community_College/CHEM_1020%3A_General_Chemistry_II_(S.N._Yasapala)/01%3A_Chemical_Kinetics/1.06%3A_Integrated_Rate_Laws_(Zeroth_First_and_second_order_reactions). [Accessed 28 10 2025].</w:t>
                    </w:r>
                  </w:p>
                </w:tc>
              </w:tr>
              <w:tr w:rsidR="00866D31" w14:paraId="39285C2C" w14:textId="77777777">
                <w:trPr>
                  <w:divId w:val="489639650"/>
                  <w:tblCellSpacing w:w="15" w:type="dxa"/>
                </w:trPr>
                <w:tc>
                  <w:tcPr>
                    <w:tcW w:w="50" w:type="pct"/>
                    <w:hideMark/>
                  </w:tcPr>
                  <w:p w14:paraId="3A52165D" w14:textId="77777777" w:rsidR="00866D31" w:rsidRDefault="00866D31">
                    <w:pPr>
                      <w:pStyle w:val="Bibliography"/>
                      <w:rPr>
                        <w:noProof/>
                      </w:rPr>
                    </w:pPr>
                    <w:r>
                      <w:rPr>
                        <w:noProof/>
                      </w:rPr>
                      <w:t xml:space="preserve">[12] </w:t>
                    </w:r>
                  </w:p>
                </w:tc>
                <w:tc>
                  <w:tcPr>
                    <w:tcW w:w="0" w:type="auto"/>
                    <w:hideMark/>
                  </w:tcPr>
                  <w:p w14:paraId="7A30B1F7" w14:textId="77777777" w:rsidR="00866D31" w:rsidRDefault="00866D31">
                    <w:pPr>
                      <w:pStyle w:val="Bibliography"/>
                      <w:rPr>
                        <w:noProof/>
                      </w:rPr>
                    </w:pPr>
                    <w:r>
                      <w:rPr>
                        <w:noProof/>
                      </w:rPr>
                      <w:t>J. R. a. L. Edwards-Stuart, “Topic 1 – Kinetics Revision Notes,” Physics and Maths Tutor , [Online]. Available: https://pmt.physicsandmathstutor.com/download/Chemistry/A-level/Notes/AQA-Old/Unit-4/Set-B/1%20Kinetics.pdf. [Accessed 28 10 2025].</w:t>
                    </w:r>
                  </w:p>
                </w:tc>
              </w:tr>
              <w:tr w:rsidR="00866D31" w14:paraId="392BF093" w14:textId="77777777">
                <w:trPr>
                  <w:divId w:val="489639650"/>
                  <w:tblCellSpacing w:w="15" w:type="dxa"/>
                </w:trPr>
                <w:tc>
                  <w:tcPr>
                    <w:tcW w:w="50" w:type="pct"/>
                    <w:hideMark/>
                  </w:tcPr>
                  <w:p w14:paraId="5C64DF2C" w14:textId="77777777" w:rsidR="00866D31" w:rsidRDefault="00866D31">
                    <w:pPr>
                      <w:pStyle w:val="Bibliography"/>
                      <w:rPr>
                        <w:noProof/>
                      </w:rPr>
                    </w:pPr>
                    <w:r>
                      <w:rPr>
                        <w:noProof/>
                      </w:rPr>
                      <w:t xml:space="preserve">[13] </w:t>
                    </w:r>
                  </w:p>
                </w:tc>
                <w:tc>
                  <w:tcPr>
                    <w:tcW w:w="0" w:type="auto"/>
                    <w:hideMark/>
                  </w:tcPr>
                  <w:p w14:paraId="24D27700" w14:textId="77777777" w:rsidR="00866D31" w:rsidRDefault="00866D31">
                    <w:pPr>
                      <w:pStyle w:val="Bibliography"/>
                      <w:rPr>
                        <w:noProof/>
                      </w:rPr>
                    </w:pPr>
                    <w:r>
                      <w:rPr>
                        <w:noProof/>
                      </w:rPr>
                      <w:t>Science Photo Library , “Conical Flask Holding Blue Liquid,” Science Photo Gallery , [Online]. Available: https://sciencephotogallery.com/featured/conical-flask-holding-blue-liquid-natural-history-museum-london.html. [Accessed 24 10 2025].</w:t>
                    </w:r>
                  </w:p>
                </w:tc>
              </w:tr>
            </w:tbl>
            <w:p w14:paraId="65B90C5E" w14:textId="77777777" w:rsidR="00866D31" w:rsidRDefault="00866D31">
              <w:pPr>
                <w:divId w:val="489639650"/>
                <w:rPr>
                  <w:rFonts w:eastAsia="Times New Roman"/>
                  <w:noProof/>
                </w:rPr>
              </w:pPr>
            </w:p>
            <w:p w14:paraId="5F71B1D8" w14:textId="62E2AEC8" w:rsidR="00CE207F" w:rsidRPr="00CE207F" w:rsidRDefault="00DB79FD" w:rsidP="00CE207F">
              <w:r>
                <w:rPr>
                  <w:b/>
                  <w:bCs/>
                  <w:noProof/>
                </w:rPr>
                <w:fldChar w:fldCharType="end"/>
              </w:r>
            </w:p>
          </w:sdtContent>
        </w:sdt>
      </w:sdtContent>
    </w:sdt>
    <w:p w14:paraId="46C0D4B5" w14:textId="0F19B7B5" w:rsidR="00DB79FD" w:rsidRDefault="00CE207F" w:rsidP="00CE207F">
      <w:pPr>
        <w:pStyle w:val="Heading1"/>
      </w:pPr>
      <w:bookmarkStart w:id="11" w:name="_Toc212727007"/>
      <w:r>
        <w:t>Appendix 1.</w:t>
      </w:r>
      <w:bookmarkEnd w:id="11"/>
      <w:r>
        <w:t xml:space="preserve"> </w:t>
      </w:r>
    </w:p>
    <w:p w14:paraId="6E18CB82" w14:textId="79C57D03" w:rsidR="00CE207F" w:rsidRDefault="00CE207F" w:rsidP="00CE207F">
      <w:pPr>
        <w:pStyle w:val="Heading2"/>
      </w:pPr>
      <w:bookmarkStart w:id="12" w:name="_Toc212727008"/>
      <w:r>
        <w:t>Materials &amp; Method.</w:t>
      </w:r>
      <w:bookmarkEnd w:id="12"/>
      <w:r>
        <w:t xml:space="preserve"> </w:t>
      </w:r>
    </w:p>
    <w:p w14:paraId="2859CA16" w14:textId="77777777" w:rsidR="00CE207F" w:rsidRPr="00FD0544" w:rsidRDefault="00CE207F" w:rsidP="00CE207F">
      <w:pPr>
        <w:spacing w:line="264" w:lineRule="auto"/>
        <w:jc w:val="center"/>
        <w:rPr>
          <w:rFonts w:cstheme="minorHAnsi"/>
          <w:b/>
          <w:sz w:val="28"/>
          <w:u w:val="single"/>
        </w:rPr>
      </w:pPr>
      <w:r w:rsidRPr="00FD0544">
        <w:rPr>
          <w:rFonts w:cstheme="minorHAnsi"/>
          <w:b/>
          <w:sz w:val="28"/>
          <w:u w:val="single"/>
        </w:rPr>
        <w:t>ACD</w:t>
      </w:r>
      <w:r>
        <w:rPr>
          <w:rFonts w:cstheme="minorHAnsi"/>
          <w:b/>
          <w:sz w:val="28"/>
          <w:u w:val="single"/>
        </w:rPr>
        <w:t>A 6020</w:t>
      </w:r>
      <w:r w:rsidRPr="00FD0544">
        <w:rPr>
          <w:rFonts w:cstheme="minorHAnsi"/>
          <w:b/>
          <w:sz w:val="28"/>
          <w:u w:val="single"/>
        </w:rPr>
        <w:t xml:space="preserve"> LAB SESSION #</w:t>
      </w:r>
      <w:r>
        <w:rPr>
          <w:rFonts w:cstheme="minorHAnsi"/>
          <w:b/>
          <w:sz w:val="28"/>
          <w:u w:val="single"/>
        </w:rPr>
        <w:t>2</w:t>
      </w:r>
    </w:p>
    <w:p w14:paraId="17AA7A59" w14:textId="77777777" w:rsidR="00CE207F" w:rsidRDefault="00CE207F" w:rsidP="00CE207F">
      <w:pPr>
        <w:spacing w:line="264" w:lineRule="auto"/>
        <w:jc w:val="center"/>
        <w:rPr>
          <w:rFonts w:asciiTheme="majorHAnsi" w:hAnsiTheme="majorHAnsi" w:cstheme="majorHAnsi"/>
          <w:bCs/>
          <w:sz w:val="28"/>
          <w:u w:val="single"/>
        </w:rPr>
      </w:pPr>
    </w:p>
    <w:p w14:paraId="02245F55" w14:textId="77777777" w:rsidR="00CE207F" w:rsidRPr="00CB486F" w:rsidRDefault="00CE207F" w:rsidP="00CE207F">
      <w:pPr>
        <w:spacing w:line="264" w:lineRule="auto"/>
        <w:jc w:val="center"/>
        <w:rPr>
          <w:rFonts w:cstheme="minorHAnsi"/>
          <w:b/>
          <w:sz w:val="28"/>
          <w:u w:val="single"/>
        </w:rPr>
      </w:pPr>
      <w:r w:rsidRPr="00D45EF7">
        <w:rPr>
          <w:rFonts w:asciiTheme="majorHAnsi" w:hAnsiTheme="majorHAnsi" w:cstheme="majorHAnsi"/>
          <w:bCs/>
          <w:sz w:val="28"/>
          <w:u w:val="single"/>
        </w:rPr>
        <w:t xml:space="preserve"> </w:t>
      </w:r>
      <w:r w:rsidRPr="00CB486F">
        <w:rPr>
          <w:rFonts w:cstheme="minorHAnsi"/>
          <w:b/>
          <w:sz w:val="28"/>
          <w:u w:val="single"/>
        </w:rPr>
        <w:t xml:space="preserve">RATE OF REACTION </w:t>
      </w:r>
      <w:r>
        <w:rPr>
          <w:rFonts w:cstheme="minorHAnsi"/>
          <w:b/>
          <w:sz w:val="28"/>
          <w:u w:val="single"/>
        </w:rPr>
        <w:t>(Advanced)</w:t>
      </w:r>
    </w:p>
    <w:p w14:paraId="4869FFCB" w14:textId="77777777" w:rsidR="00CE207F" w:rsidRDefault="00CE207F" w:rsidP="00CE207F">
      <w:pPr>
        <w:rPr>
          <w:rFonts w:cstheme="minorHAnsi"/>
          <w:b/>
          <w:sz w:val="28"/>
          <w:szCs w:val="28"/>
        </w:rPr>
      </w:pPr>
    </w:p>
    <w:p w14:paraId="2586E644" w14:textId="77777777" w:rsidR="00CE207F" w:rsidRDefault="00CE207F" w:rsidP="00CE207F">
      <w:r w:rsidRPr="00965295">
        <w:rPr>
          <w:rFonts w:cstheme="minorHAnsi"/>
          <w:b/>
          <w:sz w:val="28"/>
          <w:szCs w:val="28"/>
        </w:rPr>
        <w:t>AIM OF THE EXPERIMENT</w:t>
      </w:r>
      <w:r w:rsidRPr="00965295">
        <w:rPr>
          <w:rFonts w:cstheme="minorHAnsi"/>
          <w:b/>
        </w:rPr>
        <w:t xml:space="preserve">: </w:t>
      </w:r>
      <w:r>
        <w:t>To determine the rate law for the formation of iodine in the reaction between hydrogen peroxide and iodide ions in aqueous solution, using vitamin C (ascorbic acid) as a reducing agent and starch as an indicator.</w:t>
      </w:r>
    </w:p>
    <w:p w14:paraId="433C8F2D" w14:textId="77777777" w:rsidR="00CE207F" w:rsidRPr="00965295" w:rsidRDefault="00CE207F" w:rsidP="00CE207F">
      <w:pPr>
        <w:spacing w:after="120" w:line="264" w:lineRule="auto"/>
        <w:ind w:left="-567" w:firstLine="567"/>
        <w:rPr>
          <w:rFonts w:cstheme="minorHAnsi"/>
          <w:b/>
          <w:sz w:val="28"/>
          <w:szCs w:val="28"/>
        </w:rPr>
      </w:pPr>
      <w:r w:rsidRPr="00965295">
        <w:rPr>
          <w:rFonts w:cstheme="minorHAnsi"/>
          <w:b/>
          <w:sz w:val="28"/>
          <w:szCs w:val="28"/>
        </w:rPr>
        <w:t>INTRODUCTION</w:t>
      </w:r>
    </w:p>
    <w:p w14:paraId="054D8E56" w14:textId="77777777" w:rsidR="00CE207F" w:rsidRDefault="00CE207F" w:rsidP="00CE207F">
      <w:r>
        <w:t>In acidic solution, hydrogen peroxide oxidises iodide ions to iodine:</w:t>
      </w:r>
    </w:p>
    <w:p w14:paraId="0B5A3CAE" w14:textId="77777777" w:rsidR="00CE207F" w:rsidRDefault="00CE207F" w:rsidP="00CE207F">
      <w:r>
        <w:t>H₂O₂ + 2I</w:t>
      </w:r>
      <w:r>
        <w:rPr>
          <w:rFonts w:ascii="Cambria Math" w:hAnsi="Cambria Math" w:cs="Cambria Math"/>
        </w:rPr>
        <w:t>⁻</w:t>
      </w:r>
      <w:r>
        <w:t xml:space="preserve"> + 2H</w:t>
      </w:r>
      <w:r>
        <w:rPr>
          <w:rFonts w:ascii="Cambria Math" w:hAnsi="Cambria Math" w:cs="Cambria Math"/>
        </w:rPr>
        <w:t>⁺</w:t>
      </w:r>
      <w:r>
        <w:t xml:space="preserve"> → I₂ + 2H₂O</w:t>
      </w:r>
    </w:p>
    <w:p w14:paraId="1FD6A4F9" w14:textId="77777777" w:rsidR="00CE207F" w:rsidRDefault="00CE207F" w:rsidP="00CE207F">
      <w:r>
        <w:t>Vitamin C instantly reduces iodine back to iodide:</w:t>
      </w:r>
    </w:p>
    <w:p w14:paraId="08839C0F" w14:textId="77777777" w:rsidR="00CE207F" w:rsidRDefault="00CE207F" w:rsidP="00CE207F">
      <w:r>
        <w:t>C₆H₈O₆ + I₂ → C₆H₆O₆ + 2I</w:t>
      </w:r>
      <w:r>
        <w:rPr>
          <w:rFonts w:ascii="Cambria Math" w:hAnsi="Cambria Math" w:cs="Cambria Math"/>
        </w:rPr>
        <w:t>⁻</w:t>
      </w:r>
      <w:r>
        <w:t xml:space="preserve"> + 2H</w:t>
      </w:r>
      <w:r>
        <w:rPr>
          <w:rFonts w:ascii="Cambria Math" w:hAnsi="Cambria Math" w:cs="Cambria Math"/>
        </w:rPr>
        <w:t>⁺</w:t>
      </w:r>
    </w:p>
    <w:p w14:paraId="3C069662" w14:textId="77777777" w:rsidR="00CE207F" w:rsidRDefault="00CE207F" w:rsidP="00CE207F">
      <w:proofErr w:type="gramStart"/>
      <w:r>
        <w:t>As long as</w:t>
      </w:r>
      <w:proofErr w:type="gramEnd"/>
      <w:r>
        <w:t xml:space="preserve"> vitamin C is present, no blue colour appears. When it is consumed, iodine accumulates and forms a blue starch–iodine complex. The time until this colour appears is the clock time (t), which reflects the rate of iodine formation.</w:t>
      </w:r>
    </w:p>
    <w:p w14:paraId="63C40A83" w14:textId="77777777" w:rsidR="00CE207F" w:rsidRDefault="00CE207F" w:rsidP="00CE207F">
      <w:r>
        <w:t xml:space="preserve">In </w:t>
      </w:r>
      <w:r w:rsidRPr="00364A26">
        <w:rPr>
          <w:u w:val="single"/>
        </w:rPr>
        <w:t>Part 1</w:t>
      </w:r>
      <w:r>
        <w:t xml:space="preserve"> you will determine the order of the reaction in [H</w:t>
      </w:r>
      <w:r w:rsidRPr="00255685">
        <w:rPr>
          <w:vertAlign w:val="subscript"/>
        </w:rPr>
        <w:t>2</w:t>
      </w:r>
      <w:r>
        <w:t>O</w:t>
      </w:r>
      <w:r w:rsidRPr="00255685">
        <w:rPr>
          <w:vertAlign w:val="subscript"/>
        </w:rPr>
        <w:t>2</w:t>
      </w:r>
      <w:r>
        <w:t xml:space="preserve">] and in </w:t>
      </w:r>
      <w:r w:rsidRPr="00364A26">
        <w:rPr>
          <w:u w:val="single"/>
        </w:rPr>
        <w:t>Part 2</w:t>
      </w:r>
      <w:r>
        <w:t xml:space="preserve"> – order of reaction in [I</w:t>
      </w:r>
      <w:r w:rsidRPr="008905D2">
        <w:rPr>
          <w:vertAlign w:val="superscript"/>
        </w:rPr>
        <w:t>-</w:t>
      </w:r>
      <w:r>
        <w:t>].</w:t>
      </w:r>
    </w:p>
    <w:p w14:paraId="72D4266B" w14:textId="77777777" w:rsidR="00CE207F" w:rsidRPr="009D23DD" w:rsidRDefault="00CE207F" w:rsidP="00CE207F">
      <w:pPr>
        <w:rPr>
          <w:b/>
          <w:bCs/>
        </w:rPr>
      </w:pPr>
      <w:r w:rsidRPr="009D23DD">
        <w:rPr>
          <w:b/>
          <w:bCs/>
        </w:rPr>
        <w:t>Why we use the “clock” method</w:t>
      </w:r>
    </w:p>
    <w:p w14:paraId="4FD2C71D" w14:textId="77777777" w:rsidR="00CE207F" w:rsidRDefault="00CE207F" w:rsidP="00CE207F">
      <w:r>
        <w:lastRenderedPageBreak/>
        <w:t>In most kinetics experiments, the rate of reaction is found by measuring how the concentration of a reactant or product changes continuously with time.</w:t>
      </w:r>
    </w:p>
    <w:p w14:paraId="642D8145" w14:textId="77777777" w:rsidR="00CE207F" w:rsidRDefault="00CE207F" w:rsidP="00CE207F">
      <w:r>
        <w:t>In this iodine clock experiment, however, we cannot easily monitor the gradual formation of iodine because it is immediately reduced by vitamin C until that reagent is fully consumed.</w:t>
      </w:r>
    </w:p>
    <w:p w14:paraId="40C516D2" w14:textId="77777777" w:rsidR="00CE207F" w:rsidRDefault="00CE207F" w:rsidP="00CE207F">
      <w:r>
        <w:t>To overcome this, we use a clock approach: the moment the blue starch–iodine colour appears corresponds to the instant when all vitamin C has been used up and a small, fixed amount of iodine suddenly accumulates.</w:t>
      </w:r>
    </w:p>
    <w:p w14:paraId="64095F90" w14:textId="77777777" w:rsidR="00CE207F" w:rsidRDefault="00CE207F" w:rsidP="00CE207F">
      <w:r>
        <w:t>That fixed iodine amount is the same in every trial, so the time taken to reach it (the clock time, t) depends only on how fast iodine is being produced.</w:t>
      </w:r>
    </w:p>
    <w:p w14:paraId="56A3F905" w14:textId="77777777" w:rsidR="00CE207F" w:rsidRDefault="00CE207F" w:rsidP="00CE207F">
      <w:r>
        <w:t>If iodine forms quickly, the blue colour appears sooner (small t); if formation is slower, the colour takes longer (large t).</w:t>
      </w:r>
    </w:p>
    <w:p w14:paraId="6B950942" w14:textId="77777777" w:rsidR="00CE207F" w:rsidRDefault="00CE207F" w:rsidP="00CE207F">
      <w:r>
        <w:t>This means the average rate of the reaction is inversely proportional to the measured clock time:</w:t>
      </w:r>
    </w:p>
    <w:p w14:paraId="4F911E04" w14:textId="77777777" w:rsidR="00CE207F" w:rsidRDefault="00CE207F" w:rsidP="00CE207F">
      <w:r>
        <w:t xml:space="preserve">Rate </w:t>
      </w:r>
      <w:r>
        <w:rPr>
          <w:rFonts w:ascii="Cambria Math" w:hAnsi="Cambria Math" w:cs="Cambria Math"/>
        </w:rPr>
        <w:t xml:space="preserve">∝ </w:t>
      </w:r>
      <w:r>
        <w:t>1/t</w:t>
      </w:r>
    </w:p>
    <w:p w14:paraId="0D394ECE" w14:textId="77777777" w:rsidR="00CE207F" w:rsidRDefault="00CE207F" w:rsidP="00CE207F">
      <w:r>
        <w:t>By varying one reactant concentration at a time and comparing the reciprocal of the times, we can determine how the rate depends on each concentration and hence deduce the rate law for the reaction.</w:t>
      </w:r>
    </w:p>
    <w:p w14:paraId="6A90F605" w14:textId="77777777" w:rsidR="00CE207F" w:rsidRDefault="00CE207F" w:rsidP="00CE207F"/>
    <w:p w14:paraId="563B1F11" w14:textId="77777777" w:rsidR="00CE207F" w:rsidRDefault="00CE207F" w:rsidP="00CE207F"/>
    <w:p w14:paraId="3523B5AE" w14:textId="77777777" w:rsidR="00CE207F" w:rsidRDefault="00CE207F" w:rsidP="00CE207F"/>
    <w:p w14:paraId="244D7C42" w14:textId="77777777" w:rsidR="00CE207F" w:rsidRDefault="00CE207F" w:rsidP="00CE207F"/>
    <w:p w14:paraId="35FD9A45" w14:textId="77777777" w:rsidR="00CE207F" w:rsidRDefault="00CE207F" w:rsidP="00CE207F"/>
    <w:p w14:paraId="5D141C89" w14:textId="77777777" w:rsidR="00CE207F" w:rsidRPr="00A23F1F" w:rsidRDefault="00CE207F" w:rsidP="00CE207F">
      <w:pPr>
        <w:adjustRightInd w:val="0"/>
        <w:snapToGrid w:val="0"/>
        <w:spacing w:line="360" w:lineRule="auto"/>
        <w:rPr>
          <w:rFonts w:cstheme="minorHAnsi"/>
          <w:b/>
          <w:bCs/>
          <w:sz w:val="28"/>
          <w:szCs w:val="28"/>
        </w:rPr>
      </w:pPr>
      <w:r w:rsidRPr="00A23F1F">
        <w:rPr>
          <w:rFonts w:cstheme="minorHAnsi"/>
          <w:b/>
          <w:bCs/>
          <w:noProof/>
          <w:sz w:val="28"/>
          <w:szCs w:val="28"/>
        </w:rPr>
        <mc:AlternateContent>
          <mc:Choice Requires="wps">
            <w:drawing>
              <wp:anchor distT="0" distB="0" distL="114300" distR="114300" simplePos="0" relativeHeight="251664384" behindDoc="0" locked="0" layoutInCell="1" allowOverlap="1" wp14:anchorId="621C9723" wp14:editId="0A72C10B">
                <wp:simplePos x="0" y="0"/>
                <wp:positionH relativeFrom="column">
                  <wp:posOffset>-43200</wp:posOffset>
                </wp:positionH>
                <wp:positionV relativeFrom="paragraph">
                  <wp:posOffset>331200</wp:posOffset>
                </wp:positionV>
                <wp:extent cx="5529600" cy="240300"/>
                <wp:effectExtent l="0" t="0" r="7620" b="13970"/>
                <wp:wrapNone/>
                <wp:docPr id="49" name="Rectangle 49"/>
                <wp:cNvGraphicFramePr/>
                <a:graphic xmlns:a="http://schemas.openxmlformats.org/drawingml/2006/main">
                  <a:graphicData uri="http://schemas.microsoft.com/office/word/2010/wordprocessingShape">
                    <wps:wsp>
                      <wps:cNvSpPr/>
                      <wps:spPr>
                        <a:xfrm>
                          <a:off x="0" y="0"/>
                          <a:ext cx="5529600" cy="2403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FB5406" id="Rectangle 49" o:spid="_x0000_s1026" style="position:absolute;margin-left:-3.4pt;margin-top:26.1pt;width:435.4pt;height:18.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" filled="f" strokecolor="black [3213]" strokeweight="1pt"/>
            </w:pict>
          </mc:Fallback>
        </mc:AlternateContent>
      </w:r>
      <w:r w:rsidRPr="00A23F1F">
        <w:rPr>
          <w:rFonts w:cstheme="minorHAnsi"/>
          <w:b/>
          <w:bCs/>
          <w:sz w:val="28"/>
          <w:szCs w:val="28"/>
        </w:rPr>
        <w:t>PROCEDURE</w:t>
      </w:r>
    </w:p>
    <w:p w14:paraId="3FB736B4" w14:textId="6F648588" w:rsidR="00CE207F" w:rsidRPr="00CE207F" w:rsidRDefault="00CE207F" w:rsidP="00CE207F">
      <w:pPr>
        <w:adjustRightInd w:val="0"/>
        <w:snapToGrid w:val="0"/>
        <w:spacing w:line="360" w:lineRule="auto"/>
        <w:rPr>
          <w:rFonts w:cstheme="minorHAnsi"/>
        </w:rPr>
      </w:pPr>
      <w:r w:rsidRPr="007436C8">
        <w:rPr>
          <w:rFonts w:cstheme="minorHAnsi"/>
          <w:b/>
          <w:bCs/>
        </w:rPr>
        <w:t>Put on</w:t>
      </w:r>
      <w:r w:rsidRPr="008B5F2F">
        <w:rPr>
          <w:rFonts w:cstheme="minorHAnsi"/>
          <w:b/>
          <w:bCs/>
        </w:rPr>
        <w:t xml:space="preserve"> the lab coat, safety goggles</w:t>
      </w:r>
      <w:r>
        <w:rPr>
          <w:rFonts w:cstheme="minorHAnsi"/>
          <w:b/>
          <w:bCs/>
        </w:rPr>
        <w:t>,</w:t>
      </w:r>
      <w:r w:rsidRPr="008B5F2F">
        <w:rPr>
          <w:rFonts w:cstheme="minorHAnsi"/>
          <w:b/>
          <w:bCs/>
        </w:rPr>
        <w:t xml:space="preserve"> and gloves. Make sure that long </w:t>
      </w:r>
      <w:r w:rsidRPr="007436C8">
        <w:rPr>
          <w:rFonts w:cstheme="minorHAnsi"/>
          <w:b/>
          <w:bCs/>
        </w:rPr>
        <w:t>hair is</w:t>
      </w:r>
      <w:r w:rsidRPr="008B5F2F">
        <w:rPr>
          <w:rFonts w:cstheme="minorHAnsi"/>
          <w:b/>
          <w:bCs/>
        </w:rPr>
        <w:t xml:space="preserve"> tied</w:t>
      </w:r>
      <w:r w:rsidRPr="00B37544">
        <w:rPr>
          <w:rFonts w:cstheme="minorHAnsi"/>
        </w:rPr>
        <w:t>.</w:t>
      </w:r>
    </w:p>
    <w:p w14:paraId="3E201453" w14:textId="72BA7F50" w:rsidR="00CE207F" w:rsidRPr="00B37544" w:rsidRDefault="00CE207F" w:rsidP="00CE207F">
      <w:pPr>
        <w:adjustRightInd w:val="0"/>
        <w:snapToGrid w:val="0"/>
        <w:spacing w:line="360" w:lineRule="auto"/>
        <w:rPr>
          <w:rFonts w:cstheme="minorHAnsi"/>
          <w:b/>
          <w:i/>
          <w:iCs/>
        </w:rPr>
      </w:pPr>
      <w:r w:rsidRPr="00B37544">
        <w:rPr>
          <w:rFonts w:cstheme="minorHAnsi"/>
          <w:b/>
          <w:i/>
          <w:iCs/>
        </w:rPr>
        <w:t xml:space="preserve">IMPORTANT: Record all your </w:t>
      </w:r>
      <w:r>
        <w:rPr>
          <w:rFonts w:cstheme="minorHAnsi"/>
          <w:b/>
          <w:i/>
          <w:iCs/>
        </w:rPr>
        <w:t>observation s</w:t>
      </w:r>
      <w:r w:rsidRPr="00B37544">
        <w:rPr>
          <w:rFonts w:cstheme="minorHAnsi"/>
          <w:b/>
          <w:i/>
          <w:iCs/>
        </w:rPr>
        <w:t>in the data sheets at the end of this script.</w:t>
      </w:r>
    </w:p>
    <w:p w14:paraId="6FB888E5" w14:textId="77777777" w:rsidR="00CE207F" w:rsidRPr="00C9339D" w:rsidRDefault="00CE207F" w:rsidP="00CE207F">
      <w:pPr>
        <w:adjustRightInd w:val="0"/>
        <w:snapToGrid w:val="0"/>
        <w:spacing w:line="360" w:lineRule="auto"/>
        <w:rPr>
          <w:rFonts w:cstheme="minorHAnsi"/>
          <w:bCs/>
          <w:u w:val="single"/>
        </w:rPr>
      </w:pPr>
      <w:r>
        <w:rPr>
          <w:rFonts w:cstheme="minorHAnsi"/>
          <w:bCs/>
          <w:u w:val="single"/>
        </w:rPr>
        <w:t>Lab tools and supplies</w:t>
      </w:r>
      <w:r w:rsidRPr="00C9339D">
        <w:rPr>
          <w:rFonts w:cstheme="minorHAnsi"/>
          <w:bCs/>
          <w:u w:val="single"/>
        </w:rPr>
        <w:t>:</w:t>
      </w:r>
    </w:p>
    <w:p w14:paraId="1568A3BE" w14:textId="77777777" w:rsidR="00CE207F" w:rsidRPr="00687EDB" w:rsidRDefault="00CE207F" w:rsidP="00CE207F">
      <w:pPr>
        <w:pStyle w:val="ListParagraph"/>
        <w:numPr>
          <w:ilvl w:val="0"/>
          <w:numId w:val="5"/>
        </w:numPr>
        <w:adjustRightInd w:val="0"/>
        <w:snapToGrid w:val="0"/>
        <w:spacing w:after="240"/>
        <w:ind w:left="714" w:hanging="357"/>
        <w:rPr>
          <w:rFonts w:cstheme="minorHAnsi"/>
          <w:bCs/>
        </w:rPr>
      </w:pPr>
      <w:r w:rsidRPr="00687EDB">
        <w:rPr>
          <w:rFonts w:cstheme="minorHAnsi"/>
          <w:bCs/>
        </w:rPr>
        <w:t>50 mL conical flasks x4</w:t>
      </w:r>
    </w:p>
    <w:p w14:paraId="6A5E6EE3" w14:textId="77777777" w:rsidR="00CE207F" w:rsidRPr="004F56B0" w:rsidRDefault="00CE207F" w:rsidP="00CE207F">
      <w:pPr>
        <w:pStyle w:val="ListParagraph"/>
        <w:numPr>
          <w:ilvl w:val="0"/>
          <w:numId w:val="5"/>
        </w:numPr>
        <w:adjustRightInd w:val="0"/>
        <w:snapToGrid w:val="0"/>
        <w:spacing w:after="240"/>
        <w:ind w:left="714" w:hanging="357"/>
        <w:rPr>
          <w:rFonts w:cstheme="minorHAnsi"/>
          <w:bCs/>
        </w:rPr>
      </w:pPr>
      <w:r w:rsidRPr="004F56B0">
        <w:rPr>
          <w:rFonts w:cstheme="minorHAnsi"/>
          <w:bCs/>
        </w:rPr>
        <w:t xml:space="preserve">Glass pipettes x2 </w:t>
      </w:r>
      <w:r w:rsidRPr="004F56B0">
        <w:rPr>
          <w:rFonts w:cstheme="minorHAnsi"/>
          <w:bCs/>
          <w:i/>
          <w:iCs/>
        </w:rPr>
        <w:t>(pipette 1 used for KI and ascorbic acid; pipette 2 – H</w:t>
      </w:r>
      <w:r w:rsidRPr="004F56B0">
        <w:rPr>
          <w:rFonts w:cstheme="minorHAnsi"/>
          <w:bCs/>
          <w:i/>
          <w:iCs/>
          <w:vertAlign w:val="subscript"/>
        </w:rPr>
        <w:t>2</w:t>
      </w:r>
      <w:r w:rsidRPr="004F56B0">
        <w:rPr>
          <w:rFonts w:cstheme="minorHAnsi"/>
          <w:bCs/>
          <w:i/>
          <w:iCs/>
        </w:rPr>
        <w:t>O</w:t>
      </w:r>
      <w:r w:rsidRPr="004F56B0">
        <w:rPr>
          <w:rFonts w:cstheme="minorHAnsi"/>
          <w:bCs/>
          <w:i/>
          <w:iCs/>
          <w:vertAlign w:val="subscript"/>
        </w:rPr>
        <w:t>2</w:t>
      </w:r>
      <w:r w:rsidRPr="004F56B0">
        <w:rPr>
          <w:rFonts w:cstheme="minorHAnsi"/>
          <w:bCs/>
          <w:i/>
          <w:iCs/>
        </w:rPr>
        <w:t xml:space="preserve">) </w:t>
      </w:r>
      <w:r w:rsidRPr="004F56B0">
        <w:rPr>
          <w:rFonts w:cstheme="minorHAnsi"/>
          <w:bCs/>
        </w:rPr>
        <w:t xml:space="preserve">and </w:t>
      </w:r>
      <w:r>
        <w:rPr>
          <w:rFonts w:cstheme="minorHAnsi"/>
          <w:bCs/>
        </w:rPr>
        <w:t>p</w:t>
      </w:r>
      <w:r w:rsidRPr="004F56B0">
        <w:rPr>
          <w:rFonts w:cstheme="minorHAnsi"/>
          <w:bCs/>
        </w:rPr>
        <w:t>ipette filler</w:t>
      </w:r>
    </w:p>
    <w:p w14:paraId="43D0E384" w14:textId="77777777" w:rsidR="00CE207F" w:rsidRPr="004F56B0" w:rsidRDefault="00CE207F" w:rsidP="00CE207F">
      <w:pPr>
        <w:pStyle w:val="ListParagraph"/>
        <w:numPr>
          <w:ilvl w:val="0"/>
          <w:numId w:val="5"/>
        </w:numPr>
        <w:adjustRightInd w:val="0"/>
        <w:snapToGrid w:val="0"/>
        <w:spacing w:after="240"/>
        <w:ind w:left="714" w:hanging="357"/>
        <w:rPr>
          <w:rFonts w:cstheme="minorHAnsi"/>
          <w:bCs/>
        </w:rPr>
      </w:pPr>
      <w:r w:rsidRPr="004F56B0">
        <w:rPr>
          <w:rFonts w:cstheme="minorHAnsi"/>
          <w:bCs/>
        </w:rPr>
        <w:t xml:space="preserve">Graduated cylinder or small beaker and </w:t>
      </w:r>
      <w:r>
        <w:rPr>
          <w:rFonts w:cstheme="minorHAnsi"/>
          <w:bCs/>
        </w:rPr>
        <w:t>t</w:t>
      </w:r>
      <w:r w:rsidRPr="004F56B0">
        <w:rPr>
          <w:rFonts w:cstheme="minorHAnsi"/>
          <w:bCs/>
        </w:rPr>
        <w:t>est tube</w:t>
      </w:r>
    </w:p>
    <w:p w14:paraId="3FB50BC1" w14:textId="77777777" w:rsidR="00CE207F" w:rsidRDefault="00CE207F" w:rsidP="00CE207F">
      <w:pPr>
        <w:pStyle w:val="ListParagraph"/>
        <w:numPr>
          <w:ilvl w:val="0"/>
          <w:numId w:val="5"/>
        </w:numPr>
        <w:adjustRightInd w:val="0"/>
        <w:snapToGrid w:val="0"/>
        <w:spacing w:after="240"/>
        <w:ind w:left="714" w:hanging="357"/>
        <w:rPr>
          <w:rFonts w:cstheme="minorHAnsi"/>
          <w:bCs/>
        </w:rPr>
      </w:pPr>
      <w:r w:rsidRPr="00687EDB">
        <w:rPr>
          <w:rFonts w:cstheme="minorHAnsi"/>
          <w:bCs/>
        </w:rPr>
        <w:t>Stopwatch</w:t>
      </w:r>
    </w:p>
    <w:p w14:paraId="1F90CBEC" w14:textId="77777777" w:rsidR="00CE207F" w:rsidRPr="00687EDB" w:rsidRDefault="00CE207F" w:rsidP="00CE207F">
      <w:pPr>
        <w:pStyle w:val="ListParagraph"/>
        <w:numPr>
          <w:ilvl w:val="0"/>
          <w:numId w:val="5"/>
        </w:numPr>
        <w:adjustRightInd w:val="0"/>
        <w:snapToGrid w:val="0"/>
        <w:spacing w:after="240"/>
        <w:ind w:left="714" w:hanging="357"/>
        <w:rPr>
          <w:rFonts w:cstheme="minorHAnsi"/>
          <w:bCs/>
        </w:rPr>
      </w:pPr>
      <w:r>
        <w:rPr>
          <w:rFonts w:cstheme="minorHAnsi"/>
          <w:bCs/>
        </w:rPr>
        <w:t>Glass stirring rod</w:t>
      </w:r>
    </w:p>
    <w:p w14:paraId="10EBEA4A" w14:textId="77777777" w:rsidR="00CE207F" w:rsidRDefault="00CE207F" w:rsidP="00CE207F">
      <w:pPr>
        <w:adjustRightInd w:val="0"/>
        <w:snapToGrid w:val="0"/>
        <w:spacing w:line="360" w:lineRule="auto"/>
        <w:rPr>
          <w:rFonts w:cstheme="minorHAnsi"/>
          <w:bCs/>
          <w:u w:val="single"/>
        </w:rPr>
      </w:pPr>
      <w:r w:rsidRPr="0050741E">
        <w:rPr>
          <w:rFonts w:cstheme="minorHAnsi"/>
          <w:bCs/>
          <w:u w:val="single"/>
        </w:rPr>
        <w:t xml:space="preserve">Chemicals: </w:t>
      </w:r>
    </w:p>
    <w:p w14:paraId="4587CC49" w14:textId="77777777" w:rsidR="00CE207F" w:rsidRPr="00A41E87" w:rsidRDefault="00CE207F" w:rsidP="00CE207F">
      <w:pPr>
        <w:adjustRightInd w:val="0"/>
        <w:snapToGrid w:val="0"/>
        <w:spacing w:line="360" w:lineRule="auto"/>
        <w:rPr>
          <w:rFonts w:cstheme="minorHAnsi"/>
          <w:bCs/>
        </w:rPr>
      </w:pPr>
      <w:r>
        <w:rPr>
          <w:rFonts w:cstheme="minorHAnsi"/>
          <w:bCs/>
        </w:rPr>
        <w:t>Solution A (in conical flask):</w:t>
      </w:r>
    </w:p>
    <w:p w14:paraId="05B4D73A" w14:textId="77777777" w:rsidR="00CE207F" w:rsidRPr="00B2286D" w:rsidRDefault="00CE207F" w:rsidP="00CE207F">
      <w:pPr>
        <w:pStyle w:val="ListParagraph"/>
        <w:numPr>
          <w:ilvl w:val="0"/>
          <w:numId w:val="6"/>
        </w:numPr>
        <w:adjustRightInd w:val="0"/>
        <w:snapToGrid w:val="0"/>
        <w:spacing w:after="240"/>
        <w:ind w:left="714" w:hanging="357"/>
        <w:rPr>
          <w:rFonts w:cstheme="minorHAnsi"/>
          <w:bCs/>
        </w:rPr>
      </w:pPr>
      <w:r w:rsidRPr="00B2286D">
        <w:rPr>
          <w:rFonts w:cstheme="minorHAnsi"/>
          <w:bCs/>
        </w:rPr>
        <w:t>0.20 M KI solution</w:t>
      </w:r>
    </w:p>
    <w:p w14:paraId="05B18339" w14:textId="77777777" w:rsidR="00CE207F" w:rsidRDefault="00CE207F" w:rsidP="00CE207F">
      <w:pPr>
        <w:pStyle w:val="ListParagraph"/>
        <w:numPr>
          <w:ilvl w:val="0"/>
          <w:numId w:val="6"/>
        </w:numPr>
        <w:adjustRightInd w:val="0"/>
        <w:snapToGrid w:val="0"/>
        <w:spacing w:after="240"/>
        <w:ind w:left="714" w:hanging="357"/>
        <w:rPr>
          <w:rFonts w:cstheme="minorHAnsi"/>
          <w:bCs/>
        </w:rPr>
      </w:pPr>
      <w:r w:rsidRPr="00284FE6">
        <w:rPr>
          <w:rFonts w:cstheme="minorHAnsi"/>
          <w:bCs/>
        </w:rPr>
        <w:t>0.010 – 0.025 M ascorbic acid (Vitamin C) solution</w:t>
      </w:r>
    </w:p>
    <w:p w14:paraId="0603C933" w14:textId="77777777" w:rsidR="00CE207F" w:rsidRPr="00284FE6" w:rsidRDefault="00CE207F" w:rsidP="00CE207F">
      <w:pPr>
        <w:pStyle w:val="ListParagraph"/>
        <w:numPr>
          <w:ilvl w:val="0"/>
          <w:numId w:val="6"/>
        </w:numPr>
        <w:adjustRightInd w:val="0"/>
        <w:snapToGrid w:val="0"/>
        <w:spacing w:after="240"/>
        <w:ind w:left="714" w:hanging="357"/>
        <w:rPr>
          <w:rFonts w:cstheme="minorHAnsi"/>
          <w:bCs/>
        </w:rPr>
      </w:pPr>
      <w:r w:rsidRPr="00284FE6">
        <w:rPr>
          <w:rFonts w:cstheme="minorHAnsi"/>
          <w:bCs/>
        </w:rPr>
        <w:t>1 % starch indicator</w:t>
      </w:r>
    </w:p>
    <w:p w14:paraId="5A4A5270" w14:textId="77777777" w:rsidR="00CE207F" w:rsidRPr="004E60A4" w:rsidRDefault="00CE207F" w:rsidP="00CE207F">
      <w:pPr>
        <w:pStyle w:val="ListParagraph"/>
        <w:numPr>
          <w:ilvl w:val="0"/>
          <w:numId w:val="6"/>
        </w:numPr>
        <w:adjustRightInd w:val="0"/>
        <w:snapToGrid w:val="0"/>
        <w:spacing w:after="240"/>
        <w:ind w:left="714" w:hanging="357"/>
        <w:rPr>
          <w:rFonts w:cstheme="minorHAnsi"/>
          <w:bCs/>
        </w:rPr>
      </w:pPr>
      <w:r w:rsidRPr="00B2286D">
        <w:rPr>
          <w:rFonts w:cstheme="minorHAnsi"/>
          <w:bCs/>
        </w:rPr>
        <w:t>Distilled water</w:t>
      </w:r>
    </w:p>
    <w:p w14:paraId="70497344" w14:textId="77777777" w:rsidR="00CE207F" w:rsidRPr="00F04993" w:rsidRDefault="00CE207F" w:rsidP="00CE207F">
      <w:pPr>
        <w:adjustRightInd w:val="0"/>
        <w:snapToGrid w:val="0"/>
        <w:spacing w:after="240"/>
        <w:rPr>
          <w:rFonts w:cstheme="minorHAnsi"/>
          <w:bCs/>
        </w:rPr>
      </w:pPr>
      <w:r>
        <w:rPr>
          <w:rFonts w:cstheme="minorHAnsi"/>
          <w:bCs/>
        </w:rPr>
        <w:t>Solution B (in test tube):</w:t>
      </w:r>
    </w:p>
    <w:p w14:paraId="4CD7FD13" w14:textId="77777777" w:rsidR="00CE207F" w:rsidRDefault="00CE207F" w:rsidP="00CE207F">
      <w:pPr>
        <w:pStyle w:val="ListParagraph"/>
        <w:numPr>
          <w:ilvl w:val="0"/>
          <w:numId w:val="6"/>
        </w:numPr>
        <w:adjustRightInd w:val="0"/>
        <w:snapToGrid w:val="0"/>
        <w:spacing w:after="240"/>
        <w:ind w:left="714" w:hanging="357"/>
        <w:rPr>
          <w:rFonts w:cstheme="minorHAnsi"/>
          <w:bCs/>
        </w:rPr>
      </w:pPr>
      <w:r w:rsidRPr="00B2286D">
        <w:rPr>
          <w:rFonts w:cstheme="minorHAnsi"/>
          <w:bCs/>
        </w:rPr>
        <w:lastRenderedPageBreak/>
        <w:t>3% H₂O₂ solution</w:t>
      </w:r>
    </w:p>
    <w:p w14:paraId="1514A808" w14:textId="77777777" w:rsidR="00CE207F" w:rsidRDefault="00CE207F" w:rsidP="00CE207F">
      <w:pPr>
        <w:adjustRightInd w:val="0"/>
        <w:snapToGrid w:val="0"/>
        <w:spacing w:line="360" w:lineRule="auto"/>
        <w:rPr>
          <w:rFonts w:cstheme="minorHAnsi"/>
          <w:b/>
          <w:bCs/>
        </w:rPr>
      </w:pPr>
      <w:r>
        <w:rPr>
          <w:rFonts w:cstheme="minorHAnsi"/>
          <w:u w:val="single"/>
        </w:rPr>
        <w:t>Procedure:</w:t>
      </w:r>
      <w:r w:rsidRPr="0090569A">
        <w:rPr>
          <w:rFonts w:cstheme="minorHAnsi"/>
          <w:b/>
          <w:bCs/>
        </w:rPr>
        <w:t xml:space="preserve"> </w:t>
      </w:r>
    </w:p>
    <w:p w14:paraId="547F047C" w14:textId="77777777" w:rsidR="00CE207F" w:rsidRPr="00A43405" w:rsidRDefault="00CE207F" w:rsidP="00CE207F">
      <w:pPr>
        <w:pStyle w:val="ListParagraph"/>
        <w:numPr>
          <w:ilvl w:val="0"/>
          <w:numId w:val="4"/>
        </w:numPr>
        <w:adjustRightInd w:val="0"/>
        <w:snapToGrid w:val="0"/>
        <w:spacing w:after="160" w:line="360" w:lineRule="auto"/>
        <w:rPr>
          <w:rFonts w:cstheme="minorHAnsi"/>
          <w:u w:val="single"/>
        </w:rPr>
      </w:pPr>
      <w:r>
        <w:rPr>
          <w:rFonts w:cstheme="minorHAnsi"/>
          <w:b/>
          <w:bCs/>
        </w:rPr>
        <w:t>Order of the reaction in [H</w:t>
      </w:r>
      <w:r w:rsidRPr="002B2D6B">
        <w:rPr>
          <w:rFonts w:cstheme="minorHAnsi"/>
          <w:b/>
          <w:bCs/>
          <w:vertAlign w:val="subscript"/>
        </w:rPr>
        <w:t>2</w:t>
      </w:r>
      <w:r>
        <w:rPr>
          <w:rFonts w:cstheme="minorHAnsi"/>
          <w:b/>
          <w:bCs/>
        </w:rPr>
        <w:t>O</w:t>
      </w:r>
      <w:r w:rsidRPr="002B2D6B">
        <w:rPr>
          <w:rFonts w:cstheme="minorHAnsi"/>
          <w:b/>
          <w:bCs/>
          <w:vertAlign w:val="subscript"/>
        </w:rPr>
        <w:t>2</w:t>
      </w:r>
      <w:r>
        <w:rPr>
          <w:rFonts w:cstheme="minorHAnsi"/>
          <w:b/>
          <w:bCs/>
        </w:rPr>
        <w:t>]</w:t>
      </w:r>
    </w:p>
    <w:p w14:paraId="27DBF120" w14:textId="77777777" w:rsidR="00CE207F" w:rsidRDefault="00CE207F" w:rsidP="00CE207F">
      <w:pPr>
        <w:pStyle w:val="ListParagraph"/>
        <w:numPr>
          <w:ilvl w:val="0"/>
          <w:numId w:val="3"/>
        </w:numPr>
        <w:spacing w:after="160" w:line="259" w:lineRule="auto"/>
        <w:rPr>
          <w:rFonts w:cstheme="minorHAnsi"/>
          <w:bCs/>
        </w:rPr>
      </w:pPr>
      <w:r>
        <w:rPr>
          <w:rFonts w:cstheme="minorHAnsi"/>
          <w:bCs/>
        </w:rPr>
        <w:t xml:space="preserve">In four conical flasks prepare solution A according to the table. Use one glass pipette to measure the required volumes of KI and Vit C solutions. Add ~1 mL of starch solution. </w:t>
      </w:r>
    </w:p>
    <w:p w14:paraId="3BBE1791" w14:textId="77777777" w:rsidR="00CE207F" w:rsidRDefault="00CE207F" w:rsidP="00CE207F">
      <w:pPr>
        <w:pStyle w:val="ListParagraph"/>
        <w:numPr>
          <w:ilvl w:val="0"/>
          <w:numId w:val="3"/>
        </w:numPr>
        <w:spacing w:after="160" w:line="259" w:lineRule="auto"/>
        <w:rPr>
          <w:rFonts w:cstheme="minorHAnsi"/>
          <w:bCs/>
        </w:rPr>
      </w:pPr>
      <w:r>
        <w:rPr>
          <w:rFonts w:cstheme="minorHAnsi"/>
          <w:bCs/>
        </w:rPr>
        <w:t>With the second glass pipette measure the required volume of H</w:t>
      </w:r>
      <w:r w:rsidRPr="00BD7D4A">
        <w:rPr>
          <w:rFonts w:cstheme="minorHAnsi"/>
          <w:bCs/>
          <w:vertAlign w:val="subscript"/>
        </w:rPr>
        <w:t>2</w:t>
      </w:r>
      <w:r>
        <w:rPr>
          <w:rFonts w:cstheme="minorHAnsi"/>
          <w:bCs/>
        </w:rPr>
        <w:t>O</w:t>
      </w:r>
      <w:r w:rsidRPr="00BD7D4A">
        <w:rPr>
          <w:rFonts w:cstheme="minorHAnsi"/>
          <w:bCs/>
          <w:vertAlign w:val="subscript"/>
        </w:rPr>
        <w:t>2</w:t>
      </w:r>
      <w:r>
        <w:rPr>
          <w:rFonts w:cstheme="minorHAnsi"/>
          <w:bCs/>
        </w:rPr>
        <w:t xml:space="preserve"> (solution B) and transfer it in the test tube. </w:t>
      </w:r>
    </w:p>
    <w:p w14:paraId="069ADF56" w14:textId="77777777" w:rsidR="00CE207F" w:rsidRDefault="00CE207F" w:rsidP="00CE207F">
      <w:pPr>
        <w:pStyle w:val="ListParagraph"/>
        <w:numPr>
          <w:ilvl w:val="0"/>
          <w:numId w:val="3"/>
        </w:numPr>
        <w:spacing w:after="160" w:line="259" w:lineRule="auto"/>
        <w:rPr>
          <w:rFonts w:cstheme="minorHAnsi"/>
          <w:bCs/>
        </w:rPr>
      </w:pPr>
      <w:r>
        <w:rPr>
          <w:rFonts w:cstheme="minorHAnsi"/>
          <w:bCs/>
        </w:rPr>
        <w:t>Pour quickly solution B from the test tube to solution A in the conical flask, stir and start the timer as soon as the solutions are mixed.</w:t>
      </w:r>
    </w:p>
    <w:p w14:paraId="7E76888E" w14:textId="77777777" w:rsidR="00CE207F" w:rsidRDefault="00CE207F" w:rsidP="00CE207F">
      <w:pPr>
        <w:pStyle w:val="ListParagraph"/>
        <w:numPr>
          <w:ilvl w:val="0"/>
          <w:numId w:val="3"/>
        </w:numPr>
        <w:spacing w:after="160" w:line="259" w:lineRule="auto"/>
        <w:rPr>
          <w:rFonts w:cstheme="minorHAnsi"/>
          <w:bCs/>
        </w:rPr>
      </w:pPr>
      <w:r w:rsidRPr="00CD6952">
        <w:rPr>
          <w:rFonts w:cstheme="minorHAnsi"/>
          <w:bCs/>
        </w:rPr>
        <w:t>Record the time until the first permanent blue colour appears</w:t>
      </w:r>
      <w:r>
        <w:rPr>
          <w:rFonts w:cstheme="minorHAnsi"/>
          <w:bCs/>
        </w:rPr>
        <w:t>.</w:t>
      </w:r>
    </w:p>
    <w:p w14:paraId="2461B722" w14:textId="77777777" w:rsidR="00CE207F" w:rsidRDefault="00CE207F" w:rsidP="00CE207F">
      <w:pPr>
        <w:pStyle w:val="ListParagraph"/>
        <w:rPr>
          <w:rFonts w:cstheme="minorHAnsi"/>
          <w:bCs/>
        </w:rPr>
      </w:pPr>
    </w:p>
    <w:tbl>
      <w:tblPr>
        <w:tblW w:w="7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4"/>
        <w:gridCol w:w="1234"/>
        <w:gridCol w:w="1496"/>
        <w:gridCol w:w="1134"/>
        <w:gridCol w:w="1072"/>
        <w:gridCol w:w="1234"/>
      </w:tblGrid>
      <w:tr w:rsidR="00CE207F" w:rsidRPr="002E0663" w14:paraId="714AC176" w14:textId="77777777" w:rsidTr="004365F2">
        <w:tc>
          <w:tcPr>
            <w:tcW w:w="1234" w:type="dxa"/>
          </w:tcPr>
          <w:p w14:paraId="53BB5D74" w14:textId="77777777" w:rsidR="00CE207F" w:rsidRPr="002E0663" w:rsidRDefault="00CE207F" w:rsidP="004365F2">
            <w:r w:rsidRPr="002E0663">
              <w:t>Trial</w:t>
            </w:r>
          </w:p>
        </w:tc>
        <w:tc>
          <w:tcPr>
            <w:tcW w:w="1234" w:type="dxa"/>
          </w:tcPr>
          <w:p w14:paraId="55FD1DA1" w14:textId="77777777" w:rsidR="00CE207F" w:rsidRPr="002E0663" w:rsidRDefault="00CE207F" w:rsidP="004365F2">
            <w:r>
              <w:t xml:space="preserve">A: </w:t>
            </w:r>
            <w:r w:rsidRPr="002E0663">
              <w:t>KI 0.20 M (mL)</w:t>
            </w:r>
          </w:p>
        </w:tc>
        <w:tc>
          <w:tcPr>
            <w:tcW w:w="1496" w:type="dxa"/>
          </w:tcPr>
          <w:p w14:paraId="6A66984E" w14:textId="77777777" w:rsidR="00CE207F" w:rsidRPr="002E0663" w:rsidRDefault="00CE207F" w:rsidP="004365F2">
            <w:r>
              <w:t xml:space="preserve">A: </w:t>
            </w:r>
            <w:r w:rsidRPr="002E0663">
              <w:t>Vit C 0.010 M (mL)</w:t>
            </w:r>
          </w:p>
        </w:tc>
        <w:tc>
          <w:tcPr>
            <w:tcW w:w="1134" w:type="dxa"/>
          </w:tcPr>
          <w:p w14:paraId="7CEDDAF9" w14:textId="77777777" w:rsidR="00CE207F" w:rsidRPr="002E0663" w:rsidRDefault="00CE207F" w:rsidP="004365F2">
            <w:r>
              <w:t xml:space="preserve">A: </w:t>
            </w:r>
            <w:r w:rsidRPr="002E0663">
              <w:t>Starch 1% (mL)</w:t>
            </w:r>
          </w:p>
        </w:tc>
        <w:tc>
          <w:tcPr>
            <w:tcW w:w="1072" w:type="dxa"/>
          </w:tcPr>
          <w:p w14:paraId="4BF67F36" w14:textId="77777777" w:rsidR="00CE207F" w:rsidRPr="002E0663" w:rsidRDefault="00CE207F" w:rsidP="004365F2">
            <w:r>
              <w:t xml:space="preserve">A: </w:t>
            </w:r>
            <w:r w:rsidRPr="002E0663">
              <w:t>Water (mL)</w:t>
            </w:r>
          </w:p>
        </w:tc>
        <w:tc>
          <w:tcPr>
            <w:tcW w:w="1234" w:type="dxa"/>
          </w:tcPr>
          <w:p w14:paraId="4A7B2517" w14:textId="77777777" w:rsidR="00CE207F" w:rsidRPr="002E0663" w:rsidRDefault="00CE207F" w:rsidP="004365F2">
            <w:r>
              <w:t xml:space="preserve">B: </w:t>
            </w:r>
            <w:r w:rsidRPr="002E0663">
              <w:t xml:space="preserve">H₂O₂ </w:t>
            </w:r>
            <w:r>
              <w:t>3%</w:t>
            </w:r>
            <w:r w:rsidRPr="002E0663">
              <w:t xml:space="preserve"> (mL)</w:t>
            </w:r>
          </w:p>
        </w:tc>
      </w:tr>
      <w:tr w:rsidR="00CE207F" w:rsidRPr="002E0663" w14:paraId="3D9E4DEC" w14:textId="77777777" w:rsidTr="004365F2">
        <w:tc>
          <w:tcPr>
            <w:tcW w:w="1234" w:type="dxa"/>
          </w:tcPr>
          <w:p w14:paraId="5BECD177" w14:textId="77777777" w:rsidR="00CE207F" w:rsidRPr="002E0663" w:rsidRDefault="00CE207F" w:rsidP="004365F2">
            <w:r>
              <w:t>I.</w:t>
            </w:r>
            <w:r w:rsidRPr="002E0663">
              <w:t>1</w:t>
            </w:r>
          </w:p>
        </w:tc>
        <w:tc>
          <w:tcPr>
            <w:tcW w:w="1234" w:type="dxa"/>
          </w:tcPr>
          <w:p w14:paraId="272C96FA" w14:textId="77777777" w:rsidR="00CE207F" w:rsidRPr="002E0663" w:rsidRDefault="00CE207F" w:rsidP="004365F2">
            <w:r>
              <w:t>3.0</w:t>
            </w:r>
          </w:p>
        </w:tc>
        <w:tc>
          <w:tcPr>
            <w:tcW w:w="1496" w:type="dxa"/>
          </w:tcPr>
          <w:p w14:paraId="74A8B901" w14:textId="77777777" w:rsidR="00CE207F" w:rsidRPr="002E0663" w:rsidRDefault="00CE207F" w:rsidP="004365F2">
            <w:r w:rsidRPr="002E0663">
              <w:t>1.5</w:t>
            </w:r>
          </w:p>
        </w:tc>
        <w:tc>
          <w:tcPr>
            <w:tcW w:w="1134" w:type="dxa"/>
          </w:tcPr>
          <w:p w14:paraId="07CE4072" w14:textId="77777777" w:rsidR="00CE207F" w:rsidRPr="002E0663" w:rsidRDefault="00CE207F" w:rsidP="004365F2">
            <w:r w:rsidRPr="002E0663">
              <w:t>1.0</w:t>
            </w:r>
          </w:p>
        </w:tc>
        <w:tc>
          <w:tcPr>
            <w:tcW w:w="1072" w:type="dxa"/>
          </w:tcPr>
          <w:p w14:paraId="0E8B0A3E" w14:textId="77777777" w:rsidR="00CE207F" w:rsidRPr="002E0663" w:rsidRDefault="00CE207F" w:rsidP="004365F2">
            <w:r w:rsidRPr="002E0663">
              <w:t>1</w:t>
            </w:r>
            <w:r>
              <w:t>8</w:t>
            </w:r>
            <w:r w:rsidRPr="002E0663">
              <w:t>.5</w:t>
            </w:r>
          </w:p>
        </w:tc>
        <w:tc>
          <w:tcPr>
            <w:tcW w:w="1234" w:type="dxa"/>
          </w:tcPr>
          <w:p w14:paraId="0714A22D" w14:textId="77777777" w:rsidR="00CE207F" w:rsidRPr="002E0663" w:rsidRDefault="00CE207F" w:rsidP="004365F2">
            <w:r w:rsidRPr="002E0663">
              <w:t>1.0</w:t>
            </w:r>
          </w:p>
        </w:tc>
      </w:tr>
      <w:tr w:rsidR="00CE207F" w:rsidRPr="002E0663" w14:paraId="322A43EE" w14:textId="77777777" w:rsidTr="004365F2">
        <w:tc>
          <w:tcPr>
            <w:tcW w:w="1234" w:type="dxa"/>
          </w:tcPr>
          <w:p w14:paraId="7D202BB3" w14:textId="77777777" w:rsidR="00CE207F" w:rsidRPr="002E0663" w:rsidRDefault="00CE207F" w:rsidP="004365F2">
            <w:r>
              <w:t>I.</w:t>
            </w:r>
            <w:r w:rsidRPr="002E0663">
              <w:t>2</w:t>
            </w:r>
          </w:p>
        </w:tc>
        <w:tc>
          <w:tcPr>
            <w:tcW w:w="1234" w:type="dxa"/>
          </w:tcPr>
          <w:p w14:paraId="5639717B" w14:textId="77777777" w:rsidR="00CE207F" w:rsidRPr="002E0663" w:rsidRDefault="00CE207F" w:rsidP="004365F2">
            <w:r>
              <w:t>3.0</w:t>
            </w:r>
          </w:p>
        </w:tc>
        <w:tc>
          <w:tcPr>
            <w:tcW w:w="1496" w:type="dxa"/>
          </w:tcPr>
          <w:p w14:paraId="74C35479" w14:textId="77777777" w:rsidR="00CE207F" w:rsidRPr="002E0663" w:rsidRDefault="00CE207F" w:rsidP="004365F2">
            <w:r w:rsidRPr="002E0663">
              <w:t>1.5</w:t>
            </w:r>
          </w:p>
        </w:tc>
        <w:tc>
          <w:tcPr>
            <w:tcW w:w="1134" w:type="dxa"/>
          </w:tcPr>
          <w:p w14:paraId="048C892B" w14:textId="77777777" w:rsidR="00CE207F" w:rsidRPr="002E0663" w:rsidRDefault="00CE207F" w:rsidP="004365F2">
            <w:r w:rsidRPr="002E0663">
              <w:t>1.0</w:t>
            </w:r>
          </w:p>
        </w:tc>
        <w:tc>
          <w:tcPr>
            <w:tcW w:w="1072" w:type="dxa"/>
          </w:tcPr>
          <w:p w14:paraId="1E76D69E" w14:textId="77777777" w:rsidR="00CE207F" w:rsidRPr="002E0663" w:rsidRDefault="00CE207F" w:rsidP="004365F2">
            <w:r w:rsidRPr="002E0663">
              <w:t>1</w:t>
            </w:r>
            <w:r>
              <w:t>7</w:t>
            </w:r>
            <w:r w:rsidRPr="002E0663">
              <w:t>.5</w:t>
            </w:r>
          </w:p>
        </w:tc>
        <w:tc>
          <w:tcPr>
            <w:tcW w:w="1234" w:type="dxa"/>
          </w:tcPr>
          <w:p w14:paraId="50143461" w14:textId="77777777" w:rsidR="00CE207F" w:rsidRPr="002E0663" w:rsidRDefault="00CE207F" w:rsidP="004365F2">
            <w:r w:rsidRPr="002E0663">
              <w:t>2.0</w:t>
            </w:r>
          </w:p>
        </w:tc>
      </w:tr>
      <w:tr w:rsidR="00CE207F" w:rsidRPr="002E0663" w14:paraId="70C4CF46" w14:textId="77777777" w:rsidTr="004365F2">
        <w:tc>
          <w:tcPr>
            <w:tcW w:w="1234" w:type="dxa"/>
          </w:tcPr>
          <w:p w14:paraId="1A7CE15F" w14:textId="77777777" w:rsidR="00CE207F" w:rsidRPr="002E0663" w:rsidRDefault="00CE207F" w:rsidP="004365F2">
            <w:r>
              <w:t>I.</w:t>
            </w:r>
            <w:r w:rsidRPr="002E0663">
              <w:t>3</w:t>
            </w:r>
          </w:p>
        </w:tc>
        <w:tc>
          <w:tcPr>
            <w:tcW w:w="1234" w:type="dxa"/>
          </w:tcPr>
          <w:p w14:paraId="43DEC02B" w14:textId="77777777" w:rsidR="00CE207F" w:rsidRPr="002E0663" w:rsidRDefault="00CE207F" w:rsidP="004365F2">
            <w:r>
              <w:t>3.0</w:t>
            </w:r>
          </w:p>
        </w:tc>
        <w:tc>
          <w:tcPr>
            <w:tcW w:w="1496" w:type="dxa"/>
          </w:tcPr>
          <w:p w14:paraId="537F1679" w14:textId="77777777" w:rsidR="00CE207F" w:rsidRPr="002E0663" w:rsidRDefault="00CE207F" w:rsidP="004365F2">
            <w:r w:rsidRPr="002E0663">
              <w:t>1.5</w:t>
            </w:r>
          </w:p>
        </w:tc>
        <w:tc>
          <w:tcPr>
            <w:tcW w:w="1134" w:type="dxa"/>
          </w:tcPr>
          <w:p w14:paraId="4D8E0C87" w14:textId="77777777" w:rsidR="00CE207F" w:rsidRPr="002E0663" w:rsidRDefault="00CE207F" w:rsidP="004365F2">
            <w:r w:rsidRPr="002E0663">
              <w:t>1.0</w:t>
            </w:r>
          </w:p>
        </w:tc>
        <w:tc>
          <w:tcPr>
            <w:tcW w:w="1072" w:type="dxa"/>
          </w:tcPr>
          <w:p w14:paraId="5D837873" w14:textId="77777777" w:rsidR="00CE207F" w:rsidRPr="002E0663" w:rsidRDefault="00CE207F" w:rsidP="004365F2">
            <w:r w:rsidRPr="002E0663">
              <w:t>1</w:t>
            </w:r>
            <w:r>
              <w:t>6</w:t>
            </w:r>
            <w:r w:rsidRPr="002E0663">
              <w:t>.5</w:t>
            </w:r>
          </w:p>
        </w:tc>
        <w:tc>
          <w:tcPr>
            <w:tcW w:w="1234" w:type="dxa"/>
          </w:tcPr>
          <w:p w14:paraId="17B0B2B7" w14:textId="77777777" w:rsidR="00CE207F" w:rsidRPr="002E0663" w:rsidRDefault="00CE207F" w:rsidP="004365F2">
            <w:r w:rsidRPr="002E0663">
              <w:t>3.0</w:t>
            </w:r>
          </w:p>
        </w:tc>
      </w:tr>
      <w:tr w:rsidR="00CE207F" w:rsidRPr="002E0663" w14:paraId="25A691F4" w14:textId="77777777" w:rsidTr="004365F2">
        <w:tc>
          <w:tcPr>
            <w:tcW w:w="1234" w:type="dxa"/>
          </w:tcPr>
          <w:p w14:paraId="4950A47E" w14:textId="77777777" w:rsidR="00CE207F" w:rsidRPr="002E0663" w:rsidRDefault="00CE207F" w:rsidP="004365F2">
            <w:r>
              <w:t>I.</w:t>
            </w:r>
            <w:r w:rsidRPr="002E0663">
              <w:t>4</w:t>
            </w:r>
          </w:p>
        </w:tc>
        <w:tc>
          <w:tcPr>
            <w:tcW w:w="1234" w:type="dxa"/>
          </w:tcPr>
          <w:p w14:paraId="35C35D8D" w14:textId="77777777" w:rsidR="00CE207F" w:rsidRPr="002E0663" w:rsidRDefault="00CE207F" w:rsidP="004365F2">
            <w:r>
              <w:t>3.0</w:t>
            </w:r>
          </w:p>
        </w:tc>
        <w:tc>
          <w:tcPr>
            <w:tcW w:w="1496" w:type="dxa"/>
          </w:tcPr>
          <w:p w14:paraId="22E8B3A8" w14:textId="77777777" w:rsidR="00CE207F" w:rsidRPr="002E0663" w:rsidRDefault="00CE207F" w:rsidP="004365F2">
            <w:r w:rsidRPr="002E0663">
              <w:t>1.5</w:t>
            </w:r>
          </w:p>
        </w:tc>
        <w:tc>
          <w:tcPr>
            <w:tcW w:w="1134" w:type="dxa"/>
          </w:tcPr>
          <w:p w14:paraId="5440E7CE" w14:textId="77777777" w:rsidR="00CE207F" w:rsidRPr="002E0663" w:rsidRDefault="00CE207F" w:rsidP="004365F2">
            <w:r w:rsidRPr="002E0663">
              <w:t>1.0</w:t>
            </w:r>
          </w:p>
        </w:tc>
        <w:tc>
          <w:tcPr>
            <w:tcW w:w="1072" w:type="dxa"/>
          </w:tcPr>
          <w:p w14:paraId="5909B761" w14:textId="77777777" w:rsidR="00CE207F" w:rsidRPr="002E0663" w:rsidRDefault="00CE207F" w:rsidP="004365F2">
            <w:r w:rsidRPr="002E0663">
              <w:t>1</w:t>
            </w:r>
            <w:r>
              <w:t>5</w:t>
            </w:r>
            <w:r w:rsidRPr="002E0663">
              <w:t>.5</w:t>
            </w:r>
          </w:p>
        </w:tc>
        <w:tc>
          <w:tcPr>
            <w:tcW w:w="1234" w:type="dxa"/>
          </w:tcPr>
          <w:p w14:paraId="64CCF381" w14:textId="77777777" w:rsidR="00CE207F" w:rsidRPr="002E0663" w:rsidRDefault="00CE207F" w:rsidP="004365F2">
            <w:r w:rsidRPr="002E0663">
              <w:t>4.0</w:t>
            </w:r>
          </w:p>
        </w:tc>
      </w:tr>
    </w:tbl>
    <w:p w14:paraId="0239FB50" w14:textId="77777777" w:rsidR="00CE207F" w:rsidRDefault="00CE207F" w:rsidP="00CE207F">
      <w:pPr>
        <w:rPr>
          <w:rFonts w:cstheme="minorHAnsi"/>
          <w:bCs/>
        </w:rPr>
      </w:pPr>
    </w:p>
    <w:p w14:paraId="056ACBFC" w14:textId="77777777" w:rsidR="00CE207F" w:rsidRPr="00A43405" w:rsidRDefault="00CE207F" w:rsidP="00CE207F">
      <w:pPr>
        <w:pStyle w:val="ListParagraph"/>
        <w:numPr>
          <w:ilvl w:val="0"/>
          <w:numId w:val="4"/>
        </w:numPr>
        <w:adjustRightInd w:val="0"/>
        <w:snapToGrid w:val="0"/>
        <w:spacing w:after="160" w:line="360" w:lineRule="auto"/>
        <w:rPr>
          <w:rFonts w:cstheme="minorHAnsi"/>
          <w:u w:val="single"/>
        </w:rPr>
      </w:pPr>
      <w:r>
        <w:rPr>
          <w:rFonts w:cstheme="minorHAnsi"/>
          <w:b/>
          <w:bCs/>
        </w:rPr>
        <w:t>Order of the reaction in [I</w:t>
      </w:r>
      <w:r w:rsidRPr="00473423">
        <w:rPr>
          <w:rFonts w:cstheme="minorHAnsi"/>
          <w:b/>
          <w:bCs/>
          <w:vertAlign w:val="superscript"/>
        </w:rPr>
        <w:t>-</w:t>
      </w:r>
      <w:r>
        <w:rPr>
          <w:rFonts w:cstheme="minorHAnsi"/>
          <w:b/>
          <w:bCs/>
        </w:rPr>
        <w:t>]</w:t>
      </w:r>
    </w:p>
    <w:p w14:paraId="6D20448F" w14:textId="77777777" w:rsidR="00CE207F" w:rsidRDefault="00CE207F" w:rsidP="00CE207F">
      <w:pPr>
        <w:pStyle w:val="ListParagraph"/>
        <w:numPr>
          <w:ilvl w:val="0"/>
          <w:numId w:val="3"/>
        </w:numPr>
        <w:spacing w:after="160" w:line="259" w:lineRule="auto"/>
        <w:rPr>
          <w:rFonts w:cstheme="minorHAnsi"/>
          <w:bCs/>
        </w:rPr>
      </w:pPr>
      <w:r>
        <w:rPr>
          <w:rFonts w:cstheme="minorHAnsi"/>
          <w:bCs/>
        </w:rPr>
        <w:t xml:space="preserve">In four conical flasks prepare solution A according to the table. Use one glass pipette to measure the required volumes of KI and Vit C solutions. Add ~1 mL of starch solution. </w:t>
      </w:r>
    </w:p>
    <w:p w14:paraId="09F313C2" w14:textId="77777777" w:rsidR="00CE207F" w:rsidRDefault="00CE207F" w:rsidP="00CE207F">
      <w:pPr>
        <w:pStyle w:val="ListParagraph"/>
        <w:numPr>
          <w:ilvl w:val="0"/>
          <w:numId w:val="3"/>
        </w:numPr>
        <w:spacing w:after="160" w:line="259" w:lineRule="auto"/>
        <w:rPr>
          <w:rFonts w:cstheme="minorHAnsi"/>
          <w:bCs/>
        </w:rPr>
      </w:pPr>
      <w:r>
        <w:rPr>
          <w:rFonts w:cstheme="minorHAnsi"/>
          <w:bCs/>
        </w:rPr>
        <w:t>With the second glass pipette measure the required volume of H</w:t>
      </w:r>
      <w:r w:rsidRPr="00BD7D4A">
        <w:rPr>
          <w:rFonts w:cstheme="minorHAnsi"/>
          <w:bCs/>
          <w:vertAlign w:val="subscript"/>
        </w:rPr>
        <w:t>2</w:t>
      </w:r>
      <w:r>
        <w:rPr>
          <w:rFonts w:cstheme="minorHAnsi"/>
          <w:bCs/>
        </w:rPr>
        <w:t>O</w:t>
      </w:r>
      <w:r w:rsidRPr="00BD7D4A">
        <w:rPr>
          <w:rFonts w:cstheme="minorHAnsi"/>
          <w:bCs/>
          <w:vertAlign w:val="subscript"/>
        </w:rPr>
        <w:t>2</w:t>
      </w:r>
      <w:r>
        <w:rPr>
          <w:rFonts w:cstheme="minorHAnsi"/>
          <w:bCs/>
        </w:rPr>
        <w:t xml:space="preserve"> (solution B) and transfer it in the test tube. </w:t>
      </w:r>
    </w:p>
    <w:p w14:paraId="4D49C0BC" w14:textId="77777777" w:rsidR="00CE207F" w:rsidRDefault="00CE207F" w:rsidP="00CE207F">
      <w:pPr>
        <w:pStyle w:val="ListParagraph"/>
        <w:numPr>
          <w:ilvl w:val="0"/>
          <w:numId w:val="3"/>
        </w:numPr>
        <w:spacing w:after="160" w:line="259" w:lineRule="auto"/>
        <w:rPr>
          <w:rFonts w:cstheme="minorHAnsi"/>
          <w:bCs/>
        </w:rPr>
      </w:pPr>
      <w:r>
        <w:rPr>
          <w:rFonts w:cstheme="minorHAnsi"/>
          <w:bCs/>
        </w:rPr>
        <w:t>Pour quickly solution B from the test tube to solution A in conical flask, stir and start the timer as soon as the solutions are mixed.</w:t>
      </w:r>
    </w:p>
    <w:p w14:paraId="2173BC2C" w14:textId="77777777" w:rsidR="00CE207F" w:rsidRDefault="00CE207F" w:rsidP="00CE207F">
      <w:pPr>
        <w:pStyle w:val="ListParagraph"/>
        <w:numPr>
          <w:ilvl w:val="0"/>
          <w:numId w:val="3"/>
        </w:numPr>
        <w:spacing w:after="160" w:line="259" w:lineRule="auto"/>
        <w:rPr>
          <w:rFonts w:cstheme="minorHAnsi"/>
          <w:bCs/>
        </w:rPr>
      </w:pPr>
      <w:r w:rsidRPr="00CD6952">
        <w:rPr>
          <w:rFonts w:cstheme="minorHAnsi"/>
          <w:bCs/>
        </w:rPr>
        <w:t>Record the time until the first permanent blue colour appears</w:t>
      </w:r>
      <w:r>
        <w:rPr>
          <w:rFonts w:cstheme="minorHAnsi"/>
          <w:bCs/>
        </w:rPr>
        <w:t>.</w:t>
      </w:r>
    </w:p>
    <w:p w14:paraId="7006AF96" w14:textId="77777777" w:rsidR="00CE207F" w:rsidRDefault="00CE207F" w:rsidP="00CE207F">
      <w:pPr>
        <w:pStyle w:val="ListParagraph"/>
        <w:rPr>
          <w:rFonts w:cstheme="minorHAnsi"/>
          <w:bCs/>
        </w:rPr>
      </w:pPr>
    </w:p>
    <w:tbl>
      <w:tblPr>
        <w:tblW w:w="7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4"/>
        <w:gridCol w:w="1234"/>
        <w:gridCol w:w="1234"/>
        <w:gridCol w:w="1234"/>
        <w:gridCol w:w="1234"/>
        <w:gridCol w:w="1234"/>
      </w:tblGrid>
      <w:tr w:rsidR="00CE207F" w:rsidRPr="002E0663" w14:paraId="1DEF8554" w14:textId="77777777" w:rsidTr="004365F2">
        <w:tc>
          <w:tcPr>
            <w:tcW w:w="1234" w:type="dxa"/>
          </w:tcPr>
          <w:p w14:paraId="4B8AF1E5" w14:textId="77777777" w:rsidR="00CE207F" w:rsidRPr="002E0663" w:rsidRDefault="00CE207F" w:rsidP="004365F2">
            <w:r w:rsidRPr="002E0663">
              <w:t>Trial</w:t>
            </w:r>
          </w:p>
        </w:tc>
        <w:tc>
          <w:tcPr>
            <w:tcW w:w="1234" w:type="dxa"/>
          </w:tcPr>
          <w:p w14:paraId="2C6EC751" w14:textId="77777777" w:rsidR="00CE207F" w:rsidRPr="002E0663" w:rsidRDefault="00CE207F" w:rsidP="004365F2">
            <w:r>
              <w:t xml:space="preserve">A: </w:t>
            </w:r>
            <w:r w:rsidRPr="002E0663">
              <w:t>KI 0.20 M (mL)</w:t>
            </w:r>
          </w:p>
        </w:tc>
        <w:tc>
          <w:tcPr>
            <w:tcW w:w="1234" w:type="dxa"/>
          </w:tcPr>
          <w:p w14:paraId="30E14232" w14:textId="77777777" w:rsidR="00CE207F" w:rsidRPr="002E0663" w:rsidRDefault="00CE207F" w:rsidP="004365F2">
            <w:r>
              <w:t xml:space="preserve">A: </w:t>
            </w:r>
            <w:r w:rsidRPr="002E0663">
              <w:t>Vit C 0.010 M (mL)</w:t>
            </w:r>
          </w:p>
        </w:tc>
        <w:tc>
          <w:tcPr>
            <w:tcW w:w="1234" w:type="dxa"/>
          </w:tcPr>
          <w:p w14:paraId="4CB554DA" w14:textId="77777777" w:rsidR="00CE207F" w:rsidRPr="002E0663" w:rsidRDefault="00CE207F" w:rsidP="004365F2">
            <w:r>
              <w:t xml:space="preserve">A: </w:t>
            </w:r>
            <w:r w:rsidRPr="002E0663">
              <w:t>Starch 1% (mL)</w:t>
            </w:r>
          </w:p>
        </w:tc>
        <w:tc>
          <w:tcPr>
            <w:tcW w:w="1234" w:type="dxa"/>
          </w:tcPr>
          <w:p w14:paraId="6384FD1E" w14:textId="77777777" w:rsidR="00CE207F" w:rsidRPr="002E0663" w:rsidRDefault="00CE207F" w:rsidP="004365F2">
            <w:r>
              <w:t xml:space="preserve">A: </w:t>
            </w:r>
            <w:r w:rsidRPr="002E0663">
              <w:t>Water (mL)</w:t>
            </w:r>
          </w:p>
        </w:tc>
        <w:tc>
          <w:tcPr>
            <w:tcW w:w="1234" w:type="dxa"/>
          </w:tcPr>
          <w:p w14:paraId="7FEF6480" w14:textId="77777777" w:rsidR="00CE207F" w:rsidRPr="002E0663" w:rsidRDefault="00CE207F" w:rsidP="004365F2">
            <w:r>
              <w:t xml:space="preserve">B: </w:t>
            </w:r>
            <w:r w:rsidRPr="002E0663">
              <w:t xml:space="preserve">H₂O₂ </w:t>
            </w:r>
            <w:r>
              <w:t>3%</w:t>
            </w:r>
            <w:r w:rsidRPr="002E0663">
              <w:t xml:space="preserve"> (mL)</w:t>
            </w:r>
          </w:p>
        </w:tc>
      </w:tr>
      <w:tr w:rsidR="00CE207F" w:rsidRPr="002E0663" w14:paraId="1F3C76BD" w14:textId="77777777" w:rsidTr="004365F2">
        <w:tc>
          <w:tcPr>
            <w:tcW w:w="1234" w:type="dxa"/>
          </w:tcPr>
          <w:p w14:paraId="08DAA0B1" w14:textId="77777777" w:rsidR="00CE207F" w:rsidRPr="002E0663" w:rsidRDefault="00CE207F" w:rsidP="004365F2">
            <w:r>
              <w:t>II.</w:t>
            </w:r>
            <w:r w:rsidRPr="002E0663">
              <w:t>1</w:t>
            </w:r>
          </w:p>
        </w:tc>
        <w:tc>
          <w:tcPr>
            <w:tcW w:w="1234" w:type="dxa"/>
          </w:tcPr>
          <w:p w14:paraId="46534A1E" w14:textId="77777777" w:rsidR="00CE207F" w:rsidRPr="002E0663" w:rsidRDefault="00CE207F" w:rsidP="004365F2">
            <w:r>
              <w:t>1.0</w:t>
            </w:r>
          </w:p>
        </w:tc>
        <w:tc>
          <w:tcPr>
            <w:tcW w:w="1234" w:type="dxa"/>
          </w:tcPr>
          <w:p w14:paraId="044F33FF" w14:textId="77777777" w:rsidR="00CE207F" w:rsidRPr="002E0663" w:rsidRDefault="00CE207F" w:rsidP="004365F2">
            <w:r w:rsidRPr="002E0663">
              <w:t>1.5</w:t>
            </w:r>
          </w:p>
        </w:tc>
        <w:tc>
          <w:tcPr>
            <w:tcW w:w="1234" w:type="dxa"/>
          </w:tcPr>
          <w:p w14:paraId="6D8A81F8" w14:textId="77777777" w:rsidR="00CE207F" w:rsidRPr="002E0663" w:rsidRDefault="00CE207F" w:rsidP="004365F2">
            <w:r w:rsidRPr="002E0663">
              <w:t>1.0</w:t>
            </w:r>
          </w:p>
        </w:tc>
        <w:tc>
          <w:tcPr>
            <w:tcW w:w="1234" w:type="dxa"/>
          </w:tcPr>
          <w:p w14:paraId="75A8FA1B" w14:textId="77777777" w:rsidR="00CE207F" w:rsidRPr="002E0663" w:rsidRDefault="00CE207F" w:rsidP="004365F2">
            <w:r w:rsidRPr="002E0663">
              <w:t>1</w:t>
            </w:r>
            <w:r>
              <w:t>8</w:t>
            </w:r>
            <w:r w:rsidRPr="002E0663">
              <w:t>.5</w:t>
            </w:r>
          </w:p>
        </w:tc>
        <w:tc>
          <w:tcPr>
            <w:tcW w:w="1234" w:type="dxa"/>
          </w:tcPr>
          <w:p w14:paraId="6E8FD71D" w14:textId="77777777" w:rsidR="00CE207F" w:rsidRPr="002E0663" w:rsidRDefault="00CE207F" w:rsidP="004365F2">
            <w:r>
              <w:t>3</w:t>
            </w:r>
            <w:r w:rsidRPr="002E0663">
              <w:t>.0</w:t>
            </w:r>
          </w:p>
        </w:tc>
      </w:tr>
      <w:tr w:rsidR="00CE207F" w:rsidRPr="002E0663" w14:paraId="77E672B9" w14:textId="77777777" w:rsidTr="004365F2">
        <w:tc>
          <w:tcPr>
            <w:tcW w:w="1234" w:type="dxa"/>
          </w:tcPr>
          <w:p w14:paraId="6DA3E63B" w14:textId="77777777" w:rsidR="00CE207F" w:rsidRPr="002E0663" w:rsidRDefault="00CE207F" w:rsidP="004365F2">
            <w:r>
              <w:t>II.</w:t>
            </w:r>
            <w:r w:rsidRPr="002E0663">
              <w:t>2</w:t>
            </w:r>
          </w:p>
        </w:tc>
        <w:tc>
          <w:tcPr>
            <w:tcW w:w="1234" w:type="dxa"/>
          </w:tcPr>
          <w:p w14:paraId="43C460C4" w14:textId="77777777" w:rsidR="00CE207F" w:rsidRPr="002E0663" w:rsidRDefault="00CE207F" w:rsidP="004365F2">
            <w:r>
              <w:t>2.0</w:t>
            </w:r>
          </w:p>
        </w:tc>
        <w:tc>
          <w:tcPr>
            <w:tcW w:w="1234" w:type="dxa"/>
          </w:tcPr>
          <w:p w14:paraId="5FC11871" w14:textId="77777777" w:rsidR="00CE207F" w:rsidRPr="002E0663" w:rsidRDefault="00CE207F" w:rsidP="004365F2">
            <w:r w:rsidRPr="002E0663">
              <w:t>1.5</w:t>
            </w:r>
          </w:p>
        </w:tc>
        <w:tc>
          <w:tcPr>
            <w:tcW w:w="1234" w:type="dxa"/>
          </w:tcPr>
          <w:p w14:paraId="0DD38DB5" w14:textId="77777777" w:rsidR="00CE207F" w:rsidRPr="002E0663" w:rsidRDefault="00CE207F" w:rsidP="004365F2">
            <w:r w:rsidRPr="002E0663">
              <w:t>1.0</w:t>
            </w:r>
          </w:p>
        </w:tc>
        <w:tc>
          <w:tcPr>
            <w:tcW w:w="1234" w:type="dxa"/>
          </w:tcPr>
          <w:p w14:paraId="07F00664" w14:textId="77777777" w:rsidR="00CE207F" w:rsidRPr="002E0663" w:rsidRDefault="00CE207F" w:rsidP="004365F2">
            <w:r w:rsidRPr="002E0663">
              <w:t>1</w:t>
            </w:r>
            <w:r>
              <w:t>7</w:t>
            </w:r>
            <w:r w:rsidRPr="002E0663">
              <w:t>.5</w:t>
            </w:r>
          </w:p>
        </w:tc>
        <w:tc>
          <w:tcPr>
            <w:tcW w:w="1234" w:type="dxa"/>
          </w:tcPr>
          <w:p w14:paraId="1E31CF32" w14:textId="77777777" w:rsidR="00CE207F" w:rsidRPr="002E0663" w:rsidRDefault="00CE207F" w:rsidP="004365F2">
            <w:r>
              <w:t>3</w:t>
            </w:r>
            <w:r w:rsidRPr="002E0663">
              <w:t>.0</w:t>
            </w:r>
          </w:p>
        </w:tc>
      </w:tr>
      <w:tr w:rsidR="00CE207F" w:rsidRPr="002E0663" w14:paraId="0F348E38" w14:textId="77777777" w:rsidTr="004365F2">
        <w:tc>
          <w:tcPr>
            <w:tcW w:w="1234" w:type="dxa"/>
          </w:tcPr>
          <w:p w14:paraId="5ECC20EF" w14:textId="77777777" w:rsidR="00CE207F" w:rsidRPr="002E0663" w:rsidRDefault="00CE207F" w:rsidP="004365F2">
            <w:r>
              <w:t>II.</w:t>
            </w:r>
            <w:r w:rsidRPr="002E0663">
              <w:t>3</w:t>
            </w:r>
          </w:p>
        </w:tc>
        <w:tc>
          <w:tcPr>
            <w:tcW w:w="1234" w:type="dxa"/>
          </w:tcPr>
          <w:p w14:paraId="5818693C" w14:textId="77777777" w:rsidR="00CE207F" w:rsidRPr="002E0663" w:rsidRDefault="00CE207F" w:rsidP="004365F2">
            <w:r>
              <w:t>3.0</w:t>
            </w:r>
          </w:p>
        </w:tc>
        <w:tc>
          <w:tcPr>
            <w:tcW w:w="1234" w:type="dxa"/>
          </w:tcPr>
          <w:p w14:paraId="3B89F8AA" w14:textId="77777777" w:rsidR="00CE207F" w:rsidRPr="002E0663" w:rsidRDefault="00CE207F" w:rsidP="004365F2">
            <w:r w:rsidRPr="002E0663">
              <w:t>1.5</w:t>
            </w:r>
          </w:p>
        </w:tc>
        <w:tc>
          <w:tcPr>
            <w:tcW w:w="1234" w:type="dxa"/>
          </w:tcPr>
          <w:p w14:paraId="371571BE" w14:textId="77777777" w:rsidR="00CE207F" w:rsidRPr="002E0663" w:rsidRDefault="00CE207F" w:rsidP="004365F2">
            <w:r w:rsidRPr="002E0663">
              <w:t>1.0</w:t>
            </w:r>
          </w:p>
        </w:tc>
        <w:tc>
          <w:tcPr>
            <w:tcW w:w="1234" w:type="dxa"/>
          </w:tcPr>
          <w:p w14:paraId="4CB953A6" w14:textId="77777777" w:rsidR="00CE207F" w:rsidRPr="002E0663" w:rsidRDefault="00CE207F" w:rsidP="004365F2">
            <w:r w:rsidRPr="002E0663">
              <w:t>1</w:t>
            </w:r>
            <w:r>
              <w:t>6</w:t>
            </w:r>
            <w:r w:rsidRPr="002E0663">
              <w:t>.5</w:t>
            </w:r>
          </w:p>
        </w:tc>
        <w:tc>
          <w:tcPr>
            <w:tcW w:w="1234" w:type="dxa"/>
          </w:tcPr>
          <w:p w14:paraId="7CCAE809" w14:textId="77777777" w:rsidR="00CE207F" w:rsidRPr="002E0663" w:rsidRDefault="00CE207F" w:rsidP="004365F2">
            <w:r w:rsidRPr="002E0663">
              <w:t>3.0</w:t>
            </w:r>
          </w:p>
        </w:tc>
      </w:tr>
      <w:tr w:rsidR="00CE207F" w:rsidRPr="002E0663" w14:paraId="1D445925" w14:textId="77777777" w:rsidTr="004365F2">
        <w:tc>
          <w:tcPr>
            <w:tcW w:w="1234" w:type="dxa"/>
          </w:tcPr>
          <w:p w14:paraId="6E40B203" w14:textId="77777777" w:rsidR="00CE207F" w:rsidRPr="002E0663" w:rsidRDefault="00CE207F" w:rsidP="004365F2">
            <w:r>
              <w:t>II.</w:t>
            </w:r>
            <w:r w:rsidRPr="002E0663">
              <w:t>4</w:t>
            </w:r>
          </w:p>
        </w:tc>
        <w:tc>
          <w:tcPr>
            <w:tcW w:w="1234" w:type="dxa"/>
          </w:tcPr>
          <w:p w14:paraId="42FA1BB8" w14:textId="77777777" w:rsidR="00CE207F" w:rsidRPr="002E0663" w:rsidRDefault="00CE207F" w:rsidP="004365F2">
            <w:r>
              <w:t>4.0</w:t>
            </w:r>
          </w:p>
        </w:tc>
        <w:tc>
          <w:tcPr>
            <w:tcW w:w="1234" w:type="dxa"/>
          </w:tcPr>
          <w:p w14:paraId="10063AC9" w14:textId="77777777" w:rsidR="00CE207F" w:rsidRPr="002E0663" w:rsidRDefault="00CE207F" w:rsidP="004365F2">
            <w:r w:rsidRPr="002E0663">
              <w:t>1.5</w:t>
            </w:r>
          </w:p>
        </w:tc>
        <w:tc>
          <w:tcPr>
            <w:tcW w:w="1234" w:type="dxa"/>
          </w:tcPr>
          <w:p w14:paraId="5A09FBCC" w14:textId="77777777" w:rsidR="00CE207F" w:rsidRPr="002E0663" w:rsidRDefault="00CE207F" w:rsidP="004365F2">
            <w:r w:rsidRPr="002E0663">
              <w:t>1.0</w:t>
            </w:r>
          </w:p>
        </w:tc>
        <w:tc>
          <w:tcPr>
            <w:tcW w:w="1234" w:type="dxa"/>
          </w:tcPr>
          <w:p w14:paraId="4C0DA596" w14:textId="77777777" w:rsidR="00CE207F" w:rsidRPr="002E0663" w:rsidRDefault="00CE207F" w:rsidP="004365F2">
            <w:r w:rsidRPr="002E0663">
              <w:t>1</w:t>
            </w:r>
            <w:r>
              <w:t>5</w:t>
            </w:r>
            <w:r w:rsidRPr="002E0663">
              <w:t>.5</w:t>
            </w:r>
          </w:p>
        </w:tc>
        <w:tc>
          <w:tcPr>
            <w:tcW w:w="1234" w:type="dxa"/>
          </w:tcPr>
          <w:p w14:paraId="42965B96" w14:textId="77777777" w:rsidR="00CE207F" w:rsidRPr="002E0663" w:rsidRDefault="00CE207F" w:rsidP="004365F2">
            <w:r>
              <w:t>3</w:t>
            </w:r>
            <w:r w:rsidRPr="002E0663">
              <w:t>.0</w:t>
            </w:r>
          </w:p>
        </w:tc>
      </w:tr>
    </w:tbl>
    <w:p w14:paraId="70E119B0" w14:textId="77777777" w:rsidR="00CE207F" w:rsidRPr="00CE207F" w:rsidRDefault="00CE207F" w:rsidP="00CE207F"/>
    <w:sectPr w:rsidR="00CE207F" w:rsidRPr="00CE207F" w:rsidSect="00283557">
      <w:headerReference w:type="default" r:id="rId12"/>
      <w:footerReference w:type="even" r:id="rId13"/>
      <w:footerReference w:type="default" r:id="rId14"/>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4A55F" w14:textId="77777777" w:rsidR="00FB7E57" w:rsidRDefault="00FB7E57" w:rsidP="002F7BA5">
      <w:r>
        <w:separator/>
      </w:r>
    </w:p>
  </w:endnote>
  <w:endnote w:type="continuationSeparator" w:id="0">
    <w:p w14:paraId="24583081" w14:textId="77777777" w:rsidR="00FB7E57" w:rsidRDefault="00FB7E57" w:rsidP="002F7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ptos Narrow">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40769980"/>
      <w:docPartObj>
        <w:docPartGallery w:val="Page Numbers (Bottom of Page)"/>
        <w:docPartUnique/>
      </w:docPartObj>
    </w:sdtPr>
    <w:sdtContent>
      <w:p w14:paraId="64EF0753" w14:textId="25F5DB9A" w:rsidR="002F7BA5" w:rsidRDefault="002F7BA5" w:rsidP="00023B3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5438A15" w14:textId="77777777" w:rsidR="002F7BA5" w:rsidRDefault="002F7B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76847041"/>
      <w:docPartObj>
        <w:docPartGallery w:val="Page Numbers (Bottom of Page)"/>
        <w:docPartUnique/>
      </w:docPartObj>
    </w:sdtPr>
    <w:sdtContent>
      <w:p w14:paraId="4A2FB196" w14:textId="54CFE21A" w:rsidR="002F7BA5" w:rsidRDefault="002F7BA5" w:rsidP="00023B3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72E423" w14:textId="77777777" w:rsidR="002F7BA5" w:rsidRDefault="002F7B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01F54" w14:textId="77777777" w:rsidR="00FB7E57" w:rsidRDefault="00FB7E57" w:rsidP="002F7BA5">
      <w:r>
        <w:separator/>
      </w:r>
    </w:p>
  </w:footnote>
  <w:footnote w:type="continuationSeparator" w:id="0">
    <w:p w14:paraId="71F26E2A" w14:textId="77777777" w:rsidR="00FB7E57" w:rsidRDefault="00FB7E57" w:rsidP="002F7B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11ECF" w14:textId="5B34A09E" w:rsidR="002F7BA5" w:rsidRDefault="002F7BA5" w:rsidP="002F7BA5">
    <w:pPr>
      <w:pStyle w:val="Header"/>
      <w:tabs>
        <w:tab w:val="clear" w:pos="9026"/>
        <w:tab w:val="right" w:pos="9020"/>
      </w:tabs>
      <w:ind w:left="-720"/>
    </w:pPr>
    <w:r>
      <w:t>Rebecca Dingwall 2217521</w:t>
    </w:r>
    <w:r>
      <w:tab/>
    </w:r>
    <w:r>
      <w:tab/>
      <w:t xml:space="preserve">    ACDA6020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39EA"/>
    <w:multiLevelType w:val="hybridMultilevel"/>
    <w:tmpl w:val="BDA03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D951C7"/>
    <w:multiLevelType w:val="hybridMultilevel"/>
    <w:tmpl w:val="E88E1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B8749D"/>
    <w:multiLevelType w:val="multilevel"/>
    <w:tmpl w:val="D49E5A1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6951129"/>
    <w:multiLevelType w:val="hybridMultilevel"/>
    <w:tmpl w:val="BCBAA1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FB0712"/>
    <w:multiLevelType w:val="hybridMultilevel"/>
    <w:tmpl w:val="B5E8F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A552CD"/>
    <w:multiLevelType w:val="hybridMultilevel"/>
    <w:tmpl w:val="1F9602A8"/>
    <w:lvl w:ilvl="0" w:tplc="2B06E3C2">
      <w:start w:val="1"/>
      <w:numFmt w:val="upperRoman"/>
      <w:lvlText w:val="%1."/>
      <w:lvlJc w:val="left"/>
      <w:pPr>
        <w:ind w:left="1080" w:hanging="72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4942797">
    <w:abstractNumId w:val="3"/>
  </w:num>
  <w:num w:numId="2" w16cid:durableId="1059936828">
    <w:abstractNumId w:val="2"/>
  </w:num>
  <w:num w:numId="3" w16cid:durableId="717779268">
    <w:abstractNumId w:val="0"/>
  </w:num>
  <w:num w:numId="4" w16cid:durableId="1451584829">
    <w:abstractNumId w:val="5"/>
  </w:num>
  <w:num w:numId="5" w16cid:durableId="1296569393">
    <w:abstractNumId w:val="4"/>
  </w:num>
  <w:num w:numId="6" w16cid:durableId="17869222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557"/>
    <w:rsid w:val="00007672"/>
    <w:rsid w:val="00012148"/>
    <w:rsid w:val="00046516"/>
    <w:rsid w:val="00057FCB"/>
    <w:rsid w:val="00093354"/>
    <w:rsid w:val="000B5CE5"/>
    <w:rsid w:val="000D6533"/>
    <w:rsid w:val="00131088"/>
    <w:rsid w:val="001E457F"/>
    <w:rsid w:val="00200DB6"/>
    <w:rsid w:val="00237234"/>
    <w:rsid w:val="002775EE"/>
    <w:rsid w:val="00283557"/>
    <w:rsid w:val="002F7BA5"/>
    <w:rsid w:val="0034034D"/>
    <w:rsid w:val="00347638"/>
    <w:rsid w:val="0036060C"/>
    <w:rsid w:val="00360ADD"/>
    <w:rsid w:val="003950BC"/>
    <w:rsid w:val="003E0E99"/>
    <w:rsid w:val="003E45EB"/>
    <w:rsid w:val="003F26A6"/>
    <w:rsid w:val="0042774E"/>
    <w:rsid w:val="004611A7"/>
    <w:rsid w:val="005111FC"/>
    <w:rsid w:val="00611A91"/>
    <w:rsid w:val="00646DA1"/>
    <w:rsid w:val="0065078C"/>
    <w:rsid w:val="006701E5"/>
    <w:rsid w:val="00696404"/>
    <w:rsid w:val="006E710D"/>
    <w:rsid w:val="00792491"/>
    <w:rsid w:val="007B2DE2"/>
    <w:rsid w:val="007C79AE"/>
    <w:rsid w:val="007E0138"/>
    <w:rsid w:val="00866D31"/>
    <w:rsid w:val="008D5AA3"/>
    <w:rsid w:val="008F307D"/>
    <w:rsid w:val="0093142D"/>
    <w:rsid w:val="009C63A0"/>
    <w:rsid w:val="009D70F3"/>
    <w:rsid w:val="00A07D7A"/>
    <w:rsid w:val="00A611ED"/>
    <w:rsid w:val="00AA7288"/>
    <w:rsid w:val="00AB1077"/>
    <w:rsid w:val="00B30001"/>
    <w:rsid w:val="00B66409"/>
    <w:rsid w:val="00BD1554"/>
    <w:rsid w:val="00BD1566"/>
    <w:rsid w:val="00C372EC"/>
    <w:rsid w:val="00CA4037"/>
    <w:rsid w:val="00CE207F"/>
    <w:rsid w:val="00D04720"/>
    <w:rsid w:val="00D2489A"/>
    <w:rsid w:val="00D5445D"/>
    <w:rsid w:val="00D813A6"/>
    <w:rsid w:val="00D942BF"/>
    <w:rsid w:val="00DB3FF3"/>
    <w:rsid w:val="00DB79FD"/>
    <w:rsid w:val="00E064AE"/>
    <w:rsid w:val="00E17E86"/>
    <w:rsid w:val="00E56323"/>
    <w:rsid w:val="00E62522"/>
    <w:rsid w:val="00E9067E"/>
    <w:rsid w:val="00F37BC2"/>
    <w:rsid w:val="00FB7E57"/>
    <w:rsid w:val="00FE0ED6"/>
    <w:rsid w:val="00FF1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80E8F"/>
  <w15:chartTrackingRefBased/>
  <w15:docId w15:val="{673FB094-D3B3-1D41-B405-8B9E5A4EB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35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35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35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35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35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355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355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355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355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5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35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35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35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35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35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35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35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3557"/>
    <w:rPr>
      <w:rFonts w:eastAsiaTheme="majorEastAsia" w:cstheme="majorBidi"/>
      <w:color w:val="272727" w:themeColor="text1" w:themeTint="D8"/>
    </w:rPr>
  </w:style>
  <w:style w:type="paragraph" w:styleId="Title">
    <w:name w:val="Title"/>
    <w:basedOn w:val="Normal"/>
    <w:next w:val="Normal"/>
    <w:link w:val="TitleChar"/>
    <w:uiPriority w:val="10"/>
    <w:qFormat/>
    <w:rsid w:val="0028355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35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355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35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355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83557"/>
    <w:rPr>
      <w:i/>
      <w:iCs/>
      <w:color w:val="404040" w:themeColor="text1" w:themeTint="BF"/>
    </w:rPr>
  </w:style>
  <w:style w:type="paragraph" w:styleId="ListParagraph">
    <w:name w:val="List Paragraph"/>
    <w:basedOn w:val="Normal"/>
    <w:uiPriority w:val="34"/>
    <w:qFormat/>
    <w:rsid w:val="00283557"/>
    <w:pPr>
      <w:ind w:left="720"/>
      <w:contextualSpacing/>
    </w:pPr>
  </w:style>
  <w:style w:type="character" w:styleId="IntenseEmphasis">
    <w:name w:val="Intense Emphasis"/>
    <w:basedOn w:val="DefaultParagraphFont"/>
    <w:uiPriority w:val="21"/>
    <w:qFormat/>
    <w:rsid w:val="00283557"/>
    <w:rPr>
      <w:i/>
      <w:iCs/>
      <w:color w:val="0F4761" w:themeColor="accent1" w:themeShade="BF"/>
    </w:rPr>
  </w:style>
  <w:style w:type="paragraph" w:styleId="IntenseQuote">
    <w:name w:val="Intense Quote"/>
    <w:basedOn w:val="Normal"/>
    <w:next w:val="Normal"/>
    <w:link w:val="IntenseQuoteChar"/>
    <w:uiPriority w:val="30"/>
    <w:qFormat/>
    <w:rsid w:val="002835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3557"/>
    <w:rPr>
      <w:i/>
      <w:iCs/>
      <w:color w:val="0F4761" w:themeColor="accent1" w:themeShade="BF"/>
    </w:rPr>
  </w:style>
  <w:style w:type="character" w:styleId="IntenseReference">
    <w:name w:val="Intense Reference"/>
    <w:basedOn w:val="DefaultParagraphFont"/>
    <w:uiPriority w:val="32"/>
    <w:qFormat/>
    <w:rsid w:val="00283557"/>
    <w:rPr>
      <w:b/>
      <w:bCs/>
      <w:smallCaps/>
      <w:color w:val="0F4761" w:themeColor="accent1" w:themeShade="BF"/>
      <w:spacing w:val="5"/>
    </w:rPr>
  </w:style>
  <w:style w:type="paragraph" w:styleId="NoSpacing">
    <w:name w:val="No Spacing"/>
    <w:link w:val="NoSpacingChar"/>
    <w:uiPriority w:val="1"/>
    <w:qFormat/>
    <w:rsid w:val="00283557"/>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83557"/>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2775EE"/>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775EE"/>
    <w:pPr>
      <w:spacing w:before="120"/>
    </w:pPr>
    <w:rPr>
      <w:b/>
      <w:bCs/>
      <w:i/>
      <w:iCs/>
    </w:rPr>
  </w:style>
  <w:style w:type="paragraph" w:styleId="TOC2">
    <w:name w:val="toc 2"/>
    <w:basedOn w:val="Normal"/>
    <w:next w:val="Normal"/>
    <w:autoRedefine/>
    <w:uiPriority w:val="39"/>
    <w:unhideWhenUsed/>
    <w:rsid w:val="002775EE"/>
    <w:pPr>
      <w:spacing w:before="120"/>
      <w:ind w:left="240"/>
    </w:pPr>
    <w:rPr>
      <w:b/>
      <w:bCs/>
      <w:sz w:val="22"/>
      <w:szCs w:val="22"/>
    </w:rPr>
  </w:style>
  <w:style w:type="character" w:styleId="Hyperlink">
    <w:name w:val="Hyperlink"/>
    <w:basedOn w:val="DefaultParagraphFont"/>
    <w:uiPriority w:val="99"/>
    <w:unhideWhenUsed/>
    <w:rsid w:val="002775EE"/>
    <w:rPr>
      <w:color w:val="467886" w:themeColor="hyperlink"/>
      <w:u w:val="single"/>
    </w:rPr>
  </w:style>
  <w:style w:type="paragraph" w:styleId="TOC3">
    <w:name w:val="toc 3"/>
    <w:basedOn w:val="Normal"/>
    <w:next w:val="Normal"/>
    <w:autoRedefine/>
    <w:uiPriority w:val="39"/>
    <w:semiHidden/>
    <w:unhideWhenUsed/>
    <w:rsid w:val="002775EE"/>
    <w:pPr>
      <w:ind w:left="480"/>
    </w:pPr>
    <w:rPr>
      <w:sz w:val="20"/>
      <w:szCs w:val="20"/>
    </w:rPr>
  </w:style>
  <w:style w:type="paragraph" w:styleId="TOC4">
    <w:name w:val="toc 4"/>
    <w:basedOn w:val="Normal"/>
    <w:next w:val="Normal"/>
    <w:autoRedefine/>
    <w:uiPriority w:val="39"/>
    <w:semiHidden/>
    <w:unhideWhenUsed/>
    <w:rsid w:val="002775EE"/>
    <w:pPr>
      <w:ind w:left="720"/>
    </w:pPr>
    <w:rPr>
      <w:sz w:val="20"/>
      <w:szCs w:val="20"/>
    </w:rPr>
  </w:style>
  <w:style w:type="paragraph" w:styleId="TOC5">
    <w:name w:val="toc 5"/>
    <w:basedOn w:val="Normal"/>
    <w:next w:val="Normal"/>
    <w:autoRedefine/>
    <w:uiPriority w:val="39"/>
    <w:semiHidden/>
    <w:unhideWhenUsed/>
    <w:rsid w:val="002775EE"/>
    <w:pPr>
      <w:ind w:left="960"/>
    </w:pPr>
    <w:rPr>
      <w:sz w:val="20"/>
      <w:szCs w:val="20"/>
    </w:rPr>
  </w:style>
  <w:style w:type="paragraph" w:styleId="TOC6">
    <w:name w:val="toc 6"/>
    <w:basedOn w:val="Normal"/>
    <w:next w:val="Normal"/>
    <w:autoRedefine/>
    <w:uiPriority w:val="39"/>
    <w:semiHidden/>
    <w:unhideWhenUsed/>
    <w:rsid w:val="002775EE"/>
    <w:pPr>
      <w:ind w:left="1200"/>
    </w:pPr>
    <w:rPr>
      <w:sz w:val="20"/>
      <w:szCs w:val="20"/>
    </w:rPr>
  </w:style>
  <w:style w:type="paragraph" w:styleId="TOC7">
    <w:name w:val="toc 7"/>
    <w:basedOn w:val="Normal"/>
    <w:next w:val="Normal"/>
    <w:autoRedefine/>
    <w:uiPriority w:val="39"/>
    <w:semiHidden/>
    <w:unhideWhenUsed/>
    <w:rsid w:val="002775EE"/>
    <w:pPr>
      <w:ind w:left="1440"/>
    </w:pPr>
    <w:rPr>
      <w:sz w:val="20"/>
      <w:szCs w:val="20"/>
    </w:rPr>
  </w:style>
  <w:style w:type="paragraph" w:styleId="TOC8">
    <w:name w:val="toc 8"/>
    <w:basedOn w:val="Normal"/>
    <w:next w:val="Normal"/>
    <w:autoRedefine/>
    <w:uiPriority w:val="39"/>
    <w:semiHidden/>
    <w:unhideWhenUsed/>
    <w:rsid w:val="002775EE"/>
    <w:pPr>
      <w:ind w:left="1680"/>
    </w:pPr>
    <w:rPr>
      <w:sz w:val="20"/>
      <w:szCs w:val="20"/>
    </w:rPr>
  </w:style>
  <w:style w:type="paragraph" w:styleId="TOC9">
    <w:name w:val="toc 9"/>
    <w:basedOn w:val="Normal"/>
    <w:next w:val="Normal"/>
    <w:autoRedefine/>
    <w:uiPriority w:val="39"/>
    <w:semiHidden/>
    <w:unhideWhenUsed/>
    <w:rsid w:val="002775EE"/>
    <w:pPr>
      <w:ind w:left="1920"/>
    </w:pPr>
    <w:rPr>
      <w:sz w:val="20"/>
      <w:szCs w:val="20"/>
    </w:rPr>
  </w:style>
  <w:style w:type="paragraph" w:styleId="Header">
    <w:name w:val="header"/>
    <w:basedOn w:val="Normal"/>
    <w:link w:val="HeaderChar"/>
    <w:uiPriority w:val="99"/>
    <w:unhideWhenUsed/>
    <w:rsid w:val="002F7BA5"/>
    <w:pPr>
      <w:tabs>
        <w:tab w:val="center" w:pos="4513"/>
        <w:tab w:val="right" w:pos="9026"/>
      </w:tabs>
    </w:pPr>
  </w:style>
  <w:style w:type="character" w:customStyle="1" w:styleId="HeaderChar">
    <w:name w:val="Header Char"/>
    <w:basedOn w:val="DefaultParagraphFont"/>
    <w:link w:val="Header"/>
    <w:uiPriority w:val="99"/>
    <w:rsid w:val="002F7BA5"/>
  </w:style>
  <w:style w:type="paragraph" w:styleId="Footer">
    <w:name w:val="footer"/>
    <w:basedOn w:val="Normal"/>
    <w:link w:val="FooterChar"/>
    <w:uiPriority w:val="99"/>
    <w:unhideWhenUsed/>
    <w:rsid w:val="002F7BA5"/>
    <w:pPr>
      <w:tabs>
        <w:tab w:val="center" w:pos="4513"/>
        <w:tab w:val="right" w:pos="9026"/>
      </w:tabs>
    </w:pPr>
  </w:style>
  <w:style w:type="character" w:customStyle="1" w:styleId="FooterChar">
    <w:name w:val="Footer Char"/>
    <w:basedOn w:val="DefaultParagraphFont"/>
    <w:link w:val="Footer"/>
    <w:uiPriority w:val="99"/>
    <w:rsid w:val="002F7BA5"/>
  </w:style>
  <w:style w:type="character" w:styleId="PageNumber">
    <w:name w:val="page number"/>
    <w:basedOn w:val="DefaultParagraphFont"/>
    <w:uiPriority w:val="99"/>
    <w:semiHidden/>
    <w:unhideWhenUsed/>
    <w:rsid w:val="002F7BA5"/>
  </w:style>
  <w:style w:type="paragraph" w:styleId="Caption">
    <w:name w:val="caption"/>
    <w:basedOn w:val="Normal"/>
    <w:next w:val="Normal"/>
    <w:uiPriority w:val="35"/>
    <w:unhideWhenUsed/>
    <w:qFormat/>
    <w:rsid w:val="002F7BA5"/>
    <w:pPr>
      <w:spacing w:after="200"/>
    </w:pPr>
    <w:rPr>
      <w:i/>
      <w:iCs/>
      <w:color w:val="0E2841" w:themeColor="text2"/>
      <w:sz w:val="18"/>
      <w:szCs w:val="18"/>
    </w:rPr>
  </w:style>
  <w:style w:type="paragraph" w:styleId="NormalWeb">
    <w:name w:val="Normal (Web)"/>
    <w:basedOn w:val="Normal"/>
    <w:uiPriority w:val="99"/>
    <w:unhideWhenUsed/>
    <w:rsid w:val="00007672"/>
    <w:pPr>
      <w:spacing w:before="100" w:beforeAutospacing="1" w:after="100" w:afterAutospacing="1"/>
    </w:pPr>
    <w:rPr>
      <w:rFonts w:ascii="Times New Roman" w:eastAsia="Times New Roman" w:hAnsi="Times New Roman" w:cs="Times New Roman"/>
      <w:kern w:val="0"/>
      <w:lang w:eastAsia="en-GB"/>
      <w14:ligatures w14:val="none"/>
    </w:rPr>
  </w:style>
  <w:style w:type="paragraph" w:styleId="Bibliography">
    <w:name w:val="Bibliography"/>
    <w:basedOn w:val="Normal"/>
    <w:next w:val="Normal"/>
    <w:uiPriority w:val="37"/>
    <w:unhideWhenUsed/>
    <w:rsid w:val="00DB79FD"/>
  </w:style>
  <w:style w:type="table" w:styleId="TableGrid">
    <w:name w:val="Table Grid"/>
    <w:basedOn w:val="TableNormal"/>
    <w:uiPriority w:val="39"/>
    <w:rsid w:val="003606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36060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36060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36060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36060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PlaceholderText">
    <w:name w:val="Placeholder Text"/>
    <w:basedOn w:val="DefaultParagraphFont"/>
    <w:uiPriority w:val="99"/>
    <w:semiHidden/>
    <w:rsid w:val="0042774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5091">
      <w:bodyDiv w:val="1"/>
      <w:marLeft w:val="0"/>
      <w:marRight w:val="0"/>
      <w:marTop w:val="0"/>
      <w:marBottom w:val="0"/>
      <w:divBdr>
        <w:top w:val="none" w:sz="0" w:space="0" w:color="auto"/>
        <w:left w:val="none" w:sz="0" w:space="0" w:color="auto"/>
        <w:bottom w:val="none" w:sz="0" w:space="0" w:color="auto"/>
        <w:right w:val="none" w:sz="0" w:space="0" w:color="auto"/>
      </w:divBdr>
    </w:div>
    <w:div w:id="148445723">
      <w:bodyDiv w:val="1"/>
      <w:marLeft w:val="0"/>
      <w:marRight w:val="0"/>
      <w:marTop w:val="0"/>
      <w:marBottom w:val="0"/>
      <w:divBdr>
        <w:top w:val="none" w:sz="0" w:space="0" w:color="auto"/>
        <w:left w:val="none" w:sz="0" w:space="0" w:color="auto"/>
        <w:bottom w:val="none" w:sz="0" w:space="0" w:color="auto"/>
        <w:right w:val="none" w:sz="0" w:space="0" w:color="auto"/>
      </w:divBdr>
    </w:div>
    <w:div w:id="164436895">
      <w:bodyDiv w:val="1"/>
      <w:marLeft w:val="0"/>
      <w:marRight w:val="0"/>
      <w:marTop w:val="0"/>
      <w:marBottom w:val="0"/>
      <w:divBdr>
        <w:top w:val="none" w:sz="0" w:space="0" w:color="auto"/>
        <w:left w:val="none" w:sz="0" w:space="0" w:color="auto"/>
        <w:bottom w:val="none" w:sz="0" w:space="0" w:color="auto"/>
        <w:right w:val="none" w:sz="0" w:space="0" w:color="auto"/>
      </w:divBdr>
    </w:div>
    <w:div w:id="225606087">
      <w:bodyDiv w:val="1"/>
      <w:marLeft w:val="0"/>
      <w:marRight w:val="0"/>
      <w:marTop w:val="0"/>
      <w:marBottom w:val="0"/>
      <w:divBdr>
        <w:top w:val="none" w:sz="0" w:space="0" w:color="auto"/>
        <w:left w:val="none" w:sz="0" w:space="0" w:color="auto"/>
        <w:bottom w:val="none" w:sz="0" w:space="0" w:color="auto"/>
        <w:right w:val="none" w:sz="0" w:space="0" w:color="auto"/>
      </w:divBdr>
    </w:div>
    <w:div w:id="242616082">
      <w:bodyDiv w:val="1"/>
      <w:marLeft w:val="0"/>
      <w:marRight w:val="0"/>
      <w:marTop w:val="0"/>
      <w:marBottom w:val="0"/>
      <w:divBdr>
        <w:top w:val="none" w:sz="0" w:space="0" w:color="auto"/>
        <w:left w:val="none" w:sz="0" w:space="0" w:color="auto"/>
        <w:bottom w:val="none" w:sz="0" w:space="0" w:color="auto"/>
        <w:right w:val="none" w:sz="0" w:space="0" w:color="auto"/>
      </w:divBdr>
    </w:div>
    <w:div w:id="297957548">
      <w:bodyDiv w:val="1"/>
      <w:marLeft w:val="0"/>
      <w:marRight w:val="0"/>
      <w:marTop w:val="0"/>
      <w:marBottom w:val="0"/>
      <w:divBdr>
        <w:top w:val="none" w:sz="0" w:space="0" w:color="auto"/>
        <w:left w:val="none" w:sz="0" w:space="0" w:color="auto"/>
        <w:bottom w:val="none" w:sz="0" w:space="0" w:color="auto"/>
        <w:right w:val="none" w:sz="0" w:space="0" w:color="auto"/>
      </w:divBdr>
    </w:div>
    <w:div w:id="302850412">
      <w:bodyDiv w:val="1"/>
      <w:marLeft w:val="0"/>
      <w:marRight w:val="0"/>
      <w:marTop w:val="0"/>
      <w:marBottom w:val="0"/>
      <w:divBdr>
        <w:top w:val="none" w:sz="0" w:space="0" w:color="auto"/>
        <w:left w:val="none" w:sz="0" w:space="0" w:color="auto"/>
        <w:bottom w:val="none" w:sz="0" w:space="0" w:color="auto"/>
        <w:right w:val="none" w:sz="0" w:space="0" w:color="auto"/>
      </w:divBdr>
    </w:div>
    <w:div w:id="346441413">
      <w:bodyDiv w:val="1"/>
      <w:marLeft w:val="0"/>
      <w:marRight w:val="0"/>
      <w:marTop w:val="0"/>
      <w:marBottom w:val="0"/>
      <w:divBdr>
        <w:top w:val="none" w:sz="0" w:space="0" w:color="auto"/>
        <w:left w:val="none" w:sz="0" w:space="0" w:color="auto"/>
        <w:bottom w:val="none" w:sz="0" w:space="0" w:color="auto"/>
        <w:right w:val="none" w:sz="0" w:space="0" w:color="auto"/>
      </w:divBdr>
    </w:div>
    <w:div w:id="382296452">
      <w:bodyDiv w:val="1"/>
      <w:marLeft w:val="0"/>
      <w:marRight w:val="0"/>
      <w:marTop w:val="0"/>
      <w:marBottom w:val="0"/>
      <w:divBdr>
        <w:top w:val="none" w:sz="0" w:space="0" w:color="auto"/>
        <w:left w:val="none" w:sz="0" w:space="0" w:color="auto"/>
        <w:bottom w:val="none" w:sz="0" w:space="0" w:color="auto"/>
        <w:right w:val="none" w:sz="0" w:space="0" w:color="auto"/>
      </w:divBdr>
    </w:div>
    <w:div w:id="439883824">
      <w:bodyDiv w:val="1"/>
      <w:marLeft w:val="0"/>
      <w:marRight w:val="0"/>
      <w:marTop w:val="0"/>
      <w:marBottom w:val="0"/>
      <w:divBdr>
        <w:top w:val="none" w:sz="0" w:space="0" w:color="auto"/>
        <w:left w:val="none" w:sz="0" w:space="0" w:color="auto"/>
        <w:bottom w:val="none" w:sz="0" w:space="0" w:color="auto"/>
        <w:right w:val="none" w:sz="0" w:space="0" w:color="auto"/>
      </w:divBdr>
    </w:div>
    <w:div w:id="489639650">
      <w:bodyDiv w:val="1"/>
      <w:marLeft w:val="0"/>
      <w:marRight w:val="0"/>
      <w:marTop w:val="0"/>
      <w:marBottom w:val="0"/>
      <w:divBdr>
        <w:top w:val="none" w:sz="0" w:space="0" w:color="auto"/>
        <w:left w:val="none" w:sz="0" w:space="0" w:color="auto"/>
        <w:bottom w:val="none" w:sz="0" w:space="0" w:color="auto"/>
        <w:right w:val="none" w:sz="0" w:space="0" w:color="auto"/>
      </w:divBdr>
    </w:div>
    <w:div w:id="515770477">
      <w:bodyDiv w:val="1"/>
      <w:marLeft w:val="0"/>
      <w:marRight w:val="0"/>
      <w:marTop w:val="0"/>
      <w:marBottom w:val="0"/>
      <w:divBdr>
        <w:top w:val="none" w:sz="0" w:space="0" w:color="auto"/>
        <w:left w:val="none" w:sz="0" w:space="0" w:color="auto"/>
        <w:bottom w:val="none" w:sz="0" w:space="0" w:color="auto"/>
        <w:right w:val="none" w:sz="0" w:space="0" w:color="auto"/>
      </w:divBdr>
    </w:div>
    <w:div w:id="617684051">
      <w:bodyDiv w:val="1"/>
      <w:marLeft w:val="0"/>
      <w:marRight w:val="0"/>
      <w:marTop w:val="0"/>
      <w:marBottom w:val="0"/>
      <w:divBdr>
        <w:top w:val="none" w:sz="0" w:space="0" w:color="auto"/>
        <w:left w:val="none" w:sz="0" w:space="0" w:color="auto"/>
        <w:bottom w:val="none" w:sz="0" w:space="0" w:color="auto"/>
        <w:right w:val="none" w:sz="0" w:space="0" w:color="auto"/>
      </w:divBdr>
    </w:div>
    <w:div w:id="687482561">
      <w:bodyDiv w:val="1"/>
      <w:marLeft w:val="0"/>
      <w:marRight w:val="0"/>
      <w:marTop w:val="0"/>
      <w:marBottom w:val="0"/>
      <w:divBdr>
        <w:top w:val="none" w:sz="0" w:space="0" w:color="auto"/>
        <w:left w:val="none" w:sz="0" w:space="0" w:color="auto"/>
        <w:bottom w:val="none" w:sz="0" w:space="0" w:color="auto"/>
        <w:right w:val="none" w:sz="0" w:space="0" w:color="auto"/>
      </w:divBdr>
    </w:div>
    <w:div w:id="778063588">
      <w:bodyDiv w:val="1"/>
      <w:marLeft w:val="0"/>
      <w:marRight w:val="0"/>
      <w:marTop w:val="0"/>
      <w:marBottom w:val="0"/>
      <w:divBdr>
        <w:top w:val="none" w:sz="0" w:space="0" w:color="auto"/>
        <w:left w:val="none" w:sz="0" w:space="0" w:color="auto"/>
        <w:bottom w:val="none" w:sz="0" w:space="0" w:color="auto"/>
        <w:right w:val="none" w:sz="0" w:space="0" w:color="auto"/>
      </w:divBdr>
    </w:div>
    <w:div w:id="808590099">
      <w:bodyDiv w:val="1"/>
      <w:marLeft w:val="0"/>
      <w:marRight w:val="0"/>
      <w:marTop w:val="0"/>
      <w:marBottom w:val="0"/>
      <w:divBdr>
        <w:top w:val="none" w:sz="0" w:space="0" w:color="auto"/>
        <w:left w:val="none" w:sz="0" w:space="0" w:color="auto"/>
        <w:bottom w:val="none" w:sz="0" w:space="0" w:color="auto"/>
        <w:right w:val="none" w:sz="0" w:space="0" w:color="auto"/>
      </w:divBdr>
    </w:div>
    <w:div w:id="909924707">
      <w:bodyDiv w:val="1"/>
      <w:marLeft w:val="0"/>
      <w:marRight w:val="0"/>
      <w:marTop w:val="0"/>
      <w:marBottom w:val="0"/>
      <w:divBdr>
        <w:top w:val="none" w:sz="0" w:space="0" w:color="auto"/>
        <w:left w:val="none" w:sz="0" w:space="0" w:color="auto"/>
        <w:bottom w:val="none" w:sz="0" w:space="0" w:color="auto"/>
        <w:right w:val="none" w:sz="0" w:space="0" w:color="auto"/>
      </w:divBdr>
    </w:div>
    <w:div w:id="936407442">
      <w:bodyDiv w:val="1"/>
      <w:marLeft w:val="0"/>
      <w:marRight w:val="0"/>
      <w:marTop w:val="0"/>
      <w:marBottom w:val="0"/>
      <w:divBdr>
        <w:top w:val="none" w:sz="0" w:space="0" w:color="auto"/>
        <w:left w:val="none" w:sz="0" w:space="0" w:color="auto"/>
        <w:bottom w:val="none" w:sz="0" w:space="0" w:color="auto"/>
        <w:right w:val="none" w:sz="0" w:space="0" w:color="auto"/>
      </w:divBdr>
    </w:div>
    <w:div w:id="967854344">
      <w:bodyDiv w:val="1"/>
      <w:marLeft w:val="0"/>
      <w:marRight w:val="0"/>
      <w:marTop w:val="0"/>
      <w:marBottom w:val="0"/>
      <w:divBdr>
        <w:top w:val="none" w:sz="0" w:space="0" w:color="auto"/>
        <w:left w:val="none" w:sz="0" w:space="0" w:color="auto"/>
        <w:bottom w:val="none" w:sz="0" w:space="0" w:color="auto"/>
        <w:right w:val="none" w:sz="0" w:space="0" w:color="auto"/>
      </w:divBdr>
    </w:div>
    <w:div w:id="999308262">
      <w:bodyDiv w:val="1"/>
      <w:marLeft w:val="0"/>
      <w:marRight w:val="0"/>
      <w:marTop w:val="0"/>
      <w:marBottom w:val="0"/>
      <w:divBdr>
        <w:top w:val="none" w:sz="0" w:space="0" w:color="auto"/>
        <w:left w:val="none" w:sz="0" w:space="0" w:color="auto"/>
        <w:bottom w:val="none" w:sz="0" w:space="0" w:color="auto"/>
        <w:right w:val="none" w:sz="0" w:space="0" w:color="auto"/>
      </w:divBdr>
    </w:div>
    <w:div w:id="1023240027">
      <w:bodyDiv w:val="1"/>
      <w:marLeft w:val="0"/>
      <w:marRight w:val="0"/>
      <w:marTop w:val="0"/>
      <w:marBottom w:val="0"/>
      <w:divBdr>
        <w:top w:val="none" w:sz="0" w:space="0" w:color="auto"/>
        <w:left w:val="none" w:sz="0" w:space="0" w:color="auto"/>
        <w:bottom w:val="none" w:sz="0" w:space="0" w:color="auto"/>
        <w:right w:val="none" w:sz="0" w:space="0" w:color="auto"/>
      </w:divBdr>
    </w:div>
    <w:div w:id="1070233255">
      <w:bodyDiv w:val="1"/>
      <w:marLeft w:val="0"/>
      <w:marRight w:val="0"/>
      <w:marTop w:val="0"/>
      <w:marBottom w:val="0"/>
      <w:divBdr>
        <w:top w:val="none" w:sz="0" w:space="0" w:color="auto"/>
        <w:left w:val="none" w:sz="0" w:space="0" w:color="auto"/>
        <w:bottom w:val="none" w:sz="0" w:space="0" w:color="auto"/>
        <w:right w:val="none" w:sz="0" w:space="0" w:color="auto"/>
      </w:divBdr>
    </w:div>
    <w:div w:id="1076123802">
      <w:bodyDiv w:val="1"/>
      <w:marLeft w:val="0"/>
      <w:marRight w:val="0"/>
      <w:marTop w:val="0"/>
      <w:marBottom w:val="0"/>
      <w:divBdr>
        <w:top w:val="none" w:sz="0" w:space="0" w:color="auto"/>
        <w:left w:val="none" w:sz="0" w:space="0" w:color="auto"/>
        <w:bottom w:val="none" w:sz="0" w:space="0" w:color="auto"/>
        <w:right w:val="none" w:sz="0" w:space="0" w:color="auto"/>
      </w:divBdr>
    </w:div>
    <w:div w:id="1087457164">
      <w:bodyDiv w:val="1"/>
      <w:marLeft w:val="0"/>
      <w:marRight w:val="0"/>
      <w:marTop w:val="0"/>
      <w:marBottom w:val="0"/>
      <w:divBdr>
        <w:top w:val="none" w:sz="0" w:space="0" w:color="auto"/>
        <w:left w:val="none" w:sz="0" w:space="0" w:color="auto"/>
        <w:bottom w:val="none" w:sz="0" w:space="0" w:color="auto"/>
        <w:right w:val="none" w:sz="0" w:space="0" w:color="auto"/>
      </w:divBdr>
    </w:div>
    <w:div w:id="1101147735">
      <w:bodyDiv w:val="1"/>
      <w:marLeft w:val="0"/>
      <w:marRight w:val="0"/>
      <w:marTop w:val="0"/>
      <w:marBottom w:val="0"/>
      <w:divBdr>
        <w:top w:val="none" w:sz="0" w:space="0" w:color="auto"/>
        <w:left w:val="none" w:sz="0" w:space="0" w:color="auto"/>
        <w:bottom w:val="none" w:sz="0" w:space="0" w:color="auto"/>
        <w:right w:val="none" w:sz="0" w:space="0" w:color="auto"/>
      </w:divBdr>
    </w:div>
    <w:div w:id="1101491710">
      <w:bodyDiv w:val="1"/>
      <w:marLeft w:val="0"/>
      <w:marRight w:val="0"/>
      <w:marTop w:val="0"/>
      <w:marBottom w:val="0"/>
      <w:divBdr>
        <w:top w:val="none" w:sz="0" w:space="0" w:color="auto"/>
        <w:left w:val="none" w:sz="0" w:space="0" w:color="auto"/>
        <w:bottom w:val="none" w:sz="0" w:space="0" w:color="auto"/>
        <w:right w:val="none" w:sz="0" w:space="0" w:color="auto"/>
      </w:divBdr>
    </w:div>
    <w:div w:id="1126771476">
      <w:bodyDiv w:val="1"/>
      <w:marLeft w:val="0"/>
      <w:marRight w:val="0"/>
      <w:marTop w:val="0"/>
      <w:marBottom w:val="0"/>
      <w:divBdr>
        <w:top w:val="none" w:sz="0" w:space="0" w:color="auto"/>
        <w:left w:val="none" w:sz="0" w:space="0" w:color="auto"/>
        <w:bottom w:val="none" w:sz="0" w:space="0" w:color="auto"/>
        <w:right w:val="none" w:sz="0" w:space="0" w:color="auto"/>
      </w:divBdr>
    </w:div>
    <w:div w:id="1131904078">
      <w:bodyDiv w:val="1"/>
      <w:marLeft w:val="0"/>
      <w:marRight w:val="0"/>
      <w:marTop w:val="0"/>
      <w:marBottom w:val="0"/>
      <w:divBdr>
        <w:top w:val="none" w:sz="0" w:space="0" w:color="auto"/>
        <w:left w:val="none" w:sz="0" w:space="0" w:color="auto"/>
        <w:bottom w:val="none" w:sz="0" w:space="0" w:color="auto"/>
        <w:right w:val="none" w:sz="0" w:space="0" w:color="auto"/>
      </w:divBdr>
    </w:div>
    <w:div w:id="1226643425">
      <w:bodyDiv w:val="1"/>
      <w:marLeft w:val="0"/>
      <w:marRight w:val="0"/>
      <w:marTop w:val="0"/>
      <w:marBottom w:val="0"/>
      <w:divBdr>
        <w:top w:val="none" w:sz="0" w:space="0" w:color="auto"/>
        <w:left w:val="none" w:sz="0" w:space="0" w:color="auto"/>
        <w:bottom w:val="none" w:sz="0" w:space="0" w:color="auto"/>
        <w:right w:val="none" w:sz="0" w:space="0" w:color="auto"/>
      </w:divBdr>
    </w:div>
    <w:div w:id="1282616788">
      <w:bodyDiv w:val="1"/>
      <w:marLeft w:val="0"/>
      <w:marRight w:val="0"/>
      <w:marTop w:val="0"/>
      <w:marBottom w:val="0"/>
      <w:divBdr>
        <w:top w:val="none" w:sz="0" w:space="0" w:color="auto"/>
        <w:left w:val="none" w:sz="0" w:space="0" w:color="auto"/>
        <w:bottom w:val="none" w:sz="0" w:space="0" w:color="auto"/>
        <w:right w:val="none" w:sz="0" w:space="0" w:color="auto"/>
      </w:divBdr>
    </w:div>
    <w:div w:id="1352754249">
      <w:bodyDiv w:val="1"/>
      <w:marLeft w:val="0"/>
      <w:marRight w:val="0"/>
      <w:marTop w:val="0"/>
      <w:marBottom w:val="0"/>
      <w:divBdr>
        <w:top w:val="none" w:sz="0" w:space="0" w:color="auto"/>
        <w:left w:val="none" w:sz="0" w:space="0" w:color="auto"/>
        <w:bottom w:val="none" w:sz="0" w:space="0" w:color="auto"/>
        <w:right w:val="none" w:sz="0" w:space="0" w:color="auto"/>
      </w:divBdr>
    </w:div>
    <w:div w:id="1406495379">
      <w:bodyDiv w:val="1"/>
      <w:marLeft w:val="0"/>
      <w:marRight w:val="0"/>
      <w:marTop w:val="0"/>
      <w:marBottom w:val="0"/>
      <w:divBdr>
        <w:top w:val="none" w:sz="0" w:space="0" w:color="auto"/>
        <w:left w:val="none" w:sz="0" w:space="0" w:color="auto"/>
        <w:bottom w:val="none" w:sz="0" w:space="0" w:color="auto"/>
        <w:right w:val="none" w:sz="0" w:space="0" w:color="auto"/>
      </w:divBdr>
    </w:div>
    <w:div w:id="1448427567">
      <w:bodyDiv w:val="1"/>
      <w:marLeft w:val="0"/>
      <w:marRight w:val="0"/>
      <w:marTop w:val="0"/>
      <w:marBottom w:val="0"/>
      <w:divBdr>
        <w:top w:val="none" w:sz="0" w:space="0" w:color="auto"/>
        <w:left w:val="none" w:sz="0" w:space="0" w:color="auto"/>
        <w:bottom w:val="none" w:sz="0" w:space="0" w:color="auto"/>
        <w:right w:val="none" w:sz="0" w:space="0" w:color="auto"/>
      </w:divBdr>
    </w:div>
    <w:div w:id="1452703722">
      <w:bodyDiv w:val="1"/>
      <w:marLeft w:val="0"/>
      <w:marRight w:val="0"/>
      <w:marTop w:val="0"/>
      <w:marBottom w:val="0"/>
      <w:divBdr>
        <w:top w:val="none" w:sz="0" w:space="0" w:color="auto"/>
        <w:left w:val="none" w:sz="0" w:space="0" w:color="auto"/>
        <w:bottom w:val="none" w:sz="0" w:space="0" w:color="auto"/>
        <w:right w:val="none" w:sz="0" w:space="0" w:color="auto"/>
      </w:divBdr>
    </w:div>
    <w:div w:id="1521235566">
      <w:bodyDiv w:val="1"/>
      <w:marLeft w:val="0"/>
      <w:marRight w:val="0"/>
      <w:marTop w:val="0"/>
      <w:marBottom w:val="0"/>
      <w:divBdr>
        <w:top w:val="none" w:sz="0" w:space="0" w:color="auto"/>
        <w:left w:val="none" w:sz="0" w:space="0" w:color="auto"/>
        <w:bottom w:val="none" w:sz="0" w:space="0" w:color="auto"/>
        <w:right w:val="none" w:sz="0" w:space="0" w:color="auto"/>
      </w:divBdr>
    </w:div>
    <w:div w:id="1527018637">
      <w:bodyDiv w:val="1"/>
      <w:marLeft w:val="0"/>
      <w:marRight w:val="0"/>
      <w:marTop w:val="0"/>
      <w:marBottom w:val="0"/>
      <w:divBdr>
        <w:top w:val="none" w:sz="0" w:space="0" w:color="auto"/>
        <w:left w:val="none" w:sz="0" w:space="0" w:color="auto"/>
        <w:bottom w:val="none" w:sz="0" w:space="0" w:color="auto"/>
        <w:right w:val="none" w:sz="0" w:space="0" w:color="auto"/>
      </w:divBdr>
    </w:div>
    <w:div w:id="1546915795">
      <w:bodyDiv w:val="1"/>
      <w:marLeft w:val="0"/>
      <w:marRight w:val="0"/>
      <w:marTop w:val="0"/>
      <w:marBottom w:val="0"/>
      <w:divBdr>
        <w:top w:val="none" w:sz="0" w:space="0" w:color="auto"/>
        <w:left w:val="none" w:sz="0" w:space="0" w:color="auto"/>
        <w:bottom w:val="none" w:sz="0" w:space="0" w:color="auto"/>
        <w:right w:val="none" w:sz="0" w:space="0" w:color="auto"/>
      </w:divBdr>
    </w:div>
    <w:div w:id="1584871412">
      <w:bodyDiv w:val="1"/>
      <w:marLeft w:val="0"/>
      <w:marRight w:val="0"/>
      <w:marTop w:val="0"/>
      <w:marBottom w:val="0"/>
      <w:divBdr>
        <w:top w:val="none" w:sz="0" w:space="0" w:color="auto"/>
        <w:left w:val="none" w:sz="0" w:space="0" w:color="auto"/>
        <w:bottom w:val="none" w:sz="0" w:space="0" w:color="auto"/>
        <w:right w:val="none" w:sz="0" w:space="0" w:color="auto"/>
      </w:divBdr>
    </w:div>
    <w:div w:id="1615600141">
      <w:bodyDiv w:val="1"/>
      <w:marLeft w:val="0"/>
      <w:marRight w:val="0"/>
      <w:marTop w:val="0"/>
      <w:marBottom w:val="0"/>
      <w:divBdr>
        <w:top w:val="none" w:sz="0" w:space="0" w:color="auto"/>
        <w:left w:val="none" w:sz="0" w:space="0" w:color="auto"/>
        <w:bottom w:val="none" w:sz="0" w:space="0" w:color="auto"/>
        <w:right w:val="none" w:sz="0" w:space="0" w:color="auto"/>
      </w:divBdr>
    </w:div>
    <w:div w:id="1648197621">
      <w:bodyDiv w:val="1"/>
      <w:marLeft w:val="0"/>
      <w:marRight w:val="0"/>
      <w:marTop w:val="0"/>
      <w:marBottom w:val="0"/>
      <w:divBdr>
        <w:top w:val="none" w:sz="0" w:space="0" w:color="auto"/>
        <w:left w:val="none" w:sz="0" w:space="0" w:color="auto"/>
        <w:bottom w:val="none" w:sz="0" w:space="0" w:color="auto"/>
        <w:right w:val="none" w:sz="0" w:space="0" w:color="auto"/>
      </w:divBdr>
    </w:div>
    <w:div w:id="1657025737">
      <w:bodyDiv w:val="1"/>
      <w:marLeft w:val="0"/>
      <w:marRight w:val="0"/>
      <w:marTop w:val="0"/>
      <w:marBottom w:val="0"/>
      <w:divBdr>
        <w:top w:val="none" w:sz="0" w:space="0" w:color="auto"/>
        <w:left w:val="none" w:sz="0" w:space="0" w:color="auto"/>
        <w:bottom w:val="none" w:sz="0" w:space="0" w:color="auto"/>
        <w:right w:val="none" w:sz="0" w:space="0" w:color="auto"/>
      </w:divBdr>
    </w:div>
    <w:div w:id="1691224303">
      <w:bodyDiv w:val="1"/>
      <w:marLeft w:val="0"/>
      <w:marRight w:val="0"/>
      <w:marTop w:val="0"/>
      <w:marBottom w:val="0"/>
      <w:divBdr>
        <w:top w:val="none" w:sz="0" w:space="0" w:color="auto"/>
        <w:left w:val="none" w:sz="0" w:space="0" w:color="auto"/>
        <w:bottom w:val="none" w:sz="0" w:space="0" w:color="auto"/>
        <w:right w:val="none" w:sz="0" w:space="0" w:color="auto"/>
      </w:divBdr>
    </w:div>
    <w:div w:id="1745377441">
      <w:bodyDiv w:val="1"/>
      <w:marLeft w:val="0"/>
      <w:marRight w:val="0"/>
      <w:marTop w:val="0"/>
      <w:marBottom w:val="0"/>
      <w:divBdr>
        <w:top w:val="none" w:sz="0" w:space="0" w:color="auto"/>
        <w:left w:val="none" w:sz="0" w:space="0" w:color="auto"/>
        <w:bottom w:val="none" w:sz="0" w:space="0" w:color="auto"/>
        <w:right w:val="none" w:sz="0" w:space="0" w:color="auto"/>
      </w:divBdr>
    </w:div>
    <w:div w:id="1850485173">
      <w:bodyDiv w:val="1"/>
      <w:marLeft w:val="0"/>
      <w:marRight w:val="0"/>
      <w:marTop w:val="0"/>
      <w:marBottom w:val="0"/>
      <w:divBdr>
        <w:top w:val="none" w:sz="0" w:space="0" w:color="auto"/>
        <w:left w:val="none" w:sz="0" w:space="0" w:color="auto"/>
        <w:bottom w:val="none" w:sz="0" w:space="0" w:color="auto"/>
        <w:right w:val="none" w:sz="0" w:space="0" w:color="auto"/>
      </w:divBdr>
    </w:div>
    <w:div w:id="1886791950">
      <w:bodyDiv w:val="1"/>
      <w:marLeft w:val="0"/>
      <w:marRight w:val="0"/>
      <w:marTop w:val="0"/>
      <w:marBottom w:val="0"/>
      <w:divBdr>
        <w:top w:val="none" w:sz="0" w:space="0" w:color="auto"/>
        <w:left w:val="none" w:sz="0" w:space="0" w:color="auto"/>
        <w:bottom w:val="none" w:sz="0" w:space="0" w:color="auto"/>
        <w:right w:val="none" w:sz="0" w:space="0" w:color="auto"/>
      </w:divBdr>
    </w:div>
    <w:div w:id="1989818176">
      <w:bodyDiv w:val="1"/>
      <w:marLeft w:val="0"/>
      <w:marRight w:val="0"/>
      <w:marTop w:val="0"/>
      <w:marBottom w:val="0"/>
      <w:divBdr>
        <w:top w:val="none" w:sz="0" w:space="0" w:color="auto"/>
        <w:left w:val="none" w:sz="0" w:space="0" w:color="auto"/>
        <w:bottom w:val="none" w:sz="0" w:space="0" w:color="auto"/>
        <w:right w:val="none" w:sz="0" w:space="0" w:color="auto"/>
      </w:divBdr>
    </w:div>
    <w:div w:id="208236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file:////Users/rebeccadingwall/Documents/WORK:UNI/Advanced%20Chemistry%20/Chemsitr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rebeccadingwall/Documents/WORK:UNI/Advanced%20Chemistry%20/Chemsitry.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400">
                <a:effectLst/>
              </a:rPr>
              <a:t>1/t vs Log[H</a:t>
            </a:r>
            <a:r>
              <a:rPr lang="en-GB" sz="1400" baseline="-25000">
                <a:effectLst/>
              </a:rPr>
              <a:t>2</a:t>
            </a:r>
            <a:r>
              <a:rPr lang="en-GB" sz="1400">
                <a:effectLst/>
              </a:rPr>
              <a:t>O</a:t>
            </a:r>
            <a:r>
              <a:rPr lang="en-GB" sz="1400" baseline="-25000">
                <a:effectLst/>
              </a:rPr>
              <a:t>2</a:t>
            </a:r>
            <a:r>
              <a:rPr lang="en-GB" sz="1400">
                <a:effectLst/>
              </a:rPr>
              <a:t>]</a:t>
            </a:r>
            <a:r>
              <a:rPr lang="en-GB" sz="1400" baseline="-25000">
                <a:effectLst/>
              </a:rPr>
              <a:t>0</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en-GB" sz="1400" b="0" i="0" u="none" strike="noStrike" baseline="0">
                <a:effectLst/>
              </a:rPr>
              <a:t>First Order Reaction </a:t>
            </a:r>
            <a:endParaRPr lang="en-GB" sz="140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lineMarker"/>
        <c:varyColors val="0"/>
        <c:ser>
          <c:idx val="0"/>
          <c:order val="0"/>
          <c:tx>
            <c:strRef>
              <c:f>Sheet2!$D$1</c:f>
              <c:strCache>
                <c:ptCount val="1"/>
                <c:pt idx="0">
                  <c:v> 1/t.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0"/>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Sheet2!$C$2:$C$5</c:f>
              <c:numCache>
                <c:formatCode>General</c:formatCode>
                <c:ptCount val="4"/>
                <c:pt idx="0">
                  <c:v>-1.4436974992327127</c:v>
                </c:pt>
                <c:pt idx="1">
                  <c:v>-1.1487416512809248</c:v>
                </c:pt>
                <c:pt idx="2">
                  <c:v>-0.95860731484177497</c:v>
                </c:pt>
                <c:pt idx="3">
                  <c:v>-0.85387196432176193</c:v>
                </c:pt>
              </c:numCache>
            </c:numRef>
          </c:xVal>
          <c:yVal>
            <c:numRef>
              <c:f>Sheet2!$D$2:$D$5</c:f>
              <c:numCache>
                <c:formatCode>General</c:formatCode>
                <c:ptCount val="4"/>
                <c:pt idx="0">
                  <c:v>5.0000000000000001E-3</c:v>
                </c:pt>
                <c:pt idx="1">
                  <c:v>0.01</c:v>
                </c:pt>
                <c:pt idx="2">
                  <c:v>1.2500000000000001E-2</c:v>
                </c:pt>
                <c:pt idx="3">
                  <c:v>1.5151515151515152E-2</c:v>
                </c:pt>
              </c:numCache>
            </c:numRef>
          </c:yVal>
          <c:smooth val="0"/>
          <c:extLst>
            <c:ext xmlns:c16="http://schemas.microsoft.com/office/drawing/2014/chart" uri="{C3380CC4-5D6E-409C-BE32-E72D297353CC}">
              <c16:uniqueId val="{00000001-0B12-4540-A084-EF9BAF3ED63D}"/>
            </c:ext>
          </c:extLst>
        </c:ser>
        <c:dLbls>
          <c:showLegendKey val="0"/>
          <c:showVal val="0"/>
          <c:showCatName val="0"/>
          <c:showSerName val="0"/>
          <c:showPercent val="0"/>
          <c:showBubbleSize val="0"/>
        </c:dLbls>
        <c:axId val="1166974703"/>
        <c:axId val="1166973743"/>
      </c:scatterChart>
      <c:valAx>
        <c:axId val="116697470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effectLst/>
                  </a:rPr>
                  <a:t>Log[H</a:t>
                </a:r>
                <a:r>
                  <a:rPr lang="en-GB" sz="1000" b="0" i="0" u="none" strike="noStrike" kern="1200" baseline="-25000">
                    <a:solidFill>
                      <a:sysClr val="windowText" lastClr="000000">
                        <a:lumMod val="65000"/>
                        <a:lumOff val="35000"/>
                      </a:sysClr>
                    </a:solidFill>
                    <a:effectLst/>
                  </a:rPr>
                  <a:t>2</a:t>
                </a:r>
                <a:r>
                  <a:rPr lang="en-GB" sz="1000" b="0" i="0" u="none" strike="noStrike" kern="1200" baseline="0">
                    <a:solidFill>
                      <a:sysClr val="windowText" lastClr="000000">
                        <a:lumMod val="65000"/>
                        <a:lumOff val="35000"/>
                      </a:sysClr>
                    </a:solidFill>
                    <a:effectLst/>
                  </a:rPr>
                  <a:t>O</a:t>
                </a:r>
                <a:r>
                  <a:rPr lang="en-GB" sz="1000" b="0" i="0" u="none" strike="noStrike" kern="1200" baseline="-25000">
                    <a:solidFill>
                      <a:sysClr val="windowText" lastClr="000000">
                        <a:lumMod val="65000"/>
                        <a:lumOff val="35000"/>
                      </a:sysClr>
                    </a:solidFill>
                    <a:effectLst/>
                  </a:rPr>
                  <a:t>2</a:t>
                </a:r>
                <a:r>
                  <a:rPr lang="en-GB" sz="1000" b="0" i="0" u="none" strike="noStrike" kern="1200" baseline="0">
                    <a:solidFill>
                      <a:sysClr val="windowText" lastClr="000000">
                        <a:lumMod val="65000"/>
                        <a:lumOff val="35000"/>
                      </a:sysClr>
                    </a:solidFill>
                    <a:effectLst/>
                  </a:rPr>
                  <a:t>]</a:t>
                </a:r>
                <a:r>
                  <a:rPr lang="en-GB" sz="1000" b="0" i="0" u="none" strike="noStrike" kern="1200" baseline="-25000">
                    <a:solidFill>
                      <a:sysClr val="windowText" lastClr="000000">
                        <a:lumMod val="65000"/>
                        <a:lumOff val="35000"/>
                      </a:sysClr>
                    </a:solidFill>
                    <a:effectLst/>
                  </a:rPr>
                  <a:t>0</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973743"/>
        <c:crosses val="autoZero"/>
        <c:crossBetween val="midCat"/>
      </c:valAx>
      <c:valAx>
        <c:axId val="11669737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974703"/>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76200"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a:t>1/t vs </a:t>
            </a:r>
            <a:r>
              <a:rPr lang="en-GB" sz="1400">
                <a:effectLst/>
              </a:rPr>
              <a:t>[I</a:t>
            </a:r>
            <a:r>
              <a:rPr lang="en-GB" sz="1400" baseline="30000">
                <a:effectLst/>
              </a:rPr>
              <a:t>-</a:t>
            </a:r>
            <a:r>
              <a:rPr lang="en-GB" sz="1400">
                <a:effectLst/>
              </a:rPr>
              <a:t>]</a:t>
            </a:r>
            <a:r>
              <a:rPr lang="en-GB" sz="1400" baseline="-25000">
                <a:effectLst/>
              </a:rPr>
              <a:t>0</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en-GB" sz="1400" b="0" i="0" u="none" strike="noStrike" baseline="0">
                <a:effectLst/>
              </a:rPr>
              <a:t>Second Order Reaction </a:t>
            </a:r>
            <a:endParaRPr lang="en-GB" sz="140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GB"/>
        </a:p>
      </c:txPr>
    </c:title>
    <c:autoTitleDeleted val="0"/>
    <c:plotArea>
      <c:layout/>
      <c:scatterChart>
        <c:scatterStyle val="lineMarker"/>
        <c:varyColors val="0"/>
        <c:ser>
          <c:idx val="0"/>
          <c:order val="0"/>
          <c:tx>
            <c:strRef>
              <c:f>Sheet2!$D$28</c:f>
              <c:strCache>
                <c:ptCount val="1"/>
                <c:pt idx="0">
                  <c:v>1/t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wer"/>
            <c:dispRSqr val="0"/>
            <c:dispEq val="0"/>
          </c:trendline>
          <c:trendline>
            <c:spPr>
              <a:ln w="19050" cap="rnd">
                <a:solidFill>
                  <a:schemeClr val="accent1"/>
                </a:solidFill>
                <a:prstDash val="sysDot"/>
              </a:ln>
              <a:effectLst/>
            </c:spPr>
            <c:trendlineType val="exp"/>
            <c:dispRSqr val="1"/>
            <c:dispEq val="0"/>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Sheet2!$C$29:$C$32</c:f>
              <c:numCache>
                <c:formatCode>General</c:formatCode>
                <c:ptCount val="4"/>
                <c:pt idx="0">
                  <c:v>-2.2430380486862944</c:v>
                </c:pt>
                <c:pt idx="1">
                  <c:v>-2.0334237554869499</c:v>
                </c:pt>
                <c:pt idx="2">
                  <c:v>-1.8388490907372552</c:v>
                </c:pt>
                <c:pt idx="3">
                  <c:v>-1.5563025007672873</c:v>
                </c:pt>
              </c:numCache>
            </c:numRef>
          </c:xVal>
          <c:yVal>
            <c:numRef>
              <c:f>Sheet2!$D$29:$D$32</c:f>
              <c:numCache>
                <c:formatCode>General</c:formatCode>
                <c:ptCount val="4"/>
                <c:pt idx="0">
                  <c:v>5.7142857142857143E-3</c:v>
                </c:pt>
                <c:pt idx="1">
                  <c:v>9.2592592592592587E-3</c:v>
                </c:pt>
                <c:pt idx="2">
                  <c:v>1.4492753623188406E-2</c:v>
                </c:pt>
                <c:pt idx="3">
                  <c:v>2.7777777777777776E-2</c:v>
                </c:pt>
              </c:numCache>
            </c:numRef>
          </c:yVal>
          <c:smooth val="0"/>
          <c:extLst>
            <c:ext xmlns:c16="http://schemas.microsoft.com/office/drawing/2014/chart" uri="{C3380CC4-5D6E-409C-BE32-E72D297353CC}">
              <c16:uniqueId val="{00000002-57F8-DE44-8D42-9F811C99CB1F}"/>
            </c:ext>
          </c:extLst>
        </c:ser>
        <c:dLbls>
          <c:showLegendKey val="0"/>
          <c:showVal val="0"/>
          <c:showCatName val="0"/>
          <c:showSerName val="0"/>
          <c:showPercent val="0"/>
          <c:showBubbleSize val="0"/>
        </c:dLbls>
        <c:axId val="1357548575"/>
        <c:axId val="1357563455"/>
      </c:scatterChart>
      <c:valAx>
        <c:axId val="135754857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a:effectLst/>
                  </a:rPr>
                  <a:t>Log[I</a:t>
                </a:r>
                <a:r>
                  <a:rPr lang="en-GB" sz="1000" baseline="30000">
                    <a:effectLst/>
                  </a:rPr>
                  <a:t>-</a:t>
                </a:r>
                <a:r>
                  <a:rPr lang="en-GB" sz="1000">
                    <a:effectLst/>
                  </a:rPr>
                  <a:t>]</a:t>
                </a:r>
                <a:r>
                  <a:rPr lang="en-GB" sz="1000" baseline="-25000">
                    <a:effectLst/>
                  </a:rPr>
                  <a:t>0</a:t>
                </a:r>
                <a:endParaRPr lang="en-GB" sz="1000">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7563455"/>
        <c:crosses val="autoZero"/>
        <c:crossBetween val="midCat"/>
      </c:valAx>
      <c:valAx>
        <c:axId val="13575634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7548575"/>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76200"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aim of this activity was to determine the rate law for the formation of iodine in the reaction between hydrogen peroxide and iodide ions in an aqueous solution, using vitamin C as a reducing agent and starch as an indicator.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Sci25</b:Tag>
    <b:SourceType>InternetSite</b:SourceType>
    <b:Guid>{0C7D94FE-DABD-954A-8E01-974BA8421A98}</b:Guid>
    <b:Author>
      <b:Author>
        <b:Corporate>Science Photo Library </b:Corporate>
      </b:Author>
    </b:Author>
    <b:Title>Conical Flask Holding Blue Liquid</b:Title>
    <b:URL>https://sciencephotogallery.com/featured/conical-flask-holding-blue-liquid-natural-history-museum-london.html</b:URL>
    <b:ProductionCompany>Science Photo Gallery </b:ProductionCompany>
    <b:YearAccessed>2025</b:YearAccessed>
    <b:MonthAccessed>10</b:MonthAccessed>
    <b:DayAccessed>24</b:DayAccessed>
    <b:RefOrder>14</b:RefOrder>
  </b:Source>
  <b:Source>
    <b:Tag>Bel25</b:Tag>
    <b:SourceType>InternetSite</b:SourceType>
    <b:Guid>{4B11083C-A835-0644-94E5-0494DA6110DB}</b:Guid>
    <b:Author>
      <b:Author>
        <b:Corporate>BellevueCollege</b:Corporate>
      </b:Author>
    </b:Author>
    <b:Title>Reaction Kinetics: The Iodine Clock Reaction</b:Title>
    <b:URL>https://www.bellevuecollege.edu/wp-content/uploads/sites/140/2014/06/Kinetics_Iodine_Clock_Rxn_Reportsheets.pdf</b:URL>
    <b:ProductionCompany>BellevueCollege |Chemistry162LabManual </b:ProductionCompany>
    <b:YearAccessed>2025</b:YearAccessed>
    <b:MonthAccessed>10</b:MonthAccessed>
    <b:DayAccessed>26</b:DayAccessed>
    <b:RefOrder>1</b:RefOrder>
  </b:Source>
  <b:Source>
    <b:Tag>Bec24</b:Tag>
    <b:SourceType>InternetSite</b:SourceType>
    <b:Guid>{7F1AF588-7897-3141-828C-15EFFF4A6904}</b:Guid>
    <b:Author>
      <b:Author>
        <b:NameList>
          <b:Person>
            <b:Last>Bahr</b:Last>
            <b:First>Becky</b:First>
          </b:Person>
        </b:NameList>
      </b:Author>
    </b:Author>
    <b:Title>Zero-Order Reaction – Intro to Chemistry</b:Title>
    <b:URL>https://fiveable.me/key-terms/intro-chem/zero-order-reaction</b:URL>
    <b:ProductionCompany>Fiveable</b:ProductionCompany>
    <b:Year>2024</b:Year>
    <b:YearAccessed>2025</b:YearAccessed>
    <b:MonthAccessed>10</b:MonthAccessed>
    <b:DayAccessed>28</b:DayAccessed>
    <b:RefOrder>2</b:RefOrder>
  </b:Source>
  <b:Source>
    <b:Tag>Lib25</b:Tag>
    <b:SourceType>InternetSite</b:SourceType>
    <b:Guid>{73A8E712-65BC-314E-A58A-6E343918E006}</b:Guid>
    <b:Author>
      <b:Author>
        <b:Corporate>Libre Texts Chemistry </b:Corporate>
      </b:Author>
    </b:Author>
    <b:Title>1.6: Integrated Rate Laws (Zeroth, First, and second order reactions)</b:Title>
    <b:URL>https://chem.libretexts.org/Courses/Prince_Georges_Community_College/CHEM_1020%3A_General_Chemistry_II_(S.N._Yasapala)/01%3A_Chemical_Kinetics/1.06%3A_Integrated_Rate_Laws_(Zeroth_First_and_second_order_reactions)</b:URL>
    <b:ProductionCompany>Libre Texts Chemistry </b:ProductionCompany>
    <b:YearAccessed>2025</b:YearAccessed>
    <b:MonthAccessed>10</b:MonthAccessed>
    <b:DayAccessed>28</b:DayAccessed>
    <b:RefOrder>11</b:RefOrder>
  </b:Source>
  <b:Source>
    <b:Tag>Jef25</b:Tag>
    <b:SourceType>InternetSite</b:SourceType>
    <b:Guid>{15AD08D7-240A-4A45-96A3-5E5AE14E4C7D}</b:Guid>
    <b:Author>
      <b:Author>
        <b:NameList>
          <b:Person>
            <b:Last>Edwards-Stuart</b:Last>
            <b:First>Jeff</b:First>
            <b:Middle>Rowell and Luke</b:Middle>
          </b:Person>
        </b:NameList>
      </b:Author>
    </b:Author>
    <b:Title>Topic 1 – Kinetics Revision Notes</b:Title>
    <b:URL>https://pmt.physicsandmathstutor.com/download/Chemistry/A-level/Notes/AQA-Old/Unit-4/Set-B/1%20Kinetics.pdf</b:URL>
    <b:ProductionCompany>Physics and Maths Tutor </b:ProductionCompany>
    <b:YearAccessed>2025</b:YearAccessed>
    <b:MonthAccessed>10</b:MonthAccessed>
    <b:DayAccessed>28</b:DayAccessed>
    <b:RefOrder>12</b:RefOrder>
  </b:Source>
  <b:Source>
    <b:Tag>Nic24</b:Tag>
    <b:SourceType>InternetSite</b:SourceType>
    <b:Guid>{4102D9C9-D37E-B247-9060-5E1232BA7E5D}</b:Guid>
    <b:Author>
      <b:Author>
        <b:NameList>
          <b:Person>
            <b:Last>Nicholas Lease</b:Last>
            <b:First>Kyle</b:First>
            <b:Middle>D. Spielvogel, M. J. Cawkwell &amp; Virginia W. Manner</b:Middle>
          </b:Person>
        </b:NameList>
      </b:Author>
    </b:Author>
    <b:Title>Synthesis and investigation into explosive sensitivity for a series of new picramide explosives</b:Title>
    <b:URL>https://www.tandfonline.com/doi/full/10.1080/07370652.2024.2446882?af=R#abstract</b:URL>
    <b:ProductionCompany>Journal of Energetic Materials </b:ProductionCompany>
    <b:Year>2024</b:Year>
    <b:Month>12</b:Month>
    <b:Day>28</b:Day>
    <b:YearAccessed>2025</b:YearAccessed>
    <b:MonthAccessed>10</b:MonthAccessed>
    <b:DayAccessed>30</b:DayAccessed>
    <b:RefOrder>3</b:RefOrder>
  </b:Source>
  <b:Source>
    <b:Tag>ELM05</b:Tag>
    <b:SourceType>InternetSite</b:SourceType>
    <b:Guid>{28CA89B8-9E9D-5F49-B57C-E9DBD065A076}</b:Guid>
    <b:Author>
      <b:Author>
        <b:NameList>
          <b:Person>
            <b:Last>E. L. M. Krabbendam-LaHaye</b:Last>
            <b:First>W.</b:First>
            <b:Middle>P. C. de Klerk &amp; R. E. Krämer</b:Middle>
          </b:Person>
        </b:NameList>
      </b:Author>
    </b:Author>
    <b:Title>The kinetic behaviour and thermal stability of commercially available explosives</b:Title>
    <b:URL>https://link.springer.com/article/10.1007/s10973-005-0683-9</b:URL>
    <b:ProductionCompany>Journal of Thermal Analysis and Calorimetry</b:ProductionCompany>
    <b:Year>2005</b:Year>
    <b:Month>5</b:Month>
    <b:Day>1</b:Day>
    <b:YearAccessed>2025</b:YearAccessed>
    <b:MonthAccessed>10</b:MonthAccessed>
    <b:DayAccessed>30</b:DayAccessed>
    <b:RefOrder>4</b:RefOrder>
  </b:Source>
  <b:Source>
    <b:Tag>San24</b:Tag>
    <b:SourceType>InternetSite</b:SourceType>
    <b:Guid>{BF803798-2D25-B541-B033-7D2E423572D7}</b:Guid>
    <b:Author>
      <b:Author>
        <b:NameList>
          <b:Person>
            <b:Last>Sanchirico</b:Last>
            <b:First>Roberto</b:First>
            <b:Middle>Di Sarli, Valeria</b:Middle>
          </b:Person>
        </b:NameList>
      </b:Author>
    </b:Author>
    <b:Title>redicting the Shelf Life of Energetic Materials via Kinetic Analysis of Decomposition Data Gathered by Using Thermal Analysis Techniques</b:Title>
    <b:URL>https://www.cetjournal.it/index.php/cet/article/view/CET24111062</b:URL>
    <b:ProductionCompany>The Italian Association of Chemical Engineering</b:ProductionCompany>
    <b:Year>2024</b:Year>
    <b:Month>10</b:Month>
    <b:Day>15</b:Day>
    <b:YearAccessed>2025</b:YearAccessed>
    <b:MonthAccessed>10</b:MonthAccessed>
    <b:DayAccessed>30</b:DayAccessed>
    <b:RefOrder>5</b:RefOrder>
  </b:Source>
  <b:Source>
    <b:Tag>Ash18</b:Tag>
    <b:SourceType>InternetSite</b:SourceType>
    <b:Guid>{2DEAAD47-E651-914E-94F1-096F4494DF0D}</b:Guid>
    <b:Author>
      <b:Author>
        <b:NameList>
          <b:Person>
            <b:Last>Ashraf M.A. Elghafour a</b:Last>
            <b:First>Mostafa</b:First>
            <b:Middle>Radwan b , Ahmed Fahd a , Hosam E. Mostafa a , Sherif Elbasuney</b:Middle>
          </b:Person>
        </b:NameList>
      </b:Author>
    </b:Author>
    <b:Title>Novel approach to quantify the chemical stability and shelf life of modified double-base propellants</b:Title>
    <b:URL>https://www.sciencedirect.com/science/article/pii/S2214914718301132</b:URL>
    <b:ProductionCompany>Defence Technology</b:ProductionCompany>
    <b:Year>2018</b:Year>
    <b:Month>12</b:Month>
    <b:YearAccessed>2025</b:YearAccessed>
    <b:MonthAccessed>10</b:MonthAccessed>
    <b:DayAccessed>30</b:DayAccessed>
    <b:RefOrder>6</b:RefOrder>
  </b:Source>
  <b:Source>
    <b:Tag>Arj17</b:Tag>
    <b:SourceType>InternetSite</b:SourceType>
    <b:Guid>{3FCC5357-EBA6-3A48-9041-63FBCD4D0D49}</b:Guid>
    <b:Author>
      <b:Author>
        <b:NameList>
          <b:Person>
            <b:Last>Arjun Singh a b</b:Last>
            <b:First>Tirupati</b:First>
            <b:Middle>C. Sharma a , Mahesh Kumar a, Jaspreet Kaur Narang a , Prateek Kishore a , Alok Srivastava b</b:Middle>
          </b:Person>
        </b:NameList>
      </b:Author>
    </b:Author>
    <b:Title>Thermal decomposition and kinetics of plastic bonded explosives based on mixture of HMX and TATB with polymer matrices</b:Title>
    <b:URL>https://www.sciencedirect.com/science/article/pii/S2214914716301568#:~:text=Thermogravimetric%20analysis%20(TGA)%20indicated%20that,in%20the%20first%20step%20decomposition.</b:URL>
    <b:ProductionCompany>Defence Technology</b:ProductionCompany>
    <b:Year>2017</b:Year>
    <b:Month>02</b:Month>
    <b:YearAccessed>2025</b:YearAccessed>
    <b:MonthAccessed>10</b:MonthAccessed>
    <b:DayAccessed>30</b:DayAccessed>
    <b:RefOrder>7</b:RefOrder>
  </b:Source>
  <b:Source>
    <b:Tag>Mar22</b:Tag>
    <b:SourceType>InternetSite</b:SourceType>
    <b:Guid>{4B96FB03-4F6C-AC45-816D-F84B36553FB7}</b:Guid>
    <b:Author>
      <b:Author>
        <b:NameList>
          <b:Person>
            <b:Last>Marc J Cawkwell 1</b:Last>
            <b:First>*,</b:First>
            <b:Middle>Jack Davis 1, Nicholas Lease 1, Frank W Marrs 1, Alexandra Burch 1, Suyana Ferreira 1, Virginia W Manner 1</b:Middle>
          </b:Person>
        </b:NameList>
      </b:Author>
    </b:Author>
    <b:Title>Understanding Explosive Sensitivity with Effective Trigger Linkage Kinetics</b:Title>
    <b:URL>https://pmc.ncbi.nlm.nih.gov/articles/PMC9955191/</b:URL>
    <b:ProductionCompany>ACS Phys Chem </b:ProductionCompany>
    <b:Year>2022</b:Year>
    <b:Month>06</b:Month>
    <b:Day>22</b:Day>
    <b:YearAccessed>2025</b:YearAccessed>
    <b:MonthAccessed>10</b:MonthAccessed>
    <b:DayAccessed>30</b:DayAccessed>
    <b:RefOrder>8</b:RefOrder>
  </b:Source>
  <b:Source>
    <b:Tag>Vir24</b:Tag>
    <b:SourceType>InternetSite</b:SourceType>
    <b:Guid>{D1878B65-4008-6546-AD0D-C33DB000976E}</b:Guid>
    <b:Author>
      <b:Author>
        <b:NameList>
          <b:Person>
            <b:Last>Aslam</b:Last>
            <b:First>Virginia</b:First>
            <b:Middle>W. Manner*Marc J. Cawkwell*Kyle D. SpielvogelDouglas G. TaskerJohn W. RoseMichael AloiRobert TuckerJeremiah D. MooreMaria C. CampbellTariq D.</b:Middle>
          </b:Person>
        </b:NameList>
      </b:Author>
    </b:Author>
    <b:Title>An Integrated Experimental and Modeling Approach for Assessing High-Temperature Decomposition Kinetics of Explosives</b:Title>
    <b:URL>https://pubs.acs.org/doi/10.1021/jacs.4c08424#</b:URL>
    <b:ProductionCompany>Journal of the American Chemical Society</b:ProductionCompany>
    <b:Year>2024</b:Year>
    <b:Month>09</b:Month>
    <b:Day>11</b:Day>
    <b:YearAccessed>2025</b:YearAccessed>
    <b:MonthAccessed>10</b:MonthAccessed>
    <b:DayAccessed>30</b:DayAccessed>
    <b:RefOrder>9</b:RefOrder>
  </b:Source>
  <b:Source>
    <b:Tag>Tru20</b:Tag>
    <b:SourceType>InternetSite</b:SourceType>
    <b:Guid>{5C10A2AD-EB35-DE42-AE63-D8FC46E5C5F8}</b:Guid>
    <b:Author>
      <b:Author>
        <b:NameList>
          <b:Person>
            <b:Last>Trung Toan Nguyen</b:Last>
            <b:First>Duc</b:First>
            <b:Middle>Nhan Phan, Van Thom Do, Hoang Nam Nguyen</b:Middle>
          </b:Person>
        </b:NameList>
      </b:Author>
    </b:Author>
    <b:Title>Kinetic Analysis of the Thermal Decomposition of Polymer-Bonded Explosive Based on PETN: Model-Fitting Method and Isoconversional Method</b:Title>
    <b:URL>https://onlinelibrary.wiley.com/doi/10.1155/2020/9260818</b:URL>
    <b:ProductionCompany>Advances in material science and engineering </b:ProductionCompany>
    <b:Year>2020</b:Year>
    <b:Month>07</b:Month>
    <b:Day>11</b:Day>
    <b:YearAccessed>2025</b:YearAccessed>
    <b:MonthAccessed>10</b:MonthAccessed>
    <b:DayAccessed>30</b:DayAccessed>
    <b:RefOrder>10</b:RefOrder>
  </b:Source>
  <b:Source>
    <b:Tag>Lib24</b:Tag>
    <b:SourceType>InternetSite</b:SourceType>
    <b:Guid>{2D30F628-A841-7B4B-BDE9-343FE57B6A7F}</b:Guid>
    <b:Author>
      <b:Author>
        <b:Corporate>Libre Texts Chemistry </b:Corporate>
      </b:Author>
    </b:Author>
    <b:Title>1 - The Iodine Clock Reaction</b:Title>
    <b:URL>https://chem.libretexts.org/Ancillary_Materials/Laboratory_Experiments/Wet_Lab_Experiments/MIT_Labs/Lab_3%3A_Chemical_Kinetics/1_-_The_Iodine_Clock_Reaction</b:URL>
    <b:ProductionCompany>Libre Texts Chemistry </b:ProductionCompany>
    <b:Year>2024</b:Year>
    <b:Month>10</b:Month>
    <b:YearAccessed>2025</b:YearAccessed>
    <b:MonthAccessed>10</b:MonthAccessed>
    <b:DayAccessed>30</b:DayAccessed>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29A6506-552A-A741-84BA-C873A20D6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459</TotalTime>
  <Pages>10</Pages>
  <Words>2341</Words>
  <Characters>13345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Lab Report 2</vt:lpstr>
    </vt:vector>
  </TitlesOfParts>
  <Company/>
  <LinksUpToDate>false</LinksUpToDate>
  <CharactersWithSpaces>15655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Report 2</dc:title>
  <dc:subject>Rate of Reaction</dc:subject>
  <dc:creator>Rebecca Dingwall (2217521)</dc:creator>
  <cp:keywords/>
  <dc:description/>
  <cp:lastModifiedBy>Rebecca Dingwall (2217521)</cp:lastModifiedBy>
  <cp:revision>10</cp:revision>
  <dcterms:created xsi:type="dcterms:W3CDTF">2025-10-27T10:39:00Z</dcterms:created>
  <dcterms:modified xsi:type="dcterms:W3CDTF">2025-10-30T15:08:00Z</dcterms:modified>
  <cp:category>ACDA6020</cp:category>
</cp:coreProperties>
</file>