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BFD3A" w14:textId="77777777" w:rsidR="00125F90" w:rsidRDefault="00125F90" w:rsidP="00125F90">
      <w:pPr>
        <w:spacing w:after="80"/>
      </w:pPr>
    </w:p>
    <w:p w14:paraId="6FBE63DF" w14:textId="77777777" w:rsidR="00125F90" w:rsidRPr="00AA3CAE" w:rsidRDefault="00125F90" w:rsidP="00125F90">
      <w:pPr>
        <w:spacing w:after="80"/>
        <w:rPr>
          <w:sz w:val="40"/>
          <w:szCs w:val="40"/>
        </w:rPr>
      </w:pPr>
    </w:p>
    <w:p w14:paraId="760A5EFD" w14:textId="77777777" w:rsidR="00125F90" w:rsidRPr="00AA3CAE" w:rsidRDefault="00125F90" w:rsidP="00125F90">
      <w:pPr>
        <w:spacing w:after="100"/>
        <w:jc w:val="center"/>
        <w:rPr>
          <w:b/>
          <w:bCs/>
          <w:sz w:val="40"/>
          <w:szCs w:val="40"/>
        </w:rPr>
      </w:pPr>
      <w:r w:rsidRPr="00AA3CAE">
        <w:rPr>
          <w:rFonts w:eastAsia="Times New Roman" w:cs="Times New Roman"/>
          <w:b/>
          <w:bCs/>
          <w:sz w:val="40"/>
          <w:szCs w:val="40"/>
        </w:rPr>
        <w:t>Module Code</w:t>
      </w:r>
      <w:r w:rsidR="00107160" w:rsidRPr="00AA3CAE">
        <w:rPr>
          <w:rFonts w:eastAsia="Times New Roman" w:cs="Times New Roman"/>
          <w:b/>
          <w:bCs/>
          <w:sz w:val="40"/>
          <w:szCs w:val="40"/>
        </w:rPr>
        <w:t>: LCLM5001</w:t>
      </w:r>
    </w:p>
    <w:p w14:paraId="06EB0F38" w14:textId="77777777" w:rsidR="00125F90" w:rsidRPr="00AA3CAE" w:rsidRDefault="00125F90" w:rsidP="00125F90">
      <w:pPr>
        <w:spacing w:after="100"/>
        <w:jc w:val="center"/>
        <w:rPr>
          <w:rFonts w:eastAsia="Times New Roman" w:cs="Times New Roman"/>
          <w:b/>
          <w:bCs/>
          <w:sz w:val="40"/>
          <w:szCs w:val="40"/>
        </w:rPr>
      </w:pPr>
      <w:r w:rsidRPr="00AA3CAE">
        <w:rPr>
          <w:rFonts w:eastAsia="Times New Roman" w:cs="Times New Roman"/>
          <w:b/>
          <w:bCs/>
          <w:sz w:val="40"/>
          <w:szCs w:val="40"/>
        </w:rPr>
        <w:t>Module Title</w:t>
      </w:r>
      <w:r w:rsidR="00107160" w:rsidRPr="00AA3CAE">
        <w:rPr>
          <w:rFonts w:eastAsia="Times New Roman" w:cs="Times New Roman"/>
          <w:b/>
          <w:bCs/>
          <w:sz w:val="40"/>
          <w:szCs w:val="40"/>
        </w:rPr>
        <w:t>: Understanding</w:t>
      </w:r>
      <w:r w:rsidRPr="00AA3CAE">
        <w:rPr>
          <w:rFonts w:eastAsia="Times New Roman" w:cs="Times New Roman"/>
          <w:b/>
          <w:bCs/>
          <w:sz w:val="40"/>
          <w:szCs w:val="40"/>
        </w:rPr>
        <w:t xml:space="preserve"> and Engaging Stakeholders</w:t>
      </w:r>
    </w:p>
    <w:p w14:paraId="02B37BD7" w14:textId="77777777" w:rsidR="00486204" w:rsidRPr="00AA3CAE" w:rsidRDefault="00486204" w:rsidP="00125F90">
      <w:pPr>
        <w:spacing w:after="100"/>
        <w:jc w:val="center"/>
        <w:rPr>
          <w:rFonts w:eastAsia="Times New Roman" w:cs="Times New Roman"/>
          <w:sz w:val="40"/>
          <w:szCs w:val="40"/>
        </w:rPr>
      </w:pPr>
    </w:p>
    <w:p w14:paraId="3AA285D4" w14:textId="77777777" w:rsidR="00486204" w:rsidRPr="00AA3CAE" w:rsidRDefault="00486204" w:rsidP="00125F90">
      <w:pPr>
        <w:spacing w:after="100"/>
        <w:jc w:val="center"/>
        <w:rPr>
          <w:rFonts w:eastAsia="Times New Roman" w:cs="Times New Roman"/>
          <w:sz w:val="40"/>
          <w:szCs w:val="40"/>
        </w:rPr>
      </w:pPr>
    </w:p>
    <w:p w14:paraId="07F4DBA1" w14:textId="77777777" w:rsidR="00486204" w:rsidRPr="00AA3CAE" w:rsidRDefault="00486204" w:rsidP="00125F90">
      <w:pPr>
        <w:spacing w:after="100"/>
        <w:jc w:val="center"/>
        <w:rPr>
          <w:rFonts w:eastAsia="Times New Roman" w:cs="Times New Roman"/>
          <w:sz w:val="40"/>
          <w:szCs w:val="40"/>
        </w:rPr>
      </w:pPr>
    </w:p>
    <w:p w14:paraId="579A7026" w14:textId="77777777" w:rsidR="00486204" w:rsidRPr="00AA3CAE" w:rsidRDefault="00486204" w:rsidP="00125F90">
      <w:pPr>
        <w:spacing w:after="100"/>
        <w:jc w:val="center"/>
        <w:rPr>
          <w:rFonts w:eastAsia="Times New Roman" w:cs="Times New Roman"/>
          <w:sz w:val="40"/>
          <w:szCs w:val="40"/>
        </w:rPr>
      </w:pPr>
    </w:p>
    <w:p w14:paraId="5ACD58A4" w14:textId="464A7F8B" w:rsidR="00486204" w:rsidRPr="00AA3CAE" w:rsidRDefault="00486204" w:rsidP="00486204">
      <w:pPr>
        <w:spacing w:after="100"/>
        <w:jc w:val="center"/>
        <w:rPr>
          <w:sz w:val="40"/>
          <w:szCs w:val="40"/>
        </w:rPr>
      </w:pPr>
      <w:r w:rsidRPr="00AA3CAE">
        <w:rPr>
          <w:rFonts w:eastAsia="Times New Roman" w:cs="Times New Roman"/>
          <w:b/>
          <w:bCs/>
          <w:sz w:val="40"/>
          <w:szCs w:val="40"/>
        </w:rPr>
        <w:t>Student Name:</w:t>
      </w:r>
      <w:r w:rsidR="002C1EF0">
        <w:rPr>
          <w:rFonts w:eastAsia="Times New Roman" w:cs="Times New Roman"/>
          <w:b/>
          <w:bCs/>
          <w:sz w:val="40"/>
          <w:szCs w:val="40"/>
        </w:rPr>
        <w:t xml:space="preserve"> Catalin-Constantin Avram</w:t>
      </w:r>
    </w:p>
    <w:p w14:paraId="12CE6891" w14:textId="775D8AD8" w:rsidR="00486204" w:rsidRPr="00AA3CAE" w:rsidRDefault="00486204" w:rsidP="00486204">
      <w:pPr>
        <w:spacing w:after="100"/>
        <w:jc w:val="center"/>
        <w:rPr>
          <w:sz w:val="40"/>
          <w:szCs w:val="40"/>
        </w:rPr>
      </w:pPr>
      <w:r w:rsidRPr="00AA3CAE">
        <w:rPr>
          <w:rFonts w:eastAsia="Times New Roman" w:cs="Times New Roman"/>
          <w:b/>
          <w:bCs/>
          <w:sz w:val="40"/>
          <w:szCs w:val="40"/>
        </w:rPr>
        <w:t>Student Number:</w:t>
      </w:r>
      <w:r w:rsidR="002C1EF0">
        <w:rPr>
          <w:rFonts w:eastAsia="Times New Roman" w:cs="Times New Roman"/>
          <w:b/>
          <w:bCs/>
          <w:sz w:val="40"/>
          <w:szCs w:val="40"/>
        </w:rPr>
        <w:t xml:space="preserve"> 2422877</w:t>
      </w:r>
    </w:p>
    <w:p w14:paraId="138E461D" w14:textId="77777777" w:rsidR="00486204" w:rsidRPr="00AA3CAE" w:rsidRDefault="00486204" w:rsidP="00125F90">
      <w:pPr>
        <w:spacing w:after="100"/>
        <w:jc w:val="center"/>
        <w:rPr>
          <w:sz w:val="40"/>
          <w:szCs w:val="40"/>
        </w:rPr>
      </w:pPr>
    </w:p>
    <w:p w14:paraId="54248C4B" w14:textId="77777777" w:rsidR="00486204" w:rsidRPr="00AA3CAE" w:rsidRDefault="00486204" w:rsidP="00125F90">
      <w:pPr>
        <w:spacing w:after="100"/>
        <w:jc w:val="center"/>
        <w:rPr>
          <w:sz w:val="40"/>
          <w:szCs w:val="40"/>
        </w:rPr>
      </w:pPr>
    </w:p>
    <w:p w14:paraId="1926F735" w14:textId="77777777" w:rsidR="00486204" w:rsidRPr="00AA3CAE" w:rsidRDefault="00486204" w:rsidP="00125F90">
      <w:pPr>
        <w:spacing w:after="100"/>
        <w:jc w:val="center"/>
        <w:rPr>
          <w:sz w:val="40"/>
          <w:szCs w:val="40"/>
        </w:rPr>
      </w:pPr>
    </w:p>
    <w:p w14:paraId="06E67D8E" w14:textId="77777777" w:rsidR="00125F90" w:rsidRPr="00AA3CAE" w:rsidRDefault="00125F90" w:rsidP="00125F90">
      <w:pPr>
        <w:spacing w:after="100"/>
        <w:jc w:val="center"/>
        <w:rPr>
          <w:sz w:val="40"/>
          <w:szCs w:val="40"/>
        </w:rPr>
      </w:pPr>
      <w:r w:rsidRPr="00AA3CAE">
        <w:rPr>
          <w:rFonts w:eastAsia="Times New Roman" w:cs="Times New Roman"/>
          <w:b/>
          <w:bCs/>
          <w:sz w:val="40"/>
          <w:szCs w:val="40"/>
        </w:rPr>
        <w:t>Word Count</w:t>
      </w:r>
      <w:r w:rsidR="00107160" w:rsidRPr="00AA3CAE">
        <w:rPr>
          <w:rFonts w:eastAsia="Times New Roman" w:cs="Times New Roman"/>
          <w:b/>
          <w:bCs/>
          <w:sz w:val="40"/>
          <w:szCs w:val="40"/>
        </w:rPr>
        <w:t>:</w:t>
      </w:r>
      <w:r w:rsidR="00107160" w:rsidRPr="00AA3CAE">
        <w:rPr>
          <w:rFonts w:eastAsia="Times New Roman" w:cs="Times New Roman"/>
          <w:sz w:val="40"/>
          <w:szCs w:val="40"/>
        </w:rPr>
        <w:t xml:space="preserve"> 4235</w:t>
      </w:r>
    </w:p>
    <w:p w14:paraId="536B6722" w14:textId="77777777" w:rsidR="00125F90" w:rsidRDefault="00125F90" w:rsidP="00125F90">
      <w:pPr>
        <w:spacing w:after="100"/>
        <w:jc w:val="center"/>
      </w:pPr>
      <w:r>
        <w:rPr>
          <w:rFonts w:eastAsia="Times New Roman" w:cs="Times New Roman"/>
          <w:b/>
          <w:bCs/>
        </w:rPr>
        <w:t>Submission Date:</w:t>
      </w:r>
      <w:r w:rsidR="00107160">
        <w:rPr>
          <w:rFonts w:eastAsia="Times New Roman" w:cs="Times New Roman"/>
        </w:rPr>
        <w:t>20/07/2026</w:t>
      </w:r>
    </w:p>
    <w:p w14:paraId="5A60662E" w14:textId="77777777" w:rsidR="00125F90" w:rsidRDefault="00125F90" w:rsidP="00125F90">
      <w:r>
        <w:br w:type="page"/>
      </w:r>
    </w:p>
    <w:p w14:paraId="3F3CE2F4" w14:textId="77777777" w:rsidR="00125F90" w:rsidRDefault="00125F90" w:rsidP="00125F90">
      <w:pPr>
        <w:spacing w:before="400" w:after="200"/>
      </w:pPr>
      <w:r>
        <w:rPr>
          <w:rFonts w:eastAsia="Times New Roman" w:cs="Times New Roman"/>
          <w:b/>
          <w:bCs/>
          <w:sz w:val="28"/>
          <w:szCs w:val="28"/>
        </w:rPr>
        <w:lastRenderedPageBreak/>
        <w:t>Executive Summary</w:t>
      </w:r>
    </w:p>
    <w:p w14:paraId="1DDB883A" w14:textId="77777777" w:rsidR="00125F90" w:rsidRDefault="00EF735D" w:rsidP="00125F90">
      <w:pPr>
        <w:spacing w:after="160"/>
      </w:pPr>
      <w:r w:rsidRPr="00EF735D">
        <w:rPr>
          <w:rFonts w:eastAsia="Times New Roman" w:cs="Times New Roman"/>
        </w:rPr>
        <w:t>Tesco PLC is a United Kingdom-based, large multinational grocery and general merchandise retail company with an annual revenue of an approximate £68.2 billion in 2023/24 and serves millions of customers in various markets (Tesco PLC 2024). In a bid to fend off a digital-first wave of rivals such as discounters and digital-first retailers, Tesco has announced new range of moves around the ConnectPlus service, a digital customer loyalty and engagement initiative using artificial intelligence, mobile technology, and real-time analytics. The website will be utilised to offer tailor-made product recommendations, participate in improving customer retention rates whilst also fortifying the competitive market position of Tesco. Successfully engaging stakeholders will be critical for the implementation of ConnectPlus. This report discusses and applies a variety of frameworks, such as Freeman's (1984) Stakeholder Theory, Mitchell, Agle and Wood's (1997) Stakeholder Salience Model, the Power–Interest Matrix, a structured Communication Plan and the RACI Matrix to identify and analyse a wide range of stakeholders; the customer, the employee, senior management, the information technology team, the information technology supplier, government regulators and government investors. Systematic and sustained stakeholder engagement is expected to deliver better customer loyalty, better organisational decision making, lower project risk and long-term sustainable business performance for Tesco</w:t>
      </w:r>
      <w:r w:rsidR="00125F90">
        <w:rPr>
          <w:rFonts w:eastAsia="Times New Roman" w:cs="Times New Roman"/>
        </w:rPr>
        <w:t>.</w:t>
      </w:r>
    </w:p>
    <w:p w14:paraId="0A05EDE5" w14:textId="77777777" w:rsidR="00276CB7" w:rsidRPr="00125F90" w:rsidRDefault="00125F90" w:rsidP="00125F90">
      <w:r>
        <w:br w:type="page"/>
      </w:r>
    </w:p>
    <w:sdt>
      <w:sdtPr>
        <w:rPr>
          <w:rFonts w:eastAsiaTheme="minorHAnsi" w:cstheme="minorBidi"/>
          <w:bCs w:val="0"/>
          <w:sz w:val="24"/>
          <w:szCs w:val="24"/>
          <w:lang w:eastAsia="en-US"/>
        </w:rPr>
        <w:id w:val="2064745805"/>
        <w:docPartObj>
          <w:docPartGallery w:val="Table of Contents"/>
          <w:docPartUnique/>
        </w:docPartObj>
      </w:sdtPr>
      <w:sdtEndPr>
        <w:rPr>
          <w:b/>
          <w:noProof/>
        </w:rPr>
      </w:sdtEndPr>
      <w:sdtContent>
        <w:p w14:paraId="20840EFC" w14:textId="77777777" w:rsidR="00BE02E8" w:rsidRDefault="00BE02E8" w:rsidP="00107160">
          <w:pPr>
            <w:pStyle w:val="TOCHeading"/>
            <w:jc w:val="center"/>
          </w:pPr>
          <w:r w:rsidRPr="00107160">
            <w:rPr>
              <w:b/>
              <w:bCs w:val="0"/>
            </w:rPr>
            <w:t>Table of Contents</w:t>
          </w:r>
        </w:p>
        <w:p w14:paraId="053F9425" w14:textId="77777777" w:rsidR="00486204" w:rsidRDefault="00285346">
          <w:pPr>
            <w:pStyle w:val="TOC1"/>
            <w:tabs>
              <w:tab w:val="right" w:leader="dot" w:pos="9016"/>
            </w:tabs>
            <w:rPr>
              <w:rFonts w:asciiTheme="minorHAnsi" w:eastAsiaTheme="minorEastAsia" w:hAnsiTheme="minorHAnsi"/>
              <w:noProof/>
              <w:kern w:val="2"/>
              <w:sz w:val="24"/>
              <w:szCs w:val="24"/>
              <w:lang w:val="en-GB" w:eastAsia="en-GB"/>
            </w:rPr>
          </w:pPr>
          <w:r>
            <w:fldChar w:fldCharType="begin"/>
          </w:r>
          <w:r w:rsidR="00BE02E8">
            <w:instrText xml:space="preserve"> TOC \o "1-3" \h \z \u </w:instrText>
          </w:r>
          <w:r>
            <w:fldChar w:fldCharType="separate"/>
          </w:r>
          <w:hyperlink w:anchor="_Toc234507167" w:history="1">
            <w:r w:rsidR="00486204" w:rsidRPr="00F57251">
              <w:rPr>
                <w:rStyle w:val="Hyperlink"/>
                <w:noProof/>
              </w:rPr>
              <w:t>1. Introduction</w:t>
            </w:r>
            <w:r w:rsidR="00486204">
              <w:rPr>
                <w:noProof/>
                <w:webHidden/>
              </w:rPr>
              <w:tab/>
            </w:r>
            <w:r>
              <w:rPr>
                <w:noProof/>
                <w:webHidden/>
              </w:rPr>
              <w:fldChar w:fldCharType="begin"/>
            </w:r>
            <w:r w:rsidR="00486204">
              <w:rPr>
                <w:noProof/>
                <w:webHidden/>
              </w:rPr>
              <w:instrText xml:space="preserve"> PAGEREF _Toc234507167 \h </w:instrText>
            </w:r>
            <w:r>
              <w:rPr>
                <w:noProof/>
                <w:webHidden/>
              </w:rPr>
            </w:r>
            <w:r>
              <w:rPr>
                <w:noProof/>
                <w:webHidden/>
              </w:rPr>
              <w:fldChar w:fldCharType="separate"/>
            </w:r>
            <w:r w:rsidR="00486204">
              <w:rPr>
                <w:noProof/>
                <w:webHidden/>
              </w:rPr>
              <w:t>1</w:t>
            </w:r>
            <w:r>
              <w:rPr>
                <w:noProof/>
                <w:webHidden/>
              </w:rPr>
              <w:fldChar w:fldCharType="end"/>
            </w:r>
          </w:hyperlink>
        </w:p>
        <w:p w14:paraId="73230490"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68" w:history="1">
            <w:r w:rsidRPr="00F57251">
              <w:rPr>
                <w:rStyle w:val="Hyperlink"/>
                <w:rFonts w:eastAsia="Times New Roman"/>
                <w:noProof/>
              </w:rPr>
              <w:t>2. SMART Objectives of the Tesco ConnectPlus Project</w:t>
            </w:r>
            <w:r>
              <w:rPr>
                <w:noProof/>
                <w:webHidden/>
              </w:rPr>
              <w:tab/>
            </w:r>
            <w:r w:rsidR="00285346">
              <w:rPr>
                <w:noProof/>
                <w:webHidden/>
              </w:rPr>
              <w:fldChar w:fldCharType="begin"/>
            </w:r>
            <w:r>
              <w:rPr>
                <w:noProof/>
                <w:webHidden/>
              </w:rPr>
              <w:instrText xml:space="preserve"> PAGEREF _Toc234507168 \h </w:instrText>
            </w:r>
            <w:r w:rsidR="00285346">
              <w:rPr>
                <w:noProof/>
                <w:webHidden/>
              </w:rPr>
            </w:r>
            <w:r w:rsidR="00285346">
              <w:rPr>
                <w:noProof/>
                <w:webHidden/>
              </w:rPr>
              <w:fldChar w:fldCharType="separate"/>
            </w:r>
            <w:r>
              <w:rPr>
                <w:noProof/>
                <w:webHidden/>
              </w:rPr>
              <w:t>2</w:t>
            </w:r>
            <w:r w:rsidR="00285346">
              <w:rPr>
                <w:noProof/>
                <w:webHidden/>
              </w:rPr>
              <w:fldChar w:fldCharType="end"/>
            </w:r>
          </w:hyperlink>
        </w:p>
        <w:p w14:paraId="21730033"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69" w:history="1">
            <w:r w:rsidRPr="00F57251">
              <w:rPr>
                <w:rStyle w:val="Hyperlink"/>
                <w:rFonts w:eastAsia="Times New Roman"/>
                <w:noProof/>
              </w:rPr>
              <w:t>3. Identification and Categorisation of Tesco ConnectPlus Stakeholders</w:t>
            </w:r>
            <w:r>
              <w:rPr>
                <w:noProof/>
                <w:webHidden/>
              </w:rPr>
              <w:tab/>
            </w:r>
            <w:r w:rsidR="00285346">
              <w:rPr>
                <w:noProof/>
                <w:webHidden/>
              </w:rPr>
              <w:fldChar w:fldCharType="begin"/>
            </w:r>
            <w:r>
              <w:rPr>
                <w:noProof/>
                <w:webHidden/>
              </w:rPr>
              <w:instrText xml:space="preserve"> PAGEREF _Toc234507169 \h </w:instrText>
            </w:r>
            <w:r w:rsidR="00285346">
              <w:rPr>
                <w:noProof/>
                <w:webHidden/>
              </w:rPr>
            </w:r>
            <w:r w:rsidR="00285346">
              <w:rPr>
                <w:noProof/>
                <w:webHidden/>
              </w:rPr>
              <w:fldChar w:fldCharType="separate"/>
            </w:r>
            <w:r>
              <w:rPr>
                <w:noProof/>
                <w:webHidden/>
              </w:rPr>
              <w:t>3</w:t>
            </w:r>
            <w:r w:rsidR="00285346">
              <w:rPr>
                <w:noProof/>
                <w:webHidden/>
              </w:rPr>
              <w:fldChar w:fldCharType="end"/>
            </w:r>
          </w:hyperlink>
        </w:p>
        <w:p w14:paraId="53DB6FFB"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0" w:history="1">
            <w:r w:rsidRPr="00F57251">
              <w:rPr>
                <w:rStyle w:val="Hyperlink"/>
                <w:rFonts w:eastAsia="Times New Roman"/>
                <w:noProof/>
              </w:rPr>
              <w:t>3.1 Internal Stakeholders</w:t>
            </w:r>
            <w:r>
              <w:rPr>
                <w:noProof/>
                <w:webHidden/>
              </w:rPr>
              <w:tab/>
            </w:r>
            <w:r w:rsidR="00285346">
              <w:rPr>
                <w:noProof/>
                <w:webHidden/>
              </w:rPr>
              <w:fldChar w:fldCharType="begin"/>
            </w:r>
            <w:r>
              <w:rPr>
                <w:noProof/>
                <w:webHidden/>
              </w:rPr>
              <w:instrText xml:space="preserve"> PAGEREF _Toc234507170 \h </w:instrText>
            </w:r>
            <w:r w:rsidR="00285346">
              <w:rPr>
                <w:noProof/>
                <w:webHidden/>
              </w:rPr>
            </w:r>
            <w:r w:rsidR="00285346">
              <w:rPr>
                <w:noProof/>
                <w:webHidden/>
              </w:rPr>
              <w:fldChar w:fldCharType="separate"/>
            </w:r>
            <w:r>
              <w:rPr>
                <w:noProof/>
                <w:webHidden/>
              </w:rPr>
              <w:t>3</w:t>
            </w:r>
            <w:r w:rsidR="00285346">
              <w:rPr>
                <w:noProof/>
                <w:webHidden/>
              </w:rPr>
              <w:fldChar w:fldCharType="end"/>
            </w:r>
          </w:hyperlink>
        </w:p>
        <w:p w14:paraId="2463C6A7"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1" w:history="1">
            <w:r w:rsidRPr="00F57251">
              <w:rPr>
                <w:rStyle w:val="Hyperlink"/>
                <w:rFonts w:eastAsia="Times New Roman"/>
                <w:noProof/>
              </w:rPr>
              <w:t>3.2 External Stakeholders</w:t>
            </w:r>
            <w:r>
              <w:rPr>
                <w:noProof/>
                <w:webHidden/>
              </w:rPr>
              <w:tab/>
            </w:r>
            <w:r w:rsidR="00285346">
              <w:rPr>
                <w:noProof/>
                <w:webHidden/>
              </w:rPr>
              <w:fldChar w:fldCharType="begin"/>
            </w:r>
            <w:r>
              <w:rPr>
                <w:noProof/>
                <w:webHidden/>
              </w:rPr>
              <w:instrText xml:space="preserve"> PAGEREF _Toc234507171 \h </w:instrText>
            </w:r>
            <w:r w:rsidR="00285346">
              <w:rPr>
                <w:noProof/>
                <w:webHidden/>
              </w:rPr>
            </w:r>
            <w:r w:rsidR="00285346">
              <w:rPr>
                <w:noProof/>
                <w:webHidden/>
              </w:rPr>
              <w:fldChar w:fldCharType="separate"/>
            </w:r>
            <w:r>
              <w:rPr>
                <w:noProof/>
                <w:webHidden/>
              </w:rPr>
              <w:t>3</w:t>
            </w:r>
            <w:r w:rsidR="00285346">
              <w:rPr>
                <w:noProof/>
                <w:webHidden/>
              </w:rPr>
              <w:fldChar w:fldCharType="end"/>
            </w:r>
          </w:hyperlink>
        </w:p>
        <w:p w14:paraId="22C8BFAC"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2" w:history="1">
            <w:r w:rsidRPr="00F57251">
              <w:rPr>
                <w:rStyle w:val="Hyperlink"/>
                <w:rFonts w:eastAsia="Times New Roman"/>
                <w:noProof/>
              </w:rPr>
              <w:t>3.3 Stakeholder Power–Interest Matrix</w:t>
            </w:r>
            <w:r>
              <w:rPr>
                <w:noProof/>
                <w:webHidden/>
              </w:rPr>
              <w:tab/>
            </w:r>
            <w:r w:rsidR="00285346">
              <w:rPr>
                <w:noProof/>
                <w:webHidden/>
              </w:rPr>
              <w:fldChar w:fldCharType="begin"/>
            </w:r>
            <w:r>
              <w:rPr>
                <w:noProof/>
                <w:webHidden/>
              </w:rPr>
              <w:instrText xml:space="preserve"> PAGEREF _Toc234507172 \h </w:instrText>
            </w:r>
            <w:r w:rsidR="00285346">
              <w:rPr>
                <w:noProof/>
                <w:webHidden/>
              </w:rPr>
            </w:r>
            <w:r w:rsidR="00285346">
              <w:rPr>
                <w:noProof/>
                <w:webHidden/>
              </w:rPr>
              <w:fldChar w:fldCharType="separate"/>
            </w:r>
            <w:r>
              <w:rPr>
                <w:noProof/>
                <w:webHidden/>
              </w:rPr>
              <w:t>4</w:t>
            </w:r>
            <w:r w:rsidR="00285346">
              <w:rPr>
                <w:noProof/>
                <w:webHidden/>
              </w:rPr>
              <w:fldChar w:fldCharType="end"/>
            </w:r>
          </w:hyperlink>
        </w:p>
        <w:p w14:paraId="0A6DFC82"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3" w:history="1">
            <w:r w:rsidRPr="00F57251">
              <w:rPr>
                <w:rStyle w:val="Hyperlink"/>
                <w:rFonts w:eastAsia="Times New Roman"/>
                <w:noProof/>
              </w:rPr>
              <w:t>3.4 Stakeholder Salience Model</w:t>
            </w:r>
            <w:r>
              <w:rPr>
                <w:noProof/>
                <w:webHidden/>
              </w:rPr>
              <w:tab/>
            </w:r>
            <w:r w:rsidR="00285346">
              <w:rPr>
                <w:noProof/>
                <w:webHidden/>
              </w:rPr>
              <w:fldChar w:fldCharType="begin"/>
            </w:r>
            <w:r>
              <w:rPr>
                <w:noProof/>
                <w:webHidden/>
              </w:rPr>
              <w:instrText xml:space="preserve"> PAGEREF _Toc234507173 \h </w:instrText>
            </w:r>
            <w:r w:rsidR="00285346">
              <w:rPr>
                <w:noProof/>
                <w:webHidden/>
              </w:rPr>
            </w:r>
            <w:r w:rsidR="00285346">
              <w:rPr>
                <w:noProof/>
                <w:webHidden/>
              </w:rPr>
              <w:fldChar w:fldCharType="separate"/>
            </w:r>
            <w:r>
              <w:rPr>
                <w:noProof/>
                <w:webHidden/>
              </w:rPr>
              <w:t>5</w:t>
            </w:r>
            <w:r w:rsidR="00285346">
              <w:rPr>
                <w:noProof/>
                <w:webHidden/>
              </w:rPr>
              <w:fldChar w:fldCharType="end"/>
            </w:r>
          </w:hyperlink>
        </w:p>
        <w:p w14:paraId="387CC498"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74" w:history="1">
            <w:r w:rsidRPr="00F57251">
              <w:rPr>
                <w:rStyle w:val="Hyperlink"/>
                <w:rFonts w:eastAsia="Times New Roman"/>
                <w:noProof/>
              </w:rPr>
              <w:t>4. Roles, Responsibilities, Benefits and Challenges of Key Stakeholders</w:t>
            </w:r>
            <w:r>
              <w:rPr>
                <w:noProof/>
                <w:webHidden/>
              </w:rPr>
              <w:tab/>
            </w:r>
            <w:r w:rsidR="00285346">
              <w:rPr>
                <w:noProof/>
                <w:webHidden/>
              </w:rPr>
              <w:fldChar w:fldCharType="begin"/>
            </w:r>
            <w:r>
              <w:rPr>
                <w:noProof/>
                <w:webHidden/>
              </w:rPr>
              <w:instrText xml:space="preserve"> PAGEREF _Toc234507174 \h </w:instrText>
            </w:r>
            <w:r w:rsidR="00285346">
              <w:rPr>
                <w:noProof/>
                <w:webHidden/>
              </w:rPr>
            </w:r>
            <w:r w:rsidR="00285346">
              <w:rPr>
                <w:noProof/>
                <w:webHidden/>
              </w:rPr>
              <w:fldChar w:fldCharType="separate"/>
            </w:r>
            <w:r>
              <w:rPr>
                <w:noProof/>
                <w:webHidden/>
              </w:rPr>
              <w:t>6</w:t>
            </w:r>
            <w:r w:rsidR="00285346">
              <w:rPr>
                <w:noProof/>
                <w:webHidden/>
              </w:rPr>
              <w:fldChar w:fldCharType="end"/>
            </w:r>
          </w:hyperlink>
        </w:p>
        <w:p w14:paraId="258ECBFE"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75" w:history="1">
            <w:r w:rsidRPr="00F57251">
              <w:rPr>
                <w:rStyle w:val="Hyperlink"/>
                <w:rFonts w:eastAsia="Times New Roman"/>
                <w:noProof/>
              </w:rPr>
              <w:t>5. Stakeholder Engagement Strategy and Management Process</w:t>
            </w:r>
            <w:r>
              <w:rPr>
                <w:noProof/>
                <w:webHidden/>
              </w:rPr>
              <w:tab/>
            </w:r>
            <w:r w:rsidR="00285346">
              <w:rPr>
                <w:noProof/>
                <w:webHidden/>
              </w:rPr>
              <w:fldChar w:fldCharType="begin"/>
            </w:r>
            <w:r>
              <w:rPr>
                <w:noProof/>
                <w:webHidden/>
              </w:rPr>
              <w:instrText xml:space="preserve"> PAGEREF _Toc234507175 \h </w:instrText>
            </w:r>
            <w:r w:rsidR="00285346">
              <w:rPr>
                <w:noProof/>
                <w:webHidden/>
              </w:rPr>
            </w:r>
            <w:r w:rsidR="00285346">
              <w:rPr>
                <w:noProof/>
                <w:webHidden/>
              </w:rPr>
              <w:fldChar w:fldCharType="separate"/>
            </w:r>
            <w:r>
              <w:rPr>
                <w:noProof/>
                <w:webHidden/>
              </w:rPr>
              <w:t>8</w:t>
            </w:r>
            <w:r w:rsidR="00285346">
              <w:rPr>
                <w:noProof/>
                <w:webHidden/>
              </w:rPr>
              <w:fldChar w:fldCharType="end"/>
            </w:r>
          </w:hyperlink>
        </w:p>
        <w:p w14:paraId="7234A1C4"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6" w:history="1">
            <w:r w:rsidRPr="00F57251">
              <w:rPr>
                <w:rStyle w:val="Hyperlink"/>
                <w:rFonts w:eastAsia="Times New Roman"/>
                <w:noProof/>
              </w:rPr>
              <w:t>5.1 Stakeholder Engagement Process: Bourne's (2016) Five-Step Framework</w:t>
            </w:r>
            <w:r>
              <w:rPr>
                <w:noProof/>
                <w:webHidden/>
              </w:rPr>
              <w:tab/>
            </w:r>
            <w:r w:rsidR="00285346">
              <w:rPr>
                <w:noProof/>
                <w:webHidden/>
              </w:rPr>
              <w:fldChar w:fldCharType="begin"/>
            </w:r>
            <w:r>
              <w:rPr>
                <w:noProof/>
                <w:webHidden/>
              </w:rPr>
              <w:instrText xml:space="preserve"> PAGEREF _Toc234507176 \h </w:instrText>
            </w:r>
            <w:r w:rsidR="00285346">
              <w:rPr>
                <w:noProof/>
                <w:webHidden/>
              </w:rPr>
            </w:r>
            <w:r w:rsidR="00285346">
              <w:rPr>
                <w:noProof/>
                <w:webHidden/>
              </w:rPr>
              <w:fldChar w:fldCharType="separate"/>
            </w:r>
            <w:r>
              <w:rPr>
                <w:noProof/>
                <w:webHidden/>
              </w:rPr>
              <w:t>8</w:t>
            </w:r>
            <w:r w:rsidR="00285346">
              <w:rPr>
                <w:noProof/>
                <w:webHidden/>
              </w:rPr>
              <w:fldChar w:fldCharType="end"/>
            </w:r>
          </w:hyperlink>
        </w:p>
        <w:p w14:paraId="682EDBE1"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7" w:history="1">
            <w:r w:rsidRPr="00F57251">
              <w:rPr>
                <w:rStyle w:val="Hyperlink"/>
                <w:rFonts w:eastAsia="Times New Roman"/>
                <w:noProof/>
              </w:rPr>
              <w:t>5.2 Communication Plan</w:t>
            </w:r>
            <w:r>
              <w:rPr>
                <w:noProof/>
                <w:webHidden/>
              </w:rPr>
              <w:tab/>
            </w:r>
            <w:r w:rsidR="00285346">
              <w:rPr>
                <w:noProof/>
                <w:webHidden/>
              </w:rPr>
              <w:fldChar w:fldCharType="begin"/>
            </w:r>
            <w:r>
              <w:rPr>
                <w:noProof/>
                <w:webHidden/>
              </w:rPr>
              <w:instrText xml:space="preserve"> PAGEREF _Toc234507177 \h </w:instrText>
            </w:r>
            <w:r w:rsidR="00285346">
              <w:rPr>
                <w:noProof/>
                <w:webHidden/>
              </w:rPr>
            </w:r>
            <w:r w:rsidR="00285346">
              <w:rPr>
                <w:noProof/>
                <w:webHidden/>
              </w:rPr>
              <w:fldChar w:fldCharType="separate"/>
            </w:r>
            <w:r>
              <w:rPr>
                <w:noProof/>
                <w:webHidden/>
              </w:rPr>
              <w:t>9</w:t>
            </w:r>
            <w:r w:rsidR="00285346">
              <w:rPr>
                <w:noProof/>
                <w:webHidden/>
              </w:rPr>
              <w:fldChar w:fldCharType="end"/>
            </w:r>
          </w:hyperlink>
        </w:p>
        <w:p w14:paraId="68B6345B"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8" w:history="1">
            <w:r w:rsidRPr="00F57251">
              <w:rPr>
                <w:rStyle w:val="Hyperlink"/>
                <w:rFonts w:eastAsia="Times New Roman"/>
                <w:noProof/>
              </w:rPr>
              <w:t>5.3 RACI Matrix</w:t>
            </w:r>
            <w:r>
              <w:rPr>
                <w:noProof/>
                <w:webHidden/>
              </w:rPr>
              <w:tab/>
            </w:r>
            <w:r w:rsidR="00285346">
              <w:rPr>
                <w:noProof/>
                <w:webHidden/>
              </w:rPr>
              <w:fldChar w:fldCharType="begin"/>
            </w:r>
            <w:r>
              <w:rPr>
                <w:noProof/>
                <w:webHidden/>
              </w:rPr>
              <w:instrText xml:space="preserve"> PAGEREF _Toc234507178 \h </w:instrText>
            </w:r>
            <w:r w:rsidR="00285346">
              <w:rPr>
                <w:noProof/>
                <w:webHidden/>
              </w:rPr>
            </w:r>
            <w:r w:rsidR="00285346">
              <w:rPr>
                <w:noProof/>
                <w:webHidden/>
              </w:rPr>
              <w:fldChar w:fldCharType="separate"/>
            </w:r>
            <w:r>
              <w:rPr>
                <w:noProof/>
                <w:webHidden/>
              </w:rPr>
              <w:t>10</w:t>
            </w:r>
            <w:r w:rsidR="00285346">
              <w:rPr>
                <w:noProof/>
                <w:webHidden/>
              </w:rPr>
              <w:fldChar w:fldCharType="end"/>
            </w:r>
          </w:hyperlink>
        </w:p>
        <w:p w14:paraId="31037D4C"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79" w:history="1">
            <w:r w:rsidRPr="00F57251">
              <w:rPr>
                <w:rStyle w:val="Hyperlink"/>
                <w:rFonts w:eastAsia="Times New Roman"/>
                <w:noProof/>
              </w:rPr>
              <w:t>5.4 Managing Stakeholder Conflicts</w:t>
            </w:r>
            <w:r>
              <w:rPr>
                <w:noProof/>
                <w:webHidden/>
              </w:rPr>
              <w:tab/>
            </w:r>
            <w:r w:rsidR="00285346">
              <w:rPr>
                <w:noProof/>
                <w:webHidden/>
              </w:rPr>
              <w:fldChar w:fldCharType="begin"/>
            </w:r>
            <w:r>
              <w:rPr>
                <w:noProof/>
                <w:webHidden/>
              </w:rPr>
              <w:instrText xml:space="preserve"> PAGEREF _Toc234507179 \h </w:instrText>
            </w:r>
            <w:r w:rsidR="00285346">
              <w:rPr>
                <w:noProof/>
                <w:webHidden/>
              </w:rPr>
            </w:r>
            <w:r w:rsidR="00285346">
              <w:rPr>
                <w:noProof/>
                <w:webHidden/>
              </w:rPr>
              <w:fldChar w:fldCharType="separate"/>
            </w:r>
            <w:r>
              <w:rPr>
                <w:noProof/>
                <w:webHidden/>
              </w:rPr>
              <w:t>11</w:t>
            </w:r>
            <w:r w:rsidR="00285346">
              <w:rPr>
                <w:noProof/>
                <w:webHidden/>
              </w:rPr>
              <w:fldChar w:fldCharType="end"/>
            </w:r>
          </w:hyperlink>
        </w:p>
        <w:p w14:paraId="6DEA9836"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80" w:history="1">
            <w:r w:rsidRPr="00F57251">
              <w:rPr>
                <w:rStyle w:val="Hyperlink"/>
                <w:rFonts w:eastAsia="Times New Roman"/>
                <w:noProof/>
              </w:rPr>
              <w:t>6. Critical Evaluation: Benefits, Challenges and Ethical Issues of Stakeholder Engagement</w:t>
            </w:r>
            <w:r>
              <w:rPr>
                <w:noProof/>
                <w:webHidden/>
              </w:rPr>
              <w:tab/>
            </w:r>
            <w:r w:rsidR="00285346">
              <w:rPr>
                <w:noProof/>
                <w:webHidden/>
              </w:rPr>
              <w:fldChar w:fldCharType="begin"/>
            </w:r>
            <w:r>
              <w:rPr>
                <w:noProof/>
                <w:webHidden/>
              </w:rPr>
              <w:instrText xml:space="preserve"> PAGEREF _Toc234507180 \h </w:instrText>
            </w:r>
            <w:r w:rsidR="00285346">
              <w:rPr>
                <w:noProof/>
                <w:webHidden/>
              </w:rPr>
            </w:r>
            <w:r w:rsidR="00285346">
              <w:rPr>
                <w:noProof/>
                <w:webHidden/>
              </w:rPr>
              <w:fldChar w:fldCharType="separate"/>
            </w:r>
            <w:r>
              <w:rPr>
                <w:noProof/>
                <w:webHidden/>
              </w:rPr>
              <w:t>12</w:t>
            </w:r>
            <w:r w:rsidR="00285346">
              <w:rPr>
                <w:noProof/>
                <w:webHidden/>
              </w:rPr>
              <w:fldChar w:fldCharType="end"/>
            </w:r>
          </w:hyperlink>
        </w:p>
        <w:p w14:paraId="5BDE3405"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81" w:history="1">
            <w:r w:rsidRPr="00F57251">
              <w:rPr>
                <w:rStyle w:val="Hyperlink"/>
                <w:rFonts w:eastAsia="Times New Roman"/>
                <w:noProof/>
              </w:rPr>
              <w:t>6.1 Benefits of Stakeholder Engagement</w:t>
            </w:r>
            <w:r>
              <w:rPr>
                <w:noProof/>
                <w:webHidden/>
              </w:rPr>
              <w:tab/>
            </w:r>
            <w:r w:rsidR="00285346">
              <w:rPr>
                <w:noProof/>
                <w:webHidden/>
              </w:rPr>
              <w:fldChar w:fldCharType="begin"/>
            </w:r>
            <w:r>
              <w:rPr>
                <w:noProof/>
                <w:webHidden/>
              </w:rPr>
              <w:instrText xml:space="preserve"> PAGEREF _Toc234507181 \h </w:instrText>
            </w:r>
            <w:r w:rsidR="00285346">
              <w:rPr>
                <w:noProof/>
                <w:webHidden/>
              </w:rPr>
            </w:r>
            <w:r w:rsidR="00285346">
              <w:rPr>
                <w:noProof/>
                <w:webHidden/>
              </w:rPr>
              <w:fldChar w:fldCharType="separate"/>
            </w:r>
            <w:r>
              <w:rPr>
                <w:noProof/>
                <w:webHidden/>
              </w:rPr>
              <w:t>12</w:t>
            </w:r>
            <w:r w:rsidR="00285346">
              <w:rPr>
                <w:noProof/>
                <w:webHidden/>
              </w:rPr>
              <w:fldChar w:fldCharType="end"/>
            </w:r>
          </w:hyperlink>
        </w:p>
        <w:p w14:paraId="767E8CF0"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82" w:history="1">
            <w:r w:rsidRPr="00F57251">
              <w:rPr>
                <w:rStyle w:val="Hyperlink"/>
                <w:rFonts w:eastAsia="Times New Roman"/>
                <w:noProof/>
              </w:rPr>
              <w:t>6.2 Challenges of Stakeholder Engagement</w:t>
            </w:r>
            <w:r>
              <w:rPr>
                <w:noProof/>
                <w:webHidden/>
              </w:rPr>
              <w:tab/>
            </w:r>
            <w:r w:rsidR="00285346">
              <w:rPr>
                <w:noProof/>
                <w:webHidden/>
              </w:rPr>
              <w:fldChar w:fldCharType="begin"/>
            </w:r>
            <w:r>
              <w:rPr>
                <w:noProof/>
                <w:webHidden/>
              </w:rPr>
              <w:instrText xml:space="preserve"> PAGEREF _Toc234507182 \h </w:instrText>
            </w:r>
            <w:r w:rsidR="00285346">
              <w:rPr>
                <w:noProof/>
                <w:webHidden/>
              </w:rPr>
            </w:r>
            <w:r w:rsidR="00285346">
              <w:rPr>
                <w:noProof/>
                <w:webHidden/>
              </w:rPr>
              <w:fldChar w:fldCharType="separate"/>
            </w:r>
            <w:r>
              <w:rPr>
                <w:noProof/>
                <w:webHidden/>
              </w:rPr>
              <w:t>12</w:t>
            </w:r>
            <w:r w:rsidR="00285346">
              <w:rPr>
                <w:noProof/>
                <w:webHidden/>
              </w:rPr>
              <w:fldChar w:fldCharType="end"/>
            </w:r>
          </w:hyperlink>
        </w:p>
        <w:p w14:paraId="6FF1CD51"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83" w:history="1">
            <w:r w:rsidRPr="00F57251">
              <w:rPr>
                <w:rStyle w:val="Hyperlink"/>
                <w:rFonts w:eastAsia="Times New Roman"/>
                <w:noProof/>
              </w:rPr>
              <w:t>6.3 Ethical Considerations</w:t>
            </w:r>
            <w:r>
              <w:rPr>
                <w:noProof/>
                <w:webHidden/>
              </w:rPr>
              <w:tab/>
            </w:r>
            <w:r w:rsidR="00285346">
              <w:rPr>
                <w:noProof/>
                <w:webHidden/>
              </w:rPr>
              <w:fldChar w:fldCharType="begin"/>
            </w:r>
            <w:r>
              <w:rPr>
                <w:noProof/>
                <w:webHidden/>
              </w:rPr>
              <w:instrText xml:space="preserve"> PAGEREF _Toc234507183 \h </w:instrText>
            </w:r>
            <w:r w:rsidR="00285346">
              <w:rPr>
                <w:noProof/>
                <w:webHidden/>
              </w:rPr>
            </w:r>
            <w:r w:rsidR="00285346">
              <w:rPr>
                <w:noProof/>
                <w:webHidden/>
              </w:rPr>
              <w:fldChar w:fldCharType="separate"/>
            </w:r>
            <w:r>
              <w:rPr>
                <w:noProof/>
                <w:webHidden/>
              </w:rPr>
              <w:t>13</w:t>
            </w:r>
            <w:r w:rsidR="00285346">
              <w:rPr>
                <w:noProof/>
                <w:webHidden/>
              </w:rPr>
              <w:fldChar w:fldCharType="end"/>
            </w:r>
          </w:hyperlink>
        </w:p>
        <w:p w14:paraId="2A5E9FA0"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84" w:history="1">
            <w:r w:rsidRPr="00F57251">
              <w:rPr>
                <w:rStyle w:val="Hyperlink"/>
                <w:rFonts w:eastAsia="Times New Roman"/>
                <w:noProof/>
              </w:rPr>
              <w:t>7. Impact of Sustainable Stakeholder Engagement on Tesco Business Performance</w:t>
            </w:r>
            <w:r>
              <w:rPr>
                <w:noProof/>
                <w:webHidden/>
              </w:rPr>
              <w:tab/>
            </w:r>
            <w:r w:rsidR="00285346">
              <w:rPr>
                <w:noProof/>
                <w:webHidden/>
              </w:rPr>
              <w:fldChar w:fldCharType="begin"/>
            </w:r>
            <w:r>
              <w:rPr>
                <w:noProof/>
                <w:webHidden/>
              </w:rPr>
              <w:instrText xml:space="preserve"> PAGEREF _Toc234507184 \h </w:instrText>
            </w:r>
            <w:r w:rsidR="00285346">
              <w:rPr>
                <w:noProof/>
                <w:webHidden/>
              </w:rPr>
            </w:r>
            <w:r w:rsidR="00285346">
              <w:rPr>
                <w:noProof/>
                <w:webHidden/>
              </w:rPr>
              <w:fldChar w:fldCharType="separate"/>
            </w:r>
            <w:r>
              <w:rPr>
                <w:noProof/>
                <w:webHidden/>
              </w:rPr>
              <w:t>14</w:t>
            </w:r>
            <w:r w:rsidR="00285346">
              <w:rPr>
                <w:noProof/>
                <w:webHidden/>
              </w:rPr>
              <w:fldChar w:fldCharType="end"/>
            </w:r>
          </w:hyperlink>
        </w:p>
        <w:p w14:paraId="0B1E9911"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85" w:history="1">
            <w:r w:rsidRPr="00F57251">
              <w:rPr>
                <w:rStyle w:val="Hyperlink"/>
                <w:rFonts w:eastAsia="Times New Roman"/>
                <w:noProof/>
              </w:rPr>
              <w:t>8. Recommendations and Conclusion</w:t>
            </w:r>
            <w:r>
              <w:rPr>
                <w:noProof/>
                <w:webHidden/>
              </w:rPr>
              <w:tab/>
            </w:r>
            <w:r w:rsidR="00285346">
              <w:rPr>
                <w:noProof/>
                <w:webHidden/>
              </w:rPr>
              <w:fldChar w:fldCharType="begin"/>
            </w:r>
            <w:r>
              <w:rPr>
                <w:noProof/>
                <w:webHidden/>
              </w:rPr>
              <w:instrText xml:space="preserve"> PAGEREF _Toc234507185 \h </w:instrText>
            </w:r>
            <w:r w:rsidR="00285346">
              <w:rPr>
                <w:noProof/>
                <w:webHidden/>
              </w:rPr>
            </w:r>
            <w:r w:rsidR="00285346">
              <w:rPr>
                <w:noProof/>
                <w:webHidden/>
              </w:rPr>
              <w:fldChar w:fldCharType="separate"/>
            </w:r>
            <w:r>
              <w:rPr>
                <w:noProof/>
                <w:webHidden/>
              </w:rPr>
              <w:t>17</w:t>
            </w:r>
            <w:r w:rsidR="00285346">
              <w:rPr>
                <w:noProof/>
                <w:webHidden/>
              </w:rPr>
              <w:fldChar w:fldCharType="end"/>
            </w:r>
          </w:hyperlink>
        </w:p>
        <w:p w14:paraId="2FE2CFC8"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86" w:history="1">
            <w:r w:rsidRPr="00F57251">
              <w:rPr>
                <w:rStyle w:val="Hyperlink"/>
                <w:rFonts w:eastAsia="Times New Roman"/>
                <w:noProof/>
              </w:rPr>
              <w:t>8.1 Recommendations</w:t>
            </w:r>
            <w:r>
              <w:rPr>
                <w:noProof/>
                <w:webHidden/>
              </w:rPr>
              <w:tab/>
            </w:r>
            <w:r w:rsidR="00285346">
              <w:rPr>
                <w:noProof/>
                <w:webHidden/>
              </w:rPr>
              <w:fldChar w:fldCharType="begin"/>
            </w:r>
            <w:r>
              <w:rPr>
                <w:noProof/>
                <w:webHidden/>
              </w:rPr>
              <w:instrText xml:space="preserve"> PAGEREF _Toc234507186 \h </w:instrText>
            </w:r>
            <w:r w:rsidR="00285346">
              <w:rPr>
                <w:noProof/>
                <w:webHidden/>
              </w:rPr>
            </w:r>
            <w:r w:rsidR="00285346">
              <w:rPr>
                <w:noProof/>
                <w:webHidden/>
              </w:rPr>
              <w:fldChar w:fldCharType="separate"/>
            </w:r>
            <w:r>
              <w:rPr>
                <w:noProof/>
                <w:webHidden/>
              </w:rPr>
              <w:t>17</w:t>
            </w:r>
            <w:r w:rsidR="00285346">
              <w:rPr>
                <w:noProof/>
                <w:webHidden/>
              </w:rPr>
              <w:fldChar w:fldCharType="end"/>
            </w:r>
          </w:hyperlink>
        </w:p>
        <w:p w14:paraId="2B4A04BF" w14:textId="77777777" w:rsidR="00486204" w:rsidRDefault="00486204">
          <w:pPr>
            <w:pStyle w:val="TOC2"/>
            <w:tabs>
              <w:tab w:val="right" w:leader="dot" w:pos="9016"/>
            </w:tabs>
            <w:rPr>
              <w:rFonts w:asciiTheme="minorHAnsi" w:eastAsiaTheme="minorEastAsia" w:hAnsiTheme="minorHAnsi"/>
              <w:noProof/>
              <w:kern w:val="2"/>
              <w:sz w:val="24"/>
              <w:szCs w:val="24"/>
              <w:lang w:val="en-GB" w:eastAsia="en-GB"/>
            </w:rPr>
          </w:pPr>
          <w:hyperlink w:anchor="_Toc234507187" w:history="1">
            <w:r w:rsidRPr="00F57251">
              <w:rPr>
                <w:rStyle w:val="Hyperlink"/>
                <w:rFonts w:eastAsia="Times New Roman"/>
                <w:noProof/>
              </w:rPr>
              <w:t>8.2 Conclusion</w:t>
            </w:r>
            <w:r>
              <w:rPr>
                <w:noProof/>
                <w:webHidden/>
              </w:rPr>
              <w:tab/>
            </w:r>
            <w:r w:rsidR="00285346">
              <w:rPr>
                <w:noProof/>
                <w:webHidden/>
              </w:rPr>
              <w:fldChar w:fldCharType="begin"/>
            </w:r>
            <w:r>
              <w:rPr>
                <w:noProof/>
                <w:webHidden/>
              </w:rPr>
              <w:instrText xml:space="preserve"> PAGEREF _Toc234507187 \h </w:instrText>
            </w:r>
            <w:r w:rsidR="00285346">
              <w:rPr>
                <w:noProof/>
                <w:webHidden/>
              </w:rPr>
            </w:r>
            <w:r w:rsidR="00285346">
              <w:rPr>
                <w:noProof/>
                <w:webHidden/>
              </w:rPr>
              <w:fldChar w:fldCharType="separate"/>
            </w:r>
            <w:r>
              <w:rPr>
                <w:noProof/>
                <w:webHidden/>
              </w:rPr>
              <w:t>17</w:t>
            </w:r>
            <w:r w:rsidR="00285346">
              <w:rPr>
                <w:noProof/>
                <w:webHidden/>
              </w:rPr>
              <w:fldChar w:fldCharType="end"/>
            </w:r>
          </w:hyperlink>
        </w:p>
        <w:p w14:paraId="51A4EC1A" w14:textId="77777777" w:rsidR="00486204" w:rsidRDefault="00486204">
          <w:pPr>
            <w:pStyle w:val="TOC1"/>
            <w:tabs>
              <w:tab w:val="right" w:leader="dot" w:pos="9016"/>
            </w:tabs>
            <w:rPr>
              <w:rFonts w:asciiTheme="minorHAnsi" w:eastAsiaTheme="minorEastAsia" w:hAnsiTheme="minorHAnsi"/>
              <w:noProof/>
              <w:kern w:val="2"/>
              <w:sz w:val="24"/>
              <w:szCs w:val="24"/>
              <w:lang w:val="en-GB" w:eastAsia="en-GB"/>
            </w:rPr>
          </w:pPr>
          <w:hyperlink w:anchor="_Toc234507188" w:history="1">
            <w:r w:rsidRPr="00F57251">
              <w:rPr>
                <w:rStyle w:val="Hyperlink"/>
                <w:rFonts w:cs="Times New Roman"/>
                <w:bCs/>
                <w:noProof/>
              </w:rPr>
              <w:t>References</w:t>
            </w:r>
            <w:r>
              <w:rPr>
                <w:noProof/>
                <w:webHidden/>
              </w:rPr>
              <w:tab/>
            </w:r>
            <w:r w:rsidR="00285346">
              <w:rPr>
                <w:noProof/>
                <w:webHidden/>
              </w:rPr>
              <w:fldChar w:fldCharType="begin"/>
            </w:r>
            <w:r>
              <w:rPr>
                <w:noProof/>
                <w:webHidden/>
              </w:rPr>
              <w:instrText xml:space="preserve"> PAGEREF _Toc234507188 \h </w:instrText>
            </w:r>
            <w:r w:rsidR="00285346">
              <w:rPr>
                <w:noProof/>
                <w:webHidden/>
              </w:rPr>
            </w:r>
            <w:r w:rsidR="00285346">
              <w:rPr>
                <w:noProof/>
                <w:webHidden/>
              </w:rPr>
              <w:fldChar w:fldCharType="separate"/>
            </w:r>
            <w:r>
              <w:rPr>
                <w:noProof/>
                <w:webHidden/>
              </w:rPr>
              <w:t>19</w:t>
            </w:r>
            <w:r w:rsidR="00285346">
              <w:rPr>
                <w:noProof/>
                <w:webHidden/>
              </w:rPr>
              <w:fldChar w:fldCharType="end"/>
            </w:r>
          </w:hyperlink>
        </w:p>
        <w:p w14:paraId="3F027DAF" w14:textId="77777777" w:rsidR="00BE02E8" w:rsidRDefault="00285346">
          <w:r>
            <w:rPr>
              <w:b/>
              <w:bCs/>
              <w:noProof/>
            </w:rPr>
            <w:fldChar w:fldCharType="end"/>
          </w:r>
        </w:p>
      </w:sdtContent>
    </w:sdt>
    <w:p w14:paraId="5D9C6D0D" w14:textId="77777777" w:rsidR="00276CB7" w:rsidRDefault="00276CB7" w:rsidP="00276CB7">
      <w:pPr>
        <w:rPr>
          <w:sz w:val="48"/>
          <w:szCs w:val="23"/>
        </w:rPr>
      </w:pPr>
    </w:p>
    <w:p w14:paraId="55107AB1" w14:textId="77777777" w:rsidR="00276CB7" w:rsidRDefault="00276CB7" w:rsidP="00276CB7">
      <w:pPr>
        <w:rPr>
          <w:sz w:val="48"/>
          <w:szCs w:val="23"/>
        </w:rPr>
      </w:pPr>
    </w:p>
    <w:p w14:paraId="743FB283" w14:textId="77777777" w:rsidR="00276CB7" w:rsidRDefault="00276CB7" w:rsidP="00276CB7">
      <w:pPr>
        <w:rPr>
          <w:sz w:val="48"/>
          <w:szCs w:val="23"/>
        </w:rPr>
      </w:pPr>
    </w:p>
    <w:p w14:paraId="4AB0401A" w14:textId="77777777" w:rsidR="004F3D21" w:rsidRDefault="004F3D21" w:rsidP="00276CB7">
      <w:pPr>
        <w:rPr>
          <w:sz w:val="48"/>
          <w:szCs w:val="23"/>
        </w:rPr>
      </w:pPr>
    </w:p>
    <w:p w14:paraId="669810AA" w14:textId="77777777" w:rsidR="004F3D21" w:rsidRDefault="004F3D21" w:rsidP="00276CB7">
      <w:pPr>
        <w:rPr>
          <w:sz w:val="48"/>
          <w:szCs w:val="23"/>
        </w:rPr>
      </w:pPr>
    </w:p>
    <w:p w14:paraId="72C4472F" w14:textId="77777777" w:rsidR="004F3D21" w:rsidRDefault="004F3D21" w:rsidP="004F3D21"/>
    <w:p w14:paraId="6EEBD8D2" w14:textId="77777777" w:rsidR="004F3D21" w:rsidRDefault="004F3D21" w:rsidP="004F3D21">
      <w:pPr>
        <w:rPr>
          <w:b/>
          <w:bCs/>
        </w:rPr>
      </w:pPr>
      <w:r w:rsidRPr="004F3D21">
        <w:rPr>
          <w:b/>
          <w:bCs/>
        </w:rPr>
        <w:lastRenderedPageBreak/>
        <w:t>List of Figures</w:t>
      </w:r>
    </w:p>
    <w:p w14:paraId="68E9EF24" w14:textId="77777777" w:rsidR="004F3D21" w:rsidRPr="004F3D21" w:rsidRDefault="00285346">
      <w:pPr>
        <w:pStyle w:val="TableofFigures"/>
        <w:tabs>
          <w:tab w:val="right" w:leader="dot" w:pos="9016"/>
        </w:tabs>
        <w:rPr>
          <w:noProof/>
        </w:rPr>
      </w:pPr>
      <w:r>
        <w:rPr>
          <w:b/>
          <w:bCs/>
        </w:rPr>
        <w:fldChar w:fldCharType="begin"/>
      </w:r>
      <w:r w:rsidR="004F3D21">
        <w:rPr>
          <w:b/>
          <w:bCs/>
        </w:rPr>
        <w:instrText xml:space="preserve"> TOC \h \z \c "Figure" </w:instrText>
      </w:r>
      <w:r>
        <w:rPr>
          <w:b/>
          <w:bCs/>
        </w:rPr>
        <w:fldChar w:fldCharType="separate"/>
      </w:r>
      <w:hyperlink w:anchor="_Toc234506819" w:history="1">
        <w:r w:rsidR="004F3D21" w:rsidRPr="004F3D21">
          <w:rPr>
            <w:rStyle w:val="Hyperlink"/>
            <w:noProof/>
          </w:rPr>
          <w:t>Figure 1:Stakeholder power-interest matrix (Self Made)</w:t>
        </w:r>
        <w:r w:rsidR="004F3D21" w:rsidRPr="004F3D21">
          <w:rPr>
            <w:noProof/>
            <w:webHidden/>
          </w:rPr>
          <w:tab/>
        </w:r>
        <w:r w:rsidRPr="004F3D21">
          <w:rPr>
            <w:noProof/>
            <w:webHidden/>
          </w:rPr>
          <w:fldChar w:fldCharType="begin"/>
        </w:r>
        <w:r w:rsidR="004F3D21" w:rsidRPr="004F3D21">
          <w:rPr>
            <w:noProof/>
            <w:webHidden/>
          </w:rPr>
          <w:instrText xml:space="preserve"> PAGEREF _Toc234506819 \h </w:instrText>
        </w:r>
        <w:r w:rsidRPr="004F3D21">
          <w:rPr>
            <w:noProof/>
            <w:webHidden/>
          </w:rPr>
        </w:r>
        <w:r w:rsidRPr="004F3D21">
          <w:rPr>
            <w:noProof/>
            <w:webHidden/>
          </w:rPr>
          <w:fldChar w:fldCharType="separate"/>
        </w:r>
        <w:r w:rsidR="004F3D21" w:rsidRPr="004F3D21">
          <w:rPr>
            <w:noProof/>
            <w:webHidden/>
          </w:rPr>
          <w:t>4</w:t>
        </w:r>
        <w:r w:rsidRPr="004F3D21">
          <w:rPr>
            <w:noProof/>
            <w:webHidden/>
          </w:rPr>
          <w:fldChar w:fldCharType="end"/>
        </w:r>
      </w:hyperlink>
    </w:p>
    <w:p w14:paraId="718825D8" w14:textId="77777777" w:rsidR="004F3D21" w:rsidRPr="004F3D21" w:rsidRDefault="004F3D21">
      <w:pPr>
        <w:pStyle w:val="TableofFigures"/>
        <w:tabs>
          <w:tab w:val="right" w:leader="dot" w:pos="9016"/>
        </w:tabs>
        <w:rPr>
          <w:noProof/>
        </w:rPr>
      </w:pPr>
      <w:hyperlink w:anchor="_Toc234506820" w:history="1">
        <w:r w:rsidRPr="004F3D21">
          <w:rPr>
            <w:rStyle w:val="Hyperlink"/>
            <w:i/>
            <w:iCs/>
            <w:noProof/>
          </w:rPr>
          <w:t>Figure 2:Stakeholder power-interest matrix (Self Made)</w:t>
        </w:r>
        <w:r w:rsidRPr="004F3D21">
          <w:rPr>
            <w:noProof/>
            <w:webHidden/>
          </w:rPr>
          <w:tab/>
        </w:r>
        <w:r w:rsidR="00285346" w:rsidRPr="004F3D21">
          <w:rPr>
            <w:noProof/>
            <w:webHidden/>
          </w:rPr>
          <w:fldChar w:fldCharType="begin"/>
        </w:r>
        <w:r w:rsidRPr="004F3D21">
          <w:rPr>
            <w:noProof/>
            <w:webHidden/>
          </w:rPr>
          <w:instrText xml:space="preserve"> PAGEREF _Toc234506820 \h </w:instrText>
        </w:r>
        <w:r w:rsidR="00285346" w:rsidRPr="004F3D21">
          <w:rPr>
            <w:noProof/>
            <w:webHidden/>
          </w:rPr>
        </w:r>
        <w:r w:rsidR="00285346" w:rsidRPr="004F3D21">
          <w:rPr>
            <w:noProof/>
            <w:webHidden/>
          </w:rPr>
          <w:fldChar w:fldCharType="separate"/>
        </w:r>
        <w:r w:rsidRPr="004F3D21">
          <w:rPr>
            <w:noProof/>
            <w:webHidden/>
          </w:rPr>
          <w:t>6</w:t>
        </w:r>
        <w:r w:rsidR="00285346" w:rsidRPr="004F3D21">
          <w:rPr>
            <w:noProof/>
            <w:webHidden/>
          </w:rPr>
          <w:fldChar w:fldCharType="end"/>
        </w:r>
      </w:hyperlink>
    </w:p>
    <w:p w14:paraId="0F20D3A5" w14:textId="77777777" w:rsidR="004F3D21" w:rsidRPr="004F3D21" w:rsidRDefault="004F3D21">
      <w:pPr>
        <w:pStyle w:val="TableofFigures"/>
        <w:tabs>
          <w:tab w:val="right" w:leader="dot" w:pos="9016"/>
        </w:tabs>
        <w:rPr>
          <w:noProof/>
        </w:rPr>
      </w:pPr>
      <w:hyperlink w:anchor="_Toc234506821" w:history="1">
        <w:r w:rsidRPr="004F3D21">
          <w:rPr>
            <w:rStyle w:val="Hyperlink"/>
            <w:i/>
            <w:iCs/>
            <w:noProof/>
          </w:rPr>
          <w:t>Figure 3: The 4C Stakeholder Engagement Process (Self Made)</w:t>
        </w:r>
        <w:r w:rsidRPr="004F3D21">
          <w:rPr>
            <w:noProof/>
            <w:webHidden/>
          </w:rPr>
          <w:tab/>
        </w:r>
        <w:r w:rsidR="00285346" w:rsidRPr="004F3D21">
          <w:rPr>
            <w:noProof/>
            <w:webHidden/>
          </w:rPr>
          <w:fldChar w:fldCharType="begin"/>
        </w:r>
        <w:r w:rsidRPr="004F3D21">
          <w:rPr>
            <w:noProof/>
            <w:webHidden/>
          </w:rPr>
          <w:instrText xml:space="preserve"> PAGEREF _Toc234506821 \h </w:instrText>
        </w:r>
        <w:r w:rsidR="00285346" w:rsidRPr="004F3D21">
          <w:rPr>
            <w:noProof/>
            <w:webHidden/>
          </w:rPr>
        </w:r>
        <w:r w:rsidR="00285346" w:rsidRPr="004F3D21">
          <w:rPr>
            <w:noProof/>
            <w:webHidden/>
          </w:rPr>
          <w:fldChar w:fldCharType="separate"/>
        </w:r>
        <w:r w:rsidRPr="004F3D21">
          <w:rPr>
            <w:noProof/>
            <w:webHidden/>
          </w:rPr>
          <w:t>14</w:t>
        </w:r>
        <w:r w:rsidR="00285346" w:rsidRPr="004F3D21">
          <w:rPr>
            <w:noProof/>
            <w:webHidden/>
          </w:rPr>
          <w:fldChar w:fldCharType="end"/>
        </w:r>
      </w:hyperlink>
    </w:p>
    <w:p w14:paraId="7964244C" w14:textId="77777777" w:rsidR="004F3D21" w:rsidRDefault="00285346" w:rsidP="004F3D21">
      <w:pPr>
        <w:rPr>
          <w:b/>
          <w:bCs/>
        </w:rPr>
      </w:pPr>
      <w:r>
        <w:rPr>
          <w:b/>
          <w:bCs/>
        </w:rPr>
        <w:fldChar w:fldCharType="end"/>
      </w:r>
    </w:p>
    <w:p w14:paraId="11D18321" w14:textId="77777777" w:rsidR="004F3D21" w:rsidRDefault="004F3D21" w:rsidP="004F3D21">
      <w:pPr>
        <w:rPr>
          <w:b/>
          <w:bCs/>
        </w:rPr>
      </w:pPr>
      <w:r w:rsidRPr="004F3D21">
        <w:rPr>
          <w:b/>
          <w:bCs/>
        </w:rPr>
        <w:t xml:space="preserve">List of </w:t>
      </w:r>
      <w:r>
        <w:rPr>
          <w:b/>
          <w:bCs/>
        </w:rPr>
        <w:t>Tables</w:t>
      </w:r>
    </w:p>
    <w:p w14:paraId="2DA044DC" w14:textId="77777777" w:rsidR="004F3D21" w:rsidRPr="004F3D21" w:rsidRDefault="00285346">
      <w:pPr>
        <w:pStyle w:val="TableofFigures"/>
        <w:tabs>
          <w:tab w:val="right" w:leader="dot" w:pos="9016"/>
        </w:tabs>
        <w:rPr>
          <w:rFonts w:asciiTheme="minorHAnsi" w:eastAsiaTheme="minorEastAsia" w:hAnsiTheme="minorHAnsi"/>
          <w:noProof/>
          <w:kern w:val="2"/>
          <w:lang w:val="en-GB" w:eastAsia="en-GB"/>
        </w:rPr>
      </w:pPr>
      <w:r w:rsidRPr="004F3D21">
        <w:fldChar w:fldCharType="begin"/>
      </w:r>
      <w:r w:rsidR="004F3D21" w:rsidRPr="004F3D21">
        <w:instrText xml:space="preserve"> TOC \h \z \c "Table" </w:instrText>
      </w:r>
      <w:r w:rsidRPr="004F3D21">
        <w:fldChar w:fldCharType="separate"/>
      </w:r>
      <w:hyperlink w:anchor="_Toc234506890" w:history="1">
        <w:r w:rsidR="004F3D21" w:rsidRPr="004F3D21">
          <w:rPr>
            <w:rStyle w:val="Hyperlink"/>
            <w:i/>
            <w:iCs/>
            <w:noProof/>
          </w:rPr>
          <w:t>Table 1: Roles Stakeholder Power–Interest Matrix for Tesco ConnectPlus (Self Made)</w:t>
        </w:r>
        <w:r w:rsidR="004F3D21" w:rsidRPr="004F3D21">
          <w:rPr>
            <w:noProof/>
            <w:webHidden/>
          </w:rPr>
          <w:tab/>
        </w:r>
        <w:r w:rsidRPr="004F3D21">
          <w:rPr>
            <w:noProof/>
            <w:webHidden/>
          </w:rPr>
          <w:fldChar w:fldCharType="begin"/>
        </w:r>
        <w:r w:rsidR="004F3D21" w:rsidRPr="004F3D21">
          <w:rPr>
            <w:noProof/>
            <w:webHidden/>
          </w:rPr>
          <w:instrText xml:space="preserve"> PAGEREF _Toc234506890 \h </w:instrText>
        </w:r>
        <w:r w:rsidRPr="004F3D21">
          <w:rPr>
            <w:noProof/>
            <w:webHidden/>
          </w:rPr>
        </w:r>
        <w:r w:rsidRPr="004F3D21">
          <w:rPr>
            <w:noProof/>
            <w:webHidden/>
          </w:rPr>
          <w:fldChar w:fldCharType="separate"/>
        </w:r>
        <w:r w:rsidR="004F3D21" w:rsidRPr="004F3D21">
          <w:rPr>
            <w:noProof/>
            <w:webHidden/>
          </w:rPr>
          <w:t>5</w:t>
        </w:r>
        <w:r w:rsidRPr="004F3D21">
          <w:rPr>
            <w:noProof/>
            <w:webHidden/>
          </w:rPr>
          <w:fldChar w:fldCharType="end"/>
        </w:r>
      </w:hyperlink>
    </w:p>
    <w:p w14:paraId="787E646A" w14:textId="77777777" w:rsidR="004F3D21" w:rsidRPr="004F3D21" w:rsidRDefault="004F3D21">
      <w:pPr>
        <w:pStyle w:val="TableofFigures"/>
        <w:tabs>
          <w:tab w:val="right" w:leader="dot" w:pos="9016"/>
        </w:tabs>
        <w:rPr>
          <w:rFonts w:asciiTheme="minorHAnsi" w:eastAsiaTheme="minorEastAsia" w:hAnsiTheme="minorHAnsi"/>
          <w:i/>
          <w:iCs/>
          <w:noProof/>
          <w:kern w:val="2"/>
          <w:lang w:val="en-GB" w:eastAsia="en-GB"/>
        </w:rPr>
      </w:pPr>
      <w:hyperlink w:anchor="_Toc234506891" w:history="1">
        <w:r w:rsidRPr="004F3D21">
          <w:rPr>
            <w:rStyle w:val="Hyperlink"/>
            <w:i/>
            <w:iCs/>
            <w:noProof/>
          </w:rPr>
          <w:t>Table 2: Roles, Responsibilities, Benefits and Challenges of Key Stakeholders (Self Made)</w:t>
        </w:r>
        <w:r w:rsidRPr="004F3D21">
          <w:rPr>
            <w:i/>
            <w:iCs/>
            <w:noProof/>
            <w:webHidden/>
          </w:rPr>
          <w:tab/>
        </w:r>
        <w:r w:rsidR="00285346" w:rsidRPr="004F3D21">
          <w:rPr>
            <w:i/>
            <w:iCs/>
            <w:noProof/>
            <w:webHidden/>
          </w:rPr>
          <w:fldChar w:fldCharType="begin"/>
        </w:r>
        <w:r w:rsidRPr="004F3D21">
          <w:rPr>
            <w:i/>
            <w:iCs/>
            <w:noProof/>
            <w:webHidden/>
          </w:rPr>
          <w:instrText xml:space="preserve"> PAGEREF _Toc234506891 \h </w:instrText>
        </w:r>
        <w:r w:rsidR="00285346" w:rsidRPr="004F3D21">
          <w:rPr>
            <w:i/>
            <w:iCs/>
            <w:noProof/>
            <w:webHidden/>
          </w:rPr>
        </w:r>
        <w:r w:rsidR="00285346" w:rsidRPr="004F3D21">
          <w:rPr>
            <w:i/>
            <w:iCs/>
            <w:noProof/>
            <w:webHidden/>
          </w:rPr>
          <w:fldChar w:fldCharType="separate"/>
        </w:r>
        <w:r w:rsidRPr="004F3D21">
          <w:rPr>
            <w:i/>
            <w:iCs/>
            <w:noProof/>
            <w:webHidden/>
          </w:rPr>
          <w:t>6</w:t>
        </w:r>
        <w:r w:rsidR="00285346" w:rsidRPr="004F3D21">
          <w:rPr>
            <w:i/>
            <w:iCs/>
            <w:noProof/>
            <w:webHidden/>
          </w:rPr>
          <w:fldChar w:fldCharType="end"/>
        </w:r>
      </w:hyperlink>
    </w:p>
    <w:p w14:paraId="23DF3510" w14:textId="77777777" w:rsidR="004F3D21" w:rsidRPr="004F3D21" w:rsidRDefault="004F3D21">
      <w:pPr>
        <w:pStyle w:val="TableofFigures"/>
        <w:tabs>
          <w:tab w:val="right" w:leader="dot" w:pos="9016"/>
        </w:tabs>
        <w:rPr>
          <w:rFonts w:asciiTheme="minorHAnsi" w:eastAsiaTheme="minorEastAsia" w:hAnsiTheme="minorHAnsi"/>
          <w:i/>
          <w:iCs/>
          <w:noProof/>
          <w:kern w:val="2"/>
          <w:lang w:val="en-GB" w:eastAsia="en-GB"/>
        </w:rPr>
      </w:pPr>
      <w:hyperlink w:anchor="_Toc234506892" w:history="1">
        <w:r w:rsidRPr="004F3D21">
          <w:rPr>
            <w:rStyle w:val="Hyperlink"/>
            <w:i/>
            <w:iCs/>
            <w:noProof/>
          </w:rPr>
          <w:t>Table 3: Communication Plan (Self Made)</w:t>
        </w:r>
        <w:r w:rsidRPr="004F3D21">
          <w:rPr>
            <w:i/>
            <w:iCs/>
            <w:noProof/>
            <w:webHidden/>
          </w:rPr>
          <w:tab/>
        </w:r>
        <w:r w:rsidR="00285346" w:rsidRPr="004F3D21">
          <w:rPr>
            <w:i/>
            <w:iCs/>
            <w:noProof/>
            <w:webHidden/>
          </w:rPr>
          <w:fldChar w:fldCharType="begin"/>
        </w:r>
        <w:r w:rsidRPr="004F3D21">
          <w:rPr>
            <w:i/>
            <w:iCs/>
            <w:noProof/>
            <w:webHidden/>
          </w:rPr>
          <w:instrText xml:space="preserve"> PAGEREF _Toc234506892 \h </w:instrText>
        </w:r>
        <w:r w:rsidR="00285346" w:rsidRPr="004F3D21">
          <w:rPr>
            <w:i/>
            <w:iCs/>
            <w:noProof/>
            <w:webHidden/>
          </w:rPr>
        </w:r>
        <w:r w:rsidR="00285346" w:rsidRPr="004F3D21">
          <w:rPr>
            <w:i/>
            <w:iCs/>
            <w:noProof/>
            <w:webHidden/>
          </w:rPr>
          <w:fldChar w:fldCharType="separate"/>
        </w:r>
        <w:r w:rsidRPr="004F3D21">
          <w:rPr>
            <w:i/>
            <w:iCs/>
            <w:noProof/>
            <w:webHidden/>
          </w:rPr>
          <w:t>9</w:t>
        </w:r>
        <w:r w:rsidR="00285346" w:rsidRPr="004F3D21">
          <w:rPr>
            <w:i/>
            <w:iCs/>
            <w:noProof/>
            <w:webHidden/>
          </w:rPr>
          <w:fldChar w:fldCharType="end"/>
        </w:r>
      </w:hyperlink>
    </w:p>
    <w:p w14:paraId="450378B6" w14:textId="77777777" w:rsidR="004F3D21" w:rsidRPr="004F3D21" w:rsidRDefault="004F3D21">
      <w:pPr>
        <w:pStyle w:val="TableofFigures"/>
        <w:tabs>
          <w:tab w:val="right" w:leader="dot" w:pos="9016"/>
        </w:tabs>
        <w:rPr>
          <w:rFonts w:asciiTheme="minorHAnsi" w:eastAsiaTheme="minorEastAsia" w:hAnsiTheme="minorHAnsi"/>
          <w:i/>
          <w:iCs/>
          <w:noProof/>
          <w:kern w:val="2"/>
          <w:lang w:val="en-GB" w:eastAsia="en-GB"/>
        </w:rPr>
      </w:pPr>
      <w:hyperlink w:anchor="_Toc234506893" w:history="1">
        <w:r w:rsidRPr="004F3D21">
          <w:rPr>
            <w:rStyle w:val="Hyperlink"/>
            <w:i/>
            <w:iCs/>
            <w:noProof/>
          </w:rPr>
          <w:t>Table 4: RACI Matrix (Self Made)</w:t>
        </w:r>
        <w:r w:rsidRPr="004F3D21">
          <w:rPr>
            <w:i/>
            <w:iCs/>
            <w:noProof/>
            <w:webHidden/>
          </w:rPr>
          <w:tab/>
        </w:r>
        <w:r w:rsidR="00285346" w:rsidRPr="004F3D21">
          <w:rPr>
            <w:i/>
            <w:iCs/>
            <w:noProof/>
            <w:webHidden/>
          </w:rPr>
          <w:fldChar w:fldCharType="begin"/>
        </w:r>
        <w:r w:rsidRPr="004F3D21">
          <w:rPr>
            <w:i/>
            <w:iCs/>
            <w:noProof/>
            <w:webHidden/>
          </w:rPr>
          <w:instrText xml:space="preserve"> PAGEREF _Toc234506893 \h </w:instrText>
        </w:r>
        <w:r w:rsidR="00285346" w:rsidRPr="004F3D21">
          <w:rPr>
            <w:i/>
            <w:iCs/>
            <w:noProof/>
            <w:webHidden/>
          </w:rPr>
        </w:r>
        <w:r w:rsidR="00285346" w:rsidRPr="004F3D21">
          <w:rPr>
            <w:i/>
            <w:iCs/>
            <w:noProof/>
            <w:webHidden/>
          </w:rPr>
          <w:fldChar w:fldCharType="separate"/>
        </w:r>
        <w:r w:rsidRPr="004F3D21">
          <w:rPr>
            <w:i/>
            <w:iCs/>
            <w:noProof/>
            <w:webHidden/>
          </w:rPr>
          <w:t>10</w:t>
        </w:r>
        <w:r w:rsidR="00285346" w:rsidRPr="004F3D21">
          <w:rPr>
            <w:i/>
            <w:iCs/>
            <w:noProof/>
            <w:webHidden/>
          </w:rPr>
          <w:fldChar w:fldCharType="end"/>
        </w:r>
      </w:hyperlink>
    </w:p>
    <w:p w14:paraId="313AA60D" w14:textId="77777777" w:rsidR="004F3D21" w:rsidRDefault="00285346" w:rsidP="004F3D21">
      <w:pPr>
        <w:rPr>
          <w:b/>
          <w:bCs/>
        </w:rPr>
      </w:pPr>
      <w:r w:rsidRPr="004F3D21">
        <w:fldChar w:fldCharType="end"/>
      </w:r>
    </w:p>
    <w:p w14:paraId="32010296" w14:textId="77777777" w:rsidR="004F3D21" w:rsidRPr="004F3D21" w:rsidRDefault="004F3D21" w:rsidP="004F3D21">
      <w:pPr>
        <w:rPr>
          <w:b/>
          <w:bCs/>
        </w:rPr>
        <w:sectPr w:rsidR="004F3D21" w:rsidRPr="004F3D21" w:rsidSect="00C935F9">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pPr>
    </w:p>
    <w:p w14:paraId="6BCD015E" w14:textId="77777777" w:rsidR="005378F0" w:rsidRPr="00125F90" w:rsidRDefault="00125F90" w:rsidP="00125F90">
      <w:pPr>
        <w:pStyle w:val="Heading1"/>
      </w:pPr>
      <w:bookmarkStart w:id="0" w:name="_Toc234507167"/>
      <w:r w:rsidRPr="00125F90">
        <w:lastRenderedPageBreak/>
        <w:t>1. Introduction</w:t>
      </w:r>
      <w:bookmarkEnd w:id="0"/>
    </w:p>
    <w:p w14:paraId="32BA5AED" w14:textId="77777777" w:rsidR="005378F0" w:rsidRDefault="005465E5" w:rsidP="005465E5">
      <w:r>
        <w:t>The rapid growth of digital technologies has transformed the retail industry, making customer engagement, personalisation and data driven decision making essential sources of competitive advantage. Tesco PLC will soon launch ConnectPlus, an artificial AI platform for customer loyalty and engagement, to address consumer demands and promote long-term relationships. Tesco plc has become to be the largest grocery retailer in the United Kingdom, running more than 4,000 stores making revenue of £68.2 billion in 2023/24 (Tesco plc, 2024). The main aim of ConnectPlus is to extend the current Clubcard offering by personalising product recommendations, giving customers digital rewards, offering targeted promotions and informing customers in real time of what is on offer at Tesco outlets. For any digital transformation project to be a success, stakeholder identification, engagement and management is crucial as well as technology capability. This report critically reviews the stakeholder management strategies needed for Tesco ConnectPlus to launch successfully. This report identifies and categorises internal and external stakeholders, analyses their influence and interests within recognised stakeholder management models and evaluates appropriate type of engagement and communication. This report also examines stakeholder roles and responsibilities, stakeholder issues and potential conflicts, including ethical issues in customer data privacy, cyber security and the regulatory aspect of the UK General Data Protection Regulation (UK GDPR) and the Data Protection Act 2018. This report evaluates the sustainable role of stakeholder involvement in customer satisfaction, organi</w:t>
      </w:r>
      <w:r w:rsidR="00F364D3">
        <w:t>s</w:t>
      </w:r>
      <w:r>
        <w:t>ational performance, brand reputation and business value. This report demonstrates how the successful delivery of the ConnectPlus project can be enhanced by the effective use of established Stakeholder Management frameworks and Best Practice principles, and how this can provide Tesco with sustainable competitive advantage in the evolving Digital Retail environment.</w:t>
      </w:r>
    </w:p>
    <w:p w14:paraId="323EFF9A" w14:textId="77777777" w:rsidR="00125F90" w:rsidRDefault="00125F90" w:rsidP="00125F90"/>
    <w:p w14:paraId="35E0980E" w14:textId="77777777" w:rsidR="00125F90" w:rsidRDefault="00125F90" w:rsidP="00B05068"/>
    <w:p w14:paraId="04361427" w14:textId="77777777" w:rsidR="00125F90" w:rsidRDefault="00125F90" w:rsidP="00B05068"/>
    <w:p w14:paraId="29AFBF16" w14:textId="77777777" w:rsidR="001D4868" w:rsidRDefault="001D4868" w:rsidP="00B05068"/>
    <w:p w14:paraId="56427B31" w14:textId="77777777" w:rsidR="001D4868" w:rsidRDefault="001D4868" w:rsidP="00B05068"/>
    <w:p w14:paraId="4F7CFC96" w14:textId="77777777" w:rsidR="001D4868" w:rsidRDefault="001D4868" w:rsidP="00B05068"/>
    <w:p w14:paraId="08F2F504" w14:textId="77777777" w:rsidR="001D4868" w:rsidRDefault="001D4868" w:rsidP="00B05068"/>
    <w:p w14:paraId="6BAE4ADB" w14:textId="77777777" w:rsidR="00125F90" w:rsidRDefault="00125F90" w:rsidP="00125F90">
      <w:pPr>
        <w:pStyle w:val="Heading1"/>
        <w:rPr>
          <w:rFonts w:eastAsia="Times New Roman"/>
        </w:rPr>
      </w:pPr>
      <w:bookmarkStart w:id="1" w:name="_Toc234507168"/>
      <w:r>
        <w:rPr>
          <w:rFonts w:eastAsia="Times New Roman"/>
        </w:rPr>
        <w:lastRenderedPageBreak/>
        <w:t>2. SMART Objectives of the Tesco ConnectPlus Project</w:t>
      </w:r>
      <w:bookmarkEnd w:id="1"/>
    </w:p>
    <w:p w14:paraId="187A9A70" w14:textId="77777777" w:rsidR="005063BB" w:rsidRDefault="005063BB" w:rsidP="005063BB">
      <w:r>
        <w:t>The SMART objectives of the Tesco ConnectPlus project are given below:</w:t>
      </w:r>
    </w:p>
    <w:p w14:paraId="32837D4D" w14:textId="77777777" w:rsidR="005063BB" w:rsidRPr="005063BB" w:rsidRDefault="005063BB" w:rsidP="005063BB">
      <w:pPr>
        <w:spacing w:after="160"/>
        <w:rPr>
          <w:i/>
          <w:iCs/>
        </w:rPr>
      </w:pPr>
      <w:r w:rsidRPr="00B559D5">
        <w:rPr>
          <w:b/>
          <w:bCs/>
          <w:i/>
          <w:iCs/>
        </w:rPr>
        <w:t xml:space="preserve">Table </w:t>
      </w:r>
      <w:r w:rsidR="00285346" w:rsidRPr="00B559D5">
        <w:rPr>
          <w:b/>
          <w:bCs/>
          <w:i/>
          <w:iCs/>
        </w:rPr>
        <w:fldChar w:fldCharType="begin"/>
      </w:r>
      <w:r w:rsidRPr="00B559D5">
        <w:rPr>
          <w:b/>
          <w:bCs/>
          <w:i/>
          <w:iCs/>
        </w:rPr>
        <w:instrText xml:space="preserve"> SEQ Table \* ARABIC </w:instrText>
      </w:r>
      <w:r w:rsidR="00285346" w:rsidRPr="00B559D5">
        <w:rPr>
          <w:b/>
          <w:bCs/>
          <w:i/>
          <w:iCs/>
        </w:rPr>
        <w:fldChar w:fldCharType="separate"/>
      </w:r>
      <w:r w:rsidRPr="00B559D5">
        <w:rPr>
          <w:b/>
          <w:bCs/>
          <w:i/>
          <w:iCs/>
          <w:noProof/>
        </w:rPr>
        <w:t>1</w:t>
      </w:r>
      <w:r w:rsidR="00285346" w:rsidRPr="00B559D5">
        <w:rPr>
          <w:b/>
          <w:bCs/>
          <w:i/>
          <w:iCs/>
        </w:rPr>
        <w:fldChar w:fldCharType="end"/>
      </w:r>
      <w:r w:rsidRPr="00B559D5">
        <w:rPr>
          <w:b/>
          <w:bCs/>
          <w:i/>
          <w:iCs/>
        </w:rPr>
        <w:t xml:space="preserve">: </w:t>
      </w:r>
      <w:r w:rsidRPr="005063BB">
        <w:rPr>
          <w:b/>
          <w:bCs/>
          <w:i/>
          <w:iCs/>
        </w:rPr>
        <w:t>SMART Objectives of the Tesco ConnectPlus Project</w:t>
      </w:r>
      <w:r w:rsidRPr="00B559D5">
        <w:rPr>
          <w:b/>
          <w:bCs/>
          <w:i/>
          <w:iCs/>
        </w:rPr>
        <w:t>(Self Made)</w:t>
      </w:r>
    </w:p>
    <w:tbl>
      <w:tblPr>
        <w:tblStyle w:val="PlainTable11"/>
        <w:tblW w:w="0" w:type="auto"/>
        <w:tblLook w:val="04A0" w:firstRow="1" w:lastRow="0" w:firstColumn="1" w:lastColumn="0" w:noHBand="0" w:noVBand="1"/>
      </w:tblPr>
      <w:tblGrid>
        <w:gridCol w:w="1625"/>
        <w:gridCol w:w="7617"/>
      </w:tblGrid>
      <w:tr w:rsidR="005063BB" w:rsidRPr="001001F8" w14:paraId="5FA47B74" w14:textId="77777777" w:rsidTr="00CC60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AB8CD" w14:textId="77777777" w:rsidR="005063BB" w:rsidRPr="001001F8" w:rsidRDefault="005063BB" w:rsidP="00CC6090">
            <w:pPr>
              <w:jc w:val="center"/>
              <w:rPr>
                <w:lang w:val="en-GB"/>
              </w:rPr>
            </w:pPr>
            <w:r w:rsidRPr="001001F8">
              <w:rPr>
                <w:lang w:val="en-GB"/>
              </w:rPr>
              <w:t>SMART Criteria</w:t>
            </w:r>
          </w:p>
        </w:tc>
        <w:tc>
          <w:tcPr>
            <w:tcW w:w="0" w:type="auto"/>
            <w:hideMark/>
          </w:tcPr>
          <w:p w14:paraId="0E409BC5" w14:textId="77777777" w:rsidR="005063BB" w:rsidRPr="001001F8" w:rsidRDefault="005063BB" w:rsidP="00CC6090">
            <w:pPr>
              <w:jc w:val="center"/>
              <w:cnfStyle w:val="100000000000" w:firstRow="1" w:lastRow="0" w:firstColumn="0" w:lastColumn="0" w:oddVBand="0" w:evenVBand="0" w:oddHBand="0" w:evenHBand="0" w:firstRowFirstColumn="0" w:firstRowLastColumn="0" w:lastRowFirstColumn="0" w:lastRowLastColumn="0"/>
              <w:rPr>
                <w:lang w:val="en-GB"/>
              </w:rPr>
            </w:pPr>
            <w:r w:rsidRPr="001001F8">
              <w:rPr>
                <w:lang w:val="en-GB"/>
              </w:rPr>
              <w:t>Objective</w:t>
            </w:r>
          </w:p>
        </w:tc>
      </w:tr>
      <w:tr w:rsidR="005063BB" w:rsidRPr="001001F8" w14:paraId="39A8D9C0" w14:textId="77777777" w:rsidTr="00CC6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0F565" w14:textId="77777777" w:rsidR="005063BB" w:rsidRPr="001001F8" w:rsidRDefault="005063BB" w:rsidP="00CC6090">
            <w:pPr>
              <w:jc w:val="center"/>
              <w:rPr>
                <w:lang w:val="en-GB"/>
              </w:rPr>
            </w:pPr>
            <w:r w:rsidRPr="001001F8">
              <w:rPr>
                <w:lang w:val="en-GB"/>
              </w:rPr>
              <w:t>Specific</w:t>
            </w:r>
          </w:p>
        </w:tc>
        <w:tc>
          <w:tcPr>
            <w:tcW w:w="0" w:type="auto"/>
            <w:hideMark/>
          </w:tcPr>
          <w:p w14:paraId="3F72FEE1" w14:textId="77777777" w:rsidR="005063BB" w:rsidRPr="001001F8" w:rsidRDefault="005063BB" w:rsidP="00CC6090">
            <w:pPr>
              <w:jc w:val="center"/>
              <w:cnfStyle w:val="000000100000" w:firstRow="0" w:lastRow="0" w:firstColumn="0" w:lastColumn="0" w:oddVBand="0" w:evenVBand="0" w:oddHBand="1" w:evenHBand="0" w:firstRowFirstColumn="0" w:firstRowLastColumn="0" w:lastRowFirstColumn="0" w:lastRowLastColumn="0"/>
              <w:rPr>
                <w:lang w:val="en-GB"/>
              </w:rPr>
            </w:pPr>
            <w:r w:rsidRPr="001001F8">
              <w:rPr>
                <w:lang w:val="en-GB"/>
              </w:rPr>
              <w:t>To develop and implement the AI powered Tesco ConnectPlus digital loyalty programme for personalised customer engagement.</w:t>
            </w:r>
          </w:p>
        </w:tc>
      </w:tr>
      <w:tr w:rsidR="005063BB" w:rsidRPr="001001F8" w14:paraId="5D86275F" w14:textId="77777777" w:rsidTr="00CC6090">
        <w:tc>
          <w:tcPr>
            <w:cnfStyle w:val="001000000000" w:firstRow="0" w:lastRow="0" w:firstColumn="1" w:lastColumn="0" w:oddVBand="0" w:evenVBand="0" w:oddHBand="0" w:evenHBand="0" w:firstRowFirstColumn="0" w:firstRowLastColumn="0" w:lastRowFirstColumn="0" w:lastRowLastColumn="0"/>
            <w:tcW w:w="0" w:type="auto"/>
            <w:hideMark/>
          </w:tcPr>
          <w:p w14:paraId="1DB676B0" w14:textId="77777777" w:rsidR="005063BB" w:rsidRPr="001001F8" w:rsidRDefault="005063BB" w:rsidP="00CC6090">
            <w:pPr>
              <w:jc w:val="center"/>
              <w:rPr>
                <w:lang w:val="en-GB"/>
              </w:rPr>
            </w:pPr>
            <w:r w:rsidRPr="001001F8">
              <w:rPr>
                <w:lang w:val="en-GB"/>
              </w:rPr>
              <w:t>Measurable</w:t>
            </w:r>
          </w:p>
        </w:tc>
        <w:tc>
          <w:tcPr>
            <w:tcW w:w="0" w:type="auto"/>
            <w:hideMark/>
          </w:tcPr>
          <w:p w14:paraId="7BF412E7" w14:textId="77777777" w:rsidR="005063BB" w:rsidRPr="001001F8" w:rsidRDefault="005063BB" w:rsidP="00CC6090">
            <w:pPr>
              <w:jc w:val="center"/>
              <w:cnfStyle w:val="000000000000" w:firstRow="0" w:lastRow="0" w:firstColumn="0" w:lastColumn="0" w:oddVBand="0" w:evenVBand="0" w:oddHBand="0" w:evenHBand="0" w:firstRowFirstColumn="0" w:firstRowLastColumn="0" w:lastRowFirstColumn="0" w:lastRowLastColumn="0"/>
              <w:rPr>
                <w:lang w:val="en-GB"/>
              </w:rPr>
            </w:pPr>
            <w:r w:rsidRPr="001001F8">
              <w:rPr>
                <w:lang w:val="en-GB"/>
              </w:rPr>
              <w:t>To achieve 3 million registered users within 12 months by leveraging Tesco Clubcard customers.</w:t>
            </w:r>
          </w:p>
        </w:tc>
      </w:tr>
      <w:tr w:rsidR="005063BB" w:rsidRPr="001001F8" w14:paraId="4BFC8411" w14:textId="77777777" w:rsidTr="00CC6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1404C" w14:textId="77777777" w:rsidR="005063BB" w:rsidRPr="001001F8" w:rsidRDefault="005063BB" w:rsidP="00CC6090">
            <w:pPr>
              <w:jc w:val="center"/>
              <w:rPr>
                <w:lang w:val="en-GB"/>
              </w:rPr>
            </w:pPr>
            <w:r w:rsidRPr="001001F8">
              <w:rPr>
                <w:lang w:val="en-GB"/>
              </w:rPr>
              <w:t>Achievable</w:t>
            </w:r>
          </w:p>
        </w:tc>
        <w:tc>
          <w:tcPr>
            <w:tcW w:w="0" w:type="auto"/>
            <w:hideMark/>
          </w:tcPr>
          <w:p w14:paraId="0B2CAD2E" w14:textId="77777777" w:rsidR="005063BB" w:rsidRPr="001001F8" w:rsidRDefault="005063BB" w:rsidP="00CC6090">
            <w:pPr>
              <w:jc w:val="center"/>
              <w:cnfStyle w:val="000000100000" w:firstRow="0" w:lastRow="0" w:firstColumn="0" w:lastColumn="0" w:oddVBand="0" w:evenVBand="0" w:oddHBand="1" w:evenHBand="0" w:firstRowFirstColumn="0" w:firstRowLastColumn="0" w:lastRowFirstColumn="0" w:lastRowLastColumn="0"/>
              <w:rPr>
                <w:lang w:val="en-GB"/>
              </w:rPr>
            </w:pPr>
            <w:r w:rsidRPr="001001F8">
              <w:rPr>
                <w:lang w:val="en-GB"/>
              </w:rPr>
              <w:t>To utilise Tesco's existing digital infrastructure, Clubcard data, and technology partnerships for successful implementation.</w:t>
            </w:r>
          </w:p>
        </w:tc>
      </w:tr>
      <w:tr w:rsidR="005063BB" w:rsidRPr="001001F8" w14:paraId="5437E4A2" w14:textId="77777777" w:rsidTr="00CC6090">
        <w:tc>
          <w:tcPr>
            <w:cnfStyle w:val="001000000000" w:firstRow="0" w:lastRow="0" w:firstColumn="1" w:lastColumn="0" w:oddVBand="0" w:evenVBand="0" w:oddHBand="0" w:evenHBand="0" w:firstRowFirstColumn="0" w:firstRowLastColumn="0" w:lastRowFirstColumn="0" w:lastRowLastColumn="0"/>
            <w:tcW w:w="0" w:type="auto"/>
            <w:hideMark/>
          </w:tcPr>
          <w:p w14:paraId="31636F85" w14:textId="77777777" w:rsidR="005063BB" w:rsidRPr="001001F8" w:rsidRDefault="005063BB" w:rsidP="00CC6090">
            <w:pPr>
              <w:jc w:val="center"/>
              <w:rPr>
                <w:lang w:val="en-GB"/>
              </w:rPr>
            </w:pPr>
            <w:r w:rsidRPr="001001F8">
              <w:rPr>
                <w:lang w:val="en-GB"/>
              </w:rPr>
              <w:t>Relevant</w:t>
            </w:r>
          </w:p>
        </w:tc>
        <w:tc>
          <w:tcPr>
            <w:tcW w:w="0" w:type="auto"/>
            <w:hideMark/>
          </w:tcPr>
          <w:p w14:paraId="4EBA1802" w14:textId="77777777" w:rsidR="005063BB" w:rsidRPr="001001F8" w:rsidRDefault="005063BB" w:rsidP="00CC6090">
            <w:pPr>
              <w:jc w:val="center"/>
              <w:cnfStyle w:val="000000000000" w:firstRow="0" w:lastRow="0" w:firstColumn="0" w:lastColumn="0" w:oddVBand="0" w:evenVBand="0" w:oddHBand="0" w:evenHBand="0" w:firstRowFirstColumn="0" w:firstRowLastColumn="0" w:lastRowFirstColumn="0" w:lastRowLastColumn="0"/>
              <w:rPr>
                <w:lang w:val="en-GB"/>
              </w:rPr>
            </w:pPr>
            <w:r w:rsidRPr="001001F8">
              <w:rPr>
                <w:lang w:val="en-GB"/>
              </w:rPr>
              <w:t>To improve customer retention, strengthen personalised marketing, and increase online sales revenue.</w:t>
            </w:r>
          </w:p>
        </w:tc>
      </w:tr>
      <w:tr w:rsidR="005063BB" w:rsidRPr="001001F8" w14:paraId="69CE3D01" w14:textId="77777777" w:rsidTr="00CC6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4B07DE" w14:textId="77777777" w:rsidR="005063BB" w:rsidRPr="001001F8" w:rsidRDefault="005063BB" w:rsidP="00CC6090">
            <w:pPr>
              <w:jc w:val="center"/>
              <w:rPr>
                <w:lang w:val="en-GB"/>
              </w:rPr>
            </w:pPr>
            <w:r w:rsidRPr="001001F8">
              <w:rPr>
                <w:lang w:val="en-GB"/>
              </w:rPr>
              <w:t>Time-bound</w:t>
            </w:r>
          </w:p>
        </w:tc>
        <w:tc>
          <w:tcPr>
            <w:tcW w:w="0" w:type="auto"/>
            <w:hideMark/>
          </w:tcPr>
          <w:p w14:paraId="7C79DADD" w14:textId="77777777" w:rsidR="005063BB" w:rsidRPr="001001F8" w:rsidRDefault="005063BB" w:rsidP="00CC6090">
            <w:pPr>
              <w:jc w:val="center"/>
              <w:cnfStyle w:val="000000100000" w:firstRow="0" w:lastRow="0" w:firstColumn="0" w:lastColumn="0" w:oddVBand="0" w:evenVBand="0" w:oddHBand="1" w:evenHBand="0" w:firstRowFirstColumn="0" w:firstRowLastColumn="0" w:lastRowFirstColumn="0" w:lastRowLastColumn="0"/>
              <w:rPr>
                <w:lang w:val="en-GB"/>
              </w:rPr>
            </w:pPr>
            <w:r w:rsidRPr="001001F8">
              <w:rPr>
                <w:lang w:val="en-GB"/>
              </w:rPr>
              <w:t>To complete the platform's development, testing, and launch within a 6 month implementation period.</w:t>
            </w:r>
          </w:p>
        </w:tc>
      </w:tr>
    </w:tbl>
    <w:p w14:paraId="28073EC9" w14:textId="77777777" w:rsidR="00125F90" w:rsidRDefault="00125F90" w:rsidP="00125F90">
      <w:r>
        <w:br w:type="page"/>
      </w:r>
    </w:p>
    <w:p w14:paraId="39005C51" w14:textId="77777777" w:rsidR="00125F90" w:rsidRDefault="00125F90" w:rsidP="00125F90">
      <w:pPr>
        <w:pStyle w:val="Heading1"/>
      </w:pPr>
      <w:bookmarkStart w:id="2" w:name="_Toc234507169"/>
      <w:r>
        <w:rPr>
          <w:rFonts w:eastAsia="Times New Roman"/>
        </w:rPr>
        <w:lastRenderedPageBreak/>
        <w:t>3. Identification and Categorisation of Tesco ConnectPlus Stakeholders</w:t>
      </w:r>
      <w:bookmarkEnd w:id="2"/>
    </w:p>
    <w:p w14:paraId="5DE26B36" w14:textId="77777777" w:rsidR="00125F90" w:rsidRDefault="00125F90" w:rsidP="005465E5">
      <w:pPr>
        <w:pStyle w:val="Heading2"/>
      </w:pPr>
      <w:bookmarkStart w:id="3" w:name="_Toc234507170"/>
      <w:r>
        <w:rPr>
          <w:rFonts w:eastAsia="Times New Roman"/>
        </w:rPr>
        <w:t>3.1 Internal Stakeholders</w:t>
      </w:r>
      <w:bookmarkEnd w:id="3"/>
    </w:p>
    <w:p w14:paraId="5237E403" w14:textId="77777777" w:rsidR="00125F90" w:rsidRDefault="00EF735D" w:rsidP="00125F90">
      <w:pPr>
        <w:spacing w:after="160"/>
      </w:pPr>
      <w:r w:rsidRPr="00EF735D">
        <w:rPr>
          <w:rFonts w:eastAsia="Times New Roman" w:cs="Times New Roman"/>
        </w:rPr>
        <w:t xml:space="preserve">The senior management and the Board of Directors play a significant role in the Tesco ConnectPlus project, being the key internal stakeholders who approve investments, set strategic goals and whose decisions mean that the project impacts on Tesco's long-term business goals. The key issues for them are </w:t>
      </w:r>
      <w:r w:rsidR="00486204">
        <w:rPr>
          <w:rFonts w:eastAsia="Times New Roman" w:cs="Times New Roman"/>
        </w:rPr>
        <w:t>ROI</w:t>
      </w:r>
      <w:r w:rsidRPr="00EF735D">
        <w:rPr>
          <w:rFonts w:eastAsia="Times New Roman" w:cs="Times New Roman"/>
        </w:rPr>
        <w:t>, competitive advantage, and brand reputation of Tesco. Leading a complex project that elements digital transformation requires the involvement of people to be active members of the project (Ashcroft 2016). The project management team oversees implementation, resource management, project schedules and communication within departments. Contrary to popular belief, a key concern of Bourne (2016) is the proposition that the necessary stakeholder engagement is a continuous process to effectively manage competing interests and deliver successful projects. The IT and digital development team will look after the design of the platform, cybersecurity for the site and for integration with Tesco's current digital infrastructure as well as for potential cyber security risks of customer data (Noland and Phillips, 2010). The marketing function also facilitates the adoption of the platform, whereas staff working in the retail stores play a key role in encouraging platform engagement, which makes employee involvement essential to platform success (Kujala et al., 2022; Laplume, Sonpar and Litz, 2008)</w:t>
      </w:r>
      <w:r w:rsidR="00125F90">
        <w:rPr>
          <w:rFonts w:eastAsia="Times New Roman" w:cs="Times New Roman"/>
        </w:rPr>
        <w:t>.</w:t>
      </w:r>
    </w:p>
    <w:p w14:paraId="4533286C" w14:textId="77777777" w:rsidR="00125F90" w:rsidRDefault="00125F90" w:rsidP="005465E5">
      <w:pPr>
        <w:pStyle w:val="Heading2"/>
      </w:pPr>
      <w:bookmarkStart w:id="4" w:name="_Toc234507171"/>
      <w:r>
        <w:rPr>
          <w:rFonts w:eastAsia="Times New Roman"/>
        </w:rPr>
        <w:t>3.2 External Stakeholders</w:t>
      </w:r>
      <w:bookmarkEnd w:id="4"/>
    </w:p>
    <w:p w14:paraId="56A28F33" w14:textId="77777777" w:rsidR="00125F90" w:rsidRDefault="00EF735D" w:rsidP="00125F90">
      <w:pPr>
        <w:spacing w:after="160"/>
      </w:pPr>
      <w:r w:rsidRPr="00EF735D">
        <w:rPr>
          <w:rFonts w:eastAsia="Times New Roman" w:cs="Times New Roman"/>
        </w:rPr>
        <w:t xml:space="preserve">The main external stakeholders of the Tesco ConnectPlus project are customers who are primarily benefiting from personalised offers, digital rewards and improved shopping experiences whilst having high expectations for protection of their personal data. From the Stakeholder Salience Model, customers are clearly stakeholders because of their power, legitimacy and urgency, and must be engaged continuously across the project lifecycle (Mitchell, Agle and Wood, 1997). Building this communication atmosphere is a key component of successful DT efforts, Freeman et al (2021) also claim that organisations need to communicate openly with this group of stakeholders. Platform technology suppliers provide cloud infrastructure, software and artificial intelligence that is essential for platform development and reliability. The legal and reputational risks are minimised with government regulation, specifically the General Data Protection Regulation (GDPR) and the Data Protection Act 2018, under the control of the Information Commissioner's Office (ICO) </w:t>
      </w:r>
      <w:r w:rsidRPr="00EF735D">
        <w:rPr>
          <w:rFonts w:eastAsia="Times New Roman" w:cs="Times New Roman"/>
        </w:rPr>
        <w:lastRenderedPageBreak/>
        <w:t xml:space="preserve">(ICO, 2023; UK Government, 2018). Investors and shareholders ensure profitability and sustainable </w:t>
      </w:r>
      <w:r w:rsidR="004F3D21" w:rsidRPr="00EF735D">
        <w:rPr>
          <w:rFonts w:eastAsia="Times New Roman" w:cs="Times New Roman"/>
        </w:rPr>
        <w:t>growth;</w:t>
      </w:r>
      <w:r w:rsidRPr="00EF735D">
        <w:rPr>
          <w:rFonts w:eastAsia="Times New Roman" w:cs="Times New Roman"/>
        </w:rPr>
        <w:t xml:space="preserve"> business partners look at opportunities to enter into business collaborations with ConnectPlus's digital ecosystem</w:t>
      </w:r>
      <w:r w:rsidR="00125F90">
        <w:rPr>
          <w:rFonts w:eastAsia="Times New Roman" w:cs="Times New Roman"/>
        </w:rPr>
        <w:t>.</w:t>
      </w:r>
    </w:p>
    <w:p w14:paraId="355C7ACF" w14:textId="77777777" w:rsidR="00125F90" w:rsidRDefault="00107160" w:rsidP="005465E5">
      <w:pPr>
        <w:pStyle w:val="Heading2"/>
      </w:pPr>
      <w:bookmarkStart w:id="5" w:name="_Toc234507172"/>
      <w:r>
        <w:rPr>
          <w:rFonts w:eastAsia="Times New Roman"/>
        </w:rPr>
        <w:t xml:space="preserve">3.3 </w:t>
      </w:r>
      <w:r w:rsidR="00125F90">
        <w:rPr>
          <w:rFonts w:eastAsia="Times New Roman"/>
        </w:rPr>
        <w:t>Stakeholder Power–Interest Matrix</w:t>
      </w:r>
      <w:bookmarkEnd w:id="5"/>
    </w:p>
    <w:p w14:paraId="37E02487" w14:textId="77777777" w:rsidR="00125F90" w:rsidRDefault="00EF735D" w:rsidP="00125F90">
      <w:pPr>
        <w:spacing w:after="160"/>
        <w:rPr>
          <w:rFonts w:eastAsia="Times New Roman" w:cs="Times New Roman"/>
        </w:rPr>
      </w:pPr>
      <w:r w:rsidRPr="00EF735D">
        <w:rPr>
          <w:rFonts w:eastAsia="Times New Roman" w:cs="Times New Roman"/>
        </w:rPr>
        <w:t>Tesco can make strategic allocation of resources when engaging by applying the Power – Interest Matrix as operationalised by Bourne (2016). Senior Management, the Regulators, Customers and the IT team are categori</w:t>
      </w:r>
      <w:r w:rsidR="00F364D3">
        <w:rPr>
          <w:rFonts w:eastAsia="Times New Roman" w:cs="Times New Roman"/>
        </w:rPr>
        <w:t>s</w:t>
      </w:r>
      <w:r w:rsidRPr="00EF735D">
        <w:rPr>
          <w:rFonts w:eastAsia="Times New Roman" w:cs="Times New Roman"/>
        </w:rPr>
        <w:t xml:space="preserve">ed into the quadrant "Manage Closely" because they have a high power and high interest. The investors fall into the “Keep Satisfied” quadrant, those with the most power, but not much of the operational involvement, and people in the store and the public at large are in the “Keep Informed” quadrant. </w:t>
      </w:r>
    </w:p>
    <w:p w14:paraId="2CE613E7" w14:textId="77777777" w:rsidR="001D4868" w:rsidRPr="001D4868" w:rsidRDefault="001D4868" w:rsidP="001D4868">
      <w:pPr>
        <w:pStyle w:val="Caption"/>
        <w:jc w:val="left"/>
        <w:rPr>
          <w:b/>
          <w:bCs/>
          <w:color w:val="auto"/>
          <w:sz w:val="24"/>
          <w:szCs w:val="24"/>
        </w:rPr>
      </w:pPr>
      <w:bookmarkStart w:id="6" w:name="_Toc234506819"/>
      <w:r w:rsidRPr="001D4868">
        <w:rPr>
          <w:b/>
          <w:bCs/>
          <w:color w:val="auto"/>
          <w:sz w:val="24"/>
          <w:szCs w:val="24"/>
        </w:rPr>
        <w:t xml:space="preserve">Figure </w:t>
      </w:r>
      <w:r w:rsidR="00285346" w:rsidRPr="001D4868">
        <w:rPr>
          <w:b/>
          <w:bCs/>
          <w:color w:val="auto"/>
          <w:sz w:val="24"/>
          <w:szCs w:val="24"/>
        </w:rPr>
        <w:fldChar w:fldCharType="begin"/>
      </w:r>
      <w:r w:rsidRPr="001D4868">
        <w:rPr>
          <w:b/>
          <w:bCs/>
          <w:color w:val="auto"/>
          <w:sz w:val="24"/>
          <w:szCs w:val="24"/>
        </w:rPr>
        <w:instrText xml:space="preserve"> SEQ Figure \* ARABIC </w:instrText>
      </w:r>
      <w:r w:rsidR="00285346" w:rsidRPr="001D4868">
        <w:rPr>
          <w:b/>
          <w:bCs/>
          <w:color w:val="auto"/>
          <w:sz w:val="24"/>
          <w:szCs w:val="24"/>
        </w:rPr>
        <w:fldChar w:fldCharType="separate"/>
      </w:r>
      <w:r w:rsidRPr="001D4868">
        <w:rPr>
          <w:b/>
          <w:bCs/>
          <w:noProof/>
          <w:color w:val="auto"/>
          <w:sz w:val="24"/>
          <w:szCs w:val="24"/>
        </w:rPr>
        <w:t>1</w:t>
      </w:r>
      <w:r w:rsidR="00285346" w:rsidRPr="001D4868">
        <w:rPr>
          <w:b/>
          <w:bCs/>
          <w:color w:val="auto"/>
          <w:sz w:val="24"/>
          <w:szCs w:val="24"/>
        </w:rPr>
        <w:fldChar w:fldCharType="end"/>
      </w:r>
      <w:r w:rsidRPr="001D4868">
        <w:rPr>
          <w:b/>
          <w:bCs/>
          <w:color w:val="auto"/>
          <w:sz w:val="24"/>
          <w:szCs w:val="24"/>
        </w:rPr>
        <w:t>:Stakeholder power-interest matrix (Self Made)</w:t>
      </w:r>
      <w:bookmarkEnd w:id="6"/>
    </w:p>
    <w:p w14:paraId="11965BFD" w14:textId="77777777" w:rsidR="001B5726" w:rsidRDefault="001D4868" w:rsidP="00EF735D">
      <w:pPr>
        <w:spacing w:after="160"/>
        <w:jc w:val="center"/>
      </w:pPr>
      <w:r>
        <w:rPr>
          <w:noProof/>
          <w:lang w:val="fr-FR" w:eastAsia="fr-FR"/>
        </w:rPr>
        <w:drawing>
          <wp:inline distT="0" distB="0" distL="0" distR="0" wp14:anchorId="642A44A4" wp14:editId="44982EFB">
            <wp:extent cx="4054415" cy="4054415"/>
            <wp:effectExtent l="0" t="0" r="3810" b="3810"/>
            <wp:docPr id="2044385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85458" name=""/>
                    <pic:cNvPicPr/>
                  </pic:nvPicPr>
                  <pic:blipFill>
                    <a:blip r:embed="rId14"/>
                    <a:stretch>
                      <a:fillRect/>
                    </a:stretch>
                  </pic:blipFill>
                  <pic:spPr>
                    <a:xfrm>
                      <a:off x="0" y="0"/>
                      <a:ext cx="4060032" cy="4060032"/>
                    </a:xfrm>
                    <a:prstGeom prst="rect">
                      <a:avLst/>
                    </a:prstGeom>
                  </pic:spPr>
                </pic:pic>
              </a:graphicData>
            </a:graphic>
          </wp:inline>
        </w:drawing>
      </w:r>
    </w:p>
    <w:p w14:paraId="5053AEEF" w14:textId="77777777" w:rsidR="005465E5" w:rsidRDefault="005465E5" w:rsidP="005465E5">
      <w:pPr>
        <w:spacing w:after="160"/>
        <w:rPr>
          <w:rFonts w:eastAsia="Times New Roman" w:cs="Times New Roman"/>
        </w:rPr>
      </w:pPr>
      <w:r w:rsidRPr="00EF735D">
        <w:rPr>
          <w:rFonts w:eastAsia="Times New Roman" w:cs="Times New Roman"/>
        </w:rPr>
        <w:t>Systematic mapping is vital for enabling limited engagement resources to be used effectively and efficiently in a complex stakeholder environment to ensure that those most likely to positively influence the engagement have the attention they deserve, notes Laplume, Sonpar and Litz (2008)</w:t>
      </w:r>
      <w:r>
        <w:rPr>
          <w:rFonts w:eastAsia="Times New Roman" w:cs="Times New Roman"/>
        </w:rPr>
        <w:t>.</w:t>
      </w:r>
    </w:p>
    <w:p w14:paraId="356ADF3E" w14:textId="77777777" w:rsidR="005465E5" w:rsidRDefault="005465E5" w:rsidP="005465E5">
      <w:pPr>
        <w:spacing w:after="160"/>
      </w:pPr>
    </w:p>
    <w:p w14:paraId="60030DE3" w14:textId="77777777" w:rsidR="006D6A91" w:rsidRPr="00B559D5" w:rsidRDefault="006D6A91" w:rsidP="006D6A91">
      <w:pPr>
        <w:spacing w:after="160"/>
        <w:rPr>
          <w:i/>
          <w:iCs/>
        </w:rPr>
      </w:pPr>
      <w:bookmarkStart w:id="7" w:name="_Toc234506890"/>
      <w:r w:rsidRPr="00B559D5">
        <w:rPr>
          <w:b/>
          <w:bCs/>
          <w:i/>
          <w:iCs/>
        </w:rPr>
        <w:lastRenderedPageBreak/>
        <w:t xml:space="preserve">Table </w:t>
      </w:r>
      <w:r w:rsidR="00285346" w:rsidRPr="00B559D5">
        <w:rPr>
          <w:b/>
          <w:bCs/>
          <w:i/>
          <w:iCs/>
        </w:rPr>
        <w:fldChar w:fldCharType="begin"/>
      </w:r>
      <w:r w:rsidRPr="00B559D5">
        <w:rPr>
          <w:b/>
          <w:bCs/>
          <w:i/>
          <w:iCs/>
        </w:rPr>
        <w:instrText xml:space="preserve"> SEQ Table \* ARABIC </w:instrText>
      </w:r>
      <w:r w:rsidR="00285346" w:rsidRPr="00B559D5">
        <w:rPr>
          <w:b/>
          <w:bCs/>
          <w:i/>
          <w:iCs/>
        </w:rPr>
        <w:fldChar w:fldCharType="separate"/>
      </w:r>
      <w:r w:rsidR="005063BB">
        <w:rPr>
          <w:b/>
          <w:bCs/>
          <w:i/>
          <w:iCs/>
          <w:noProof/>
        </w:rPr>
        <w:t>2</w:t>
      </w:r>
      <w:r w:rsidR="00285346" w:rsidRPr="00B559D5">
        <w:rPr>
          <w:b/>
          <w:bCs/>
          <w:i/>
          <w:iCs/>
        </w:rPr>
        <w:fldChar w:fldCharType="end"/>
      </w:r>
      <w:r w:rsidRPr="00B559D5">
        <w:rPr>
          <w:b/>
          <w:bCs/>
          <w:i/>
          <w:iCs/>
        </w:rPr>
        <w:t>: RolesStakeholder Power–Interest Matrix for Tesco ConnectPlus</w:t>
      </w:r>
      <w:r w:rsidR="00B559D5" w:rsidRPr="00B559D5">
        <w:rPr>
          <w:b/>
          <w:bCs/>
          <w:i/>
          <w:iCs/>
        </w:rPr>
        <w:t>(Self Made)</w:t>
      </w:r>
      <w:bookmarkEnd w:id="7"/>
    </w:p>
    <w:tbl>
      <w:tblPr>
        <w:tblStyle w:val="PlainTable11"/>
        <w:tblW w:w="0" w:type="auto"/>
        <w:tblLook w:val="04A0" w:firstRow="1" w:lastRow="0" w:firstColumn="1" w:lastColumn="0" w:noHBand="0" w:noVBand="1"/>
      </w:tblPr>
      <w:tblGrid>
        <w:gridCol w:w="5025"/>
        <w:gridCol w:w="962"/>
        <w:gridCol w:w="1096"/>
        <w:gridCol w:w="2159"/>
      </w:tblGrid>
      <w:tr w:rsidR="00B559D5" w:rsidRPr="00B559D5" w14:paraId="35DB3FCE" w14:textId="77777777" w:rsidTr="00B559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38986D" w14:textId="77777777" w:rsidR="00B559D5" w:rsidRPr="00B559D5" w:rsidRDefault="00B559D5" w:rsidP="00B559D5">
            <w:pPr>
              <w:spacing w:after="160"/>
              <w:jc w:val="center"/>
              <w:rPr>
                <w:lang w:val="en-GB"/>
              </w:rPr>
            </w:pPr>
            <w:r w:rsidRPr="00B559D5">
              <w:rPr>
                <w:lang w:val="en-GB"/>
              </w:rPr>
              <w:t>Stakeholder</w:t>
            </w:r>
          </w:p>
        </w:tc>
        <w:tc>
          <w:tcPr>
            <w:tcW w:w="0" w:type="auto"/>
            <w:hideMark/>
          </w:tcPr>
          <w:p w14:paraId="463C7B11" w14:textId="77777777" w:rsidR="00B559D5" w:rsidRPr="00B559D5" w:rsidRDefault="00B559D5" w:rsidP="00B559D5">
            <w:pPr>
              <w:spacing w:after="160"/>
              <w:jc w:val="center"/>
              <w:cnfStyle w:val="100000000000" w:firstRow="1" w:lastRow="0" w:firstColumn="0" w:lastColumn="0" w:oddVBand="0" w:evenVBand="0" w:oddHBand="0" w:evenHBand="0" w:firstRowFirstColumn="0" w:firstRowLastColumn="0" w:lastRowFirstColumn="0" w:lastRowLastColumn="0"/>
              <w:rPr>
                <w:lang w:val="en-GB"/>
              </w:rPr>
            </w:pPr>
            <w:r w:rsidRPr="00B559D5">
              <w:rPr>
                <w:lang w:val="en-GB"/>
              </w:rPr>
              <w:t>Interest</w:t>
            </w:r>
          </w:p>
        </w:tc>
        <w:tc>
          <w:tcPr>
            <w:tcW w:w="0" w:type="auto"/>
            <w:hideMark/>
          </w:tcPr>
          <w:p w14:paraId="194A238E" w14:textId="77777777" w:rsidR="00B559D5" w:rsidRPr="00B559D5" w:rsidRDefault="00B559D5" w:rsidP="00B559D5">
            <w:pPr>
              <w:spacing w:after="160"/>
              <w:jc w:val="center"/>
              <w:cnfStyle w:val="100000000000" w:firstRow="1" w:lastRow="0" w:firstColumn="0" w:lastColumn="0" w:oddVBand="0" w:evenVBand="0" w:oddHBand="0" w:evenHBand="0" w:firstRowFirstColumn="0" w:firstRowLastColumn="0" w:lastRowFirstColumn="0" w:lastRowLastColumn="0"/>
              <w:rPr>
                <w:lang w:val="en-GB"/>
              </w:rPr>
            </w:pPr>
            <w:r w:rsidRPr="00B559D5">
              <w:rPr>
                <w:lang w:val="en-GB"/>
              </w:rPr>
              <w:t>Influence</w:t>
            </w:r>
          </w:p>
        </w:tc>
        <w:tc>
          <w:tcPr>
            <w:tcW w:w="0" w:type="auto"/>
            <w:hideMark/>
          </w:tcPr>
          <w:p w14:paraId="4C42B309" w14:textId="77777777" w:rsidR="00B559D5" w:rsidRPr="00B559D5" w:rsidRDefault="00B559D5" w:rsidP="00B559D5">
            <w:pPr>
              <w:spacing w:after="160"/>
              <w:jc w:val="center"/>
              <w:cnfStyle w:val="100000000000" w:firstRow="1" w:lastRow="0" w:firstColumn="0" w:lastColumn="0" w:oddVBand="0" w:evenVBand="0" w:oddHBand="0" w:evenHBand="0" w:firstRowFirstColumn="0" w:firstRowLastColumn="0" w:lastRowFirstColumn="0" w:lastRowLastColumn="0"/>
              <w:rPr>
                <w:lang w:val="en-GB"/>
              </w:rPr>
            </w:pPr>
            <w:r w:rsidRPr="00B559D5">
              <w:rPr>
                <w:lang w:val="en-GB"/>
              </w:rPr>
              <w:t>Engagement Strategy</w:t>
            </w:r>
          </w:p>
        </w:tc>
      </w:tr>
      <w:tr w:rsidR="00B559D5" w:rsidRPr="00B559D5" w14:paraId="51612DD1" w14:textId="77777777" w:rsidTr="00B55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B8C04" w14:textId="77777777" w:rsidR="00B559D5" w:rsidRPr="00B559D5" w:rsidRDefault="00B559D5" w:rsidP="00B559D5">
            <w:pPr>
              <w:spacing w:after="160"/>
              <w:jc w:val="center"/>
              <w:rPr>
                <w:lang w:val="en-GB"/>
              </w:rPr>
            </w:pPr>
            <w:r w:rsidRPr="00B559D5">
              <w:rPr>
                <w:lang w:val="en-GB"/>
              </w:rPr>
              <w:t>Senior Management / Board of Directors</w:t>
            </w:r>
          </w:p>
        </w:tc>
        <w:tc>
          <w:tcPr>
            <w:tcW w:w="0" w:type="auto"/>
            <w:hideMark/>
          </w:tcPr>
          <w:p w14:paraId="1CA7488D"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58970D8E"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35EFF39A"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Manage Closely</w:t>
            </w:r>
          </w:p>
        </w:tc>
      </w:tr>
      <w:tr w:rsidR="00B559D5" w:rsidRPr="00B559D5" w14:paraId="339520CA" w14:textId="77777777" w:rsidTr="00B559D5">
        <w:tc>
          <w:tcPr>
            <w:cnfStyle w:val="001000000000" w:firstRow="0" w:lastRow="0" w:firstColumn="1" w:lastColumn="0" w:oddVBand="0" w:evenVBand="0" w:oddHBand="0" w:evenHBand="0" w:firstRowFirstColumn="0" w:firstRowLastColumn="0" w:lastRowFirstColumn="0" w:lastRowLastColumn="0"/>
            <w:tcW w:w="0" w:type="auto"/>
            <w:hideMark/>
          </w:tcPr>
          <w:p w14:paraId="182780B9" w14:textId="77777777" w:rsidR="00B559D5" w:rsidRPr="00B559D5" w:rsidRDefault="00B559D5" w:rsidP="00B559D5">
            <w:pPr>
              <w:spacing w:after="160"/>
              <w:jc w:val="center"/>
              <w:rPr>
                <w:lang w:val="en-GB"/>
              </w:rPr>
            </w:pPr>
            <w:r w:rsidRPr="00B559D5">
              <w:rPr>
                <w:lang w:val="en-GB"/>
              </w:rPr>
              <w:t>Project Management Team</w:t>
            </w:r>
          </w:p>
        </w:tc>
        <w:tc>
          <w:tcPr>
            <w:tcW w:w="0" w:type="auto"/>
            <w:hideMark/>
          </w:tcPr>
          <w:p w14:paraId="3E81EBDC"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High</w:t>
            </w:r>
          </w:p>
        </w:tc>
        <w:tc>
          <w:tcPr>
            <w:tcW w:w="0" w:type="auto"/>
            <w:hideMark/>
          </w:tcPr>
          <w:p w14:paraId="194228AC"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High</w:t>
            </w:r>
          </w:p>
        </w:tc>
        <w:tc>
          <w:tcPr>
            <w:tcW w:w="0" w:type="auto"/>
            <w:hideMark/>
          </w:tcPr>
          <w:p w14:paraId="1A1F087B"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Manage Closely</w:t>
            </w:r>
          </w:p>
        </w:tc>
      </w:tr>
      <w:tr w:rsidR="00B559D5" w:rsidRPr="00B559D5" w14:paraId="3993D0BF" w14:textId="77777777" w:rsidTr="00B55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17B182" w14:textId="77777777" w:rsidR="00B559D5" w:rsidRPr="00B559D5" w:rsidRDefault="00B559D5" w:rsidP="00B559D5">
            <w:pPr>
              <w:spacing w:after="160"/>
              <w:jc w:val="center"/>
              <w:rPr>
                <w:lang w:val="en-GB"/>
              </w:rPr>
            </w:pPr>
            <w:r w:rsidRPr="00B559D5">
              <w:rPr>
                <w:lang w:val="en-GB"/>
              </w:rPr>
              <w:t>IT and Digital Development Team</w:t>
            </w:r>
          </w:p>
        </w:tc>
        <w:tc>
          <w:tcPr>
            <w:tcW w:w="0" w:type="auto"/>
            <w:hideMark/>
          </w:tcPr>
          <w:p w14:paraId="5701B70B"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77D813B5"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37790A7B"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Manage Closely</w:t>
            </w:r>
          </w:p>
        </w:tc>
      </w:tr>
      <w:tr w:rsidR="00B559D5" w:rsidRPr="00B559D5" w14:paraId="5D76FD22" w14:textId="77777777" w:rsidTr="00B559D5">
        <w:tc>
          <w:tcPr>
            <w:cnfStyle w:val="001000000000" w:firstRow="0" w:lastRow="0" w:firstColumn="1" w:lastColumn="0" w:oddVBand="0" w:evenVBand="0" w:oddHBand="0" w:evenHBand="0" w:firstRowFirstColumn="0" w:firstRowLastColumn="0" w:lastRowFirstColumn="0" w:lastRowLastColumn="0"/>
            <w:tcW w:w="0" w:type="auto"/>
            <w:hideMark/>
          </w:tcPr>
          <w:p w14:paraId="76BC14D6" w14:textId="77777777" w:rsidR="00B559D5" w:rsidRPr="00B559D5" w:rsidRDefault="00B559D5" w:rsidP="00B559D5">
            <w:pPr>
              <w:spacing w:after="160"/>
              <w:jc w:val="center"/>
              <w:rPr>
                <w:lang w:val="en-GB"/>
              </w:rPr>
            </w:pPr>
            <w:r w:rsidRPr="00B559D5">
              <w:rPr>
                <w:lang w:val="en-GB"/>
              </w:rPr>
              <w:t>Customers</w:t>
            </w:r>
          </w:p>
        </w:tc>
        <w:tc>
          <w:tcPr>
            <w:tcW w:w="0" w:type="auto"/>
            <w:hideMark/>
          </w:tcPr>
          <w:p w14:paraId="287853B3"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High</w:t>
            </w:r>
          </w:p>
        </w:tc>
        <w:tc>
          <w:tcPr>
            <w:tcW w:w="0" w:type="auto"/>
            <w:hideMark/>
          </w:tcPr>
          <w:p w14:paraId="2B2FBA8B"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High</w:t>
            </w:r>
          </w:p>
        </w:tc>
        <w:tc>
          <w:tcPr>
            <w:tcW w:w="0" w:type="auto"/>
            <w:hideMark/>
          </w:tcPr>
          <w:p w14:paraId="61142908"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Manage Closely</w:t>
            </w:r>
          </w:p>
        </w:tc>
      </w:tr>
      <w:tr w:rsidR="00B559D5" w:rsidRPr="00B559D5" w14:paraId="098BC09D" w14:textId="77777777" w:rsidTr="00B55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D9EA67" w14:textId="77777777" w:rsidR="00B559D5" w:rsidRPr="00B559D5" w:rsidRDefault="00B559D5" w:rsidP="00B559D5">
            <w:pPr>
              <w:spacing w:after="160"/>
              <w:jc w:val="center"/>
              <w:rPr>
                <w:lang w:val="en-GB"/>
              </w:rPr>
            </w:pPr>
            <w:r w:rsidRPr="00B559D5">
              <w:rPr>
                <w:lang w:val="en-GB"/>
              </w:rPr>
              <w:t>Information Commissioner's Office (ICO) / Regulators</w:t>
            </w:r>
          </w:p>
        </w:tc>
        <w:tc>
          <w:tcPr>
            <w:tcW w:w="0" w:type="auto"/>
            <w:hideMark/>
          </w:tcPr>
          <w:p w14:paraId="1B023E39"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4019CB27"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389364B8"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Manage Closely</w:t>
            </w:r>
          </w:p>
        </w:tc>
      </w:tr>
      <w:tr w:rsidR="00B559D5" w:rsidRPr="00B559D5" w14:paraId="72C9981B" w14:textId="77777777" w:rsidTr="00B559D5">
        <w:tc>
          <w:tcPr>
            <w:cnfStyle w:val="001000000000" w:firstRow="0" w:lastRow="0" w:firstColumn="1" w:lastColumn="0" w:oddVBand="0" w:evenVBand="0" w:oddHBand="0" w:evenHBand="0" w:firstRowFirstColumn="0" w:firstRowLastColumn="0" w:lastRowFirstColumn="0" w:lastRowLastColumn="0"/>
            <w:tcW w:w="0" w:type="auto"/>
            <w:hideMark/>
          </w:tcPr>
          <w:p w14:paraId="5168EB60" w14:textId="77777777" w:rsidR="00B559D5" w:rsidRPr="00B559D5" w:rsidRDefault="00B559D5" w:rsidP="00B559D5">
            <w:pPr>
              <w:spacing w:after="160"/>
              <w:jc w:val="center"/>
              <w:rPr>
                <w:lang w:val="en-GB"/>
              </w:rPr>
            </w:pPr>
            <w:r w:rsidRPr="00B559D5">
              <w:rPr>
                <w:lang w:val="en-GB"/>
              </w:rPr>
              <w:t>Marketing Department</w:t>
            </w:r>
          </w:p>
        </w:tc>
        <w:tc>
          <w:tcPr>
            <w:tcW w:w="0" w:type="auto"/>
            <w:hideMark/>
          </w:tcPr>
          <w:p w14:paraId="411A9F63"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High</w:t>
            </w:r>
          </w:p>
        </w:tc>
        <w:tc>
          <w:tcPr>
            <w:tcW w:w="0" w:type="auto"/>
            <w:hideMark/>
          </w:tcPr>
          <w:p w14:paraId="356166D1"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Medium</w:t>
            </w:r>
          </w:p>
        </w:tc>
        <w:tc>
          <w:tcPr>
            <w:tcW w:w="0" w:type="auto"/>
            <w:hideMark/>
          </w:tcPr>
          <w:p w14:paraId="74B22F32"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Keep Informed</w:t>
            </w:r>
          </w:p>
        </w:tc>
      </w:tr>
      <w:tr w:rsidR="00B559D5" w:rsidRPr="00B559D5" w14:paraId="527D3E2E" w14:textId="77777777" w:rsidTr="00B55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D4942" w14:textId="77777777" w:rsidR="00B559D5" w:rsidRPr="00B559D5" w:rsidRDefault="00B559D5" w:rsidP="00B559D5">
            <w:pPr>
              <w:spacing w:after="160"/>
              <w:jc w:val="center"/>
              <w:rPr>
                <w:lang w:val="en-GB"/>
              </w:rPr>
            </w:pPr>
            <w:r w:rsidRPr="00B559D5">
              <w:rPr>
                <w:lang w:val="en-GB"/>
              </w:rPr>
              <w:t>Store Employees</w:t>
            </w:r>
          </w:p>
        </w:tc>
        <w:tc>
          <w:tcPr>
            <w:tcW w:w="0" w:type="auto"/>
            <w:hideMark/>
          </w:tcPr>
          <w:p w14:paraId="56502FC8"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5D45FE72"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Medium</w:t>
            </w:r>
          </w:p>
        </w:tc>
        <w:tc>
          <w:tcPr>
            <w:tcW w:w="0" w:type="auto"/>
            <w:hideMark/>
          </w:tcPr>
          <w:p w14:paraId="613F3FBE"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Keep Informed</w:t>
            </w:r>
          </w:p>
        </w:tc>
      </w:tr>
      <w:tr w:rsidR="00B559D5" w:rsidRPr="00B559D5" w14:paraId="4C62215E" w14:textId="77777777" w:rsidTr="00B559D5">
        <w:tc>
          <w:tcPr>
            <w:cnfStyle w:val="001000000000" w:firstRow="0" w:lastRow="0" w:firstColumn="1" w:lastColumn="0" w:oddVBand="0" w:evenVBand="0" w:oddHBand="0" w:evenHBand="0" w:firstRowFirstColumn="0" w:firstRowLastColumn="0" w:lastRowFirstColumn="0" w:lastRowLastColumn="0"/>
            <w:tcW w:w="0" w:type="auto"/>
            <w:hideMark/>
          </w:tcPr>
          <w:p w14:paraId="29C7429A" w14:textId="77777777" w:rsidR="00B559D5" w:rsidRPr="00B559D5" w:rsidRDefault="00B559D5" w:rsidP="00B559D5">
            <w:pPr>
              <w:spacing w:after="160"/>
              <w:jc w:val="center"/>
              <w:rPr>
                <w:lang w:val="en-GB"/>
              </w:rPr>
            </w:pPr>
            <w:r w:rsidRPr="00B559D5">
              <w:rPr>
                <w:lang w:val="en-GB"/>
              </w:rPr>
              <w:t>Technology Suppliers</w:t>
            </w:r>
          </w:p>
        </w:tc>
        <w:tc>
          <w:tcPr>
            <w:tcW w:w="0" w:type="auto"/>
            <w:hideMark/>
          </w:tcPr>
          <w:p w14:paraId="5C52EA41"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High</w:t>
            </w:r>
          </w:p>
        </w:tc>
        <w:tc>
          <w:tcPr>
            <w:tcW w:w="0" w:type="auto"/>
            <w:hideMark/>
          </w:tcPr>
          <w:p w14:paraId="73F1B76C"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Medium</w:t>
            </w:r>
          </w:p>
        </w:tc>
        <w:tc>
          <w:tcPr>
            <w:tcW w:w="0" w:type="auto"/>
            <w:hideMark/>
          </w:tcPr>
          <w:p w14:paraId="1B169516"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Keep Informed</w:t>
            </w:r>
          </w:p>
        </w:tc>
      </w:tr>
      <w:tr w:rsidR="00B559D5" w:rsidRPr="00B559D5" w14:paraId="00B090BE" w14:textId="77777777" w:rsidTr="00B55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A6EBB6" w14:textId="77777777" w:rsidR="00B559D5" w:rsidRPr="00B559D5" w:rsidRDefault="00B559D5" w:rsidP="00B559D5">
            <w:pPr>
              <w:spacing w:after="160"/>
              <w:jc w:val="center"/>
              <w:rPr>
                <w:lang w:val="en-GB"/>
              </w:rPr>
            </w:pPr>
            <w:r w:rsidRPr="00B559D5">
              <w:rPr>
                <w:lang w:val="en-GB"/>
              </w:rPr>
              <w:t>Investors / Shareholders</w:t>
            </w:r>
          </w:p>
        </w:tc>
        <w:tc>
          <w:tcPr>
            <w:tcW w:w="0" w:type="auto"/>
            <w:hideMark/>
          </w:tcPr>
          <w:p w14:paraId="7DAD99C7"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Medium</w:t>
            </w:r>
          </w:p>
        </w:tc>
        <w:tc>
          <w:tcPr>
            <w:tcW w:w="0" w:type="auto"/>
            <w:hideMark/>
          </w:tcPr>
          <w:p w14:paraId="07F16075"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High</w:t>
            </w:r>
          </w:p>
        </w:tc>
        <w:tc>
          <w:tcPr>
            <w:tcW w:w="0" w:type="auto"/>
            <w:hideMark/>
          </w:tcPr>
          <w:p w14:paraId="520E110A"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Keep Satisfied</w:t>
            </w:r>
          </w:p>
        </w:tc>
      </w:tr>
      <w:tr w:rsidR="00B559D5" w:rsidRPr="00B559D5" w14:paraId="20BB0B5C" w14:textId="77777777" w:rsidTr="00B559D5">
        <w:tc>
          <w:tcPr>
            <w:cnfStyle w:val="001000000000" w:firstRow="0" w:lastRow="0" w:firstColumn="1" w:lastColumn="0" w:oddVBand="0" w:evenVBand="0" w:oddHBand="0" w:evenHBand="0" w:firstRowFirstColumn="0" w:firstRowLastColumn="0" w:lastRowFirstColumn="0" w:lastRowLastColumn="0"/>
            <w:tcW w:w="0" w:type="auto"/>
            <w:hideMark/>
          </w:tcPr>
          <w:p w14:paraId="10AD6FEA" w14:textId="77777777" w:rsidR="00B559D5" w:rsidRPr="00B559D5" w:rsidRDefault="00B559D5" w:rsidP="00B559D5">
            <w:pPr>
              <w:spacing w:after="160"/>
              <w:jc w:val="center"/>
              <w:rPr>
                <w:lang w:val="en-GB"/>
              </w:rPr>
            </w:pPr>
            <w:r w:rsidRPr="00B559D5">
              <w:rPr>
                <w:lang w:val="en-GB"/>
              </w:rPr>
              <w:t>Business Partners / Suppliers</w:t>
            </w:r>
          </w:p>
        </w:tc>
        <w:tc>
          <w:tcPr>
            <w:tcW w:w="0" w:type="auto"/>
            <w:hideMark/>
          </w:tcPr>
          <w:p w14:paraId="68AB21E6"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Medium</w:t>
            </w:r>
          </w:p>
        </w:tc>
        <w:tc>
          <w:tcPr>
            <w:tcW w:w="0" w:type="auto"/>
            <w:hideMark/>
          </w:tcPr>
          <w:p w14:paraId="08405B3F"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Medium</w:t>
            </w:r>
          </w:p>
        </w:tc>
        <w:tc>
          <w:tcPr>
            <w:tcW w:w="0" w:type="auto"/>
            <w:hideMark/>
          </w:tcPr>
          <w:p w14:paraId="27F94439" w14:textId="77777777" w:rsidR="00B559D5" w:rsidRPr="00B559D5" w:rsidRDefault="00B559D5" w:rsidP="00B559D5">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B559D5">
              <w:rPr>
                <w:lang w:val="en-GB"/>
              </w:rPr>
              <w:t>Keep Informed</w:t>
            </w:r>
          </w:p>
        </w:tc>
      </w:tr>
      <w:tr w:rsidR="00B559D5" w:rsidRPr="00B559D5" w14:paraId="05727F16" w14:textId="77777777" w:rsidTr="00B55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F9B4B" w14:textId="77777777" w:rsidR="00B559D5" w:rsidRPr="00B559D5" w:rsidRDefault="00B559D5" w:rsidP="00B559D5">
            <w:pPr>
              <w:spacing w:after="160"/>
              <w:jc w:val="center"/>
              <w:rPr>
                <w:lang w:val="en-GB"/>
              </w:rPr>
            </w:pPr>
            <w:r w:rsidRPr="00B559D5">
              <w:rPr>
                <w:lang w:val="en-GB"/>
              </w:rPr>
              <w:t>General Public</w:t>
            </w:r>
          </w:p>
        </w:tc>
        <w:tc>
          <w:tcPr>
            <w:tcW w:w="0" w:type="auto"/>
            <w:hideMark/>
          </w:tcPr>
          <w:p w14:paraId="65E56209"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Low</w:t>
            </w:r>
          </w:p>
        </w:tc>
        <w:tc>
          <w:tcPr>
            <w:tcW w:w="0" w:type="auto"/>
            <w:hideMark/>
          </w:tcPr>
          <w:p w14:paraId="2BEEF2A6"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Low</w:t>
            </w:r>
          </w:p>
        </w:tc>
        <w:tc>
          <w:tcPr>
            <w:tcW w:w="0" w:type="auto"/>
            <w:hideMark/>
          </w:tcPr>
          <w:p w14:paraId="08DF9C0E" w14:textId="77777777" w:rsidR="00B559D5" w:rsidRPr="00B559D5" w:rsidRDefault="00B559D5" w:rsidP="00B559D5">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B559D5">
              <w:rPr>
                <w:lang w:val="en-GB"/>
              </w:rPr>
              <w:t>Monitor</w:t>
            </w:r>
          </w:p>
        </w:tc>
      </w:tr>
    </w:tbl>
    <w:p w14:paraId="148212BC" w14:textId="77777777" w:rsidR="00A92B22" w:rsidRDefault="00107160" w:rsidP="005465E5">
      <w:pPr>
        <w:pStyle w:val="Heading2"/>
      </w:pPr>
      <w:bookmarkStart w:id="8" w:name="_Toc234507173"/>
      <w:r>
        <w:rPr>
          <w:rFonts w:eastAsia="Times New Roman"/>
        </w:rPr>
        <w:t xml:space="preserve">3.4 </w:t>
      </w:r>
      <w:r w:rsidR="00A92B22">
        <w:rPr>
          <w:rFonts w:eastAsia="Times New Roman"/>
        </w:rPr>
        <w:t>Stakeholder Salience Model</w:t>
      </w:r>
      <w:bookmarkEnd w:id="8"/>
    </w:p>
    <w:p w14:paraId="5D15826C" w14:textId="77777777" w:rsidR="001D4868" w:rsidRDefault="00EF735D" w:rsidP="00A92B22">
      <w:pPr>
        <w:spacing w:after="160"/>
        <w:rPr>
          <w:rFonts w:eastAsia="Times New Roman" w:cs="Times New Roman"/>
        </w:rPr>
      </w:pPr>
      <w:r w:rsidRPr="00EF735D">
        <w:rPr>
          <w:rFonts w:eastAsia="Times New Roman" w:cs="Times New Roman"/>
        </w:rPr>
        <w:t>The concept of primary stakeholders, who have direct contractual or operational relationships with the organisation, and secondary stakeholders who are indirectly affected by the project outcomes, is useful as introduced by Clarkson (1995). Customers, employees, and IT teams and investors are the primary stakeholders, while the media and the general public are secondary stakeholders with regards to ConnectPlus. Both have legitimate claims that should be recognised as part of a broader engagement strategy (Donaldson and Preston, 1995). Mitchell, Agle and Wood (1997) salience model is further applied to substantiate that the customers as the foremost stakeholder groups should, indeed be the focal point of Tesco's engagement activities throughout the implementing process of ConnectPlus</w:t>
      </w:r>
      <w:r w:rsidR="00A92B22">
        <w:rPr>
          <w:rFonts w:eastAsia="Times New Roman" w:cs="Times New Roman"/>
        </w:rPr>
        <w:t>.</w:t>
      </w:r>
    </w:p>
    <w:p w14:paraId="1D39580E" w14:textId="77777777" w:rsidR="00B559D5" w:rsidRDefault="00B559D5" w:rsidP="00A92B22">
      <w:pPr>
        <w:spacing w:after="160"/>
      </w:pPr>
    </w:p>
    <w:p w14:paraId="3BF3DD5D" w14:textId="77777777" w:rsidR="005465E5" w:rsidRDefault="005465E5" w:rsidP="00A92B22">
      <w:pPr>
        <w:spacing w:after="160"/>
      </w:pPr>
    </w:p>
    <w:p w14:paraId="15800F2E" w14:textId="77777777" w:rsidR="00AA3CAE" w:rsidRPr="00A92B22" w:rsidRDefault="00AA3CAE" w:rsidP="00A92B22">
      <w:pPr>
        <w:spacing w:after="160"/>
      </w:pPr>
    </w:p>
    <w:p w14:paraId="6CD31BBE" w14:textId="77777777" w:rsidR="00A92B22" w:rsidRPr="00B559D5" w:rsidRDefault="00A92B22" w:rsidP="00A92B22">
      <w:pPr>
        <w:rPr>
          <w:b/>
          <w:bCs/>
          <w:i/>
          <w:iCs/>
        </w:rPr>
      </w:pPr>
      <w:bookmarkStart w:id="9" w:name="_Toc234506820"/>
      <w:r w:rsidRPr="00B559D5">
        <w:rPr>
          <w:b/>
          <w:bCs/>
          <w:i/>
          <w:iCs/>
        </w:rPr>
        <w:lastRenderedPageBreak/>
        <w:t xml:space="preserve">Figure </w:t>
      </w:r>
      <w:r w:rsidR="00285346" w:rsidRPr="00B559D5">
        <w:rPr>
          <w:b/>
          <w:bCs/>
          <w:i/>
          <w:iCs/>
        </w:rPr>
        <w:fldChar w:fldCharType="begin"/>
      </w:r>
      <w:r w:rsidRPr="00B559D5">
        <w:rPr>
          <w:b/>
          <w:bCs/>
          <w:i/>
          <w:iCs/>
        </w:rPr>
        <w:instrText xml:space="preserve"> SEQ Figure \* ARABIC </w:instrText>
      </w:r>
      <w:r w:rsidR="00285346" w:rsidRPr="00B559D5">
        <w:rPr>
          <w:b/>
          <w:bCs/>
          <w:i/>
          <w:iCs/>
        </w:rPr>
        <w:fldChar w:fldCharType="separate"/>
      </w:r>
      <w:r w:rsidRPr="00B559D5">
        <w:rPr>
          <w:b/>
          <w:bCs/>
          <w:i/>
          <w:iCs/>
          <w:noProof/>
        </w:rPr>
        <w:t>2</w:t>
      </w:r>
      <w:r w:rsidR="00285346" w:rsidRPr="00B559D5">
        <w:rPr>
          <w:b/>
          <w:bCs/>
          <w:i/>
          <w:iCs/>
        </w:rPr>
        <w:fldChar w:fldCharType="end"/>
      </w:r>
      <w:r w:rsidRPr="00B559D5">
        <w:rPr>
          <w:b/>
          <w:bCs/>
          <w:i/>
          <w:iCs/>
        </w:rPr>
        <w:t>:Stakeholder power-interest matrix (Self Made)</w:t>
      </w:r>
      <w:bookmarkEnd w:id="9"/>
    </w:p>
    <w:p w14:paraId="79DC4586" w14:textId="77777777" w:rsidR="00A92B22" w:rsidRPr="00A92B22" w:rsidRDefault="00A92B22" w:rsidP="00A92B22">
      <w:r>
        <w:rPr>
          <w:noProof/>
          <w:lang w:val="fr-FR" w:eastAsia="fr-FR"/>
        </w:rPr>
        <w:drawing>
          <wp:inline distT="0" distB="0" distL="0" distR="0" wp14:anchorId="1D4F2023" wp14:editId="7F90A718">
            <wp:extent cx="5278755" cy="3407434"/>
            <wp:effectExtent l="0" t="0" r="0" b="2540"/>
            <wp:docPr id="20255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9075" name=""/>
                    <pic:cNvPicPr/>
                  </pic:nvPicPr>
                  <pic:blipFill rotWithShape="1">
                    <a:blip r:embed="rId15"/>
                    <a:srcRect t="10347" b="8967"/>
                    <a:stretch>
                      <a:fillRect/>
                    </a:stretch>
                  </pic:blipFill>
                  <pic:spPr bwMode="auto">
                    <a:xfrm>
                      <a:off x="0" y="0"/>
                      <a:ext cx="5300576" cy="3421519"/>
                    </a:xfrm>
                    <a:prstGeom prst="rect">
                      <a:avLst/>
                    </a:prstGeom>
                    <a:ln>
                      <a:noFill/>
                    </a:ln>
                    <a:extLst>
                      <a:ext uri="{53640926-AAD7-44D8-BBD7-CCE9431645EC}">
                        <a14:shadowObscured xmlns:a14="http://schemas.microsoft.com/office/drawing/2010/main"/>
                      </a:ext>
                    </a:extLst>
                  </pic:spPr>
                </pic:pic>
              </a:graphicData>
            </a:graphic>
          </wp:inline>
        </w:drawing>
      </w:r>
    </w:p>
    <w:p w14:paraId="12642F7A" w14:textId="77777777" w:rsidR="00125F90" w:rsidRDefault="00125F90" w:rsidP="005465E5">
      <w:pPr>
        <w:pStyle w:val="Heading1"/>
      </w:pPr>
      <w:bookmarkStart w:id="10" w:name="_Toc234507174"/>
      <w:r>
        <w:rPr>
          <w:rFonts w:eastAsia="Times New Roman"/>
        </w:rPr>
        <w:t>4. Roles, Responsibilities, Benefits and Challenges of Key Stakeholders</w:t>
      </w:r>
      <w:bookmarkEnd w:id="10"/>
    </w:p>
    <w:p w14:paraId="287E104C" w14:textId="77777777" w:rsidR="00404CD8" w:rsidRDefault="00EF735D" w:rsidP="00125F90">
      <w:pPr>
        <w:spacing w:after="160"/>
        <w:rPr>
          <w:rFonts w:eastAsia="Times New Roman" w:cs="Times New Roman"/>
        </w:rPr>
      </w:pPr>
      <w:r w:rsidRPr="00EF735D">
        <w:rPr>
          <w:rFonts w:eastAsia="Times New Roman" w:cs="Times New Roman"/>
        </w:rPr>
        <w:t>ConnectPlus is a successful program when roles and responsibilities are well defined among stakeholders as well as its benefits and challenges. By being aware of these and collaborating with them in the appropriate way, Tesco can reduce risks and ensure effective stakeholder engagement while working the project</w:t>
      </w:r>
      <w:r w:rsidR="00125F90">
        <w:rPr>
          <w:rFonts w:eastAsia="Times New Roman" w:cs="Times New Roman"/>
        </w:rPr>
        <w:t>.</w:t>
      </w:r>
    </w:p>
    <w:p w14:paraId="0743F733" w14:textId="77777777" w:rsidR="00404CD8" w:rsidRPr="00404CD8" w:rsidRDefault="00404CD8" w:rsidP="00404CD8">
      <w:pPr>
        <w:pStyle w:val="Caption"/>
        <w:jc w:val="left"/>
        <w:rPr>
          <w:b/>
          <w:bCs/>
          <w:color w:val="auto"/>
          <w:sz w:val="24"/>
          <w:szCs w:val="24"/>
        </w:rPr>
      </w:pPr>
      <w:bookmarkStart w:id="11" w:name="_Toc234506891"/>
      <w:r w:rsidRPr="00404CD8">
        <w:rPr>
          <w:b/>
          <w:bCs/>
          <w:color w:val="auto"/>
          <w:sz w:val="24"/>
          <w:szCs w:val="24"/>
        </w:rPr>
        <w:t xml:space="preserve">Table </w:t>
      </w:r>
      <w:r w:rsidR="00285346" w:rsidRPr="00404CD8">
        <w:rPr>
          <w:b/>
          <w:bCs/>
          <w:color w:val="auto"/>
          <w:sz w:val="24"/>
          <w:szCs w:val="24"/>
        </w:rPr>
        <w:fldChar w:fldCharType="begin"/>
      </w:r>
      <w:r w:rsidRPr="00404CD8">
        <w:rPr>
          <w:b/>
          <w:bCs/>
          <w:color w:val="auto"/>
          <w:sz w:val="24"/>
          <w:szCs w:val="24"/>
        </w:rPr>
        <w:instrText xml:space="preserve"> SEQ Table \* ARABIC </w:instrText>
      </w:r>
      <w:r w:rsidR="00285346" w:rsidRPr="00404CD8">
        <w:rPr>
          <w:b/>
          <w:bCs/>
          <w:color w:val="auto"/>
          <w:sz w:val="24"/>
          <w:szCs w:val="24"/>
        </w:rPr>
        <w:fldChar w:fldCharType="separate"/>
      </w:r>
      <w:r w:rsidR="005063BB">
        <w:rPr>
          <w:b/>
          <w:bCs/>
          <w:noProof/>
          <w:color w:val="auto"/>
          <w:sz w:val="24"/>
          <w:szCs w:val="24"/>
        </w:rPr>
        <w:t>3</w:t>
      </w:r>
      <w:r w:rsidR="00285346" w:rsidRPr="00404CD8">
        <w:rPr>
          <w:b/>
          <w:bCs/>
          <w:color w:val="auto"/>
          <w:sz w:val="24"/>
          <w:szCs w:val="24"/>
        </w:rPr>
        <w:fldChar w:fldCharType="end"/>
      </w:r>
      <w:r w:rsidRPr="00404CD8">
        <w:rPr>
          <w:b/>
          <w:bCs/>
          <w:color w:val="auto"/>
          <w:sz w:val="24"/>
          <w:szCs w:val="24"/>
        </w:rPr>
        <w:t>: Roles, Responsibilities, Benefits and Challenges of Key Stakeholders (Self Made)</w:t>
      </w:r>
      <w:bookmarkEnd w:id="11"/>
    </w:p>
    <w:tbl>
      <w:tblPr>
        <w:tblStyle w:val="PlainTable11"/>
        <w:tblW w:w="0" w:type="auto"/>
        <w:tblLook w:val="04A0" w:firstRow="1" w:lastRow="0" w:firstColumn="1" w:lastColumn="0" w:noHBand="0" w:noVBand="1"/>
      </w:tblPr>
      <w:tblGrid>
        <w:gridCol w:w="1669"/>
        <w:gridCol w:w="2750"/>
        <w:gridCol w:w="1971"/>
        <w:gridCol w:w="2852"/>
      </w:tblGrid>
      <w:tr w:rsidR="00404CD8" w:rsidRPr="00404CD8" w14:paraId="69C33D41" w14:textId="77777777" w:rsidTr="00404C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6F0CDC" w14:textId="77777777" w:rsidR="00404CD8" w:rsidRPr="00404CD8" w:rsidRDefault="00404CD8" w:rsidP="00404CD8">
            <w:pPr>
              <w:spacing w:after="160"/>
              <w:jc w:val="center"/>
              <w:rPr>
                <w:lang w:val="en-GB"/>
              </w:rPr>
            </w:pPr>
            <w:r w:rsidRPr="00404CD8">
              <w:rPr>
                <w:lang w:val="en-GB"/>
              </w:rPr>
              <w:t>Stakeholder</w:t>
            </w:r>
          </w:p>
        </w:tc>
        <w:tc>
          <w:tcPr>
            <w:tcW w:w="0" w:type="auto"/>
            <w:hideMark/>
          </w:tcPr>
          <w:p w14:paraId="204D29A4" w14:textId="77777777" w:rsidR="00404CD8" w:rsidRPr="00404CD8" w:rsidRDefault="00404CD8" w:rsidP="00404CD8">
            <w:pPr>
              <w:spacing w:after="160"/>
              <w:jc w:val="center"/>
              <w:cnfStyle w:val="100000000000" w:firstRow="1" w:lastRow="0" w:firstColumn="0" w:lastColumn="0" w:oddVBand="0" w:evenVBand="0" w:oddHBand="0" w:evenHBand="0" w:firstRowFirstColumn="0" w:firstRowLastColumn="0" w:lastRowFirstColumn="0" w:lastRowLastColumn="0"/>
              <w:rPr>
                <w:lang w:val="en-GB"/>
              </w:rPr>
            </w:pPr>
            <w:r w:rsidRPr="00404CD8">
              <w:rPr>
                <w:lang w:val="en-GB"/>
              </w:rPr>
              <w:t>Roles and Responsibilities</w:t>
            </w:r>
          </w:p>
        </w:tc>
        <w:tc>
          <w:tcPr>
            <w:tcW w:w="0" w:type="auto"/>
            <w:hideMark/>
          </w:tcPr>
          <w:p w14:paraId="4B434AA0" w14:textId="77777777" w:rsidR="00404CD8" w:rsidRPr="00404CD8" w:rsidRDefault="00404CD8" w:rsidP="00404CD8">
            <w:pPr>
              <w:spacing w:after="160"/>
              <w:jc w:val="center"/>
              <w:cnfStyle w:val="100000000000" w:firstRow="1" w:lastRow="0" w:firstColumn="0" w:lastColumn="0" w:oddVBand="0" w:evenVBand="0" w:oddHBand="0" w:evenHBand="0" w:firstRowFirstColumn="0" w:firstRowLastColumn="0" w:lastRowFirstColumn="0" w:lastRowLastColumn="0"/>
              <w:rPr>
                <w:lang w:val="en-GB"/>
              </w:rPr>
            </w:pPr>
            <w:r w:rsidRPr="00404CD8">
              <w:rPr>
                <w:lang w:val="en-GB"/>
              </w:rPr>
              <w:t>Benefits</w:t>
            </w:r>
          </w:p>
        </w:tc>
        <w:tc>
          <w:tcPr>
            <w:tcW w:w="0" w:type="auto"/>
            <w:hideMark/>
          </w:tcPr>
          <w:p w14:paraId="6F92B1FE" w14:textId="77777777" w:rsidR="00404CD8" w:rsidRPr="00404CD8" w:rsidRDefault="00404CD8" w:rsidP="00404CD8">
            <w:pPr>
              <w:spacing w:after="160"/>
              <w:jc w:val="center"/>
              <w:cnfStyle w:val="100000000000" w:firstRow="1" w:lastRow="0" w:firstColumn="0" w:lastColumn="0" w:oddVBand="0" w:evenVBand="0" w:oddHBand="0" w:evenHBand="0" w:firstRowFirstColumn="0" w:firstRowLastColumn="0" w:lastRowFirstColumn="0" w:lastRowLastColumn="0"/>
              <w:rPr>
                <w:lang w:val="en-GB"/>
              </w:rPr>
            </w:pPr>
            <w:r w:rsidRPr="00404CD8">
              <w:rPr>
                <w:lang w:val="en-GB"/>
              </w:rPr>
              <w:t>Challenges</w:t>
            </w:r>
          </w:p>
        </w:tc>
      </w:tr>
      <w:tr w:rsidR="00404CD8" w:rsidRPr="00404CD8" w14:paraId="3119D6D7"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11DAAE" w14:textId="77777777" w:rsidR="00404CD8" w:rsidRPr="00404CD8" w:rsidRDefault="00404CD8" w:rsidP="00404CD8">
            <w:pPr>
              <w:spacing w:after="160"/>
              <w:jc w:val="center"/>
              <w:rPr>
                <w:lang w:val="en-GB"/>
              </w:rPr>
            </w:pPr>
            <w:r w:rsidRPr="00404CD8">
              <w:rPr>
                <w:lang w:val="en-GB"/>
              </w:rPr>
              <w:t>Project Manager</w:t>
            </w:r>
          </w:p>
        </w:tc>
        <w:tc>
          <w:tcPr>
            <w:tcW w:w="0" w:type="auto"/>
            <w:hideMark/>
          </w:tcPr>
          <w:p w14:paraId="01FF068D"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Coordinates stakeholder engagement, maintains the stakeholder register, develops communication plans and resolves conflicts.</w:t>
            </w:r>
          </w:p>
        </w:tc>
        <w:tc>
          <w:tcPr>
            <w:tcW w:w="0" w:type="auto"/>
            <w:hideMark/>
          </w:tcPr>
          <w:p w14:paraId="2FAB11B0"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Ensures effective decision making and project coordination.</w:t>
            </w:r>
          </w:p>
        </w:tc>
        <w:tc>
          <w:tcPr>
            <w:tcW w:w="0" w:type="auto"/>
            <w:hideMark/>
          </w:tcPr>
          <w:p w14:paraId="50D25BD5"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Managing conflicting stakeholder expectations may increase project complexity (Bourne, 2010).</w:t>
            </w:r>
          </w:p>
        </w:tc>
      </w:tr>
      <w:tr w:rsidR="00404CD8" w:rsidRPr="00404CD8" w14:paraId="262C9285" w14:textId="77777777" w:rsidTr="00404CD8">
        <w:tc>
          <w:tcPr>
            <w:cnfStyle w:val="001000000000" w:firstRow="0" w:lastRow="0" w:firstColumn="1" w:lastColumn="0" w:oddVBand="0" w:evenVBand="0" w:oddHBand="0" w:evenHBand="0" w:firstRowFirstColumn="0" w:firstRowLastColumn="0" w:lastRowFirstColumn="0" w:lastRowLastColumn="0"/>
            <w:tcW w:w="0" w:type="auto"/>
            <w:hideMark/>
          </w:tcPr>
          <w:p w14:paraId="4753D57D" w14:textId="77777777" w:rsidR="00404CD8" w:rsidRPr="00404CD8" w:rsidRDefault="00404CD8" w:rsidP="00404CD8">
            <w:pPr>
              <w:spacing w:after="160"/>
              <w:jc w:val="center"/>
              <w:rPr>
                <w:lang w:val="en-GB"/>
              </w:rPr>
            </w:pPr>
            <w:r w:rsidRPr="00404CD8">
              <w:rPr>
                <w:lang w:val="en-GB"/>
              </w:rPr>
              <w:t>Customers</w:t>
            </w:r>
          </w:p>
        </w:tc>
        <w:tc>
          <w:tcPr>
            <w:tcW w:w="0" w:type="auto"/>
            <w:hideMark/>
          </w:tcPr>
          <w:p w14:paraId="7631FF03" w14:textId="77777777" w:rsidR="00404CD8" w:rsidRPr="00404CD8" w:rsidRDefault="00404CD8" w:rsidP="00404CD8">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404CD8">
              <w:rPr>
                <w:lang w:val="en-GB"/>
              </w:rPr>
              <w:t xml:space="preserve">Participate in platform testing, provide feedback and use ConnectPlus </w:t>
            </w:r>
            <w:r w:rsidRPr="00404CD8">
              <w:rPr>
                <w:lang w:val="en-GB"/>
              </w:rPr>
              <w:lastRenderedPageBreak/>
              <w:t>services.</w:t>
            </w:r>
          </w:p>
        </w:tc>
        <w:tc>
          <w:tcPr>
            <w:tcW w:w="0" w:type="auto"/>
            <w:hideMark/>
          </w:tcPr>
          <w:p w14:paraId="771117CA" w14:textId="77777777" w:rsidR="00404CD8" w:rsidRPr="00404CD8" w:rsidRDefault="00404CD8" w:rsidP="00404CD8">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404CD8">
              <w:rPr>
                <w:lang w:val="en-GB"/>
              </w:rPr>
              <w:lastRenderedPageBreak/>
              <w:t xml:space="preserve">Receive personalised rewards, offers and improved shopping </w:t>
            </w:r>
            <w:r w:rsidRPr="00404CD8">
              <w:rPr>
                <w:lang w:val="en-GB"/>
              </w:rPr>
              <w:lastRenderedPageBreak/>
              <w:t>experiences.</w:t>
            </w:r>
          </w:p>
        </w:tc>
        <w:tc>
          <w:tcPr>
            <w:tcW w:w="0" w:type="auto"/>
            <w:hideMark/>
          </w:tcPr>
          <w:p w14:paraId="65CA8A68" w14:textId="77777777" w:rsidR="00404CD8" w:rsidRPr="00404CD8" w:rsidRDefault="00404CD8" w:rsidP="00404CD8">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404CD8">
              <w:rPr>
                <w:lang w:val="en-GB"/>
              </w:rPr>
              <w:lastRenderedPageBreak/>
              <w:t xml:space="preserve">AI based data profiling may reduce trust without transparent privacy measures (Bhattacharya, Korschun and </w:t>
            </w:r>
            <w:r w:rsidRPr="00404CD8">
              <w:rPr>
                <w:lang w:val="en-GB"/>
              </w:rPr>
              <w:lastRenderedPageBreak/>
              <w:t>Sen, 2009).</w:t>
            </w:r>
          </w:p>
        </w:tc>
      </w:tr>
      <w:tr w:rsidR="00404CD8" w:rsidRPr="00404CD8" w14:paraId="2D6CAC15"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FDD0E2" w14:textId="77777777" w:rsidR="00404CD8" w:rsidRPr="00404CD8" w:rsidRDefault="00404CD8" w:rsidP="00404CD8">
            <w:pPr>
              <w:spacing w:after="160"/>
              <w:jc w:val="center"/>
              <w:rPr>
                <w:lang w:val="en-GB"/>
              </w:rPr>
            </w:pPr>
            <w:r w:rsidRPr="00404CD8">
              <w:rPr>
                <w:lang w:val="en-GB"/>
              </w:rPr>
              <w:lastRenderedPageBreak/>
              <w:t>IT and Digital Development Team</w:t>
            </w:r>
          </w:p>
        </w:tc>
        <w:tc>
          <w:tcPr>
            <w:tcW w:w="0" w:type="auto"/>
            <w:hideMark/>
          </w:tcPr>
          <w:p w14:paraId="22433C67"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Develops, integrates, tests and maintains the ConnectPlus platform while ensuring cybersecurity.</w:t>
            </w:r>
          </w:p>
        </w:tc>
        <w:tc>
          <w:tcPr>
            <w:tcW w:w="0" w:type="auto"/>
            <w:hideMark/>
          </w:tcPr>
          <w:p w14:paraId="08710E24"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Builds digital capabilities and supports long term innovation.</w:t>
            </w:r>
          </w:p>
        </w:tc>
        <w:tc>
          <w:tcPr>
            <w:tcW w:w="0" w:type="auto"/>
            <w:hideMark/>
          </w:tcPr>
          <w:p w14:paraId="743842EE"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Legacy system integration, cybersecurity risks and limited resources may delay implementation (Hill and Jones, 1992).</w:t>
            </w:r>
          </w:p>
        </w:tc>
      </w:tr>
      <w:tr w:rsidR="00404CD8" w:rsidRPr="00404CD8" w14:paraId="5636CCDD" w14:textId="77777777" w:rsidTr="00404CD8">
        <w:tc>
          <w:tcPr>
            <w:cnfStyle w:val="001000000000" w:firstRow="0" w:lastRow="0" w:firstColumn="1" w:lastColumn="0" w:oddVBand="0" w:evenVBand="0" w:oddHBand="0" w:evenHBand="0" w:firstRowFirstColumn="0" w:firstRowLastColumn="0" w:lastRowFirstColumn="0" w:lastRowLastColumn="0"/>
            <w:tcW w:w="0" w:type="auto"/>
            <w:hideMark/>
          </w:tcPr>
          <w:p w14:paraId="3D1272C7" w14:textId="77777777" w:rsidR="00404CD8" w:rsidRPr="00404CD8" w:rsidRDefault="00404CD8" w:rsidP="00404CD8">
            <w:pPr>
              <w:spacing w:after="160"/>
              <w:jc w:val="center"/>
              <w:rPr>
                <w:lang w:val="en-GB"/>
              </w:rPr>
            </w:pPr>
            <w:r w:rsidRPr="00404CD8">
              <w:rPr>
                <w:lang w:val="en-GB"/>
              </w:rPr>
              <w:t>Store Employees</w:t>
            </w:r>
          </w:p>
        </w:tc>
        <w:tc>
          <w:tcPr>
            <w:tcW w:w="0" w:type="auto"/>
            <w:hideMark/>
          </w:tcPr>
          <w:p w14:paraId="07CA0B45" w14:textId="77777777" w:rsidR="00404CD8" w:rsidRPr="00404CD8" w:rsidRDefault="00404CD8" w:rsidP="00404CD8">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404CD8">
              <w:rPr>
                <w:lang w:val="en-GB"/>
              </w:rPr>
              <w:t>Promote ConnectPlus, educate customers and support platform adoption in stores.</w:t>
            </w:r>
          </w:p>
        </w:tc>
        <w:tc>
          <w:tcPr>
            <w:tcW w:w="0" w:type="auto"/>
            <w:hideMark/>
          </w:tcPr>
          <w:p w14:paraId="6D1F1AC6" w14:textId="77777777" w:rsidR="00404CD8" w:rsidRPr="00404CD8" w:rsidRDefault="00404CD8" w:rsidP="00404CD8">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404CD8">
              <w:rPr>
                <w:lang w:val="en-GB"/>
              </w:rPr>
              <w:t>Develop digital skills and improve customer service capabilities.</w:t>
            </w:r>
          </w:p>
        </w:tc>
        <w:tc>
          <w:tcPr>
            <w:tcW w:w="0" w:type="auto"/>
            <w:hideMark/>
          </w:tcPr>
          <w:p w14:paraId="5D530D6C" w14:textId="77777777" w:rsidR="00404CD8" w:rsidRPr="00404CD8" w:rsidRDefault="00404CD8" w:rsidP="00404CD8">
            <w:pPr>
              <w:spacing w:after="160"/>
              <w:jc w:val="center"/>
              <w:cnfStyle w:val="000000000000" w:firstRow="0" w:lastRow="0" w:firstColumn="0" w:lastColumn="0" w:oddVBand="0" w:evenVBand="0" w:oddHBand="0" w:evenHBand="0" w:firstRowFirstColumn="0" w:firstRowLastColumn="0" w:lastRowFirstColumn="0" w:lastRowLastColumn="0"/>
              <w:rPr>
                <w:lang w:val="en-GB"/>
              </w:rPr>
            </w:pPr>
            <w:r w:rsidRPr="00404CD8">
              <w:rPr>
                <w:lang w:val="en-GB"/>
              </w:rPr>
              <w:t>Resistance to technological change may reduce customer promotion effectiveness (Kujala et al., 2022; Christopher, Payne and Ballantyne, 2013).</w:t>
            </w:r>
          </w:p>
        </w:tc>
      </w:tr>
      <w:tr w:rsidR="00404CD8" w:rsidRPr="00404CD8" w14:paraId="5A03371F"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5E11F4" w14:textId="77777777" w:rsidR="00404CD8" w:rsidRPr="00404CD8" w:rsidRDefault="00404CD8" w:rsidP="00404CD8">
            <w:pPr>
              <w:spacing w:after="160"/>
              <w:jc w:val="center"/>
              <w:rPr>
                <w:lang w:val="en-GB"/>
              </w:rPr>
            </w:pPr>
            <w:r w:rsidRPr="00404CD8">
              <w:rPr>
                <w:lang w:val="en-GB"/>
              </w:rPr>
              <w:t>Technology Suppliers</w:t>
            </w:r>
          </w:p>
        </w:tc>
        <w:tc>
          <w:tcPr>
            <w:tcW w:w="0" w:type="auto"/>
            <w:hideMark/>
          </w:tcPr>
          <w:p w14:paraId="26E3850D"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Provide AI solutions, cloud infrastructure and technical support.</w:t>
            </w:r>
          </w:p>
        </w:tc>
        <w:tc>
          <w:tcPr>
            <w:tcW w:w="0" w:type="auto"/>
            <w:hideMark/>
          </w:tcPr>
          <w:p w14:paraId="0173FB2C"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Strengthen long term commercial partnerships with Tesco.</w:t>
            </w:r>
          </w:p>
        </w:tc>
        <w:tc>
          <w:tcPr>
            <w:tcW w:w="0" w:type="auto"/>
            <w:hideMark/>
          </w:tcPr>
          <w:p w14:paraId="59778A58" w14:textId="77777777" w:rsidR="00404CD8" w:rsidRPr="00404CD8" w:rsidRDefault="00404CD8" w:rsidP="00404CD8">
            <w:pPr>
              <w:spacing w:after="160"/>
              <w:jc w:val="center"/>
              <w:cnfStyle w:val="000000100000" w:firstRow="0" w:lastRow="0" w:firstColumn="0" w:lastColumn="0" w:oddVBand="0" w:evenVBand="0" w:oddHBand="1" w:evenHBand="0" w:firstRowFirstColumn="0" w:firstRowLastColumn="0" w:lastRowFirstColumn="0" w:lastRowLastColumn="0"/>
              <w:rPr>
                <w:lang w:val="en-GB"/>
              </w:rPr>
            </w:pPr>
            <w:r w:rsidRPr="00404CD8">
              <w:rPr>
                <w:lang w:val="en-GB"/>
              </w:rPr>
              <w:t>Delivering complex technical solutions within strict project deadlines requires transparency and collaboration.</w:t>
            </w:r>
          </w:p>
        </w:tc>
      </w:tr>
    </w:tbl>
    <w:p w14:paraId="48668DCF" w14:textId="77777777" w:rsidR="00404CD8" w:rsidRDefault="00404CD8" w:rsidP="00125F90">
      <w:pPr>
        <w:spacing w:after="160"/>
      </w:pPr>
    </w:p>
    <w:p w14:paraId="215B071B" w14:textId="77777777" w:rsidR="00125F90" w:rsidRDefault="00125F90" w:rsidP="00125F90">
      <w:r>
        <w:br w:type="page"/>
      </w:r>
    </w:p>
    <w:p w14:paraId="3C2C6688" w14:textId="77777777" w:rsidR="00125F90" w:rsidRDefault="00125F90" w:rsidP="00404CD8">
      <w:pPr>
        <w:pStyle w:val="Heading1"/>
      </w:pPr>
      <w:bookmarkStart w:id="12" w:name="_Toc234507175"/>
      <w:r>
        <w:rPr>
          <w:rFonts w:eastAsia="Times New Roman"/>
        </w:rPr>
        <w:lastRenderedPageBreak/>
        <w:t>5. Stakeholder Engagement Strategy and Management Process</w:t>
      </w:r>
      <w:bookmarkEnd w:id="12"/>
    </w:p>
    <w:p w14:paraId="0E665370" w14:textId="77777777" w:rsidR="00125F90" w:rsidRDefault="00125F90" w:rsidP="005465E5">
      <w:pPr>
        <w:pStyle w:val="Heading2"/>
      </w:pPr>
      <w:bookmarkStart w:id="13" w:name="_Toc234507176"/>
      <w:r>
        <w:rPr>
          <w:rFonts w:eastAsia="Times New Roman"/>
        </w:rPr>
        <w:t>5.1 Stakeholder Engagement Process: Bourne's (2016) Five-Step Framework</w:t>
      </w:r>
      <w:bookmarkEnd w:id="13"/>
    </w:p>
    <w:p w14:paraId="069BB5F9" w14:textId="77777777" w:rsidR="00125F90" w:rsidRDefault="00EF735D" w:rsidP="00125F90">
      <w:pPr>
        <w:spacing w:after="160"/>
      </w:pPr>
      <w:r w:rsidRPr="00EF735D">
        <w:rPr>
          <w:rFonts w:eastAsia="Times New Roman" w:cs="Times New Roman"/>
        </w:rPr>
        <w:t>Bourn's (2016) five step process for engaging stakeholders through a structured and iterative approach to relationship management across the project lifetime represents the most theoretically sound way to engage stakeholders throughout the project. This framework is a good fit for ConnectPlus because it has a variety of stakeholder groups and the customer information that backs the platforms is extremely sensitive</w:t>
      </w:r>
      <w:r w:rsidR="00125F90">
        <w:rPr>
          <w:rFonts w:eastAsia="Times New Roman" w:cs="Times New Roman"/>
        </w:rPr>
        <w:t>.</w:t>
      </w:r>
    </w:p>
    <w:p w14:paraId="1EA0D379" w14:textId="77777777" w:rsidR="006C789B" w:rsidRPr="006C789B" w:rsidRDefault="006C789B" w:rsidP="006C789B">
      <w:pPr>
        <w:rPr>
          <w:b/>
          <w:bCs/>
          <w:i/>
          <w:iCs/>
          <w:lang w:val="en-GB"/>
        </w:rPr>
      </w:pPr>
      <w:r w:rsidRPr="006C789B">
        <w:rPr>
          <w:b/>
          <w:bCs/>
          <w:i/>
          <w:iCs/>
          <w:lang w:val="en-GB"/>
        </w:rPr>
        <w:t xml:space="preserve">Step 1: Stakeholder Identification  </w:t>
      </w:r>
    </w:p>
    <w:p w14:paraId="1ADD7D69" w14:textId="77777777" w:rsidR="006C789B" w:rsidRPr="006C789B" w:rsidRDefault="002F6505" w:rsidP="006C789B">
      <w:pPr>
        <w:rPr>
          <w:lang w:val="en-GB"/>
        </w:rPr>
      </w:pPr>
      <w:r w:rsidRPr="002F6505">
        <w:rPr>
          <w:lang w:val="en-GB"/>
        </w:rPr>
        <w:t>The development of a stakeholder register where all persons and groups who are affected by or who will impact the ConnectPlus project are documented is the process of stakeholder identification. The register comprises stakeholder roles, expectations, influence and communication needs. Because it is a problem of not having all the stakeholders identified, Bourne (2016) suggests project conflict and scope creep. Ashcroft (2016) suggests that the register should be kept regularly updated to include additional stakeholders throughout the project lifecycle</w:t>
      </w:r>
      <w:r w:rsidR="006C789B" w:rsidRPr="006C789B">
        <w:rPr>
          <w:lang w:val="en-GB"/>
        </w:rPr>
        <w:t>.</w:t>
      </w:r>
    </w:p>
    <w:p w14:paraId="3E20DE51" w14:textId="77777777" w:rsidR="006C789B" w:rsidRPr="006C789B" w:rsidRDefault="006C789B" w:rsidP="006C789B">
      <w:pPr>
        <w:rPr>
          <w:b/>
          <w:bCs/>
          <w:i/>
          <w:iCs/>
          <w:lang w:val="en-GB"/>
        </w:rPr>
      </w:pPr>
      <w:r w:rsidRPr="006C789B">
        <w:rPr>
          <w:b/>
          <w:bCs/>
          <w:i/>
          <w:iCs/>
          <w:lang w:val="en-GB"/>
        </w:rPr>
        <w:t xml:space="preserve">Step 2: Stakeholder Prioritisation  </w:t>
      </w:r>
    </w:p>
    <w:p w14:paraId="0DFD939C" w14:textId="77777777" w:rsidR="006C789B" w:rsidRPr="006C789B" w:rsidRDefault="002F6505" w:rsidP="006C789B">
      <w:pPr>
        <w:rPr>
          <w:lang w:val="en-GB"/>
        </w:rPr>
      </w:pPr>
      <w:r w:rsidRPr="002F6505">
        <w:rPr>
          <w:lang w:val="en-GB"/>
        </w:rPr>
        <w:t xml:space="preserve">Following identification, stakeholders are prioritised according to their power and interest using the Power Interest Matrix. High level executives, customers, IT and regulators get the maximum amount of engagement and lower influence stakeholders get monitored accordingly. Prioritisation is advocated by Freeman (1984) as a technique to use to ensure a more efficient allocation of engagement resources. The importance of targeting both primary and secondary stakeholders </w:t>
      </w:r>
      <w:r w:rsidR="00377402" w:rsidRPr="002F6505">
        <w:rPr>
          <w:lang w:val="en-GB"/>
        </w:rPr>
        <w:t>to</w:t>
      </w:r>
      <w:r w:rsidRPr="002F6505">
        <w:rPr>
          <w:lang w:val="en-GB"/>
        </w:rPr>
        <w:t xml:space="preserve"> achieve effective stakeholder engagement is also noted by Clarkson (1995)</w:t>
      </w:r>
      <w:r w:rsidR="006C789B" w:rsidRPr="006C789B">
        <w:rPr>
          <w:lang w:val="en-GB"/>
        </w:rPr>
        <w:t>.</w:t>
      </w:r>
    </w:p>
    <w:p w14:paraId="54147467" w14:textId="77777777" w:rsidR="006C789B" w:rsidRPr="006C789B" w:rsidRDefault="006C789B" w:rsidP="006C789B">
      <w:pPr>
        <w:rPr>
          <w:b/>
          <w:bCs/>
          <w:i/>
          <w:iCs/>
          <w:lang w:val="en-GB"/>
        </w:rPr>
      </w:pPr>
      <w:r w:rsidRPr="006C789B">
        <w:rPr>
          <w:b/>
          <w:bCs/>
          <w:i/>
          <w:iCs/>
          <w:lang w:val="en-GB"/>
        </w:rPr>
        <w:t xml:space="preserve">Step 3: Stakeholder Mapping  </w:t>
      </w:r>
    </w:p>
    <w:p w14:paraId="2FC27E1E" w14:textId="77777777" w:rsidR="002F6505" w:rsidRDefault="002F6505" w:rsidP="006C789B">
      <w:pPr>
        <w:rPr>
          <w:lang w:val="en-GB"/>
        </w:rPr>
      </w:pPr>
      <w:r w:rsidRPr="002F6505">
        <w:rPr>
          <w:lang w:val="en-GB"/>
        </w:rPr>
        <w:t>Stakeholder mapping is a Visualisation of stakeholder relationships, influences and possible conflicts with the ConnectPlus project. It details essential interactions, including customers with the ICO, IT teams and technology suppliers, and high amounts management and investors. Kuenkel, Gerlach and Frieg (2011) recommend that stakeholder mapping helps to facilitate collaboration and shared understanding among stakeholders. The same is true for collaborative mapping as suggested by Greenwood (2007), who states that collaborative mapping also enhances quality of engagement and organisational learning</w:t>
      </w:r>
      <w:r w:rsidR="006C789B" w:rsidRPr="006C789B">
        <w:rPr>
          <w:lang w:val="en-GB"/>
        </w:rPr>
        <w:t>.</w:t>
      </w:r>
    </w:p>
    <w:p w14:paraId="536D118D" w14:textId="77777777" w:rsidR="007435FA" w:rsidRDefault="007435FA" w:rsidP="006C789B">
      <w:pPr>
        <w:rPr>
          <w:lang w:val="en-GB"/>
        </w:rPr>
      </w:pPr>
    </w:p>
    <w:p w14:paraId="1A472119" w14:textId="77777777" w:rsidR="006C789B" w:rsidRPr="006C789B" w:rsidRDefault="006C789B" w:rsidP="006C789B">
      <w:pPr>
        <w:rPr>
          <w:b/>
          <w:bCs/>
          <w:i/>
          <w:iCs/>
          <w:lang w:val="en-GB"/>
        </w:rPr>
      </w:pPr>
      <w:r w:rsidRPr="006C789B">
        <w:rPr>
          <w:b/>
          <w:bCs/>
          <w:i/>
          <w:iCs/>
          <w:lang w:val="en-GB"/>
        </w:rPr>
        <w:lastRenderedPageBreak/>
        <w:t xml:space="preserve">Step 4: Communication and Engagement  </w:t>
      </w:r>
    </w:p>
    <w:p w14:paraId="35CD6B83" w14:textId="77777777" w:rsidR="006C789B" w:rsidRPr="006C789B" w:rsidRDefault="002F6505" w:rsidP="006C789B">
      <w:pPr>
        <w:rPr>
          <w:lang w:val="en-GB"/>
        </w:rPr>
      </w:pPr>
      <w:r w:rsidRPr="002F6505">
        <w:rPr>
          <w:lang w:val="en-GB"/>
        </w:rPr>
        <w:t>The ConnectPlus project uses communication strategies specific to each of its stakeholder groups. Senior management is provided with monthly reports, weekly meetings with IT teams, monthly training for employees, monthly surveys for the customers and app alerts, regular updates to suppliers and regulators. Compliance reporting is according to the requirements of GPDR (ICO, 2023 UK Government, 2018) According to Manetti and Bellucci (2016), the use of digital communication brings benefits for better response and engagement of the stakeholders</w:t>
      </w:r>
      <w:r w:rsidR="006C789B" w:rsidRPr="006C789B">
        <w:rPr>
          <w:lang w:val="en-GB"/>
        </w:rPr>
        <w:t>.</w:t>
      </w:r>
    </w:p>
    <w:p w14:paraId="24A2599B" w14:textId="77777777" w:rsidR="006C789B" w:rsidRPr="006C789B" w:rsidRDefault="006C789B" w:rsidP="006C789B">
      <w:pPr>
        <w:rPr>
          <w:b/>
          <w:bCs/>
          <w:i/>
          <w:iCs/>
          <w:lang w:val="en-GB"/>
        </w:rPr>
      </w:pPr>
      <w:r w:rsidRPr="006C789B">
        <w:rPr>
          <w:b/>
          <w:bCs/>
          <w:i/>
          <w:iCs/>
          <w:lang w:val="en-GB"/>
        </w:rPr>
        <w:t xml:space="preserve">Step 5: Monitoring Engagement Effectiveness  </w:t>
      </w:r>
    </w:p>
    <w:p w14:paraId="0354610F" w14:textId="77777777" w:rsidR="00125F90" w:rsidRPr="00404CD8" w:rsidRDefault="002F6505" w:rsidP="006C789B">
      <w:pPr>
        <w:rPr>
          <w:lang w:val="en-GB"/>
        </w:rPr>
      </w:pPr>
      <w:r w:rsidRPr="002F6505">
        <w:rPr>
          <w:lang w:val="en-GB"/>
        </w:rPr>
        <w:t>The last step involves tracking stakeholder engagement metrics such as customer registration, retention, employee training completion, platform performance, and adhering to regulatory compliance. Periodic reviews enable to recogni</w:t>
      </w:r>
      <w:r w:rsidR="00F364D3">
        <w:rPr>
          <w:lang w:val="en-GB"/>
        </w:rPr>
        <w:t>s</w:t>
      </w:r>
      <w:r w:rsidRPr="002F6505">
        <w:rPr>
          <w:lang w:val="en-GB"/>
        </w:rPr>
        <w:t>e concerns and challenges that stakeholders voice and may arise during implementation early enough to minimi</w:t>
      </w:r>
      <w:r w:rsidR="00F364D3">
        <w:rPr>
          <w:lang w:val="en-GB"/>
        </w:rPr>
        <w:t>s</w:t>
      </w:r>
      <w:r w:rsidRPr="002F6505">
        <w:rPr>
          <w:lang w:val="en-GB"/>
        </w:rPr>
        <w:t>e its risk potential. Bourne (2010) stated that continuous evaluation allows for timely corrective actions, thus improving the relationships with the stakeholders and put them at an advantage in delivering successful projects.</w:t>
      </w:r>
    </w:p>
    <w:p w14:paraId="571C3671" w14:textId="77777777" w:rsidR="00125F90" w:rsidRDefault="00125F90" w:rsidP="005465E5">
      <w:pPr>
        <w:pStyle w:val="Heading2"/>
      </w:pPr>
      <w:bookmarkStart w:id="14" w:name="_Toc234507177"/>
      <w:r>
        <w:rPr>
          <w:rFonts w:eastAsia="Times New Roman"/>
        </w:rPr>
        <w:t>5.2 Communication Pla</w:t>
      </w:r>
      <w:r w:rsidR="005465E5">
        <w:rPr>
          <w:rFonts w:eastAsia="Times New Roman"/>
        </w:rPr>
        <w:t>n</w:t>
      </w:r>
      <w:bookmarkEnd w:id="14"/>
    </w:p>
    <w:p w14:paraId="70617D85" w14:textId="77777777" w:rsidR="00125F90" w:rsidRDefault="002F6505" w:rsidP="00125F90">
      <w:pPr>
        <w:spacing w:after="160"/>
      </w:pPr>
      <w:r w:rsidRPr="002F6505">
        <w:rPr>
          <w:rFonts w:eastAsia="Times New Roman" w:cs="Times New Roman"/>
        </w:rPr>
        <w:t>Stakeholder engagement is not possible without effective and targeted communication. Chemically structured channels, methods and frequencies have been defined by the plan below, based on the needs of each stakeholder group (Kujala et al., 2022). Christopher et al. (2013) state that communication should be two-way and not one-way, with stakeholder feedback strongly shaping project decision making</w:t>
      </w:r>
      <w:r w:rsidR="00125F90">
        <w:rPr>
          <w:rFonts w:eastAsia="Times New Roman" w:cs="Times New Roman"/>
        </w:rPr>
        <w:t>.</w:t>
      </w:r>
    </w:p>
    <w:p w14:paraId="67193A72" w14:textId="77777777" w:rsidR="00125F90" w:rsidRPr="00404CD8" w:rsidRDefault="00404CD8" w:rsidP="00404CD8">
      <w:pPr>
        <w:pStyle w:val="Caption"/>
        <w:jc w:val="left"/>
        <w:rPr>
          <w:b/>
          <w:bCs/>
          <w:color w:val="auto"/>
          <w:sz w:val="24"/>
          <w:szCs w:val="24"/>
        </w:rPr>
      </w:pPr>
      <w:bookmarkStart w:id="15" w:name="_Toc234506892"/>
      <w:r w:rsidRPr="00404CD8">
        <w:rPr>
          <w:b/>
          <w:bCs/>
          <w:color w:val="auto"/>
          <w:sz w:val="24"/>
          <w:szCs w:val="24"/>
        </w:rPr>
        <w:t xml:space="preserve">Table </w:t>
      </w:r>
      <w:r w:rsidR="00285346" w:rsidRPr="00404CD8">
        <w:rPr>
          <w:b/>
          <w:bCs/>
          <w:color w:val="auto"/>
          <w:sz w:val="24"/>
          <w:szCs w:val="24"/>
        </w:rPr>
        <w:fldChar w:fldCharType="begin"/>
      </w:r>
      <w:r w:rsidRPr="00404CD8">
        <w:rPr>
          <w:b/>
          <w:bCs/>
          <w:color w:val="auto"/>
          <w:sz w:val="24"/>
          <w:szCs w:val="24"/>
        </w:rPr>
        <w:instrText xml:space="preserve"> SEQ Table \* ARABIC </w:instrText>
      </w:r>
      <w:r w:rsidR="00285346" w:rsidRPr="00404CD8">
        <w:rPr>
          <w:b/>
          <w:bCs/>
          <w:color w:val="auto"/>
          <w:sz w:val="24"/>
          <w:szCs w:val="24"/>
        </w:rPr>
        <w:fldChar w:fldCharType="separate"/>
      </w:r>
      <w:r w:rsidR="005063BB">
        <w:rPr>
          <w:b/>
          <w:bCs/>
          <w:noProof/>
          <w:color w:val="auto"/>
          <w:sz w:val="24"/>
          <w:szCs w:val="24"/>
        </w:rPr>
        <w:t>4</w:t>
      </w:r>
      <w:r w:rsidR="00285346" w:rsidRPr="00404CD8">
        <w:rPr>
          <w:b/>
          <w:bCs/>
          <w:color w:val="auto"/>
          <w:sz w:val="24"/>
          <w:szCs w:val="24"/>
        </w:rPr>
        <w:fldChar w:fldCharType="end"/>
      </w:r>
      <w:r w:rsidRPr="00404CD8">
        <w:rPr>
          <w:b/>
          <w:bCs/>
          <w:color w:val="auto"/>
          <w:sz w:val="24"/>
          <w:szCs w:val="24"/>
        </w:rPr>
        <w:t>: Communication Plan (Self Made)</w:t>
      </w:r>
      <w:bookmarkEnd w:id="15"/>
    </w:p>
    <w:tbl>
      <w:tblPr>
        <w:tblStyle w:val="PlainTable11"/>
        <w:tblW w:w="9067" w:type="dxa"/>
        <w:tblLook w:val="04A0" w:firstRow="1" w:lastRow="0" w:firstColumn="1" w:lastColumn="0" w:noHBand="0" w:noVBand="1"/>
      </w:tblPr>
      <w:tblGrid>
        <w:gridCol w:w="2234"/>
        <w:gridCol w:w="2186"/>
        <w:gridCol w:w="2576"/>
        <w:gridCol w:w="2071"/>
      </w:tblGrid>
      <w:tr w:rsidR="00125F90" w14:paraId="792116CD" w14:textId="77777777" w:rsidTr="00404C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tcPr>
          <w:p w14:paraId="4DE40D3E" w14:textId="77777777" w:rsidR="00125F90" w:rsidRPr="00404CD8" w:rsidRDefault="00125F90" w:rsidP="00404CD8">
            <w:pPr>
              <w:spacing w:before="60" w:after="60"/>
              <w:jc w:val="center"/>
            </w:pPr>
            <w:r w:rsidRPr="00404CD8">
              <w:rPr>
                <w:rFonts w:eastAsia="Times New Roman" w:cs="Times New Roman"/>
              </w:rPr>
              <w:t>Stakeholder</w:t>
            </w:r>
          </w:p>
        </w:tc>
        <w:tc>
          <w:tcPr>
            <w:tcW w:w="2238" w:type="dxa"/>
          </w:tcPr>
          <w:p w14:paraId="40DCD798"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Information Shared</w:t>
            </w:r>
          </w:p>
        </w:tc>
        <w:tc>
          <w:tcPr>
            <w:tcW w:w="2654" w:type="dxa"/>
          </w:tcPr>
          <w:p w14:paraId="7347B46A"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Method</w:t>
            </w:r>
          </w:p>
        </w:tc>
        <w:tc>
          <w:tcPr>
            <w:tcW w:w="2126" w:type="dxa"/>
          </w:tcPr>
          <w:p w14:paraId="20E12A51"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Frequency</w:t>
            </w:r>
          </w:p>
        </w:tc>
      </w:tr>
      <w:tr w:rsidR="00125F90" w14:paraId="7EB4F5E2"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tcPr>
          <w:p w14:paraId="0574AB37" w14:textId="77777777" w:rsidR="00125F90" w:rsidRPr="00404CD8" w:rsidRDefault="00125F90" w:rsidP="00404CD8">
            <w:pPr>
              <w:spacing w:before="60" w:after="60"/>
              <w:jc w:val="center"/>
            </w:pPr>
            <w:r w:rsidRPr="00404CD8">
              <w:rPr>
                <w:rFonts w:eastAsia="Times New Roman" w:cs="Times New Roman"/>
                <w:b w:val="0"/>
                <w:bCs w:val="0"/>
              </w:rPr>
              <w:t>Senior Management</w:t>
            </w:r>
          </w:p>
        </w:tc>
        <w:tc>
          <w:tcPr>
            <w:tcW w:w="2238" w:type="dxa"/>
          </w:tcPr>
          <w:p w14:paraId="67D91074"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Strategic progress, KPIs, risks</w:t>
            </w:r>
          </w:p>
        </w:tc>
        <w:tc>
          <w:tcPr>
            <w:tcW w:w="2654" w:type="dxa"/>
          </w:tcPr>
          <w:p w14:paraId="0D592A2E"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Board meetings, written reports</w:t>
            </w:r>
          </w:p>
        </w:tc>
        <w:tc>
          <w:tcPr>
            <w:tcW w:w="2126" w:type="dxa"/>
          </w:tcPr>
          <w:p w14:paraId="30B3D9BD"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Monthly</w:t>
            </w:r>
          </w:p>
        </w:tc>
      </w:tr>
      <w:tr w:rsidR="00125F90" w14:paraId="38B09040" w14:textId="77777777" w:rsidTr="00404CD8">
        <w:tc>
          <w:tcPr>
            <w:cnfStyle w:val="001000000000" w:firstRow="0" w:lastRow="0" w:firstColumn="1" w:lastColumn="0" w:oddVBand="0" w:evenVBand="0" w:oddHBand="0" w:evenHBand="0" w:firstRowFirstColumn="0" w:firstRowLastColumn="0" w:lastRowFirstColumn="0" w:lastRowLastColumn="0"/>
            <w:tcW w:w="2049" w:type="dxa"/>
          </w:tcPr>
          <w:p w14:paraId="7F49D137" w14:textId="77777777" w:rsidR="00125F90" w:rsidRPr="00404CD8" w:rsidRDefault="00125F90" w:rsidP="00404CD8">
            <w:pPr>
              <w:spacing w:before="60" w:after="60"/>
              <w:jc w:val="center"/>
            </w:pPr>
            <w:r w:rsidRPr="00404CD8">
              <w:rPr>
                <w:rFonts w:eastAsia="Times New Roman" w:cs="Times New Roman"/>
                <w:b w:val="0"/>
                <w:bCs w:val="0"/>
              </w:rPr>
              <w:t>IT Team</w:t>
            </w:r>
          </w:p>
        </w:tc>
        <w:tc>
          <w:tcPr>
            <w:tcW w:w="2238" w:type="dxa"/>
          </w:tcPr>
          <w:p w14:paraId="4DEC1D65"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Technical updates, sprint progress</w:t>
            </w:r>
          </w:p>
        </w:tc>
        <w:tc>
          <w:tcPr>
            <w:tcW w:w="2654" w:type="dxa"/>
          </w:tcPr>
          <w:p w14:paraId="7630939D"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Workshops, sprint reviews</w:t>
            </w:r>
          </w:p>
        </w:tc>
        <w:tc>
          <w:tcPr>
            <w:tcW w:w="2126" w:type="dxa"/>
          </w:tcPr>
          <w:p w14:paraId="409BEBC4"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Weekly</w:t>
            </w:r>
          </w:p>
        </w:tc>
      </w:tr>
      <w:tr w:rsidR="00125F90" w14:paraId="416F9CEB"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tcPr>
          <w:p w14:paraId="689ABD1E" w14:textId="77777777" w:rsidR="00125F90" w:rsidRPr="00404CD8" w:rsidRDefault="00125F90" w:rsidP="00404CD8">
            <w:pPr>
              <w:spacing w:before="60" w:after="60"/>
              <w:jc w:val="center"/>
            </w:pPr>
            <w:r w:rsidRPr="00404CD8">
              <w:rPr>
                <w:rFonts w:eastAsia="Times New Roman" w:cs="Times New Roman"/>
                <w:b w:val="0"/>
                <w:bCs w:val="0"/>
              </w:rPr>
              <w:t>Store Employees</w:t>
            </w:r>
          </w:p>
        </w:tc>
        <w:tc>
          <w:tcPr>
            <w:tcW w:w="2238" w:type="dxa"/>
          </w:tcPr>
          <w:p w14:paraId="135607E2"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Training guidance, operational updates</w:t>
            </w:r>
          </w:p>
        </w:tc>
        <w:tc>
          <w:tcPr>
            <w:tcW w:w="2654" w:type="dxa"/>
          </w:tcPr>
          <w:p w14:paraId="667936BA"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Training sessions, intranet</w:t>
            </w:r>
          </w:p>
        </w:tc>
        <w:tc>
          <w:tcPr>
            <w:tcW w:w="2126" w:type="dxa"/>
          </w:tcPr>
          <w:p w14:paraId="53355E4D"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Monthly</w:t>
            </w:r>
          </w:p>
        </w:tc>
      </w:tr>
      <w:tr w:rsidR="00125F90" w14:paraId="740FEFB5" w14:textId="77777777" w:rsidTr="00404CD8">
        <w:tc>
          <w:tcPr>
            <w:cnfStyle w:val="001000000000" w:firstRow="0" w:lastRow="0" w:firstColumn="1" w:lastColumn="0" w:oddVBand="0" w:evenVBand="0" w:oddHBand="0" w:evenHBand="0" w:firstRowFirstColumn="0" w:firstRowLastColumn="0" w:lastRowFirstColumn="0" w:lastRowLastColumn="0"/>
            <w:tcW w:w="2049" w:type="dxa"/>
          </w:tcPr>
          <w:p w14:paraId="71E3C141" w14:textId="77777777" w:rsidR="00125F90" w:rsidRPr="00404CD8" w:rsidRDefault="00125F90" w:rsidP="00404CD8">
            <w:pPr>
              <w:spacing w:before="60" w:after="60"/>
              <w:jc w:val="center"/>
            </w:pPr>
            <w:r w:rsidRPr="00404CD8">
              <w:rPr>
                <w:rFonts w:eastAsia="Times New Roman" w:cs="Times New Roman"/>
                <w:b w:val="0"/>
                <w:bCs w:val="0"/>
              </w:rPr>
              <w:t>Customers</w:t>
            </w:r>
          </w:p>
        </w:tc>
        <w:tc>
          <w:tcPr>
            <w:tcW w:w="2238" w:type="dxa"/>
          </w:tcPr>
          <w:p w14:paraId="4979CB4E"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 xml:space="preserve">New features, </w:t>
            </w:r>
            <w:r w:rsidRPr="00404CD8">
              <w:rPr>
                <w:rFonts w:eastAsia="Times New Roman" w:cs="Times New Roman"/>
              </w:rPr>
              <w:lastRenderedPageBreak/>
              <w:t>rewards, data policy</w:t>
            </w:r>
          </w:p>
        </w:tc>
        <w:tc>
          <w:tcPr>
            <w:tcW w:w="2654" w:type="dxa"/>
          </w:tcPr>
          <w:p w14:paraId="6079505E"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lastRenderedPageBreak/>
              <w:t>App notifications, surveys</w:t>
            </w:r>
          </w:p>
        </w:tc>
        <w:tc>
          <w:tcPr>
            <w:tcW w:w="2126" w:type="dxa"/>
          </w:tcPr>
          <w:p w14:paraId="290D089B"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Ongoing</w:t>
            </w:r>
          </w:p>
        </w:tc>
      </w:tr>
      <w:tr w:rsidR="00125F90" w14:paraId="22D8E9B8"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tcPr>
          <w:p w14:paraId="226BE4F2" w14:textId="77777777" w:rsidR="00125F90" w:rsidRPr="00404CD8" w:rsidRDefault="00125F90" w:rsidP="00404CD8">
            <w:pPr>
              <w:spacing w:before="60" w:after="60"/>
              <w:jc w:val="center"/>
            </w:pPr>
            <w:r w:rsidRPr="00404CD8">
              <w:rPr>
                <w:rFonts w:eastAsia="Times New Roman" w:cs="Times New Roman"/>
                <w:b w:val="0"/>
                <w:bCs w:val="0"/>
              </w:rPr>
              <w:t>Regulators (ICO)</w:t>
            </w:r>
          </w:p>
        </w:tc>
        <w:tc>
          <w:tcPr>
            <w:tcW w:w="2238" w:type="dxa"/>
          </w:tcPr>
          <w:p w14:paraId="203AEADD"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Compliance updates, audit reports</w:t>
            </w:r>
          </w:p>
        </w:tc>
        <w:tc>
          <w:tcPr>
            <w:tcW w:w="2654" w:type="dxa"/>
          </w:tcPr>
          <w:p w14:paraId="0F50D6B0"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Formal written reports</w:t>
            </w:r>
          </w:p>
        </w:tc>
        <w:tc>
          <w:tcPr>
            <w:tcW w:w="2126" w:type="dxa"/>
          </w:tcPr>
          <w:p w14:paraId="2B48CC78"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Quarterly</w:t>
            </w:r>
          </w:p>
        </w:tc>
      </w:tr>
      <w:tr w:rsidR="00125F90" w14:paraId="755AE52E" w14:textId="77777777" w:rsidTr="00404CD8">
        <w:tc>
          <w:tcPr>
            <w:cnfStyle w:val="001000000000" w:firstRow="0" w:lastRow="0" w:firstColumn="1" w:lastColumn="0" w:oddVBand="0" w:evenVBand="0" w:oddHBand="0" w:evenHBand="0" w:firstRowFirstColumn="0" w:firstRowLastColumn="0" w:lastRowFirstColumn="0" w:lastRowLastColumn="0"/>
            <w:tcW w:w="2049" w:type="dxa"/>
          </w:tcPr>
          <w:p w14:paraId="768AEE50" w14:textId="77777777" w:rsidR="00125F90" w:rsidRPr="00404CD8" w:rsidRDefault="00125F90" w:rsidP="00404CD8">
            <w:pPr>
              <w:spacing w:before="60" w:after="60"/>
              <w:jc w:val="center"/>
            </w:pPr>
            <w:r w:rsidRPr="00404CD8">
              <w:rPr>
                <w:rFonts w:eastAsia="Times New Roman" w:cs="Times New Roman"/>
                <w:b w:val="0"/>
                <w:bCs w:val="0"/>
              </w:rPr>
              <w:t>Technology Suppliers</w:t>
            </w:r>
          </w:p>
        </w:tc>
        <w:tc>
          <w:tcPr>
            <w:tcW w:w="2238" w:type="dxa"/>
          </w:tcPr>
          <w:p w14:paraId="4AE5754A"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Delivery milestones, technical specs</w:t>
            </w:r>
          </w:p>
        </w:tc>
        <w:tc>
          <w:tcPr>
            <w:tcW w:w="2654" w:type="dxa"/>
          </w:tcPr>
          <w:p w14:paraId="5FD16608"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Technical meetings</w:t>
            </w:r>
          </w:p>
        </w:tc>
        <w:tc>
          <w:tcPr>
            <w:tcW w:w="2126" w:type="dxa"/>
          </w:tcPr>
          <w:p w14:paraId="7F442C0D"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Bi-weekly</w:t>
            </w:r>
          </w:p>
        </w:tc>
      </w:tr>
      <w:tr w:rsidR="00125F90" w14:paraId="22166BC4"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tcPr>
          <w:p w14:paraId="3B171CA8" w14:textId="77777777" w:rsidR="00125F90" w:rsidRPr="00404CD8" w:rsidRDefault="00125F90" w:rsidP="00404CD8">
            <w:pPr>
              <w:spacing w:before="60" w:after="60"/>
              <w:jc w:val="center"/>
            </w:pPr>
            <w:r w:rsidRPr="00404CD8">
              <w:rPr>
                <w:rFonts w:eastAsia="Times New Roman" w:cs="Times New Roman"/>
                <w:b w:val="0"/>
                <w:bCs w:val="0"/>
              </w:rPr>
              <w:t>Investors/Shareholders</w:t>
            </w:r>
          </w:p>
        </w:tc>
        <w:tc>
          <w:tcPr>
            <w:tcW w:w="2238" w:type="dxa"/>
          </w:tcPr>
          <w:p w14:paraId="00B3381F"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Financial performance, growth metrics</w:t>
            </w:r>
          </w:p>
        </w:tc>
        <w:tc>
          <w:tcPr>
            <w:tcW w:w="2654" w:type="dxa"/>
          </w:tcPr>
          <w:p w14:paraId="767C9DA1"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Investor briefings, reports</w:t>
            </w:r>
          </w:p>
        </w:tc>
        <w:tc>
          <w:tcPr>
            <w:tcW w:w="2126" w:type="dxa"/>
          </w:tcPr>
          <w:p w14:paraId="25B81550"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Quarterly</w:t>
            </w:r>
          </w:p>
        </w:tc>
      </w:tr>
    </w:tbl>
    <w:p w14:paraId="5130FF8A" w14:textId="77777777" w:rsidR="00125F90" w:rsidRDefault="00125F90" w:rsidP="005465E5">
      <w:pPr>
        <w:pStyle w:val="Heading2"/>
      </w:pPr>
      <w:bookmarkStart w:id="16" w:name="_Toc234507178"/>
      <w:r>
        <w:rPr>
          <w:rFonts w:eastAsia="Times New Roman"/>
        </w:rPr>
        <w:t>5.3 RACI Matrix</w:t>
      </w:r>
      <w:bookmarkEnd w:id="16"/>
    </w:p>
    <w:p w14:paraId="5FC839F5" w14:textId="77777777" w:rsidR="00125F90" w:rsidRDefault="002F6505" w:rsidP="00125F90">
      <w:pPr>
        <w:spacing w:after="160"/>
      </w:pPr>
      <w:r w:rsidRPr="002F6505">
        <w:rPr>
          <w:rFonts w:eastAsia="Times New Roman" w:cs="Times New Roman"/>
        </w:rPr>
        <w:t>The RACI Matrix helps to define what everyone is accountable for and what everyone is responsible for during all major ConnectPlus activities, improving clarity and reducing role ambiguity and the risk of no one being held accountable, which will delay successful delivery. The primary goal of projects that involve many stakeholders is effective governance, which requires well-defined accountability structures, as borne out by the argument made by Bourne (2016). Using the RACI applies to all parties so that they each know exactly what their role will be in a specific activity of the project, avoiding duplication and omissions</w:t>
      </w:r>
      <w:r w:rsidR="00125F90">
        <w:rPr>
          <w:rFonts w:eastAsia="Times New Roman" w:cs="Times New Roman"/>
        </w:rPr>
        <w:t>.</w:t>
      </w:r>
    </w:p>
    <w:p w14:paraId="1F644A44" w14:textId="77777777" w:rsidR="00125F90" w:rsidRPr="00404CD8" w:rsidRDefault="00404CD8" w:rsidP="00404CD8">
      <w:pPr>
        <w:pStyle w:val="Caption"/>
        <w:jc w:val="left"/>
        <w:rPr>
          <w:b/>
          <w:bCs/>
          <w:color w:val="auto"/>
          <w:sz w:val="24"/>
          <w:szCs w:val="24"/>
        </w:rPr>
      </w:pPr>
      <w:bookmarkStart w:id="17" w:name="_Toc234506893"/>
      <w:r w:rsidRPr="00404CD8">
        <w:rPr>
          <w:b/>
          <w:bCs/>
          <w:color w:val="auto"/>
          <w:sz w:val="24"/>
          <w:szCs w:val="24"/>
        </w:rPr>
        <w:t xml:space="preserve">Table </w:t>
      </w:r>
      <w:r w:rsidR="00285346" w:rsidRPr="00404CD8">
        <w:rPr>
          <w:b/>
          <w:bCs/>
          <w:color w:val="auto"/>
          <w:sz w:val="24"/>
          <w:szCs w:val="24"/>
        </w:rPr>
        <w:fldChar w:fldCharType="begin"/>
      </w:r>
      <w:r w:rsidRPr="00404CD8">
        <w:rPr>
          <w:b/>
          <w:bCs/>
          <w:color w:val="auto"/>
          <w:sz w:val="24"/>
          <w:szCs w:val="24"/>
        </w:rPr>
        <w:instrText xml:space="preserve"> SEQ Table \* ARABIC </w:instrText>
      </w:r>
      <w:r w:rsidR="00285346" w:rsidRPr="00404CD8">
        <w:rPr>
          <w:b/>
          <w:bCs/>
          <w:color w:val="auto"/>
          <w:sz w:val="24"/>
          <w:szCs w:val="24"/>
        </w:rPr>
        <w:fldChar w:fldCharType="separate"/>
      </w:r>
      <w:r w:rsidR="005063BB">
        <w:rPr>
          <w:b/>
          <w:bCs/>
          <w:noProof/>
          <w:color w:val="auto"/>
          <w:sz w:val="24"/>
          <w:szCs w:val="24"/>
        </w:rPr>
        <w:t>5</w:t>
      </w:r>
      <w:r w:rsidR="00285346" w:rsidRPr="00404CD8">
        <w:rPr>
          <w:b/>
          <w:bCs/>
          <w:color w:val="auto"/>
          <w:sz w:val="24"/>
          <w:szCs w:val="24"/>
        </w:rPr>
        <w:fldChar w:fldCharType="end"/>
      </w:r>
      <w:r w:rsidRPr="00404CD8">
        <w:rPr>
          <w:b/>
          <w:bCs/>
          <w:color w:val="auto"/>
          <w:sz w:val="24"/>
          <w:szCs w:val="24"/>
        </w:rPr>
        <w:t>: RACI Matrix (Self Made)</w:t>
      </w:r>
      <w:bookmarkEnd w:id="17"/>
    </w:p>
    <w:tbl>
      <w:tblPr>
        <w:tblStyle w:val="PlainTable11"/>
        <w:tblW w:w="8926" w:type="dxa"/>
        <w:tblLook w:val="04A0" w:firstRow="1" w:lastRow="0" w:firstColumn="1" w:lastColumn="0" w:noHBand="0" w:noVBand="1"/>
      </w:tblPr>
      <w:tblGrid>
        <w:gridCol w:w="2378"/>
        <w:gridCol w:w="1294"/>
        <w:gridCol w:w="1091"/>
        <w:gridCol w:w="1219"/>
        <w:gridCol w:w="1231"/>
        <w:gridCol w:w="1713"/>
      </w:tblGrid>
      <w:tr w:rsidR="00125F90" w14:paraId="2F546A97" w14:textId="77777777" w:rsidTr="00404C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6581D982" w14:textId="77777777" w:rsidR="00125F90" w:rsidRPr="00404CD8" w:rsidRDefault="00125F90" w:rsidP="00404CD8">
            <w:pPr>
              <w:spacing w:before="60" w:after="60"/>
              <w:jc w:val="center"/>
            </w:pPr>
            <w:r w:rsidRPr="00404CD8">
              <w:rPr>
                <w:rFonts w:eastAsia="Times New Roman" w:cs="Times New Roman"/>
              </w:rPr>
              <w:t>Activity</w:t>
            </w:r>
          </w:p>
        </w:tc>
        <w:tc>
          <w:tcPr>
            <w:tcW w:w="1300" w:type="dxa"/>
          </w:tcPr>
          <w:p w14:paraId="41824304"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Project Manager</w:t>
            </w:r>
          </w:p>
        </w:tc>
        <w:tc>
          <w:tcPr>
            <w:tcW w:w="1100" w:type="dxa"/>
          </w:tcPr>
          <w:p w14:paraId="3D51D4C8"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IT Team</w:t>
            </w:r>
          </w:p>
        </w:tc>
        <w:tc>
          <w:tcPr>
            <w:tcW w:w="1200" w:type="dxa"/>
          </w:tcPr>
          <w:p w14:paraId="075CDED1"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Marketing</w:t>
            </w:r>
          </w:p>
        </w:tc>
        <w:tc>
          <w:tcPr>
            <w:tcW w:w="1200" w:type="dxa"/>
          </w:tcPr>
          <w:p w14:paraId="10DCA975"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Customers</w:t>
            </w:r>
          </w:p>
        </w:tc>
        <w:tc>
          <w:tcPr>
            <w:tcW w:w="1726" w:type="dxa"/>
          </w:tcPr>
          <w:p w14:paraId="7C5DA373" w14:textId="77777777" w:rsidR="00125F90" w:rsidRPr="00404CD8" w:rsidRDefault="00125F90" w:rsidP="00404CD8">
            <w:pPr>
              <w:spacing w:before="60" w:after="60"/>
              <w:jc w:val="center"/>
              <w:cnfStyle w:val="100000000000" w:firstRow="1" w:lastRow="0" w:firstColumn="0" w:lastColumn="0" w:oddVBand="0" w:evenVBand="0" w:oddHBand="0" w:evenHBand="0" w:firstRowFirstColumn="0" w:firstRowLastColumn="0" w:lastRowFirstColumn="0" w:lastRowLastColumn="0"/>
            </w:pPr>
            <w:r w:rsidRPr="00404CD8">
              <w:rPr>
                <w:rFonts w:eastAsia="Times New Roman" w:cs="Times New Roman"/>
              </w:rPr>
              <w:t>Regulators</w:t>
            </w:r>
          </w:p>
        </w:tc>
      </w:tr>
      <w:tr w:rsidR="00125F90" w14:paraId="201229EA"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5489E76A" w14:textId="77777777" w:rsidR="00125F90" w:rsidRPr="00404CD8" w:rsidRDefault="00125F90" w:rsidP="00404CD8">
            <w:pPr>
              <w:spacing w:before="60" w:after="60"/>
              <w:jc w:val="center"/>
            </w:pPr>
            <w:r w:rsidRPr="00404CD8">
              <w:rPr>
                <w:rFonts w:eastAsia="Times New Roman" w:cs="Times New Roman"/>
                <w:b w:val="0"/>
                <w:bCs w:val="0"/>
              </w:rPr>
              <w:t>Platform Design</w:t>
            </w:r>
          </w:p>
        </w:tc>
        <w:tc>
          <w:tcPr>
            <w:tcW w:w="1300" w:type="dxa"/>
          </w:tcPr>
          <w:p w14:paraId="497FAF10"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A</w:t>
            </w:r>
          </w:p>
        </w:tc>
        <w:tc>
          <w:tcPr>
            <w:tcW w:w="1100" w:type="dxa"/>
          </w:tcPr>
          <w:p w14:paraId="426BE5AF"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R</w:t>
            </w:r>
          </w:p>
        </w:tc>
        <w:tc>
          <w:tcPr>
            <w:tcW w:w="1200" w:type="dxa"/>
          </w:tcPr>
          <w:p w14:paraId="4057417E"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C</w:t>
            </w:r>
          </w:p>
        </w:tc>
        <w:tc>
          <w:tcPr>
            <w:tcW w:w="1200" w:type="dxa"/>
          </w:tcPr>
          <w:p w14:paraId="6E784D39"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C</w:t>
            </w:r>
          </w:p>
        </w:tc>
        <w:tc>
          <w:tcPr>
            <w:tcW w:w="1726" w:type="dxa"/>
          </w:tcPr>
          <w:p w14:paraId="1837645E"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I</w:t>
            </w:r>
          </w:p>
        </w:tc>
      </w:tr>
      <w:tr w:rsidR="00125F90" w14:paraId="1F3C9A71" w14:textId="77777777" w:rsidTr="00404CD8">
        <w:tc>
          <w:tcPr>
            <w:cnfStyle w:val="001000000000" w:firstRow="0" w:lastRow="0" w:firstColumn="1" w:lastColumn="0" w:oddVBand="0" w:evenVBand="0" w:oddHBand="0" w:evenHBand="0" w:firstRowFirstColumn="0" w:firstRowLastColumn="0" w:lastRowFirstColumn="0" w:lastRowLastColumn="0"/>
            <w:tcW w:w="2400" w:type="dxa"/>
          </w:tcPr>
          <w:p w14:paraId="73DEBF96" w14:textId="77777777" w:rsidR="00125F90" w:rsidRPr="00404CD8" w:rsidRDefault="00125F90" w:rsidP="00404CD8">
            <w:pPr>
              <w:spacing w:before="60" w:after="60"/>
              <w:jc w:val="center"/>
            </w:pPr>
            <w:r w:rsidRPr="00404CD8">
              <w:rPr>
                <w:rFonts w:eastAsia="Times New Roman" w:cs="Times New Roman"/>
                <w:b w:val="0"/>
                <w:bCs w:val="0"/>
              </w:rPr>
              <w:t>Data Governance Framework</w:t>
            </w:r>
          </w:p>
        </w:tc>
        <w:tc>
          <w:tcPr>
            <w:tcW w:w="1300" w:type="dxa"/>
          </w:tcPr>
          <w:p w14:paraId="4368C591"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A</w:t>
            </w:r>
          </w:p>
        </w:tc>
        <w:tc>
          <w:tcPr>
            <w:tcW w:w="1100" w:type="dxa"/>
          </w:tcPr>
          <w:p w14:paraId="2570310E"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R</w:t>
            </w:r>
          </w:p>
        </w:tc>
        <w:tc>
          <w:tcPr>
            <w:tcW w:w="1200" w:type="dxa"/>
          </w:tcPr>
          <w:p w14:paraId="5C16B6B5"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I</w:t>
            </w:r>
          </w:p>
        </w:tc>
        <w:tc>
          <w:tcPr>
            <w:tcW w:w="1200" w:type="dxa"/>
          </w:tcPr>
          <w:p w14:paraId="6E6C28AD"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I</w:t>
            </w:r>
          </w:p>
        </w:tc>
        <w:tc>
          <w:tcPr>
            <w:tcW w:w="1726" w:type="dxa"/>
          </w:tcPr>
          <w:p w14:paraId="46615667"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C</w:t>
            </w:r>
          </w:p>
        </w:tc>
      </w:tr>
      <w:tr w:rsidR="00125F90" w14:paraId="60F26780"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72FD9F8A" w14:textId="77777777" w:rsidR="00125F90" w:rsidRPr="00404CD8" w:rsidRDefault="00125F90" w:rsidP="00404CD8">
            <w:pPr>
              <w:spacing w:before="60" w:after="60"/>
              <w:jc w:val="center"/>
            </w:pPr>
            <w:r w:rsidRPr="00404CD8">
              <w:rPr>
                <w:rFonts w:eastAsia="Times New Roman" w:cs="Times New Roman"/>
                <w:b w:val="0"/>
                <w:bCs w:val="0"/>
              </w:rPr>
              <w:t>Testing and Quality Assurance</w:t>
            </w:r>
          </w:p>
        </w:tc>
        <w:tc>
          <w:tcPr>
            <w:tcW w:w="1300" w:type="dxa"/>
          </w:tcPr>
          <w:p w14:paraId="06DE5DB5"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A</w:t>
            </w:r>
          </w:p>
        </w:tc>
        <w:tc>
          <w:tcPr>
            <w:tcW w:w="1100" w:type="dxa"/>
          </w:tcPr>
          <w:p w14:paraId="1BBDA3E0"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R</w:t>
            </w:r>
          </w:p>
        </w:tc>
        <w:tc>
          <w:tcPr>
            <w:tcW w:w="1200" w:type="dxa"/>
          </w:tcPr>
          <w:p w14:paraId="554487EA"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C</w:t>
            </w:r>
          </w:p>
        </w:tc>
        <w:tc>
          <w:tcPr>
            <w:tcW w:w="1200" w:type="dxa"/>
          </w:tcPr>
          <w:p w14:paraId="411EF70C"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R</w:t>
            </w:r>
          </w:p>
        </w:tc>
        <w:tc>
          <w:tcPr>
            <w:tcW w:w="1726" w:type="dxa"/>
          </w:tcPr>
          <w:p w14:paraId="5BF8556F"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I</w:t>
            </w:r>
          </w:p>
        </w:tc>
      </w:tr>
      <w:tr w:rsidR="00125F90" w14:paraId="5E04FF3D" w14:textId="77777777" w:rsidTr="00404CD8">
        <w:tc>
          <w:tcPr>
            <w:cnfStyle w:val="001000000000" w:firstRow="0" w:lastRow="0" w:firstColumn="1" w:lastColumn="0" w:oddVBand="0" w:evenVBand="0" w:oddHBand="0" w:evenHBand="0" w:firstRowFirstColumn="0" w:firstRowLastColumn="0" w:lastRowFirstColumn="0" w:lastRowLastColumn="0"/>
            <w:tcW w:w="2400" w:type="dxa"/>
          </w:tcPr>
          <w:p w14:paraId="4E799415" w14:textId="77777777" w:rsidR="00125F90" w:rsidRPr="00404CD8" w:rsidRDefault="00125F90" w:rsidP="00404CD8">
            <w:pPr>
              <w:spacing w:before="60" w:after="60"/>
              <w:jc w:val="center"/>
            </w:pPr>
            <w:r w:rsidRPr="00404CD8">
              <w:rPr>
                <w:rFonts w:eastAsia="Times New Roman" w:cs="Times New Roman"/>
                <w:b w:val="0"/>
                <w:bCs w:val="0"/>
              </w:rPr>
              <w:t>Customer Communication Campaign</w:t>
            </w:r>
          </w:p>
        </w:tc>
        <w:tc>
          <w:tcPr>
            <w:tcW w:w="1300" w:type="dxa"/>
          </w:tcPr>
          <w:p w14:paraId="2932C9C3"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A</w:t>
            </w:r>
          </w:p>
        </w:tc>
        <w:tc>
          <w:tcPr>
            <w:tcW w:w="1100" w:type="dxa"/>
          </w:tcPr>
          <w:p w14:paraId="1C731968"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C</w:t>
            </w:r>
          </w:p>
        </w:tc>
        <w:tc>
          <w:tcPr>
            <w:tcW w:w="1200" w:type="dxa"/>
          </w:tcPr>
          <w:p w14:paraId="06A25CE9"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R</w:t>
            </w:r>
          </w:p>
        </w:tc>
        <w:tc>
          <w:tcPr>
            <w:tcW w:w="1200" w:type="dxa"/>
          </w:tcPr>
          <w:p w14:paraId="1DD31DFB"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I</w:t>
            </w:r>
          </w:p>
        </w:tc>
        <w:tc>
          <w:tcPr>
            <w:tcW w:w="1726" w:type="dxa"/>
          </w:tcPr>
          <w:p w14:paraId="4731D6A9"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I</w:t>
            </w:r>
          </w:p>
        </w:tc>
      </w:tr>
      <w:tr w:rsidR="00125F90" w14:paraId="177CE73A" w14:textId="77777777" w:rsidTr="00404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00C0ABF1" w14:textId="77777777" w:rsidR="00125F90" w:rsidRPr="00404CD8" w:rsidRDefault="00125F90" w:rsidP="00404CD8">
            <w:pPr>
              <w:spacing w:before="60" w:after="60"/>
              <w:jc w:val="center"/>
            </w:pPr>
            <w:r w:rsidRPr="00404CD8">
              <w:rPr>
                <w:rFonts w:eastAsia="Times New Roman" w:cs="Times New Roman"/>
                <w:b w:val="0"/>
                <w:bCs w:val="0"/>
              </w:rPr>
              <w:t>Regulatory Compliance Reporting</w:t>
            </w:r>
          </w:p>
        </w:tc>
        <w:tc>
          <w:tcPr>
            <w:tcW w:w="1300" w:type="dxa"/>
          </w:tcPr>
          <w:p w14:paraId="7A90FBC9"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A</w:t>
            </w:r>
          </w:p>
        </w:tc>
        <w:tc>
          <w:tcPr>
            <w:tcW w:w="1100" w:type="dxa"/>
          </w:tcPr>
          <w:p w14:paraId="271859EA"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C</w:t>
            </w:r>
          </w:p>
        </w:tc>
        <w:tc>
          <w:tcPr>
            <w:tcW w:w="1200" w:type="dxa"/>
          </w:tcPr>
          <w:p w14:paraId="6C3E29D1"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I</w:t>
            </w:r>
          </w:p>
        </w:tc>
        <w:tc>
          <w:tcPr>
            <w:tcW w:w="1200" w:type="dxa"/>
          </w:tcPr>
          <w:p w14:paraId="27D71F87"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I</w:t>
            </w:r>
          </w:p>
        </w:tc>
        <w:tc>
          <w:tcPr>
            <w:tcW w:w="1726" w:type="dxa"/>
          </w:tcPr>
          <w:p w14:paraId="02E14767" w14:textId="77777777" w:rsidR="00125F90" w:rsidRPr="00404CD8" w:rsidRDefault="00125F90" w:rsidP="00404CD8">
            <w:pPr>
              <w:spacing w:before="60" w:after="60"/>
              <w:jc w:val="center"/>
              <w:cnfStyle w:val="000000100000" w:firstRow="0" w:lastRow="0" w:firstColumn="0" w:lastColumn="0" w:oddVBand="0" w:evenVBand="0" w:oddHBand="1" w:evenHBand="0" w:firstRowFirstColumn="0" w:firstRowLastColumn="0" w:lastRowFirstColumn="0" w:lastRowLastColumn="0"/>
            </w:pPr>
            <w:r w:rsidRPr="00404CD8">
              <w:rPr>
                <w:rFonts w:eastAsia="Times New Roman" w:cs="Times New Roman"/>
              </w:rPr>
              <w:t>R</w:t>
            </w:r>
          </w:p>
        </w:tc>
      </w:tr>
      <w:tr w:rsidR="00125F90" w14:paraId="2E487A63" w14:textId="77777777" w:rsidTr="00404CD8">
        <w:tc>
          <w:tcPr>
            <w:cnfStyle w:val="001000000000" w:firstRow="0" w:lastRow="0" w:firstColumn="1" w:lastColumn="0" w:oddVBand="0" w:evenVBand="0" w:oddHBand="0" w:evenHBand="0" w:firstRowFirstColumn="0" w:firstRowLastColumn="0" w:lastRowFirstColumn="0" w:lastRowLastColumn="0"/>
            <w:tcW w:w="2400" w:type="dxa"/>
          </w:tcPr>
          <w:p w14:paraId="2DBF6761" w14:textId="77777777" w:rsidR="00125F90" w:rsidRPr="00404CD8" w:rsidRDefault="00125F90" w:rsidP="00404CD8">
            <w:pPr>
              <w:spacing w:before="60" w:after="60"/>
              <w:jc w:val="center"/>
            </w:pPr>
            <w:r w:rsidRPr="00404CD8">
              <w:rPr>
                <w:rFonts w:eastAsia="Times New Roman" w:cs="Times New Roman"/>
                <w:b w:val="0"/>
                <w:bCs w:val="0"/>
              </w:rPr>
              <w:t>Platform Launch</w:t>
            </w:r>
          </w:p>
        </w:tc>
        <w:tc>
          <w:tcPr>
            <w:tcW w:w="1300" w:type="dxa"/>
          </w:tcPr>
          <w:p w14:paraId="22EDAD69"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A</w:t>
            </w:r>
          </w:p>
        </w:tc>
        <w:tc>
          <w:tcPr>
            <w:tcW w:w="1100" w:type="dxa"/>
          </w:tcPr>
          <w:p w14:paraId="13225F54"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R</w:t>
            </w:r>
          </w:p>
        </w:tc>
        <w:tc>
          <w:tcPr>
            <w:tcW w:w="1200" w:type="dxa"/>
          </w:tcPr>
          <w:p w14:paraId="28AFC640"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R</w:t>
            </w:r>
          </w:p>
        </w:tc>
        <w:tc>
          <w:tcPr>
            <w:tcW w:w="1200" w:type="dxa"/>
          </w:tcPr>
          <w:p w14:paraId="7A554995"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I</w:t>
            </w:r>
          </w:p>
        </w:tc>
        <w:tc>
          <w:tcPr>
            <w:tcW w:w="1726" w:type="dxa"/>
          </w:tcPr>
          <w:p w14:paraId="34F4CC25" w14:textId="77777777" w:rsidR="00125F90" w:rsidRPr="00404CD8" w:rsidRDefault="00125F90" w:rsidP="00404CD8">
            <w:pPr>
              <w:spacing w:before="60" w:after="60"/>
              <w:jc w:val="center"/>
              <w:cnfStyle w:val="000000000000" w:firstRow="0" w:lastRow="0" w:firstColumn="0" w:lastColumn="0" w:oddVBand="0" w:evenVBand="0" w:oddHBand="0" w:evenHBand="0" w:firstRowFirstColumn="0" w:firstRowLastColumn="0" w:lastRowFirstColumn="0" w:lastRowLastColumn="0"/>
            </w:pPr>
            <w:r w:rsidRPr="00404CD8">
              <w:rPr>
                <w:rFonts w:eastAsia="Times New Roman" w:cs="Times New Roman"/>
              </w:rPr>
              <w:t>I</w:t>
            </w:r>
          </w:p>
        </w:tc>
      </w:tr>
    </w:tbl>
    <w:p w14:paraId="2D8C04BA" w14:textId="77777777" w:rsidR="00125F90" w:rsidRPr="00107160" w:rsidRDefault="00125F90" w:rsidP="00125F90">
      <w:pPr>
        <w:spacing w:after="160"/>
        <w:rPr>
          <w:b/>
          <w:bCs/>
          <w:i/>
          <w:iCs/>
          <w:sz w:val="20"/>
          <w:szCs w:val="20"/>
        </w:rPr>
      </w:pPr>
      <w:r w:rsidRPr="00107160">
        <w:rPr>
          <w:rFonts w:eastAsia="Times New Roman" w:cs="Times New Roman"/>
          <w:b/>
          <w:bCs/>
          <w:i/>
          <w:iCs/>
          <w:sz w:val="20"/>
          <w:szCs w:val="20"/>
        </w:rPr>
        <w:lastRenderedPageBreak/>
        <w:t>R = Responsible | A = Accountable | C = Consulted | I = Informed</w:t>
      </w:r>
    </w:p>
    <w:p w14:paraId="6F9E2876" w14:textId="77777777" w:rsidR="00125F90" w:rsidRDefault="00125F90" w:rsidP="005465E5">
      <w:pPr>
        <w:pStyle w:val="Heading2"/>
      </w:pPr>
      <w:bookmarkStart w:id="18" w:name="_Toc234507179"/>
      <w:r>
        <w:rPr>
          <w:rFonts w:eastAsia="Times New Roman"/>
        </w:rPr>
        <w:t>5.4 Managing Stakeholder Conflicts</w:t>
      </w:r>
      <w:bookmarkEnd w:id="18"/>
    </w:p>
    <w:p w14:paraId="21832F5B" w14:textId="77777777" w:rsidR="00125F90" w:rsidRPr="00157720" w:rsidRDefault="002F6505" w:rsidP="00125F90">
      <w:pPr>
        <w:spacing w:after="160"/>
      </w:pPr>
      <w:r w:rsidRPr="002F6505">
        <w:rPr>
          <w:rFonts w:eastAsia="Times New Roman" w:cs="Times New Roman"/>
        </w:rPr>
        <w:t>Stakeholder conflicts are common in complex digital transformation projects such as ConnectPlus. The primary piece of conflict is between Tesco’s aim of harnessing customer information to supply them with bespoke services and the customers' expectations of confidentiality and data security. To mitigate this, Tesco should establish clear privacy policies, gain explicit customer consent and offer options for customer data management that are accessible, consistent with the UK GDPR, and outlined under the Data Protection Act 2018 (ICO 2023; UK Government 2018). A similar issue to consider is the amount of investment needed for quick financial returns versus that required for the project team to develop and test it. Freeman et al. contend the need for sustainable stakeholder engagement is to favor long term partnerships over short term business pressures (2021). Additionally, in Freeman (1984), it is said that organisations that do not resolve stakeholder conflict will forfeit their legitimacy. Hence, transparent governance and structured communication and clear conflict resolution processes should be implemented to ensure that the interests of various stakeholders are balanced and that there is trust throughout the ConnectPlus implementation process (Spence and Rinaldi, 2014)</w:t>
      </w:r>
      <w:r w:rsidR="00125F90" w:rsidRPr="00157720">
        <w:rPr>
          <w:rFonts w:eastAsia="Times New Roman" w:cs="Times New Roman"/>
        </w:rPr>
        <w:t>.</w:t>
      </w:r>
    </w:p>
    <w:p w14:paraId="40BC6C88" w14:textId="77777777" w:rsidR="00125F90" w:rsidRDefault="00125F90" w:rsidP="00125F90">
      <w:r>
        <w:br w:type="page"/>
      </w:r>
    </w:p>
    <w:p w14:paraId="179C7945" w14:textId="77777777" w:rsidR="00125F90" w:rsidRDefault="00125F90" w:rsidP="00107160">
      <w:pPr>
        <w:pStyle w:val="Heading1"/>
      </w:pPr>
      <w:bookmarkStart w:id="19" w:name="_Toc234507180"/>
      <w:r>
        <w:rPr>
          <w:rFonts w:eastAsia="Times New Roman"/>
        </w:rPr>
        <w:lastRenderedPageBreak/>
        <w:t>6. Critical Evaluation: Benefits, Challenges and Ethical Issues of Stakeholder Engagement</w:t>
      </w:r>
      <w:bookmarkEnd w:id="19"/>
    </w:p>
    <w:p w14:paraId="68E51A11" w14:textId="77777777" w:rsidR="00125F90" w:rsidRDefault="00107160" w:rsidP="005465E5">
      <w:pPr>
        <w:pStyle w:val="Heading2"/>
      </w:pPr>
      <w:bookmarkStart w:id="20" w:name="_Toc234507181"/>
      <w:r>
        <w:rPr>
          <w:rFonts w:eastAsia="Times New Roman"/>
        </w:rPr>
        <w:t xml:space="preserve">6.1 </w:t>
      </w:r>
      <w:r w:rsidR="00125F90">
        <w:rPr>
          <w:rFonts w:eastAsia="Times New Roman"/>
        </w:rPr>
        <w:t>Benefits of Stakeholder Engagement</w:t>
      </w:r>
      <w:bookmarkEnd w:id="20"/>
    </w:p>
    <w:p w14:paraId="3825DB63" w14:textId="77777777" w:rsidR="00125F90" w:rsidRDefault="002F6505" w:rsidP="00125F90">
      <w:pPr>
        <w:spacing w:after="160"/>
      </w:pPr>
      <w:r w:rsidRPr="002F6505">
        <w:rPr>
          <w:rFonts w:eastAsia="Times New Roman" w:cs="Times New Roman"/>
        </w:rPr>
        <w:t>Although stakeholder engagement is a strength of the ConnectPlus project, it also has some barriers. A key issue is balancing sometimes competing interests between investors who want quick returns, customers with high expectations for data security and privacy, and the IT team needing development time. Demonstrating stakeholder governance and balanced decision making to manage these competing interests are arguments of Hill and Jones (1992). Another difficulty in communication is the cross-over of different functions, locations and levels within the organisations that participate in ConnectPlus. Kuenkel</w:t>
      </w:r>
      <w:r>
        <w:rPr>
          <w:rFonts w:eastAsia="Times New Roman" w:cs="Times New Roman"/>
        </w:rPr>
        <w:t xml:space="preserve"> et al.</w:t>
      </w:r>
      <w:r w:rsidRPr="002F6505">
        <w:rPr>
          <w:rFonts w:eastAsia="Times New Roman" w:cs="Times New Roman"/>
        </w:rPr>
        <w:t xml:space="preserve"> (2011) note that differences in communication preferences and expectations can hinder effective engagement. Resistance to digital change by employees could also impact the success of the project, because at times they may think that new technologies threaten the current working procedures (Crane and Matten, 2007). Furthermore stakeholder engagement has a demand for a significant amount of resources within the organisation such as time, resources and expertise, and therefore the ability to trade-off the engagement activities with project delivery and operational considerations are crucial for Tesco.</w:t>
      </w:r>
    </w:p>
    <w:p w14:paraId="1F5E3D4F" w14:textId="77777777" w:rsidR="00125F90" w:rsidRDefault="00107160" w:rsidP="005465E5">
      <w:pPr>
        <w:pStyle w:val="Heading2"/>
      </w:pPr>
      <w:bookmarkStart w:id="21" w:name="_Toc234507182"/>
      <w:r>
        <w:rPr>
          <w:rFonts w:eastAsia="Times New Roman"/>
        </w:rPr>
        <w:t xml:space="preserve">6.2 </w:t>
      </w:r>
      <w:r w:rsidR="00125F90">
        <w:rPr>
          <w:rFonts w:eastAsia="Times New Roman"/>
        </w:rPr>
        <w:t>Challenges of Stakeholder Engagement</w:t>
      </w:r>
      <w:bookmarkEnd w:id="21"/>
    </w:p>
    <w:p w14:paraId="7D62B917" w14:textId="77777777" w:rsidR="002F6505" w:rsidRPr="002F6505" w:rsidRDefault="002F6505" w:rsidP="002F6505">
      <w:pPr>
        <w:spacing w:after="160"/>
        <w:rPr>
          <w:rFonts w:eastAsia="Times New Roman" w:cs="Times New Roman"/>
        </w:rPr>
      </w:pPr>
      <w:r w:rsidRPr="002F6505">
        <w:rPr>
          <w:rFonts w:eastAsia="Times New Roman" w:cs="Times New Roman"/>
        </w:rPr>
        <w:t>Despite these advantages, there are organisational obstacles to stakeholder engagement. The most basic is to handle the opposing demands of stakeholders. The investment community's expectations of fast revenue revenue growth rates are at variance with customer expectations regarding strong data security, and the IT staff claiming sufficient development sprints. Hill and Jones (1992) note that they must be addressed through an advanced multi-directional stakeholder-agency process which makes it explicit and acknowledged that stakeholders can have divergent interests.</w:t>
      </w:r>
    </w:p>
    <w:p w14:paraId="4F63ACCD" w14:textId="77777777" w:rsidR="00125F90" w:rsidRDefault="002F6505" w:rsidP="002F6505">
      <w:pPr>
        <w:spacing w:after="160"/>
      </w:pPr>
      <w:r w:rsidRPr="002F6505">
        <w:rPr>
          <w:rFonts w:eastAsia="Times New Roman" w:cs="Times New Roman"/>
        </w:rPr>
        <w:t xml:space="preserve">Additional difficulty comes with “communication complexity.” ConnectPlus is a cross-market product and cultural differences between UK markets and international markets lead to considerable differences in the reception and the interpretation of engagement communications (Kuenkel, Gerlach and Frieg, 2011). One other challenge documented is employee resistance to technological change: Crane and Matten attribute that in big retail businesses, staff often view digital transformation as a threat to their existing routines, a process that would require proactive and empathetic change management methods. There are </w:t>
      </w:r>
      <w:r w:rsidRPr="002F6505">
        <w:rPr>
          <w:rFonts w:eastAsia="Times New Roman" w:cs="Times New Roman"/>
        </w:rPr>
        <w:lastRenderedPageBreak/>
        <w:t>also certain activities involved in stakeholder engagement that require significant organisation resources such as time, human resources and investment, which could also divert from project delivery activities</w:t>
      </w:r>
      <w:r w:rsidR="00125F90">
        <w:rPr>
          <w:rFonts w:eastAsia="Times New Roman" w:cs="Times New Roman"/>
        </w:rPr>
        <w:t>.</w:t>
      </w:r>
    </w:p>
    <w:p w14:paraId="3DE921A5" w14:textId="77777777" w:rsidR="00125F90" w:rsidRDefault="00107160" w:rsidP="005465E5">
      <w:pPr>
        <w:pStyle w:val="Heading2"/>
      </w:pPr>
      <w:bookmarkStart w:id="22" w:name="_Toc234507183"/>
      <w:r>
        <w:rPr>
          <w:rFonts w:eastAsia="Times New Roman"/>
        </w:rPr>
        <w:t xml:space="preserve">6.3 </w:t>
      </w:r>
      <w:r w:rsidR="00125F90">
        <w:rPr>
          <w:rFonts w:eastAsia="Times New Roman"/>
        </w:rPr>
        <w:t>Ethical Considerations</w:t>
      </w:r>
      <w:bookmarkEnd w:id="22"/>
    </w:p>
    <w:p w14:paraId="33BC835F" w14:textId="77777777" w:rsidR="00125F90" w:rsidRDefault="002F6505" w:rsidP="00125F90">
      <w:pPr>
        <w:spacing w:after="160"/>
      </w:pPr>
      <w:r w:rsidRPr="002F6505">
        <w:rPr>
          <w:rFonts w:eastAsia="Times New Roman" w:cs="Times New Roman"/>
        </w:rPr>
        <w:t xml:space="preserve">Ethical aspects play a pivotal role in the effective execution of the ConnectPlus platform. The primary one is related with customer details privacy, with regards to personalisation via data collection and analysis.The major is customer details privacy, </w:t>
      </w:r>
      <w:r w:rsidR="00B4408B" w:rsidRPr="002F6505">
        <w:rPr>
          <w:rFonts w:eastAsia="Times New Roman" w:cs="Times New Roman"/>
        </w:rPr>
        <w:t>about</w:t>
      </w:r>
      <w:r w:rsidRPr="002F6505">
        <w:rPr>
          <w:rFonts w:eastAsia="Times New Roman" w:cs="Times New Roman"/>
        </w:rPr>
        <w:t xml:space="preserve">personalisation in relation to data collection and analysis. Under the UK GDPR and the UK Data Protection Act 2018, Tesco is required to adhere to the requirements of transparency in the collection of data; safe storage and handling of data; and customer consent to data collection (ICO, 2023; UK Government, 2018). Another ethical issue is algorithmic bias, which affects customer groups not given the best treatment in the AI-driven recommendations. Regular audit and monitoring of AI systems is recommended to tackle fairness and accountability, like Crane and Matten (2007) suggested. Particularly, digital inclusion is also a priority </w:t>
      </w:r>
      <w:r w:rsidR="00B4408B" w:rsidRPr="002F6505">
        <w:rPr>
          <w:rFonts w:eastAsia="Times New Roman" w:cs="Times New Roman"/>
        </w:rPr>
        <w:t>because</w:t>
      </w:r>
      <w:r w:rsidRPr="002F6505">
        <w:rPr>
          <w:rFonts w:eastAsia="Times New Roman" w:cs="Times New Roman"/>
        </w:rPr>
        <w:t xml:space="preserve"> not all customers possess the requisite digital skills and/or access to technology resources. According to Spence and Rinaldi (2014) the organisations should ensure that access to digital services is equal for all stakeholders. Moreover, embedding ethical governance in stakeholder engagement boosts the organisational reputation, and contributes to its sustainable long-term business performance (Eccles, Ioannou and Serafeim, 2014)</w:t>
      </w:r>
      <w:r w:rsidR="00125F90">
        <w:rPr>
          <w:rFonts w:eastAsia="Times New Roman" w:cs="Times New Roman"/>
        </w:rPr>
        <w:t>.</w:t>
      </w:r>
    </w:p>
    <w:p w14:paraId="6208917A" w14:textId="77777777" w:rsidR="00125F90" w:rsidRDefault="00125F90" w:rsidP="00125F90">
      <w:r>
        <w:br w:type="page"/>
      </w:r>
    </w:p>
    <w:p w14:paraId="7DC1D779" w14:textId="77777777" w:rsidR="00125F90" w:rsidRDefault="00125F90" w:rsidP="00107160">
      <w:pPr>
        <w:pStyle w:val="Heading1"/>
      </w:pPr>
      <w:bookmarkStart w:id="23" w:name="_Toc234507184"/>
      <w:r>
        <w:rPr>
          <w:rFonts w:eastAsia="Times New Roman"/>
        </w:rPr>
        <w:lastRenderedPageBreak/>
        <w:t>7. Impact of Sustainable Stakeholder Engagement on Tesco Business Performance</w:t>
      </w:r>
      <w:bookmarkEnd w:id="23"/>
    </w:p>
    <w:p w14:paraId="10743B37" w14:textId="77777777" w:rsidR="00B559D5" w:rsidRPr="006D7C7D" w:rsidRDefault="00B4408B" w:rsidP="006D7C7D">
      <w:r w:rsidRPr="00B4408B">
        <w:t>Effective engagement with stakeholders is vital to the successful implementation of the Tesco ConnectPlus project throughout the project lifecycle. The 4C's Stakeholder Engagement Process is an approach that can be used to develop a process for creating good relationships and getting rid of the obstacles for people to participate and support effective project delivery (Communication, Collaboration, Consultation, Commitment). (Friedman and Miles, 2006) The result of implementing this framework will be to build trust, make better decisions, alleviate the conflicts between stakeholders and create value for the organisation in the long term</w:t>
      </w:r>
      <w:r w:rsidR="006D7C7D" w:rsidRPr="006D7C7D">
        <w:t>.</w:t>
      </w:r>
    </w:p>
    <w:p w14:paraId="56106301" w14:textId="77777777" w:rsidR="006D7C7D" w:rsidRDefault="006D7C7D" w:rsidP="006D7C7D">
      <w:bookmarkStart w:id="24" w:name="_Toc234506821"/>
      <w:r w:rsidRPr="00B559D5">
        <w:rPr>
          <w:b/>
          <w:bCs/>
          <w:i/>
          <w:iCs/>
        </w:rPr>
        <w:t xml:space="preserve">Figure </w:t>
      </w:r>
      <w:r w:rsidR="00285346" w:rsidRPr="00B559D5">
        <w:rPr>
          <w:b/>
          <w:bCs/>
          <w:i/>
          <w:iCs/>
        </w:rPr>
        <w:fldChar w:fldCharType="begin"/>
      </w:r>
      <w:r w:rsidRPr="00B559D5">
        <w:rPr>
          <w:b/>
          <w:bCs/>
          <w:i/>
          <w:iCs/>
        </w:rPr>
        <w:instrText xml:space="preserve"> SEQ Figure \* ARABIC </w:instrText>
      </w:r>
      <w:r w:rsidR="00285346" w:rsidRPr="00B559D5">
        <w:rPr>
          <w:b/>
          <w:bCs/>
          <w:i/>
          <w:iCs/>
        </w:rPr>
        <w:fldChar w:fldCharType="separate"/>
      </w:r>
      <w:r w:rsidR="005465E5">
        <w:rPr>
          <w:b/>
          <w:bCs/>
          <w:i/>
          <w:iCs/>
          <w:noProof/>
        </w:rPr>
        <w:t>3</w:t>
      </w:r>
      <w:r w:rsidR="00285346" w:rsidRPr="00B559D5">
        <w:rPr>
          <w:b/>
          <w:bCs/>
          <w:i/>
          <w:iCs/>
        </w:rPr>
        <w:fldChar w:fldCharType="end"/>
      </w:r>
      <w:r w:rsidRPr="00B559D5">
        <w:rPr>
          <w:b/>
          <w:bCs/>
          <w:i/>
          <w:iCs/>
        </w:rPr>
        <w:t>:</w:t>
      </w:r>
      <w:r w:rsidR="00B4408B" w:rsidRPr="00B4408B">
        <w:rPr>
          <w:b/>
          <w:bCs/>
          <w:i/>
          <w:iCs/>
        </w:rPr>
        <w:t>The 4</w:t>
      </w:r>
      <w:r w:rsidR="00B4408B">
        <w:rPr>
          <w:b/>
          <w:bCs/>
          <w:i/>
          <w:iCs/>
        </w:rPr>
        <w:t>C</w:t>
      </w:r>
      <w:r w:rsidR="00B4408B" w:rsidRPr="00B4408B">
        <w:rPr>
          <w:b/>
          <w:bCs/>
          <w:i/>
          <w:iCs/>
        </w:rPr>
        <w:t xml:space="preserve"> Stakeholder Engagement Process </w:t>
      </w:r>
      <w:r>
        <w:rPr>
          <w:b/>
          <w:bCs/>
          <w:i/>
          <w:iCs/>
        </w:rPr>
        <w:t>(Self Made)</w:t>
      </w:r>
      <w:bookmarkEnd w:id="24"/>
    </w:p>
    <w:p w14:paraId="4DB2F5C7" w14:textId="77777777" w:rsidR="006D7C7D" w:rsidRDefault="006D7C7D" w:rsidP="006D7C7D">
      <w:pPr>
        <w:jc w:val="center"/>
      </w:pPr>
      <w:r w:rsidRPr="006D7C7D">
        <w:rPr>
          <w:noProof/>
          <w:lang w:val="fr-FR" w:eastAsia="fr-FR"/>
        </w:rPr>
        <w:drawing>
          <wp:inline distT="0" distB="0" distL="0" distR="0" wp14:anchorId="6B672F63" wp14:editId="7091E9EA">
            <wp:extent cx="5566410" cy="4103827"/>
            <wp:effectExtent l="0" t="0" r="0" b="0"/>
            <wp:docPr id="1632256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56234" name=""/>
                    <pic:cNvPicPr/>
                  </pic:nvPicPr>
                  <pic:blipFill>
                    <a:blip r:embed="rId16"/>
                    <a:stretch>
                      <a:fillRect/>
                    </a:stretch>
                  </pic:blipFill>
                  <pic:spPr>
                    <a:xfrm>
                      <a:off x="0" y="0"/>
                      <a:ext cx="5591578" cy="4122382"/>
                    </a:xfrm>
                    <a:prstGeom prst="rect">
                      <a:avLst/>
                    </a:prstGeom>
                  </pic:spPr>
                </pic:pic>
              </a:graphicData>
            </a:graphic>
          </wp:inline>
        </w:drawing>
      </w:r>
    </w:p>
    <w:p w14:paraId="658BBA05" w14:textId="77777777" w:rsidR="006D7C7D" w:rsidRPr="00B4408B" w:rsidRDefault="006D7C7D" w:rsidP="006D7C7D">
      <w:pPr>
        <w:rPr>
          <w:b/>
          <w:bCs/>
          <w:lang w:val="en-GB"/>
        </w:rPr>
      </w:pPr>
      <w:r w:rsidRPr="006D7C7D">
        <w:rPr>
          <w:b/>
          <w:bCs/>
          <w:lang w:val="en-GB"/>
        </w:rPr>
        <w:t>Communication</w:t>
      </w:r>
      <w:r w:rsidR="00B4408B">
        <w:rPr>
          <w:b/>
          <w:bCs/>
          <w:lang w:val="en-GB"/>
        </w:rPr>
        <w:t xml:space="preserve">: </w:t>
      </w:r>
      <w:r w:rsidR="00B4408B" w:rsidRPr="00B4408B">
        <w:rPr>
          <w:lang w:val="en-GB"/>
        </w:rPr>
        <w:t xml:space="preserve">Communication is the primary tool to create effective stakeholder engagement for the Tesco ConnectPlus project. Tesco should set up the clear, transparent and continuous communication among many groups of interest, from top management, customers, employees to technology suppliers, investors and regulators. Reports should be generated regularly for senior management to make key decisions and on-going training and operational updates to encourage uptake of the platform amongst employees. Customers need </w:t>
      </w:r>
      <w:r w:rsidR="00B4408B" w:rsidRPr="00B4408B">
        <w:rPr>
          <w:lang w:val="en-GB"/>
        </w:rPr>
        <w:lastRenderedPageBreak/>
        <w:t>to be reached via app notifications, email, surveys, and customer support, keeping them up-to-date on promotions, new features, and data privacy policies. To ensure successful implementation and compliance with the law, regular technical and compliance updates should be provided to the technology suppliers and regulators. A structured process improves stakeholder relationships and project success according to Bourne (2016). Likewise, Manetti and Bellucci (2016) have described how digital communication channels, in case that involvement is encouraged and information is disseminated in time, increase the stakeholders' responsiveness. It is therefore important to communicate effectively to build trust, minimise misunderstandings, facilitate cooperation and improve the overall success of the ConnectPlus project</w:t>
      </w:r>
      <w:r w:rsidRPr="006D7C7D">
        <w:rPr>
          <w:lang w:val="en-GB"/>
        </w:rPr>
        <w:t>.</w:t>
      </w:r>
    </w:p>
    <w:p w14:paraId="3C6C2CC8" w14:textId="77777777" w:rsidR="006D7C7D" w:rsidRPr="005465E5" w:rsidRDefault="006D7C7D" w:rsidP="006D7C7D">
      <w:pPr>
        <w:rPr>
          <w:b/>
          <w:bCs/>
          <w:lang w:val="en-GB"/>
        </w:rPr>
      </w:pPr>
      <w:r w:rsidRPr="006D7C7D">
        <w:rPr>
          <w:b/>
          <w:bCs/>
          <w:lang w:val="en-GB"/>
        </w:rPr>
        <w:t>Collaboration</w:t>
      </w:r>
      <w:r w:rsidR="005465E5">
        <w:rPr>
          <w:b/>
          <w:bCs/>
          <w:lang w:val="en-GB"/>
        </w:rPr>
        <w:t xml:space="preserve">: </w:t>
      </w:r>
      <w:r w:rsidR="005465E5" w:rsidRPr="005465E5">
        <w:rPr>
          <w:lang w:val="en-GB"/>
        </w:rPr>
        <w:t>Collaboration is essential for ensuring that all stakeholders work together to achieve the objectives of the ConnectPlus project. Achieving success needs close collaboration among senior management, project management, IT and digital development team, the marketing staff, technology suppliers, workers and consumers. A cross functional collaboration allows the stakeholders to share knowledge, cooperate to get the problems fixed fast and improve the project's performance. Technological suppliers can bring technical expertise, employees can bring on board operational expertise and customers can add feedback to drive platform improvements. Collaborative working can also help build innovation by having the different stakeholder voices present when developing projects. According to Kuenkel et al. (2011) dialogue among stakeholders assists in making the performance of an organisation better by having a shared learning and decision making. Similarly, the Cargill Aqua Nutrition Sustainability Report (2020) highlights an example of a value chain approach, showing that in doing so, long-term sustainable outcomes can be achieved. Engaging in teamwork, sharing and responsibility will help Tesco to enhance the efficiency of projects, to build a good relationship with stakeholders, and to deliver and sustain successfully ConnectPlus</w:t>
      </w:r>
      <w:r w:rsidRPr="006D7C7D">
        <w:rPr>
          <w:lang w:val="en-GB"/>
        </w:rPr>
        <w:t>.</w:t>
      </w:r>
    </w:p>
    <w:p w14:paraId="1CFEBBC4" w14:textId="77777777" w:rsidR="006D7C7D" w:rsidRPr="005465E5" w:rsidRDefault="006D7C7D" w:rsidP="006D7C7D">
      <w:pPr>
        <w:rPr>
          <w:b/>
          <w:bCs/>
          <w:lang w:val="en-GB"/>
        </w:rPr>
      </w:pPr>
      <w:r w:rsidRPr="006D7C7D">
        <w:rPr>
          <w:b/>
          <w:bCs/>
          <w:lang w:val="en-GB"/>
        </w:rPr>
        <w:t>Consultation</w:t>
      </w:r>
      <w:r w:rsidR="005465E5">
        <w:rPr>
          <w:b/>
          <w:bCs/>
          <w:lang w:val="en-GB"/>
        </w:rPr>
        <w:t xml:space="preserve">: </w:t>
      </w:r>
      <w:r w:rsidR="005465E5" w:rsidRPr="005465E5">
        <w:rPr>
          <w:lang w:val="en-GB"/>
        </w:rPr>
        <w:t xml:space="preserve">Consultation provides a mechanism to involve stakeholders in decisions all along the way of the ConnectPlus implementation. Customers should be regularly engaged via surveys, focused groups, beta testing and feedback forms so as to gain insight into their expectations and enhance the functionality of the platform for them. Employees should also be consulted regarding operational challenges, training needs, processes of customer support etc., technology suppliers are able to offer technical suggestions, and regulators are able to offer guidance on legal/data protection requirements. The advantages of continuous </w:t>
      </w:r>
      <w:r w:rsidR="005465E5" w:rsidRPr="005465E5">
        <w:rPr>
          <w:lang w:val="en-GB"/>
        </w:rPr>
        <w:lastRenderedPageBreak/>
        <w:t>consultation are that Tesco can anticipate concerns from stakeholders before begin anew and alleviate potential project risks and enhance decision making. By collaborating with stakeholders in decision-making processes, organisations generate more innovative and resilient solutions, as stated by Greenwood (2007). Likewise, Kujala et al. (2022) show that involving stakeholders in the governance process enhances governance, relationships between stakeholders and project results. The ability to incorporate the stakeholders' needs and perspectives into project planning and continuous improvement will enable Tesco to enhance customer satisfaction, operational performance, and ensure that ConnectPlus will deliver the desired result for the various stakeholders ensuring that it satisfies legal and ethical requirements</w:t>
      </w:r>
      <w:r w:rsidRPr="006D7C7D">
        <w:rPr>
          <w:lang w:val="en-GB"/>
        </w:rPr>
        <w:t>.</w:t>
      </w:r>
    </w:p>
    <w:p w14:paraId="73761023" w14:textId="77777777" w:rsidR="006D7C7D" w:rsidRPr="005465E5" w:rsidRDefault="006D7C7D" w:rsidP="006D7C7D">
      <w:pPr>
        <w:rPr>
          <w:b/>
          <w:bCs/>
          <w:lang w:val="en-GB"/>
        </w:rPr>
      </w:pPr>
      <w:r w:rsidRPr="006D7C7D">
        <w:rPr>
          <w:b/>
          <w:bCs/>
          <w:lang w:val="en-GB"/>
        </w:rPr>
        <w:t>Commitment</w:t>
      </w:r>
      <w:r w:rsidR="005465E5">
        <w:rPr>
          <w:b/>
          <w:bCs/>
          <w:lang w:val="en-GB"/>
        </w:rPr>
        <w:t xml:space="preserve">: </w:t>
      </w:r>
      <w:r w:rsidR="005465E5" w:rsidRPr="005465E5">
        <w:rPr>
          <w:lang w:val="en-GB"/>
        </w:rPr>
        <w:t>Commitment is Tesco's commitment to keeping stakeholder relationships beyond the launching of ConnectPlus.Commitment is Tesco's long term commitment to stakeholder relations outside of ConnectPlus implementation. There are steps to take to gain commitment, with continuous engagement, transparent governance, responsible data management, and ethical artificial intelligence practices. Tesco needs employee training, good customer service and continuous platform development to ensure that all the stakeholders have confidence and engage in business in the long term. Compliance with data protection laws is also important, as is regular discussions of customer privacy and platform performance, a clear requirement that should always be met. Trust in the way Tesco treats data and a consistent improvement in service is an effective way of making customers more loyal. According to Spence and Rinaldi (2014) the key aspects of stakeholder commitment are transparency, accountability and mutual benefit. Freeman et al. (2021) also argue that sustainably competitive advantage is reali</w:t>
      </w:r>
      <w:r w:rsidR="00F364D3">
        <w:rPr>
          <w:lang w:val="en-GB"/>
        </w:rPr>
        <w:t>s</w:t>
      </w:r>
      <w:r w:rsidR="005465E5" w:rsidRPr="005465E5">
        <w:rPr>
          <w:lang w:val="en-GB"/>
        </w:rPr>
        <w:t>ed by firms with long-term relationships with stakeholders that are hard to replicate. By staying committed to the needs of stakeholders, Tesco can increase customer loyalty, boost the organisation's reputation, fuel the eternal innovation and generate long-term value with the ConnectPlus digital-loyalty platform</w:t>
      </w:r>
      <w:r w:rsidRPr="006D7C7D">
        <w:rPr>
          <w:lang w:val="en-GB"/>
        </w:rPr>
        <w:t>.</w:t>
      </w:r>
    </w:p>
    <w:p w14:paraId="135608ED" w14:textId="77777777" w:rsidR="006D7C7D" w:rsidRDefault="006D7C7D" w:rsidP="006D7C7D"/>
    <w:p w14:paraId="66A12976" w14:textId="77777777" w:rsidR="00125F90" w:rsidRDefault="00125F90" w:rsidP="00125F90">
      <w:r>
        <w:br w:type="page"/>
      </w:r>
    </w:p>
    <w:p w14:paraId="4FC08B01" w14:textId="77777777" w:rsidR="00125F90" w:rsidRDefault="00125F90" w:rsidP="005465E5">
      <w:pPr>
        <w:pStyle w:val="Heading1"/>
      </w:pPr>
      <w:bookmarkStart w:id="25" w:name="_Toc234507185"/>
      <w:r>
        <w:rPr>
          <w:rFonts w:eastAsia="Times New Roman"/>
        </w:rPr>
        <w:lastRenderedPageBreak/>
        <w:t>8. Recommendations and Conclusion</w:t>
      </w:r>
      <w:bookmarkEnd w:id="25"/>
    </w:p>
    <w:p w14:paraId="28A177DC" w14:textId="77777777" w:rsidR="00125F90" w:rsidRDefault="00107160" w:rsidP="005465E5">
      <w:pPr>
        <w:pStyle w:val="Heading2"/>
      </w:pPr>
      <w:bookmarkStart w:id="26" w:name="_Toc234507186"/>
      <w:r>
        <w:rPr>
          <w:rFonts w:eastAsia="Times New Roman"/>
        </w:rPr>
        <w:t xml:space="preserve">8.1 </w:t>
      </w:r>
      <w:r w:rsidR="00125F90">
        <w:rPr>
          <w:rFonts w:eastAsia="Times New Roman"/>
        </w:rPr>
        <w:t>Recommendations</w:t>
      </w:r>
      <w:bookmarkEnd w:id="26"/>
    </w:p>
    <w:p w14:paraId="55800C3C" w14:textId="77777777" w:rsidR="00125F90" w:rsidRDefault="00B4408B" w:rsidP="00125F90">
      <w:pPr>
        <w:spacing w:after="160"/>
      </w:pPr>
      <w:r w:rsidRPr="00B4408B">
        <w:rPr>
          <w:rFonts w:eastAsia="Times New Roman" w:cs="Times New Roman"/>
        </w:rPr>
        <w:t>Based on the analysis outlined in this report, the following five strategic proposals for successful implementation of Tesco ConnectPlus are recommended:</w:t>
      </w:r>
    </w:p>
    <w:p w14:paraId="2C62476B" w14:textId="77777777" w:rsidR="00125F90" w:rsidRDefault="00125F90" w:rsidP="00125F90">
      <w:pPr>
        <w:spacing w:after="160"/>
      </w:pPr>
      <w:r>
        <w:rPr>
          <w:rFonts w:eastAsia="Times New Roman" w:cs="Times New Roman"/>
          <w:b/>
          <w:bCs/>
        </w:rPr>
        <w:t xml:space="preserve">1.Establish continuous stakeholder communication channels: </w:t>
      </w:r>
      <w:r w:rsidR="00B4408B" w:rsidRPr="00B4408B">
        <w:rPr>
          <w:rFonts w:eastAsia="Times New Roman" w:cs="Times New Roman"/>
        </w:rPr>
        <w:t>Tesco should make sure to set up ongoing communication channels for stakeholders outside the project's six months, ensuring that customers, employees, regulators and suppliers are actively engaged during the life of the platform (Dmytriyev, Freeman and Hörisch, 2021)</w:t>
      </w:r>
      <w:r>
        <w:rPr>
          <w:rFonts w:eastAsia="Times New Roman" w:cs="Times New Roman"/>
        </w:rPr>
        <w:t>.</w:t>
      </w:r>
    </w:p>
    <w:p w14:paraId="515AA3BE" w14:textId="77777777" w:rsidR="00125F90" w:rsidRDefault="00125F90" w:rsidP="00125F90">
      <w:pPr>
        <w:spacing w:after="160"/>
      </w:pPr>
      <w:r>
        <w:rPr>
          <w:rFonts w:eastAsia="Times New Roman" w:cs="Times New Roman"/>
          <w:b/>
          <w:bCs/>
        </w:rPr>
        <w:t xml:space="preserve">2. Create a dedicated ConnectPlus stakeholder management team: </w:t>
      </w:r>
      <w:r w:rsidR="00B4408B" w:rsidRPr="00B4408B">
        <w:rPr>
          <w:rFonts w:eastAsia="Times New Roman" w:cs="Times New Roman"/>
        </w:rPr>
        <w:t>Ensure that process for stakeholder management has a cross functional team with clear responsibilities for stakeholder management activities, conflict management and communication planning, ensuring there is a defined institutional commitment to stakeholder management activities</w:t>
      </w:r>
      <w:r>
        <w:rPr>
          <w:rFonts w:eastAsia="Times New Roman" w:cs="Times New Roman"/>
        </w:rPr>
        <w:t>.</w:t>
      </w:r>
    </w:p>
    <w:p w14:paraId="1D48A1FE" w14:textId="77777777" w:rsidR="00125F90" w:rsidRDefault="00125F90" w:rsidP="00125F90">
      <w:pPr>
        <w:spacing w:after="160"/>
      </w:pPr>
      <w:r>
        <w:rPr>
          <w:rFonts w:eastAsia="Times New Roman" w:cs="Times New Roman"/>
          <w:b/>
          <w:bCs/>
        </w:rPr>
        <w:t xml:space="preserve">3.Conduct regular customer feedback reviews: </w:t>
      </w:r>
      <w:r w:rsidR="00B4408B" w:rsidRPr="00B4408B">
        <w:rPr>
          <w:rFonts w:eastAsia="Times New Roman" w:cs="Times New Roman"/>
        </w:rPr>
        <w:t>Quarterly surveys using questionnaires and continuous in-app feedback (Andriof and Waddock, 2017)</w:t>
      </w:r>
      <w:r>
        <w:rPr>
          <w:rFonts w:eastAsia="Times New Roman" w:cs="Times New Roman"/>
        </w:rPr>
        <w:t>.</w:t>
      </w:r>
    </w:p>
    <w:p w14:paraId="067B4B51" w14:textId="77777777" w:rsidR="00125F90" w:rsidRDefault="00125F90" w:rsidP="00125F90">
      <w:pPr>
        <w:spacing w:after="160"/>
      </w:pPr>
      <w:r>
        <w:rPr>
          <w:rFonts w:eastAsia="Times New Roman" w:cs="Times New Roman"/>
          <w:b/>
          <w:bCs/>
        </w:rPr>
        <w:t xml:space="preserve">4.Invest in comprehensive employee digital training: </w:t>
      </w:r>
      <w:r w:rsidR="00B4408B" w:rsidRPr="00B4408B">
        <w:rPr>
          <w:rFonts w:eastAsia="Times New Roman" w:cs="Times New Roman"/>
        </w:rPr>
        <w:t>Long-term and intensive training programmes should be developed for all stores' employees to ensure they can confidently promote and support the uptake of ConnectPlus across the retail network</w:t>
      </w:r>
      <w:r>
        <w:rPr>
          <w:rFonts w:eastAsia="Times New Roman" w:cs="Times New Roman"/>
        </w:rPr>
        <w:t>.</w:t>
      </w:r>
    </w:p>
    <w:p w14:paraId="43052530" w14:textId="77777777" w:rsidR="00125F90" w:rsidRDefault="00125F90" w:rsidP="00125F90">
      <w:pPr>
        <w:spacing w:after="160"/>
      </w:pPr>
      <w:r>
        <w:rPr>
          <w:rFonts w:eastAsia="Times New Roman" w:cs="Times New Roman"/>
          <w:b/>
          <w:bCs/>
        </w:rPr>
        <w:t xml:space="preserve">5.Maintain ethical AI and data governance standards: </w:t>
      </w:r>
      <w:r w:rsidR="00B4408B" w:rsidRPr="00B4408B">
        <w:rPr>
          <w:rFonts w:eastAsia="Times New Roman" w:cs="Times New Roman"/>
        </w:rPr>
        <w:t>Tesco will need to ensure full adherence with the general data protection regulation (GDPR) in the UK, and the Data Protection Act 2018 (DPA), which subjects the use of AI algorithms to supervision, with a specific AI ethics review procedure and regular algorithmic audits (UK Government, 2018; ICO, 2023)</w:t>
      </w:r>
      <w:r>
        <w:rPr>
          <w:rFonts w:eastAsia="Times New Roman" w:cs="Times New Roman"/>
        </w:rPr>
        <w:t>.</w:t>
      </w:r>
    </w:p>
    <w:p w14:paraId="37707635" w14:textId="77777777" w:rsidR="00125F90" w:rsidRDefault="00107160" w:rsidP="005465E5">
      <w:pPr>
        <w:pStyle w:val="Heading2"/>
      </w:pPr>
      <w:bookmarkStart w:id="27" w:name="_Toc234507187"/>
      <w:r>
        <w:rPr>
          <w:rFonts w:eastAsia="Times New Roman"/>
        </w:rPr>
        <w:t xml:space="preserve">8.2 </w:t>
      </w:r>
      <w:r w:rsidR="00125F90">
        <w:rPr>
          <w:rFonts w:eastAsia="Times New Roman"/>
        </w:rPr>
        <w:t>Conclusion</w:t>
      </w:r>
      <w:bookmarkEnd w:id="27"/>
    </w:p>
    <w:p w14:paraId="7073ABF0" w14:textId="77777777" w:rsidR="00125F90" w:rsidRPr="00B4408B" w:rsidRDefault="005465E5" w:rsidP="005465E5">
      <w:pPr>
        <w:spacing w:after="160"/>
        <w:rPr>
          <w:rFonts w:eastAsia="Times New Roman" w:cs="Times New Roman"/>
          <w:lang w:val="en-GB"/>
        </w:rPr>
      </w:pPr>
      <w:r w:rsidRPr="005465E5">
        <w:rPr>
          <w:rFonts w:eastAsia="Times New Roman" w:cs="Times New Roman"/>
          <w:lang w:val="en-GB"/>
        </w:rPr>
        <w:t xml:space="preserve">This report has proved important in reinforcing the understanding of the importance of effective stakeholder engagement in the Tesco ConnectPlus project for planning, implementation and long-term sustainability. The report culminated in a grouping and prioritisation of internal and external stakeholders where the importance of stakeholder influence, expectations and responsibilities were discussed to achieve project objectives. A structured approach to develop effective communication, collaboration and governance throughout the project lifecycle was provided by applying recognised stakeholder </w:t>
      </w:r>
      <w:r w:rsidRPr="005465E5">
        <w:rPr>
          <w:rFonts w:eastAsia="Times New Roman" w:cs="Times New Roman"/>
          <w:lang w:val="en-GB"/>
        </w:rPr>
        <w:lastRenderedPageBreak/>
        <w:t>management frameworks: the Power Interest Matrix, Stakeholder Salience Model, Bourne's Five Step Stakeholder Engagement Framework.The report also assessed the value of, and the issues associated with stakeholder engagement, concluding that effective participation improves decision making, customer trust, innovation and organisational performance, but also brings challenges that include stakeholder interests, communications complexity and resource needs. Ethical issues, such as data privacy, governance and regulations, were deemed critical areas that must be addressed to ensure stakeholder trust and legitimacy. The analysis also highlighted that a sustainable stakeholder engagement positively affects the financial performance, operational efficiency and brand reputation of Tesco as well as long term value creation within an organisation. Overall, the report argued that a responsible strategy that involves transparent communication, continued engagement with stakeholders and a responsible approach to governance will help Tesco's orchestrate ConnectPlus successfully, deepen customer relationships and gain sustainable competitive advantage in the fast-changing digital retail landscape</w:t>
      </w:r>
      <w:r w:rsidR="00125F90">
        <w:rPr>
          <w:rFonts w:eastAsia="Times New Roman" w:cs="Times New Roman"/>
        </w:rPr>
        <w:t>.</w:t>
      </w:r>
    </w:p>
    <w:p w14:paraId="20980A7A" w14:textId="77777777" w:rsidR="00125F90" w:rsidRDefault="00125F90" w:rsidP="00805BE6"/>
    <w:p w14:paraId="03D6C091" w14:textId="77777777" w:rsidR="006645FE" w:rsidRDefault="006645FE" w:rsidP="006645FE"/>
    <w:p w14:paraId="60A630C6" w14:textId="77777777" w:rsidR="006645FE" w:rsidRDefault="006645FE" w:rsidP="006645FE"/>
    <w:p w14:paraId="62A9FB50" w14:textId="77777777" w:rsidR="006645FE" w:rsidRDefault="006645FE" w:rsidP="006645FE"/>
    <w:p w14:paraId="2E1B0EAB" w14:textId="77777777" w:rsidR="006645FE" w:rsidRDefault="006645FE" w:rsidP="006645FE"/>
    <w:p w14:paraId="5F0E9175" w14:textId="77777777" w:rsidR="006645FE" w:rsidRDefault="006645FE" w:rsidP="006645FE"/>
    <w:p w14:paraId="4CEF1F74" w14:textId="77777777" w:rsidR="00354099" w:rsidRDefault="00354099" w:rsidP="006645FE"/>
    <w:p w14:paraId="0C9678D7" w14:textId="77777777" w:rsidR="00354099" w:rsidRDefault="00354099" w:rsidP="006645FE"/>
    <w:p w14:paraId="03A67F77" w14:textId="77777777" w:rsidR="00354099" w:rsidRDefault="00354099" w:rsidP="006645FE"/>
    <w:p w14:paraId="2574A3EA" w14:textId="77777777" w:rsidR="00354099" w:rsidRDefault="00354099" w:rsidP="006645FE"/>
    <w:p w14:paraId="06C11DE1" w14:textId="77777777" w:rsidR="00354099" w:rsidRDefault="00354099" w:rsidP="006645FE"/>
    <w:p w14:paraId="39A3FA5C" w14:textId="77777777" w:rsidR="00354099" w:rsidRDefault="00354099" w:rsidP="006645FE"/>
    <w:p w14:paraId="62C8690C" w14:textId="77777777" w:rsidR="00354099" w:rsidRDefault="00354099" w:rsidP="006645FE"/>
    <w:p w14:paraId="3D72D218" w14:textId="77777777" w:rsidR="00354099" w:rsidRDefault="00354099" w:rsidP="006645FE"/>
    <w:p w14:paraId="78F2A94C" w14:textId="77777777" w:rsidR="00354099" w:rsidRDefault="00354099" w:rsidP="006645FE"/>
    <w:p w14:paraId="1055CCDC" w14:textId="77777777" w:rsidR="00354099" w:rsidRDefault="00354099" w:rsidP="006645FE"/>
    <w:p w14:paraId="46A0DE53" w14:textId="77777777" w:rsidR="00354099" w:rsidRDefault="00354099" w:rsidP="006645FE"/>
    <w:p w14:paraId="247DFE28" w14:textId="77777777" w:rsidR="00354099" w:rsidRDefault="00354099" w:rsidP="006645FE"/>
    <w:p w14:paraId="108BFC82" w14:textId="77777777" w:rsidR="00354099" w:rsidRDefault="00354099" w:rsidP="006645FE"/>
    <w:p w14:paraId="6562AEA3" w14:textId="77777777" w:rsidR="000D6484" w:rsidRDefault="00E877B4" w:rsidP="000D6484">
      <w:pPr>
        <w:pStyle w:val="Heading1"/>
        <w:rPr>
          <w:rFonts w:cs="Times New Roman"/>
          <w:bCs/>
        </w:rPr>
      </w:pPr>
      <w:bookmarkStart w:id="28" w:name="_Toc234507188"/>
      <w:r w:rsidRPr="00F05BCC">
        <w:rPr>
          <w:rFonts w:cs="Times New Roman"/>
          <w:bCs/>
        </w:rPr>
        <w:lastRenderedPageBreak/>
        <w:t>References</w:t>
      </w:r>
      <w:bookmarkEnd w:id="28"/>
    </w:p>
    <w:p w14:paraId="15D291E3" w14:textId="77777777" w:rsidR="00107160" w:rsidRPr="00490081" w:rsidRDefault="00107160" w:rsidP="00490081">
      <w:pPr>
        <w:ind w:left="720" w:hanging="720"/>
      </w:pPr>
      <w:r w:rsidRPr="00125F90">
        <w:t xml:space="preserve">Andriof, J. and Waddock, S., </w:t>
      </w:r>
      <w:r>
        <w:t>(</w:t>
      </w:r>
      <w:r w:rsidRPr="00125F90">
        <w:t>2017</w:t>
      </w:r>
      <w:r>
        <w:t>)</w:t>
      </w:r>
      <w:r w:rsidRPr="00125F90">
        <w:t>. Unfolding stakeholder engagement. In </w:t>
      </w:r>
      <w:r w:rsidRPr="00125F90">
        <w:rPr>
          <w:i/>
          <w:iCs/>
        </w:rPr>
        <w:t>Unfolding stakeholder thinking</w:t>
      </w:r>
      <w:r w:rsidRPr="00125F90">
        <w:t> (pp. 19-42). Routledge.</w:t>
      </w:r>
    </w:p>
    <w:p w14:paraId="4A336FCE" w14:textId="77777777" w:rsidR="00107160" w:rsidRPr="00125F90" w:rsidRDefault="00107160" w:rsidP="00125F90">
      <w:pPr>
        <w:ind w:left="720" w:hanging="720"/>
        <w:rPr>
          <w:rFonts w:cs="Times New Roman"/>
          <w:lang w:val="en-GB"/>
        </w:rPr>
      </w:pPr>
      <w:r w:rsidRPr="00490081">
        <w:rPr>
          <w:rFonts w:cs="Times New Roman"/>
        </w:rPr>
        <w:t xml:space="preserve">Ashcroft, J., Childs, R., Myers, A. and Schluter, M., </w:t>
      </w:r>
      <w:r>
        <w:rPr>
          <w:rFonts w:cs="Times New Roman"/>
        </w:rPr>
        <w:t>(</w:t>
      </w:r>
      <w:r w:rsidRPr="00490081">
        <w:rPr>
          <w:rFonts w:cs="Times New Roman"/>
        </w:rPr>
        <w:t>2016</w:t>
      </w:r>
      <w:r>
        <w:rPr>
          <w:rFonts w:cs="Times New Roman"/>
        </w:rPr>
        <w:t>)</w:t>
      </w:r>
      <w:r w:rsidRPr="00490081">
        <w:rPr>
          <w:rFonts w:cs="Times New Roman"/>
        </w:rPr>
        <w:t>. </w:t>
      </w:r>
      <w:r w:rsidRPr="00490081">
        <w:rPr>
          <w:rFonts w:cs="Times New Roman"/>
          <w:i/>
          <w:iCs/>
        </w:rPr>
        <w:t>The relational lens: Understanding, managing and measuring stakeholder relationships</w:t>
      </w:r>
      <w:r w:rsidRPr="00490081">
        <w:rPr>
          <w:rFonts w:cs="Times New Roman"/>
        </w:rPr>
        <w:t>. Cambridge University Press.</w:t>
      </w:r>
    </w:p>
    <w:p w14:paraId="32551079" w14:textId="77777777" w:rsidR="00107160" w:rsidRPr="00125F90" w:rsidRDefault="00107160" w:rsidP="00125F90">
      <w:pPr>
        <w:ind w:left="720" w:hanging="720"/>
        <w:rPr>
          <w:rFonts w:cs="Times New Roman"/>
          <w:lang w:val="en-GB"/>
        </w:rPr>
      </w:pPr>
      <w:r w:rsidRPr="00125F90">
        <w:rPr>
          <w:rFonts w:cs="Times New Roman"/>
          <w:lang w:val="en-GB"/>
        </w:rPr>
        <w:t xml:space="preserve">Bhattacharya, C.B., Korschun, D. and Sen, S. (2009) 'Strengthening stakeholder company relationships through mutually beneficial corporate social responsibility initiatives', </w:t>
      </w:r>
      <w:r w:rsidRPr="00125F90">
        <w:rPr>
          <w:rFonts w:cs="Times New Roman"/>
          <w:i/>
          <w:iCs/>
          <w:lang w:val="en-GB"/>
        </w:rPr>
        <w:t>Journal of Business Ethics</w:t>
      </w:r>
      <w:r w:rsidRPr="00125F90">
        <w:rPr>
          <w:rFonts w:cs="Times New Roman"/>
          <w:lang w:val="en-GB"/>
        </w:rPr>
        <w:t xml:space="preserve">, 85(S2), pp. 257–272. Available at: </w:t>
      </w:r>
      <w:hyperlink r:id="rId17" w:history="1">
        <w:r w:rsidRPr="00125F90">
          <w:rPr>
            <w:rStyle w:val="Hyperlink"/>
            <w:rFonts w:cs="Times New Roman"/>
            <w:lang w:val="en-GB"/>
          </w:rPr>
          <w:t>https://doi.org/10.1007/s10551-008-9730-3</w:t>
        </w:r>
      </w:hyperlink>
      <w:r w:rsidRPr="00125F90">
        <w:rPr>
          <w:rFonts w:cs="Times New Roman"/>
          <w:lang w:val="en-GB"/>
        </w:rPr>
        <w:t>.</w:t>
      </w:r>
    </w:p>
    <w:p w14:paraId="0465B53F" w14:textId="77777777" w:rsidR="00107160" w:rsidRPr="00125F90" w:rsidRDefault="00107160" w:rsidP="00125F90">
      <w:pPr>
        <w:ind w:left="720" w:hanging="720"/>
        <w:rPr>
          <w:rFonts w:cs="Times New Roman"/>
          <w:lang w:val="en-GB"/>
        </w:rPr>
      </w:pPr>
      <w:r w:rsidRPr="00125F90">
        <w:rPr>
          <w:rFonts w:cs="Times New Roman"/>
          <w:lang w:val="en-GB"/>
        </w:rPr>
        <w:t xml:space="preserve">Bourne, L. (2010) </w:t>
      </w:r>
      <w:r w:rsidRPr="00125F90">
        <w:rPr>
          <w:rFonts w:cs="Times New Roman"/>
          <w:i/>
          <w:iCs/>
          <w:lang w:val="en-GB"/>
        </w:rPr>
        <w:t>Stakeholder Relationship Management: A Maturity Model for Organisational Implementation</w:t>
      </w:r>
      <w:r w:rsidRPr="00125F90">
        <w:rPr>
          <w:rFonts w:cs="Times New Roman"/>
          <w:lang w:val="en-GB"/>
        </w:rPr>
        <w:t>. Farnham: Gower Publishing.</w:t>
      </w:r>
    </w:p>
    <w:p w14:paraId="4CE6E9B5" w14:textId="77777777" w:rsidR="00107160" w:rsidRPr="00125F90" w:rsidRDefault="00107160" w:rsidP="00125F90">
      <w:pPr>
        <w:ind w:left="720" w:hanging="720"/>
        <w:rPr>
          <w:rFonts w:cs="Times New Roman"/>
          <w:lang w:val="en-GB"/>
        </w:rPr>
      </w:pPr>
      <w:r w:rsidRPr="00125F90">
        <w:rPr>
          <w:rFonts w:cs="Times New Roman"/>
          <w:lang w:val="en-GB"/>
        </w:rPr>
        <w:t xml:space="preserve">Bourne, L. (2016) </w:t>
      </w:r>
      <w:r w:rsidRPr="00125F90">
        <w:rPr>
          <w:rFonts w:cs="Times New Roman"/>
          <w:i/>
          <w:iCs/>
          <w:lang w:val="en-GB"/>
        </w:rPr>
        <w:t>Stakeholder Relationship Management: A Maturity Model for Organisational Implementation</w:t>
      </w:r>
      <w:r w:rsidRPr="00125F90">
        <w:rPr>
          <w:rFonts w:cs="Times New Roman"/>
          <w:lang w:val="en-GB"/>
        </w:rPr>
        <w:t>. 2nd edn. London: Routledge.</w:t>
      </w:r>
    </w:p>
    <w:p w14:paraId="51A0AAF5" w14:textId="77777777" w:rsidR="00107160" w:rsidRPr="00125F90" w:rsidRDefault="00107160" w:rsidP="00125F90">
      <w:pPr>
        <w:ind w:left="720" w:hanging="720"/>
        <w:rPr>
          <w:rFonts w:cs="Times New Roman"/>
          <w:lang w:val="en-GB"/>
        </w:rPr>
      </w:pPr>
      <w:r w:rsidRPr="00490081">
        <w:rPr>
          <w:rFonts w:cs="Times New Roman"/>
        </w:rPr>
        <w:t xml:space="preserve">Cargill Aqua Nutrition (2020) </w:t>
      </w:r>
      <w:r w:rsidRPr="00490081">
        <w:rPr>
          <w:rFonts w:cs="Times New Roman"/>
          <w:i/>
          <w:iCs/>
        </w:rPr>
        <w:t>Cargill Aqua Nutrition Sustainability Report 2020</w:t>
      </w:r>
      <w:r w:rsidRPr="00490081">
        <w:rPr>
          <w:rFonts w:cs="Times New Roman"/>
        </w:rPr>
        <w:t xml:space="preserve">. Minneapolis: Cargill. Available at: </w:t>
      </w:r>
      <w:hyperlink r:id="rId18" w:history="1">
        <w:r w:rsidRPr="00490081">
          <w:rPr>
            <w:rStyle w:val="Hyperlink"/>
            <w:rFonts w:cs="Times New Roman"/>
          </w:rPr>
          <w:t>https://www.cargill.com/doc/1432196768685/cargill-aqua-nutrition-sustainability-report-2020.pdf</w:t>
        </w:r>
      </w:hyperlink>
      <w:r w:rsidRPr="00490081">
        <w:rPr>
          <w:rFonts w:cs="Times New Roman"/>
        </w:rPr>
        <w:t xml:space="preserve"> (Accessed: 9 July 2026)</w:t>
      </w:r>
      <w:r w:rsidRPr="00125F90">
        <w:rPr>
          <w:rFonts w:cs="Times New Roman"/>
          <w:lang w:val="en-GB"/>
        </w:rPr>
        <w:t>.</w:t>
      </w:r>
    </w:p>
    <w:p w14:paraId="1BCB498E" w14:textId="77777777" w:rsidR="00107160" w:rsidRPr="00125F90" w:rsidRDefault="00107160" w:rsidP="00125F90">
      <w:pPr>
        <w:ind w:left="720" w:hanging="720"/>
        <w:rPr>
          <w:rFonts w:cs="Times New Roman"/>
          <w:lang w:val="en-GB"/>
        </w:rPr>
      </w:pPr>
      <w:r w:rsidRPr="00125F90">
        <w:rPr>
          <w:rFonts w:cs="Times New Roman"/>
          <w:lang w:val="en-GB"/>
        </w:rPr>
        <w:t xml:space="preserve">Christopher, M., Payne, A. and Ballantyne, D. (2013) </w:t>
      </w:r>
      <w:r w:rsidRPr="00125F90">
        <w:rPr>
          <w:rFonts w:cs="Times New Roman"/>
          <w:i/>
          <w:iCs/>
          <w:lang w:val="en-GB"/>
        </w:rPr>
        <w:t>Relationship Marketing: Creating Stakeholder Value</w:t>
      </w:r>
      <w:r w:rsidRPr="00125F90">
        <w:rPr>
          <w:rFonts w:cs="Times New Roman"/>
          <w:lang w:val="en-GB"/>
        </w:rPr>
        <w:t>. London: Routledge.</w:t>
      </w:r>
    </w:p>
    <w:p w14:paraId="60D18A2D" w14:textId="77777777" w:rsidR="00107160" w:rsidRPr="00125F90" w:rsidRDefault="00107160" w:rsidP="00125F90">
      <w:pPr>
        <w:ind w:left="720" w:hanging="720"/>
        <w:rPr>
          <w:rFonts w:cs="Times New Roman"/>
          <w:lang w:val="en-GB"/>
        </w:rPr>
      </w:pPr>
      <w:r w:rsidRPr="00125F90">
        <w:rPr>
          <w:rFonts w:cs="Times New Roman"/>
          <w:lang w:val="en-GB"/>
        </w:rPr>
        <w:t xml:space="preserve">Clarkson, M.B.E. (1995) 'A stakeholder framework for analyzing and evaluating corporate social performance', </w:t>
      </w:r>
      <w:r w:rsidRPr="00125F90">
        <w:rPr>
          <w:rFonts w:cs="Times New Roman"/>
          <w:i/>
          <w:iCs/>
          <w:lang w:val="en-GB"/>
        </w:rPr>
        <w:t>Academy of Management Review</w:t>
      </w:r>
      <w:r w:rsidRPr="00125F90">
        <w:rPr>
          <w:rFonts w:cs="Times New Roman"/>
          <w:lang w:val="en-GB"/>
        </w:rPr>
        <w:t xml:space="preserve">, 20(1), pp. 92–117. </w:t>
      </w:r>
    </w:p>
    <w:p w14:paraId="61AEC606" w14:textId="77777777" w:rsidR="00107160" w:rsidRPr="00125F90" w:rsidRDefault="00107160" w:rsidP="00125F90">
      <w:pPr>
        <w:ind w:left="720" w:hanging="720"/>
        <w:rPr>
          <w:rFonts w:cs="Times New Roman"/>
          <w:lang w:val="en-GB"/>
        </w:rPr>
      </w:pPr>
      <w:r w:rsidRPr="00490081">
        <w:rPr>
          <w:rFonts w:cs="Times New Roman"/>
        </w:rPr>
        <w:t xml:space="preserve">Crane, A. and Matten, D., </w:t>
      </w:r>
      <w:r>
        <w:rPr>
          <w:rFonts w:cs="Times New Roman"/>
        </w:rPr>
        <w:t>(</w:t>
      </w:r>
      <w:r w:rsidRPr="00490081">
        <w:rPr>
          <w:rFonts w:cs="Times New Roman"/>
        </w:rPr>
        <w:t>2007</w:t>
      </w:r>
      <w:r>
        <w:rPr>
          <w:rFonts w:cs="Times New Roman"/>
        </w:rPr>
        <w:t>)</w:t>
      </w:r>
      <w:r w:rsidRPr="00490081">
        <w:rPr>
          <w:rFonts w:cs="Times New Roman"/>
        </w:rPr>
        <w:t>. Business ethics: Managing corporate citizenship and sustainability intheage ofglobalization</w:t>
      </w:r>
      <w:r w:rsidRPr="00125F90">
        <w:rPr>
          <w:rFonts w:cs="Times New Roman"/>
          <w:lang w:val="en-GB"/>
        </w:rPr>
        <w:t>.</w:t>
      </w:r>
    </w:p>
    <w:p w14:paraId="08EFC0AE" w14:textId="77777777" w:rsidR="00107160" w:rsidRPr="00125F90" w:rsidRDefault="00107160" w:rsidP="00125F90">
      <w:pPr>
        <w:ind w:left="720" w:hanging="720"/>
        <w:rPr>
          <w:rFonts w:cs="Times New Roman"/>
          <w:lang w:val="en-GB"/>
        </w:rPr>
      </w:pPr>
      <w:r w:rsidRPr="00125F90">
        <w:rPr>
          <w:rFonts w:cs="Times New Roman"/>
          <w:lang w:val="en-GB"/>
        </w:rPr>
        <w:t xml:space="preserve">Dmytriyev, S.D., Freeman, R.E. and Hörisch, J. (2021) 'The relationship between stakeholder theory and corporate social responsibility: Differences, similarities, and implications for practice', </w:t>
      </w:r>
      <w:r w:rsidRPr="00125F90">
        <w:rPr>
          <w:rFonts w:cs="Times New Roman"/>
          <w:i/>
          <w:iCs/>
          <w:lang w:val="en-GB"/>
        </w:rPr>
        <w:t>Journal of Management Studies</w:t>
      </w:r>
      <w:r w:rsidRPr="00125F90">
        <w:rPr>
          <w:rFonts w:cs="Times New Roman"/>
          <w:lang w:val="en-GB"/>
        </w:rPr>
        <w:t>, 58(6), pp. 1441–1470.</w:t>
      </w:r>
    </w:p>
    <w:p w14:paraId="70BF8749" w14:textId="77777777" w:rsidR="00107160" w:rsidRPr="00125F90" w:rsidRDefault="00107160" w:rsidP="00125F90">
      <w:pPr>
        <w:ind w:left="720" w:hanging="720"/>
        <w:rPr>
          <w:rFonts w:cs="Times New Roman"/>
          <w:lang w:val="en-GB"/>
        </w:rPr>
      </w:pPr>
      <w:r w:rsidRPr="00125F90">
        <w:rPr>
          <w:rFonts w:cs="Times New Roman"/>
          <w:lang w:val="en-GB"/>
        </w:rPr>
        <w:t xml:space="preserve">Donaldson, T. and Preston, L.E. (1995) 'The stakeholder theory of the corporation: Concepts, evidence, and implications', </w:t>
      </w:r>
      <w:r w:rsidRPr="00125F90">
        <w:rPr>
          <w:rFonts w:cs="Times New Roman"/>
          <w:i/>
          <w:iCs/>
          <w:lang w:val="en-GB"/>
        </w:rPr>
        <w:t>Academy of Management Review</w:t>
      </w:r>
      <w:r w:rsidRPr="00125F90">
        <w:rPr>
          <w:rFonts w:cs="Times New Roman"/>
          <w:lang w:val="en-GB"/>
        </w:rPr>
        <w:t xml:space="preserve">, 20(1), pp. 65–91. Available at: </w:t>
      </w:r>
      <w:hyperlink r:id="rId19" w:history="1">
        <w:r w:rsidRPr="00125F90">
          <w:rPr>
            <w:rStyle w:val="Hyperlink"/>
            <w:rFonts w:cs="Times New Roman"/>
            <w:lang w:val="en-GB"/>
          </w:rPr>
          <w:t>https://doi.org/10.5465/amr.1995.9503271992</w:t>
        </w:r>
      </w:hyperlink>
      <w:r w:rsidRPr="00125F90">
        <w:rPr>
          <w:rFonts w:cs="Times New Roman"/>
          <w:lang w:val="en-GB"/>
        </w:rPr>
        <w:t>.</w:t>
      </w:r>
    </w:p>
    <w:p w14:paraId="7EB5DE92" w14:textId="77777777" w:rsidR="00107160" w:rsidRPr="00125F90" w:rsidRDefault="00107160" w:rsidP="00125F90">
      <w:pPr>
        <w:ind w:left="720" w:hanging="720"/>
        <w:rPr>
          <w:rFonts w:cs="Times New Roman"/>
          <w:lang w:val="en-GB"/>
        </w:rPr>
      </w:pPr>
      <w:r w:rsidRPr="00125F90">
        <w:rPr>
          <w:rFonts w:cs="Times New Roman"/>
          <w:lang w:val="en-GB"/>
        </w:rPr>
        <w:t xml:space="preserve">Eccles, R.G., Ioannou, I. and Serafeim, G. (2014) 'The impact of corporate sustainability on organizational processes and performance', </w:t>
      </w:r>
      <w:r w:rsidRPr="00125F90">
        <w:rPr>
          <w:rFonts w:cs="Times New Roman"/>
          <w:i/>
          <w:iCs/>
          <w:lang w:val="en-GB"/>
        </w:rPr>
        <w:t>Management Science</w:t>
      </w:r>
      <w:r w:rsidRPr="00125F90">
        <w:rPr>
          <w:rFonts w:cs="Times New Roman"/>
          <w:lang w:val="en-GB"/>
        </w:rPr>
        <w:t xml:space="preserve">, 60(11), pp. 2835–2857. Available at: </w:t>
      </w:r>
      <w:hyperlink r:id="rId20" w:history="1">
        <w:r w:rsidRPr="00125F90">
          <w:rPr>
            <w:rStyle w:val="Hyperlink"/>
            <w:rFonts w:cs="Times New Roman"/>
            <w:lang w:val="en-GB"/>
          </w:rPr>
          <w:t>https://doi.org/10.1287/mnsc.2014.1984</w:t>
        </w:r>
      </w:hyperlink>
      <w:r w:rsidRPr="00125F90">
        <w:rPr>
          <w:rFonts w:cs="Times New Roman"/>
          <w:lang w:val="en-GB"/>
        </w:rPr>
        <w:t>.</w:t>
      </w:r>
    </w:p>
    <w:p w14:paraId="22288C57" w14:textId="77777777" w:rsidR="00107160" w:rsidRPr="00125F90" w:rsidRDefault="00107160" w:rsidP="00125F90">
      <w:pPr>
        <w:ind w:left="720" w:hanging="720"/>
        <w:rPr>
          <w:rFonts w:cs="Times New Roman"/>
          <w:lang w:val="en-GB"/>
        </w:rPr>
      </w:pPr>
      <w:r w:rsidRPr="00125F90">
        <w:rPr>
          <w:rFonts w:cs="Times New Roman"/>
          <w:lang w:val="en-GB"/>
        </w:rPr>
        <w:lastRenderedPageBreak/>
        <w:t xml:space="preserve">Freeman, R.E. (1984) </w:t>
      </w:r>
      <w:r w:rsidRPr="00125F90">
        <w:rPr>
          <w:rFonts w:cs="Times New Roman"/>
          <w:i/>
          <w:iCs/>
          <w:lang w:val="en-GB"/>
        </w:rPr>
        <w:t>Strategic Management: A Stakeholder Approach</w:t>
      </w:r>
      <w:r w:rsidRPr="00125F90">
        <w:rPr>
          <w:rFonts w:cs="Times New Roman"/>
          <w:lang w:val="en-GB"/>
        </w:rPr>
        <w:t>. Boston: Pitman Publishing.</w:t>
      </w:r>
    </w:p>
    <w:p w14:paraId="089C9E7B" w14:textId="77777777" w:rsidR="00107160" w:rsidRPr="00125F90" w:rsidRDefault="00107160" w:rsidP="00125F90">
      <w:pPr>
        <w:ind w:left="720" w:hanging="720"/>
        <w:rPr>
          <w:rFonts w:cs="Times New Roman"/>
          <w:lang w:val="en-GB"/>
        </w:rPr>
      </w:pPr>
      <w:r w:rsidRPr="00B82CEC">
        <w:rPr>
          <w:rFonts w:cs="Times New Roman"/>
        </w:rPr>
        <w:t xml:space="preserve">Freeman, R.E., Dmytriyev, S.D. and Phillips, R.A., </w:t>
      </w:r>
      <w:r>
        <w:rPr>
          <w:rFonts w:cs="Times New Roman"/>
        </w:rPr>
        <w:t>(</w:t>
      </w:r>
      <w:r w:rsidRPr="00B82CEC">
        <w:rPr>
          <w:rFonts w:cs="Times New Roman"/>
        </w:rPr>
        <w:t>2021</w:t>
      </w:r>
      <w:r>
        <w:rPr>
          <w:rFonts w:cs="Times New Roman"/>
        </w:rPr>
        <w:t>)</w:t>
      </w:r>
      <w:r w:rsidRPr="00B82CEC">
        <w:rPr>
          <w:rFonts w:cs="Times New Roman"/>
        </w:rPr>
        <w:t>. Stakeholder theory and the resource-based view of the firm. </w:t>
      </w:r>
      <w:r w:rsidRPr="00B82CEC">
        <w:rPr>
          <w:rFonts w:cs="Times New Roman"/>
          <w:i/>
          <w:iCs/>
        </w:rPr>
        <w:t>Journal of management</w:t>
      </w:r>
      <w:r w:rsidRPr="00B82CEC">
        <w:rPr>
          <w:rFonts w:cs="Times New Roman"/>
        </w:rPr>
        <w:t>, </w:t>
      </w:r>
      <w:r w:rsidRPr="00B82CEC">
        <w:rPr>
          <w:rFonts w:cs="Times New Roman"/>
          <w:i/>
          <w:iCs/>
        </w:rPr>
        <w:t>47</w:t>
      </w:r>
      <w:r w:rsidRPr="00B82CEC">
        <w:rPr>
          <w:rFonts w:cs="Times New Roman"/>
        </w:rPr>
        <w:t>(7), pp.1757-1770</w:t>
      </w:r>
      <w:r w:rsidRPr="00125F90">
        <w:rPr>
          <w:rFonts w:cs="Times New Roman"/>
          <w:lang w:val="en-GB"/>
        </w:rPr>
        <w:t>.</w:t>
      </w:r>
    </w:p>
    <w:p w14:paraId="7B7882FC" w14:textId="77777777" w:rsidR="00107160" w:rsidRPr="00125F90" w:rsidRDefault="00107160" w:rsidP="00125F90">
      <w:pPr>
        <w:ind w:left="720" w:hanging="720"/>
        <w:rPr>
          <w:rFonts w:cs="Times New Roman"/>
          <w:lang w:val="en-GB"/>
        </w:rPr>
      </w:pPr>
      <w:r w:rsidRPr="00125F90">
        <w:rPr>
          <w:rFonts w:cs="Times New Roman"/>
          <w:lang w:val="en-GB"/>
        </w:rPr>
        <w:t xml:space="preserve">Greenwood, M. (2007) 'Stakeholder engagement: Beyond the myth of corporate responsibility', </w:t>
      </w:r>
      <w:r w:rsidRPr="00125F90">
        <w:rPr>
          <w:rFonts w:cs="Times New Roman"/>
          <w:i/>
          <w:iCs/>
          <w:lang w:val="en-GB"/>
        </w:rPr>
        <w:t>Journal of Business Ethics</w:t>
      </w:r>
      <w:r w:rsidRPr="00125F90">
        <w:rPr>
          <w:rFonts w:cs="Times New Roman"/>
          <w:lang w:val="en-GB"/>
        </w:rPr>
        <w:t xml:space="preserve">, 74(4), pp. 315–327. Available at: </w:t>
      </w:r>
      <w:hyperlink r:id="rId21" w:history="1">
        <w:r w:rsidRPr="00125F90">
          <w:rPr>
            <w:rStyle w:val="Hyperlink"/>
            <w:rFonts w:cs="Times New Roman"/>
            <w:lang w:val="en-GB"/>
          </w:rPr>
          <w:t>https://doi.org/10.1007/s10551-007-9509-y</w:t>
        </w:r>
      </w:hyperlink>
      <w:r w:rsidRPr="00125F90">
        <w:rPr>
          <w:rFonts w:cs="Times New Roman"/>
          <w:lang w:val="en-GB"/>
        </w:rPr>
        <w:t>.</w:t>
      </w:r>
    </w:p>
    <w:p w14:paraId="5946077D" w14:textId="77777777" w:rsidR="00107160" w:rsidRPr="00125F90" w:rsidRDefault="00107160" w:rsidP="00125F90">
      <w:pPr>
        <w:ind w:left="720" w:hanging="720"/>
        <w:rPr>
          <w:rFonts w:cs="Times New Roman"/>
          <w:lang w:val="en-GB"/>
        </w:rPr>
      </w:pPr>
      <w:r w:rsidRPr="00125F90">
        <w:rPr>
          <w:rFonts w:cs="Times New Roman"/>
          <w:lang w:val="en-GB"/>
        </w:rPr>
        <w:t xml:space="preserve">Harrison, J.S. and Wicks, A.C. (2013) 'Stakeholder theory, value, and firm performance', </w:t>
      </w:r>
      <w:r w:rsidRPr="00125F90">
        <w:rPr>
          <w:rFonts w:cs="Times New Roman"/>
          <w:i/>
          <w:iCs/>
          <w:lang w:val="en-GB"/>
        </w:rPr>
        <w:t>Business Ethics Quarterly</w:t>
      </w:r>
      <w:r w:rsidRPr="00125F90">
        <w:rPr>
          <w:rFonts w:cs="Times New Roman"/>
          <w:lang w:val="en-GB"/>
        </w:rPr>
        <w:t xml:space="preserve">, 23(1), pp. 97–124. Available at: </w:t>
      </w:r>
      <w:hyperlink r:id="rId22" w:history="1">
        <w:r w:rsidRPr="00125F90">
          <w:rPr>
            <w:rStyle w:val="Hyperlink"/>
            <w:rFonts w:cs="Times New Roman"/>
            <w:lang w:val="en-GB"/>
          </w:rPr>
          <w:t>https://doi.org/10.5840/beq20132314</w:t>
        </w:r>
      </w:hyperlink>
      <w:r w:rsidRPr="00125F90">
        <w:rPr>
          <w:rFonts w:cs="Times New Roman"/>
          <w:lang w:val="en-GB"/>
        </w:rPr>
        <w:t>.</w:t>
      </w:r>
    </w:p>
    <w:p w14:paraId="6E9A2FAF" w14:textId="77777777" w:rsidR="00107160" w:rsidRPr="00125F90" w:rsidRDefault="00107160" w:rsidP="00125F90">
      <w:pPr>
        <w:ind w:left="720" w:hanging="720"/>
        <w:rPr>
          <w:rFonts w:cs="Times New Roman"/>
          <w:lang w:val="en-GB"/>
        </w:rPr>
      </w:pPr>
      <w:r w:rsidRPr="00125F90">
        <w:rPr>
          <w:rFonts w:cs="Times New Roman"/>
          <w:lang w:val="en-GB"/>
        </w:rPr>
        <w:t xml:space="preserve">Hill, C.W.L. and Jones, T.M. (1992) 'Stakeholder agency theory', </w:t>
      </w:r>
      <w:r w:rsidRPr="00125F90">
        <w:rPr>
          <w:rFonts w:cs="Times New Roman"/>
          <w:i/>
          <w:iCs/>
          <w:lang w:val="en-GB"/>
        </w:rPr>
        <w:t>Journal of Management Studies</w:t>
      </w:r>
      <w:r w:rsidRPr="00125F90">
        <w:rPr>
          <w:rFonts w:cs="Times New Roman"/>
          <w:lang w:val="en-GB"/>
        </w:rPr>
        <w:t>, 29(2), pp. 131–154.</w:t>
      </w:r>
    </w:p>
    <w:p w14:paraId="2C242E48" w14:textId="77777777" w:rsidR="00107160" w:rsidRPr="00125F90" w:rsidRDefault="00107160" w:rsidP="00125F90">
      <w:pPr>
        <w:ind w:left="720" w:hanging="720"/>
        <w:rPr>
          <w:rFonts w:cs="Times New Roman"/>
          <w:lang w:val="en-GB"/>
        </w:rPr>
      </w:pPr>
      <w:r>
        <w:rPr>
          <w:rFonts w:cs="Times New Roman"/>
          <w:lang w:val="en-GB"/>
        </w:rPr>
        <w:t>ICO</w:t>
      </w:r>
      <w:r w:rsidRPr="00125F90">
        <w:rPr>
          <w:rFonts w:cs="Times New Roman"/>
          <w:lang w:val="en-GB"/>
        </w:rPr>
        <w:t xml:space="preserve"> (2023) </w:t>
      </w:r>
      <w:r w:rsidRPr="00125F90">
        <w:rPr>
          <w:rFonts w:cs="Times New Roman"/>
          <w:i/>
          <w:iCs/>
          <w:lang w:val="en-GB"/>
        </w:rPr>
        <w:t>Guide to the UK GDPR</w:t>
      </w:r>
      <w:r w:rsidRPr="00125F90">
        <w:rPr>
          <w:rFonts w:cs="Times New Roman"/>
          <w:lang w:val="en-GB"/>
        </w:rPr>
        <w:t xml:space="preserve">. Available at: </w:t>
      </w:r>
      <w:hyperlink r:id="rId23" w:history="1">
        <w:r w:rsidRPr="00125F90">
          <w:rPr>
            <w:rStyle w:val="Hyperlink"/>
            <w:rFonts w:cs="Times New Roman"/>
            <w:lang w:val="en-GB"/>
          </w:rPr>
          <w:t>https://ico.org.uk/for-organisations/uk-gdpr-guidance-and-resources/</w:t>
        </w:r>
      </w:hyperlink>
      <w:r w:rsidRPr="00125F90">
        <w:rPr>
          <w:rFonts w:cs="Times New Roman"/>
          <w:lang w:val="en-GB"/>
        </w:rPr>
        <w:t xml:space="preserve"> (Accessed: 9 July 2026).</w:t>
      </w:r>
    </w:p>
    <w:p w14:paraId="0310549B" w14:textId="77777777" w:rsidR="00107160" w:rsidRPr="00125F90" w:rsidRDefault="00107160" w:rsidP="00125F90">
      <w:pPr>
        <w:ind w:left="720" w:hanging="720"/>
        <w:rPr>
          <w:rFonts w:cs="Times New Roman"/>
          <w:lang w:val="en-GB"/>
        </w:rPr>
      </w:pPr>
      <w:r w:rsidRPr="00125F90">
        <w:rPr>
          <w:rFonts w:cs="Times New Roman"/>
          <w:lang w:val="en-GB"/>
        </w:rPr>
        <w:t xml:space="preserve">Kuenkel, P., Gerlach, S. and Frieg, V. (2011) </w:t>
      </w:r>
      <w:r w:rsidRPr="00125F90">
        <w:rPr>
          <w:rFonts w:cs="Times New Roman"/>
          <w:i/>
          <w:iCs/>
          <w:lang w:val="en-GB"/>
        </w:rPr>
        <w:t>Working with Stakeholder Dialogues: Key Concepts and Competencies for Achieving Common Goals</w:t>
      </w:r>
      <w:r w:rsidRPr="00125F90">
        <w:rPr>
          <w:rFonts w:cs="Times New Roman"/>
          <w:lang w:val="en-GB"/>
        </w:rPr>
        <w:t>. Potsdam: Collective Leadership Institute.</w:t>
      </w:r>
    </w:p>
    <w:p w14:paraId="248A669F" w14:textId="77777777" w:rsidR="00107160" w:rsidRPr="00125F90" w:rsidRDefault="00107160" w:rsidP="00125F90">
      <w:pPr>
        <w:ind w:left="720" w:hanging="720"/>
        <w:rPr>
          <w:rFonts w:cs="Times New Roman"/>
          <w:lang w:val="en-GB"/>
        </w:rPr>
      </w:pPr>
      <w:r w:rsidRPr="00125F90">
        <w:rPr>
          <w:rFonts w:cs="Times New Roman"/>
          <w:lang w:val="en-GB"/>
        </w:rPr>
        <w:t xml:space="preserve">Kujala, J., Sachs, S., Leinonen, H., Heikkinen, A. and Laude, D. (2022) 'Stakeholder engagement: Past, present, and future', </w:t>
      </w:r>
      <w:r w:rsidRPr="00125F90">
        <w:rPr>
          <w:rFonts w:cs="Times New Roman"/>
          <w:i/>
          <w:iCs/>
          <w:lang w:val="en-GB"/>
        </w:rPr>
        <w:t>Business &amp; Society</w:t>
      </w:r>
      <w:r w:rsidRPr="00125F90">
        <w:rPr>
          <w:rFonts w:cs="Times New Roman"/>
          <w:lang w:val="en-GB"/>
        </w:rPr>
        <w:t>, 61(5), pp. 1136–1196.</w:t>
      </w:r>
    </w:p>
    <w:p w14:paraId="6C8FB0F6" w14:textId="77777777" w:rsidR="00107160" w:rsidRPr="00125F90" w:rsidRDefault="00107160" w:rsidP="00125F90">
      <w:pPr>
        <w:ind w:left="720" w:hanging="720"/>
        <w:rPr>
          <w:rFonts w:cs="Times New Roman"/>
          <w:lang w:val="en-GB"/>
        </w:rPr>
      </w:pPr>
      <w:r w:rsidRPr="00125F90">
        <w:rPr>
          <w:rFonts w:cs="Times New Roman"/>
          <w:lang w:val="en-GB"/>
        </w:rPr>
        <w:t xml:space="preserve">Laplume, A.O., Sonpar, K. and Litz, R.A. (2008) 'Stakeholder theory: Reviewing a theory that moves us', </w:t>
      </w:r>
      <w:r w:rsidRPr="00125F90">
        <w:rPr>
          <w:rFonts w:cs="Times New Roman"/>
          <w:i/>
          <w:iCs/>
          <w:lang w:val="en-GB"/>
        </w:rPr>
        <w:t>Journal of Management</w:t>
      </w:r>
      <w:r w:rsidRPr="00125F90">
        <w:rPr>
          <w:rFonts w:cs="Times New Roman"/>
          <w:lang w:val="en-GB"/>
        </w:rPr>
        <w:t xml:space="preserve">, 34(6), pp. 1152–1189. Available at: </w:t>
      </w:r>
      <w:hyperlink r:id="rId24" w:history="1">
        <w:r w:rsidRPr="00125F90">
          <w:rPr>
            <w:rStyle w:val="Hyperlink"/>
            <w:rFonts w:cs="Times New Roman"/>
            <w:lang w:val="en-GB"/>
          </w:rPr>
          <w:t>https://doi.org/10.1177/0149206308324322</w:t>
        </w:r>
      </w:hyperlink>
      <w:r w:rsidRPr="00125F90">
        <w:rPr>
          <w:rFonts w:cs="Times New Roman"/>
          <w:lang w:val="en-GB"/>
        </w:rPr>
        <w:t>.</w:t>
      </w:r>
    </w:p>
    <w:p w14:paraId="5F84BDFC" w14:textId="77777777" w:rsidR="00107160" w:rsidRPr="00125F90" w:rsidRDefault="00107160" w:rsidP="00125F90">
      <w:pPr>
        <w:ind w:left="720" w:hanging="720"/>
        <w:rPr>
          <w:rFonts w:cs="Times New Roman"/>
          <w:lang w:val="en-GB"/>
        </w:rPr>
      </w:pPr>
      <w:r w:rsidRPr="00125F90">
        <w:rPr>
          <w:rFonts w:cs="Times New Roman"/>
          <w:lang w:val="en-GB"/>
        </w:rPr>
        <w:t xml:space="preserve">Manetti, G. and Bellucci, M. (2016) 'The use of social media for engaging stakeholders: Evidence from Italian public universities', </w:t>
      </w:r>
      <w:r w:rsidRPr="00125F90">
        <w:rPr>
          <w:rFonts w:cs="Times New Roman"/>
          <w:i/>
          <w:iCs/>
          <w:lang w:val="en-GB"/>
        </w:rPr>
        <w:t>Public Relations Review</w:t>
      </w:r>
      <w:r w:rsidRPr="00125F90">
        <w:rPr>
          <w:rFonts w:cs="Times New Roman"/>
          <w:lang w:val="en-GB"/>
        </w:rPr>
        <w:t>, 42(2), pp. 292–301.</w:t>
      </w:r>
    </w:p>
    <w:p w14:paraId="027946B1" w14:textId="77777777" w:rsidR="00107160" w:rsidRPr="00125F90" w:rsidRDefault="00107160" w:rsidP="00125F90">
      <w:pPr>
        <w:ind w:left="720" w:hanging="720"/>
        <w:rPr>
          <w:rFonts w:cs="Times New Roman"/>
          <w:lang w:val="en-GB"/>
        </w:rPr>
      </w:pPr>
      <w:r w:rsidRPr="00125F90">
        <w:rPr>
          <w:rFonts w:cs="Times New Roman"/>
          <w:lang w:val="en-GB"/>
        </w:rPr>
        <w:t xml:space="preserve">Mitchell, R.K., Agle, B.R. and Wood, D.J. (1997) 'Toward a theory of stakeholder identification and salience: Defining the principle of who and what really counts', </w:t>
      </w:r>
      <w:r w:rsidRPr="00125F90">
        <w:rPr>
          <w:rFonts w:cs="Times New Roman"/>
          <w:i/>
          <w:iCs/>
          <w:lang w:val="en-GB"/>
        </w:rPr>
        <w:t>Academy of Management Review</w:t>
      </w:r>
      <w:r w:rsidRPr="00125F90">
        <w:rPr>
          <w:rFonts w:cs="Times New Roman"/>
          <w:lang w:val="en-GB"/>
        </w:rPr>
        <w:t xml:space="preserve">, 22(4), pp. 853–886. Available at: </w:t>
      </w:r>
      <w:hyperlink r:id="rId25" w:history="1">
        <w:r w:rsidRPr="00125F90">
          <w:rPr>
            <w:rStyle w:val="Hyperlink"/>
            <w:rFonts w:cs="Times New Roman"/>
            <w:lang w:val="en-GB"/>
          </w:rPr>
          <w:t>https://doi.org/10.5465/amr.1997.9711022105</w:t>
        </w:r>
      </w:hyperlink>
      <w:r w:rsidRPr="00125F90">
        <w:rPr>
          <w:rFonts w:cs="Times New Roman"/>
          <w:lang w:val="en-GB"/>
        </w:rPr>
        <w:t>.</w:t>
      </w:r>
    </w:p>
    <w:p w14:paraId="01999520" w14:textId="77777777" w:rsidR="00107160" w:rsidRPr="00125F90" w:rsidRDefault="00107160" w:rsidP="00125F90">
      <w:pPr>
        <w:ind w:left="720" w:hanging="720"/>
        <w:rPr>
          <w:rFonts w:cs="Times New Roman"/>
          <w:lang w:val="en-GB"/>
        </w:rPr>
      </w:pPr>
      <w:r w:rsidRPr="00125F90">
        <w:rPr>
          <w:rFonts w:cs="Times New Roman"/>
          <w:lang w:val="en-GB"/>
        </w:rPr>
        <w:t xml:space="preserve">Noland, J. and Phillips, R. (2010) 'Stakeholder engagement, discourse ethics and strategic management', </w:t>
      </w:r>
      <w:r w:rsidRPr="00125F90">
        <w:rPr>
          <w:rFonts w:cs="Times New Roman"/>
          <w:i/>
          <w:iCs/>
          <w:lang w:val="en-GB"/>
        </w:rPr>
        <w:t>International Journal of Management Reviews</w:t>
      </w:r>
      <w:r w:rsidRPr="00125F90">
        <w:rPr>
          <w:rFonts w:cs="Times New Roman"/>
          <w:lang w:val="en-GB"/>
        </w:rPr>
        <w:t xml:space="preserve">, 12(1), pp. 39–49. Available at: </w:t>
      </w:r>
      <w:hyperlink r:id="rId26" w:history="1">
        <w:r w:rsidRPr="00125F90">
          <w:rPr>
            <w:rStyle w:val="Hyperlink"/>
            <w:rFonts w:cs="Times New Roman"/>
            <w:lang w:val="en-GB"/>
          </w:rPr>
          <w:t>https://doi.org/10.1111/j.1468-2370.2009.00279.x</w:t>
        </w:r>
      </w:hyperlink>
      <w:r w:rsidRPr="00125F90">
        <w:rPr>
          <w:rFonts w:cs="Times New Roman"/>
          <w:lang w:val="en-GB"/>
        </w:rPr>
        <w:t>.</w:t>
      </w:r>
    </w:p>
    <w:p w14:paraId="7BFA8F2A" w14:textId="77777777" w:rsidR="00107160" w:rsidRPr="00125F90" w:rsidRDefault="00107160" w:rsidP="00125F90">
      <w:pPr>
        <w:ind w:left="720" w:hanging="720"/>
        <w:rPr>
          <w:rFonts w:cs="Times New Roman"/>
          <w:lang w:val="en-GB"/>
        </w:rPr>
      </w:pPr>
      <w:r w:rsidRPr="00125F90">
        <w:rPr>
          <w:rFonts w:cs="Times New Roman"/>
          <w:lang w:val="en-GB"/>
        </w:rPr>
        <w:lastRenderedPageBreak/>
        <w:t xml:space="preserve">Spence, C. and Rinaldi, L. (2014) 'Governmentality in accounting and accountability: Understanding the impact of sustainability reporting', </w:t>
      </w:r>
      <w:r w:rsidRPr="00125F90">
        <w:rPr>
          <w:rFonts w:cs="Times New Roman"/>
          <w:i/>
          <w:iCs/>
          <w:lang w:val="en-GB"/>
        </w:rPr>
        <w:t>Accounting, Organizations and Society</w:t>
      </w:r>
      <w:r w:rsidRPr="00125F90">
        <w:rPr>
          <w:rFonts w:cs="Times New Roman"/>
          <w:lang w:val="en-GB"/>
        </w:rPr>
        <w:t>, 39(6), pp. 410–432.</w:t>
      </w:r>
    </w:p>
    <w:p w14:paraId="56534B57" w14:textId="77777777" w:rsidR="00107160" w:rsidRPr="00125F90" w:rsidRDefault="00107160" w:rsidP="00125F90">
      <w:pPr>
        <w:ind w:left="720" w:hanging="720"/>
        <w:rPr>
          <w:rFonts w:cs="Times New Roman"/>
          <w:lang w:val="en-GB"/>
        </w:rPr>
      </w:pPr>
      <w:r w:rsidRPr="00125F90">
        <w:rPr>
          <w:rFonts w:cs="Times New Roman"/>
          <w:lang w:val="en-GB"/>
        </w:rPr>
        <w:t xml:space="preserve">Tesco PLC (2024) </w:t>
      </w:r>
      <w:r w:rsidRPr="00125F90">
        <w:rPr>
          <w:rFonts w:cs="Times New Roman"/>
          <w:i/>
          <w:iCs/>
          <w:lang w:val="en-GB"/>
        </w:rPr>
        <w:t>Annual Report and Financial Statements 2024</w:t>
      </w:r>
      <w:r w:rsidRPr="00125F90">
        <w:rPr>
          <w:rFonts w:cs="Times New Roman"/>
          <w:lang w:val="en-GB"/>
        </w:rPr>
        <w:t xml:space="preserve">. Available at: </w:t>
      </w:r>
      <w:hyperlink r:id="rId27" w:history="1">
        <w:r w:rsidRPr="00CD41B8">
          <w:rPr>
            <w:rStyle w:val="Hyperlink"/>
            <w:rFonts w:cs="Times New Roman"/>
            <w:lang w:val="en-GB"/>
          </w:rPr>
          <w:t>https://www.tescoplc.com/media/zgvhd0dn/tescos_ar24.pdf</w:t>
        </w:r>
      </w:hyperlink>
      <w:r w:rsidRPr="00125F90">
        <w:rPr>
          <w:rFonts w:cs="Times New Roman"/>
          <w:lang w:val="en-GB"/>
        </w:rPr>
        <w:t>(Accessed: 9 July 2026).</w:t>
      </w:r>
    </w:p>
    <w:p w14:paraId="547E36D3" w14:textId="77777777" w:rsidR="00107160" w:rsidRPr="00125F90" w:rsidRDefault="00107160" w:rsidP="00125F90">
      <w:pPr>
        <w:ind w:left="720" w:hanging="720"/>
        <w:rPr>
          <w:rFonts w:cs="Times New Roman"/>
          <w:lang w:val="en-GB"/>
        </w:rPr>
      </w:pPr>
      <w:r w:rsidRPr="00125F90">
        <w:rPr>
          <w:rFonts w:cs="Times New Roman"/>
          <w:lang w:val="en-GB"/>
        </w:rPr>
        <w:t xml:space="preserve">UK Government (2018) </w:t>
      </w:r>
      <w:r w:rsidRPr="00125F90">
        <w:rPr>
          <w:rFonts w:cs="Times New Roman"/>
          <w:i/>
          <w:iCs/>
          <w:lang w:val="en-GB"/>
        </w:rPr>
        <w:t>Data Protection Act 2018</w:t>
      </w:r>
      <w:r w:rsidRPr="00125F90">
        <w:rPr>
          <w:rFonts w:cs="Times New Roman"/>
          <w:lang w:val="en-GB"/>
        </w:rPr>
        <w:t xml:space="preserve">. Available at: </w:t>
      </w:r>
      <w:hyperlink r:id="rId28" w:history="1">
        <w:r w:rsidRPr="00125F90">
          <w:rPr>
            <w:rStyle w:val="Hyperlink"/>
            <w:rFonts w:cs="Times New Roman"/>
            <w:lang w:val="en-GB"/>
          </w:rPr>
          <w:t>https://www.legislation.gov.uk/ukpga/2018/12/contents/enacted</w:t>
        </w:r>
      </w:hyperlink>
      <w:r w:rsidRPr="00125F90">
        <w:rPr>
          <w:rFonts w:cs="Times New Roman"/>
          <w:lang w:val="en-GB"/>
        </w:rPr>
        <w:t xml:space="preserve"> (Accessed: 9 July 2026).</w:t>
      </w:r>
    </w:p>
    <w:p w14:paraId="090A1DEA" w14:textId="77777777" w:rsidR="00F05BCC" w:rsidRPr="00417E35" w:rsidRDefault="00F05BCC" w:rsidP="00125F90">
      <w:pPr>
        <w:ind w:left="720" w:hanging="720"/>
        <w:rPr>
          <w:rFonts w:cs="Times New Roman"/>
        </w:rPr>
      </w:pPr>
    </w:p>
    <w:sectPr w:rsidR="00F05BCC" w:rsidRPr="00417E35" w:rsidSect="00C935F9">
      <w:footerReference w:type="default" r:id="rId2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D47B7" w14:textId="77777777" w:rsidR="00F30966" w:rsidRDefault="00F30966" w:rsidP="00A44089">
      <w:r>
        <w:separator/>
      </w:r>
    </w:p>
  </w:endnote>
  <w:endnote w:type="continuationSeparator" w:id="0">
    <w:p w14:paraId="42625F47" w14:textId="77777777" w:rsidR="00F30966" w:rsidRDefault="00F30966" w:rsidP="00A4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A590" w14:textId="77777777" w:rsidR="00AF01F7" w:rsidRDefault="00AF0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0470" w14:textId="77777777" w:rsidR="00AF01F7" w:rsidRDefault="00AF0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3AD07" w14:textId="77777777" w:rsidR="00AF01F7" w:rsidRDefault="00AF01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992787"/>
      <w:docPartObj>
        <w:docPartGallery w:val="Page Numbers (Bottom of Page)"/>
        <w:docPartUnique/>
      </w:docPartObj>
    </w:sdtPr>
    <w:sdtEndPr>
      <w:rPr>
        <w:noProof/>
      </w:rPr>
    </w:sdtEndPr>
    <w:sdtContent>
      <w:p w14:paraId="2AB5EC9C" w14:textId="77777777" w:rsidR="00AF01F7" w:rsidRDefault="00285346">
        <w:pPr>
          <w:pStyle w:val="Footer"/>
          <w:jc w:val="center"/>
        </w:pPr>
        <w:r>
          <w:fldChar w:fldCharType="begin"/>
        </w:r>
        <w:r w:rsidR="00AF01F7">
          <w:instrText xml:space="preserve"> PAGE   \* MERGEFORMAT </w:instrText>
        </w:r>
        <w:r>
          <w:fldChar w:fldCharType="separate"/>
        </w:r>
        <w:r w:rsidR="00AA3CAE">
          <w:rPr>
            <w:noProof/>
          </w:rPr>
          <w:t>2</w:t>
        </w:r>
        <w:r>
          <w:rPr>
            <w:noProof/>
          </w:rPr>
          <w:fldChar w:fldCharType="end"/>
        </w:r>
      </w:p>
    </w:sdtContent>
  </w:sdt>
  <w:p w14:paraId="2042DCD0" w14:textId="77777777" w:rsidR="00AB73E8"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A5A8E" w14:textId="77777777" w:rsidR="00F30966" w:rsidRDefault="00F30966" w:rsidP="00A44089">
      <w:r>
        <w:separator/>
      </w:r>
    </w:p>
  </w:footnote>
  <w:footnote w:type="continuationSeparator" w:id="0">
    <w:p w14:paraId="6C3D7511" w14:textId="77777777" w:rsidR="00F30966" w:rsidRDefault="00F30966" w:rsidP="00A44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E3B02" w14:textId="77777777" w:rsidR="00AF01F7" w:rsidRDefault="00AF0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17CCC" w14:textId="77777777" w:rsidR="00AF01F7" w:rsidRDefault="00AF0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0EC8B" w14:textId="77777777" w:rsidR="00AF01F7" w:rsidRDefault="00AF0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2pt;height:169.2pt" o:bullet="t">
        <v:imagedata r:id="rId1" o:title="3"/>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4464208">
    <w:abstractNumId w:val="3"/>
  </w:num>
  <w:num w:numId="2" w16cid:durableId="1069419971">
    <w:abstractNumId w:val="23"/>
  </w:num>
  <w:num w:numId="3" w16cid:durableId="325596564">
    <w:abstractNumId w:val="2"/>
  </w:num>
  <w:num w:numId="4" w16cid:durableId="586112354">
    <w:abstractNumId w:val="24"/>
  </w:num>
  <w:num w:numId="5" w16cid:durableId="1948149472">
    <w:abstractNumId w:val="7"/>
  </w:num>
  <w:num w:numId="6" w16cid:durableId="897129305">
    <w:abstractNumId w:val="12"/>
  </w:num>
  <w:num w:numId="7" w16cid:durableId="2114401859">
    <w:abstractNumId w:val="11"/>
  </w:num>
  <w:num w:numId="8" w16cid:durableId="1648196122">
    <w:abstractNumId w:val="0"/>
  </w:num>
  <w:num w:numId="9" w16cid:durableId="437070652">
    <w:abstractNumId w:val="22"/>
  </w:num>
  <w:num w:numId="10" w16cid:durableId="821578961">
    <w:abstractNumId w:val="14"/>
  </w:num>
  <w:num w:numId="11" w16cid:durableId="526259124">
    <w:abstractNumId w:val="17"/>
  </w:num>
  <w:num w:numId="12" w16cid:durableId="2123303120">
    <w:abstractNumId w:val="8"/>
  </w:num>
  <w:num w:numId="13" w16cid:durableId="262618841">
    <w:abstractNumId w:val="16"/>
  </w:num>
  <w:num w:numId="14" w16cid:durableId="1201162735">
    <w:abstractNumId w:val="13"/>
  </w:num>
  <w:num w:numId="15" w16cid:durableId="1781870505">
    <w:abstractNumId w:val="4"/>
  </w:num>
  <w:num w:numId="16" w16cid:durableId="468128433">
    <w:abstractNumId w:val="1"/>
  </w:num>
  <w:num w:numId="17" w16cid:durableId="1368064944">
    <w:abstractNumId w:val="10"/>
  </w:num>
  <w:num w:numId="18" w16cid:durableId="1307515265">
    <w:abstractNumId w:val="6"/>
  </w:num>
  <w:num w:numId="19" w16cid:durableId="1240603878">
    <w:abstractNumId w:val="19"/>
  </w:num>
  <w:num w:numId="20" w16cid:durableId="527331925">
    <w:abstractNumId w:val="20"/>
  </w:num>
  <w:num w:numId="21" w16cid:durableId="462774041">
    <w:abstractNumId w:val="21"/>
  </w:num>
  <w:num w:numId="22" w16cid:durableId="290208691">
    <w:abstractNumId w:val="5"/>
  </w:num>
  <w:num w:numId="23" w16cid:durableId="371616904">
    <w:abstractNumId w:val="18"/>
  </w:num>
  <w:num w:numId="24" w16cid:durableId="164057405">
    <w:abstractNumId w:val="9"/>
  </w:num>
  <w:num w:numId="25" w16cid:durableId="11376000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2C0B"/>
    <w:rsid w:val="000226C5"/>
    <w:rsid w:val="000265F9"/>
    <w:rsid w:val="00030061"/>
    <w:rsid w:val="00055798"/>
    <w:rsid w:val="00073E45"/>
    <w:rsid w:val="000A77B2"/>
    <w:rsid w:val="000D6484"/>
    <w:rsid w:val="000D6B41"/>
    <w:rsid w:val="000E7372"/>
    <w:rsid w:val="000F66A9"/>
    <w:rsid w:val="00107160"/>
    <w:rsid w:val="001133CF"/>
    <w:rsid w:val="00117ECE"/>
    <w:rsid w:val="00125F90"/>
    <w:rsid w:val="00151D81"/>
    <w:rsid w:val="0015213D"/>
    <w:rsid w:val="00157720"/>
    <w:rsid w:val="00192397"/>
    <w:rsid w:val="001B5726"/>
    <w:rsid w:val="001C0C62"/>
    <w:rsid w:val="001C16FE"/>
    <w:rsid w:val="001D4868"/>
    <w:rsid w:val="00202937"/>
    <w:rsid w:val="002426EE"/>
    <w:rsid w:val="002667A1"/>
    <w:rsid w:val="00270067"/>
    <w:rsid w:val="00276CB7"/>
    <w:rsid w:val="00281F74"/>
    <w:rsid w:val="00285346"/>
    <w:rsid w:val="002B18BC"/>
    <w:rsid w:val="002B66C8"/>
    <w:rsid w:val="002C1E3C"/>
    <w:rsid w:val="002C1EF0"/>
    <w:rsid w:val="002E6D8F"/>
    <w:rsid w:val="002F4D9E"/>
    <w:rsid w:val="002F6505"/>
    <w:rsid w:val="002F73FA"/>
    <w:rsid w:val="00306A77"/>
    <w:rsid w:val="00314D70"/>
    <w:rsid w:val="0032007C"/>
    <w:rsid w:val="003428B7"/>
    <w:rsid w:val="00354099"/>
    <w:rsid w:val="0036697D"/>
    <w:rsid w:val="003725E0"/>
    <w:rsid w:val="00377402"/>
    <w:rsid w:val="003971BA"/>
    <w:rsid w:val="003A1F71"/>
    <w:rsid w:val="003B2C0B"/>
    <w:rsid w:val="003D58D4"/>
    <w:rsid w:val="003F37CA"/>
    <w:rsid w:val="003F3D7B"/>
    <w:rsid w:val="00404CD8"/>
    <w:rsid w:val="00417B9F"/>
    <w:rsid w:val="00417E35"/>
    <w:rsid w:val="0045216B"/>
    <w:rsid w:val="00477A16"/>
    <w:rsid w:val="00486204"/>
    <w:rsid w:val="00490081"/>
    <w:rsid w:val="00494E38"/>
    <w:rsid w:val="004E0C92"/>
    <w:rsid w:val="004E64D3"/>
    <w:rsid w:val="004F3D21"/>
    <w:rsid w:val="0050056B"/>
    <w:rsid w:val="0050478E"/>
    <w:rsid w:val="005063BB"/>
    <w:rsid w:val="0050759F"/>
    <w:rsid w:val="005176BA"/>
    <w:rsid w:val="00527F7F"/>
    <w:rsid w:val="005378F0"/>
    <w:rsid w:val="00543801"/>
    <w:rsid w:val="005465E5"/>
    <w:rsid w:val="00560E47"/>
    <w:rsid w:val="00561413"/>
    <w:rsid w:val="005619C0"/>
    <w:rsid w:val="00563DDA"/>
    <w:rsid w:val="005733DA"/>
    <w:rsid w:val="005B4718"/>
    <w:rsid w:val="005B4CAA"/>
    <w:rsid w:val="005C3616"/>
    <w:rsid w:val="005C79E3"/>
    <w:rsid w:val="005E45BD"/>
    <w:rsid w:val="005F191C"/>
    <w:rsid w:val="00623054"/>
    <w:rsid w:val="00651C40"/>
    <w:rsid w:val="006645FE"/>
    <w:rsid w:val="006647CF"/>
    <w:rsid w:val="006828C9"/>
    <w:rsid w:val="006A0E90"/>
    <w:rsid w:val="006A6E23"/>
    <w:rsid w:val="006C789B"/>
    <w:rsid w:val="006D242F"/>
    <w:rsid w:val="006D6A91"/>
    <w:rsid w:val="006D7C7D"/>
    <w:rsid w:val="006E3423"/>
    <w:rsid w:val="00703375"/>
    <w:rsid w:val="007151BC"/>
    <w:rsid w:val="0073298C"/>
    <w:rsid w:val="00732E6E"/>
    <w:rsid w:val="0073416E"/>
    <w:rsid w:val="007404C1"/>
    <w:rsid w:val="007435FA"/>
    <w:rsid w:val="00744F30"/>
    <w:rsid w:val="00752231"/>
    <w:rsid w:val="007535D8"/>
    <w:rsid w:val="0076299D"/>
    <w:rsid w:val="00763763"/>
    <w:rsid w:val="007845BA"/>
    <w:rsid w:val="00790F98"/>
    <w:rsid w:val="007D34F0"/>
    <w:rsid w:val="007D4C69"/>
    <w:rsid w:val="00805BE6"/>
    <w:rsid w:val="00811B1E"/>
    <w:rsid w:val="008212D3"/>
    <w:rsid w:val="008337CC"/>
    <w:rsid w:val="00835EFE"/>
    <w:rsid w:val="008613EF"/>
    <w:rsid w:val="00873207"/>
    <w:rsid w:val="008C3B45"/>
    <w:rsid w:val="008C7A0C"/>
    <w:rsid w:val="008D7AA7"/>
    <w:rsid w:val="008D7FB4"/>
    <w:rsid w:val="00912C13"/>
    <w:rsid w:val="00917818"/>
    <w:rsid w:val="00935DCF"/>
    <w:rsid w:val="0095249D"/>
    <w:rsid w:val="0095390A"/>
    <w:rsid w:val="00982445"/>
    <w:rsid w:val="00995809"/>
    <w:rsid w:val="009A6018"/>
    <w:rsid w:val="009B6F61"/>
    <w:rsid w:val="009C0683"/>
    <w:rsid w:val="009D655A"/>
    <w:rsid w:val="009E2932"/>
    <w:rsid w:val="009E53D6"/>
    <w:rsid w:val="00A01A37"/>
    <w:rsid w:val="00A038A9"/>
    <w:rsid w:val="00A32736"/>
    <w:rsid w:val="00A33163"/>
    <w:rsid w:val="00A44089"/>
    <w:rsid w:val="00A64B9E"/>
    <w:rsid w:val="00A92B22"/>
    <w:rsid w:val="00AA3CAE"/>
    <w:rsid w:val="00AB0472"/>
    <w:rsid w:val="00AB73E8"/>
    <w:rsid w:val="00AB7721"/>
    <w:rsid w:val="00AD1021"/>
    <w:rsid w:val="00AF01F7"/>
    <w:rsid w:val="00B05068"/>
    <w:rsid w:val="00B10134"/>
    <w:rsid w:val="00B4408B"/>
    <w:rsid w:val="00B47323"/>
    <w:rsid w:val="00B47B1B"/>
    <w:rsid w:val="00B559D5"/>
    <w:rsid w:val="00B76F92"/>
    <w:rsid w:val="00B82CEC"/>
    <w:rsid w:val="00B90176"/>
    <w:rsid w:val="00B91CA0"/>
    <w:rsid w:val="00B93588"/>
    <w:rsid w:val="00BB72E3"/>
    <w:rsid w:val="00BC6F9A"/>
    <w:rsid w:val="00BD0324"/>
    <w:rsid w:val="00BE02E8"/>
    <w:rsid w:val="00C12667"/>
    <w:rsid w:val="00C128FA"/>
    <w:rsid w:val="00C1744B"/>
    <w:rsid w:val="00C24C05"/>
    <w:rsid w:val="00C264D5"/>
    <w:rsid w:val="00C37888"/>
    <w:rsid w:val="00C46B75"/>
    <w:rsid w:val="00C52707"/>
    <w:rsid w:val="00C60B72"/>
    <w:rsid w:val="00C73E21"/>
    <w:rsid w:val="00C935F9"/>
    <w:rsid w:val="00CA0EF0"/>
    <w:rsid w:val="00CB1228"/>
    <w:rsid w:val="00CB5B23"/>
    <w:rsid w:val="00CE503B"/>
    <w:rsid w:val="00D07020"/>
    <w:rsid w:val="00D13766"/>
    <w:rsid w:val="00D15918"/>
    <w:rsid w:val="00D240A8"/>
    <w:rsid w:val="00D33BC5"/>
    <w:rsid w:val="00D4657C"/>
    <w:rsid w:val="00D912D3"/>
    <w:rsid w:val="00DA56A5"/>
    <w:rsid w:val="00DD0C9F"/>
    <w:rsid w:val="00E04FE7"/>
    <w:rsid w:val="00E10FE2"/>
    <w:rsid w:val="00E313F4"/>
    <w:rsid w:val="00E316EA"/>
    <w:rsid w:val="00E358C2"/>
    <w:rsid w:val="00E55AAF"/>
    <w:rsid w:val="00E71166"/>
    <w:rsid w:val="00E877B4"/>
    <w:rsid w:val="00EF1119"/>
    <w:rsid w:val="00EF735D"/>
    <w:rsid w:val="00F05BCC"/>
    <w:rsid w:val="00F30966"/>
    <w:rsid w:val="00F33A51"/>
    <w:rsid w:val="00F350F3"/>
    <w:rsid w:val="00F364D3"/>
    <w:rsid w:val="00F441DD"/>
    <w:rsid w:val="00F54008"/>
    <w:rsid w:val="00FB265F"/>
    <w:rsid w:val="00FC1787"/>
    <w:rsid w:val="00FE459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DB514"/>
  <w15:docId w15:val="{D1501F39-7231-436E-B5BF-CD0A7EBF5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647CF"/>
    <w:pPr>
      <w:spacing w:after="0" w:line="360" w:lineRule="auto"/>
      <w:jc w:val="both"/>
    </w:pPr>
    <w:rPr>
      <w:rFonts w:ascii="Times New Roman" w:hAnsi="Times New Roman"/>
      <w:sz w:val="24"/>
      <w:szCs w:val="24"/>
    </w:rPr>
  </w:style>
  <w:style w:type="paragraph" w:styleId="Heading1">
    <w:name w:val="heading 1"/>
    <w:basedOn w:val="Normal"/>
    <w:next w:val="Normal"/>
    <w:link w:val="Heading1Char"/>
    <w:uiPriority w:val="9"/>
    <w:qFormat/>
    <w:rsid w:val="002F4D9E"/>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465E5"/>
    <w:pPr>
      <w:keepNext/>
      <w:keepLines/>
      <w:spacing w:before="40"/>
      <w:outlineLvl w:val="1"/>
    </w:pPr>
    <w:rPr>
      <w:rFonts w:eastAsiaTheme="majorEastAsia" w:cstheme="majorBidi"/>
      <w:b/>
      <w:i/>
      <w:color w:val="000000" w:themeColor="text1"/>
      <w:sz w:val="26"/>
      <w:szCs w:val="26"/>
    </w:rPr>
  </w:style>
  <w:style w:type="paragraph" w:styleId="Heading3">
    <w:name w:val="heading 3"/>
    <w:basedOn w:val="Normal"/>
    <w:next w:val="Normal"/>
    <w:link w:val="Heading3Char"/>
    <w:uiPriority w:val="9"/>
    <w:unhideWhenUsed/>
    <w:qFormat/>
    <w:rsid w:val="002F4D9E"/>
    <w:pPr>
      <w:keepNext/>
      <w:keepLines/>
      <w:spacing w:before="40"/>
      <w:outlineLvl w:val="2"/>
    </w:pPr>
    <w:rPr>
      <w:rFonts w:eastAsiaTheme="majorEastAsia" w:cstheme="majorBidi"/>
      <w:b/>
      <w:color w:val="000000" w:themeColor="text1"/>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customStyle="1" w:styleId="GridTable4-Accent31">
    <w:name w:val="Grid Table 4 - Accent 31"/>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1">
    <w:name w:val="Grid Table 41"/>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31">
    <w:name w:val="Grid Table 5 Dark - Accent 31"/>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2F4D9E"/>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5465E5"/>
    <w:rPr>
      <w:rFonts w:ascii="Times New Roman" w:eastAsiaTheme="majorEastAsia" w:hAnsi="Times New Roman" w:cstheme="majorBidi"/>
      <w:b/>
      <w:i/>
      <w:color w:val="000000" w:themeColor="text1"/>
      <w:sz w:val="26"/>
      <w:szCs w:val="26"/>
    </w:rPr>
  </w:style>
  <w:style w:type="character" w:customStyle="1" w:styleId="Heading3Char">
    <w:name w:val="Heading 3 Char"/>
    <w:basedOn w:val="DefaultParagraphFont"/>
    <w:link w:val="Heading3"/>
    <w:uiPriority w:val="9"/>
    <w:rsid w:val="002F4D9E"/>
    <w:rPr>
      <w:rFonts w:ascii="Times New Roman" w:eastAsiaTheme="majorEastAsia" w:hAnsi="Times New Roman" w:cstheme="majorBidi"/>
      <w:b/>
      <w:color w:val="000000" w:themeColor="text1"/>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paragraph" w:styleId="TOC3">
    <w:name w:val="toc 3"/>
    <w:basedOn w:val="Normal"/>
    <w:next w:val="Normal"/>
    <w:autoRedefine/>
    <w:uiPriority w:val="39"/>
    <w:unhideWhenUsed/>
    <w:rsid w:val="00BE02E8"/>
    <w:pPr>
      <w:spacing w:after="100"/>
      <w:ind w:left="480"/>
    </w:pPr>
  </w:style>
  <w:style w:type="character" w:customStyle="1" w:styleId="UnresolvedMention1">
    <w:name w:val="Unresolved Mention1"/>
    <w:basedOn w:val="DefaultParagraphFont"/>
    <w:uiPriority w:val="99"/>
    <w:semiHidden/>
    <w:unhideWhenUsed/>
    <w:rsid w:val="005378F0"/>
    <w:rPr>
      <w:color w:val="605E5C"/>
      <w:shd w:val="clear" w:color="auto" w:fill="E1DFDD"/>
    </w:rPr>
  </w:style>
  <w:style w:type="character" w:styleId="FollowedHyperlink">
    <w:name w:val="FollowedHyperlink"/>
    <w:basedOn w:val="DefaultParagraphFont"/>
    <w:uiPriority w:val="99"/>
    <w:semiHidden/>
    <w:unhideWhenUsed/>
    <w:rsid w:val="00490081"/>
    <w:rPr>
      <w:color w:val="954F72" w:themeColor="followedHyperlink"/>
      <w:u w:val="single"/>
    </w:rPr>
  </w:style>
  <w:style w:type="paragraph" w:styleId="Caption">
    <w:name w:val="caption"/>
    <w:basedOn w:val="Normal"/>
    <w:next w:val="Normal"/>
    <w:uiPriority w:val="35"/>
    <w:unhideWhenUsed/>
    <w:qFormat/>
    <w:rsid w:val="001D4868"/>
    <w:pPr>
      <w:spacing w:after="200" w:line="240" w:lineRule="auto"/>
    </w:pPr>
    <w:rPr>
      <w:i/>
      <w:iCs/>
      <w:color w:val="44546A" w:themeColor="text2"/>
      <w:sz w:val="18"/>
      <w:szCs w:val="18"/>
    </w:rPr>
  </w:style>
  <w:style w:type="table" w:customStyle="1" w:styleId="PlainTable11">
    <w:name w:val="Plain Table 11"/>
    <w:basedOn w:val="TableNormal"/>
    <w:uiPriority w:val="41"/>
    <w:rsid w:val="00404C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404CD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unhideWhenUsed/>
    <w:rsid w:val="004F3D21"/>
  </w:style>
  <w:style w:type="paragraph" w:styleId="BalloonText">
    <w:name w:val="Balloon Text"/>
    <w:basedOn w:val="Normal"/>
    <w:link w:val="BalloonTextChar"/>
    <w:uiPriority w:val="99"/>
    <w:semiHidden/>
    <w:unhideWhenUsed/>
    <w:rsid w:val="00AA3C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C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cargill.com/doc/1432196768685/cargill-aqua-nutrition-sustainability-report-2020.pdf" TargetMode="External"/><Relationship Id="rId26" Type="http://schemas.openxmlformats.org/officeDocument/2006/relationships/hyperlink" Target="https://doi.org/10.1111/j.1468-2370.2009.00279.x" TargetMode="External"/><Relationship Id="rId3" Type="http://schemas.openxmlformats.org/officeDocument/2006/relationships/styles" Target="styles.xml"/><Relationship Id="rId21" Type="http://schemas.openxmlformats.org/officeDocument/2006/relationships/hyperlink" Target="https://doi.org/10.1007/s10551-007-9509-y"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1007/s10551-008-9730-3" TargetMode="External"/><Relationship Id="rId25" Type="http://schemas.openxmlformats.org/officeDocument/2006/relationships/hyperlink" Target="https://doi.org/10.5465/amr.1997.9711022105"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doi.org/10.1287/mnsc.2014.1984"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1177/0149206308324322"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ico.org.uk/for-organisations/uk-gdpr-guidance-and-resources/" TargetMode="External"/><Relationship Id="rId28" Type="http://schemas.openxmlformats.org/officeDocument/2006/relationships/hyperlink" Target="https://www.legislation.gov.uk/ukpga/2018/12/contents/enacted" TargetMode="External"/><Relationship Id="rId10" Type="http://schemas.openxmlformats.org/officeDocument/2006/relationships/footer" Target="footer1.xml"/><Relationship Id="rId19" Type="http://schemas.openxmlformats.org/officeDocument/2006/relationships/hyperlink" Target="https://doi.org/10.5465/amr.1995.950327199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doi.org/10.5840/beq20132314" TargetMode="External"/><Relationship Id="rId27" Type="http://schemas.openxmlformats.org/officeDocument/2006/relationships/hyperlink" Target="https://www.tescoplc.com/media/zgvhd0dn/tescos_ar24.pdf"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25</Pages>
  <Words>6285</Words>
  <Characters>35829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Cătălin Constantin Avram</cp:lastModifiedBy>
  <cp:revision>3</cp:revision>
  <dcterms:created xsi:type="dcterms:W3CDTF">2022-10-05T08:10:00Z</dcterms:created>
  <dcterms:modified xsi:type="dcterms:W3CDTF">2026-07-12T06:57:00Z</dcterms:modified>
</cp:coreProperties>
</file>