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03A3D9" w14:textId="77777777" w:rsidR="003149BF" w:rsidRPr="00AB536D" w:rsidRDefault="003149BF" w:rsidP="00C36D31">
      <w:pPr>
        <w:spacing w:after="200"/>
        <w:jc w:val="left"/>
        <w:rPr>
          <w:rFonts w:ascii="Arial" w:hAnsi="Arial" w:cs="Arial"/>
          <w:szCs w:val="24"/>
        </w:rPr>
      </w:pPr>
    </w:p>
    <w:p w14:paraId="21B18C02" w14:textId="77777777" w:rsidR="003149BF" w:rsidRPr="00AB536D" w:rsidRDefault="003149BF" w:rsidP="00C36D31">
      <w:pPr>
        <w:spacing w:after="200"/>
        <w:jc w:val="left"/>
        <w:rPr>
          <w:rFonts w:ascii="Arial" w:hAnsi="Arial" w:cs="Arial"/>
          <w:szCs w:val="24"/>
        </w:rPr>
      </w:pPr>
    </w:p>
    <w:p w14:paraId="3354E9D7" w14:textId="77777777" w:rsidR="003149BF" w:rsidRPr="00AB536D" w:rsidRDefault="003149BF" w:rsidP="00C36D31">
      <w:pPr>
        <w:spacing w:after="200"/>
        <w:jc w:val="left"/>
        <w:rPr>
          <w:rFonts w:ascii="Arial" w:hAnsi="Arial" w:cs="Arial"/>
          <w:szCs w:val="24"/>
        </w:rPr>
      </w:pPr>
    </w:p>
    <w:p w14:paraId="5B9BB106" w14:textId="77777777" w:rsidR="003149BF" w:rsidRPr="00AB536D" w:rsidRDefault="003149BF" w:rsidP="00C36D31">
      <w:pPr>
        <w:spacing w:after="0"/>
        <w:jc w:val="left"/>
        <w:rPr>
          <w:rFonts w:ascii="Arial" w:hAnsi="Arial" w:cs="Arial"/>
          <w:szCs w:val="24"/>
        </w:rPr>
      </w:pPr>
    </w:p>
    <w:p w14:paraId="7EE31DCD" w14:textId="77777777" w:rsidR="003149BF" w:rsidRPr="00AB536D" w:rsidRDefault="003149BF" w:rsidP="00C36D31">
      <w:pPr>
        <w:spacing w:after="0"/>
        <w:jc w:val="center"/>
        <w:rPr>
          <w:rFonts w:ascii="Arial" w:hAnsi="Arial" w:cs="Arial"/>
          <w:szCs w:val="24"/>
        </w:rPr>
      </w:pPr>
      <w:r w:rsidRPr="00AB536D">
        <w:rPr>
          <w:rFonts w:ascii="Arial" w:hAnsi="Arial" w:cs="Arial"/>
          <w:szCs w:val="24"/>
        </w:rPr>
        <w:t>BMIH5006</w:t>
      </w:r>
    </w:p>
    <w:p w14:paraId="69FB2D84" w14:textId="77777777" w:rsidR="003149BF" w:rsidRDefault="003149BF" w:rsidP="00C36D31">
      <w:pPr>
        <w:spacing w:after="0"/>
        <w:jc w:val="center"/>
        <w:rPr>
          <w:rFonts w:ascii="Arial" w:hAnsi="Arial" w:cs="Arial"/>
          <w:szCs w:val="24"/>
        </w:rPr>
      </w:pPr>
      <w:r w:rsidRPr="00AB536D">
        <w:rPr>
          <w:rFonts w:ascii="Arial" w:hAnsi="Arial" w:cs="Arial"/>
          <w:szCs w:val="24"/>
        </w:rPr>
        <w:t>Sustainable Hospitality and Tourism Management</w:t>
      </w:r>
    </w:p>
    <w:p w14:paraId="430E075D" w14:textId="77777777" w:rsidR="00CD63D5" w:rsidRDefault="00CD63D5" w:rsidP="00C36D31">
      <w:pPr>
        <w:spacing w:after="0"/>
        <w:jc w:val="center"/>
        <w:rPr>
          <w:rFonts w:ascii="Arial" w:hAnsi="Arial" w:cs="Arial"/>
          <w:szCs w:val="24"/>
        </w:rPr>
      </w:pPr>
    </w:p>
    <w:p w14:paraId="26B39D82" w14:textId="2397E4AF" w:rsidR="00CD63D5" w:rsidRPr="00AB536D" w:rsidRDefault="00CD63D5" w:rsidP="00C36D31">
      <w:pPr>
        <w:spacing w:after="0"/>
        <w:jc w:val="center"/>
        <w:rPr>
          <w:rFonts w:ascii="Arial" w:hAnsi="Arial" w:cs="Arial"/>
          <w:szCs w:val="24"/>
        </w:rPr>
      </w:pPr>
      <w:r>
        <w:rPr>
          <w:rFonts w:ascii="Arial" w:hAnsi="Arial" w:cs="Arial"/>
          <w:szCs w:val="24"/>
        </w:rPr>
        <w:t>Report</w:t>
      </w:r>
    </w:p>
    <w:p w14:paraId="640E1E75" w14:textId="77777777" w:rsidR="003149BF" w:rsidRPr="00AB536D" w:rsidRDefault="003149BF" w:rsidP="00C36D31">
      <w:pPr>
        <w:spacing w:after="0"/>
        <w:jc w:val="center"/>
        <w:rPr>
          <w:rFonts w:ascii="Arial" w:hAnsi="Arial" w:cs="Arial"/>
          <w:szCs w:val="24"/>
        </w:rPr>
      </w:pPr>
    </w:p>
    <w:p w14:paraId="6071C881" w14:textId="77777777" w:rsidR="00C36D31" w:rsidRDefault="00C36D31" w:rsidP="00C36D31">
      <w:pPr>
        <w:spacing w:after="0"/>
        <w:jc w:val="left"/>
        <w:rPr>
          <w:rFonts w:ascii="Arial" w:hAnsi="Arial" w:cs="Arial"/>
          <w:szCs w:val="24"/>
        </w:rPr>
      </w:pPr>
    </w:p>
    <w:p w14:paraId="30A4724D" w14:textId="77777777" w:rsidR="00C36D31" w:rsidRDefault="00C36D31" w:rsidP="00C36D31">
      <w:pPr>
        <w:spacing w:after="0"/>
        <w:jc w:val="left"/>
        <w:rPr>
          <w:rFonts w:ascii="Arial" w:hAnsi="Arial" w:cs="Arial"/>
          <w:szCs w:val="24"/>
        </w:rPr>
      </w:pPr>
    </w:p>
    <w:p w14:paraId="397A30CE" w14:textId="77777777" w:rsidR="00C36D31" w:rsidRDefault="00C36D31" w:rsidP="00C36D31">
      <w:pPr>
        <w:spacing w:after="0"/>
        <w:jc w:val="left"/>
        <w:rPr>
          <w:rFonts w:ascii="Arial" w:hAnsi="Arial" w:cs="Arial"/>
          <w:szCs w:val="24"/>
        </w:rPr>
      </w:pPr>
    </w:p>
    <w:p w14:paraId="1AB5E92E" w14:textId="77777777" w:rsidR="00C36D31" w:rsidRDefault="00C36D31" w:rsidP="00C36D31">
      <w:pPr>
        <w:spacing w:after="0"/>
        <w:jc w:val="left"/>
        <w:rPr>
          <w:rFonts w:ascii="Arial" w:hAnsi="Arial" w:cs="Arial"/>
          <w:szCs w:val="24"/>
        </w:rPr>
      </w:pPr>
    </w:p>
    <w:p w14:paraId="7B1338A2" w14:textId="77777777" w:rsidR="00C36D31" w:rsidRDefault="00C36D31" w:rsidP="00C36D31">
      <w:pPr>
        <w:spacing w:after="0"/>
        <w:jc w:val="left"/>
        <w:rPr>
          <w:rFonts w:ascii="Arial" w:hAnsi="Arial" w:cs="Arial"/>
          <w:szCs w:val="24"/>
        </w:rPr>
      </w:pPr>
    </w:p>
    <w:p w14:paraId="1BEB9E51" w14:textId="77777777" w:rsidR="00C36D31" w:rsidRDefault="00C36D31" w:rsidP="00C36D31">
      <w:pPr>
        <w:spacing w:after="0"/>
        <w:jc w:val="left"/>
        <w:rPr>
          <w:rFonts w:ascii="Arial" w:hAnsi="Arial" w:cs="Arial"/>
          <w:szCs w:val="24"/>
        </w:rPr>
      </w:pPr>
    </w:p>
    <w:p w14:paraId="66394918" w14:textId="77777777" w:rsidR="00C36D31" w:rsidRDefault="00C36D31" w:rsidP="00C36D31">
      <w:pPr>
        <w:spacing w:after="0"/>
        <w:jc w:val="left"/>
        <w:rPr>
          <w:rFonts w:ascii="Arial" w:hAnsi="Arial" w:cs="Arial"/>
          <w:szCs w:val="24"/>
        </w:rPr>
      </w:pPr>
    </w:p>
    <w:p w14:paraId="6981B11B" w14:textId="77777777" w:rsidR="00C36D31" w:rsidRDefault="00C36D31" w:rsidP="00C36D31">
      <w:pPr>
        <w:spacing w:after="0"/>
        <w:jc w:val="left"/>
        <w:rPr>
          <w:rFonts w:ascii="Arial" w:hAnsi="Arial" w:cs="Arial"/>
          <w:szCs w:val="24"/>
        </w:rPr>
      </w:pPr>
    </w:p>
    <w:p w14:paraId="1AB05A7C" w14:textId="77777777" w:rsidR="00C36D31" w:rsidRDefault="00C36D31" w:rsidP="00C36D31">
      <w:pPr>
        <w:spacing w:after="0"/>
        <w:jc w:val="left"/>
        <w:rPr>
          <w:rFonts w:ascii="Arial" w:hAnsi="Arial" w:cs="Arial"/>
          <w:szCs w:val="24"/>
        </w:rPr>
      </w:pPr>
    </w:p>
    <w:p w14:paraId="56583937" w14:textId="77777777" w:rsidR="003149BF" w:rsidRPr="00AB536D" w:rsidRDefault="003149BF" w:rsidP="00C36D31">
      <w:pPr>
        <w:spacing w:after="0"/>
        <w:jc w:val="left"/>
        <w:rPr>
          <w:rFonts w:ascii="Arial" w:hAnsi="Arial" w:cs="Arial"/>
          <w:szCs w:val="24"/>
        </w:rPr>
      </w:pPr>
    </w:p>
    <w:p w14:paraId="1197DA16" w14:textId="273E7095" w:rsidR="003149BF" w:rsidRPr="00AB536D" w:rsidRDefault="003149BF" w:rsidP="00C36D31">
      <w:pPr>
        <w:spacing w:after="0"/>
        <w:jc w:val="left"/>
        <w:rPr>
          <w:rFonts w:ascii="Arial" w:hAnsi="Arial" w:cs="Arial"/>
          <w:szCs w:val="24"/>
        </w:rPr>
      </w:pPr>
      <w:r w:rsidRPr="00AB536D">
        <w:rPr>
          <w:rFonts w:ascii="Arial" w:hAnsi="Arial" w:cs="Arial"/>
          <w:szCs w:val="24"/>
        </w:rPr>
        <w:t>Student Name:</w:t>
      </w:r>
      <w:r w:rsidR="00C36D31">
        <w:rPr>
          <w:rFonts w:ascii="Arial" w:hAnsi="Arial" w:cs="Arial"/>
          <w:szCs w:val="24"/>
        </w:rPr>
        <w:t xml:space="preserve"> Alina Maria Cimpian</w:t>
      </w:r>
    </w:p>
    <w:p w14:paraId="736D5152" w14:textId="39C693D3" w:rsidR="00C36D31" w:rsidRDefault="003149BF" w:rsidP="00C36D31">
      <w:pPr>
        <w:spacing w:after="0"/>
        <w:jc w:val="left"/>
        <w:rPr>
          <w:rFonts w:ascii="Arial" w:hAnsi="Arial" w:cs="Arial"/>
          <w:szCs w:val="24"/>
        </w:rPr>
      </w:pPr>
      <w:r w:rsidRPr="00AB536D">
        <w:rPr>
          <w:rFonts w:ascii="Arial" w:hAnsi="Arial" w:cs="Arial"/>
          <w:szCs w:val="24"/>
        </w:rPr>
        <w:t xml:space="preserve">Student ID: </w:t>
      </w:r>
      <w:r w:rsidR="00C36D31">
        <w:rPr>
          <w:rFonts w:ascii="Arial" w:hAnsi="Arial" w:cs="Arial"/>
          <w:szCs w:val="24"/>
        </w:rPr>
        <w:t>2207461</w:t>
      </w:r>
    </w:p>
    <w:p w14:paraId="43D5AC5A" w14:textId="192F9814" w:rsidR="00C36D31" w:rsidRPr="00AB536D" w:rsidRDefault="00C36D31" w:rsidP="00C36D31">
      <w:pPr>
        <w:spacing w:after="0"/>
        <w:jc w:val="left"/>
        <w:rPr>
          <w:rFonts w:ascii="Arial" w:hAnsi="Arial" w:cs="Arial"/>
          <w:szCs w:val="24"/>
        </w:rPr>
      </w:pPr>
      <w:r w:rsidRPr="00AB536D">
        <w:rPr>
          <w:rFonts w:ascii="Arial" w:hAnsi="Arial" w:cs="Arial"/>
          <w:szCs w:val="24"/>
        </w:rPr>
        <w:t>Lecturer Name:</w:t>
      </w:r>
      <w:r>
        <w:rPr>
          <w:rFonts w:ascii="Arial" w:hAnsi="Arial" w:cs="Arial"/>
          <w:szCs w:val="24"/>
        </w:rPr>
        <w:t xml:space="preserve"> Julia Ault</w:t>
      </w:r>
    </w:p>
    <w:p w14:paraId="09962F13" w14:textId="0B0C56DF" w:rsidR="003149BF" w:rsidRPr="00AB536D" w:rsidRDefault="003149BF" w:rsidP="00C36D31">
      <w:pPr>
        <w:spacing w:after="0"/>
        <w:jc w:val="left"/>
        <w:rPr>
          <w:rFonts w:ascii="Arial" w:hAnsi="Arial" w:cs="Arial"/>
          <w:szCs w:val="24"/>
        </w:rPr>
      </w:pPr>
      <w:r w:rsidRPr="00AB536D">
        <w:rPr>
          <w:rFonts w:ascii="Arial" w:hAnsi="Arial" w:cs="Arial"/>
          <w:szCs w:val="24"/>
        </w:rPr>
        <w:br w:type="page"/>
      </w:r>
    </w:p>
    <w:sdt>
      <w:sdtPr>
        <w:rPr>
          <w:rFonts w:ascii="Arial" w:eastAsiaTheme="minorHAnsi" w:hAnsi="Arial" w:cstheme="minorBidi"/>
          <w:b w:val="0"/>
          <w:sz w:val="24"/>
          <w:szCs w:val="24"/>
        </w:rPr>
        <w:id w:val="-201478377"/>
        <w:docPartObj>
          <w:docPartGallery w:val="Table of Contents"/>
          <w:docPartUnique/>
        </w:docPartObj>
      </w:sdtPr>
      <w:sdtContent>
        <w:p w14:paraId="61989E67" w14:textId="77777777" w:rsidR="003149BF" w:rsidRPr="00AB536D" w:rsidRDefault="003149BF" w:rsidP="00C36D31">
          <w:pPr>
            <w:pStyle w:val="TOCHeading"/>
            <w:spacing w:line="360" w:lineRule="auto"/>
            <w:rPr>
              <w:rFonts w:ascii="Arial" w:hAnsi="Arial"/>
              <w:b w:val="0"/>
              <w:sz w:val="24"/>
              <w:szCs w:val="24"/>
            </w:rPr>
          </w:pPr>
          <w:r w:rsidRPr="00AB536D">
            <w:rPr>
              <w:rFonts w:ascii="Arial" w:hAnsi="Arial"/>
              <w:b w:val="0"/>
              <w:sz w:val="24"/>
              <w:szCs w:val="24"/>
            </w:rPr>
            <w:t>Table of Contents</w:t>
          </w:r>
        </w:p>
        <w:p w14:paraId="3701BF98" w14:textId="77777777" w:rsidR="003149BF" w:rsidRPr="00AB536D" w:rsidRDefault="00000000" w:rsidP="00C36D31">
          <w:pPr>
            <w:pStyle w:val="TOC1"/>
            <w:tabs>
              <w:tab w:val="right" w:leader="dot" w:pos="9350"/>
            </w:tabs>
            <w:spacing w:after="0"/>
            <w:rPr>
              <w:rFonts w:ascii="Arial" w:eastAsiaTheme="minorEastAsia" w:hAnsi="Arial" w:cs="Arial"/>
              <w:noProof/>
              <w:szCs w:val="24"/>
              <w:lang w:eastAsia="zh-CN"/>
            </w:rPr>
          </w:pPr>
          <w:hyperlink r:id="rId5" w:anchor="_Toc166705768" w:history="1">
            <w:r w:rsidR="003149BF" w:rsidRPr="00AB536D">
              <w:rPr>
                <w:rStyle w:val="Hyperlink"/>
                <w:rFonts w:ascii="Arial" w:hAnsi="Arial" w:cs="Arial"/>
                <w:noProof/>
                <w:color w:val="auto"/>
                <w:szCs w:val="24"/>
              </w:rPr>
              <w:t>Introduction</w:t>
            </w:r>
            <w:r w:rsidR="003149BF" w:rsidRPr="00AB536D">
              <w:rPr>
                <w:rStyle w:val="Hyperlink"/>
                <w:rFonts w:ascii="Arial" w:hAnsi="Arial" w:cs="Arial"/>
                <w:noProof/>
                <w:webHidden/>
                <w:color w:val="auto"/>
                <w:szCs w:val="24"/>
              </w:rPr>
              <w:tab/>
            </w:r>
            <w:r w:rsidR="003149BF" w:rsidRPr="00AB536D">
              <w:rPr>
                <w:rStyle w:val="Hyperlink"/>
                <w:rFonts w:ascii="Arial" w:hAnsi="Arial" w:cs="Arial"/>
                <w:noProof/>
                <w:webHidden/>
                <w:color w:val="auto"/>
                <w:szCs w:val="24"/>
              </w:rPr>
              <w:fldChar w:fldCharType="begin"/>
            </w:r>
            <w:r w:rsidR="003149BF" w:rsidRPr="00AB536D">
              <w:rPr>
                <w:rStyle w:val="Hyperlink"/>
                <w:rFonts w:ascii="Arial" w:hAnsi="Arial" w:cs="Arial"/>
                <w:noProof/>
                <w:webHidden/>
                <w:color w:val="auto"/>
                <w:szCs w:val="24"/>
              </w:rPr>
              <w:instrText xml:space="preserve"> PAGEREF _Toc166705768 \h </w:instrText>
            </w:r>
            <w:r w:rsidR="003149BF" w:rsidRPr="00AB536D">
              <w:rPr>
                <w:rStyle w:val="Hyperlink"/>
                <w:rFonts w:ascii="Arial" w:hAnsi="Arial" w:cs="Arial"/>
                <w:noProof/>
                <w:webHidden/>
                <w:color w:val="auto"/>
                <w:szCs w:val="24"/>
              </w:rPr>
            </w:r>
            <w:r w:rsidR="003149BF" w:rsidRPr="00AB536D">
              <w:rPr>
                <w:rStyle w:val="Hyperlink"/>
                <w:rFonts w:ascii="Arial" w:hAnsi="Arial" w:cs="Arial"/>
                <w:noProof/>
                <w:webHidden/>
                <w:color w:val="auto"/>
                <w:szCs w:val="24"/>
              </w:rPr>
              <w:fldChar w:fldCharType="separate"/>
            </w:r>
            <w:r w:rsidR="003149BF" w:rsidRPr="00AB536D">
              <w:rPr>
                <w:rStyle w:val="Hyperlink"/>
                <w:rFonts w:ascii="Arial" w:hAnsi="Arial" w:cs="Arial"/>
                <w:noProof/>
                <w:webHidden/>
                <w:color w:val="auto"/>
                <w:szCs w:val="24"/>
              </w:rPr>
              <w:t>3</w:t>
            </w:r>
            <w:r w:rsidR="003149BF" w:rsidRPr="00AB536D">
              <w:rPr>
                <w:rStyle w:val="Hyperlink"/>
                <w:rFonts w:ascii="Arial" w:hAnsi="Arial" w:cs="Arial"/>
                <w:noProof/>
                <w:webHidden/>
                <w:color w:val="auto"/>
                <w:szCs w:val="24"/>
              </w:rPr>
              <w:fldChar w:fldCharType="end"/>
            </w:r>
          </w:hyperlink>
        </w:p>
        <w:p w14:paraId="591FEC74" w14:textId="77777777" w:rsidR="003149BF" w:rsidRPr="00AB536D" w:rsidRDefault="00000000" w:rsidP="00C36D31">
          <w:pPr>
            <w:pStyle w:val="TOC1"/>
            <w:tabs>
              <w:tab w:val="right" w:leader="dot" w:pos="9350"/>
            </w:tabs>
            <w:spacing w:after="0"/>
            <w:rPr>
              <w:rFonts w:ascii="Arial" w:eastAsiaTheme="minorEastAsia" w:hAnsi="Arial" w:cs="Arial"/>
              <w:noProof/>
              <w:szCs w:val="24"/>
              <w:lang w:eastAsia="zh-CN"/>
            </w:rPr>
          </w:pPr>
          <w:hyperlink r:id="rId6" w:anchor="_Toc166705769" w:history="1">
            <w:r w:rsidR="003149BF" w:rsidRPr="00AB536D">
              <w:rPr>
                <w:rStyle w:val="Hyperlink"/>
                <w:rFonts w:ascii="Arial" w:hAnsi="Arial" w:cs="Arial"/>
                <w:noProof/>
                <w:color w:val="auto"/>
                <w:szCs w:val="24"/>
              </w:rPr>
              <w:t>Considerations for Hotels Seeking Granted Sustainable Accreditation</w:t>
            </w:r>
            <w:r w:rsidR="003149BF" w:rsidRPr="00AB536D">
              <w:rPr>
                <w:rStyle w:val="Hyperlink"/>
                <w:rFonts w:ascii="Arial" w:hAnsi="Arial" w:cs="Arial"/>
                <w:noProof/>
                <w:webHidden/>
                <w:color w:val="auto"/>
                <w:szCs w:val="24"/>
              </w:rPr>
              <w:tab/>
              <w:t>3</w:t>
            </w:r>
          </w:hyperlink>
        </w:p>
        <w:p w14:paraId="38BF0DDC" w14:textId="77777777" w:rsidR="003149BF" w:rsidRPr="00AB536D" w:rsidRDefault="00000000" w:rsidP="00C36D31">
          <w:pPr>
            <w:pStyle w:val="TOC2"/>
            <w:tabs>
              <w:tab w:val="right" w:leader="dot" w:pos="9350"/>
            </w:tabs>
            <w:spacing w:after="0"/>
            <w:rPr>
              <w:rFonts w:ascii="Arial" w:eastAsiaTheme="minorEastAsia" w:hAnsi="Arial" w:cs="Arial"/>
              <w:noProof/>
              <w:szCs w:val="24"/>
              <w:lang w:eastAsia="zh-CN"/>
            </w:rPr>
          </w:pPr>
          <w:hyperlink r:id="rId7" w:anchor="_Toc166705770" w:history="1">
            <w:r w:rsidR="003149BF" w:rsidRPr="00AB536D">
              <w:rPr>
                <w:rStyle w:val="Hyperlink"/>
                <w:rFonts w:ascii="Arial" w:hAnsi="Arial" w:cs="Arial"/>
                <w:noProof/>
                <w:color w:val="auto"/>
                <w:szCs w:val="24"/>
              </w:rPr>
              <w:t>Understanding Sustainable Accreditation</w:t>
            </w:r>
            <w:r w:rsidR="003149BF" w:rsidRPr="00AB536D">
              <w:rPr>
                <w:rStyle w:val="Hyperlink"/>
                <w:rFonts w:ascii="Arial" w:hAnsi="Arial" w:cs="Arial"/>
                <w:noProof/>
                <w:webHidden/>
                <w:color w:val="auto"/>
                <w:szCs w:val="24"/>
              </w:rPr>
              <w:tab/>
              <w:t>3</w:t>
            </w:r>
          </w:hyperlink>
        </w:p>
        <w:p w14:paraId="14838418" w14:textId="77777777" w:rsidR="003149BF" w:rsidRPr="00AB536D" w:rsidRDefault="00000000" w:rsidP="00C36D31">
          <w:pPr>
            <w:pStyle w:val="TOC2"/>
            <w:tabs>
              <w:tab w:val="right" w:leader="dot" w:pos="9350"/>
            </w:tabs>
            <w:spacing w:after="0"/>
            <w:rPr>
              <w:rFonts w:ascii="Arial" w:eastAsiaTheme="minorEastAsia" w:hAnsi="Arial" w:cs="Arial"/>
              <w:noProof/>
              <w:szCs w:val="24"/>
              <w:lang w:eastAsia="zh-CN"/>
            </w:rPr>
          </w:pPr>
          <w:hyperlink r:id="rId8" w:anchor="_Toc166705771" w:history="1">
            <w:r w:rsidR="003149BF" w:rsidRPr="00AB536D">
              <w:rPr>
                <w:rStyle w:val="Hyperlink"/>
                <w:rFonts w:ascii="Arial" w:hAnsi="Arial" w:cs="Arial"/>
                <w:noProof/>
                <w:color w:val="auto"/>
                <w:szCs w:val="24"/>
              </w:rPr>
              <w:t>Environmental Management Practices</w:t>
            </w:r>
            <w:r w:rsidR="003149BF" w:rsidRPr="00AB536D">
              <w:rPr>
                <w:rStyle w:val="Hyperlink"/>
                <w:rFonts w:ascii="Arial" w:hAnsi="Arial" w:cs="Arial"/>
                <w:noProof/>
                <w:webHidden/>
                <w:color w:val="auto"/>
                <w:szCs w:val="24"/>
              </w:rPr>
              <w:tab/>
              <w:t>3</w:t>
            </w:r>
          </w:hyperlink>
        </w:p>
        <w:p w14:paraId="146F5806" w14:textId="77777777" w:rsidR="003149BF" w:rsidRPr="00AB536D" w:rsidRDefault="00000000" w:rsidP="00C36D31">
          <w:pPr>
            <w:pStyle w:val="TOC2"/>
            <w:tabs>
              <w:tab w:val="right" w:leader="dot" w:pos="9350"/>
            </w:tabs>
            <w:spacing w:after="0"/>
            <w:rPr>
              <w:rFonts w:ascii="Arial" w:eastAsiaTheme="minorEastAsia" w:hAnsi="Arial" w:cs="Arial"/>
              <w:noProof/>
              <w:szCs w:val="24"/>
              <w:lang w:eastAsia="zh-CN"/>
            </w:rPr>
          </w:pPr>
          <w:hyperlink r:id="rId9" w:anchor="_Toc166705772" w:history="1">
            <w:r w:rsidR="003149BF" w:rsidRPr="00AB536D">
              <w:rPr>
                <w:rStyle w:val="Hyperlink"/>
                <w:rFonts w:ascii="Arial" w:hAnsi="Arial" w:cs="Arial"/>
                <w:noProof/>
                <w:color w:val="auto"/>
                <w:szCs w:val="24"/>
              </w:rPr>
              <w:t>Waste Reduction and Recycling Initiatives</w:t>
            </w:r>
            <w:r w:rsidR="003149BF" w:rsidRPr="00AB536D">
              <w:rPr>
                <w:rStyle w:val="Hyperlink"/>
                <w:rFonts w:ascii="Arial" w:hAnsi="Arial" w:cs="Arial"/>
                <w:noProof/>
                <w:webHidden/>
                <w:color w:val="auto"/>
                <w:szCs w:val="24"/>
              </w:rPr>
              <w:tab/>
              <w:t>4</w:t>
            </w:r>
          </w:hyperlink>
        </w:p>
        <w:p w14:paraId="0E90A6B7" w14:textId="77777777" w:rsidR="003149BF" w:rsidRPr="00AB536D" w:rsidRDefault="00000000" w:rsidP="00C36D31">
          <w:pPr>
            <w:pStyle w:val="TOC2"/>
            <w:tabs>
              <w:tab w:val="right" w:leader="dot" w:pos="9350"/>
            </w:tabs>
            <w:spacing w:after="0"/>
            <w:rPr>
              <w:rFonts w:ascii="Arial" w:eastAsiaTheme="minorEastAsia" w:hAnsi="Arial" w:cs="Arial"/>
              <w:noProof/>
              <w:szCs w:val="24"/>
              <w:lang w:eastAsia="zh-CN"/>
            </w:rPr>
          </w:pPr>
          <w:hyperlink r:id="rId10" w:anchor="_Toc166705773" w:history="1">
            <w:r w:rsidR="003149BF" w:rsidRPr="00AB536D">
              <w:rPr>
                <w:rStyle w:val="Hyperlink"/>
                <w:rFonts w:ascii="Arial" w:hAnsi="Arial" w:cs="Arial"/>
                <w:noProof/>
                <w:color w:val="auto"/>
                <w:szCs w:val="24"/>
              </w:rPr>
              <w:t>Sustainable Procurement Practices</w:t>
            </w:r>
            <w:r w:rsidR="003149BF" w:rsidRPr="00AB536D">
              <w:rPr>
                <w:rStyle w:val="Hyperlink"/>
                <w:rFonts w:ascii="Arial" w:hAnsi="Arial" w:cs="Arial"/>
                <w:noProof/>
                <w:webHidden/>
                <w:color w:val="auto"/>
                <w:szCs w:val="24"/>
              </w:rPr>
              <w:tab/>
              <w:t>4</w:t>
            </w:r>
          </w:hyperlink>
        </w:p>
        <w:p w14:paraId="5E58675C" w14:textId="77777777" w:rsidR="003149BF" w:rsidRPr="00AB536D" w:rsidRDefault="00000000" w:rsidP="00C36D31">
          <w:pPr>
            <w:pStyle w:val="TOC2"/>
            <w:tabs>
              <w:tab w:val="right" w:leader="dot" w:pos="9350"/>
            </w:tabs>
            <w:spacing w:after="0"/>
            <w:rPr>
              <w:rFonts w:ascii="Arial" w:eastAsiaTheme="minorEastAsia" w:hAnsi="Arial" w:cs="Arial"/>
              <w:noProof/>
              <w:szCs w:val="24"/>
              <w:lang w:eastAsia="zh-CN"/>
            </w:rPr>
          </w:pPr>
          <w:hyperlink r:id="rId11" w:anchor="_Toc166705774" w:history="1">
            <w:r w:rsidR="003149BF" w:rsidRPr="00AB536D">
              <w:rPr>
                <w:rStyle w:val="Hyperlink"/>
                <w:rFonts w:ascii="Arial" w:hAnsi="Arial" w:cs="Arial"/>
                <w:noProof/>
                <w:color w:val="auto"/>
                <w:szCs w:val="24"/>
              </w:rPr>
              <w:t>Staff Training and Engagement</w:t>
            </w:r>
            <w:r w:rsidR="003149BF" w:rsidRPr="00AB536D">
              <w:rPr>
                <w:rStyle w:val="Hyperlink"/>
                <w:rFonts w:ascii="Arial" w:hAnsi="Arial" w:cs="Arial"/>
                <w:noProof/>
                <w:webHidden/>
                <w:color w:val="auto"/>
                <w:szCs w:val="24"/>
              </w:rPr>
              <w:tab/>
              <w:t>4</w:t>
            </w:r>
          </w:hyperlink>
        </w:p>
        <w:p w14:paraId="00822D10" w14:textId="77777777" w:rsidR="003149BF" w:rsidRPr="00AB536D" w:rsidRDefault="00000000" w:rsidP="00C36D31">
          <w:pPr>
            <w:pStyle w:val="TOC2"/>
            <w:tabs>
              <w:tab w:val="right" w:leader="dot" w:pos="9350"/>
            </w:tabs>
            <w:spacing w:after="0"/>
            <w:rPr>
              <w:rFonts w:ascii="Arial" w:eastAsiaTheme="minorEastAsia" w:hAnsi="Arial" w:cs="Arial"/>
              <w:noProof/>
              <w:szCs w:val="24"/>
              <w:lang w:eastAsia="zh-CN"/>
            </w:rPr>
          </w:pPr>
          <w:hyperlink r:id="rId12" w:anchor="_Toc166705775" w:history="1">
            <w:r w:rsidR="003149BF" w:rsidRPr="00AB536D">
              <w:rPr>
                <w:rStyle w:val="Hyperlink"/>
                <w:rFonts w:ascii="Arial" w:hAnsi="Arial" w:cs="Arial"/>
                <w:noProof/>
                <w:color w:val="auto"/>
                <w:szCs w:val="24"/>
              </w:rPr>
              <w:t>Guest Education and Participation</w:t>
            </w:r>
            <w:r w:rsidR="003149BF" w:rsidRPr="00AB536D">
              <w:rPr>
                <w:rStyle w:val="Hyperlink"/>
                <w:rFonts w:ascii="Arial" w:hAnsi="Arial" w:cs="Arial"/>
                <w:noProof/>
                <w:webHidden/>
                <w:color w:val="auto"/>
                <w:szCs w:val="24"/>
              </w:rPr>
              <w:tab/>
              <w:t>5</w:t>
            </w:r>
          </w:hyperlink>
        </w:p>
        <w:p w14:paraId="1D075CDC" w14:textId="77777777" w:rsidR="003149BF" w:rsidRPr="00AB536D" w:rsidRDefault="00000000" w:rsidP="00C36D31">
          <w:pPr>
            <w:pStyle w:val="TOC1"/>
            <w:tabs>
              <w:tab w:val="right" w:leader="dot" w:pos="9350"/>
            </w:tabs>
            <w:spacing w:after="0"/>
            <w:rPr>
              <w:rFonts w:ascii="Arial" w:eastAsiaTheme="minorEastAsia" w:hAnsi="Arial" w:cs="Arial"/>
              <w:noProof/>
              <w:szCs w:val="24"/>
              <w:lang w:eastAsia="zh-CN"/>
            </w:rPr>
          </w:pPr>
          <w:hyperlink r:id="rId13" w:anchor="_Toc166705776" w:history="1">
            <w:r w:rsidR="003149BF" w:rsidRPr="00AB536D">
              <w:rPr>
                <w:rStyle w:val="Hyperlink"/>
                <w:rFonts w:ascii="Arial" w:hAnsi="Arial" w:cs="Arial"/>
                <w:noProof/>
                <w:color w:val="auto"/>
                <w:szCs w:val="24"/>
              </w:rPr>
              <w:t>Benefits and Challenges Associated with Integrating Sustainability into Their Daily Operations</w:t>
            </w:r>
            <w:r w:rsidR="003149BF" w:rsidRPr="00AB536D">
              <w:rPr>
                <w:rStyle w:val="Hyperlink"/>
                <w:rFonts w:ascii="Arial" w:hAnsi="Arial" w:cs="Arial"/>
                <w:noProof/>
                <w:webHidden/>
                <w:color w:val="auto"/>
                <w:szCs w:val="24"/>
              </w:rPr>
              <w:tab/>
              <w:t>6</w:t>
            </w:r>
          </w:hyperlink>
        </w:p>
        <w:p w14:paraId="3E82378B" w14:textId="77777777" w:rsidR="003149BF" w:rsidRPr="00AB536D" w:rsidRDefault="00000000" w:rsidP="00C36D31">
          <w:pPr>
            <w:pStyle w:val="TOC2"/>
            <w:tabs>
              <w:tab w:val="right" w:leader="dot" w:pos="9350"/>
            </w:tabs>
            <w:spacing w:after="0"/>
            <w:rPr>
              <w:rFonts w:ascii="Arial" w:eastAsiaTheme="minorEastAsia" w:hAnsi="Arial" w:cs="Arial"/>
              <w:noProof/>
              <w:szCs w:val="24"/>
              <w:lang w:eastAsia="zh-CN"/>
            </w:rPr>
          </w:pPr>
          <w:hyperlink r:id="rId14" w:anchor="_Toc166705777" w:history="1">
            <w:r w:rsidR="003149BF" w:rsidRPr="00AB536D">
              <w:rPr>
                <w:rStyle w:val="Hyperlink"/>
                <w:rFonts w:ascii="Arial" w:hAnsi="Arial" w:cs="Arial"/>
                <w:noProof/>
                <w:color w:val="auto"/>
                <w:szCs w:val="24"/>
              </w:rPr>
              <w:t>Benefits of integrating Sustainability</w:t>
            </w:r>
            <w:r w:rsidR="003149BF" w:rsidRPr="00AB536D">
              <w:rPr>
                <w:rStyle w:val="Hyperlink"/>
                <w:rFonts w:ascii="Arial" w:hAnsi="Arial" w:cs="Arial"/>
                <w:noProof/>
                <w:webHidden/>
                <w:color w:val="auto"/>
                <w:szCs w:val="24"/>
              </w:rPr>
              <w:tab/>
              <w:t>6</w:t>
            </w:r>
          </w:hyperlink>
        </w:p>
        <w:p w14:paraId="2499A9C0" w14:textId="77777777" w:rsidR="003149BF" w:rsidRPr="00AB536D" w:rsidRDefault="00000000" w:rsidP="00C36D31">
          <w:pPr>
            <w:pStyle w:val="TOC2"/>
            <w:tabs>
              <w:tab w:val="right" w:leader="dot" w:pos="9350"/>
            </w:tabs>
            <w:spacing w:after="0"/>
            <w:rPr>
              <w:rFonts w:ascii="Arial" w:eastAsiaTheme="minorEastAsia" w:hAnsi="Arial" w:cs="Arial"/>
              <w:noProof/>
              <w:szCs w:val="24"/>
              <w:lang w:eastAsia="zh-CN"/>
            </w:rPr>
          </w:pPr>
          <w:hyperlink r:id="rId15" w:anchor="_Toc166705778" w:history="1">
            <w:r w:rsidR="003149BF" w:rsidRPr="00AB536D">
              <w:rPr>
                <w:rStyle w:val="Hyperlink"/>
                <w:rFonts w:ascii="Arial" w:hAnsi="Arial" w:cs="Arial"/>
                <w:noProof/>
                <w:color w:val="auto"/>
                <w:szCs w:val="24"/>
              </w:rPr>
              <w:t>Challenges of Integrating Sustainability</w:t>
            </w:r>
            <w:r w:rsidR="003149BF" w:rsidRPr="00AB536D">
              <w:rPr>
                <w:rStyle w:val="Hyperlink"/>
                <w:rFonts w:ascii="Arial" w:hAnsi="Arial" w:cs="Arial"/>
                <w:noProof/>
                <w:webHidden/>
                <w:color w:val="auto"/>
                <w:szCs w:val="24"/>
              </w:rPr>
              <w:tab/>
              <w:t>7</w:t>
            </w:r>
          </w:hyperlink>
        </w:p>
        <w:p w14:paraId="3611E93E" w14:textId="77777777" w:rsidR="003149BF" w:rsidRPr="00AB536D" w:rsidRDefault="00000000" w:rsidP="00C36D31">
          <w:pPr>
            <w:pStyle w:val="TOC1"/>
            <w:tabs>
              <w:tab w:val="right" w:leader="dot" w:pos="9350"/>
            </w:tabs>
            <w:spacing w:after="0"/>
            <w:rPr>
              <w:rFonts w:ascii="Arial" w:eastAsiaTheme="minorEastAsia" w:hAnsi="Arial" w:cs="Arial"/>
              <w:noProof/>
              <w:szCs w:val="24"/>
              <w:lang w:eastAsia="zh-CN"/>
            </w:rPr>
          </w:pPr>
          <w:hyperlink r:id="rId16" w:anchor="_Toc166705779" w:history="1">
            <w:r w:rsidR="003149BF" w:rsidRPr="00AB536D">
              <w:rPr>
                <w:rStyle w:val="Hyperlink"/>
                <w:rFonts w:ascii="Arial" w:hAnsi="Arial" w:cs="Arial"/>
                <w:noProof/>
                <w:color w:val="auto"/>
                <w:szCs w:val="24"/>
              </w:rPr>
              <w:t>The Future of the Hotel and Hospitality Industry</w:t>
            </w:r>
            <w:r w:rsidR="003149BF" w:rsidRPr="00AB536D">
              <w:rPr>
                <w:rStyle w:val="Hyperlink"/>
                <w:rFonts w:ascii="Arial" w:hAnsi="Arial" w:cs="Arial"/>
                <w:noProof/>
                <w:webHidden/>
                <w:color w:val="auto"/>
                <w:szCs w:val="24"/>
              </w:rPr>
              <w:tab/>
              <w:t>8</w:t>
            </w:r>
          </w:hyperlink>
        </w:p>
        <w:p w14:paraId="682DB5BB" w14:textId="77777777" w:rsidR="003149BF" w:rsidRPr="00AB536D" w:rsidRDefault="00000000" w:rsidP="00C36D31">
          <w:pPr>
            <w:pStyle w:val="TOC1"/>
            <w:tabs>
              <w:tab w:val="right" w:leader="dot" w:pos="9350"/>
            </w:tabs>
            <w:spacing w:after="0"/>
            <w:rPr>
              <w:rFonts w:ascii="Arial" w:eastAsiaTheme="minorEastAsia" w:hAnsi="Arial" w:cs="Arial"/>
              <w:noProof/>
              <w:szCs w:val="24"/>
              <w:lang w:eastAsia="zh-CN"/>
            </w:rPr>
          </w:pPr>
          <w:hyperlink r:id="rId17" w:anchor="_Toc166705780" w:history="1">
            <w:r w:rsidR="003149BF" w:rsidRPr="00AB536D">
              <w:rPr>
                <w:rStyle w:val="Hyperlink"/>
                <w:rFonts w:ascii="Arial" w:hAnsi="Arial" w:cs="Arial"/>
                <w:noProof/>
                <w:color w:val="auto"/>
                <w:szCs w:val="24"/>
              </w:rPr>
              <w:t>Conclusion</w:t>
            </w:r>
            <w:r w:rsidR="003149BF" w:rsidRPr="00AB536D">
              <w:rPr>
                <w:rStyle w:val="Hyperlink"/>
                <w:rFonts w:ascii="Arial" w:hAnsi="Arial" w:cs="Arial"/>
                <w:noProof/>
                <w:webHidden/>
                <w:color w:val="auto"/>
                <w:szCs w:val="24"/>
              </w:rPr>
              <w:tab/>
              <w:t>9</w:t>
            </w:r>
          </w:hyperlink>
        </w:p>
        <w:p w14:paraId="3CA1A857" w14:textId="77777777" w:rsidR="003149BF" w:rsidRPr="00AB536D" w:rsidRDefault="00000000" w:rsidP="00C36D31">
          <w:pPr>
            <w:pStyle w:val="TOC1"/>
            <w:tabs>
              <w:tab w:val="right" w:leader="dot" w:pos="9350"/>
            </w:tabs>
            <w:spacing w:after="0"/>
            <w:rPr>
              <w:rFonts w:ascii="Arial" w:eastAsiaTheme="minorEastAsia" w:hAnsi="Arial" w:cs="Arial"/>
              <w:noProof/>
              <w:szCs w:val="24"/>
              <w:lang w:eastAsia="zh-CN"/>
            </w:rPr>
          </w:pPr>
          <w:hyperlink r:id="rId18" w:anchor="_Toc166705781" w:history="1">
            <w:r w:rsidR="003149BF" w:rsidRPr="00AB536D">
              <w:rPr>
                <w:rStyle w:val="Hyperlink"/>
                <w:rFonts w:ascii="Arial" w:hAnsi="Arial" w:cs="Arial"/>
                <w:noProof/>
                <w:color w:val="auto"/>
                <w:szCs w:val="24"/>
              </w:rPr>
              <w:t>References</w:t>
            </w:r>
            <w:r w:rsidR="003149BF" w:rsidRPr="00AB536D">
              <w:rPr>
                <w:rStyle w:val="Hyperlink"/>
                <w:rFonts w:ascii="Arial" w:hAnsi="Arial" w:cs="Arial"/>
                <w:noProof/>
                <w:webHidden/>
                <w:color w:val="auto"/>
                <w:szCs w:val="24"/>
              </w:rPr>
              <w:tab/>
              <w:t>10</w:t>
            </w:r>
          </w:hyperlink>
        </w:p>
        <w:p w14:paraId="20C3F08B" w14:textId="77777777" w:rsidR="003149BF" w:rsidRPr="00AB536D" w:rsidRDefault="00000000" w:rsidP="00C36D31">
          <w:pPr>
            <w:rPr>
              <w:rFonts w:ascii="Arial" w:hAnsi="Arial" w:cs="Arial"/>
              <w:szCs w:val="24"/>
            </w:rPr>
          </w:pPr>
        </w:p>
      </w:sdtContent>
    </w:sdt>
    <w:p w14:paraId="17EFBD4B" w14:textId="77777777" w:rsidR="003149BF" w:rsidRPr="00AB536D" w:rsidRDefault="003149BF" w:rsidP="00C36D31">
      <w:pPr>
        <w:spacing w:after="0"/>
        <w:jc w:val="left"/>
        <w:rPr>
          <w:rFonts w:ascii="Arial" w:hAnsi="Arial" w:cs="Arial"/>
          <w:szCs w:val="24"/>
        </w:rPr>
      </w:pPr>
      <w:r w:rsidRPr="00AB536D">
        <w:rPr>
          <w:rFonts w:ascii="Arial" w:hAnsi="Arial" w:cs="Arial"/>
          <w:szCs w:val="24"/>
        </w:rPr>
        <w:t>List of figures:</w:t>
      </w:r>
    </w:p>
    <w:p w14:paraId="633DB3F2" w14:textId="77777777" w:rsidR="003149BF" w:rsidRPr="00AB536D" w:rsidRDefault="00000000" w:rsidP="00C36D31">
      <w:pPr>
        <w:pStyle w:val="TableofFigures"/>
        <w:tabs>
          <w:tab w:val="right" w:leader="dot" w:pos="9350"/>
        </w:tabs>
        <w:rPr>
          <w:rFonts w:ascii="Arial" w:hAnsi="Arial" w:cs="Arial"/>
          <w:noProof/>
          <w:szCs w:val="24"/>
        </w:rPr>
      </w:pPr>
      <w:hyperlink r:id="rId19" w:anchor="_Toc166705833" w:history="1">
        <w:r w:rsidR="003149BF" w:rsidRPr="00AB536D">
          <w:rPr>
            <w:rStyle w:val="Hyperlink"/>
            <w:rFonts w:ascii="Arial" w:hAnsi="Arial" w:cs="Arial"/>
            <w:noProof/>
            <w:color w:val="auto"/>
            <w:szCs w:val="24"/>
          </w:rPr>
          <w:t>Figure 1: Benefits of Integrating Sustainability into Daily Operations</w:t>
        </w:r>
        <w:r w:rsidR="003149BF" w:rsidRPr="00AB536D">
          <w:rPr>
            <w:rStyle w:val="Hyperlink"/>
            <w:rFonts w:ascii="Arial" w:hAnsi="Arial" w:cs="Arial"/>
            <w:noProof/>
            <w:webHidden/>
            <w:color w:val="auto"/>
            <w:szCs w:val="24"/>
          </w:rPr>
          <w:tab/>
        </w:r>
        <w:r w:rsidR="003149BF" w:rsidRPr="00AB536D">
          <w:rPr>
            <w:rStyle w:val="Hyperlink"/>
            <w:rFonts w:ascii="Arial" w:hAnsi="Arial" w:cs="Arial"/>
            <w:noProof/>
            <w:webHidden/>
            <w:color w:val="auto"/>
            <w:szCs w:val="24"/>
          </w:rPr>
          <w:fldChar w:fldCharType="begin"/>
        </w:r>
        <w:r w:rsidR="003149BF" w:rsidRPr="00AB536D">
          <w:rPr>
            <w:rStyle w:val="Hyperlink"/>
            <w:rFonts w:ascii="Arial" w:hAnsi="Arial" w:cs="Arial"/>
            <w:noProof/>
            <w:webHidden/>
            <w:color w:val="auto"/>
            <w:szCs w:val="24"/>
          </w:rPr>
          <w:instrText xml:space="preserve"> PAGEREF _Toc166705833 \h </w:instrText>
        </w:r>
        <w:r w:rsidR="003149BF" w:rsidRPr="00AB536D">
          <w:rPr>
            <w:rStyle w:val="Hyperlink"/>
            <w:rFonts w:ascii="Arial" w:hAnsi="Arial" w:cs="Arial"/>
            <w:noProof/>
            <w:webHidden/>
            <w:color w:val="auto"/>
            <w:szCs w:val="24"/>
          </w:rPr>
        </w:r>
        <w:r w:rsidR="003149BF" w:rsidRPr="00AB536D">
          <w:rPr>
            <w:rStyle w:val="Hyperlink"/>
            <w:rFonts w:ascii="Arial" w:hAnsi="Arial" w:cs="Arial"/>
            <w:noProof/>
            <w:webHidden/>
            <w:color w:val="auto"/>
            <w:szCs w:val="24"/>
          </w:rPr>
          <w:fldChar w:fldCharType="separate"/>
        </w:r>
        <w:r w:rsidR="003149BF" w:rsidRPr="00AB536D">
          <w:rPr>
            <w:rStyle w:val="Hyperlink"/>
            <w:rFonts w:ascii="Arial" w:hAnsi="Arial" w:cs="Arial"/>
            <w:noProof/>
            <w:webHidden/>
            <w:color w:val="auto"/>
            <w:szCs w:val="24"/>
          </w:rPr>
          <w:t>6</w:t>
        </w:r>
        <w:r w:rsidR="003149BF" w:rsidRPr="00AB536D">
          <w:rPr>
            <w:rStyle w:val="Hyperlink"/>
            <w:rFonts w:ascii="Arial" w:hAnsi="Arial" w:cs="Arial"/>
            <w:noProof/>
            <w:webHidden/>
            <w:color w:val="auto"/>
            <w:szCs w:val="24"/>
          </w:rPr>
          <w:fldChar w:fldCharType="end"/>
        </w:r>
      </w:hyperlink>
    </w:p>
    <w:p w14:paraId="512D329D" w14:textId="77777777" w:rsidR="003149BF" w:rsidRPr="00AB536D" w:rsidRDefault="003149BF" w:rsidP="00C36D31">
      <w:pPr>
        <w:spacing w:after="0"/>
        <w:jc w:val="left"/>
        <w:rPr>
          <w:rFonts w:ascii="Arial" w:hAnsi="Arial" w:cs="Arial"/>
          <w:szCs w:val="24"/>
        </w:rPr>
      </w:pPr>
      <w:r w:rsidRPr="00AB536D">
        <w:rPr>
          <w:rFonts w:ascii="Arial" w:hAnsi="Arial" w:cs="Arial"/>
          <w:szCs w:val="24"/>
        </w:rPr>
        <w:br w:type="page"/>
      </w:r>
    </w:p>
    <w:p w14:paraId="4DFB99DC" w14:textId="77777777" w:rsidR="003149BF" w:rsidRPr="00AB536D" w:rsidRDefault="003149BF" w:rsidP="00C36D31">
      <w:pPr>
        <w:pStyle w:val="Heading1"/>
        <w:spacing w:line="360" w:lineRule="auto"/>
        <w:rPr>
          <w:rFonts w:ascii="Arial" w:hAnsi="Arial" w:cs="Arial"/>
          <w:color w:val="auto"/>
          <w:sz w:val="24"/>
          <w:szCs w:val="24"/>
        </w:rPr>
      </w:pPr>
      <w:bookmarkStart w:id="0" w:name="_Toc166705768"/>
      <w:r w:rsidRPr="00AB536D">
        <w:rPr>
          <w:rFonts w:ascii="Arial" w:hAnsi="Arial" w:cs="Arial"/>
          <w:color w:val="auto"/>
          <w:sz w:val="24"/>
          <w:szCs w:val="24"/>
        </w:rPr>
        <w:lastRenderedPageBreak/>
        <w:t>Introduction</w:t>
      </w:r>
      <w:bookmarkEnd w:id="0"/>
      <w:r w:rsidRPr="00AB536D">
        <w:rPr>
          <w:rFonts w:ascii="Arial" w:hAnsi="Arial" w:cs="Arial"/>
          <w:color w:val="auto"/>
          <w:sz w:val="24"/>
          <w:szCs w:val="24"/>
        </w:rPr>
        <w:t xml:space="preserve"> </w:t>
      </w:r>
    </w:p>
    <w:p w14:paraId="484A6B2E" w14:textId="77777777" w:rsidR="003149BF" w:rsidRPr="00AB536D" w:rsidRDefault="003149BF" w:rsidP="00C36D31">
      <w:pPr>
        <w:spacing w:after="0"/>
        <w:rPr>
          <w:rFonts w:ascii="Arial" w:hAnsi="Arial" w:cs="Arial"/>
          <w:szCs w:val="24"/>
        </w:rPr>
      </w:pPr>
      <w:r w:rsidRPr="00AB536D">
        <w:rPr>
          <w:rFonts w:ascii="Arial" w:hAnsi="Arial" w:cs="Arial"/>
          <w:szCs w:val="24"/>
        </w:rPr>
        <w:t>The hotel and hospitality industries significantly impact the environment and are essential for the global tourism economy. According to Inkson and Minnaert (2018), more and more people want hotels to use sustainable practices to help with the growing environmental problems worldwide. Like with the Green Key award, getting certified as sustainable makes a hotel look good and helps protect the environment. This report explains what hotels must consider to get a sustainability certification (Cooper, 2021). This shows how it is essential for workers and customers to be part of efforts to be eco-friendly. It also stresses the importance of understanding sustainability and using environmental strategies in business.</w:t>
      </w:r>
    </w:p>
    <w:p w14:paraId="69FEB0E1" w14:textId="77777777" w:rsidR="003149BF" w:rsidRPr="00AB536D" w:rsidRDefault="003149BF" w:rsidP="00C36D31">
      <w:pPr>
        <w:pStyle w:val="Heading1"/>
        <w:spacing w:line="360" w:lineRule="auto"/>
        <w:rPr>
          <w:rFonts w:ascii="Arial" w:hAnsi="Arial" w:cs="Arial"/>
          <w:color w:val="auto"/>
          <w:sz w:val="24"/>
          <w:szCs w:val="24"/>
        </w:rPr>
      </w:pPr>
      <w:bookmarkStart w:id="1" w:name="_Toc166705769"/>
      <w:r w:rsidRPr="00AB536D">
        <w:rPr>
          <w:rFonts w:ascii="Arial" w:hAnsi="Arial" w:cs="Arial"/>
          <w:color w:val="auto"/>
          <w:sz w:val="24"/>
          <w:szCs w:val="24"/>
        </w:rPr>
        <w:t>Considerations for Hotels Seeking Granted Sustainable Accreditation</w:t>
      </w:r>
      <w:bookmarkEnd w:id="1"/>
      <w:r w:rsidRPr="00AB536D">
        <w:rPr>
          <w:rFonts w:ascii="Arial" w:hAnsi="Arial" w:cs="Arial"/>
          <w:color w:val="auto"/>
          <w:sz w:val="24"/>
          <w:szCs w:val="24"/>
        </w:rPr>
        <w:t xml:space="preserve"> </w:t>
      </w:r>
    </w:p>
    <w:p w14:paraId="6AD49A87" w14:textId="77777777" w:rsidR="003149BF" w:rsidRPr="00AB536D" w:rsidRDefault="003149BF" w:rsidP="00C36D31">
      <w:pPr>
        <w:spacing w:after="0"/>
        <w:rPr>
          <w:rFonts w:ascii="Arial" w:hAnsi="Arial" w:cs="Arial"/>
          <w:szCs w:val="24"/>
        </w:rPr>
      </w:pPr>
      <w:r w:rsidRPr="00AB536D">
        <w:rPr>
          <w:rFonts w:ascii="Arial" w:hAnsi="Arial" w:cs="Arial"/>
          <w:szCs w:val="24"/>
        </w:rPr>
        <w:t>According to Haski-Leventhal (2018), the hotel industry has much room to improve its environmental impact compared to other sectors, mainly because protecting the planet is so important worldwide. Getting a sustainability certificate makes a hotel more competitive and enhances its reputation. It also helps the environment. This report talks about how the Green Key certification is essential for hotels to show they are following sustainable guidelines.</w:t>
      </w:r>
    </w:p>
    <w:p w14:paraId="7939115E" w14:textId="77777777" w:rsidR="003149BF" w:rsidRPr="00AB536D" w:rsidRDefault="003149BF" w:rsidP="00C36D31">
      <w:pPr>
        <w:pStyle w:val="Heading2"/>
        <w:spacing w:line="360" w:lineRule="auto"/>
        <w:rPr>
          <w:rFonts w:ascii="Arial" w:hAnsi="Arial" w:cs="Arial"/>
          <w:color w:val="auto"/>
          <w:sz w:val="24"/>
          <w:szCs w:val="24"/>
        </w:rPr>
      </w:pPr>
      <w:bookmarkStart w:id="2" w:name="_Toc166705770"/>
      <w:r w:rsidRPr="00AB536D">
        <w:rPr>
          <w:rFonts w:ascii="Arial" w:hAnsi="Arial" w:cs="Arial"/>
          <w:color w:val="auto"/>
          <w:sz w:val="24"/>
          <w:szCs w:val="24"/>
        </w:rPr>
        <w:t>Understanding Sustainable Accreditation</w:t>
      </w:r>
      <w:bookmarkEnd w:id="2"/>
      <w:r w:rsidRPr="00AB536D">
        <w:rPr>
          <w:rFonts w:ascii="Arial" w:hAnsi="Arial" w:cs="Arial"/>
          <w:color w:val="auto"/>
          <w:sz w:val="24"/>
          <w:szCs w:val="24"/>
        </w:rPr>
        <w:t xml:space="preserve"> </w:t>
      </w:r>
    </w:p>
    <w:p w14:paraId="1D5C4BBF" w14:textId="77777777" w:rsidR="003149BF" w:rsidRPr="00AB536D" w:rsidRDefault="003149BF" w:rsidP="00C36D31">
      <w:pPr>
        <w:spacing w:after="0"/>
        <w:rPr>
          <w:rFonts w:ascii="Arial" w:hAnsi="Arial" w:cs="Arial"/>
          <w:szCs w:val="24"/>
        </w:rPr>
      </w:pPr>
      <w:r w:rsidRPr="00AB536D">
        <w:rPr>
          <w:rFonts w:ascii="Arial" w:hAnsi="Arial" w:cs="Arial"/>
          <w:szCs w:val="24"/>
        </w:rPr>
        <w:t>According to Legrand, Chen, and Laeis (2022), hotels need to know and understand the rules and requirements for sustainable certification before starting the process. The Green Key rating system looks at hotels based on different factors, including how they impact society and the environment and how they are run. Some examples of sustainable practices involve employees, teaching tourists about being good to the environment, saving water and energy, reaching out to the community, and managing waste. New data shows that more and more tourists are looking for hotels that are good for the environment. Over 66% of travellers from other countries choose to stay in eco-friendly hotels and hotels certified as environmentally friendly, which will get a big boost from the 10% increase in eco-friendly tourism each year (Sarkar and George, 2018).</w:t>
      </w:r>
    </w:p>
    <w:p w14:paraId="78D296F4" w14:textId="77777777" w:rsidR="003149BF" w:rsidRPr="00AB536D" w:rsidRDefault="003149BF" w:rsidP="00C36D31">
      <w:pPr>
        <w:pStyle w:val="Heading2"/>
        <w:spacing w:line="360" w:lineRule="auto"/>
        <w:rPr>
          <w:rFonts w:ascii="Arial" w:hAnsi="Arial" w:cs="Arial"/>
          <w:color w:val="auto"/>
          <w:sz w:val="24"/>
          <w:szCs w:val="24"/>
        </w:rPr>
      </w:pPr>
      <w:bookmarkStart w:id="3" w:name="_Toc166705771"/>
      <w:r w:rsidRPr="00AB536D">
        <w:rPr>
          <w:rFonts w:ascii="Arial" w:hAnsi="Arial" w:cs="Arial"/>
          <w:color w:val="auto"/>
          <w:sz w:val="24"/>
          <w:szCs w:val="24"/>
        </w:rPr>
        <w:lastRenderedPageBreak/>
        <w:t>Environmental Management Practices</w:t>
      </w:r>
      <w:bookmarkEnd w:id="3"/>
      <w:r w:rsidRPr="00AB536D">
        <w:rPr>
          <w:rFonts w:ascii="Arial" w:hAnsi="Arial" w:cs="Arial"/>
          <w:color w:val="auto"/>
          <w:sz w:val="24"/>
          <w:szCs w:val="24"/>
        </w:rPr>
        <w:t xml:space="preserve"> </w:t>
      </w:r>
    </w:p>
    <w:p w14:paraId="41F6142A" w14:textId="6A35D52E" w:rsidR="003149BF" w:rsidRPr="00AB536D" w:rsidRDefault="003149BF" w:rsidP="00C36D31">
      <w:pPr>
        <w:spacing w:after="0"/>
        <w:rPr>
          <w:rFonts w:ascii="Arial" w:hAnsi="Arial" w:cs="Arial"/>
          <w:szCs w:val="24"/>
        </w:rPr>
      </w:pPr>
      <w:r w:rsidRPr="00AB536D">
        <w:rPr>
          <w:rFonts w:ascii="Arial" w:hAnsi="Arial" w:cs="Arial"/>
          <w:szCs w:val="24"/>
        </w:rPr>
        <w:t>Wickham, Donnelly, and French (2021) stated that to become certified as sustainable, hotels must use good ways to care for the environment. Some ways to fix the problem are to use heaters, air conditioners, and sound air ventilation systems. Also, using better light bulbs that use less energy can help. According to Wickham, Donnelly, and French (2021), hotels could save 20% on their energy bills by using these methods. Water conservation works by encouraging people to use less water. This can be done by using water-saving landscaping and installing low-flow toilets and faucets. Studies show that hotels can use 30% less water by using new fixtures that use less water.</w:t>
      </w:r>
    </w:p>
    <w:p w14:paraId="18705D1C" w14:textId="77777777" w:rsidR="003149BF" w:rsidRPr="00AB536D" w:rsidRDefault="003149BF" w:rsidP="00C36D31">
      <w:pPr>
        <w:pStyle w:val="Heading2"/>
        <w:spacing w:line="360" w:lineRule="auto"/>
        <w:rPr>
          <w:rFonts w:ascii="Arial" w:hAnsi="Arial" w:cs="Arial"/>
          <w:color w:val="auto"/>
          <w:sz w:val="24"/>
          <w:szCs w:val="24"/>
        </w:rPr>
      </w:pPr>
      <w:bookmarkStart w:id="4" w:name="_Toc166705772"/>
      <w:r w:rsidRPr="00AB536D">
        <w:rPr>
          <w:rFonts w:ascii="Arial" w:hAnsi="Arial" w:cs="Arial"/>
          <w:color w:val="auto"/>
          <w:sz w:val="24"/>
          <w:szCs w:val="24"/>
        </w:rPr>
        <w:t>Waste Reduction and Recycling Initiatives</w:t>
      </w:r>
      <w:bookmarkEnd w:id="4"/>
    </w:p>
    <w:p w14:paraId="29B0CA73" w14:textId="77777777" w:rsidR="003149BF" w:rsidRPr="00AB536D" w:rsidRDefault="003149BF" w:rsidP="00C36D31">
      <w:pPr>
        <w:spacing w:after="0"/>
        <w:rPr>
          <w:rFonts w:ascii="Arial" w:hAnsi="Arial" w:cs="Arial"/>
          <w:szCs w:val="24"/>
        </w:rPr>
      </w:pPr>
      <w:r w:rsidRPr="00AB536D">
        <w:rPr>
          <w:rFonts w:ascii="Arial" w:hAnsi="Arial" w:cs="Arial"/>
          <w:szCs w:val="24"/>
        </w:rPr>
        <w:t>Korstanie, George, and Nedelea (2020) stated that most of the garbage from hotels is made up of packaging and food that has yet to be eaten. To solve this problem, sustainable certifications need to include ways to recycle and reduce waste. Hotels can help the environment by using less packaging and setting up systems to compost their food waste. Research shows that ways to reduce waste have significant effects. The hotel has reduced its waste by 50% by recycling and composting (Korstanie, George, and Nedelea, 2020). A hotel can show it cares about the environment by starting recycling programs. This can help the hotel save money, too.</w:t>
      </w:r>
    </w:p>
    <w:p w14:paraId="7E5357FE" w14:textId="77777777" w:rsidR="003149BF" w:rsidRPr="00AB536D" w:rsidRDefault="003149BF" w:rsidP="00C36D31">
      <w:pPr>
        <w:pStyle w:val="Heading2"/>
        <w:spacing w:line="360" w:lineRule="auto"/>
        <w:rPr>
          <w:rFonts w:ascii="Arial" w:hAnsi="Arial" w:cs="Arial"/>
          <w:color w:val="auto"/>
          <w:sz w:val="24"/>
          <w:szCs w:val="24"/>
        </w:rPr>
      </w:pPr>
      <w:bookmarkStart w:id="5" w:name="_Toc166705773"/>
      <w:r w:rsidRPr="00AB536D">
        <w:rPr>
          <w:rFonts w:ascii="Arial" w:hAnsi="Arial" w:cs="Arial"/>
          <w:color w:val="auto"/>
          <w:sz w:val="24"/>
          <w:szCs w:val="24"/>
        </w:rPr>
        <w:t>Sustainable Procurement Practices</w:t>
      </w:r>
      <w:bookmarkEnd w:id="5"/>
      <w:r w:rsidRPr="00AB536D">
        <w:rPr>
          <w:rFonts w:ascii="Arial" w:hAnsi="Arial" w:cs="Arial"/>
          <w:color w:val="auto"/>
          <w:sz w:val="24"/>
          <w:szCs w:val="24"/>
        </w:rPr>
        <w:t xml:space="preserve"> </w:t>
      </w:r>
    </w:p>
    <w:p w14:paraId="26FF74AD" w14:textId="77777777" w:rsidR="0037619A" w:rsidRPr="002D5860" w:rsidRDefault="0037619A" w:rsidP="0037619A">
      <w:pPr>
        <w:rPr>
          <w:rFonts w:ascii="Arial" w:hAnsi="Arial" w:cs="Arial"/>
          <w:szCs w:val="24"/>
        </w:rPr>
      </w:pPr>
      <w:bookmarkStart w:id="6" w:name="_Toc166705774"/>
      <w:r w:rsidRPr="002D5860">
        <w:rPr>
          <w:rFonts w:ascii="Arial" w:hAnsi="Arial" w:cs="Arial"/>
          <w:szCs w:val="24"/>
        </w:rPr>
        <w:t xml:space="preserve">Using sustainable procurement strategies is essential for obtaining sustainable certification. This process involves sourcing environmentally friendly cleaning products, biodegradable items, and bedding made from organic materials. Hotels can contribute to environmental preservation and pollution reduction by choosing suppliers committed to eco-friendly production methods. According to Islam et al. (2017), environmentally conscious purchasing can </w:t>
      </w:r>
      <w:r>
        <w:rPr>
          <w:rFonts w:ascii="Arial" w:hAnsi="Arial" w:cs="Arial"/>
          <w:szCs w:val="24"/>
        </w:rPr>
        <w:t>have</w:t>
      </w:r>
      <w:r w:rsidRPr="002D5860">
        <w:rPr>
          <w:rFonts w:ascii="Arial" w:hAnsi="Arial" w:cs="Arial"/>
          <w:szCs w:val="24"/>
        </w:rPr>
        <w:t xml:space="preserve"> numerous benefits, including positive environmental impact, enhanced brand reputation, and cost savings. As demand for sustainable products and services grows, prioritising eco-friendly purchases becomes increasingly important.</w:t>
      </w:r>
    </w:p>
    <w:p w14:paraId="317C9012" w14:textId="77777777" w:rsidR="003149BF" w:rsidRPr="00AB536D" w:rsidRDefault="003149BF" w:rsidP="00C36D31">
      <w:pPr>
        <w:pStyle w:val="Heading2"/>
        <w:spacing w:line="360" w:lineRule="auto"/>
        <w:rPr>
          <w:rFonts w:ascii="Arial" w:hAnsi="Arial" w:cs="Arial"/>
          <w:color w:val="auto"/>
          <w:sz w:val="24"/>
          <w:szCs w:val="24"/>
        </w:rPr>
      </w:pPr>
      <w:r w:rsidRPr="00AB536D">
        <w:rPr>
          <w:rFonts w:ascii="Arial" w:hAnsi="Arial" w:cs="Arial"/>
          <w:color w:val="auto"/>
          <w:sz w:val="24"/>
          <w:szCs w:val="24"/>
        </w:rPr>
        <w:t>Staff Training and Engagement</w:t>
      </w:r>
      <w:bookmarkEnd w:id="6"/>
      <w:r w:rsidRPr="00AB536D">
        <w:rPr>
          <w:rFonts w:ascii="Arial" w:hAnsi="Arial" w:cs="Arial"/>
          <w:color w:val="auto"/>
          <w:sz w:val="24"/>
          <w:szCs w:val="24"/>
        </w:rPr>
        <w:t xml:space="preserve"> </w:t>
      </w:r>
    </w:p>
    <w:p w14:paraId="12AFCC1F" w14:textId="77777777" w:rsidR="003149BF" w:rsidRPr="00AB536D" w:rsidRDefault="003149BF" w:rsidP="00C36D31">
      <w:pPr>
        <w:spacing w:after="0"/>
        <w:rPr>
          <w:rFonts w:ascii="Arial" w:hAnsi="Arial" w:cs="Arial"/>
          <w:szCs w:val="24"/>
        </w:rPr>
      </w:pPr>
      <w:r w:rsidRPr="00AB536D">
        <w:rPr>
          <w:rFonts w:ascii="Arial" w:hAnsi="Arial" w:cs="Arial"/>
          <w:szCs w:val="24"/>
        </w:rPr>
        <w:t xml:space="preserve">The adequacy of authorizing exercises depends on how much instruction the labourers have and how much they are included. Inns must guarantee their workers exhaustive preparation on natural laws and energize them to participate in more </w:t>
      </w:r>
      <w:r w:rsidRPr="00AB536D">
        <w:rPr>
          <w:rFonts w:ascii="Arial" w:hAnsi="Arial" w:cs="Arial"/>
          <w:szCs w:val="24"/>
        </w:rPr>
        <w:lastRenderedPageBreak/>
        <w:t>maintainable endeavours. A company can maintain its culture by supporting eco-friendly ventures and empowering staff to make strides for the environment. It is fundamental to have staff who know a parcel around the environment and can instruct guests how to be more naturally neighbourly, empowering them to keep up these great propensities amid their visits.</w:t>
      </w:r>
    </w:p>
    <w:p w14:paraId="7D3682F8" w14:textId="77777777" w:rsidR="003149BF" w:rsidRPr="00AB536D" w:rsidRDefault="003149BF" w:rsidP="00C36D31">
      <w:pPr>
        <w:pStyle w:val="Heading2"/>
        <w:spacing w:line="360" w:lineRule="auto"/>
        <w:rPr>
          <w:rFonts w:ascii="Arial" w:hAnsi="Arial" w:cs="Arial"/>
          <w:color w:val="auto"/>
          <w:sz w:val="24"/>
          <w:szCs w:val="24"/>
        </w:rPr>
      </w:pPr>
      <w:bookmarkStart w:id="7" w:name="_Toc166705775"/>
      <w:r w:rsidRPr="00AB536D">
        <w:rPr>
          <w:rFonts w:ascii="Arial" w:hAnsi="Arial" w:cs="Arial"/>
          <w:color w:val="auto"/>
          <w:sz w:val="24"/>
          <w:szCs w:val="24"/>
        </w:rPr>
        <w:t>Guest Education and Participation</w:t>
      </w:r>
      <w:bookmarkEnd w:id="7"/>
    </w:p>
    <w:p w14:paraId="2F4B6FC3" w14:textId="77777777" w:rsidR="003149BF" w:rsidRPr="00AB536D" w:rsidRDefault="003149BF" w:rsidP="00C36D31">
      <w:pPr>
        <w:spacing w:after="0"/>
        <w:rPr>
          <w:rFonts w:ascii="Arial" w:hAnsi="Arial" w:cs="Arial"/>
          <w:szCs w:val="24"/>
        </w:rPr>
      </w:pPr>
      <w:r w:rsidRPr="00AB536D">
        <w:rPr>
          <w:rFonts w:ascii="Arial" w:hAnsi="Arial" w:cs="Arial"/>
          <w:szCs w:val="24"/>
        </w:rPr>
        <w:t>Centring on getting specialists included, instructing visitors, and partaking in natural ventures is basic. To empower individuals to save assets, it may be a great thought to offer instructive materials and signs that show how to use less water and vitality. Empowering visitors to secure the environment, like utilizing their towels and sheets, motivates them to keep doing great things for the environment. Past investigation by Moscardo (2019) shows that lodgings that are exceptionally committed to being eco-friendly and include their visitors in preservation endeavours tend to have more cheerful and steadfast clients. Hotels should focus on making their guests more aware of the importance of caring for the environment to stand out in the hospitality industry and make their sustainable efforts more effective.</w:t>
      </w:r>
    </w:p>
    <w:p w14:paraId="7C0B557E" w14:textId="77777777" w:rsidR="003149BF" w:rsidRPr="00AB536D" w:rsidRDefault="003149BF" w:rsidP="00C36D31">
      <w:pPr>
        <w:pStyle w:val="Heading1"/>
        <w:spacing w:line="360" w:lineRule="auto"/>
        <w:rPr>
          <w:rFonts w:ascii="Arial" w:hAnsi="Arial" w:cs="Arial"/>
          <w:color w:val="auto"/>
          <w:sz w:val="24"/>
          <w:szCs w:val="24"/>
        </w:rPr>
      </w:pPr>
      <w:bookmarkStart w:id="8" w:name="_Toc166705776"/>
      <w:r w:rsidRPr="00AB536D">
        <w:rPr>
          <w:rFonts w:ascii="Arial" w:hAnsi="Arial" w:cs="Arial"/>
          <w:color w:val="auto"/>
          <w:sz w:val="24"/>
          <w:szCs w:val="24"/>
        </w:rPr>
        <w:t>Benefits and Challenges Associated with Integrating Sustainability into Their Daily Operations</w:t>
      </w:r>
      <w:bookmarkEnd w:id="8"/>
      <w:r w:rsidRPr="00AB536D">
        <w:rPr>
          <w:rFonts w:ascii="Arial" w:hAnsi="Arial" w:cs="Arial"/>
          <w:color w:val="auto"/>
          <w:sz w:val="24"/>
          <w:szCs w:val="24"/>
        </w:rPr>
        <w:t xml:space="preserve"> </w:t>
      </w:r>
    </w:p>
    <w:p w14:paraId="59DBB1D1" w14:textId="27623CCD" w:rsidR="003149BF" w:rsidRPr="00AB536D" w:rsidRDefault="003149BF" w:rsidP="00C36D31">
      <w:pPr>
        <w:keepNext/>
        <w:spacing w:after="0"/>
        <w:jc w:val="center"/>
        <w:rPr>
          <w:rFonts w:ascii="Arial" w:hAnsi="Arial" w:cs="Arial"/>
          <w:szCs w:val="24"/>
        </w:rPr>
      </w:pPr>
      <w:r w:rsidRPr="00AB536D">
        <w:rPr>
          <w:rFonts w:ascii="Arial" w:hAnsi="Arial" w:cs="Arial"/>
          <w:noProof/>
          <w:szCs w:val="24"/>
        </w:rPr>
        <w:drawing>
          <wp:inline distT="0" distB="0" distL="0" distR="0" wp14:anchorId="420E3B3E" wp14:editId="19387EB9">
            <wp:extent cx="4930140" cy="2392680"/>
            <wp:effectExtent l="0" t="19050" r="0" b="45720"/>
            <wp:docPr id="32646148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C418042" w14:textId="77777777" w:rsidR="003149BF" w:rsidRPr="00AB536D" w:rsidRDefault="003149BF" w:rsidP="00C36D31">
      <w:pPr>
        <w:pStyle w:val="Caption"/>
        <w:spacing w:after="0" w:line="360" w:lineRule="auto"/>
        <w:jc w:val="center"/>
        <w:rPr>
          <w:rFonts w:ascii="Arial" w:hAnsi="Arial" w:cs="Arial"/>
          <w:i w:val="0"/>
          <w:iCs w:val="0"/>
          <w:color w:val="auto"/>
          <w:sz w:val="24"/>
          <w:szCs w:val="24"/>
        </w:rPr>
      </w:pPr>
      <w:bookmarkStart w:id="9" w:name="_Toc166705833"/>
      <w:r w:rsidRPr="00AB536D">
        <w:rPr>
          <w:rFonts w:ascii="Arial" w:hAnsi="Arial" w:cs="Arial"/>
          <w:i w:val="0"/>
          <w:iCs w:val="0"/>
          <w:color w:val="auto"/>
          <w:sz w:val="24"/>
          <w:szCs w:val="24"/>
        </w:rPr>
        <w:t xml:space="preserve">Figure </w:t>
      </w:r>
      <w:r w:rsidRPr="00AB536D">
        <w:rPr>
          <w:rFonts w:ascii="Arial" w:hAnsi="Arial" w:cs="Arial"/>
          <w:i w:val="0"/>
          <w:iCs w:val="0"/>
          <w:noProof/>
          <w:color w:val="auto"/>
          <w:sz w:val="24"/>
          <w:szCs w:val="24"/>
        </w:rPr>
        <w:t>1</w:t>
      </w:r>
      <w:r w:rsidRPr="00AB536D">
        <w:rPr>
          <w:rFonts w:ascii="Arial" w:hAnsi="Arial" w:cs="Arial"/>
          <w:i w:val="0"/>
          <w:iCs w:val="0"/>
          <w:color w:val="auto"/>
          <w:sz w:val="24"/>
          <w:szCs w:val="24"/>
        </w:rPr>
        <w:t>: Benefits of Integrating Sustainability into Daily Operations</w:t>
      </w:r>
      <w:bookmarkEnd w:id="9"/>
    </w:p>
    <w:p w14:paraId="57E23BF1" w14:textId="77777777" w:rsidR="003149BF" w:rsidRPr="00AB536D" w:rsidRDefault="003149BF" w:rsidP="00C36D31">
      <w:pPr>
        <w:spacing w:after="0"/>
        <w:jc w:val="center"/>
        <w:rPr>
          <w:rFonts w:ascii="Arial" w:hAnsi="Arial" w:cs="Arial"/>
          <w:szCs w:val="24"/>
        </w:rPr>
      </w:pPr>
      <w:r w:rsidRPr="00AB536D">
        <w:rPr>
          <w:rFonts w:ascii="Arial" w:hAnsi="Arial" w:cs="Arial"/>
          <w:szCs w:val="24"/>
        </w:rPr>
        <w:t>Source: (Petrini and Pozzebon, 2010)</w:t>
      </w:r>
    </w:p>
    <w:p w14:paraId="1D226FD5" w14:textId="77777777" w:rsidR="003149BF" w:rsidRPr="00AB536D" w:rsidRDefault="003149BF" w:rsidP="00C36D31">
      <w:pPr>
        <w:pStyle w:val="Heading2"/>
        <w:spacing w:line="360" w:lineRule="auto"/>
        <w:rPr>
          <w:rFonts w:ascii="Arial" w:hAnsi="Arial" w:cs="Arial"/>
          <w:color w:val="auto"/>
          <w:sz w:val="24"/>
          <w:szCs w:val="24"/>
        </w:rPr>
      </w:pPr>
      <w:bookmarkStart w:id="10" w:name="_Toc166705777"/>
      <w:r w:rsidRPr="00AB536D">
        <w:rPr>
          <w:rFonts w:ascii="Arial" w:hAnsi="Arial" w:cs="Arial"/>
          <w:color w:val="auto"/>
          <w:sz w:val="24"/>
          <w:szCs w:val="24"/>
        </w:rPr>
        <w:t>Benefits of Integrating Sustainability</w:t>
      </w:r>
      <w:bookmarkEnd w:id="10"/>
      <w:r w:rsidRPr="00AB536D">
        <w:rPr>
          <w:rFonts w:ascii="Arial" w:hAnsi="Arial" w:cs="Arial"/>
          <w:color w:val="auto"/>
          <w:sz w:val="24"/>
          <w:szCs w:val="24"/>
        </w:rPr>
        <w:t xml:space="preserve"> </w:t>
      </w:r>
    </w:p>
    <w:p w14:paraId="032D0630" w14:textId="77777777" w:rsidR="003D04F4" w:rsidRDefault="003D04F4" w:rsidP="003D04F4">
      <w:pPr>
        <w:spacing w:after="0"/>
        <w:rPr>
          <w:rFonts w:ascii="Arial" w:hAnsi="Arial" w:cs="Arial"/>
          <w:szCs w:val="24"/>
        </w:rPr>
      </w:pPr>
    </w:p>
    <w:p w14:paraId="4D290BB4" w14:textId="227BD1D1" w:rsidR="003149BF" w:rsidRPr="003D04F4" w:rsidRDefault="003149BF" w:rsidP="003D04F4">
      <w:pPr>
        <w:spacing w:after="0"/>
        <w:rPr>
          <w:rFonts w:ascii="Arial" w:hAnsi="Arial" w:cs="Arial"/>
          <w:szCs w:val="24"/>
        </w:rPr>
      </w:pPr>
      <w:r w:rsidRPr="003D04F4">
        <w:rPr>
          <w:rFonts w:ascii="Arial" w:hAnsi="Arial" w:cs="Arial"/>
          <w:szCs w:val="24"/>
        </w:rPr>
        <w:lastRenderedPageBreak/>
        <w:t>Cost Savings: Using sustainable techniques in regular business operations can help save money. Sustainable practices, like recycling more, using less water and energy, and buying eco-friendly products, can save hotels a lot of money. A study found that hotels can save money by using energy-saving methods and reducing their energy costs by 20% (Jones, Hillier, and Comfort, 2014).</w:t>
      </w:r>
    </w:p>
    <w:p w14:paraId="523A5280" w14:textId="77777777" w:rsidR="003D04F4" w:rsidRDefault="003D04F4" w:rsidP="00C36D31">
      <w:pPr>
        <w:spacing w:after="0"/>
        <w:rPr>
          <w:rFonts w:ascii="Arial" w:hAnsi="Arial" w:cs="Arial"/>
          <w:szCs w:val="24"/>
        </w:rPr>
      </w:pPr>
    </w:p>
    <w:p w14:paraId="3AB2E39D" w14:textId="69ED5DF4" w:rsidR="003149BF" w:rsidRPr="00AB536D" w:rsidRDefault="003149BF" w:rsidP="00C36D31">
      <w:pPr>
        <w:spacing w:after="0"/>
        <w:rPr>
          <w:rFonts w:ascii="Arial" w:hAnsi="Arial" w:cs="Arial"/>
          <w:szCs w:val="24"/>
        </w:rPr>
      </w:pPr>
      <w:r w:rsidRPr="00AB536D">
        <w:rPr>
          <w:rFonts w:ascii="Arial" w:hAnsi="Arial" w:cs="Arial"/>
          <w:szCs w:val="24"/>
        </w:rPr>
        <w:t>Enhanced Reputation and Brand Image: People who care about the environment usually like sustainable hotels more and find it easier to recognize them. A new study by Nielsen showed that most young adults, about 73 per cent of them, are willing to spend more money on products and services that are good for the environment (Qoura and Khalifa, 2016). Hotels that always focus on being environmentally friendly in a challenging business have a better chance of standing out and drawing in clients who care about the environment.</w:t>
      </w:r>
    </w:p>
    <w:p w14:paraId="198B1DE3" w14:textId="77777777" w:rsidR="003D04F4" w:rsidRDefault="003D04F4" w:rsidP="00C36D31">
      <w:pPr>
        <w:spacing w:after="0"/>
        <w:rPr>
          <w:rFonts w:ascii="Arial" w:hAnsi="Arial" w:cs="Arial"/>
          <w:szCs w:val="24"/>
        </w:rPr>
      </w:pPr>
    </w:p>
    <w:p w14:paraId="7BD2D519" w14:textId="715308F2" w:rsidR="003149BF" w:rsidRPr="00AB536D" w:rsidRDefault="003149BF" w:rsidP="00C36D31">
      <w:pPr>
        <w:spacing w:after="0"/>
        <w:rPr>
          <w:rFonts w:ascii="Arial" w:hAnsi="Arial" w:cs="Arial"/>
          <w:szCs w:val="24"/>
        </w:rPr>
      </w:pPr>
      <w:r w:rsidRPr="00AB536D">
        <w:rPr>
          <w:rFonts w:ascii="Arial" w:hAnsi="Arial" w:cs="Arial"/>
          <w:szCs w:val="24"/>
        </w:rPr>
        <w:t>Regulatory Compliance: Using sustainable practices in hotels' daily activities can help businesses comply with stricter environmental laws and regulations. Getting eco-certifications like Green Key or LEED helps hotels lessen their impact on the environment and follow ecological rules (Singh and Nika, 2019).</w:t>
      </w:r>
    </w:p>
    <w:p w14:paraId="4F3E3780" w14:textId="77777777" w:rsidR="003D04F4" w:rsidRDefault="003D04F4" w:rsidP="00C36D31">
      <w:pPr>
        <w:spacing w:after="0"/>
        <w:rPr>
          <w:rFonts w:ascii="Arial" w:hAnsi="Arial" w:cs="Arial"/>
          <w:szCs w:val="24"/>
        </w:rPr>
      </w:pPr>
    </w:p>
    <w:p w14:paraId="624622D5" w14:textId="09063C26" w:rsidR="003149BF" w:rsidRPr="00AB536D" w:rsidRDefault="003149BF" w:rsidP="00C36D31">
      <w:pPr>
        <w:spacing w:after="0"/>
        <w:rPr>
          <w:rFonts w:ascii="Arial" w:hAnsi="Arial" w:cs="Arial"/>
          <w:szCs w:val="24"/>
        </w:rPr>
      </w:pPr>
      <w:r w:rsidRPr="00AB536D">
        <w:rPr>
          <w:rFonts w:ascii="Arial" w:hAnsi="Arial" w:cs="Arial"/>
          <w:szCs w:val="24"/>
        </w:rPr>
        <w:t>Improved Guest Satisfaction and Loyalty: Using sustainable practices means ensuring customers are happy and stick with the company. This makes customers more loyal and satisfied. A study from Cornell University shows that people are more likely to pick places to stay that care a lot about protecting the environment (Shin and Jeong, 2022). Hotels can attract guests who care about the environment by using eco-friendly methods, encouraging guests to be environmentally friendly, and offering eco-friendly amenities.</w:t>
      </w:r>
    </w:p>
    <w:p w14:paraId="6597BB54" w14:textId="77777777" w:rsidR="003D04F4" w:rsidRDefault="003D04F4" w:rsidP="00C36D31">
      <w:pPr>
        <w:spacing w:after="0"/>
        <w:rPr>
          <w:rFonts w:ascii="Arial" w:hAnsi="Arial" w:cs="Arial"/>
          <w:szCs w:val="24"/>
        </w:rPr>
      </w:pPr>
    </w:p>
    <w:p w14:paraId="37B31DDF" w14:textId="20E3FE19" w:rsidR="003149BF" w:rsidRPr="00AB536D" w:rsidRDefault="003149BF" w:rsidP="00C36D31">
      <w:pPr>
        <w:spacing w:after="0"/>
        <w:rPr>
          <w:rFonts w:ascii="Arial" w:hAnsi="Arial" w:cs="Arial"/>
          <w:szCs w:val="24"/>
        </w:rPr>
      </w:pPr>
      <w:r w:rsidRPr="00AB536D">
        <w:rPr>
          <w:rFonts w:ascii="Arial" w:hAnsi="Arial" w:cs="Arial"/>
          <w:szCs w:val="24"/>
        </w:rPr>
        <w:t>Long-Term Visibility and Resilience: Despite environmental problems and money issues, hotels focusing on sustainability are more likely to survive and succeed. According to Brown et al. (2021), hotels can help reduce the impact of climate change and resource shortages by using sustainable practices like managing waste and conserving resources.</w:t>
      </w:r>
    </w:p>
    <w:p w14:paraId="6D8DBB57" w14:textId="77777777" w:rsidR="003149BF" w:rsidRPr="00AB536D" w:rsidRDefault="003149BF" w:rsidP="00C36D31">
      <w:pPr>
        <w:pStyle w:val="Heading2"/>
        <w:spacing w:line="360" w:lineRule="auto"/>
        <w:rPr>
          <w:rFonts w:ascii="Arial" w:hAnsi="Arial" w:cs="Arial"/>
          <w:color w:val="auto"/>
          <w:sz w:val="24"/>
          <w:szCs w:val="24"/>
        </w:rPr>
      </w:pPr>
      <w:bookmarkStart w:id="11" w:name="_Toc166705778"/>
      <w:r w:rsidRPr="00AB536D">
        <w:rPr>
          <w:rFonts w:ascii="Arial" w:hAnsi="Arial" w:cs="Arial"/>
          <w:color w:val="auto"/>
          <w:sz w:val="24"/>
          <w:szCs w:val="24"/>
        </w:rPr>
        <w:lastRenderedPageBreak/>
        <w:t>Challenges of Integrating Sustainability</w:t>
      </w:r>
      <w:bookmarkEnd w:id="11"/>
      <w:r w:rsidRPr="00AB536D">
        <w:rPr>
          <w:rFonts w:ascii="Arial" w:hAnsi="Arial" w:cs="Arial"/>
          <w:color w:val="auto"/>
          <w:sz w:val="24"/>
          <w:szCs w:val="24"/>
        </w:rPr>
        <w:t xml:space="preserve"> </w:t>
      </w:r>
    </w:p>
    <w:p w14:paraId="7158F5CF" w14:textId="77777777" w:rsidR="003149BF" w:rsidRPr="00AB536D" w:rsidRDefault="003149BF" w:rsidP="00C36D31">
      <w:pPr>
        <w:spacing w:after="0"/>
        <w:rPr>
          <w:rFonts w:ascii="Arial" w:hAnsi="Arial" w:cs="Arial"/>
          <w:szCs w:val="24"/>
        </w:rPr>
      </w:pPr>
      <w:r w:rsidRPr="00AB536D">
        <w:rPr>
          <w:rFonts w:ascii="Arial" w:hAnsi="Arial" w:cs="Arial"/>
          <w:szCs w:val="24"/>
        </w:rPr>
        <w:t>Initial Investment Cost: The high cost of starting sustainable projects makes it hard for businesses to use them with regular operations. Sometimes, money may be needed to pay for energy-saving technology, building and structure improvements, and purchasing sustainable materials. A study by Nam et al. (2021) found that 64% of hotels think it is too expensive to make their sustainability efforts happen.</w:t>
      </w:r>
    </w:p>
    <w:p w14:paraId="0B14561C" w14:textId="77777777" w:rsidR="003D04F4" w:rsidRDefault="003D04F4" w:rsidP="00C36D31">
      <w:pPr>
        <w:spacing w:after="0"/>
        <w:rPr>
          <w:rFonts w:ascii="Arial" w:hAnsi="Arial" w:cs="Arial"/>
          <w:szCs w:val="24"/>
        </w:rPr>
      </w:pPr>
    </w:p>
    <w:p w14:paraId="7CDAF41E" w14:textId="08FA72D7" w:rsidR="003149BF" w:rsidRPr="00AB536D" w:rsidRDefault="003149BF" w:rsidP="00C36D31">
      <w:pPr>
        <w:spacing w:after="0"/>
        <w:rPr>
          <w:rFonts w:ascii="Arial" w:hAnsi="Arial" w:cs="Arial"/>
          <w:szCs w:val="24"/>
        </w:rPr>
      </w:pPr>
      <w:r w:rsidRPr="00AB536D">
        <w:rPr>
          <w:rFonts w:ascii="Arial" w:hAnsi="Arial" w:cs="Arial"/>
          <w:szCs w:val="24"/>
        </w:rPr>
        <w:t>Resistance to Change: Integrating sustainable practices into daily operations can be difficult if people want to stay the same. Shi et al. (2021) stated that some workers might avoid accepting new ideas or think that sustainability programs will increase their workload. To overcome resistance to change, it is important to have good communication, training, and leadership.</w:t>
      </w:r>
    </w:p>
    <w:p w14:paraId="5312A519" w14:textId="77777777" w:rsidR="003D04F4" w:rsidRDefault="003D04F4" w:rsidP="00C36D31">
      <w:pPr>
        <w:spacing w:after="0"/>
        <w:rPr>
          <w:rFonts w:ascii="Arial" w:hAnsi="Arial" w:cs="Arial"/>
          <w:szCs w:val="24"/>
        </w:rPr>
      </w:pPr>
    </w:p>
    <w:p w14:paraId="76D40EB8" w14:textId="263825E6" w:rsidR="003149BF" w:rsidRPr="00AB536D" w:rsidRDefault="003149BF" w:rsidP="00C36D31">
      <w:pPr>
        <w:spacing w:after="0"/>
        <w:rPr>
          <w:rFonts w:ascii="Arial" w:hAnsi="Arial" w:cs="Arial"/>
          <w:szCs w:val="24"/>
        </w:rPr>
      </w:pPr>
      <w:r w:rsidRPr="00AB536D">
        <w:rPr>
          <w:rFonts w:ascii="Arial" w:hAnsi="Arial" w:cs="Arial"/>
          <w:szCs w:val="24"/>
        </w:rPr>
        <w:t>Complexity of Measurement and Reporting: Evaluating and recording how well a hotel is doing at being sustainable can take a long time and be boring. According to John et al. (2021), hotels need to track how much energy they use, how much waste they recycle, and how much carbon they release. They need good ways to collect data and monitor everything to do that. Another thing that makes it hard to improve sustainability is having to give reports on things like being certified as eco-friendly and following the rules.</w:t>
      </w:r>
    </w:p>
    <w:p w14:paraId="7DE303EC" w14:textId="77777777" w:rsidR="003D04F4" w:rsidRDefault="003D04F4" w:rsidP="00C36D31">
      <w:pPr>
        <w:spacing w:after="0"/>
        <w:rPr>
          <w:rFonts w:ascii="Arial" w:hAnsi="Arial" w:cs="Arial"/>
          <w:szCs w:val="24"/>
        </w:rPr>
      </w:pPr>
    </w:p>
    <w:p w14:paraId="4045915E" w14:textId="0D5480EF" w:rsidR="003149BF" w:rsidRPr="00AB536D" w:rsidRDefault="003149BF" w:rsidP="00C36D31">
      <w:pPr>
        <w:spacing w:after="0"/>
        <w:rPr>
          <w:rFonts w:ascii="Arial" w:hAnsi="Arial" w:cs="Arial"/>
          <w:szCs w:val="24"/>
        </w:rPr>
      </w:pPr>
      <w:r w:rsidRPr="00AB536D">
        <w:rPr>
          <w:rFonts w:ascii="Arial" w:hAnsi="Arial" w:cs="Arial"/>
          <w:szCs w:val="24"/>
        </w:rPr>
        <w:t>Sustainability in Supply Chain Management is complex for hotels. They need help finding environmentally friendly products and resources. To solve the problem of greenwashing, suppliers need to work together to check if their sustainability claims are valid and ensure the supply chain is clear and honest (Chen et al., 2021).</w:t>
      </w:r>
    </w:p>
    <w:p w14:paraId="47E6ABF9" w14:textId="77777777" w:rsidR="003149BF" w:rsidRPr="00AB536D" w:rsidRDefault="003149BF" w:rsidP="00C36D31">
      <w:pPr>
        <w:pStyle w:val="Heading1"/>
        <w:spacing w:line="360" w:lineRule="auto"/>
        <w:rPr>
          <w:rFonts w:ascii="Arial" w:hAnsi="Arial" w:cs="Arial"/>
          <w:color w:val="auto"/>
          <w:sz w:val="24"/>
          <w:szCs w:val="24"/>
        </w:rPr>
      </w:pPr>
      <w:bookmarkStart w:id="12" w:name="_Toc166705779"/>
      <w:r w:rsidRPr="00AB536D">
        <w:rPr>
          <w:rFonts w:ascii="Arial" w:hAnsi="Arial" w:cs="Arial"/>
          <w:color w:val="auto"/>
          <w:sz w:val="24"/>
          <w:szCs w:val="24"/>
        </w:rPr>
        <w:t>The Future of the Hotel and Hospitality Industry</w:t>
      </w:r>
      <w:bookmarkEnd w:id="12"/>
      <w:r w:rsidRPr="00AB536D">
        <w:rPr>
          <w:rFonts w:ascii="Arial" w:hAnsi="Arial" w:cs="Arial"/>
          <w:color w:val="auto"/>
          <w:sz w:val="24"/>
          <w:szCs w:val="24"/>
        </w:rPr>
        <w:t xml:space="preserve"> </w:t>
      </w:r>
    </w:p>
    <w:p w14:paraId="77604DB7" w14:textId="77777777" w:rsidR="003149BF" w:rsidRPr="00AB536D" w:rsidRDefault="003149BF" w:rsidP="00C36D31">
      <w:pPr>
        <w:spacing w:after="0"/>
        <w:rPr>
          <w:rFonts w:ascii="Arial" w:hAnsi="Arial" w:cs="Arial"/>
          <w:szCs w:val="24"/>
        </w:rPr>
      </w:pPr>
      <w:r w:rsidRPr="00AB536D">
        <w:rPr>
          <w:rFonts w:ascii="Arial" w:hAnsi="Arial" w:cs="Arial"/>
          <w:szCs w:val="24"/>
        </w:rPr>
        <w:t xml:space="preserve">The future of the hotel and hospitality industry is provided below: </w:t>
      </w:r>
    </w:p>
    <w:p w14:paraId="5652B4F4" w14:textId="77777777" w:rsidR="003D04F4" w:rsidRDefault="003D04F4" w:rsidP="00C36D31">
      <w:pPr>
        <w:spacing w:after="0"/>
        <w:rPr>
          <w:rFonts w:ascii="Arial" w:hAnsi="Arial" w:cs="Arial"/>
          <w:szCs w:val="24"/>
        </w:rPr>
      </w:pPr>
    </w:p>
    <w:p w14:paraId="449252A7" w14:textId="091A704B" w:rsidR="003149BF" w:rsidRPr="00AB536D" w:rsidRDefault="003149BF" w:rsidP="00C36D31">
      <w:pPr>
        <w:spacing w:after="0"/>
        <w:rPr>
          <w:rFonts w:ascii="Arial" w:hAnsi="Arial" w:cs="Arial"/>
          <w:szCs w:val="24"/>
        </w:rPr>
      </w:pPr>
      <w:r w:rsidRPr="00AB536D">
        <w:rPr>
          <w:rFonts w:ascii="Arial" w:hAnsi="Arial" w:cs="Arial"/>
          <w:szCs w:val="24"/>
        </w:rPr>
        <w:t>Sustainable Practices as Standard: Sustainability and hotel success are linked in the long run. The Global Sustainable Tourism Council says that more eco-friendly hotels will be needed because sustainable tourism grows yearly.</w:t>
      </w:r>
    </w:p>
    <w:p w14:paraId="72A8019B" w14:textId="77777777" w:rsidR="003D04F4" w:rsidRDefault="003D04F4" w:rsidP="00C36D31">
      <w:pPr>
        <w:spacing w:after="0"/>
        <w:rPr>
          <w:rFonts w:ascii="Arial" w:hAnsi="Arial" w:cs="Arial"/>
          <w:szCs w:val="24"/>
        </w:rPr>
      </w:pPr>
    </w:p>
    <w:p w14:paraId="3C799D2C" w14:textId="3DF4C7F6" w:rsidR="003149BF" w:rsidRPr="00AB536D" w:rsidRDefault="003149BF" w:rsidP="00C36D31">
      <w:pPr>
        <w:spacing w:after="0"/>
        <w:rPr>
          <w:rFonts w:ascii="Arial" w:hAnsi="Arial" w:cs="Arial"/>
          <w:szCs w:val="24"/>
        </w:rPr>
      </w:pPr>
      <w:r w:rsidRPr="00AB536D">
        <w:rPr>
          <w:rFonts w:ascii="Arial" w:hAnsi="Arial" w:cs="Arial"/>
          <w:szCs w:val="24"/>
        </w:rPr>
        <w:lastRenderedPageBreak/>
        <w:t xml:space="preserve">Technological Integration and Personalisation: Technology is making hotels better. More and more hotels use computers and innovative technology to make customers' stays more convenient and </w:t>
      </w:r>
      <w:r w:rsidR="00DC669D">
        <w:rPr>
          <w:rFonts w:ascii="Arial" w:hAnsi="Arial" w:cs="Arial"/>
          <w:szCs w:val="24"/>
        </w:rPr>
        <w:t>personalised</w:t>
      </w:r>
      <w:r w:rsidRPr="00AB536D">
        <w:rPr>
          <w:rFonts w:ascii="Arial" w:hAnsi="Arial" w:cs="Arial"/>
          <w:szCs w:val="24"/>
        </w:rPr>
        <w:t>. Hotels are adding new technology, like using smartphones to check in and fingerprints to get into rooms. They are doing this because more people want technology-friendly services. Research by Moscardo (2019) shows that smart hotels will be worth $17. 8 billion by 2025 because more people wish to have digital experiences.</w:t>
      </w:r>
    </w:p>
    <w:p w14:paraId="21B71A84" w14:textId="77777777" w:rsidR="003D04F4" w:rsidRDefault="003D04F4" w:rsidP="00C36D31">
      <w:pPr>
        <w:spacing w:after="0"/>
        <w:rPr>
          <w:rFonts w:ascii="Arial" w:hAnsi="Arial" w:cs="Arial"/>
          <w:szCs w:val="24"/>
        </w:rPr>
      </w:pPr>
    </w:p>
    <w:p w14:paraId="208F65EC" w14:textId="32527DF6" w:rsidR="003149BF" w:rsidRPr="00AB536D" w:rsidRDefault="003149BF" w:rsidP="00C36D31">
      <w:pPr>
        <w:spacing w:after="0"/>
        <w:rPr>
          <w:rFonts w:ascii="Arial" w:hAnsi="Arial" w:cs="Arial"/>
          <w:szCs w:val="24"/>
        </w:rPr>
      </w:pPr>
      <w:r w:rsidRPr="00AB536D">
        <w:rPr>
          <w:rFonts w:ascii="Arial" w:hAnsi="Arial" w:cs="Arial"/>
          <w:szCs w:val="24"/>
        </w:rPr>
        <w:t>Wellness and Health-Centric Offerings: In the future, hotels will focus more on helping guests stay healthy and feel well to meet the changing needs of travellers who want a complete experience. Hotels have many ways to make guests feel good in their minds, bodies, and emotions. This includes activities to stay healthy, therapy for fun, places to exercise, and food choices. According to the Global Wellness Institute, Islam et al. (2017) show that wellness tourism is growing faster than regular tourism, with a yearly growth rate of 6. 5%.</w:t>
      </w:r>
    </w:p>
    <w:p w14:paraId="550787CC" w14:textId="77777777" w:rsidR="003D04F4" w:rsidRDefault="003D04F4" w:rsidP="00C36D31">
      <w:pPr>
        <w:spacing w:after="0"/>
        <w:rPr>
          <w:rFonts w:ascii="Arial" w:hAnsi="Arial" w:cs="Arial"/>
          <w:szCs w:val="24"/>
        </w:rPr>
      </w:pPr>
    </w:p>
    <w:p w14:paraId="3845C668" w14:textId="0880ECC2" w:rsidR="003149BF" w:rsidRPr="00AB536D" w:rsidRDefault="003149BF" w:rsidP="00C36D31">
      <w:pPr>
        <w:spacing w:after="0"/>
        <w:rPr>
          <w:rFonts w:ascii="Arial" w:hAnsi="Arial" w:cs="Arial"/>
          <w:szCs w:val="24"/>
        </w:rPr>
      </w:pPr>
      <w:r w:rsidRPr="00AB536D">
        <w:rPr>
          <w:rFonts w:ascii="Arial" w:hAnsi="Arial" w:cs="Arial"/>
          <w:szCs w:val="24"/>
        </w:rPr>
        <w:t xml:space="preserve">Embrace Sustainable Design and Construction: Hotels need to use better ways to build and </w:t>
      </w:r>
      <w:r w:rsidR="00933BCE">
        <w:rPr>
          <w:rFonts w:ascii="Arial" w:hAnsi="Arial" w:cs="Arial"/>
          <w:szCs w:val="24"/>
        </w:rPr>
        <w:t>design</w:t>
      </w:r>
      <w:r w:rsidRPr="00AB536D">
        <w:rPr>
          <w:rFonts w:ascii="Arial" w:hAnsi="Arial" w:cs="Arial"/>
          <w:szCs w:val="24"/>
        </w:rPr>
        <w:t xml:space="preserve"> </w:t>
      </w:r>
      <w:r w:rsidR="000718F7">
        <w:rPr>
          <w:rFonts w:ascii="Arial" w:hAnsi="Arial" w:cs="Arial"/>
          <w:szCs w:val="24"/>
        </w:rPr>
        <w:t>hotels</w:t>
      </w:r>
      <w:r w:rsidRPr="00AB536D">
        <w:rPr>
          <w:rFonts w:ascii="Arial" w:hAnsi="Arial" w:cs="Arial"/>
          <w:szCs w:val="24"/>
        </w:rPr>
        <w:t xml:space="preserve"> to ensure they are more sustainable. This is important for both new hotels and for fixing up old ones. More and more construction companies are getting certifications like LEED that show they care about the environment and save energy. The US Green Building Council says that buildings with LEED certification will save $1.2 billion on energy bills by 2030 (Sarkar and George, 2018).</w:t>
      </w:r>
    </w:p>
    <w:p w14:paraId="762AFCEC" w14:textId="77777777" w:rsidR="003D04F4" w:rsidRDefault="003D04F4" w:rsidP="00C36D31">
      <w:pPr>
        <w:spacing w:after="0"/>
        <w:rPr>
          <w:rFonts w:ascii="Arial" w:hAnsi="Arial" w:cs="Arial"/>
          <w:szCs w:val="24"/>
        </w:rPr>
      </w:pPr>
    </w:p>
    <w:p w14:paraId="67D95C0B" w14:textId="1CF1753A" w:rsidR="003149BF" w:rsidRPr="00AB536D" w:rsidRDefault="003149BF" w:rsidP="00C36D31">
      <w:pPr>
        <w:spacing w:after="0"/>
        <w:rPr>
          <w:rFonts w:ascii="Arial" w:hAnsi="Arial" w:cs="Arial"/>
          <w:szCs w:val="24"/>
        </w:rPr>
      </w:pPr>
      <w:r w:rsidRPr="00AB536D">
        <w:rPr>
          <w:rFonts w:ascii="Arial" w:hAnsi="Arial" w:cs="Arial"/>
          <w:szCs w:val="24"/>
        </w:rPr>
        <w:t xml:space="preserve">Rise of Alternative Accommodation Models: Traditional hotels may need help keeping up with the growing </w:t>
      </w:r>
      <w:r w:rsidR="00596086">
        <w:rPr>
          <w:rFonts w:ascii="Arial" w:hAnsi="Arial" w:cs="Arial"/>
          <w:szCs w:val="24"/>
        </w:rPr>
        <w:t>popularity</w:t>
      </w:r>
      <w:r w:rsidRPr="00AB536D">
        <w:rPr>
          <w:rFonts w:ascii="Arial" w:hAnsi="Arial" w:cs="Arial"/>
          <w:szCs w:val="24"/>
        </w:rPr>
        <w:t xml:space="preserve"> of eco-friendly lodges, smaller hotels, and rental homes for vacations. The fast growth of short-term rental websites like Airbnb and VRBO has made it much easier for travellers everywhere to find places to stay. According to Haski-Leventhal (2018), in 2023, more people wanted different places to stay, and over 500 million nights were booked on their website.</w:t>
      </w:r>
    </w:p>
    <w:p w14:paraId="18AD1127" w14:textId="77777777" w:rsidR="003149BF" w:rsidRPr="00AB536D" w:rsidRDefault="003149BF" w:rsidP="00C36D31">
      <w:pPr>
        <w:pStyle w:val="Heading1"/>
        <w:spacing w:line="360" w:lineRule="auto"/>
        <w:rPr>
          <w:rFonts w:ascii="Arial" w:hAnsi="Arial" w:cs="Arial"/>
          <w:color w:val="auto"/>
          <w:sz w:val="24"/>
          <w:szCs w:val="24"/>
        </w:rPr>
      </w:pPr>
      <w:bookmarkStart w:id="13" w:name="_Toc166705780"/>
      <w:r w:rsidRPr="00AB536D">
        <w:rPr>
          <w:rFonts w:ascii="Arial" w:hAnsi="Arial" w:cs="Arial"/>
          <w:color w:val="auto"/>
          <w:sz w:val="24"/>
          <w:szCs w:val="24"/>
        </w:rPr>
        <w:t>Conclusion</w:t>
      </w:r>
      <w:bookmarkEnd w:id="13"/>
      <w:r w:rsidRPr="00AB536D">
        <w:rPr>
          <w:rFonts w:ascii="Arial" w:hAnsi="Arial" w:cs="Arial"/>
          <w:color w:val="auto"/>
          <w:sz w:val="24"/>
          <w:szCs w:val="24"/>
        </w:rPr>
        <w:t xml:space="preserve"> </w:t>
      </w:r>
    </w:p>
    <w:p w14:paraId="4277C203" w14:textId="33FF2AD2" w:rsidR="003149BF" w:rsidRPr="00AB536D" w:rsidRDefault="003149BF" w:rsidP="00C36D31">
      <w:pPr>
        <w:spacing w:after="0"/>
        <w:rPr>
          <w:rFonts w:ascii="Arial" w:hAnsi="Arial" w:cs="Arial"/>
          <w:szCs w:val="24"/>
        </w:rPr>
      </w:pPr>
      <w:r w:rsidRPr="00AB536D">
        <w:rPr>
          <w:rFonts w:ascii="Arial" w:hAnsi="Arial" w:cs="Arial"/>
          <w:szCs w:val="24"/>
        </w:rPr>
        <w:t xml:space="preserve">At this critical time in their growth, hotels and hospitality businesses have decided that sustainability is necessary, not optional. Hotels can strengthen their business and </w:t>
      </w:r>
      <w:r w:rsidRPr="00AB536D">
        <w:rPr>
          <w:rFonts w:ascii="Arial" w:hAnsi="Arial" w:cs="Arial"/>
          <w:szCs w:val="24"/>
        </w:rPr>
        <w:lastRenderedPageBreak/>
        <w:t xml:space="preserve">reduce the </w:t>
      </w:r>
      <w:r w:rsidR="008D101D">
        <w:rPr>
          <w:rFonts w:ascii="Arial" w:hAnsi="Arial" w:cs="Arial"/>
          <w:szCs w:val="24"/>
        </w:rPr>
        <w:t>harm</w:t>
      </w:r>
      <w:r w:rsidRPr="00AB536D">
        <w:rPr>
          <w:rFonts w:ascii="Arial" w:hAnsi="Arial" w:cs="Arial"/>
          <w:szCs w:val="24"/>
        </w:rPr>
        <w:t xml:space="preserve"> they do to the environment by using eco-friendly methods and getting certified (Cooper, 2021). The industry's future depends on using new technology, focusing on wellness programs, and using eco-friendly architecture and design methods. The hotel industry should set an example for sustainability and robustness in the future. They should take advantage of the growing need for eco-friendly places to stay.</w:t>
      </w:r>
    </w:p>
    <w:p w14:paraId="075AB374" w14:textId="77777777" w:rsidR="003149BF" w:rsidRPr="00AB536D" w:rsidRDefault="003149BF" w:rsidP="00C36D31">
      <w:pPr>
        <w:spacing w:after="200"/>
        <w:jc w:val="left"/>
        <w:rPr>
          <w:rFonts w:ascii="Arial" w:eastAsiaTheme="majorEastAsia" w:hAnsi="Arial" w:cs="Arial"/>
          <w:szCs w:val="24"/>
        </w:rPr>
      </w:pPr>
      <w:r w:rsidRPr="00AB536D">
        <w:rPr>
          <w:rFonts w:ascii="Arial" w:hAnsi="Arial" w:cs="Arial"/>
          <w:szCs w:val="24"/>
        </w:rPr>
        <w:br w:type="page"/>
      </w:r>
    </w:p>
    <w:p w14:paraId="3DA30BC2" w14:textId="77777777" w:rsidR="003149BF" w:rsidRPr="00AB536D" w:rsidRDefault="003149BF" w:rsidP="00C36D31">
      <w:pPr>
        <w:pStyle w:val="Heading1"/>
        <w:spacing w:line="360" w:lineRule="auto"/>
        <w:rPr>
          <w:rFonts w:ascii="Arial" w:hAnsi="Arial" w:cs="Arial"/>
          <w:color w:val="auto"/>
          <w:sz w:val="24"/>
          <w:szCs w:val="24"/>
        </w:rPr>
      </w:pPr>
      <w:bookmarkStart w:id="14" w:name="_Toc166705781"/>
      <w:r w:rsidRPr="00AB536D">
        <w:rPr>
          <w:rFonts w:ascii="Arial" w:hAnsi="Arial" w:cs="Arial"/>
          <w:color w:val="auto"/>
          <w:sz w:val="24"/>
          <w:szCs w:val="24"/>
        </w:rPr>
        <w:lastRenderedPageBreak/>
        <w:t>References</w:t>
      </w:r>
      <w:bookmarkEnd w:id="14"/>
      <w:r w:rsidRPr="00AB536D">
        <w:rPr>
          <w:rFonts w:ascii="Arial" w:hAnsi="Arial" w:cs="Arial"/>
          <w:color w:val="auto"/>
          <w:sz w:val="24"/>
          <w:szCs w:val="24"/>
        </w:rPr>
        <w:t xml:space="preserve"> </w:t>
      </w:r>
    </w:p>
    <w:p w14:paraId="3306E82B" w14:textId="77777777" w:rsidR="003149BF" w:rsidRPr="00AB536D"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Brown, N.A., Feldmann-Jensen, S., Rovins, J.E., Orchiston, C. and Johnston, D.  (2021). Exploring disaster resilience within the hotel sector: A case study of Wellington and Hawke's Bay New Zealand. </w:t>
      </w:r>
      <w:r w:rsidRPr="00AB536D">
        <w:rPr>
          <w:rFonts w:ascii="Arial" w:hAnsi="Arial" w:cs="Arial"/>
          <w:i/>
          <w:iCs/>
          <w:szCs w:val="24"/>
          <w:shd w:val="clear" w:color="auto" w:fill="FFFFFF"/>
        </w:rPr>
        <w:t>International Journal of Disaster Risk Reduction</w:t>
      </w:r>
      <w:r w:rsidRPr="00AB536D">
        <w:rPr>
          <w:rFonts w:ascii="Arial" w:hAnsi="Arial" w:cs="Arial"/>
          <w:szCs w:val="24"/>
          <w:shd w:val="clear" w:color="auto" w:fill="FFFFFF"/>
        </w:rPr>
        <w:t>, </w:t>
      </w:r>
      <w:r w:rsidRPr="00AB536D">
        <w:rPr>
          <w:rFonts w:ascii="Arial" w:hAnsi="Arial" w:cs="Arial"/>
          <w:i/>
          <w:iCs/>
          <w:szCs w:val="24"/>
          <w:shd w:val="clear" w:color="auto" w:fill="FFFFFF"/>
        </w:rPr>
        <w:t>55</w:t>
      </w:r>
      <w:r w:rsidRPr="00AB536D">
        <w:rPr>
          <w:rFonts w:ascii="Arial" w:hAnsi="Arial" w:cs="Arial"/>
          <w:szCs w:val="24"/>
          <w:shd w:val="clear" w:color="auto" w:fill="FFFFFF"/>
        </w:rPr>
        <w:t xml:space="preserve">, p.102080. </w:t>
      </w:r>
    </w:p>
    <w:p w14:paraId="2FC6E925" w14:textId="77777777" w:rsidR="00F6363B" w:rsidRDefault="00F6363B" w:rsidP="00C36D31">
      <w:pPr>
        <w:spacing w:after="0"/>
        <w:rPr>
          <w:rFonts w:ascii="Arial" w:hAnsi="Arial" w:cs="Arial"/>
          <w:szCs w:val="24"/>
          <w:shd w:val="clear" w:color="auto" w:fill="FFFFFF"/>
        </w:rPr>
      </w:pPr>
    </w:p>
    <w:p w14:paraId="2B059988" w14:textId="21ED82FD" w:rsidR="003149BF" w:rsidRPr="00AB536D"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Chen, M.H., Wei, H., Wei, M., Huang, H., and Su, C.H.J. (2021). Modelling a green supply chain in the hotel industry: An evolutionary game theory approach</w:t>
      </w:r>
      <w:r w:rsidRPr="00AB536D">
        <w:rPr>
          <w:rFonts w:ascii="Arial" w:hAnsi="Arial" w:cs="Arial"/>
          <w:i/>
          <w:iCs/>
          <w:szCs w:val="24"/>
          <w:shd w:val="clear" w:color="auto" w:fill="FFFFFF"/>
        </w:rPr>
        <w:t>—International Journal of Hospitality Management</w:t>
      </w:r>
      <w:r w:rsidRPr="00AB536D">
        <w:rPr>
          <w:rFonts w:ascii="Arial" w:hAnsi="Arial" w:cs="Arial"/>
          <w:szCs w:val="24"/>
          <w:shd w:val="clear" w:color="auto" w:fill="FFFFFF"/>
        </w:rPr>
        <w:t>, </w:t>
      </w:r>
      <w:r w:rsidRPr="00AB536D">
        <w:rPr>
          <w:rFonts w:ascii="Arial" w:hAnsi="Arial" w:cs="Arial"/>
          <w:i/>
          <w:iCs/>
          <w:szCs w:val="24"/>
          <w:shd w:val="clear" w:color="auto" w:fill="FFFFFF"/>
        </w:rPr>
        <w:t>92</w:t>
      </w:r>
      <w:r w:rsidRPr="00AB536D">
        <w:rPr>
          <w:rFonts w:ascii="Arial" w:hAnsi="Arial" w:cs="Arial"/>
          <w:szCs w:val="24"/>
          <w:shd w:val="clear" w:color="auto" w:fill="FFFFFF"/>
        </w:rPr>
        <w:t xml:space="preserve">, p.102716. </w:t>
      </w:r>
    </w:p>
    <w:p w14:paraId="5F04C8B1" w14:textId="77777777" w:rsidR="00F6363B" w:rsidRDefault="00F6363B" w:rsidP="00C36D31">
      <w:pPr>
        <w:spacing w:after="0"/>
        <w:rPr>
          <w:rFonts w:ascii="Arial" w:hAnsi="Arial" w:cs="Arial"/>
          <w:szCs w:val="24"/>
        </w:rPr>
      </w:pPr>
    </w:p>
    <w:p w14:paraId="1D8AB3D1" w14:textId="0611EE1B" w:rsidR="005151F8" w:rsidRDefault="005151F8" w:rsidP="00C36D31">
      <w:pPr>
        <w:spacing w:after="0"/>
        <w:rPr>
          <w:rFonts w:ascii="Arial" w:hAnsi="Arial" w:cs="Arial"/>
        </w:rPr>
      </w:pPr>
      <w:r w:rsidRPr="005151F8">
        <w:rPr>
          <w:rStyle w:val="Strong"/>
          <w:rFonts w:ascii="Arial" w:hAnsi="Arial" w:cs="Arial"/>
          <w:b w:val="0"/>
          <w:bCs w:val="0"/>
        </w:rPr>
        <w:t>Cooper, C. and Hall, C.M.</w:t>
      </w:r>
      <w:r>
        <w:rPr>
          <w:rStyle w:val="Strong"/>
          <w:rFonts w:ascii="Arial" w:hAnsi="Arial" w:cs="Arial"/>
          <w:b w:val="0"/>
          <w:bCs w:val="0"/>
        </w:rPr>
        <w:t xml:space="preserve"> (</w:t>
      </w:r>
      <w:r w:rsidRPr="005151F8">
        <w:rPr>
          <w:rStyle w:val="Strong"/>
          <w:rFonts w:ascii="Arial" w:hAnsi="Arial" w:cs="Arial"/>
          <w:b w:val="0"/>
          <w:bCs w:val="0"/>
        </w:rPr>
        <w:t>2022</w:t>
      </w:r>
      <w:r>
        <w:rPr>
          <w:rStyle w:val="Strong"/>
          <w:rFonts w:ascii="Arial" w:hAnsi="Arial" w:cs="Arial"/>
          <w:b w:val="0"/>
          <w:bCs w:val="0"/>
        </w:rPr>
        <w:t>)</w:t>
      </w:r>
      <w:r w:rsidRPr="005151F8">
        <w:rPr>
          <w:rStyle w:val="Strong"/>
          <w:rFonts w:ascii="Arial" w:hAnsi="Arial" w:cs="Arial"/>
          <w:b w:val="0"/>
          <w:bCs w:val="0"/>
        </w:rPr>
        <w:t>.</w:t>
      </w:r>
      <w:r w:rsidRPr="005151F8">
        <w:rPr>
          <w:rFonts w:ascii="Arial" w:hAnsi="Arial" w:cs="Arial"/>
          <w:b/>
          <w:bCs/>
        </w:rPr>
        <w:t xml:space="preserve"> </w:t>
      </w:r>
      <w:r w:rsidRPr="005151F8">
        <w:rPr>
          <w:rStyle w:val="Emphasis"/>
          <w:rFonts w:ascii="Arial" w:hAnsi="Arial" w:cs="Arial"/>
        </w:rPr>
        <w:t>Contemporary Tourism: An International Approach</w:t>
      </w:r>
      <w:r w:rsidRPr="005151F8">
        <w:rPr>
          <w:rFonts w:ascii="Arial" w:hAnsi="Arial" w:cs="Arial"/>
        </w:rPr>
        <w:t>. 3rd ed. Oxford: Goodfellow Publishers.</w:t>
      </w:r>
    </w:p>
    <w:p w14:paraId="3D08B4AA" w14:textId="77777777" w:rsidR="00BC5D3E" w:rsidRDefault="00BC5D3E" w:rsidP="00BC5D3E">
      <w:pPr>
        <w:pStyle w:val="citationtext"/>
        <w:shd w:val="clear" w:color="auto" w:fill="FFFFFF"/>
        <w:spacing w:before="0" w:beforeAutospacing="0" w:after="60" w:afterAutospacing="0" w:line="360" w:lineRule="auto"/>
        <w:ind w:right="300"/>
        <w:rPr>
          <w:rStyle w:val="text-node"/>
          <w:rFonts w:ascii="Arial" w:eastAsiaTheme="majorEastAsia" w:hAnsi="Arial" w:cs="Arial"/>
          <w:color w:val="18110A"/>
        </w:rPr>
      </w:pPr>
    </w:p>
    <w:p w14:paraId="4AC7CBA8" w14:textId="01192763" w:rsidR="00BC5D3E" w:rsidRPr="00BC5D3E" w:rsidRDefault="00BC5D3E" w:rsidP="00BC5D3E">
      <w:pPr>
        <w:pStyle w:val="citationtext"/>
        <w:shd w:val="clear" w:color="auto" w:fill="FFFFFF"/>
        <w:spacing w:before="0" w:beforeAutospacing="0" w:after="60" w:afterAutospacing="0" w:line="360" w:lineRule="auto"/>
        <w:ind w:right="300"/>
        <w:rPr>
          <w:rFonts w:ascii="Arial" w:hAnsi="Arial" w:cs="Arial"/>
          <w:color w:val="18110A"/>
        </w:rPr>
      </w:pPr>
      <w:r w:rsidRPr="00BC5D3E">
        <w:rPr>
          <w:rStyle w:val="text-node"/>
          <w:rFonts w:ascii="Arial" w:eastAsiaTheme="majorEastAsia" w:hAnsi="Arial" w:cs="Arial"/>
          <w:color w:val="18110A"/>
        </w:rPr>
        <w:t>Dredge, D. (2022) Regenerative tourism: Transforming mindsets, systems and practices. Journal of Tourism Futures, 8(3), 269–281.</w:t>
      </w:r>
    </w:p>
    <w:p w14:paraId="2EBBC46F" w14:textId="77777777" w:rsidR="00BC5D3E" w:rsidRPr="005151F8" w:rsidRDefault="00BC5D3E" w:rsidP="00C36D31">
      <w:pPr>
        <w:spacing w:after="0"/>
        <w:rPr>
          <w:rFonts w:ascii="Arial" w:hAnsi="Arial" w:cs="Arial"/>
          <w:szCs w:val="24"/>
        </w:rPr>
      </w:pPr>
    </w:p>
    <w:p w14:paraId="7264F3AA" w14:textId="51D40338" w:rsidR="003149BF"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Haski-Leventhal, D</w:t>
      </w:r>
      <w:r w:rsidR="00655D16">
        <w:rPr>
          <w:rFonts w:ascii="Arial" w:hAnsi="Arial" w:cs="Arial"/>
          <w:szCs w:val="24"/>
          <w:shd w:val="clear" w:color="auto" w:fill="FFFFFF"/>
        </w:rPr>
        <w:t>(2018)</w:t>
      </w:r>
      <w:r w:rsidRPr="00AB536D">
        <w:rPr>
          <w:rFonts w:ascii="Arial" w:hAnsi="Arial" w:cs="Arial"/>
          <w:szCs w:val="24"/>
          <w:shd w:val="clear" w:color="auto" w:fill="FFFFFF"/>
        </w:rPr>
        <w:t>. </w:t>
      </w:r>
      <w:r w:rsidRPr="00AB536D">
        <w:rPr>
          <w:rFonts w:ascii="Arial" w:hAnsi="Arial" w:cs="Arial"/>
          <w:i/>
          <w:iCs/>
          <w:szCs w:val="24"/>
          <w:shd w:val="clear" w:color="auto" w:fill="FFFFFF"/>
        </w:rPr>
        <w:t>Strategic corporate social responsibility: Tools and theories for responsible management</w:t>
      </w:r>
      <w:r w:rsidRPr="00AB536D">
        <w:rPr>
          <w:rFonts w:ascii="Arial" w:hAnsi="Arial" w:cs="Arial"/>
          <w:szCs w:val="24"/>
          <w:shd w:val="clear" w:color="auto" w:fill="FFFFFF"/>
        </w:rPr>
        <w:t>. Sage.</w:t>
      </w:r>
    </w:p>
    <w:p w14:paraId="020F55B5" w14:textId="77777777" w:rsidR="002A587D" w:rsidRPr="00633B6A" w:rsidRDefault="002A587D" w:rsidP="00C36D31">
      <w:pPr>
        <w:spacing w:after="0"/>
        <w:rPr>
          <w:rFonts w:ascii="Arial" w:hAnsi="Arial" w:cs="Arial"/>
        </w:rPr>
      </w:pPr>
    </w:p>
    <w:p w14:paraId="06CF0BC2" w14:textId="38D124D1" w:rsidR="002A587D" w:rsidRDefault="002A587D" w:rsidP="00C36D31">
      <w:pPr>
        <w:spacing w:after="0"/>
        <w:rPr>
          <w:rFonts w:ascii="Arial" w:hAnsi="Arial" w:cs="Arial"/>
        </w:rPr>
      </w:pPr>
      <w:r w:rsidRPr="00633B6A">
        <w:rPr>
          <w:rFonts w:ascii="Arial" w:hAnsi="Arial" w:cs="Arial"/>
        </w:rPr>
        <w:t xml:space="preserve">Gentinetta, J. (2020) 11 Examples Of CSR Practices In The Hospitality Industry. Hospitalityinsights.ehl.edu. Available at: https://hospitalityinsights.ehl.edu/csr-practices-hospitality-industry </w:t>
      </w:r>
      <w:r w:rsidR="00616971">
        <w:rPr>
          <w:rFonts w:ascii="Arial" w:hAnsi="Arial" w:cs="Arial"/>
        </w:rPr>
        <w:t>(</w:t>
      </w:r>
      <w:r w:rsidRPr="00633B6A">
        <w:rPr>
          <w:rFonts w:ascii="Arial" w:hAnsi="Arial" w:cs="Arial"/>
        </w:rPr>
        <w:t>Accessed</w:t>
      </w:r>
      <w:r w:rsidR="00616971">
        <w:rPr>
          <w:rFonts w:ascii="Arial" w:hAnsi="Arial" w:cs="Arial"/>
        </w:rPr>
        <w:t>:</w:t>
      </w:r>
      <w:r w:rsidR="007541F5">
        <w:rPr>
          <w:rFonts w:ascii="Arial" w:hAnsi="Arial" w:cs="Arial"/>
        </w:rPr>
        <w:t>20 May 2024)</w:t>
      </w:r>
      <w:r w:rsidRPr="00633B6A">
        <w:rPr>
          <w:rFonts w:ascii="Arial" w:hAnsi="Arial" w:cs="Arial"/>
        </w:rPr>
        <w:t>.</w:t>
      </w:r>
    </w:p>
    <w:p w14:paraId="4CCA7D71" w14:textId="77777777" w:rsidR="00A155C5" w:rsidRDefault="00A155C5" w:rsidP="00A155C5">
      <w:pPr>
        <w:spacing w:after="0"/>
        <w:rPr>
          <w:rFonts w:ascii="Arial" w:hAnsi="Arial" w:cs="Arial"/>
        </w:rPr>
      </w:pPr>
    </w:p>
    <w:p w14:paraId="6D488F2C" w14:textId="10DA79D5" w:rsidR="00A155C5" w:rsidRPr="00A155C5" w:rsidRDefault="00A155C5" w:rsidP="00A155C5">
      <w:pPr>
        <w:spacing w:after="0"/>
        <w:rPr>
          <w:rFonts w:ascii="Arial" w:hAnsi="Arial" w:cs="Arial"/>
          <w:szCs w:val="24"/>
          <w:shd w:val="clear" w:color="auto" w:fill="FFFFFF"/>
        </w:rPr>
      </w:pPr>
      <w:r w:rsidRPr="00A155C5">
        <w:rPr>
          <w:rFonts w:ascii="Arial" w:hAnsi="Arial" w:cs="Arial"/>
        </w:rPr>
        <w:t xml:space="preserve">Governance &amp; Accountability Institute (2019) Millennials Really Do Want To Work For Environmentally-Sustainable Companies, According To A New Survey Of Large Company Employees.Ga-institute.com. Available at: https://www.ga-institute.com/newsletter/press-release/article/millennials-really-do-want-to-work-forenvironmentally-sustainable-companies-according-to-a-new-su.html </w:t>
      </w:r>
      <w:r>
        <w:rPr>
          <w:rFonts w:ascii="Arial" w:hAnsi="Arial" w:cs="Arial"/>
        </w:rPr>
        <w:t>(</w:t>
      </w:r>
      <w:r w:rsidRPr="00A155C5">
        <w:rPr>
          <w:rFonts w:ascii="Arial" w:hAnsi="Arial" w:cs="Arial"/>
        </w:rPr>
        <w:t>Accessed</w:t>
      </w:r>
      <w:r>
        <w:rPr>
          <w:rFonts w:ascii="Arial" w:hAnsi="Arial" w:cs="Arial"/>
        </w:rPr>
        <w:t xml:space="preserve"> 20 May 2024</w:t>
      </w:r>
      <w:r w:rsidRPr="00A155C5">
        <w:rPr>
          <w:rFonts w:ascii="Arial" w:hAnsi="Arial" w:cs="Arial"/>
        </w:rPr>
        <w:t>].</w:t>
      </w:r>
    </w:p>
    <w:p w14:paraId="2B201DB8" w14:textId="77777777" w:rsidR="00F6363B" w:rsidRDefault="00F6363B" w:rsidP="00C36D31">
      <w:pPr>
        <w:spacing w:after="0"/>
        <w:rPr>
          <w:rFonts w:ascii="Arial" w:hAnsi="Arial" w:cs="Arial"/>
          <w:szCs w:val="24"/>
          <w:shd w:val="clear" w:color="auto" w:fill="FFFFFF"/>
        </w:rPr>
      </w:pPr>
    </w:p>
    <w:p w14:paraId="25E4AD55" w14:textId="559408BD" w:rsidR="003149BF" w:rsidRPr="00AB536D"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Inkson, C. and Minnaert, L. (2018). </w:t>
      </w:r>
      <w:r w:rsidRPr="00AB536D">
        <w:rPr>
          <w:rFonts w:ascii="Arial" w:hAnsi="Arial" w:cs="Arial"/>
          <w:i/>
          <w:iCs/>
          <w:szCs w:val="24"/>
          <w:shd w:val="clear" w:color="auto" w:fill="FFFFFF"/>
        </w:rPr>
        <w:t>Tourism management: an introduction</w:t>
      </w:r>
      <w:r w:rsidRPr="00AB536D">
        <w:rPr>
          <w:rFonts w:ascii="Arial" w:hAnsi="Arial" w:cs="Arial"/>
          <w:szCs w:val="24"/>
          <w:shd w:val="clear" w:color="auto" w:fill="FFFFFF"/>
        </w:rPr>
        <w:t>. 2</w:t>
      </w:r>
      <w:r w:rsidRPr="00AB536D">
        <w:rPr>
          <w:rFonts w:ascii="Arial" w:hAnsi="Arial" w:cs="Arial"/>
          <w:szCs w:val="24"/>
          <w:shd w:val="clear" w:color="auto" w:fill="FFFFFF"/>
          <w:vertAlign w:val="superscript"/>
        </w:rPr>
        <w:t>nd</w:t>
      </w:r>
      <w:r w:rsidRPr="00AB536D">
        <w:rPr>
          <w:rFonts w:ascii="Arial" w:hAnsi="Arial" w:cs="Arial"/>
          <w:szCs w:val="24"/>
          <w:shd w:val="clear" w:color="auto" w:fill="FFFFFF"/>
        </w:rPr>
        <w:t xml:space="preserve"> ed. London: Sage.</w:t>
      </w:r>
    </w:p>
    <w:p w14:paraId="287C05ED" w14:textId="77777777" w:rsidR="00F6363B" w:rsidRDefault="00F6363B" w:rsidP="00C36D31">
      <w:pPr>
        <w:spacing w:after="0"/>
        <w:rPr>
          <w:rFonts w:ascii="Arial" w:hAnsi="Arial" w:cs="Arial"/>
          <w:szCs w:val="24"/>
          <w:shd w:val="clear" w:color="auto" w:fill="FFFFFF"/>
        </w:rPr>
      </w:pPr>
    </w:p>
    <w:p w14:paraId="50DA50FF" w14:textId="0A20D445" w:rsidR="003149BF" w:rsidRPr="00AB536D"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lastRenderedPageBreak/>
        <w:t>Islam, M.M., Turki, A., Murad, M.W. and Karim, A. (2017). Do sustainable procurement practices improve organizational performance? </w:t>
      </w:r>
      <w:r w:rsidRPr="00AB536D">
        <w:rPr>
          <w:rFonts w:ascii="Arial" w:hAnsi="Arial" w:cs="Arial"/>
          <w:i/>
          <w:iCs/>
          <w:szCs w:val="24"/>
          <w:shd w:val="clear" w:color="auto" w:fill="FFFFFF"/>
        </w:rPr>
        <w:t>Sustainability</w:t>
      </w:r>
      <w:r w:rsidRPr="00AB536D">
        <w:rPr>
          <w:rFonts w:ascii="Arial" w:hAnsi="Arial" w:cs="Arial"/>
          <w:szCs w:val="24"/>
          <w:shd w:val="clear" w:color="auto" w:fill="FFFFFF"/>
        </w:rPr>
        <w:t>, </w:t>
      </w:r>
      <w:r w:rsidRPr="00AB536D">
        <w:rPr>
          <w:rFonts w:ascii="Arial" w:hAnsi="Arial" w:cs="Arial"/>
          <w:i/>
          <w:iCs/>
          <w:szCs w:val="24"/>
          <w:shd w:val="clear" w:color="auto" w:fill="FFFFFF"/>
        </w:rPr>
        <w:t>9</w:t>
      </w:r>
      <w:r w:rsidRPr="00AB536D">
        <w:rPr>
          <w:rFonts w:ascii="Arial" w:hAnsi="Arial" w:cs="Arial"/>
          <w:szCs w:val="24"/>
          <w:shd w:val="clear" w:color="auto" w:fill="FFFFFF"/>
        </w:rPr>
        <w:t>(12), p.2281.</w:t>
      </w:r>
    </w:p>
    <w:p w14:paraId="3D0C0596" w14:textId="77777777" w:rsidR="00F6363B" w:rsidRDefault="00F6363B" w:rsidP="00C36D31">
      <w:pPr>
        <w:spacing w:after="0"/>
        <w:rPr>
          <w:rFonts w:ascii="Arial" w:hAnsi="Arial" w:cs="Arial"/>
          <w:szCs w:val="24"/>
          <w:shd w:val="clear" w:color="auto" w:fill="FFFFFF"/>
        </w:rPr>
      </w:pPr>
    </w:p>
    <w:p w14:paraId="6B53852B" w14:textId="38FC2B0B" w:rsidR="003149BF" w:rsidRPr="00AB536D"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Jones, P., Hillier, D. and Comfort, D. (2014). Sustainability in the global hotel industry. </w:t>
      </w:r>
      <w:r w:rsidRPr="00AB536D">
        <w:rPr>
          <w:rFonts w:ascii="Arial" w:hAnsi="Arial" w:cs="Arial"/>
          <w:i/>
          <w:iCs/>
          <w:szCs w:val="24"/>
          <w:shd w:val="clear" w:color="auto" w:fill="FFFFFF"/>
        </w:rPr>
        <w:t>International Journal of Contemporary Hospitality Management</w:t>
      </w:r>
      <w:r w:rsidRPr="00AB536D">
        <w:rPr>
          <w:rFonts w:ascii="Arial" w:hAnsi="Arial" w:cs="Arial"/>
          <w:szCs w:val="24"/>
          <w:shd w:val="clear" w:color="auto" w:fill="FFFFFF"/>
        </w:rPr>
        <w:t>, </w:t>
      </w:r>
      <w:r w:rsidRPr="00AB536D">
        <w:rPr>
          <w:rFonts w:ascii="Arial" w:hAnsi="Arial" w:cs="Arial"/>
          <w:i/>
          <w:iCs/>
          <w:szCs w:val="24"/>
          <w:shd w:val="clear" w:color="auto" w:fill="FFFFFF"/>
        </w:rPr>
        <w:t>26</w:t>
      </w:r>
      <w:r w:rsidRPr="00AB536D">
        <w:rPr>
          <w:rFonts w:ascii="Arial" w:hAnsi="Arial" w:cs="Arial"/>
          <w:szCs w:val="24"/>
          <w:shd w:val="clear" w:color="auto" w:fill="FFFFFF"/>
        </w:rPr>
        <w:t>(1), pp.5-17.</w:t>
      </w:r>
    </w:p>
    <w:p w14:paraId="7B039EC6" w14:textId="1A6D7173" w:rsidR="003149BF" w:rsidRPr="00AB536D"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Korstanje, M.E., George, B. and Nedelea, A.M. (2020). </w:t>
      </w:r>
      <w:r w:rsidRPr="00AB536D">
        <w:rPr>
          <w:rFonts w:ascii="Arial" w:hAnsi="Arial" w:cs="Arial"/>
          <w:i/>
          <w:iCs/>
          <w:szCs w:val="24"/>
          <w:shd w:val="clear" w:color="auto" w:fill="FFFFFF"/>
        </w:rPr>
        <w:t>Strategies for promoting sustainable hospitality and tourism services</w:t>
      </w:r>
      <w:r w:rsidRPr="00AB536D">
        <w:rPr>
          <w:rFonts w:ascii="Arial" w:hAnsi="Arial" w:cs="Arial"/>
          <w:szCs w:val="24"/>
          <w:shd w:val="clear" w:color="auto" w:fill="FFFFFF"/>
        </w:rPr>
        <w:t>. IGI Global.</w:t>
      </w:r>
    </w:p>
    <w:p w14:paraId="3C99A331" w14:textId="77777777" w:rsidR="001936F3" w:rsidRDefault="001936F3" w:rsidP="00C36D31">
      <w:pPr>
        <w:spacing w:after="0"/>
        <w:rPr>
          <w:rFonts w:ascii="Arial" w:hAnsi="Arial" w:cs="Arial"/>
          <w:szCs w:val="24"/>
          <w:shd w:val="clear" w:color="auto" w:fill="FFFFFF"/>
        </w:rPr>
      </w:pPr>
    </w:p>
    <w:p w14:paraId="54EF1A86" w14:textId="41B7A09E" w:rsidR="003149BF"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Legrand, W., Chen, J.S. and Laeis, G.C. (2022). </w:t>
      </w:r>
      <w:r w:rsidRPr="00AB536D">
        <w:rPr>
          <w:rFonts w:ascii="Arial" w:hAnsi="Arial" w:cs="Arial"/>
          <w:i/>
          <w:iCs/>
          <w:szCs w:val="24"/>
          <w:shd w:val="clear" w:color="auto" w:fill="FFFFFF"/>
        </w:rPr>
        <w:t>Sustainability in the hospitality industry: Principles of sustainable operations</w:t>
      </w:r>
      <w:r w:rsidRPr="00AB536D">
        <w:rPr>
          <w:rFonts w:ascii="Arial" w:hAnsi="Arial" w:cs="Arial"/>
          <w:szCs w:val="24"/>
          <w:shd w:val="clear" w:color="auto" w:fill="FFFFFF"/>
        </w:rPr>
        <w:t>. Routledge.</w:t>
      </w:r>
    </w:p>
    <w:p w14:paraId="01ECF72C" w14:textId="77777777" w:rsidR="00F6363B" w:rsidRPr="001936F3" w:rsidRDefault="00F6363B" w:rsidP="00C36D31">
      <w:pPr>
        <w:spacing w:after="0"/>
        <w:rPr>
          <w:rFonts w:ascii="Arial" w:hAnsi="Arial" w:cs="Arial"/>
          <w:i/>
          <w:iCs/>
          <w:szCs w:val="24"/>
          <w:shd w:val="clear" w:color="auto" w:fill="FFFFFF"/>
        </w:rPr>
      </w:pPr>
    </w:p>
    <w:p w14:paraId="73D9659C" w14:textId="450F95A7" w:rsidR="003149BF" w:rsidRPr="00AB536D"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Moscardo, G. (2019). Encouraging hospitality guest engagement in responsible action: Building comprehensive theoretical models to support effective action (invited paper for ‘luminaries’ special issue of International Journal of Hospitality Management). </w:t>
      </w:r>
      <w:r w:rsidRPr="00AB536D">
        <w:rPr>
          <w:rFonts w:ascii="Arial" w:hAnsi="Arial" w:cs="Arial"/>
          <w:i/>
          <w:iCs/>
          <w:szCs w:val="24"/>
          <w:shd w:val="clear" w:color="auto" w:fill="FFFFFF"/>
        </w:rPr>
        <w:t>International Journal of Hospitality Management</w:t>
      </w:r>
      <w:r w:rsidRPr="00AB536D">
        <w:rPr>
          <w:rFonts w:ascii="Arial" w:hAnsi="Arial" w:cs="Arial"/>
          <w:szCs w:val="24"/>
          <w:shd w:val="clear" w:color="auto" w:fill="FFFFFF"/>
        </w:rPr>
        <w:t>, </w:t>
      </w:r>
      <w:r w:rsidRPr="00AB536D">
        <w:rPr>
          <w:rFonts w:ascii="Arial" w:hAnsi="Arial" w:cs="Arial"/>
          <w:i/>
          <w:iCs/>
          <w:szCs w:val="24"/>
          <w:shd w:val="clear" w:color="auto" w:fill="FFFFFF"/>
        </w:rPr>
        <w:t>76</w:t>
      </w:r>
      <w:r w:rsidRPr="00AB536D">
        <w:rPr>
          <w:rFonts w:ascii="Arial" w:hAnsi="Arial" w:cs="Arial"/>
          <w:szCs w:val="24"/>
          <w:shd w:val="clear" w:color="auto" w:fill="FFFFFF"/>
        </w:rPr>
        <w:t>, pp.61-69.</w:t>
      </w:r>
    </w:p>
    <w:p w14:paraId="691066DF" w14:textId="77777777" w:rsidR="00F6363B" w:rsidRDefault="00F6363B" w:rsidP="00C36D31">
      <w:pPr>
        <w:spacing w:after="0"/>
        <w:rPr>
          <w:rFonts w:ascii="Arial" w:hAnsi="Arial" w:cs="Arial"/>
          <w:szCs w:val="24"/>
          <w:shd w:val="clear" w:color="auto" w:fill="FFFFFF"/>
        </w:rPr>
      </w:pPr>
    </w:p>
    <w:p w14:paraId="16BE13CE" w14:textId="728EBDB3" w:rsidR="003149BF" w:rsidRPr="00AB536D"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Qoura, O. and Khalifa, G.S. (2016). The impact of reputation management on hotel image among internal customers: The Case of Egyptian hotels. </w:t>
      </w:r>
      <w:r w:rsidRPr="00AB536D">
        <w:rPr>
          <w:rFonts w:ascii="Arial" w:hAnsi="Arial" w:cs="Arial"/>
          <w:i/>
          <w:iCs/>
          <w:szCs w:val="24"/>
          <w:shd w:val="clear" w:color="auto" w:fill="FFFFFF"/>
        </w:rPr>
        <w:t>International Journal of Heritage, Tourism, and Hospitality</w:t>
      </w:r>
      <w:r w:rsidRPr="00AB536D">
        <w:rPr>
          <w:rFonts w:ascii="Arial" w:hAnsi="Arial" w:cs="Arial"/>
          <w:szCs w:val="24"/>
          <w:shd w:val="clear" w:color="auto" w:fill="FFFFFF"/>
        </w:rPr>
        <w:t>, </w:t>
      </w:r>
      <w:r w:rsidRPr="00AB536D">
        <w:rPr>
          <w:rFonts w:ascii="Arial" w:hAnsi="Arial" w:cs="Arial"/>
          <w:i/>
          <w:iCs/>
          <w:szCs w:val="24"/>
          <w:shd w:val="clear" w:color="auto" w:fill="FFFFFF"/>
        </w:rPr>
        <w:t>7</w:t>
      </w:r>
      <w:r w:rsidRPr="00AB536D">
        <w:rPr>
          <w:rFonts w:ascii="Arial" w:hAnsi="Arial" w:cs="Arial"/>
          <w:szCs w:val="24"/>
          <w:shd w:val="clear" w:color="auto" w:fill="FFFFFF"/>
        </w:rPr>
        <w:t xml:space="preserve">(2), pp.261-274. </w:t>
      </w:r>
    </w:p>
    <w:p w14:paraId="1224831B" w14:textId="77777777" w:rsidR="00F6363B" w:rsidRDefault="00F6363B" w:rsidP="00C36D31">
      <w:pPr>
        <w:spacing w:after="0"/>
        <w:rPr>
          <w:rFonts w:ascii="Arial" w:hAnsi="Arial" w:cs="Arial"/>
          <w:szCs w:val="24"/>
          <w:shd w:val="clear" w:color="auto" w:fill="FFFFFF"/>
        </w:rPr>
      </w:pPr>
    </w:p>
    <w:p w14:paraId="150A8707" w14:textId="35477A1D" w:rsidR="003149BF"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Sarkar, S.K. and George, B. (2018). Social media technologies in the tourism industry: An analysis with special reference to their role in sustainable tourism development. </w:t>
      </w:r>
      <w:r w:rsidRPr="00AB536D">
        <w:rPr>
          <w:rFonts w:ascii="Arial" w:hAnsi="Arial" w:cs="Arial"/>
          <w:i/>
          <w:iCs/>
          <w:szCs w:val="24"/>
          <w:shd w:val="clear" w:color="auto" w:fill="FFFFFF"/>
        </w:rPr>
        <w:t>International Journal of Tourism Sciences</w:t>
      </w:r>
      <w:r w:rsidRPr="00AB536D">
        <w:rPr>
          <w:rFonts w:ascii="Arial" w:hAnsi="Arial" w:cs="Arial"/>
          <w:szCs w:val="24"/>
          <w:shd w:val="clear" w:color="auto" w:fill="FFFFFF"/>
        </w:rPr>
        <w:t>, </w:t>
      </w:r>
      <w:r w:rsidRPr="00AB536D">
        <w:rPr>
          <w:rFonts w:ascii="Arial" w:hAnsi="Arial" w:cs="Arial"/>
          <w:i/>
          <w:iCs/>
          <w:szCs w:val="24"/>
          <w:shd w:val="clear" w:color="auto" w:fill="FFFFFF"/>
        </w:rPr>
        <w:t>18</w:t>
      </w:r>
      <w:r w:rsidRPr="00AB536D">
        <w:rPr>
          <w:rFonts w:ascii="Arial" w:hAnsi="Arial" w:cs="Arial"/>
          <w:szCs w:val="24"/>
          <w:shd w:val="clear" w:color="auto" w:fill="FFFFFF"/>
        </w:rPr>
        <w:t>(4), pp.269-278.</w:t>
      </w:r>
    </w:p>
    <w:p w14:paraId="3D602645" w14:textId="77777777" w:rsidR="00B1080A" w:rsidRDefault="00B1080A" w:rsidP="00C36D31">
      <w:pPr>
        <w:spacing w:after="0"/>
        <w:rPr>
          <w:rStyle w:val="Strong"/>
          <w:rFonts w:ascii="Arial" w:hAnsi="Arial" w:cs="Arial"/>
          <w:b w:val="0"/>
          <w:bCs w:val="0"/>
        </w:rPr>
      </w:pPr>
    </w:p>
    <w:p w14:paraId="4FEACC11" w14:textId="1DC64ABF" w:rsidR="003149BF" w:rsidRPr="00AB536D"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 xml:space="preserve">Shi, F., Shi, D., Weaver, D. and Samaniego Chavez, C.E. (2021). Adapt to survive and thrive resilience strategies of five-star hotels at difficult times. </w:t>
      </w:r>
      <w:r w:rsidRPr="00AB536D">
        <w:rPr>
          <w:rFonts w:ascii="Arial" w:hAnsi="Arial" w:cs="Arial"/>
          <w:i/>
          <w:iCs/>
          <w:szCs w:val="24"/>
          <w:shd w:val="clear" w:color="auto" w:fill="FFFFFF"/>
        </w:rPr>
        <w:t>International Journal of Contemporary Hospitality Management</w:t>
      </w:r>
      <w:r w:rsidRPr="00AB536D">
        <w:rPr>
          <w:rFonts w:ascii="Arial" w:hAnsi="Arial" w:cs="Arial"/>
          <w:szCs w:val="24"/>
          <w:shd w:val="clear" w:color="auto" w:fill="FFFFFF"/>
        </w:rPr>
        <w:t>, </w:t>
      </w:r>
      <w:r w:rsidRPr="00AB536D">
        <w:rPr>
          <w:rFonts w:ascii="Arial" w:hAnsi="Arial" w:cs="Arial"/>
          <w:i/>
          <w:iCs/>
          <w:szCs w:val="24"/>
          <w:shd w:val="clear" w:color="auto" w:fill="FFFFFF"/>
        </w:rPr>
        <w:t>33</w:t>
      </w:r>
      <w:r w:rsidRPr="00AB536D">
        <w:rPr>
          <w:rFonts w:ascii="Arial" w:hAnsi="Arial" w:cs="Arial"/>
          <w:szCs w:val="24"/>
          <w:shd w:val="clear" w:color="auto" w:fill="FFFFFF"/>
        </w:rPr>
        <w:t xml:space="preserve">(9), pp.2886-2906. </w:t>
      </w:r>
    </w:p>
    <w:p w14:paraId="6CB8B3CC" w14:textId="77777777" w:rsidR="00F6363B" w:rsidRDefault="00F6363B" w:rsidP="00C36D31">
      <w:pPr>
        <w:spacing w:after="0"/>
        <w:rPr>
          <w:rFonts w:ascii="Arial" w:hAnsi="Arial" w:cs="Arial"/>
          <w:szCs w:val="24"/>
          <w:shd w:val="clear" w:color="auto" w:fill="FFFFFF"/>
        </w:rPr>
      </w:pPr>
    </w:p>
    <w:p w14:paraId="7DA38EAD" w14:textId="1B5D7E08" w:rsidR="003149BF" w:rsidRPr="00AB536D"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Shin, H.H. and Jeong, M. (2022). Redefining luxury service with technology implementation: the impact of technology on guest satisfaction and loyalty in a luxury hotel. </w:t>
      </w:r>
      <w:r w:rsidRPr="00AB536D">
        <w:rPr>
          <w:rFonts w:ascii="Arial" w:hAnsi="Arial" w:cs="Arial"/>
          <w:i/>
          <w:iCs/>
          <w:szCs w:val="24"/>
          <w:shd w:val="clear" w:color="auto" w:fill="FFFFFF"/>
        </w:rPr>
        <w:t>International Journal of Contemporary Hospitality Management</w:t>
      </w:r>
      <w:r w:rsidRPr="00AB536D">
        <w:rPr>
          <w:rFonts w:ascii="Arial" w:hAnsi="Arial" w:cs="Arial"/>
          <w:szCs w:val="24"/>
          <w:shd w:val="clear" w:color="auto" w:fill="FFFFFF"/>
        </w:rPr>
        <w:t>, </w:t>
      </w:r>
      <w:r w:rsidRPr="00AB536D">
        <w:rPr>
          <w:rFonts w:ascii="Arial" w:hAnsi="Arial" w:cs="Arial"/>
          <w:i/>
          <w:iCs/>
          <w:szCs w:val="24"/>
          <w:shd w:val="clear" w:color="auto" w:fill="FFFFFF"/>
        </w:rPr>
        <w:t>34</w:t>
      </w:r>
      <w:r w:rsidRPr="00AB536D">
        <w:rPr>
          <w:rFonts w:ascii="Arial" w:hAnsi="Arial" w:cs="Arial"/>
          <w:szCs w:val="24"/>
          <w:shd w:val="clear" w:color="auto" w:fill="FFFFFF"/>
        </w:rPr>
        <w:t xml:space="preserve">(4), pp.1491-1514. </w:t>
      </w:r>
    </w:p>
    <w:p w14:paraId="36713312" w14:textId="77777777" w:rsidR="00F6363B" w:rsidRDefault="00F6363B" w:rsidP="00C36D31">
      <w:pPr>
        <w:spacing w:after="0"/>
        <w:rPr>
          <w:rFonts w:ascii="Arial" w:hAnsi="Arial" w:cs="Arial"/>
          <w:szCs w:val="24"/>
          <w:shd w:val="clear" w:color="auto" w:fill="FFFFFF"/>
        </w:rPr>
      </w:pPr>
    </w:p>
    <w:p w14:paraId="4D1C93AE" w14:textId="77777777" w:rsidR="00C36D31" w:rsidRDefault="00C36D31" w:rsidP="00C36D31">
      <w:pPr>
        <w:spacing w:after="0"/>
        <w:rPr>
          <w:rFonts w:ascii="Arial" w:hAnsi="Arial" w:cs="Arial"/>
        </w:rPr>
      </w:pPr>
    </w:p>
    <w:p w14:paraId="3E84CF35" w14:textId="208BB700" w:rsidR="00BF1DB3" w:rsidRPr="00C36D31" w:rsidRDefault="00BF1DB3" w:rsidP="00C36D31">
      <w:pPr>
        <w:spacing w:after="0"/>
        <w:rPr>
          <w:rFonts w:ascii="Arial" w:hAnsi="Arial" w:cs="Arial"/>
          <w:szCs w:val="24"/>
          <w:shd w:val="clear" w:color="auto" w:fill="FFFFFF"/>
        </w:rPr>
      </w:pPr>
      <w:r w:rsidRPr="00C36D31">
        <w:rPr>
          <w:rFonts w:ascii="Arial" w:hAnsi="Arial" w:cs="Arial"/>
        </w:rPr>
        <w:t xml:space="preserve">Wich, S. (2020) Is 2020 The Year Of Sustainable Business In Hospitality?. [online] Hospitalityinsights.ehl.edu. Available at: https://hospitalityinsights.ehl.edu/sustainable-business-in-hospitality </w:t>
      </w:r>
      <w:r w:rsidR="00C36D31">
        <w:rPr>
          <w:rFonts w:ascii="Arial" w:hAnsi="Arial" w:cs="Arial"/>
        </w:rPr>
        <w:t>(</w:t>
      </w:r>
      <w:r w:rsidRPr="00C36D31">
        <w:rPr>
          <w:rFonts w:ascii="Arial" w:hAnsi="Arial" w:cs="Arial"/>
        </w:rPr>
        <w:t xml:space="preserve">Accessed 24 </w:t>
      </w:r>
      <w:r w:rsidR="00C36D31">
        <w:rPr>
          <w:rFonts w:ascii="Arial" w:hAnsi="Arial" w:cs="Arial"/>
        </w:rPr>
        <w:t>May 2024)</w:t>
      </w:r>
      <w:r w:rsidRPr="00C36D31">
        <w:rPr>
          <w:rFonts w:ascii="Arial" w:hAnsi="Arial" w:cs="Arial"/>
        </w:rPr>
        <w:t>.</w:t>
      </w:r>
    </w:p>
    <w:p w14:paraId="1C2E2C21" w14:textId="77777777" w:rsidR="00F6363B" w:rsidRDefault="00F6363B" w:rsidP="00C36D31">
      <w:pPr>
        <w:spacing w:after="0"/>
        <w:rPr>
          <w:rFonts w:ascii="Arial" w:hAnsi="Arial" w:cs="Arial"/>
          <w:szCs w:val="24"/>
          <w:shd w:val="clear" w:color="auto" w:fill="FFFFFF"/>
        </w:rPr>
      </w:pPr>
    </w:p>
    <w:p w14:paraId="13AA7D9D" w14:textId="2FC10D76" w:rsidR="003149BF" w:rsidRDefault="003149BF" w:rsidP="00C36D31">
      <w:pPr>
        <w:spacing w:after="0"/>
        <w:rPr>
          <w:rFonts w:ascii="Arial" w:hAnsi="Arial" w:cs="Arial"/>
          <w:szCs w:val="24"/>
          <w:shd w:val="clear" w:color="auto" w:fill="FFFFFF"/>
        </w:rPr>
      </w:pPr>
      <w:r w:rsidRPr="00AB536D">
        <w:rPr>
          <w:rFonts w:ascii="Arial" w:hAnsi="Arial" w:cs="Arial"/>
          <w:szCs w:val="24"/>
          <w:shd w:val="clear" w:color="auto" w:fill="FFFFFF"/>
        </w:rPr>
        <w:t>Wickham, M., Donnelly, T. and French, L. (2021). Strategic sustainability management in the event sector. </w:t>
      </w:r>
      <w:r w:rsidRPr="00AB536D">
        <w:rPr>
          <w:rFonts w:ascii="Arial" w:hAnsi="Arial" w:cs="Arial"/>
          <w:i/>
          <w:iCs/>
          <w:szCs w:val="24"/>
          <w:shd w:val="clear" w:color="auto" w:fill="FFFFFF"/>
        </w:rPr>
        <w:t>Event Management</w:t>
      </w:r>
      <w:r w:rsidRPr="00AB536D">
        <w:rPr>
          <w:rFonts w:ascii="Arial" w:hAnsi="Arial" w:cs="Arial"/>
          <w:szCs w:val="24"/>
          <w:shd w:val="clear" w:color="auto" w:fill="FFFFFF"/>
        </w:rPr>
        <w:t>, </w:t>
      </w:r>
      <w:r w:rsidRPr="00AB536D">
        <w:rPr>
          <w:rFonts w:ascii="Arial" w:hAnsi="Arial" w:cs="Arial"/>
          <w:i/>
          <w:iCs/>
          <w:szCs w:val="24"/>
          <w:shd w:val="clear" w:color="auto" w:fill="FFFFFF"/>
        </w:rPr>
        <w:t>25</w:t>
      </w:r>
      <w:r w:rsidRPr="00AB536D">
        <w:rPr>
          <w:rFonts w:ascii="Arial" w:hAnsi="Arial" w:cs="Arial"/>
          <w:szCs w:val="24"/>
          <w:shd w:val="clear" w:color="auto" w:fill="FFFFFF"/>
        </w:rPr>
        <w:t>(3), pp.279-296.</w:t>
      </w:r>
    </w:p>
    <w:p w14:paraId="4343E8DC" w14:textId="77777777" w:rsidR="009005E2" w:rsidRDefault="009005E2" w:rsidP="00C36D31">
      <w:pPr>
        <w:spacing w:after="0"/>
        <w:rPr>
          <w:rStyle w:val="Strong"/>
          <w:rFonts w:ascii="Arial" w:hAnsi="Arial" w:cs="Arial"/>
          <w:b w:val="0"/>
          <w:bCs w:val="0"/>
        </w:rPr>
      </w:pPr>
    </w:p>
    <w:p w14:paraId="236695E8" w14:textId="6A7C7290" w:rsidR="009005E2" w:rsidRPr="009005E2" w:rsidRDefault="009005E2" w:rsidP="00C36D31">
      <w:pPr>
        <w:spacing w:after="0"/>
        <w:rPr>
          <w:rFonts w:ascii="Arial" w:hAnsi="Arial" w:cs="Arial"/>
          <w:szCs w:val="24"/>
          <w:shd w:val="clear" w:color="auto" w:fill="FFFFFF"/>
        </w:rPr>
      </w:pPr>
      <w:r w:rsidRPr="009005E2">
        <w:rPr>
          <w:rStyle w:val="Strong"/>
          <w:rFonts w:ascii="Arial" w:hAnsi="Arial" w:cs="Arial"/>
          <w:b w:val="0"/>
          <w:bCs w:val="0"/>
        </w:rPr>
        <w:t xml:space="preserve">Williams, S. and Lew, A.A. </w:t>
      </w:r>
      <w:r>
        <w:rPr>
          <w:rStyle w:val="Strong"/>
          <w:rFonts w:ascii="Arial" w:hAnsi="Arial" w:cs="Arial"/>
          <w:b w:val="0"/>
          <w:bCs w:val="0"/>
        </w:rPr>
        <w:t>(</w:t>
      </w:r>
      <w:r w:rsidRPr="009005E2">
        <w:rPr>
          <w:rStyle w:val="Strong"/>
          <w:rFonts w:ascii="Arial" w:hAnsi="Arial" w:cs="Arial"/>
          <w:b w:val="0"/>
          <w:bCs w:val="0"/>
        </w:rPr>
        <w:t>2022</w:t>
      </w:r>
      <w:r>
        <w:rPr>
          <w:rStyle w:val="Strong"/>
          <w:rFonts w:ascii="Arial" w:hAnsi="Arial" w:cs="Arial"/>
          <w:b w:val="0"/>
          <w:bCs w:val="0"/>
        </w:rPr>
        <w:t>)</w:t>
      </w:r>
      <w:r w:rsidRPr="009005E2">
        <w:rPr>
          <w:rStyle w:val="Strong"/>
          <w:rFonts w:ascii="Arial" w:hAnsi="Arial" w:cs="Arial"/>
          <w:b w:val="0"/>
          <w:bCs w:val="0"/>
        </w:rPr>
        <w:t>.</w:t>
      </w:r>
      <w:r w:rsidRPr="009005E2">
        <w:rPr>
          <w:rFonts w:ascii="Arial" w:hAnsi="Arial" w:cs="Arial"/>
          <w:b/>
          <w:bCs/>
        </w:rPr>
        <w:t xml:space="preserve"> </w:t>
      </w:r>
      <w:r w:rsidRPr="009005E2">
        <w:rPr>
          <w:rStyle w:val="Emphasis"/>
          <w:rFonts w:ascii="Arial" w:hAnsi="Arial" w:cs="Arial"/>
        </w:rPr>
        <w:t>Tourism Geography: Critical Understandings of Place, Space and Experience</w:t>
      </w:r>
      <w:r w:rsidRPr="009005E2">
        <w:rPr>
          <w:rFonts w:ascii="Arial" w:hAnsi="Arial" w:cs="Arial"/>
        </w:rPr>
        <w:t>. 3rd ed. London: Routledge.</w:t>
      </w:r>
    </w:p>
    <w:p w14:paraId="0EA1B7D2" w14:textId="77777777" w:rsidR="003149BF" w:rsidRPr="009005E2" w:rsidRDefault="003149BF" w:rsidP="00C36D31">
      <w:pPr>
        <w:rPr>
          <w:rFonts w:ascii="Arial" w:hAnsi="Arial" w:cs="Arial"/>
          <w:szCs w:val="24"/>
        </w:rPr>
      </w:pPr>
    </w:p>
    <w:p w14:paraId="4E440EBD" w14:textId="77777777" w:rsidR="00C40938" w:rsidRPr="00AB536D" w:rsidRDefault="00C40938" w:rsidP="00C36D31">
      <w:pPr>
        <w:rPr>
          <w:rFonts w:ascii="Arial" w:hAnsi="Arial" w:cs="Arial"/>
          <w:szCs w:val="24"/>
        </w:rPr>
      </w:pPr>
    </w:p>
    <w:sectPr w:rsidR="00C40938" w:rsidRPr="00AB53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E0E33EC"/>
    <w:multiLevelType w:val="hybridMultilevel"/>
    <w:tmpl w:val="66AE9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002B1F"/>
    <w:multiLevelType w:val="multilevel"/>
    <w:tmpl w:val="FF6EA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06894635">
    <w:abstractNumId w:val="1"/>
  </w:num>
  <w:num w:numId="2" w16cid:durableId="1109087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A6F"/>
    <w:rsid w:val="000718F7"/>
    <w:rsid w:val="00112ABA"/>
    <w:rsid w:val="00121AB5"/>
    <w:rsid w:val="001936F3"/>
    <w:rsid w:val="002356B5"/>
    <w:rsid w:val="002A587D"/>
    <w:rsid w:val="003149BF"/>
    <w:rsid w:val="0037619A"/>
    <w:rsid w:val="003D04F4"/>
    <w:rsid w:val="003E50F4"/>
    <w:rsid w:val="004357A6"/>
    <w:rsid w:val="00443888"/>
    <w:rsid w:val="005151F8"/>
    <w:rsid w:val="00544EC8"/>
    <w:rsid w:val="00596086"/>
    <w:rsid w:val="00616971"/>
    <w:rsid w:val="00633B6A"/>
    <w:rsid w:val="00655D16"/>
    <w:rsid w:val="0069628A"/>
    <w:rsid w:val="006E2FC1"/>
    <w:rsid w:val="007541F5"/>
    <w:rsid w:val="00856EDD"/>
    <w:rsid w:val="008D101D"/>
    <w:rsid w:val="009005E2"/>
    <w:rsid w:val="00933BCE"/>
    <w:rsid w:val="00982BDB"/>
    <w:rsid w:val="009D484E"/>
    <w:rsid w:val="00A155C5"/>
    <w:rsid w:val="00A540DE"/>
    <w:rsid w:val="00AB536D"/>
    <w:rsid w:val="00AD0BFC"/>
    <w:rsid w:val="00B1080A"/>
    <w:rsid w:val="00BC5D3E"/>
    <w:rsid w:val="00BF1DB3"/>
    <w:rsid w:val="00C36D31"/>
    <w:rsid w:val="00C40938"/>
    <w:rsid w:val="00C44337"/>
    <w:rsid w:val="00CD63D5"/>
    <w:rsid w:val="00D615AB"/>
    <w:rsid w:val="00D7335D"/>
    <w:rsid w:val="00DB6BCB"/>
    <w:rsid w:val="00DC669D"/>
    <w:rsid w:val="00DD6F08"/>
    <w:rsid w:val="00F6363B"/>
    <w:rsid w:val="00F63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95C8EA"/>
  <w15:chartTrackingRefBased/>
  <w15:docId w15:val="{10C6021D-CAD2-40FE-9CA4-86E150F87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9BF"/>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F63A6F"/>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63A6F"/>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63A6F"/>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F63A6F"/>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F63A6F"/>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F63A6F"/>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F63A6F"/>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F63A6F"/>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F63A6F"/>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A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3A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3A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3A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3A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A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A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A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A6F"/>
    <w:rPr>
      <w:rFonts w:eastAsiaTheme="majorEastAsia" w:cstheme="majorBidi"/>
      <w:color w:val="272727" w:themeColor="text1" w:themeTint="D8"/>
    </w:rPr>
  </w:style>
  <w:style w:type="paragraph" w:styleId="Title">
    <w:name w:val="Title"/>
    <w:basedOn w:val="Normal"/>
    <w:next w:val="Normal"/>
    <w:link w:val="TitleChar"/>
    <w:uiPriority w:val="10"/>
    <w:qFormat/>
    <w:rsid w:val="00F63A6F"/>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63A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A6F"/>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63A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A6F"/>
    <w:pPr>
      <w:spacing w:before="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F63A6F"/>
    <w:rPr>
      <w:i/>
      <w:iCs/>
      <w:color w:val="404040" w:themeColor="text1" w:themeTint="BF"/>
    </w:rPr>
  </w:style>
  <w:style w:type="paragraph" w:styleId="ListParagraph">
    <w:name w:val="List Paragraph"/>
    <w:basedOn w:val="Normal"/>
    <w:uiPriority w:val="34"/>
    <w:qFormat/>
    <w:rsid w:val="00F63A6F"/>
    <w:pPr>
      <w:spacing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F63A6F"/>
    <w:rPr>
      <w:i/>
      <w:iCs/>
      <w:color w:val="0F4761" w:themeColor="accent1" w:themeShade="BF"/>
    </w:rPr>
  </w:style>
  <w:style w:type="paragraph" w:styleId="IntenseQuote">
    <w:name w:val="Intense Quote"/>
    <w:basedOn w:val="Normal"/>
    <w:next w:val="Normal"/>
    <w:link w:val="IntenseQuoteChar"/>
    <w:uiPriority w:val="30"/>
    <w:qFormat/>
    <w:rsid w:val="00F63A6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F63A6F"/>
    <w:rPr>
      <w:i/>
      <w:iCs/>
      <w:color w:val="0F4761" w:themeColor="accent1" w:themeShade="BF"/>
    </w:rPr>
  </w:style>
  <w:style w:type="character" w:styleId="IntenseReference">
    <w:name w:val="Intense Reference"/>
    <w:basedOn w:val="DefaultParagraphFont"/>
    <w:uiPriority w:val="32"/>
    <w:qFormat/>
    <w:rsid w:val="00F63A6F"/>
    <w:rPr>
      <w:b/>
      <w:bCs/>
      <w:smallCaps/>
      <w:color w:val="0F4761" w:themeColor="accent1" w:themeShade="BF"/>
      <w:spacing w:val="5"/>
    </w:rPr>
  </w:style>
  <w:style w:type="character" w:styleId="Hyperlink">
    <w:name w:val="Hyperlink"/>
    <w:basedOn w:val="DefaultParagraphFont"/>
    <w:uiPriority w:val="99"/>
    <w:semiHidden/>
    <w:unhideWhenUsed/>
    <w:rsid w:val="003149BF"/>
    <w:rPr>
      <w:color w:val="467886" w:themeColor="hyperlink"/>
      <w:u w:val="single"/>
    </w:rPr>
  </w:style>
  <w:style w:type="paragraph" w:styleId="TOC1">
    <w:name w:val="toc 1"/>
    <w:basedOn w:val="Normal"/>
    <w:next w:val="Normal"/>
    <w:autoRedefine/>
    <w:uiPriority w:val="39"/>
    <w:semiHidden/>
    <w:unhideWhenUsed/>
    <w:rsid w:val="003149BF"/>
    <w:pPr>
      <w:spacing w:after="100"/>
    </w:pPr>
  </w:style>
  <w:style w:type="paragraph" w:styleId="TOC2">
    <w:name w:val="toc 2"/>
    <w:basedOn w:val="Normal"/>
    <w:next w:val="Normal"/>
    <w:autoRedefine/>
    <w:uiPriority w:val="39"/>
    <w:semiHidden/>
    <w:unhideWhenUsed/>
    <w:rsid w:val="003149BF"/>
    <w:pPr>
      <w:spacing w:after="100"/>
      <w:ind w:left="240"/>
    </w:pPr>
  </w:style>
  <w:style w:type="paragraph" w:styleId="Caption">
    <w:name w:val="caption"/>
    <w:basedOn w:val="Normal"/>
    <w:next w:val="Normal"/>
    <w:uiPriority w:val="35"/>
    <w:semiHidden/>
    <w:unhideWhenUsed/>
    <w:qFormat/>
    <w:rsid w:val="003149BF"/>
    <w:pPr>
      <w:spacing w:after="200" w:line="240" w:lineRule="auto"/>
    </w:pPr>
    <w:rPr>
      <w:i/>
      <w:iCs/>
      <w:color w:val="0E2841" w:themeColor="text2"/>
      <w:sz w:val="18"/>
      <w:szCs w:val="18"/>
    </w:rPr>
  </w:style>
  <w:style w:type="paragraph" w:styleId="TableofFigures">
    <w:name w:val="table of figures"/>
    <w:basedOn w:val="Normal"/>
    <w:next w:val="Normal"/>
    <w:uiPriority w:val="99"/>
    <w:semiHidden/>
    <w:unhideWhenUsed/>
    <w:rsid w:val="003149BF"/>
    <w:pPr>
      <w:spacing w:after="0"/>
    </w:pPr>
  </w:style>
  <w:style w:type="paragraph" w:styleId="TOCHeading">
    <w:name w:val="TOC Heading"/>
    <w:basedOn w:val="Heading1"/>
    <w:next w:val="Normal"/>
    <w:uiPriority w:val="39"/>
    <w:semiHidden/>
    <w:unhideWhenUsed/>
    <w:qFormat/>
    <w:rsid w:val="003149BF"/>
    <w:pPr>
      <w:spacing w:before="0" w:after="0" w:line="256" w:lineRule="auto"/>
      <w:outlineLvl w:val="9"/>
    </w:pPr>
    <w:rPr>
      <w:rFonts w:cs="Arial"/>
      <w:b/>
      <w:color w:val="auto"/>
      <w:kern w:val="0"/>
      <w:sz w:val="28"/>
      <w:szCs w:val="32"/>
      <w14:ligatures w14:val="none"/>
    </w:rPr>
  </w:style>
  <w:style w:type="character" w:styleId="Strong">
    <w:name w:val="Strong"/>
    <w:basedOn w:val="DefaultParagraphFont"/>
    <w:uiPriority w:val="22"/>
    <w:qFormat/>
    <w:rsid w:val="009005E2"/>
    <w:rPr>
      <w:b/>
      <w:bCs/>
    </w:rPr>
  </w:style>
  <w:style w:type="character" w:styleId="Emphasis">
    <w:name w:val="Emphasis"/>
    <w:basedOn w:val="DefaultParagraphFont"/>
    <w:uiPriority w:val="20"/>
    <w:qFormat/>
    <w:rsid w:val="009005E2"/>
    <w:rPr>
      <w:i/>
      <w:iCs/>
    </w:rPr>
  </w:style>
  <w:style w:type="paragraph" w:customStyle="1" w:styleId="citationtext">
    <w:name w:val="citationtext"/>
    <w:basedOn w:val="Normal"/>
    <w:rsid w:val="00BC5D3E"/>
    <w:pPr>
      <w:spacing w:before="100" w:beforeAutospacing="1" w:after="100" w:afterAutospacing="1" w:line="240" w:lineRule="auto"/>
      <w:jc w:val="left"/>
    </w:pPr>
    <w:rPr>
      <w:rFonts w:eastAsia="Times New Roman" w:cs="Times New Roman"/>
      <w:szCs w:val="24"/>
      <w:lang w:eastAsia="en-GB"/>
    </w:rPr>
  </w:style>
  <w:style w:type="character" w:customStyle="1" w:styleId="text-node">
    <w:name w:val="text-node"/>
    <w:basedOn w:val="DefaultParagraphFont"/>
    <w:rsid w:val="00BC5D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9278990">
      <w:bodyDiv w:val="1"/>
      <w:marLeft w:val="0"/>
      <w:marRight w:val="0"/>
      <w:marTop w:val="0"/>
      <w:marBottom w:val="0"/>
      <w:divBdr>
        <w:top w:val="none" w:sz="0" w:space="0" w:color="auto"/>
        <w:left w:val="none" w:sz="0" w:space="0" w:color="auto"/>
        <w:bottom w:val="none" w:sz="0" w:space="0" w:color="auto"/>
        <w:right w:val="none" w:sz="0" w:space="0" w:color="auto"/>
      </w:divBdr>
    </w:div>
    <w:div w:id="2130080161">
      <w:bodyDiv w:val="1"/>
      <w:marLeft w:val="0"/>
      <w:marRight w:val="0"/>
      <w:marTop w:val="0"/>
      <w:marBottom w:val="0"/>
      <w:divBdr>
        <w:top w:val="none" w:sz="0" w:space="0" w:color="auto"/>
        <w:left w:val="none" w:sz="0" w:space="0" w:color="auto"/>
        <w:bottom w:val="none" w:sz="0" w:space="0" w:color="auto"/>
        <w:right w:val="none" w:sz="0" w:space="0" w:color="auto"/>
      </w:divBdr>
      <w:divsChild>
        <w:div w:id="12757954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impi\Downloads\Alina%20Cimpian_BMIH5006%20Sustainable%20Hospitality%20&amp;amp;%20Tourism%20Management%20C2.docx" TargetMode="External"/><Relationship Id="rId13" Type="http://schemas.openxmlformats.org/officeDocument/2006/relationships/hyperlink" Target="file:///C:\Users\cimpi\Downloads\Alina%20Cimpian_BMIH5006%20Sustainable%20Hospitality%20&amp;amp;%20Tourism%20Management%20C2.docx" TargetMode="External"/><Relationship Id="rId18" Type="http://schemas.openxmlformats.org/officeDocument/2006/relationships/hyperlink" Target="file:///C:\Users\cimpi\Downloads\Alina%20Cimpian_BMIH5006%20Sustainable%20Hospitality%20&amp;amp;%20Tourism%20Management%20C2.docx"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Layout" Target="diagrams/layout1.xml"/><Relationship Id="rId7" Type="http://schemas.openxmlformats.org/officeDocument/2006/relationships/hyperlink" Target="file:///C:\Users\cimpi\Downloads\Alina%20Cimpian_BMIH5006%20Sustainable%20Hospitality%20&amp;amp;%20Tourism%20Management%20C2.docx" TargetMode="External"/><Relationship Id="rId12" Type="http://schemas.openxmlformats.org/officeDocument/2006/relationships/hyperlink" Target="file:///C:\Users\cimpi\Downloads\Alina%20Cimpian_BMIH5006%20Sustainable%20Hospitality%20&amp;amp;%20Tourism%20Management%20C2.docx" TargetMode="External"/><Relationship Id="rId17" Type="http://schemas.openxmlformats.org/officeDocument/2006/relationships/hyperlink" Target="file:///C:\Users\cimpi\Downloads\Alina%20Cimpian_BMIH5006%20Sustainable%20Hospitality%20&amp;amp;%20Tourism%20Management%20C2.doc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cimpi\Downloads\Alina%20Cimpian_BMIH5006%20Sustainable%20Hospitality%20&amp;amp;%20Tourism%20Management%20C2.docx" TargetMode="External"/><Relationship Id="rId20" Type="http://schemas.openxmlformats.org/officeDocument/2006/relationships/diagramData" Target="diagrams/data1.xml"/><Relationship Id="rId1" Type="http://schemas.openxmlformats.org/officeDocument/2006/relationships/numbering" Target="numbering.xml"/><Relationship Id="rId6" Type="http://schemas.openxmlformats.org/officeDocument/2006/relationships/hyperlink" Target="file:///C:\Users\cimpi\Downloads\Alina%20Cimpian_BMIH5006%20Sustainable%20Hospitality%20&amp;amp;%20Tourism%20Management%20C2.docx" TargetMode="External"/><Relationship Id="rId11" Type="http://schemas.openxmlformats.org/officeDocument/2006/relationships/hyperlink" Target="file:///C:\Users\cimpi\Downloads\Alina%20Cimpian_BMIH5006%20Sustainable%20Hospitality%20&amp;amp;%20Tourism%20Management%20C2.docx" TargetMode="External"/><Relationship Id="rId24" Type="http://schemas.microsoft.com/office/2007/relationships/diagramDrawing" Target="diagrams/drawing1.xml"/><Relationship Id="rId5" Type="http://schemas.openxmlformats.org/officeDocument/2006/relationships/hyperlink" Target="file:///C:\Users\cimpi\Downloads\Alina%20Cimpian_BMIH5006%20Sustainable%20Hospitality%20&amp;amp;%20Tourism%20Management%20C2.docx" TargetMode="External"/><Relationship Id="rId15" Type="http://schemas.openxmlformats.org/officeDocument/2006/relationships/hyperlink" Target="file:///C:\Users\cimpi\Downloads\Alina%20Cimpian_BMIH5006%20Sustainable%20Hospitality%20&amp;amp;%20Tourism%20Management%20C2.docx" TargetMode="External"/><Relationship Id="rId23" Type="http://schemas.openxmlformats.org/officeDocument/2006/relationships/diagramColors" Target="diagrams/colors1.xml"/><Relationship Id="rId10" Type="http://schemas.openxmlformats.org/officeDocument/2006/relationships/hyperlink" Target="file:///C:\Users\cimpi\Downloads\Alina%20Cimpian_BMIH5006%20Sustainable%20Hospitality%20&amp;amp;%20Tourism%20Management%20C2.docx" TargetMode="External"/><Relationship Id="rId19" Type="http://schemas.openxmlformats.org/officeDocument/2006/relationships/hyperlink" Target="file:///C:\Users\cimpi\Downloads\Alina%20Cimpian_BMIH5006%20Sustainable%20Hospitality%20&amp;amp;%20Tourism%20Management%20C2.docx" TargetMode="External"/><Relationship Id="rId4" Type="http://schemas.openxmlformats.org/officeDocument/2006/relationships/webSettings" Target="webSettings.xml"/><Relationship Id="rId9" Type="http://schemas.openxmlformats.org/officeDocument/2006/relationships/hyperlink" Target="file:///C:\Users\cimpi\Downloads\Alina%20Cimpian_BMIH5006%20Sustainable%20Hospitality%20&amp;amp;%20Tourism%20Management%20C2.docx" TargetMode="External"/><Relationship Id="rId14" Type="http://schemas.openxmlformats.org/officeDocument/2006/relationships/hyperlink" Target="file:///C:\Users\cimpi\Downloads\Alina%20Cimpian_BMIH5006%20Sustainable%20Hospitality%20&amp;amp;%20Tourism%20Management%20C2.docx" TargetMode="External"/><Relationship Id="rId22"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1911A03-D3B4-44F0-A9D0-1C702C7357C3}" type="doc">
      <dgm:prSet loTypeId="urn:microsoft.com/office/officeart/2009/3/layout/OpposingIdeas#1" loCatId="relationship" qsTypeId="urn:microsoft.com/office/officeart/2005/8/quickstyle/simple1" qsCatId="simple" csTypeId="urn:microsoft.com/office/officeart/2005/8/colors/colorful5" csCatId="colorful" phldr="1"/>
      <dgm:spPr/>
      <dgm:t>
        <a:bodyPr/>
        <a:lstStyle/>
        <a:p>
          <a:endParaRPr lang="en-US"/>
        </a:p>
      </dgm:t>
    </dgm:pt>
    <dgm:pt modelId="{FBC99C9F-C30E-4B0D-91C0-1E9BCAA5CD1E}">
      <dgm:prSet phldrT="[Text]" custT="1"/>
      <dgm:spPr/>
      <dgm:t>
        <a:bodyPr/>
        <a:lstStyle/>
        <a:p>
          <a:r>
            <a:rPr lang="en-US" sz="1800" b="1">
              <a:latin typeface="Garamond" panose="02020404030301010803" pitchFamily="18" charset="0"/>
            </a:rPr>
            <a:t>Benefits </a:t>
          </a:r>
        </a:p>
      </dgm:t>
    </dgm:pt>
    <dgm:pt modelId="{F30773F8-DA7E-4C08-B51C-FED606C4A98F}" type="parTrans" cxnId="{4F8F7BCE-1F4F-4EF8-B6DF-CD1F7643D49B}">
      <dgm:prSet/>
      <dgm:spPr/>
      <dgm:t>
        <a:bodyPr/>
        <a:lstStyle/>
        <a:p>
          <a:endParaRPr lang="en-US"/>
        </a:p>
      </dgm:t>
    </dgm:pt>
    <dgm:pt modelId="{F440E747-DC31-4031-822C-1C3AF646CDB0}" type="sibTrans" cxnId="{4F8F7BCE-1F4F-4EF8-B6DF-CD1F7643D49B}">
      <dgm:prSet/>
      <dgm:spPr/>
      <dgm:t>
        <a:bodyPr/>
        <a:lstStyle/>
        <a:p>
          <a:endParaRPr lang="en-US"/>
        </a:p>
      </dgm:t>
    </dgm:pt>
    <dgm:pt modelId="{EAB62CDE-E36D-4A44-8D49-989B2B79F5AE}">
      <dgm:prSet phldrT="[Text]"/>
      <dgm:spPr/>
      <dgm:t>
        <a:bodyPr/>
        <a:lstStyle/>
        <a:p>
          <a:pPr algn="ctr"/>
          <a:r>
            <a:rPr lang="en-GB" b="0">
              <a:latin typeface="Garamond" panose="02020404030301010803" pitchFamily="18" charset="0"/>
            </a:rPr>
            <a:t>Cost Savings</a:t>
          </a:r>
          <a:endParaRPr lang="en-US" b="0">
            <a:latin typeface="Garamond" panose="02020404030301010803" pitchFamily="18" charset="0"/>
          </a:endParaRPr>
        </a:p>
      </dgm:t>
    </dgm:pt>
    <dgm:pt modelId="{A98FF91D-224F-417A-ABA6-DC4B3E546C69}" type="parTrans" cxnId="{FAD63D93-25AB-4F79-AA51-4044EC33772A}">
      <dgm:prSet/>
      <dgm:spPr/>
      <dgm:t>
        <a:bodyPr/>
        <a:lstStyle/>
        <a:p>
          <a:endParaRPr lang="en-US"/>
        </a:p>
      </dgm:t>
    </dgm:pt>
    <dgm:pt modelId="{985FDCCD-605A-47B8-84B8-70F344B01C7A}" type="sibTrans" cxnId="{FAD63D93-25AB-4F79-AA51-4044EC33772A}">
      <dgm:prSet/>
      <dgm:spPr/>
      <dgm:t>
        <a:bodyPr/>
        <a:lstStyle/>
        <a:p>
          <a:endParaRPr lang="en-US"/>
        </a:p>
      </dgm:t>
    </dgm:pt>
    <dgm:pt modelId="{6AC43611-E694-4C42-B337-FCB43881C402}">
      <dgm:prSet phldrT="[Text]" custT="1"/>
      <dgm:spPr/>
      <dgm:t>
        <a:bodyPr/>
        <a:lstStyle/>
        <a:p>
          <a:r>
            <a:rPr lang="en-US" sz="1800" b="1">
              <a:latin typeface="Garamond" panose="02020404030301010803" pitchFamily="18" charset="0"/>
            </a:rPr>
            <a:t>Challenges</a:t>
          </a:r>
        </a:p>
      </dgm:t>
    </dgm:pt>
    <dgm:pt modelId="{443BA47B-67F7-4E16-9606-272C34926217}" type="parTrans" cxnId="{8493C860-C30A-4058-9A12-3822F97A28DF}">
      <dgm:prSet/>
      <dgm:spPr/>
      <dgm:t>
        <a:bodyPr/>
        <a:lstStyle/>
        <a:p>
          <a:endParaRPr lang="en-US"/>
        </a:p>
      </dgm:t>
    </dgm:pt>
    <dgm:pt modelId="{F5251D3C-A114-4BBD-A585-8328324C90B1}" type="sibTrans" cxnId="{8493C860-C30A-4058-9A12-3822F97A28DF}">
      <dgm:prSet/>
      <dgm:spPr/>
      <dgm:t>
        <a:bodyPr/>
        <a:lstStyle/>
        <a:p>
          <a:endParaRPr lang="en-US"/>
        </a:p>
      </dgm:t>
    </dgm:pt>
    <dgm:pt modelId="{7EEA0D94-2ECC-44C0-AB90-E1CB0724FB69}">
      <dgm:prSet phldrT="[Text]"/>
      <dgm:spPr/>
      <dgm:t>
        <a:bodyPr/>
        <a:lstStyle/>
        <a:p>
          <a:pPr algn="ctr"/>
          <a:r>
            <a:rPr lang="en-GB" b="0">
              <a:latin typeface="Garamond" panose="02020404030301010803" pitchFamily="18" charset="0"/>
            </a:rPr>
            <a:t>Initial Investment Cost</a:t>
          </a:r>
          <a:endParaRPr lang="en-US" b="0">
            <a:latin typeface="Garamond" panose="02020404030301010803" pitchFamily="18" charset="0"/>
          </a:endParaRPr>
        </a:p>
      </dgm:t>
    </dgm:pt>
    <dgm:pt modelId="{2220B43F-D939-4C2A-8C68-0CF591225FCD}" type="parTrans" cxnId="{9C33029F-C178-4BF1-BF48-B179998EEDAB}">
      <dgm:prSet/>
      <dgm:spPr/>
      <dgm:t>
        <a:bodyPr/>
        <a:lstStyle/>
        <a:p>
          <a:endParaRPr lang="en-US"/>
        </a:p>
      </dgm:t>
    </dgm:pt>
    <dgm:pt modelId="{ABE55840-310E-4557-AC45-DB04D4F80BBB}" type="sibTrans" cxnId="{9C33029F-C178-4BF1-BF48-B179998EEDAB}">
      <dgm:prSet/>
      <dgm:spPr/>
      <dgm:t>
        <a:bodyPr/>
        <a:lstStyle/>
        <a:p>
          <a:endParaRPr lang="en-US"/>
        </a:p>
      </dgm:t>
    </dgm:pt>
    <dgm:pt modelId="{CA6C18FE-9ACE-4A67-B96A-86943323A131}">
      <dgm:prSet/>
      <dgm:spPr/>
      <dgm:t>
        <a:bodyPr/>
        <a:lstStyle/>
        <a:p>
          <a:pPr algn="ctr"/>
          <a:r>
            <a:rPr lang="en-GB" b="0">
              <a:latin typeface="Garamond" panose="02020404030301010803" pitchFamily="18" charset="0"/>
            </a:rPr>
            <a:t>Enhanced Reputation and Brand Image</a:t>
          </a:r>
          <a:endParaRPr lang="en-US" b="0">
            <a:latin typeface="Garamond" panose="02020404030301010803" pitchFamily="18" charset="0"/>
          </a:endParaRPr>
        </a:p>
      </dgm:t>
    </dgm:pt>
    <dgm:pt modelId="{FD6C03A5-8025-429F-A16F-135B7B757500}" type="parTrans" cxnId="{049A89C8-522D-45C5-B6BA-14803D118C1D}">
      <dgm:prSet/>
      <dgm:spPr/>
      <dgm:t>
        <a:bodyPr/>
        <a:lstStyle/>
        <a:p>
          <a:endParaRPr lang="en-US"/>
        </a:p>
      </dgm:t>
    </dgm:pt>
    <dgm:pt modelId="{436F57EF-9AFA-4628-8252-7777D762171D}" type="sibTrans" cxnId="{049A89C8-522D-45C5-B6BA-14803D118C1D}">
      <dgm:prSet/>
      <dgm:spPr/>
      <dgm:t>
        <a:bodyPr/>
        <a:lstStyle/>
        <a:p>
          <a:endParaRPr lang="en-US"/>
        </a:p>
      </dgm:t>
    </dgm:pt>
    <dgm:pt modelId="{8A8C5D53-987C-4823-838B-31BFD9CA88FB}">
      <dgm:prSet/>
      <dgm:spPr/>
      <dgm:t>
        <a:bodyPr/>
        <a:lstStyle/>
        <a:p>
          <a:pPr algn="ctr"/>
          <a:r>
            <a:rPr lang="en-GB" b="0">
              <a:latin typeface="Garamond" panose="02020404030301010803" pitchFamily="18" charset="0"/>
            </a:rPr>
            <a:t>Regulatory Compliance</a:t>
          </a:r>
          <a:endParaRPr lang="en-US" b="0">
            <a:latin typeface="Garamond" panose="02020404030301010803" pitchFamily="18" charset="0"/>
          </a:endParaRPr>
        </a:p>
      </dgm:t>
    </dgm:pt>
    <dgm:pt modelId="{768F9F43-B99D-485C-9BF3-F63E1B187926}" type="parTrans" cxnId="{FCD61F7A-D6A2-47F3-A0C7-78DA7C3EEE7A}">
      <dgm:prSet/>
      <dgm:spPr/>
      <dgm:t>
        <a:bodyPr/>
        <a:lstStyle/>
        <a:p>
          <a:endParaRPr lang="en-US"/>
        </a:p>
      </dgm:t>
    </dgm:pt>
    <dgm:pt modelId="{4F4AFF6A-5066-41B5-B921-E6E43D95B550}" type="sibTrans" cxnId="{FCD61F7A-D6A2-47F3-A0C7-78DA7C3EEE7A}">
      <dgm:prSet/>
      <dgm:spPr/>
      <dgm:t>
        <a:bodyPr/>
        <a:lstStyle/>
        <a:p>
          <a:endParaRPr lang="en-US"/>
        </a:p>
      </dgm:t>
    </dgm:pt>
    <dgm:pt modelId="{D5725CD3-C361-43AD-A9D2-C0A8B57DE1EA}">
      <dgm:prSet/>
      <dgm:spPr/>
      <dgm:t>
        <a:bodyPr/>
        <a:lstStyle/>
        <a:p>
          <a:pPr algn="ctr"/>
          <a:r>
            <a:rPr lang="en-GB" b="0">
              <a:latin typeface="Garamond" panose="02020404030301010803" pitchFamily="18" charset="0"/>
            </a:rPr>
            <a:t>Improved Guest Satisfaction and Loyalty</a:t>
          </a:r>
          <a:endParaRPr lang="en-US" b="0">
            <a:latin typeface="Garamond" panose="02020404030301010803" pitchFamily="18" charset="0"/>
          </a:endParaRPr>
        </a:p>
      </dgm:t>
    </dgm:pt>
    <dgm:pt modelId="{C7DEA074-1DAC-4B19-B2B2-1EB323201B9D}" type="parTrans" cxnId="{3755F199-DD08-40F1-AC1F-152B5E36B89A}">
      <dgm:prSet/>
      <dgm:spPr/>
      <dgm:t>
        <a:bodyPr/>
        <a:lstStyle/>
        <a:p>
          <a:endParaRPr lang="en-US"/>
        </a:p>
      </dgm:t>
    </dgm:pt>
    <dgm:pt modelId="{31AFC55F-FEA1-4961-8693-FDAB81222243}" type="sibTrans" cxnId="{3755F199-DD08-40F1-AC1F-152B5E36B89A}">
      <dgm:prSet/>
      <dgm:spPr/>
      <dgm:t>
        <a:bodyPr/>
        <a:lstStyle/>
        <a:p>
          <a:endParaRPr lang="en-US"/>
        </a:p>
      </dgm:t>
    </dgm:pt>
    <dgm:pt modelId="{34BA721A-7A15-4985-A7D6-8B5C91E5D439}">
      <dgm:prSet/>
      <dgm:spPr/>
      <dgm:t>
        <a:bodyPr/>
        <a:lstStyle/>
        <a:p>
          <a:pPr algn="ctr"/>
          <a:r>
            <a:rPr lang="en-GB" b="0">
              <a:latin typeface="Garamond" panose="02020404030301010803" pitchFamily="18" charset="0"/>
            </a:rPr>
            <a:t>Long-Term Visibility and Resilience</a:t>
          </a:r>
          <a:endParaRPr lang="en-US" b="0">
            <a:latin typeface="Garamond" panose="02020404030301010803" pitchFamily="18" charset="0"/>
          </a:endParaRPr>
        </a:p>
      </dgm:t>
    </dgm:pt>
    <dgm:pt modelId="{22CA11A5-FBF0-4EED-AF21-B87DF00AA327}" type="parTrans" cxnId="{80B031D6-CB60-4BCD-907D-3B9F8BC11AE2}">
      <dgm:prSet/>
      <dgm:spPr/>
      <dgm:t>
        <a:bodyPr/>
        <a:lstStyle/>
        <a:p>
          <a:endParaRPr lang="en-US"/>
        </a:p>
      </dgm:t>
    </dgm:pt>
    <dgm:pt modelId="{EF544405-B1F7-4806-BD88-BE62E8F1BF31}" type="sibTrans" cxnId="{80B031D6-CB60-4BCD-907D-3B9F8BC11AE2}">
      <dgm:prSet/>
      <dgm:spPr/>
      <dgm:t>
        <a:bodyPr/>
        <a:lstStyle/>
        <a:p>
          <a:endParaRPr lang="en-US"/>
        </a:p>
      </dgm:t>
    </dgm:pt>
    <dgm:pt modelId="{07EA059B-38B9-474A-BDCB-7915A98BBD00}">
      <dgm:prSet/>
      <dgm:spPr/>
      <dgm:t>
        <a:bodyPr/>
        <a:lstStyle/>
        <a:p>
          <a:pPr algn="ctr"/>
          <a:r>
            <a:rPr lang="en-GB" b="0">
              <a:latin typeface="Garamond" panose="02020404030301010803" pitchFamily="18" charset="0"/>
            </a:rPr>
            <a:t>Resistance to Change</a:t>
          </a:r>
          <a:endParaRPr lang="en-US" b="0">
            <a:latin typeface="Garamond" panose="02020404030301010803" pitchFamily="18" charset="0"/>
          </a:endParaRPr>
        </a:p>
      </dgm:t>
    </dgm:pt>
    <dgm:pt modelId="{4D7F934A-DF72-418B-880B-A124B7817FE8}" type="parTrans" cxnId="{02FF4185-7014-45CD-9703-014710D30B31}">
      <dgm:prSet/>
      <dgm:spPr/>
      <dgm:t>
        <a:bodyPr/>
        <a:lstStyle/>
        <a:p>
          <a:endParaRPr lang="en-US"/>
        </a:p>
      </dgm:t>
    </dgm:pt>
    <dgm:pt modelId="{325FEE2A-8D13-4C5C-8F72-C9A5329670A7}" type="sibTrans" cxnId="{02FF4185-7014-45CD-9703-014710D30B31}">
      <dgm:prSet/>
      <dgm:spPr/>
      <dgm:t>
        <a:bodyPr/>
        <a:lstStyle/>
        <a:p>
          <a:endParaRPr lang="en-US"/>
        </a:p>
      </dgm:t>
    </dgm:pt>
    <dgm:pt modelId="{F9CE6383-16EF-4342-A768-BA718EE0C895}">
      <dgm:prSet/>
      <dgm:spPr/>
      <dgm:t>
        <a:bodyPr/>
        <a:lstStyle/>
        <a:p>
          <a:pPr algn="ctr"/>
          <a:r>
            <a:rPr lang="en-GB" b="0">
              <a:latin typeface="Garamond" panose="02020404030301010803" pitchFamily="18" charset="0"/>
            </a:rPr>
            <a:t>Complexity of Measurement and Reporting</a:t>
          </a:r>
          <a:endParaRPr lang="en-US" b="0">
            <a:latin typeface="Garamond" panose="02020404030301010803" pitchFamily="18" charset="0"/>
          </a:endParaRPr>
        </a:p>
      </dgm:t>
    </dgm:pt>
    <dgm:pt modelId="{84D35A3D-FBA0-4122-8985-CDC5B3127F2E}" type="parTrans" cxnId="{51E083B8-F357-429E-8EBB-96C1B37EFFFE}">
      <dgm:prSet/>
      <dgm:spPr/>
      <dgm:t>
        <a:bodyPr/>
        <a:lstStyle/>
        <a:p>
          <a:endParaRPr lang="en-US"/>
        </a:p>
      </dgm:t>
    </dgm:pt>
    <dgm:pt modelId="{F968D942-2279-4D82-989C-A19DF401B503}" type="sibTrans" cxnId="{51E083B8-F357-429E-8EBB-96C1B37EFFFE}">
      <dgm:prSet/>
      <dgm:spPr/>
      <dgm:t>
        <a:bodyPr/>
        <a:lstStyle/>
        <a:p>
          <a:endParaRPr lang="en-US"/>
        </a:p>
      </dgm:t>
    </dgm:pt>
    <dgm:pt modelId="{5CAC3D83-6186-4E66-83AB-EE2799DAA3D7}">
      <dgm:prSet/>
      <dgm:spPr/>
      <dgm:t>
        <a:bodyPr/>
        <a:lstStyle/>
        <a:p>
          <a:pPr algn="ctr"/>
          <a:r>
            <a:rPr lang="en-GB" b="0">
              <a:latin typeface="Garamond" panose="02020404030301010803" pitchFamily="18" charset="0"/>
            </a:rPr>
            <a:t>Supply Chain Management</a:t>
          </a:r>
          <a:endParaRPr lang="en-US" b="0">
            <a:latin typeface="Garamond" panose="02020404030301010803" pitchFamily="18" charset="0"/>
          </a:endParaRPr>
        </a:p>
      </dgm:t>
    </dgm:pt>
    <dgm:pt modelId="{90EF9F0A-35F8-4A45-8E8B-EA43D2B42280}" type="parTrans" cxnId="{6A0D21D4-F862-4D6A-A740-038A8E3D4D4A}">
      <dgm:prSet/>
      <dgm:spPr/>
      <dgm:t>
        <a:bodyPr/>
        <a:lstStyle/>
        <a:p>
          <a:endParaRPr lang="en-US"/>
        </a:p>
      </dgm:t>
    </dgm:pt>
    <dgm:pt modelId="{4A96AB93-56F4-4D29-8C85-4BB21232363C}" type="sibTrans" cxnId="{6A0D21D4-F862-4D6A-A740-038A8E3D4D4A}">
      <dgm:prSet/>
      <dgm:spPr/>
      <dgm:t>
        <a:bodyPr/>
        <a:lstStyle/>
        <a:p>
          <a:endParaRPr lang="en-US"/>
        </a:p>
      </dgm:t>
    </dgm:pt>
    <dgm:pt modelId="{C5C53A5B-A3FB-42E9-A818-AD43383D27C8}" type="pres">
      <dgm:prSet presAssocID="{81911A03-D3B4-44F0-A9D0-1C702C7357C3}" presName="Name0" presStyleCnt="0">
        <dgm:presLayoutVars>
          <dgm:chMax val="2"/>
          <dgm:dir/>
          <dgm:animOne val="branch"/>
          <dgm:animLvl val="lvl"/>
          <dgm:resizeHandles val="exact"/>
        </dgm:presLayoutVars>
      </dgm:prSet>
      <dgm:spPr/>
    </dgm:pt>
    <dgm:pt modelId="{7277F57D-4A34-4270-B1B5-91A2CEA91AC4}" type="pres">
      <dgm:prSet presAssocID="{81911A03-D3B4-44F0-A9D0-1C702C7357C3}" presName="Background" presStyleLbl="node1" presStyleIdx="0" presStyleCnt="1"/>
      <dgm:spPr/>
    </dgm:pt>
    <dgm:pt modelId="{24AD016A-C03A-482E-9B8B-D6D1DAAB53EE}" type="pres">
      <dgm:prSet presAssocID="{81911A03-D3B4-44F0-A9D0-1C702C7357C3}" presName="Divider" presStyleLbl="callout" presStyleIdx="0" presStyleCnt="1"/>
      <dgm:spPr/>
    </dgm:pt>
    <dgm:pt modelId="{86AA953A-B722-4A09-897D-0F553BF4C4BE}" type="pres">
      <dgm:prSet presAssocID="{81911A03-D3B4-44F0-A9D0-1C702C7357C3}" presName="ChildText1" presStyleLbl="revTx" presStyleIdx="0" presStyleCnt="0">
        <dgm:presLayoutVars>
          <dgm:chMax val="0"/>
          <dgm:chPref val="0"/>
          <dgm:bulletEnabled val="1"/>
        </dgm:presLayoutVars>
      </dgm:prSet>
      <dgm:spPr/>
    </dgm:pt>
    <dgm:pt modelId="{21929850-F779-4D04-A119-8C4D1F2139DF}" type="pres">
      <dgm:prSet presAssocID="{81911A03-D3B4-44F0-A9D0-1C702C7357C3}" presName="ChildText2" presStyleLbl="revTx" presStyleIdx="0" presStyleCnt="0">
        <dgm:presLayoutVars>
          <dgm:chMax val="0"/>
          <dgm:chPref val="0"/>
          <dgm:bulletEnabled val="1"/>
        </dgm:presLayoutVars>
      </dgm:prSet>
      <dgm:spPr/>
    </dgm:pt>
    <dgm:pt modelId="{2FAEDDAB-8D43-4FCC-B0C6-EAA9CACD04C0}" type="pres">
      <dgm:prSet presAssocID="{81911A03-D3B4-44F0-A9D0-1C702C7357C3}" presName="ParentText1" presStyleLbl="revTx" presStyleIdx="0" presStyleCnt="0">
        <dgm:presLayoutVars>
          <dgm:chMax val="1"/>
          <dgm:chPref val="1"/>
        </dgm:presLayoutVars>
      </dgm:prSet>
      <dgm:spPr/>
    </dgm:pt>
    <dgm:pt modelId="{99AD34AB-1968-48B1-A44A-AD9D14149222}" type="pres">
      <dgm:prSet presAssocID="{81911A03-D3B4-44F0-A9D0-1C702C7357C3}" presName="ParentShape1" presStyleLbl="alignImgPlace1" presStyleIdx="0" presStyleCnt="2">
        <dgm:presLayoutVars/>
      </dgm:prSet>
      <dgm:spPr/>
    </dgm:pt>
    <dgm:pt modelId="{A3347FAE-6BEE-487F-807D-689947A22E02}" type="pres">
      <dgm:prSet presAssocID="{81911A03-D3B4-44F0-A9D0-1C702C7357C3}" presName="ParentText2" presStyleLbl="revTx" presStyleIdx="0" presStyleCnt="0">
        <dgm:presLayoutVars>
          <dgm:chMax val="1"/>
          <dgm:chPref val="1"/>
        </dgm:presLayoutVars>
      </dgm:prSet>
      <dgm:spPr/>
    </dgm:pt>
    <dgm:pt modelId="{478997C9-FCB9-40B9-A9B8-5382355EA16E}" type="pres">
      <dgm:prSet presAssocID="{81911A03-D3B4-44F0-A9D0-1C702C7357C3}" presName="ParentShape2" presStyleLbl="alignImgPlace1" presStyleIdx="1" presStyleCnt="2">
        <dgm:presLayoutVars/>
      </dgm:prSet>
      <dgm:spPr/>
    </dgm:pt>
  </dgm:ptLst>
  <dgm:cxnLst>
    <dgm:cxn modelId="{7B796904-6D70-4447-8E3A-75C37E22BC29}" type="presOf" srcId="{6AC43611-E694-4C42-B337-FCB43881C402}" destId="{478997C9-FCB9-40B9-A9B8-5382355EA16E}" srcOrd="1" destOrd="0" presId="urn:microsoft.com/office/officeart/2009/3/layout/OpposingIdeas#1"/>
    <dgm:cxn modelId="{954FBC0F-3069-43A7-8368-129B173A6A6C}" type="presOf" srcId="{6AC43611-E694-4C42-B337-FCB43881C402}" destId="{A3347FAE-6BEE-487F-807D-689947A22E02}" srcOrd="0" destOrd="0" presId="urn:microsoft.com/office/officeart/2009/3/layout/OpposingIdeas#1"/>
    <dgm:cxn modelId="{5713A620-5F45-4E91-9B4B-6BFA077B5467}" type="presOf" srcId="{8A8C5D53-987C-4823-838B-31BFD9CA88FB}" destId="{86AA953A-B722-4A09-897D-0F553BF4C4BE}" srcOrd="0" destOrd="2" presId="urn:microsoft.com/office/officeart/2009/3/layout/OpposingIdeas#1"/>
    <dgm:cxn modelId="{32B11A2C-5B76-4263-BF6C-32D7144F8AC8}" type="presOf" srcId="{5CAC3D83-6186-4E66-83AB-EE2799DAA3D7}" destId="{21929850-F779-4D04-A119-8C4D1F2139DF}" srcOrd="0" destOrd="3" presId="urn:microsoft.com/office/officeart/2009/3/layout/OpposingIdeas#1"/>
    <dgm:cxn modelId="{83300B31-0FF5-499A-80E3-B5C82F995B76}" type="presOf" srcId="{34BA721A-7A15-4985-A7D6-8B5C91E5D439}" destId="{86AA953A-B722-4A09-897D-0F553BF4C4BE}" srcOrd="0" destOrd="4" presId="urn:microsoft.com/office/officeart/2009/3/layout/OpposingIdeas#1"/>
    <dgm:cxn modelId="{B9936B32-9E20-4686-8C7C-113820A51BF6}" type="presOf" srcId="{D5725CD3-C361-43AD-A9D2-C0A8B57DE1EA}" destId="{86AA953A-B722-4A09-897D-0F553BF4C4BE}" srcOrd="0" destOrd="3" presId="urn:microsoft.com/office/officeart/2009/3/layout/OpposingIdeas#1"/>
    <dgm:cxn modelId="{7CDBCD36-736D-4CEB-B383-7DC369B033C4}" type="presOf" srcId="{7EEA0D94-2ECC-44C0-AB90-E1CB0724FB69}" destId="{21929850-F779-4D04-A119-8C4D1F2139DF}" srcOrd="0" destOrd="0" presId="urn:microsoft.com/office/officeart/2009/3/layout/OpposingIdeas#1"/>
    <dgm:cxn modelId="{8493C860-C30A-4058-9A12-3822F97A28DF}" srcId="{81911A03-D3B4-44F0-A9D0-1C702C7357C3}" destId="{6AC43611-E694-4C42-B337-FCB43881C402}" srcOrd="1" destOrd="0" parTransId="{443BA47B-67F7-4E16-9606-272C34926217}" sibTransId="{F5251D3C-A114-4BBD-A585-8328324C90B1}"/>
    <dgm:cxn modelId="{F9ACFB65-1C01-47C5-BF4C-260BA232DF97}" type="presOf" srcId="{FBC99C9F-C30E-4B0D-91C0-1E9BCAA5CD1E}" destId="{99AD34AB-1968-48B1-A44A-AD9D14149222}" srcOrd="1" destOrd="0" presId="urn:microsoft.com/office/officeart/2009/3/layout/OpposingIdeas#1"/>
    <dgm:cxn modelId="{3309CD66-CF79-4E26-9746-B161B7CC4635}" type="presOf" srcId="{81911A03-D3B4-44F0-A9D0-1C702C7357C3}" destId="{C5C53A5B-A3FB-42E9-A818-AD43383D27C8}" srcOrd="0" destOrd="0" presId="urn:microsoft.com/office/officeart/2009/3/layout/OpposingIdeas#1"/>
    <dgm:cxn modelId="{D5F5C34E-A177-40BB-BFE5-5F52C529F1AA}" type="presOf" srcId="{FBC99C9F-C30E-4B0D-91C0-1E9BCAA5CD1E}" destId="{2FAEDDAB-8D43-4FCC-B0C6-EAA9CACD04C0}" srcOrd="0" destOrd="0" presId="urn:microsoft.com/office/officeart/2009/3/layout/OpposingIdeas#1"/>
    <dgm:cxn modelId="{FCD61F7A-D6A2-47F3-A0C7-78DA7C3EEE7A}" srcId="{FBC99C9F-C30E-4B0D-91C0-1E9BCAA5CD1E}" destId="{8A8C5D53-987C-4823-838B-31BFD9CA88FB}" srcOrd="2" destOrd="0" parTransId="{768F9F43-B99D-485C-9BF3-F63E1B187926}" sibTransId="{4F4AFF6A-5066-41B5-B921-E6E43D95B550}"/>
    <dgm:cxn modelId="{02FF4185-7014-45CD-9703-014710D30B31}" srcId="{6AC43611-E694-4C42-B337-FCB43881C402}" destId="{07EA059B-38B9-474A-BDCB-7915A98BBD00}" srcOrd="1" destOrd="0" parTransId="{4D7F934A-DF72-418B-880B-A124B7817FE8}" sibTransId="{325FEE2A-8D13-4C5C-8F72-C9A5329670A7}"/>
    <dgm:cxn modelId="{FAD63D93-25AB-4F79-AA51-4044EC33772A}" srcId="{FBC99C9F-C30E-4B0D-91C0-1E9BCAA5CD1E}" destId="{EAB62CDE-E36D-4A44-8D49-989B2B79F5AE}" srcOrd="0" destOrd="0" parTransId="{A98FF91D-224F-417A-ABA6-DC4B3E546C69}" sibTransId="{985FDCCD-605A-47B8-84B8-70F344B01C7A}"/>
    <dgm:cxn modelId="{3755F199-DD08-40F1-AC1F-152B5E36B89A}" srcId="{FBC99C9F-C30E-4B0D-91C0-1E9BCAA5CD1E}" destId="{D5725CD3-C361-43AD-A9D2-C0A8B57DE1EA}" srcOrd="3" destOrd="0" parTransId="{C7DEA074-1DAC-4B19-B2B2-1EB323201B9D}" sibTransId="{31AFC55F-FEA1-4961-8693-FDAB81222243}"/>
    <dgm:cxn modelId="{9C33029F-C178-4BF1-BF48-B179998EEDAB}" srcId="{6AC43611-E694-4C42-B337-FCB43881C402}" destId="{7EEA0D94-2ECC-44C0-AB90-E1CB0724FB69}" srcOrd="0" destOrd="0" parTransId="{2220B43F-D939-4C2A-8C68-0CF591225FCD}" sibTransId="{ABE55840-310E-4557-AC45-DB04D4F80BBB}"/>
    <dgm:cxn modelId="{6FDCF9B2-91D2-401E-9C7D-6CF4F7215DF5}" type="presOf" srcId="{F9CE6383-16EF-4342-A768-BA718EE0C895}" destId="{21929850-F779-4D04-A119-8C4D1F2139DF}" srcOrd="0" destOrd="2" presId="urn:microsoft.com/office/officeart/2009/3/layout/OpposingIdeas#1"/>
    <dgm:cxn modelId="{51E083B8-F357-429E-8EBB-96C1B37EFFFE}" srcId="{6AC43611-E694-4C42-B337-FCB43881C402}" destId="{F9CE6383-16EF-4342-A768-BA718EE0C895}" srcOrd="2" destOrd="0" parTransId="{84D35A3D-FBA0-4122-8985-CDC5B3127F2E}" sibTransId="{F968D942-2279-4D82-989C-A19DF401B503}"/>
    <dgm:cxn modelId="{6F0B69C3-5E08-4DC4-BD17-C6354BAA9BD7}" type="presOf" srcId="{CA6C18FE-9ACE-4A67-B96A-86943323A131}" destId="{86AA953A-B722-4A09-897D-0F553BF4C4BE}" srcOrd="0" destOrd="1" presId="urn:microsoft.com/office/officeart/2009/3/layout/OpposingIdeas#1"/>
    <dgm:cxn modelId="{049A89C8-522D-45C5-B6BA-14803D118C1D}" srcId="{FBC99C9F-C30E-4B0D-91C0-1E9BCAA5CD1E}" destId="{CA6C18FE-9ACE-4A67-B96A-86943323A131}" srcOrd="1" destOrd="0" parTransId="{FD6C03A5-8025-429F-A16F-135B7B757500}" sibTransId="{436F57EF-9AFA-4628-8252-7777D762171D}"/>
    <dgm:cxn modelId="{1A59E6C8-D210-4C13-897E-F3B21BF2D653}" type="presOf" srcId="{07EA059B-38B9-474A-BDCB-7915A98BBD00}" destId="{21929850-F779-4D04-A119-8C4D1F2139DF}" srcOrd="0" destOrd="1" presId="urn:microsoft.com/office/officeart/2009/3/layout/OpposingIdeas#1"/>
    <dgm:cxn modelId="{4F8F7BCE-1F4F-4EF8-B6DF-CD1F7643D49B}" srcId="{81911A03-D3B4-44F0-A9D0-1C702C7357C3}" destId="{FBC99C9F-C30E-4B0D-91C0-1E9BCAA5CD1E}" srcOrd="0" destOrd="0" parTransId="{F30773F8-DA7E-4C08-B51C-FED606C4A98F}" sibTransId="{F440E747-DC31-4031-822C-1C3AF646CDB0}"/>
    <dgm:cxn modelId="{6A0D21D4-F862-4D6A-A740-038A8E3D4D4A}" srcId="{6AC43611-E694-4C42-B337-FCB43881C402}" destId="{5CAC3D83-6186-4E66-83AB-EE2799DAA3D7}" srcOrd="3" destOrd="0" parTransId="{90EF9F0A-35F8-4A45-8E8B-EA43D2B42280}" sibTransId="{4A96AB93-56F4-4D29-8C85-4BB21232363C}"/>
    <dgm:cxn modelId="{80B031D6-CB60-4BCD-907D-3B9F8BC11AE2}" srcId="{FBC99C9F-C30E-4B0D-91C0-1E9BCAA5CD1E}" destId="{34BA721A-7A15-4985-A7D6-8B5C91E5D439}" srcOrd="4" destOrd="0" parTransId="{22CA11A5-FBF0-4EED-AF21-B87DF00AA327}" sibTransId="{EF544405-B1F7-4806-BD88-BE62E8F1BF31}"/>
    <dgm:cxn modelId="{F2A952FF-AA91-4277-8FD9-C3902F7FF589}" type="presOf" srcId="{EAB62CDE-E36D-4A44-8D49-989B2B79F5AE}" destId="{86AA953A-B722-4A09-897D-0F553BF4C4BE}" srcOrd="0" destOrd="0" presId="urn:microsoft.com/office/officeart/2009/3/layout/OpposingIdeas#1"/>
    <dgm:cxn modelId="{9E0E69FA-CA20-451C-A760-D9FD56CBFC40}" type="presParOf" srcId="{C5C53A5B-A3FB-42E9-A818-AD43383D27C8}" destId="{7277F57D-4A34-4270-B1B5-91A2CEA91AC4}" srcOrd="0" destOrd="0" presId="urn:microsoft.com/office/officeart/2009/3/layout/OpposingIdeas#1"/>
    <dgm:cxn modelId="{7B74D96F-4830-4730-AC42-546CF9F1B531}" type="presParOf" srcId="{C5C53A5B-A3FB-42E9-A818-AD43383D27C8}" destId="{24AD016A-C03A-482E-9B8B-D6D1DAAB53EE}" srcOrd="1" destOrd="0" presId="urn:microsoft.com/office/officeart/2009/3/layout/OpposingIdeas#1"/>
    <dgm:cxn modelId="{A85EEC77-4316-49BF-B2CE-1502CC6C2582}" type="presParOf" srcId="{C5C53A5B-A3FB-42E9-A818-AD43383D27C8}" destId="{86AA953A-B722-4A09-897D-0F553BF4C4BE}" srcOrd="2" destOrd="0" presId="urn:microsoft.com/office/officeart/2009/3/layout/OpposingIdeas#1"/>
    <dgm:cxn modelId="{160E37A3-F75E-4EC0-AFFE-A3C148213481}" type="presParOf" srcId="{C5C53A5B-A3FB-42E9-A818-AD43383D27C8}" destId="{21929850-F779-4D04-A119-8C4D1F2139DF}" srcOrd="3" destOrd="0" presId="urn:microsoft.com/office/officeart/2009/3/layout/OpposingIdeas#1"/>
    <dgm:cxn modelId="{43E42357-72BF-4E0B-9163-F1F19518C10C}" type="presParOf" srcId="{C5C53A5B-A3FB-42E9-A818-AD43383D27C8}" destId="{2FAEDDAB-8D43-4FCC-B0C6-EAA9CACD04C0}" srcOrd="4" destOrd="0" presId="urn:microsoft.com/office/officeart/2009/3/layout/OpposingIdeas#1"/>
    <dgm:cxn modelId="{4A5AADA3-9119-45C4-A6A6-515960FEB850}" type="presParOf" srcId="{C5C53A5B-A3FB-42E9-A818-AD43383D27C8}" destId="{99AD34AB-1968-48B1-A44A-AD9D14149222}" srcOrd="5" destOrd="0" presId="urn:microsoft.com/office/officeart/2009/3/layout/OpposingIdeas#1"/>
    <dgm:cxn modelId="{6940839A-EC80-4221-9CB4-E014DA554AE6}" type="presParOf" srcId="{C5C53A5B-A3FB-42E9-A818-AD43383D27C8}" destId="{A3347FAE-6BEE-487F-807D-689947A22E02}" srcOrd="6" destOrd="0" presId="urn:microsoft.com/office/officeart/2009/3/layout/OpposingIdeas#1"/>
    <dgm:cxn modelId="{09482F1B-F8CA-4B51-A37C-AEF2D661A24C}" type="presParOf" srcId="{C5C53A5B-A3FB-42E9-A818-AD43383D27C8}" destId="{478997C9-FCB9-40B9-A9B8-5382355EA16E}" srcOrd="7" destOrd="0" presId="urn:microsoft.com/office/officeart/2009/3/layout/OpposingIdeas#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77F57D-4A34-4270-B1B5-91A2CEA91AC4}">
      <dsp:nvSpPr>
        <dsp:cNvPr id="0" name=""/>
        <dsp:cNvSpPr/>
      </dsp:nvSpPr>
      <dsp:spPr>
        <a:xfrm>
          <a:off x="996801" y="406755"/>
          <a:ext cx="2936536" cy="1579168"/>
        </a:xfrm>
        <a:prstGeom prst="round2DiagRect">
          <a:avLst>
            <a:gd name="adj1" fmla="val 0"/>
            <a:gd name="adj2" fmla="val 17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AD016A-C03A-482E-9B8B-D6D1DAAB53EE}">
      <dsp:nvSpPr>
        <dsp:cNvPr id="0" name=""/>
        <dsp:cNvSpPr/>
      </dsp:nvSpPr>
      <dsp:spPr>
        <a:xfrm>
          <a:off x="2465070" y="574243"/>
          <a:ext cx="391" cy="1244193"/>
        </a:xfrm>
        <a:prstGeom prst="line">
          <a:avLst/>
        </a:prstGeom>
        <a:solidFill>
          <a:schemeClr val="accent5">
            <a:hueOff val="0"/>
            <a:satOff val="0"/>
            <a:lumOff val="0"/>
            <a:alphaOff val="0"/>
          </a:schemeClr>
        </a:solidFill>
        <a:ln w="12700" cap="flat" cmpd="sng" algn="ctr">
          <a:solidFill>
            <a:schemeClr val="accent5">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6AA953A-B722-4A09-897D-0F553BF4C4BE}">
      <dsp:nvSpPr>
        <dsp:cNvPr id="0" name=""/>
        <dsp:cNvSpPr/>
      </dsp:nvSpPr>
      <dsp:spPr>
        <a:xfrm>
          <a:off x="1094686" y="526389"/>
          <a:ext cx="1272499" cy="1339900"/>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ctr" defTabSz="444500">
            <a:lnSpc>
              <a:spcPct val="90000"/>
            </a:lnSpc>
            <a:spcBef>
              <a:spcPct val="0"/>
            </a:spcBef>
            <a:spcAft>
              <a:spcPct val="35000"/>
            </a:spcAft>
            <a:buNone/>
          </a:pPr>
          <a:r>
            <a:rPr lang="en-GB" sz="1000" b="0" kern="1200">
              <a:latin typeface="Garamond" panose="02020404030301010803" pitchFamily="18" charset="0"/>
            </a:rPr>
            <a:t>Cost Savings</a:t>
          </a:r>
          <a:endParaRPr lang="en-US" sz="1000" b="0" kern="1200">
            <a:latin typeface="Garamond" panose="02020404030301010803" pitchFamily="18" charset="0"/>
          </a:endParaRPr>
        </a:p>
        <a:p>
          <a:pPr marL="0" lvl="0" indent="0" algn="ctr" defTabSz="444500">
            <a:lnSpc>
              <a:spcPct val="90000"/>
            </a:lnSpc>
            <a:spcBef>
              <a:spcPct val="0"/>
            </a:spcBef>
            <a:spcAft>
              <a:spcPct val="35000"/>
            </a:spcAft>
            <a:buNone/>
          </a:pPr>
          <a:r>
            <a:rPr lang="en-GB" sz="1000" b="0" kern="1200">
              <a:latin typeface="Garamond" panose="02020404030301010803" pitchFamily="18" charset="0"/>
            </a:rPr>
            <a:t>Enhanced Reputation and Brand Image</a:t>
          </a:r>
          <a:endParaRPr lang="en-US" sz="1000" b="0" kern="1200">
            <a:latin typeface="Garamond" panose="02020404030301010803" pitchFamily="18" charset="0"/>
          </a:endParaRPr>
        </a:p>
        <a:p>
          <a:pPr marL="0" lvl="0" indent="0" algn="ctr" defTabSz="444500">
            <a:lnSpc>
              <a:spcPct val="90000"/>
            </a:lnSpc>
            <a:spcBef>
              <a:spcPct val="0"/>
            </a:spcBef>
            <a:spcAft>
              <a:spcPct val="35000"/>
            </a:spcAft>
            <a:buNone/>
          </a:pPr>
          <a:r>
            <a:rPr lang="en-GB" sz="1000" b="0" kern="1200">
              <a:latin typeface="Garamond" panose="02020404030301010803" pitchFamily="18" charset="0"/>
            </a:rPr>
            <a:t>Regulatory Compliance</a:t>
          </a:r>
          <a:endParaRPr lang="en-US" sz="1000" b="0" kern="1200">
            <a:latin typeface="Garamond" panose="02020404030301010803" pitchFamily="18" charset="0"/>
          </a:endParaRPr>
        </a:p>
        <a:p>
          <a:pPr marL="0" lvl="0" indent="0" algn="ctr" defTabSz="444500">
            <a:lnSpc>
              <a:spcPct val="90000"/>
            </a:lnSpc>
            <a:spcBef>
              <a:spcPct val="0"/>
            </a:spcBef>
            <a:spcAft>
              <a:spcPct val="35000"/>
            </a:spcAft>
            <a:buNone/>
          </a:pPr>
          <a:r>
            <a:rPr lang="en-GB" sz="1000" b="0" kern="1200">
              <a:latin typeface="Garamond" panose="02020404030301010803" pitchFamily="18" charset="0"/>
            </a:rPr>
            <a:t>Improved Guest Satisfaction and Loyalty</a:t>
          </a:r>
          <a:endParaRPr lang="en-US" sz="1000" b="0" kern="1200">
            <a:latin typeface="Garamond" panose="02020404030301010803" pitchFamily="18" charset="0"/>
          </a:endParaRPr>
        </a:p>
        <a:p>
          <a:pPr marL="0" lvl="0" indent="0" algn="ctr" defTabSz="444500">
            <a:lnSpc>
              <a:spcPct val="90000"/>
            </a:lnSpc>
            <a:spcBef>
              <a:spcPct val="0"/>
            </a:spcBef>
            <a:spcAft>
              <a:spcPct val="35000"/>
            </a:spcAft>
            <a:buNone/>
          </a:pPr>
          <a:r>
            <a:rPr lang="en-GB" sz="1000" b="0" kern="1200">
              <a:latin typeface="Garamond" panose="02020404030301010803" pitchFamily="18" charset="0"/>
            </a:rPr>
            <a:t>Long-Term Visibility and Resilience</a:t>
          </a:r>
          <a:endParaRPr lang="en-US" sz="1000" b="0" kern="1200">
            <a:latin typeface="Garamond" panose="02020404030301010803" pitchFamily="18" charset="0"/>
          </a:endParaRPr>
        </a:p>
      </dsp:txBody>
      <dsp:txXfrm>
        <a:off x="1094686" y="526389"/>
        <a:ext cx="1272499" cy="1339900"/>
      </dsp:txXfrm>
    </dsp:sp>
    <dsp:sp modelId="{21929850-F779-4D04-A119-8C4D1F2139DF}">
      <dsp:nvSpPr>
        <dsp:cNvPr id="0" name=""/>
        <dsp:cNvSpPr/>
      </dsp:nvSpPr>
      <dsp:spPr>
        <a:xfrm>
          <a:off x="2562954" y="526389"/>
          <a:ext cx="1272499" cy="1339900"/>
        </a:xfrm>
        <a:prstGeom prst="rect">
          <a:avLst/>
        </a:prstGeom>
        <a:noFill/>
        <a:ln>
          <a:noFill/>
        </a:ln>
        <a:effectLst/>
        <a:sp3d/>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ctr" defTabSz="444500">
            <a:lnSpc>
              <a:spcPct val="90000"/>
            </a:lnSpc>
            <a:spcBef>
              <a:spcPct val="0"/>
            </a:spcBef>
            <a:spcAft>
              <a:spcPct val="35000"/>
            </a:spcAft>
            <a:buNone/>
          </a:pPr>
          <a:r>
            <a:rPr lang="en-GB" sz="1000" b="0" kern="1200">
              <a:latin typeface="Garamond" panose="02020404030301010803" pitchFamily="18" charset="0"/>
            </a:rPr>
            <a:t>Initial Investment Cost</a:t>
          </a:r>
          <a:endParaRPr lang="en-US" sz="1000" b="0" kern="1200">
            <a:latin typeface="Garamond" panose="02020404030301010803" pitchFamily="18" charset="0"/>
          </a:endParaRPr>
        </a:p>
        <a:p>
          <a:pPr marL="0" lvl="0" indent="0" algn="ctr" defTabSz="444500">
            <a:lnSpc>
              <a:spcPct val="90000"/>
            </a:lnSpc>
            <a:spcBef>
              <a:spcPct val="0"/>
            </a:spcBef>
            <a:spcAft>
              <a:spcPct val="35000"/>
            </a:spcAft>
            <a:buNone/>
          </a:pPr>
          <a:r>
            <a:rPr lang="en-GB" sz="1000" b="0" kern="1200">
              <a:latin typeface="Garamond" panose="02020404030301010803" pitchFamily="18" charset="0"/>
            </a:rPr>
            <a:t>Resistance to Change</a:t>
          </a:r>
          <a:endParaRPr lang="en-US" sz="1000" b="0" kern="1200">
            <a:latin typeface="Garamond" panose="02020404030301010803" pitchFamily="18" charset="0"/>
          </a:endParaRPr>
        </a:p>
        <a:p>
          <a:pPr marL="0" lvl="0" indent="0" algn="ctr" defTabSz="444500">
            <a:lnSpc>
              <a:spcPct val="90000"/>
            </a:lnSpc>
            <a:spcBef>
              <a:spcPct val="0"/>
            </a:spcBef>
            <a:spcAft>
              <a:spcPct val="35000"/>
            </a:spcAft>
            <a:buNone/>
          </a:pPr>
          <a:r>
            <a:rPr lang="en-GB" sz="1000" b="0" kern="1200">
              <a:latin typeface="Garamond" panose="02020404030301010803" pitchFamily="18" charset="0"/>
            </a:rPr>
            <a:t>Complexity of Measurement and Reporting</a:t>
          </a:r>
          <a:endParaRPr lang="en-US" sz="1000" b="0" kern="1200">
            <a:latin typeface="Garamond" panose="02020404030301010803" pitchFamily="18" charset="0"/>
          </a:endParaRPr>
        </a:p>
        <a:p>
          <a:pPr marL="0" lvl="0" indent="0" algn="ctr" defTabSz="444500">
            <a:lnSpc>
              <a:spcPct val="90000"/>
            </a:lnSpc>
            <a:spcBef>
              <a:spcPct val="0"/>
            </a:spcBef>
            <a:spcAft>
              <a:spcPct val="35000"/>
            </a:spcAft>
            <a:buNone/>
          </a:pPr>
          <a:r>
            <a:rPr lang="en-GB" sz="1000" b="0" kern="1200">
              <a:latin typeface="Garamond" panose="02020404030301010803" pitchFamily="18" charset="0"/>
            </a:rPr>
            <a:t>Supply Chain Management</a:t>
          </a:r>
          <a:endParaRPr lang="en-US" sz="1000" b="0" kern="1200">
            <a:latin typeface="Garamond" panose="02020404030301010803" pitchFamily="18" charset="0"/>
          </a:endParaRPr>
        </a:p>
      </dsp:txBody>
      <dsp:txXfrm>
        <a:off x="2562954" y="526389"/>
        <a:ext cx="1272499" cy="1339900"/>
      </dsp:txXfrm>
    </dsp:sp>
    <dsp:sp modelId="{99AD34AB-1968-48B1-A44A-AD9D14149222}">
      <dsp:nvSpPr>
        <dsp:cNvPr id="0" name=""/>
        <dsp:cNvSpPr/>
      </dsp:nvSpPr>
      <dsp:spPr>
        <a:xfrm rot="16200000">
          <a:off x="-109274" y="616653"/>
          <a:ext cx="1722729" cy="489422"/>
        </a:xfrm>
        <a:prstGeom prst="rightArrow">
          <a:avLst>
            <a:gd name="adj1" fmla="val 50000"/>
            <a:gd name="adj2" fmla="val 61000"/>
          </a:avLst>
        </a:prstGeom>
        <a:solidFill>
          <a:schemeClr val="accent5">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r" defTabSz="800100">
            <a:lnSpc>
              <a:spcPct val="90000"/>
            </a:lnSpc>
            <a:spcBef>
              <a:spcPct val="0"/>
            </a:spcBef>
            <a:spcAft>
              <a:spcPct val="35000"/>
            </a:spcAft>
            <a:buNone/>
          </a:pPr>
          <a:r>
            <a:rPr lang="en-US" sz="1800" b="1" kern="1200">
              <a:latin typeface="Garamond" panose="02020404030301010803" pitchFamily="18" charset="0"/>
            </a:rPr>
            <a:t>Benefits </a:t>
          </a:r>
        </a:p>
      </dsp:txBody>
      <dsp:txXfrm>
        <a:off x="-34637" y="813646"/>
        <a:ext cx="1573455" cy="244711"/>
      </dsp:txXfrm>
    </dsp:sp>
    <dsp:sp modelId="{478997C9-FCB9-40B9-A9B8-5382355EA16E}">
      <dsp:nvSpPr>
        <dsp:cNvPr id="0" name=""/>
        <dsp:cNvSpPr/>
      </dsp:nvSpPr>
      <dsp:spPr>
        <a:xfrm rot="5400000">
          <a:off x="3316684" y="1286603"/>
          <a:ext cx="1722729" cy="489422"/>
        </a:xfrm>
        <a:prstGeom prst="rightArrow">
          <a:avLst>
            <a:gd name="adj1" fmla="val 50000"/>
            <a:gd name="adj2" fmla="val 61000"/>
          </a:avLst>
        </a:prstGeom>
        <a:solidFill>
          <a:schemeClr val="accent5">
            <a:tint val="50000"/>
            <a:hueOff val="-11916628"/>
            <a:satOff val="247"/>
            <a:lumOff val="134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r" defTabSz="800100">
            <a:lnSpc>
              <a:spcPct val="90000"/>
            </a:lnSpc>
            <a:spcBef>
              <a:spcPct val="0"/>
            </a:spcBef>
            <a:spcAft>
              <a:spcPct val="35000"/>
            </a:spcAft>
            <a:buNone/>
          </a:pPr>
          <a:r>
            <a:rPr lang="en-US" sz="1800" b="1" kern="1200">
              <a:latin typeface="Garamond" panose="02020404030301010803" pitchFamily="18" charset="0"/>
            </a:rPr>
            <a:t>Challenges</a:t>
          </a:r>
        </a:p>
      </dsp:txBody>
      <dsp:txXfrm>
        <a:off x="3391321" y="1334322"/>
        <a:ext cx="1573455" cy="244711"/>
      </dsp:txXfrm>
    </dsp:sp>
  </dsp:spTree>
</dsp:drawing>
</file>

<file path=word/diagrams/layout1.xml><?xml version="1.0" encoding="utf-8"?>
<dgm:layoutDef xmlns:dgm="http://schemas.openxmlformats.org/drawingml/2006/diagram" xmlns:a="http://schemas.openxmlformats.org/drawingml/2006/main" uniqueId="urn:microsoft.com/office/officeart/2009/3/layout/OpposingIdeas#1">
  <dgm:title val=""/>
  <dgm:desc val=""/>
  <dgm:catLst>
    <dgm:cat type="relationship" pri="3400"/>
  </dgm:catLst>
  <dgm:sampData>
    <dgm:dataModel>
      <dgm:ptLst>
        <dgm:pt modelId="0" type="doc"/>
        <dgm:pt modelId="10">
          <dgm:prSet phldr="1"/>
        </dgm:pt>
        <dgm:pt modelId="11">
          <dgm:prSet phldr="1"/>
        </dgm:pt>
        <dgm:pt modelId="20">
          <dgm:prSet phldr="1"/>
        </dgm:pt>
        <dgm:pt modelId="21">
          <dgm:prSet phldr="1"/>
        </dgm:pt>
      </dgm:ptLst>
      <dgm:cxnLst>
        <dgm:cxn modelId="30" srcId="0" destId="10" srcOrd="0" destOrd="0"/>
        <dgm:cxn modelId="12" srcId="10" destId="11" srcOrd="0" destOrd="0"/>
        <dgm:cxn modelId="40" srcId="0" destId="20" srcOrd="1" destOrd="0"/>
        <dgm:cxn modelId="22" srcId="20" destId="2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30" srcId="0" destId="10" srcOrd="0" destOrd="0"/>
        <dgm:cxn modelId="12" srcId="10" destId="11" srcOrd="0" destOrd="0"/>
        <dgm:cxn modelId="4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Lst>
      <dgm:cxnLst>
        <dgm:cxn modelId="30" srcId="0" destId="10" srcOrd="0" destOrd="0"/>
        <dgm:cxn modelId="12" srcId="10" destId="11" srcOrd="0" destOrd="0"/>
        <dgm:cxn modelId="40" srcId="0" destId="20" srcOrd="1" destOrd="0"/>
        <dgm:cxn modelId="22" srcId="20" destId="21" srcOrd="0" destOrd="0"/>
      </dgm:cxnLst>
      <dgm:bg/>
      <dgm:whole/>
    </dgm:dataModel>
  </dgm:clrData>
  <dgm:layoutNode name="Name0">
    <dgm:varLst>
      <dgm:chMax val="2"/>
      <dgm:dir/>
      <dgm:animOne val="branch"/>
      <dgm:animLvl val="lvl"/>
      <dgm:resizeHandles val="exact"/>
    </dgm:varLst>
    <dgm:choose name="Name1">
      <dgm:if name="Name2" axis="ch" ptType="node" func="cnt" op="lte" val="1">
        <dgm:alg type="composite">
          <dgm:param type="ar" val="0.9928"/>
        </dgm:alg>
      </dgm:if>
      <dgm:else name="Name3">
        <dgm:alg type="composite">
          <dgm:param type="ar" val="1.6364"/>
        </dgm:alg>
      </dgm:else>
    </dgm:choose>
    <dgm:shape xmlns:r="http://schemas.openxmlformats.org/officeDocument/2006/relationships" r:blip="">
      <dgm:adjLst/>
    </dgm:shape>
    <dgm:choose name="Name4">
      <dgm:if name="Name5" func="var" arg="dir" op="equ" val="norm">
        <dgm:choose name="Name6">
          <dgm:if name="Name7" axis="ch" ptType="node" func="cnt" op="lte" val="1">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l" for="ch" forName="ChildText1" refType="w" fact="0.2963"/>
              <dgm:constr type="t" for="ch" forName="ChildText1" refType="h" fact="0.2722"/>
              <dgm:constr type="w" for="ch" forName="ChildText1" refType="w" fact="0.6534"/>
              <dgm:constr type="h" for="ch" forName="ChildText1" refType="h" fact="0.6682"/>
              <dgm:constr type="l" for="ch" forName="Background" refType="w" fact="0.246"/>
              <dgm:constr type="t" for="ch" forName="Background" refType="h" fact="0.2125"/>
              <dgm:constr type="w" for="ch" forName="Background" refType="w" fact="0.754"/>
              <dgm:constr type="h" for="ch" forName="Background" refType="h" fact="0.7875"/>
              <dgm:constr type="l" for="ch" forName="ParentText1" refType="w" fact="0"/>
              <dgm:constr type="t" for="ch" forName="ParentText1" refType="h" fact="0"/>
              <dgm:constr type="w" for="ch" forName="ParentText1" refType="w" fact="0.234"/>
              <dgm:constr type="h" for="ch" forName="ParentText1" refType="h" fact="0.8713"/>
              <dgm:constr type="l" for="ch" forName="ParentShape1" refType="w" fact="0"/>
              <dgm:constr type="t" for="ch" forName="ParentShape1" refType="h" fact="0"/>
              <dgm:constr type="w" for="ch" forName="ParentShape1" refType="w" fact="0.234"/>
              <dgm:constr type="h" for="ch" forName="ParentShape1" refType="h" fact="0.8713"/>
            </dgm:constrLst>
          </dgm:if>
          <dgm:else name="Name8">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l" for="ch" forName="ChildText1" refType="w" fact="0.15"/>
              <dgm:constr type="t" for="ch" forName="ChildText1" refType="h" fact="0.22"/>
              <dgm:constr type="w" for="ch" forName="ChildText1" refType="w" fact="0.325"/>
              <dgm:constr type="h" for="ch" forName="ChildText1" refType="h" fact="0.56"/>
              <dgm:constr type="l" for="ch" forName="ChildText2" refType="w" fact="0.525"/>
              <dgm:constr type="t" for="ch" forName="ChildText2" refType="h" fact="0.22"/>
              <dgm:constr type="w" for="ch" forName="ChildText2" refType="w" fact="0.325"/>
              <dgm:constr type="h" for="ch" forName="ChildText2" refType="h" fact="0.56"/>
              <dgm:constr type="l" for="ch" forName="Background" refType="w" fact="0.125"/>
              <dgm:constr type="t" for="ch" forName="Background" refType="h" fact="0.17"/>
              <dgm:constr type="w" for="ch" forName="Background" refType="w" fact="0.75"/>
              <dgm:constr type="h" for="ch" forName="Background" refType="h" fact="0.66"/>
              <dgm:constr type="l" for="ch" forName="ParentText1" refType="w" fact="0"/>
              <dgm:constr type="t" for="ch" forName="ParentText1" refType="h" fact="0"/>
              <dgm:constr type="w" for="ch" forName="ParentText1" refType="w" fact="0.125"/>
              <dgm:constr type="h" for="ch" forName="ParentText1" refType="h" fact="0.72"/>
              <dgm:constr type="l" for="ch" forName="ParentShape1" refType="w" fact="0"/>
              <dgm:constr type="t" for="ch" forName="ParentShape1" refType="h" fact="0"/>
              <dgm:constr type="w" for="ch" forName="ParentShape1" refType="w" fact="0.125"/>
              <dgm:constr type="h" for="ch" forName="ParentShape1" refType="h" fact="0.72"/>
              <dgm:constr type="l" for="ch" forName="ParentText2" refType="w" fact="0.875"/>
              <dgm:constr type="t" for="ch" forName="ParentText2" refType="h" fact="0.28"/>
              <dgm:constr type="w" for="ch" forName="ParentText2" refType="w" fact="0.125"/>
              <dgm:constr type="h" for="ch" forName="ParentText2" refType="h" fact="0.72"/>
              <dgm:constr type="l" for="ch" forName="ParentShape2" refType="w" fact="0.875"/>
              <dgm:constr type="t" for="ch" forName="ParentShape2" refType="h" fact="0.28"/>
              <dgm:constr type="w" for="ch" forName="ParentShape2" refType="w" fact="0.125"/>
              <dgm:constr type="h" for="ch" forName="ParentShape2" refType="h" fact="0.72"/>
              <dgm:constr type="l" for="ch" forName="Divider" refType="w" fact="0.5"/>
              <dgm:constr type="t" for="ch" forName="Divider" refType="h" fact="0.24"/>
              <dgm:constr type="w" for="ch" forName="Divider" refType="w" fact="0.0001"/>
              <dgm:constr type="h" for="ch" forName="Divider" refType="h" fact="0.52"/>
            </dgm:constrLst>
          </dgm:else>
        </dgm:choose>
      </dgm:if>
      <dgm:else name="Name9">
        <dgm:choose name="Name10">
          <dgm:if name="Name11" axis="ch" ptType="node" func="cnt" op="lte" val="1">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r" for="ch" forName="ChildText1" refType="w" fact="-0.2455"/>
              <dgm:constr type="t" for="ch" forName="ChildText1" refType="h" fact="0.2651"/>
              <dgm:constr type="w" for="ch" forName="ChildText1" refType="w" fact="0.5351"/>
              <dgm:constr type="h" for="ch" forName="ChildText1" refType="h" fact="0.56"/>
              <dgm:constr type="r" for="ch" forName="Background" refType="w" fact="-0.246"/>
              <dgm:constr type="t" for="ch" forName="Background" refType="h" fact="0.2125"/>
              <dgm:constr type="w" for="ch" forName="Background" refType="w" fact="0.754"/>
              <dgm:constr type="h" for="ch" forName="Background" refType="h" fact="0.7875"/>
              <dgm:constr type="r" for="ch" forName="ParentText1" refType="w" fact="0"/>
              <dgm:constr type="t" for="ch" forName="ParentText1" refType="h" fact="0"/>
              <dgm:constr type="w" for="ch" forName="ParentText1" refType="w" fact="0.234"/>
              <dgm:constr type="h" for="ch" forName="ParentText1" refType="h" fact="0.8713"/>
              <dgm:constr type="r" for="ch" forName="ParentShape1" refType="w" fact="0"/>
              <dgm:constr type="t" for="ch" forName="ParentShape1" refType="h" fact="0"/>
              <dgm:constr type="w" for="ch" forName="ParentShape1" refType="w" fact="0.234"/>
              <dgm:constr type="h" for="ch" forName="ParentShape1" refType="h" fact="0.8713"/>
            </dgm:constrLst>
          </dgm:if>
          <dgm:else name="Name12">
            <dgm:constrLst>
              <dgm:constr type="primFontSz" for="des" forName="ParentText1" op="equ" val="65"/>
              <dgm:constr type="primFontSz" for="des" forName="ParentText2" refType="primFontSz" refFor="des" refForName="ParentText1" op="equ"/>
              <dgm:constr type="primFontSz" for="des" forName="ChildText1" op="equ" val="65"/>
              <dgm:constr type="primFontSz" for="des" forName="ChildText2" refType="primFontSz" refFor="des" refForName="ChildText1" op="equ"/>
              <dgm:constr type="r" for="ch" forName="ChildText1" refType="w" fact="-0.15"/>
              <dgm:constr type="t" for="ch" forName="ChildText1" refType="h" fact="0.22"/>
              <dgm:constr type="w" for="ch" forName="ChildText1" refType="w" fact="0.325"/>
              <dgm:constr type="h" for="ch" forName="ChildText1" refType="h" fact="0.56"/>
              <dgm:constr type="r" for="ch" forName="ChildText2" refType="w" fact="-0.525"/>
              <dgm:constr type="t" for="ch" forName="ChildText2" refType="h" fact="0.22"/>
              <dgm:constr type="w" for="ch" forName="ChildText2" refType="w" fact="0.325"/>
              <dgm:constr type="h" for="ch" forName="ChildText2" refType="h" fact="0.56"/>
              <dgm:constr type="r" for="ch" forName="Background" refType="w" fact="-0.125"/>
              <dgm:constr type="t" for="ch" forName="Background" refType="h" fact="0.17"/>
              <dgm:constr type="w" for="ch" forName="Background" refType="w" fact="0.75"/>
              <dgm:constr type="h" for="ch" forName="Background" refType="h" fact="0.66"/>
              <dgm:constr type="r" for="ch" forName="ParentText1" refType="w" fact="0"/>
              <dgm:constr type="t" for="ch" forName="ParentText1" refType="h" fact="0"/>
              <dgm:constr type="w" for="ch" forName="ParentText1" refType="w" fact="0.125"/>
              <dgm:constr type="h" for="ch" forName="ParentText1" refType="h" fact="0.72"/>
              <dgm:constr type="r" for="ch" forName="ParentShape1" refType="w" fact="0"/>
              <dgm:constr type="t" for="ch" forName="ParentShape1" refType="h" fact="0"/>
              <dgm:constr type="w" for="ch" forName="ParentShape1" refType="w" fact="0.125"/>
              <dgm:constr type="h" for="ch" forName="ParentShape1" refType="h" fact="0.72"/>
              <dgm:constr type="r" for="ch" forName="ParentText2" refType="w" fact="-0.875"/>
              <dgm:constr type="t" for="ch" forName="ParentText2" refType="h" fact="0.28"/>
              <dgm:constr type="w" for="ch" forName="ParentText2" refType="w" fact="0.125"/>
              <dgm:constr type="h" for="ch" forName="ParentText2" refType="h" fact="0.72"/>
              <dgm:constr type="r" for="ch" forName="ParentShape2" refType="w" fact="-0.875"/>
              <dgm:constr type="t" for="ch" forName="ParentShape2" refType="h" fact="0.28"/>
              <dgm:constr type="w" for="ch" forName="ParentShape2" refType="w" fact="0.125"/>
              <dgm:constr type="h" for="ch" forName="ParentShape2" refType="h" fact="0.72"/>
              <dgm:constr type="r" for="ch" forName="Divider" refType="w" fact="-0.5"/>
              <dgm:constr type="t" for="ch" forName="Divider" refType="h" fact="0.24"/>
              <dgm:constr type="w" for="ch" forName="Divider" refType="w" fact="0.0001"/>
              <dgm:constr type="h" for="ch" forName="Divider" refType="h" fact="0.52"/>
            </dgm:constrLst>
          </dgm:else>
        </dgm:choose>
      </dgm:else>
    </dgm:choose>
    <dgm:choose name="Name13">
      <dgm:if name="Name14" axis="ch" ptType="node" func="cnt" op="gte" val="1">
        <dgm:layoutNode name="Background" styleLbl="node1">
          <dgm:alg type="sp"/>
          <dgm:choose name="Name15">
            <dgm:if name="Name16" func="var" arg="dir" op="equ" val="norm">
              <dgm:shape xmlns:r="http://schemas.openxmlformats.org/officeDocument/2006/relationships" type="round2DiagRect" r:blip="">
                <dgm:adjLst>
                  <dgm:adj idx="1" val="0"/>
                  <dgm:adj idx="2" val="0.17"/>
                </dgm:adjLst>
              </dgm:shape>
            </dgm:if>
            <dgm:else name="Name17">
              <dgm:shape xmlns:r="http://schemas.openxmlformats.org/officeDocument/2006/relationships" type="round2DiagRect" r:blip="">
                <dgm:adjLst>
                  <dgm:adj idx="1" val="0.17"/>
                  <dgm:adj idx="2" val="0"/>
                </dgm:adjLst>
              </dgm:shape>
            </dgm:else>
          </dgm:choose>
          <dgm:presOf/>
        </dgm:layoutNode>
        <dgm:choose name="Name18">
          <dgm:if name="Name19" axis="ch" ptType="node" func="cnt" op="gte" val="2">
            <dgm:layoutNode name="Divider" styleLbl="callout">
              <dgm:alg type="sp"/>
              <dgm:shape xmlns:r="http://schemas.openxmlformats.org/officeDocument/2006/relationships" type="line" r:blip="">
                <dgm:adjLst/>
              </dgm:shape>
              <dgm:presOf/>
            </dgm:layoutNode>
          </dgm:if>
          <dgm:else name="Name20"/>
        </dgm:choose>
        <dgm:layoutNode name="ChildText1" styleLbl="revTx">
          <dgm:varLst>
            <dgm:chMax val="0"/>
            <dgm:chPref val="0"/>
            <dgm:bulletEnabled val="1"/>
          </dgm:varLst>
          <dgm:alg type="tx">
            <dgm:param type="parTxLTRAlign" val="l"/>
            <dgm:param type="txAnchorVert" val="t"/>
          </dgm:alg>
          <dgm:shape xmlns:r="http://schemas.openxmlformats.org/officeDocument/2006/relationships" type="rect" r:blip="" hideGeom="1">
            <dgm:adjLst/>
          </dgm:shape>
          <dgm:presOf axis="ch des"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21">
          <dgm:if name="Name22" axis="ch" ptType="node" func="cnt" op="gte" val="2">
            <dgm:layoutNode name="ChildText2" styleLbl="revTx">
              <dgm:varLst>
                <dgm:chMax val="0"/>
                <dgm:chPref val="0"/>
                <dgm:bulletEnabled val="1"/>
              </dgm:varLst>
              <dgm:alg type="tx">
                <dgm:param type="parTxLTRAlign" val="l"/>
                <dgm:param type="txAnchorVert" val="t"/>
              </dgm:alg>
              <dgm:shape xmlns:r="http://schemas.openxmlformats.org/officeDocument/2006/relationships" type="rect" r:blip="" hideGeom="1">
                <dgm:adjLst/>
              </dgm:shape>
              <dgm:presOf axis="ch des"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3"/>
        </dgm:choose>
        <dgm:layoutNode name="ParentText1" styleLbl="revTx">
          <dgm:varLst>
            <dgm:chMax val="1"/>
            <dgm:chPref val="1"/>
          </dgm:varLst>
          <dgm:choose name="Name24">
            <dgm:if name="Name25" func="var" arg="dir" op="equ" val="norm">
              <dgm:alg type="tx">
                <dgm:param type="autoTxRot" val="grav"/>
                <dgm:param type="parTxLTRAlign" val="r"/>
                <dgm:param type="shpTxLTRAlignCh" val="r"/>
                <dgm:param type="txAnchorVertCh" val="mid"/>
              </dgm:alg>
            </dgm:if>
            <dgm:else name="Name26">
              <dgm:alg type="tx">
                <dgm:param type="autoTxRot" val="grav"/>
                <dgm:param type="parTxLTRAlign" val="l"/>
                <dgm:param type="shpTxLTRAlignCh" val="r"/>
                <dgm:param type="txAnchorVertCh" val="mid"/>
              </dgm:alg>
            </dgm:else>
          </dgm:choose>
          <dgm:choose name="Name27">
            <dgm:if name="Name28" func="var" arg="dir" op="equ" val="norm">
              <dgm:shape xmlns:r="http://schemas.openxmlformats.org/officeDocument/2006/relationships" rot="-90" type="rightArrow" r:blip="" hideGeom="1">
                <dgm:adjLst>
                  <dgm:adj idx="1" val="0.5"/>
                  <dgm:adj idx="2" val="0.61"/>
                </dgm:adjLst>
              </dgm:shape>
            </dgm:if>
            <dgm:else name="Name29">
              <dgm:shape xmlns:r="http://schemas.openxmlformats.org/officeDocument/2006/relationships" rot="90" type="leftArrow" r:blip="" hideGeom="1">
                <dgm:adjLst>
                  <dgm:adj idx="1" val="0.5"/>
                  <dgm:adj idx="2" val="0.61"/>
                </dgm:adjLst>
              </dgm:shape>
            </dgm:else>
          </dgm:choose>
          <dgm:presOf axis="ch 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Shape1" styleLbl="alignImgPlace1">
          <dgm:varLst/>
          <dgm:alg type="sp"/>
          <dgm:presOf axis="ch self" ptType="node node" st="1 1" cnt="1 0"/>
          <dgm:choose name="Name30">
            <dgm:if name="Name31" func="var" arg="dir" op="equ" val="norm">
              <dgm:shape xmlns:r="http://schemas.openxmlformats.org/officeDocument/2006/relationships" rot="-90" type="rightArrow" r:blip="">
                <dgm:adjLst>
                  <dgm:adj idx="1" val="0.5"/>
                  <dgm:adj idx="2" val="0.61"/>
                </dgm:adjLst>
              </dgm:shape>
            </dgm:if>
            <dgm:else name="Name32">
              <dgm:shape xmlns:r="http://schemas.openxmlformats.org/officeDocument/2006/relationships" rot="90" type="leftArrow" r:blip="">
                <dgm:adjLst>
                  <dgm:adj idx="1" val="0.5"/>
                  <dgm:adj idx="2" val="0.61"/>
                </dgm:adjLst>
              </dgm:shape>
            </dgm:else>
          </dgm:choose>
        </dgm:layoutNode>
        <dgm:choose name="Name33">
          <dgm:if name="Name34" axis="ch" ptType="node" func="cnt" op="gte" val="2">
            <dgm:layoutNode name="ParentText2" styleLbl="revTx">
              <dgm:varLst>
                <dgm:chMax val="1"/>
                <dgm:chPref val="1"/>
              </dgm:varLst>
              <dgm:choose name="Name35">
                <dgm:if name="Name36" func="var" arg="dir" op="equ" val="norm">
                  <dgm:alg type="tx">
                    <dgm:param type="autoTxRot" val="grav"/>
                    <dgm:param type="parTxLTRAlign" val="r"/>
                    <dgm:param type="shpTxLTRAlignCh" val="r"/>
                    <dgm:param type="txAnchorVertCh" val="mid"/>
                  </dgm:alg>
                </dgm:if>
                <dgm:else name="Name37">
                  <dgm:alg type="tx">
                    <dgm:param type="autoTxRot" val="grav"/>
                    <dgm:param type="parTxLTRAlign" val="l"/>
                    <dgm:param type="shpTxLTRAlignCh" val="r"/>
                    <dgm:param type="txAnchorVertCh" val="mid"/>
                  </dgm:alg>
                </dgm:else>
              </dgm:choose>
              <dgm:choose name="Name38">
                <dgm:if name="Name39" func="var" arg="dir" op="equ" val="norm">
                  <dgm:shape xmlns:r="http://schemas.openxmlformats.org/officeDocument/2006/relationships" rot="90" type="rightArrow" r:blip="" hideGeom="1">
                    <dgm:adjLst>
                      <dgm:adj idx="1" val="0.5"/>
                      <dgm:adj idx="2" val="0.61"/>
                    </dgm:adjLst>
                  </dgm:shape>
                </dgm:if>
                <dgm:else name="Name40">
                  <dgm:shape xmlns:r="http://schemas.openxmlformats.org/officeDocument/2006/relationships" rot="-90" type="leftArrow" r:blip="" hideGeom="1">
                    <dgm:adjLst>
                      <dgm:adj idx="1" val="0.5"/>
                      <dgm:adj idx="2" val="0.61"/>
                    </dgm:adjLst>
                  </dgm:shape>
                </dgm:else>
              </dgm:choose>
              <dgm:presOf axis="ch 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Shape2" styleLbl="alignImgPlace1">
              <dgm:varLst/>
              <dgm:alg type="sp"/>
              <dgm:choose name="Name41">
                <dgm:if name="Name42" func="var" arg="dir" op="equ" val="norm">
                  <dgm:shape xmlns:r="http://schemas.openxmlformats.org/officeDocument/2006/relationships" rot="90" type="rightArrow" r:blip="">
                    <dgm:adjLst>
                      <dgm:adj idx="1" val="0.5"/>
                      <dgm:adj idx="2" val="0.61"/>
                    </dgm:adjLst>
                  </dgm:shape>
                </dgm:if>
                <dgm:else name="Name43">
                  <dgm:shape xmlns:r="http://schemas.openxmlformats.org/officeDocument/2006/relationships" rot="-90" type="leftArrow" r:blip="">
                    <dgm:adjLst>
                      <dgm:adj idx="1" val="0.5"/>
                      <dgm:adj idx="2" val="0.61"/>
                    </dgm:adjLst>
                  </dgm:shape>
                </dgm:else>
              </dgm:choose>
              <dgm:presOf axis="ch self" ptType="node node" st="2 1" cnt="1 0"/>
            </dgm:layoutNode>
          </dgm:if>
          <dgm:else name="Name44"/>
        </dgm:choose>
      </dgm:if>
      <dgm:else name="Name4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12</Pages>
  <Words>2871</Words>
  <Characters>17230</Characters>
  <Application>Microsoft Office Word</Application>
  <DocSecurity>0</DocSecurity>
  <Lines>358</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Cimpian</dc:creator>
  <cp:keywords/>
  <dc:description/>
  <cp:lastModifiedBy>Alina Cimpian</cp:lastModifiedBy>
  <cp:revision>35</cp:revision>
  <dcterms:created xsi:type="dcterms:W3CDTF">2024-05-23T08:36:00Z</dcterms:created>
  <dcterms:modified xsi:type="dcterms:W3CDTF">2024-05-30T09:12:00Z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376c730a027d41df907850b07eab9bd9c78f41e1de4f43cb577087e3c965c663</vt:lpwstr>
  </property>
</Properties>
</file>