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D08" w:rsidRPr="000B4683" w:rsidRDefault="00E76D08" w:rsidP="00D93A0B">
      <w:pPr>
        <w:spacing w:after="150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0B4683">
        <w:rPr>
          <w:rFonts w:eastAsia="Times New Roman" w:cstheme="minorHAnsi"/>
          <w:b/>
          <w:bCs/>
          <w:sz w:val="24"/>
          <w:szCs w:val="24"/>
          <w:lang w:eastAsia="en-GB"/>
        </w:rPr>
        <w:t>READING LIST 2018/19</w:t>
      </w:r>
    </w:p>
    <w:p w:rsidR="00D93A0B" w:rsidRPr="00D93A0B" w:rsidRDefault="00D93A0B" w:rsidP="00D93A0B">
      <w:pPr>
        <w:spacing w:after="15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b/>
          <w:bCs/>
          <w:sz w:val="24"/>
          <w:szCs w:val="24"/>
          <w:lang w:eastAsia="en-GB"/>
        </w:rPr>
        <w:t>L6 Postmodern Theories in Counselling (Ruth – Semester 1)</w:t>
      </w:r>
    </w:p>
    <w:p w:rsidR="00D93A0B" w:rsidRPr="00D93A0B" w:rsidRDefault="00D93A0B" w:rsidP="00D93A0B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sz w:val="24"/>
          <w:szCs w:val="24"/>
          <w:lang w:eastAsia="en-GB"/>
        </w:rPr>
        <w:t xml:space="preserve">Jones-Smith, E, (2012) </w:t>
      </w:r>
      <w:r w:rsidRPr="00D93A0B">
        <w:rPr>
          <w:rFonts w:eastAsia="Times New Roman" w:cstheme="minorHAnsi"/>
          <w:i/>
          <w:iCs/>
          <w:sz w:val="24"/>
          <w:szCs w:val="24"/>
          <w:lang w:eastAsia="en-GB"/>
        </w:rPr>
        <w:t xml:space="preserve">Theories of Counselling and </w:t>
      </w:r>
      <w:r w:rsidRPr="000B4683">
        <w:rPr>
          <w:rFonts w:eastAsia="Times New Roman" w:cstheme="minorHAnsi"/>
          <w:i/>
          <w:iCs/>
          <w:sz w:val="24"/>
          <w:szCs w:val="24"/>
          <w:lang w:eastAsia="en-GB"/>
        </w:rPr>
        <w:t>Psychotherapy: an</w:t>
      </w:r>
      <w:r w:rsidRPr="00D93A0B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integrative approach</w:t>
      </w:r>
      <w:r w:rsidRPr="00D93A0B">
        <w:rPr>
          <w:rFonts w:eastAsia="Times New Roman" w:cstheme="minorHAnsi"/>
          <w:sz w:val="24"/>
          <w:szCs w:val="24"/>
          <w:lang w:eastAsia="en-GB"/>
        </w:rPr>
        <w:t>. London:  Sage.  Part IV Chapter      10-19</w:t>
      </w:r>
    </w:p>
    <w:p w:rsidR="00D93A0B" w:rsidRPr="00D93A0B" w:rsidRDefault="00D93A0B" w:rsidP="00D93A0B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sz w:val="24"/>
          <w:szCs w:val="24"/>
          <w:lang w:eastAsia="en-GB"/>
        </w:rPr>
        <w:t>Lago, C., ed., (2011)</w:t>
      </w:r>
      <w:r w:rsidRPr="00D93A0B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</w:t>
      </w:r>
      <w:proofErr w:type="gramStart"/>
      <w:r w:rsidRPr="00D93A0B">
        <w:rPr>
          <w:rFonts w:eastAsia="Times New Roman" w:cstheme="minorHAnsi"/>
          <w:i/>
          <w:iCs/>
          <w:sz w:val="24"/>
          <w:szCs w:val="24"/>
          <w:lang w:eastAsia="en-GB"/>
        </w:rPr>
        <w:t>The</w:t>
      </w:r>
      <w:proofErr w:type="gramEnd"/>
      <w:r w:rsidRPr="00D93A0B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handbook of transcultural counselling and psychotherapy. </w:t>
      </w:r>
      <w:r w:rsidRPr="00D93A0B">
        <w:rPr>
          <w:rFonts w:eastAsia="Times New Roman" w:cstheme="minorHAnsi"/>
          <w:sz w:val="24"/>
          <w:szCs w:val="24"/>
          <w:lang w:eastAsia="en-GB"/>
        </w:rPr>
        <w:t>Maidenhead, Berkshire: Open University/McGraw-Hill Press Part 1: Chapters 1, 2, &amp; 3 (</w:t>
      </w:r>
      <w:proofErr w:type="spellStart"/>
      <w:r w:rsidRPr="00D93A0B">
        <w:rPr>
          <w:rFonts w:eastAsia="Times New Roman" w:cstheme="minorHAnsi"/>
          <w:sz w:val="24"/>
          <w:szCs w:val="24"/>
          <w:lang w:eastAsia="en-GB"/>
        </w:rPr>
        <w:t>ebook</w:t>
      </w:r>
      <w:proofErr w:type="spellEnd"/>
      <w:r w:rsidRPr="00D93A0B">
        <w:rPr>
          <w:rFonts w:eastAsia="Times New Roman" w:cstheme="minorHAnsi"/>
          <w:sz w:val="24"/>
          <w:szCs w:val="24"/>
          <w:lang w:eastAsia="en-GB"/>
        </w:rPr>
        <w:t>)</w:t>
      </w:r>
      <w:bookmarkStart w:id="0" w:name="_GoBack"/>
      <w:bookmarkEnd w:id="0"/>
    </w:p>
    <w:p w:rsidR="00D93A0B" w:rsidRPr="000B4683" w:rsidRDefault="00D93A0B" w:rsidP="00D93A0B">
      <w:pPr>
        <w:spacing w:after="150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D93A0B">
        <w:rPr>
          <w:rFonts w:eastAsia="Times New Roman" w:cstheme="minorHAnsi"/>
          <w:b/>
          <w:bCs/>
          <w:sz w:val="24"/>
          <w:szCs w:val="24"/>
          <w:lang w:eastAsia="en-GB"/>
        </w:rPr>
        <w:t> L6 Current Debates in Counselling (Carol- Semester 1)</w:t>
      </w:r>
    </w:p>
    <w:p w:rsidR="00D93A0B" w:rsidRPr="00D93A0B" w:rsidRDefault="00D93A0B" w:rsidP="00D93A0B">
      <w:pPr>
        <w:spacing w:after="15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B4683">
        <w:rPr>
          <w:rFonts w:eastAsia="Times New Roman" w:cstheme="minorHAnsi"/>
          <w:b/>
          <w:bCs/>
          <w:sz w:val="24"/>
          <w:szCs w:val="24"/>
          <w:lang w:eastAsia="en-GB"/>
        </w:rPr>
        <w:t>TBA</w:t>
      </w:r>
    </w:p>
    <w:p w:rsidR="00D93A0B" w:rsidRPr="00D93A0B" w:rsidRDefault="00D93A0B" w:rsidP="00D93A0B">
      <w:pPr>
        <w:spacing w:after="15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b/>
          <w:bCs/>
          <w:sz w:val="24"/>
          <w:szCs w:val="24"/>
          <w:lang w:eastAsia="en-GB"/>
        </w:rPr>
        <w:t>L6 Group Facilitation and Restorative Practices (Ruth- Semester 1)</w:t>
      </w:r>
    </w:p>
    <w:p w:rsidR="00D93A0B" w:rsidRPr="00D93A0B" w:rsidRDefault="00D93A0B" w:rsidP="00D93A0B">
      <w:pPr>
        <w:numPr>
          <w:ilvl w:val="0"/>
          <w:numId w:val="3"/>
        </w:numPr>
        <w:spacing w:before="100" w:beforeAutospacing="1" w:after="100" w:afterAutospacing="1" w:line="300" w:lineRule="atLeast"/>
        <w:ind w:left="375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sz w:val="24"/>
          <w:szCs w:val="24"/>
          <w:lang w:eastAsia="en-GB"/>
        </w:rPr>
        <w:t xml:space="preserve">Costello, B., </w:t>
      </w:r>
      <w:proofErr w:type="spellStart"/>
      <w:r w:rsidRPr="00D93A0B">
        <w:rPr>
          <w:rFonts w:eastAsia="Times New Roman" w:cstheme="minorHAnsi"/>
          <w:sz w:val="24"/>
          <w:szCs w:val="24"/>
          <w:lang w:eastAsia="en-GB"/>
        </w:rPr>
        <w:t>Wachtel</w:t>
      </w:r>
      <w:proofErr w:type="spellEnd"/>
      <w:r w:rsidRPr="00D93A0B">
        <w:rPr>
          <w:rFonts w:eastAsia="Times New Roman" w:cstheme="minorHAnsi"/>
          <w:sz w:val="24"/>
          <w:szCs w:val="24"/>
          <w:lang w:eastAsia="en-GB"/>
        </w:rPr>
        <w:t xml:space="preserve">, J, and </w:t>
      </w:r>
      <w:proofErr w:type="spellStart"/>
      <w:r w:rsidRPr="00D93A0B">
        <w:rPr>
          <w:rFonts w:eastAsia="Times New Roman" w:cstheme="minorHAnsi"/>
          <w:sz w:val="24"/>
          <w:szCs w:val="24"/>
          <w:lang w:eastAsia="en-GB"/>
        </w:rPr>
        <w:t>Wachtel</w:t>
      </w:r>
      <w:proofErr w:type="spellEnd"/>
      <w:r w:rsidRPr="00D93A0B">
        <w:rPr>
          <w:rFonts w:eastAsia="Times New Roman" w:cstheme="minorHAnsi"/>
          <w:sz w:val="24"/>
          <w:szCs w:val="24"/>
          <w:lang w:eastAsia="en-GB"/>
        </w:rPr>
        <w:t xml:space="preserve">, T., (2009. </w:t>
      </w:r>
      <w:r w:rsidRPr="00D93A0B">
        <w:rPr>
          <w:rFonts w:eastAsia="Times New Roman" w:cstheme="minorHAnsi"/>
          <w:i/>
          <w:iCs/>
          <w:sz w:val="24"/>
          <w:szCs w:val="24"/>
          <w:lang w:eastAsia="en-GB"/>
        </w:rPr>
        <w:t>The Restorative Practices      Handbook for Teacher, Disciplinarian and Administrators.</w:t>
      </w:r>
      <w:r w:rsidRPr="00D93A0B">
        <w:rPr>
          <w:rFonts w:eastAsia="Times New Roman" w:cstheme="minorHAnsi"/>
          <w:sz w:val="24"/>
          <w:szCs w:val="24"/>
          <w:lang w:eastAsia="en-GB"/>
        </w:rPr>
        <w:t xml:space="preserve"> Bethlehem:  International Institute for Restorative Practices</w:t>
      </w:r>
    </w:p>
    <w:p w:rsidR="00D93A0B" w:rsidRPr="00D93A0B" w:rsidRDefault="00D93A0B" w:rsidP="00D93A0B">
      <w:pPr>
        <w:numPr>
          <w:ilvl w:val="0"/>
          <w:numId w:val="3"/>
        </w:numPr>
        <w:spacing w:before="100" w:beforeAutospacing="1" w:after="100" w:afterAutospacing="1" w:line="300" w:lineRule="atLeast"/>
        <w:ind w:left="375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D93A0B">
        <w:rPr>
          <w:rFonts w:eastAsia="Times New Roman" w:cstheme="minorHAnsi"/>
          <w:sz w:val="24"/>
          <w:szCs w:val="24"/>
          <w:lang w:eastAsia="en-GB"/>
        </w:rPr>
        <w:t>Hayner</w:t>
      </w:r>
      <w:proofErr w:type="spellEnd"/>
      <w:r w:rsidRPr="00D93A0B">
        <w:rPr>
          <w:rFonts w:eastAsia="Times New Roman" w:cstheme="minorHAnsi"/>
          <w:sz w:val="24"/>
          <w:szCs w:val="24"/>
          <w:lang w:eastAsia="en-GB"/>
        </w:rPr>
        <w:t xml:space="preserve">, Priscilla B., 2011. </w:t>
      </w:r>
      <w:r w:rsidRPr="00D93A0B">
        <w:rPr>
          <w:rFonts w:eastAsia="Times New Roman" w:cstheme="minorHAnsi"/>
          <w:i/>
          <w:iCs/>
          <w:sz w:val="24"/>
          <w:szCs w:val="24"/>
          <w:lang w:eastAsia="en-GB"/>
        </w:rPr>
        <w:t>Unspeakable Truths: Transitional Justice and the Challenge of Truth Commissions.</w:t>
      </w:r>
      <w:r w:rsidRPr="00D93A0B">
        <w:rPr>
          <w:rFonts w:eastAsia="Times New Roman" w:cstheme="minorHAnsi"/>
          <w:sz w:val="24"/>
          <w:szCs w:val="24"/>
          <w:lang w:eastAsia="en-GB"/>
        </w:rPr>
        <w:t xml:space="preserve"> 2</w:t>
      </w:r>
      <w:r w:rsidRPr="00D93A0B">
        <w:rPr>
          <w:rFonts w:eastAsia="Times New Roman" w:cstheme="minorHAnsi"/>
          <w:sz w:val="24"/>
          <w:szCs w:val="24"/>
          <w:vertAlign w:val="superscript"/>
          <w:lang w:eastAsia="en-GB"/>
        </w:rPr>
        <w:t>nd</w:t>
      </w:r>
      <w:r w:rsidRPr="00D93A0B">
        <w:rPr>
          <w:rFonts w:eastAsia="Times New Roman" w:cstheme="minorHAnsi"/>
          <w:sz w:val="24"/>
          <w:szCs w:val="24"/>
          <w:lang w:eastAsia="en-GB"/>
        </w:rPr>
        <w:t xml:space="preserve"> ed. Abingdon, Oxon: Routledge.</w:t>
      </w:r>
    </w:p>
    <w:p w:rsidR="00D93A0B" w:rsidRPr="00D93A0B" w:rsidRDefault="00D93A0B" w:rsidP="00D93A0B">
      <w:pPr>
        <w:numPr>
          <w:ilvl w:val="0"/>
          <w:numId w:val="3"/>
        </w:numPr>
        <w:spacing w:before="100" w:beforeAutospacing="1" w:after="100" w:afterAutospacing="1" w:line="300" w:lineRule="atLeast"/>
        <w:ind w:left="375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D93A0B">
        <w:rPr>
          <w:rFonts w:eastAsia="Times New Roman" w:cstheme="minorHAnsi"/>
          <w:sz w:val="24"/>
          <w:szCs w:val="24"/>
          <w:lang w:eastAsia="en-GB"/>
        </w:rPr>
        <w:t>Liberman</w:t>
      </w:r>
      <w:proofErr w:type="spellEnd"/>
      <w:r w:rsidRPr="00D93A0B">
        <w:rPr>
          <w:rFonts w:eastAsia="Times New Roman" w:cstheme="minorHAnsi"/>
          <w:sz w:val="24"/>
          <w:szCs w:val="24"/>
          <w:lang w:eastAsia="en-GB"/>
        </w:rPr>
        <w:t>, M.,</w:t>
      </w:r>
      <w:proofErr w:type="gramStart"/>
      <w:r w:rsidRPr="00D93A0B">
        <w:rPr>
          <w:rFonts w:eastAsia="Times New Roman" w:cstheme="minorHAnsi"/>
          <w:sz w:val="24"/>
          <w:szCs w:val="24"/>
          <w:lang w:eastAsia="en-GB"/>
        </w:rPr>
        <w:t>  2007</w:t>
      </w:r>
      <w:proofErr w:type="gramEnd"/>
      <w:r w:rsidRPr="00D93A0B">
        <w:rPr>
          <w:rFonts w:eastAsia="Times New Roman" w:cstheme="minorHAnsi"/>
          <w:sz w:val="24"/>
          <w:szCs w:val="24"/>
          <w:lang w:eastAsia="en-GB"/>
        </w:rPr>
        <w:t xml:space="preserve">. </w:t>
      </w:r>
      <w:r w:rsidRPr="00D93A0B">
        <w:rPr>
          <w:rFonts w:eastAsia="Times New Roman" w:cstheme="minorHAnsi"/>
          <w:i/>
          <w:iCs/>
          <w:sz w:val="24"/>
          <w:szCs w:val="24"/>
          <w:lang w:eastAsia="en-GB"/>
        </w:rPr>
        <w:t>Restorative Justice:  How It Works</w:t>
      </w:r>
      <w:r w:rsidRPr="00D93A0B">
        <w:rPr>
          <w:rFonts w:eastAsia="Times New Roman" w:cstheme="minorHAnsi"/>
          <w:sz w:val="24"/>
          <w:szCs w:val="24"/>
          <w:lang w:eastAsia="en-GB"/>
        </w:rPr>
        <w:t>. London:  Jessica Kingsley Publishing.</w:t>
      </w:r>
    </w:p>
    <w:p w:rsidR="00D93A0B" w:rsidRPr="00D93A0B" w:rsidRDefault="00D93A0B" w:rsidP="00D93A0B">
      <w:pPr>
        <w:numPr>
          <w:ilvl w:val="0"/>
          <w:numId w:val="3"/>
        </w:numPr>
        <w:spacing w:before="100" w:beforeAutospacing="1" w:after="100" w:afterAutospacing="1" w:line="300" w:lineRule="atLeast"/>
        <w:ind w:left="375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sz w:val="24"/>
          <w:szCs w:val="24"/>
          <w:lang w:eastAsia="en-GB"/>
        </w:rPr>
        <w:t xml:space="preserve">Worthington, E., 2006. </w:t>
      </w:r>
      <w:r w:rsidRPr="00D93A0B">
        <w:rPr>
          <w:rFonts w:eastAsia="Times New Roman" w:cstheme="minorHAnsi"/>
          <w:i/>
          <w:iCs/>
          <w:sz w:val="24"/>
          <w:szCs w:val="24"/>
          <w:lang w:eastAsia="en-GB"/>
        </w:rPr>
        <w:t>Forgiveness and Reconciliation: theory and application: theory and applications</w:t>
      </w:r>
      <w:r w:rsidRPr="00D93A0B">
        <w:rPr>
          <w:rFonts w:eastAsia="Times New Roman" w:cstheme="minorHAnsi"/>
          <w:sz w:val="24"/>
          <w:szCs w:val="24"/>
          <w:lang w:eastAsia="en-GB"/>
        </w:rPr>
        <w:t>. New York: Routledge.</w:t>
      </w:r>
    </w:p>
    <w:p w:rsidR="00D93A0B" w:rsidRPr="00D93A0B" w:rsidRDefault="00D93A0B" w:rsidP="00D93A0B">
      <w:pPr>
        <w:numPr>
          <w:ilvl w:val="0"/>
          <w:numId w:val="3"/>
        </w:numPr>
        <w:spacing w:before="100" w:beforeAutospacing="1" w:after="100" w:afterAutospacing="1" w:line="300" w:lineRule="atLeast"/>
        <w:ind w:left="375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sz w:val="24"/>
          <w:szCs w:val="24"/>
          <w:lang w:eastAsia="en-GB"/>
        </w:rPr>
        <w:t>Real Justice</w:t>
      </w:r>
    </w:p>
    <w:p w:rsidR="00D93A0B" w:rsidRPr="00D93A0B" w:rsidRDefault="00D93A0B" w:rsidP="00D93A0B">
      <w:pPr>
        <w:spacing w:after="150" w:line="240" w:lineRule="auto"/>
        <w:rPr>
          <w:rFonts w:eastAsia="Times New Roman" w:cstheme="minorHAnsi"/>
          <w:sz w:val="24"/>
          <w:szCs w:val="24"/>
          <w:lang w:eastAsia="en-GB"/>
        </w:rPr>
      </w:pPr>
      <w:hyperlink r:id="rId6" w:history="1">
        <w:r w:rsidRPr="00D93A0B">
          <w:rPr>
            <w:rFonts w:eastAsia="Times New Roman" w:cstheme="minorHAnsi"/>
            <w:sz w:val="24"/>
            <w:szCs w:val="24"/>
            <w:lang w:eastAsia="en-GB"/>
          </w:rPr>
          <w:t>http://www.iirp.edu/education-programs/continuing-education/projects/real-justice</w:t>
        </w:r>
      </w:hyperlink>
    </w:p>
    <w:p w:rsidR="00D93A0B" w:rsidRPr="00D93A0B" w:rsidRDefault="00D93A0B" w:rsidP="00D93A0B">
      <w:pPr>
        <w:numPr>
          <w:ilvl w:val="0"/>
          <w:numId w:val="4"/>
        </w:numPr>
        <w:spacing w:before="100" w:beforeAutospacing="1" w:after="100" w:afterAutospacing="1" w:line="300" w:lineRule="atLeast"/>
        <w:ind w:left="375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sz w:val="24"/>
          <w:szCs w:val="24"/>
          <w:lang w:eastAsia="en-GB"/>
        </w:rPr>
        <w:t>South Africa Truth and Reconciliation Commission Website</w:t>
      </w:r>
    </w:p>
    <w:p w:rsidR="00D93A0B" w:rsidRPr="00D93A0B" w:rsidRDefault="00D93A0B" w:rsidP="00D93A0B">
      <w:pPr>
        <w:spacing w:after="150" w:line="240" w:lineRule="auto"/>
        <w:rPr>
          <w:rFonts w:eastAsia="Times New Roman" w:cstheme="minorHAnsi"/>
          <w:sz w:val="24"/>
          <w:szCs w:val="24"/>
          <w:lang w:eastAsia="en-GB"/>
        </w:rPr>
      </w:pPr>
      <w:hyperlink r:id="rId7" w:history="1">
        <w:r w:rsidRPr="00D93A0B">
          <w:rPr>
            <w:rFonts w:eastAsia="Times New Roman" w:cstheme="minorHAnsi"/>
            <w:sz w:val="24"/>
            <w:szCs w:val="24"/>
            <w:lang w:eastAsia="en-GB"/>
          </w:rPr>
          <w:t>http://www.justice.gov.za/trc/</w:t>
        </w:r>
      </w:hyperlink>
    </w:p>
    <w:p w:rsidR="00D93A0B" w:rsidRPr="00D93A0B" w:rsidRDefault="00D93A0B" w:rsidP="00D93A0B">
      <w:pPr>
        <w:spacing w:after="15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b/>
          <w:bCs/>
          <w:sz w:val="24"/>
          <w:szCs w:val="24"/>
          <w:lang w:eastAsia="en-GB"/>
        </w:rPr>
        <w:t>L6 Independent Project Guidance List</w:t>
      </w:r>
    </w:p>
    <w:p w:rsidR="00D93A0B" w:rsidRPr="00D93A0B" w:rsidRDefault="00D93A0B" w:rsidP="00D93A0B">
      <w:pPr>
        <w:spacing w:after="15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b/>
          <w:bCs/>
          <w:sz w:val="24"/>
          <w:szCs w:val="24"/>
          <w:lang w:eastAsia="en-GB"/>
        </w:rPr>
        <w:t>Examples of Useful Literature</w:t>
      </w:r>
      <w:r w:rsidRPr="00D93A0B">
        <w:rPr>
          <w:rFonts w:eastAsia="Times New Roman" w:cstheme="minorHAnsi"/>
          <w:sz w:val="24"/>
          <w:szCs w:val="24"/>
          <w:lang w:eastAsia="en-GB"/>
        </w:rPr>
        <w:t>:</w:t>
      </w:r>
    </w:p>
    <w:p w:rsidR="00D93A0B" w:rsidRPr="00D93A0B" w:rsidRDefault="00D93A0B" w:rsidP="00D93A0B">
      <w:pPr>
        <w:numPr>
          <w:ilvl w:val="0"/>
          <w:numId w:val="5"/>
        </w:numPr>
        <w:spacing w:before="100" w:beforeAutospacing="1" w:after="100" w:afterAutospacing="1" w:line="300" w:lineRule="atLeast"/>
        <w:ind w:left="375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sz w:val="24"/>
          <w:szCs w:val="24"/>
          <w:lang w:eastAsia="en-GB"/>
        </w:rPr>
        <w:t xml:space="preserve">Aveyard, H., (2010) </w:t>
      </w:r>
      <w:r w:rsidRPr="00D93A0B">
        <w:rPr>
          <w:rFonts w:eastAsia="Times New Roman" w:cstheme="minorHAnsi"/>
          <w:i/>
          <w:iCs/>
          <w:sz w:val="24"/>
          <w:szCs w:val="24"/>
          <w:lang w:eastAsia="en-GB"/>
        </w:rPr>
        <w:t xml:space="preserve">Doing a literature review in health and social care: a practical guide. </w:t>
      </w:r>
      <w:r w:rsidRPr="00D93A0B">
        <w:rPr>
          <w:rFonts w:eastAsia="Times New Roman" w:cstheme="minorHAnsi"/>
          <w:sz w:val="24"/>
          <w:szCs w:val="24"/>
          <w:lang w:eastAsia="en-GB"/>
        </w:rPr>
        <w:t>Maidenhead: McGraw-Hill/Open University Press.</w:t>
      </w:r>
    </w:p>
    <w:p w:rsidR="00D93A0B" w:rsidRPr="00D93A0B" w:rsidRDefault="00D93A0B" w:rsidP="00D93A0B">
      <w:pPr>
        <w:numPr>
          <w:ilvl w:val="0"/>
          <w:numId w:val="5"/>
        </w:numPr>
        <w:spacing w:before="100" w:beforeAutospacing="1" w:after="100" w:afterAutospacing="1" w:line="300" w:lineRule="atLeast"/>
        <w:ind w:left="375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sz w:val="24"/>
          <w:szCs w:val="24"/>
          <w:lang w:eastAsia="en-GB"/>
        </w:rPr>
        <w:t xml:space="preserve">Cottrell, S., (2005) </w:t>
      </w:r>
      <w:r w:rsidRPr="00D93A0B">
        <w:rPr>
          <w:rFonts w:eastAsia="Times New Roman" w:cstheme="minorHAnsi"/>
          <w:i/>
          <w:iCs/>
          <w:sz w:val="24"/>
          <w:szCs w:val="24"/>
          <w:lang w:eastAsia="en-GB"/>
        </w:rPr>
        <w:t>Critical Thinking Skills,</w:t>
      </w:r>
      <w:r w:rsidRPr="00D93A0B">
        <w:rPr>
          <w:rFonts w:eastAsia="Times New Roman" w:cstheme="minorHAnsi"/>
          <w:sz w:val="24"/>
          <w:szCs w:val="24"/>
          <w:lang w:eastAsia="en-GB"/>
        </w:rPr>
        <w:t xml:space="preserve"> Palgrave: Basingstoke.</w:t>
      </w:r>
    </w:p>
    <w:p w:rsidR="00D93A0B" w:rsidRPr="00D93A0B" w:rsidRDefault="00D93A0B" w:rsidP="00D93A0B">
      <w:pPr>
        <w:numPr>
          <w:ilvl w:val="0"/>
          <w:numId w:val="5"/>
        </w:numPr>
        <w:spacing w:before="100" w:beforeAutospacing="1" w:after="100" w:afterAutospacing="1" w:line="300" w:lineRule="atLeast"/>
        <w:ind w:left="375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sz w:val="24"/>
          <w:szCs w:val="24"/>
          <w:lang w:eastAsia="en-GB"/>
        </w:rPr>
        <w:t xml:space="preserve">Hart, Chris, (2009) </w:t>
      </w:r>
      <w:r w:rsidRPr="00D93A0B">
        <w:rPr>
          <w:rFonts w:eastAsia="Times New Roman" w:cstheme="minorHAnsi"/>
          <w:i/>
          <w:iCs/>
          <w:sz w:val="24"/>
          <w:szCs w:val="24"/>
          <w:lang w:eastAsia="en-GB"/>
        </w:rPr>
        <w:t>Doing a literature review.</w:t>
      </w:r>
    </w:p>
    <w:p w:rsidR="00D93A0B" w:rsidRPr="00D93A0B" w:rsidRDefault="00D93A0B" w:rsidP="00D93A0B">
      <w:pPr>
        <w:numPr>
          <w:ilvl w:val="0"/>
          <w:numId w:val="5"/>
        </w:numPr>
        <w:spacing w:before="100" w:beforeAutospacing="1" w:after="100" w:afterAutospacing="1" w:line="300" w:lineRule="atLeast"/>
        <w:ind w:left="375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D93A0B">
        <w:rPr>
          <w:rFonts w:eastAsia="Times New Roman" w:cstheme="minorHAnsi"/>
          <w:sz w:val="24"/>
          <w:szCs w:val="24"/>
          <w:lang w:eastAsia="en-GB"/>
        </w:rPr>
        <w:t>Jensson</w:t>
      </w:r>
      <w:proofErr w:type="spellEnd"/>
      <w:r w:rsidRPr="00D93A0B">
        <w:rPr>
          <w:rFonts w:eastAsia="Times New Roman" w:cstheme="minorHAnsi"/>
          <w:sz w:val="24"/>
          <w:szCs w:val="24"/>
          <w:lang w:eastAsia="en-GB"/>
        </w:rPr>
        <w:t>, Jill K., et al. (2011</w:t>
      </w:r>
      <w:proofErr w:type="gramStart"/>
      <w:r w:rsidRPr="00D93A0B">
        <w:rPr>
          <w:rFonts w:eastAsia="Times New Roman" w:cstheme="minorHAnsi"/>
          <w:sz w:val="24"/>
          <w:szCs w:val="24"/>
          <w:lang w:eastAsia="en-GB"/>
        </w:rPr>
        <w:t xml:space="preserve">) </w:t>
      </w:r>
      <w:r w:rsidRPr="00D93A0B">
        <w:rPr>
          <w:rFonts w:eastAsia="Times New Roman" w:cstheme="minorHAnsi"/>
          <w:i/>
          <w:iCs/>
          <w:sz w:val="24"/>
          <w:szCs w:val="24"/>
          <w:lang w:eastAsia="en-GB"/>
        </w:rPr>
        <w:t> Doing</w:t>
      </w:r>
      <w:proofErr w:type="gramEnd"/>
      <w:r w:rsidRPr="00D93A0B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your literature review: traditional and systematic techniques</w:t>
      </w:r>
      <w:r w:rsidRPr="00D93A0B">
        <w:rPr>
          <w:rFonts w:eastAsia="Times New Roman" w:cstheme="minorHAnsi"/>
          <w:sz w:val="24"/>
          <w:szCs w:val="24"/>
          <w:lang w:eastAsia="en-GB"/>
        </w:rPr>
        <w:t>. London: Sage</w:t>
      </w:r>
    </w:p>
    <w:p w:rsidR="00D93A0B" w:rsidRPr="00D93A0B" w:rsidRDefault="00D93A0B" w:rsidP="00D93A0B">
      <w:pPr>
        <w:numPr>
          <w:ilvl w:val="0"/>
          <w:numId w:val="5"/>
        </w:numPr>
        <w:spacing w:before="100" w:beforeAutospacing="1" w:after="100" w:afterAutospacing="1" w:line="300" w:lineRule="atLeast"/>
        <w:ind w:left="375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sz w:val="24"/>
          <w:szCs w:val="24"/>
          <w:lang w:eastAsia="en-GB"/>
        </w:rPr>
        <w:t xml:space="preserve">Paul, R., and Elder, L., (2005) </w:t>
      </w:r>
      <w:r w:rsidRPr="00D93A0B">
        <w:rPr>
          <w:rFonts w:eastAsia="Times New Roman" w:cstheme="minorHAnsi"/>
          <w:i/>
          <w:iCs/>
          <w:sz w:val="24"/>
          <w:szCs w:val="24"/>
          <w:lang w:eastAsia="en-GB"/>
        </w:rPr>
        <w:t xml:space="preserve">Critical Thinking: Tools for Taking Charge of Your Learning and Your Life. </w:t>
      </w:r>
      <w:r w:rsidRPr="00D93A0B">
        <w:rPr>
          <w:rFonts w:eastAsia="Times New Roman" w:cstheme="minorHAnsi"/>
          <w:sz w:val="24"/>
          <w:szCs w:val="24"/>
          <w:lang w:eastAsia="en-GB"/>
        </w:rPr>
        <w:t>3rd ed.</w:t>
      </w:r>
      <w:r w:rsidRPr="00D93A0B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</w:t>
      </w:r>
      <w:r w:rsidRPr="00D93A0B">
        <w:rPr>
          <w:rFonts w:eastAsia="Times New Roman" w:cstheme="minorHAnsi"/>
          <w:sz w:val="24"/>
          <w:szCs w:val="24"/>
          <w:lang w:eastAsia="en-GB"/>
        </w:rPr>
        <w:t>London: Pearson. </w:t>
      </w:r>
    </w:p>
    <w:p w:rsidR="000B4683" w:rsidRDefault="000B4683" w:rsidP="00D93A0B">
      <w:pPr>
        <w:spacing w:after="150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D93A0B" w:rsidRPr="00D93A0B" w:rsidRDefault="00D93A0B" w:rsidP="00D93A0B">
      <w:pPr>
        <w:spacing w:after="15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b/>
          <w:bCs/>
          <w:sz w:val="24"/>
          <w:szCs w:val="24"/>
          <w:lang w:eastAsia="en-GB"/>
        </w:rPr>
        <w:t>Websites:</w:t>
      </w:r>
    </w:p>
    <w:p w:rsidR="00D93A0B" w:rsidRPr="00D93A0B" w:rsidRDefault="00D93A0B" w:rsidP="00D93A0B">
      <w:pPr>
        <w:spacing w:after="15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sz w:val="24"/>
          <w:szCs w:val="24"/>
          <w:lang w:eastAsia="en-GB"/>
        </w:rPr>
        <w:lastRenderedPageBreak/>
        <w:t xml:space="preserve">This is a short bullet pointed description of how to put together a literature review. </w:t>
      </w:r>
      <w:proofErr w:type="gramStart"/>
      <w:r w:rsidRPr="00D93A0B">
        <w:rPr>
          <w:rFonts w:eastAsia="Times New Roman" w:cstheme="minorHAnsi"/>
          <w:sz w:val="24"/>
          <w:szCs w:val="24"/>
          <w:lang w:eastAsia="en-GB"/>
        </w:rPr>
        <w:t>Very useful.</w:t>
      </w:r>
      <w:proofErr w:type="gramEnd"/>
    </w:p>
    <w:p w:rsidR="00D93A0B" w:rsidRPr="00D93A0B" w:rsidRDefault="00D93A0B" w:rsidP="00D93A0B">
      <w:pPr>
        <w:spacing w:after="150" w:line="240" w:lineRule="auto"/>
        <w:rPr>
          <w:rFonts w:eastAsia="Times New Roman" w:cstheme="minorHAnsi"/>
          <w:sz w:val="24"/>
          <w:szCs w:val="24"/>
          <w:lang w:eastAsia="en-GB"/>
        </w:rPr>
      </w:pPr>
      <w:hyperlink r:id="rId8" w:anchor="intro" w:history="1">
        <w:r w:rsidRPr="00D93A0B">
          <w:rPr>
            <w:rFonts w:eastAsia="Times New Roman" w:cstheme="minorHAnsi"/>
            <w:sz w:val="24"/>
            <w:szCs w:val="24"/>
            <w:lang w:eastAsia="en-GB"/>
          </w:rPr>
          <w:t>http://writing.wisc.edu/Handbook/ReviewofLiterature.html#intro</w:t>
        </w:r>
      </w:hyperlink>
    </w:p>
    <w:p w:rsidR="00D93A0B" w:rsidRPr="00D93A0B" w:rsidRDefault="00D93A0B" w:rsidP="00D93A0B">
      <w:pPr>
        <w:spacing w:after="15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93A0B">
        <w:rPr>
          <w:rFonts w:eastAsia="Times New Roman" w:cstheme="minorHAnsi"/>
          <w:sz w:val="24"/>
          <w:szCs w:val="24"/>
          <w:lang w:eastAsia="en-GB"/>
        </w:rPr>
        <w:t>This is a very useful page, with a downloadable PDF. It specifically addresses the critical nature of a Literature Review.</w:t>
      </w:r>
    </w:p>
    <w:p w:rsidR="00D93A0B" w:rsidRPr="00D93A0B" w:rsidRDefault="00D93A0B" w:rsidP="00D93A0B">
      <w:pPr>
        <w:spacing w:after="150" w:line="240" w:lineRule="auto"/>
        <w:rPr>
          <w:rFonts w:ascii="&amp;quot" w:eastAsia="Times New Roman" w:hAnsi="&amp;quot" w:cs="Times New Roman"/>
          <w:color w:val="217A94"/>
          <w:sz w:val="21"/>
          <w:szCs w:val="21"/>
          <w:lang w:eastAsia="en-GB"/>
        </w:rPr>
      </w:pPr>
      <w:hyperlink r:id="rId9" w:history="1">
        <w:r w:rsidRPr="00D93A0B">
          <w:rPr>
            <w:rFonts w:eastAsia="Times New Roman" w:cstheme="minorHAnsi"/>
            <w:sz w:val="24"/>
            <w:szCs w:val="24"/>
            <w:lang w:eastAsia="en-GB"/>
          </w:rPr>
          <w:t>http://www.writing.utoronto.ca/advice/specific-types-of-writing/literature-review</w:t>
        </w:r>
      </w:hyperlink>
    </w:p>
    <w:p w:rsidR="00315000" w:rsidRDefault="00315000"/>
    <w:sectPr w:rsidR="0031500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2F3E"/>
    <w:multiLevelType w:val="multilevel"/>
    <w:tmpl w:val="516E6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FF2F2E"/>
    <w:multiLevelType w:val="multilevel"/>
    <w:tmpl w:val="43963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CB64947"/>
    <w:multiLevelType w:val="multilevel"/>
    <w:tmpl w:val="D746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31D441A"/>
    <w:multiLevelType w:val="multilevel"/>
    <w:tmpl w:val="C9C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2ED75BD"/>
    <w:multiLevelType w:val="multilevel"/>
    <w:tmpl w:val="6FC2F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A0B"/>
    <w:rsid w:val="000B4683"/>
    <w:rsid w:val="00315000"/>
    <w:rsid w:val="00D93A0B"/>
    <w:rsid w:val="00E76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A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A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riting.wisc.edu/Handbook/ReviewofLiterature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justice.gov.za/tr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irp.edu/education-programs/continuing-education/projects/real-justice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writing.utoronto.ca/advice/specific-types-of-writing/literature-re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Padraig Gallagher</dc:creator>
  <cp:lastModifiedBy>Padraig Gallagher</cp:lastModifiedBy>
  <cp:revision>2</cp:revision>
  <dcterms:created xsi:type="dcterms:W3CDTF">2018-07-27T17:13:00Z</dcterms:created>
  <dcterms:modified xsi:type="dcterms:W3CDTF">2018-07-27T17:27:00Z</dcterms:modified>
</cp:coreProperties>
</file>