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C1885AA" wp14:paraId="51D43274" wp14:textId="349CFE40">
      <w:pPr>
        <w:spacing w:after="160" w:line="259" w:lineRule="auto"/>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C1885AA" w:rsidR="12C7390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Module: BMLW 4001 </w:t>
      </w:r>
    </w:p>
    <w:p xmlns:wp14="http://schemas.microsoft.com/office/word/2010/wordml" w:rsidP="0C1885AA" wp14:paraId="6EDE19F3" wp14:textId="02C8D161">
      <w:pPr>
        <w:spacing w:after="160" w:line="259" w:lineRule="auto"/>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C1885AA" w:rsidR="12C7390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Student ID: 2229444</w:t>
      </w:r>
    </w:p>
    <w:p xmlns:wp14="http://schemas.microsoft.com/office/word/2010/wordml" w:rsidP="0C1885AA" wp14:paraId="00F6B0E4" wp14:textId="6CBA1D7D">
      <w:pPr>
        <w:spacing w:after="160" w:line="259" w:lineRule="auto"/>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C1885AA" wp14:paraId="6DB69EC9" wp14:textId="3DB05A41">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S</w:t>
      </w:r>
      <w:r w:rsidRPr="0C1885AA" w:rsidR="12C7390F">
        <w:rPr>
          <w:rFonts w:ascii="Calibri" w:hAnsi="Calibri" w:eastAsia="Calibri" w:cs="Calibri" w:asciiTheme="minorAscii" w:hAnsiTheme="minorAscii" w:eastAsiaTheme="minorAscii" w:cstheme="minorAscii"/>
          <w:noProof w:val="0"/>
          <w:sz w:val="24"/>
          <w:szCs w:val="24"/>
          <w:lang w:val="en-GB"/>
        </w:rPr>
        <w:t>ubject</w:t>
      </w:r>
      <w:r w:rsidRPr="0C1885AA" w:rsidR="12C7390F">
        <w:rPr>
          <w:rFonts w:ascii="Calibri" w:hAnsi="Calibri" w:eastAsia="Calibri" w:cs="Calibri" w:asciiTheme="minorAscii" w:hAnsiTheme="minorAscii" w:eastAsiaTheme="minorAscii" w:cstheme="minorAscii"/>
          <w:noProof w:val="0"/>
          <w:sz w:val="24"/>
          <w:szCs w:val="24"/>
          <w:lang w:val="en-GB"/>
        </w:rPr>
        <w:t xml:space="preserve">: </w:t>
      </w:r>
      <w:r w:rsidRPr="0C1885AA" w:rsidR="12C7390F">
        <w:rPr>
          <w:rFonts w:ascii="Calibri" w:hAnsi="Calibri" w:eastAsia="Calibri" w:cs="Calibri" w:asciiTheme="minorAscii" w:hAnsiTheme="minorAscii" w:eastAsiaTheme="minorAscii" w:cstheme="minorAscii"/>
          <w:noProof w:val="0"/>
          <w:sz w:val="24"/>
          <w:szCs w:val="24"/>
          <w:lang w:val="en-GB"/>
        </w:rPr>
        <w:t xml:space="preserve">Legal advice on </w:t>
      </w:r>
      <w:r w:rsidRPr="0C1885AA" w:rsidR="12C7390F">
        <w:rPr>
          <w:rFonts w:ascii="Calibri" w:hAnsi="Calibri" w:eastAsia="Calibri" w:cs="Calibri" w:asciiTheme="minorAscii" w:hAnsiTheme="minorAscii" w:eastAsiaTheme="minorAscii" w:cstheme="minorAscii"/>
          <w:noProof w:val="0"/>
          <w:sz w:val="24"/>
          <w:szCs w:val="24"/>
          <w:lang w:val="en-GB"/>
        </w:rPr>
        <w:t xml:space="preserve">Investment in </w:t>
      </w:r>
      <w:r w:rsidRPr="0C1885AA" w:rsidR="12C7390F">
        <w:rPr>
          <w:rFonts w:ascii="Calibri" w:hAnsi="Calibri" w:eastAsia="Calibri" w:cs="Calibri" w:asciiTheme="minorAscii" w:hAnsiTheme="minorAscii" w:eastAsiaTheme="minorAscii" w:cstheme="minorAscii"/>
          <w:noProof w:val="0"/>
          <w:sz w:val="24"/>
          <w:szCs w:val="24"/>
          <w:lang w:val="en-GB"/>
        </w:rPr>
        <w:t xml:space="preserve">a </w:t>
      </w:r>
      <w:r w:rsidRPr="0C1885AA" w:rsidR="12C7390F">
        <w:rPr>
          <w:rFonts w:ascii="Calibri" w:hAnsi="Calibri" w:eastAsia="Calibri" w:cs="Calibri" w:asciiTheme="minorAscii" w:hAnsiTheme="minorAscii" w:eastAsiaTheme="minorAscii" w:cstheme="minorAscii"/>
          <w:noProof w:val="0"/>
          <w:sz w:val="24"/>
          <w:szCs w:val="24"/>
          <w:lang w:val="en-GB"/>
        </w:rPr>
        <w:t>New Startup Company</w:t>
      </w:r>
    </w:p>
    <w:p xmlns:wp14="http://schemas.microsoft.com/office/word/2010/wordml" w:rsidP="0C1885AA" wp14:paraId="5A1B2AE9" wp14:textId="7FBAB69B">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Dear Mr. Moneymaker,</w:t>
      </w:r>
    </w:p>
    <w:p xmlns:wp14="http://schemas.microsoft.com/office/word/2010/wordml" w:rsidP="0C1885AA" wp14:paraId="05876BC5" wp14:textId="31907290">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I hope this email finds you well. Thank you for visiting our office to seek legal advice </w:t>
      </w:r>
      <w:r w:rsidRPr="0C1885AA" w:rsidR="12C7390F">
        <w:rPr>
          <w:rFonts w:ascii="Calibri" w:hAnsi="Calibri" w:eastAsia="Calibri" w:cs="Calibri" w:asciiTheme="minorAscii" w:hAnsiTheme="minorAscii" w:eastAsiaTheme="minorAscii" w:cstheme="minorAscii"/>
          <w:noProof w:val="0"/>
          <w:sz w:val="24"/>
          <w:szCs w:val="24"/>
          <w:lang w:val="en-GB"/>
        </w:rPr>
        <w:t>regarding</w:t>
      </w:r>
      <w:r w:rsidRPr="0C1885AA" w:rsidR="12C7390F">
        <w:rPr>
          <w:rFonts w:ascii="Calibri" w:hAnsi="Calibri" w:eastAsia="Calibri" w:cs="Calibri" w:asciiTheme="minorAscii" w:hAnsiTheme="minorAscii" w:eastAsiaTheme="minorAscii" w:cstheme="minorAscii"/>
          <w:noProof w:val="0"/>
          <w:sz w:val="24"/>
          <w:szCs w:val="24"/>
          <w:lang w:val="en-GB"/>
        </w:rPr>
        <w:t xml:space="preserve"> your interest in investing in a new startup company. Before we </w:t>
      </w:r>
      <w:r w:rsidRPr="0C1885AA" w:rsidR="12C7390F">
        <w:rPr>
          <w:rFonts w:ascii="Calibri" w:hAnsi="Calibri" w:eastAsia="Calibri" w:cs="Calibri" w:asciiTheme="minorAscii" w:hAnsiTheme="minorAscii" w:eastAsiaTheme="minorAscii" w:cstheme="minorAscii"/>
          <w:noProof w:val="0"/>
          <w:sz w:val="24"/>
          <w:szCs w:val="24"/>
          <w:lang w:val="en-GB"/>
        </w:rPr>
        <w:t>proceed</w:t>
      </w:r>
      <w:r w:rsidRPr="0C1885AA" w:rsidR="12C7390F">
        <w:rPr>
          <w:rFonts w:ascii="Calibri" w:hAnsi="Calibri" w:eastAsia="Calibri" w:cs="Calibri" w:asciiTheme="minorAscii" w:hAnsiTheme="minorAscii" w:eastAsiaTheme="minorAscii" w:cstheme="minorAscii"/>
          <w:noProof w:val="0"/>
          <w:sz w:val="24"/>
          <w:szCs w:val="24"/>
          <w:lang w:val="en-GB"/>
        </w:rPr>
        <w:t>, I need to clarify some points to provide you with the best possible guidance.</w:t>
      </w:r>
    </w:p>
    <w:p xmlns:wp14="http://schemas.microsoft.com/office/word/2010/wordml" w:rsidP="0C1885AA" wp14:paraId="74C3623E" wp14:textId="0FBE39A6">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You mentioned seeking advice on how much money to invest in the startup. However, as a solicitor, I must inform you that I am restricted from </w:t>
      </w:r>
      <w:r w:rsidRPr="0C1885AA" w:rsidR="12C7390F">
        <w:rPr>
          <w:rFonts w:ascii="Calibri" w:hAnsi="Calibri" w:eastAsia="Calibri" w:cs="Calibri" w:asciiTheme="minorAscii" w:hAnsiTheme="minorAscii" w:eastAsiaTheme="minorAscii" w:cstheme="minorAscii"/>
          <w:noProof w:val="0"/>
          <w:sz w:val="24"/>
          <w:szCs w:val="24"/>
          <w:lang w:val="en-GB"/>
        </w:rPr>
        <w:t>providing</w:t>
      </w:r>
      <w:r w:rsidRPr="0C1885AA" w:rsidR="12C7390F">
        <w:rPr>
          <w:rFonts w:ascii="Calibri" w:hAnsi="Calibri" w:eastAsia="Calibri" w:cs="Calibri" w:asciiTheme="minorAscii" w:hAnsiTheme="minorAscii" w:eastAsiaTheme="minorAscii" w:cstheme="minorAscii"/>
          <w:noProof w:val="0"/>
          <w:sz w:val="24"/>
          <w:szCs w:val="24"/>
          <w:lang w:val="en-GB"/>
        </w:rPr>
        <w:t xml:space="preserve"> financial advice or recommending specific investment amounts. My role is to guide you through the legal implications and ethical considerations involved in such an investment.</w:t>
      </w:r>
    </w:p>
    <w:p xmlns:wp14="http://schemas.microsoft.com/office/word/2010/wordml" w:rsidP="0C1885AA" wp14:paraId="7EB34CB7" wp14:textId="20C5823A">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It is important to note that investing in a startup involves certain legal and regulatory complexities, including the Financial Services and Markets Act 2000 (FSMA), the </w:t>
      </w:r>
      <w:bookmarkStart w:name="_Int_aBx0SRHa" w:id="192610335"/>
      <w:r w:rsidRPr="0C1885AA" w:rsidR="12C7390F">
        <w:rPr>
          <w:rFonts w:ascii="Calibri" w:hAnsi="Calibri" w:eastAsia="Calibri" w:cs="Calibri" w:asciiTheme="minorAscii" w:hAnsiTheme="minorAscii" w:eastAsiaTheme="minorAscii" w:cstheme="minorAscii"/>
          <w:noProof w:val="0"/>
          <w:sz w:val="24"/>
          <w:szCs w:val="24"/>
          <w:lang w:val="en-GB"/>
        </w:rPr>
        <w:t>SRA</w:t>
      </w:r>
      <w:bookmarkEnd w:id="192610335"/>
      <w:r w:rsidRPr="0C1885AA" w:rsidR="12C7390F">
        <w:rPr>
          <w:rFonts w:ascii="Calibri" w:hAnsi="Calibri" w:eastAsia="Calibri" w:cs="Calibri" w:asciiTheme="minorAscii" w:hAnsiTheme="minorAscii" w:eastAsiaTheme="minorAscii" w:cstheme="minorAscii"/>
          <w:noProof w:val="0"/>
          <w:sz w:val="24"/>
          <w:szCs w:val="24"/>
          <w:lang w:val="en-GB"/>
        </w:rPr>
        <w:t xml:space="preserve"> Code of Conduct, and the Money Laundering Regulations. These are critical aspects we should consider before making any investment decisions.</w:t>
      </w:r>
    </w:p>
    <w:p xmlns:wp14="http://schemas.microsoft.com/office/word/2010/wordml" w:rsidP="0C1885AA" wp14:paraId="113E5272" wp14:textId="5043337A">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The Financial Services and Markets Act 2000 (FSMA) is a fundamental piece of legislation designed to regulate financial services and investments in the </w:t>
      </w:r>
      <w:bookmarkStart w:name="_Int_DYfrRh6y" w:id="1054839762"/>
      <w:r w:rsidRPr="0C1885AA" w:rsidR="12C7390F">
        <w:rPr>
          <w:rFonts w:ascii="Calibri" w:hAnsi="Calibri" w:eastAsia="Calibri" w:cs="Calibri" w:asciiTheme="minorAscii" w:hAnsiTheme="minorAscii" w:eastAsiaTheme="minorAscii" w:cstheme="minorAscii"/>
          <w:noProof w:val="0"/>
          <w:sz w:val="24"/>
          <w:szCs w:val="24"/>
          <w:lang w:val="en-GB"/>
        </w:rPr>
        <w:t>UK</w:t>
      </w:r>
      <w:bookmarkEnd w:id="1054839762"/>
      <w:r w:rsidRPr="0C1885AA" w:rsidR="12C7390F">
        <w:rPr>
          <w:rFonts w:ascii="Calibri" w:hAnsi="Calibri" w:eastAsia="Calibri" w:cs="Calibri" w:asciiTheme="minorAscii" w:hAnsiTheme="minorAscii" w:eastAsiaTheme="minorAscii" w:cstheme="minorAscii"/>
          <w:noProof w:val="0"/>
          <w:sz w:val="24"/>
          <w:szCs w:val="24"/>
          <w:lang w:val="en-GB"/>
        </w:rPr>
        <w:t xml:space="preserve"> (</w:t>
      </w:r>
      <w:r w:rsidRPr="0C1885AA" w:rsidR="12C7390F">
        <w:rPr>
          <w:rFonts w:ascii="Calibri" w:hAnsi="Calibri" w:eastAsia="Calibri" w:cs="Calibri" w:asciiTheme="minorAscii" w:hAnsiTheme="minorAscii" w:eastAsiaTheme="minorAscii" w:cstheme="minorAscii"/>
          <w:noProof w:val="0"/>
          <w:sz w:val="24"/>
          <w:szCs w:val="24"/>
          <w:lang w:val="en-GB"/>
        </w:rPr>
        <w:t xml:space="preserve">Ryder, 2000). Under this Act, various provisions govern investment activities to ensure market integrity, investor protection, and financial </w:t>
      </w:r>
      <w:r w:rsidRPr="0C1885AA" w:rsidR="12C7390F">
        <w:rPr>
          <w:rFonts w:ascii="Calibri" w:hAnsi="Calibri" w:eastAsia="Calibri" w:cs="Calibri" w:asciiTheme="minorAscii" w:hAnsiTheme="minorAscii" w:eastAsiaTheme="minorAscii" w:cstheme="minorAscii"/>
          <w:noProof w:val="0"/>
          <w:sz w:val="24"/>
          <w:szCs w:val="24"/>
          <w:lang w:val="en-GB"/>
        </w:rPr>
        <w:t>stability (</w:t>
      </w:r>
      <w:r w:rsidRPr="0C1885AA" w:rsidR="12C7390F">
        <w:rPr>
          <w:rFonts w:ascii="Calibri" w:hAnsi="Calibri" w:eastAsia="Calibri" w:cs="Calibri" w:asciiTheme="minorAscii" w:hAnsiTheme="minorAscii" w:eastAsiaTheme="minorAscii" w:cstheme="minorAscii"/>
          <w:noProof w:val="0"/>
          <w:sz w:val="24"/>
          <w:szCs w:val="24"/>
          <w:lang w:val="en-GB"/>
        </w:rPr>
        <w:t xml:space="preserve">Order, 2001). Before you </w:t>
      </w:r>
      <w:r w:rsidRPr="0C1885AA" w:rsidR="12C7390F">
        <w:rPr>
          <w:rFonts w:ascii="Calibri" w:hAnsi="Calibri" w:eastAsia="Calibri" w:cs="Calibri" w:asciiTheme="minorAscii" w:hAnsiTheme="minorAscii" w:eastAsiaTheme="minorAscii" w:cstheme="minorAscii"/>
          <w:noProof w:val="0"/>
          <w:sz w:val="24"/>
          <w:szCs w:val="24"/>
          <w:lang w:val="en-GB"/>
        </w:rPr>
        <w:t>proceed</w:t>
      </w:r>
      <w:r w:rsidRPr="0C1885AA" w:rsidR="12C7390F">
        <w:rPr>
          <w:rFonts w:ascii="Calibri" w:hAnsi="Calibri" w:eastAsia="Calibri" w:cs="Calibri" w:asciiTheme="minorAscii" w:hAnsiTheme="minorAscii" w:eastAsiaTheme="minorAscii" w:cstheme="minorAscii"/>
          <w:noProof w:val="0"/>
          <w:sz w:val="24"/>
          <w:szCs w:val="24"/>
          <w:lang w:val="en-GB"/>
        </w:rPr>
        <w:t xml:space="preserve"> with any investment, it is crucial to consider whether the startup company is </w:t>
      </w:r>
      <w:r w:rsidRPr="0C1885AA" w:rsidR="12C7390F">
        <w:rPr>
          <w:rFonts w:ascii="Calibri" w:hAnsi="Calibri" w:eastAsia="Calibri" w:cs="Calibri" w:asciiTheme="minorAscii" w:hAnsiTheme="minorAscii" w:eastAsiaTheme="minorAscii" w:cstheme="minorAscii"/>
          <w:noProof w:val="0"/>
          <w:sz w:val="24"/>
          <w:szCs w:val="24"/>
          <w:lang w:val="en-GB"/>
        </w:rPr>
        <w:t>operating</w:t>
      </w:r>
      <w:r w:rsidRPr="0C1885AA" w:rsidR="12C7390F">
        <w:rPr>
          <w:rFonts w:ascii="Calibri" w:hAnsi="Calibri" w:eastAsia="Calibri" w:cs="Calibri" w:asciiTheme="minorAscii" w:hAnsiTheme="minorAscii" w:eastAsiaTheme="minorAscii" w:cstheme="minorAscii"/>
          <w:noProof w:val="0"/>
          <w:sz w:val="24"/>
          <w:szCs w:val="24"/>
          <w:lang w:val="en-GB"/>
        </w:rPr>
        <w:t xml:space="preserve"> within the legal framework and has obtained the necessary authorisations from the </w:t>
      </w:r>
      <w:r w:rsidRPr="0C1885AA" w:rsidR="12C7390F">
        <w:rPr>
          <w:rFonts w:ascii="Calibri" w:hAnsi="Calibri" w:eastAsia="Calibri" w:cs="Calibri" w:asciiTheme="minorAscii" w:hAnsiTheme="minorAscii" w:eastAsiaTheme="minorAscii" w:cstheme="minorAscii"/>
          <w:noProof w:val="0"/>
          <w:sz w:val="24"/>
          <w:szCs w:val="24"/>
          <w:lang w:val="en-GB"/>
        </w:rPr>
        <w:t>appropriate regulatory</w:t>
      </w:r>
      <w:r w:rsidRPr="0C1885AA" w:rsidR="12C7390F">
        <w:rPr>
          <w:rFonts w:ascii="Calibri" w:hAnsi="Calibri" w:eastAsia="Calibri" w:cs="Calibri" w:asciiTheme="minorAscii" w:hAnsiTheme="minorAscii" w:eastAsiaTheme="minorAscii" w:cstheme="minorAscii"/>
          <w:noProof w:val="0"/>
          <w:sz w:val="24"/>
          <w:szCs w:val="24"/>
          <w:lang w:val="en-GB"/>
        </w:rPr>
        <w:t xml:space="preserve"> authorities.</w:t>
      </w:r>
    </w:p>
    <w:p xmlns:wp14="http://schemas.microsoft.com/office/word/2010/wordml" w:rsidP="0C1885AA" wp14:paraId="6FC77160" wp14:textId="39D22CC8">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As your solicitor, I am obliged to emphasise that any investment opportunity should undergo thorough due diligence. This process includes verifying the startup's legitimacy, evaluating its business plan and financial projections, and assessing the potential risks and rewards of the investment. Additionally, it is essential to understand the terms and conditions of any investment agreement to avoid potential conflicts or misunderstandings in the future.</w:t>
      </w:r>
    </w:p>
    <w:p xmlns:wp14="http://schemas.microsoft.com/office/word/2010/wordml" w:rsidP="0C1885AA" wp14:paraId="4FD3EA30" wp14:textId="4DEBACF9">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Moreover, we must discuss the ethical considerations involved in your role as a local </w:t>
      </w:r>
      <w:bookmarkStart w:name="_Int_wclKFMU5" w:id="1943442013"/>
      <w:r w:rsidRPr="0C1885AA" w:rsidR="12C7390F">
        <w:rPr>
          <w:rFonts w:ascii="Calibri" w:hAnsi="Calibri" w:eastAsia="Calibri" w:cs="Calibri" w:asciiTheme="minorAscii" w:hAnsiTheme="minorAscii" w:eastAsiaTheme="minorAscii" w:cstheme="minorAscii"/>
          <w:noProof w:val="0"/>
          <w:sz w:val="24"/>
          <w:szCs w:val="24"/>
          <w:lang w:val="en-GB"/>
        </w:rPr>
        <w:t>businessman</w:t>
      </w:r>
      <w:bookmarkEnd w:id="1943442013"/>
      <w:r w:rsidRPr="0C1885AA" w:rsidR="12C7390F">
        <w:rPr>
          <w:rFonts w:ascii="Calibri" w:hAnsi="Calibri" w:eastAsia="Calibri" w:cs="Calibri" w:asciiTheme="minorAscii" w:hAnsiTheme="minorAscii" w:eastAsiaTheme="minorAscii" w:cstheme="minorAscii"/>
          <w:noProof w:val="0"/>
          <w:sz w:val="24"/>
          <w:szCs w:val="24"/>
          <w:lang w:val="en-GB"/>
        </w:rPr>
        <w:t xml:space="preserve"> with a law degree. While your legal background and </w:t>
      </w:r>
      <w:r w:rsidRPr="0C1885AA" w:rsidR="12C7390F">
        <w:rPr>
          <w:rFonts w:ascii="Calibri" w:hAnsi="Calibri" w:eastAsia="Calibri" w:cs="Calibri" w:asciiTheme="minorAscii" w:hAnsiTheme="minorAscii" w:eastAsiaTheme="minorAscii" w:cstheme="minorAscii"/>
          <w:noProof w:val="0"/>
          <w:sz w:val="24"/>
          <w:szCs w:val="24"/>
          <w:lang w:val="en-GB"/>
        </w:rPr>
        <w:t>expertise</w:t>
      </w:r>
      <w:r w:rsidRPr="0C1885AA" w:rsidR="12C7390F">
        <w:rPr>
          <w:rFonts w:ascii="Calibri" w:hAnsi="Calibri" w:eastAsia="Calibri" w:cs="Calibri" w:asciiTheme="minorAscii" w:hAnsiTheme="minorAscii" w:eastAsiaTheme="minorAscii" w:cstheme="minorAscii"/>
          <w:noProof w:val="0"/>
          <w:sz w:val="24"/>
          <w:szCs w:val="24"/>
          <w:lang w:val="en-GB"/>
        </w:rPr>
        <w:t xml:space="preserve"> can be valuable in evaluating investment opportunities, it is crucial to </w:t>
      </w:r>
      <w:r w:rsidRPr="0C1885AA" w:rsidR="12C7390F">
        <w:rPr>
          <w:rFonts w:ascii="Calibri" w:hAnsi="Calibri" w:eastAsia="Calibri" w:cs="Calibri" w:asciiTheme="minorAscii" w:hAnsiTheme="minorAscii" w:eastAsiaTheme="minorAscii" w:cstheme="minorAscii"/>
          <w:noProof w:val="0"/>
          <w:sz w:val="24"/>
          <w:szCs w:val="24"/>
          <w:lang w:val="en-GB"/>
        </w:rPr>
        <w:t>maintain</w:t>
      </w:r>
      <w:r w:rsidRPr="0C1885AA" w:rsidR="12C7390F">
        <w:rPr>
          <w:rFonts w:ascii="Calibri" w:hAnsi="Calibri" w:eastAsia="Calibri" w:cs="Calibri" w:asciiTheme="minorAscii" w:hAnsiTheme="minorAscii" w:eastAsiaTheme="minorAscii" w:cstheme="minorAscii"/>
          <w:noProof w:val="0"/>
          <w:sz w:val="24"/>
          <w:szCs w:val="24"/>
          <w:lang w:val="en-GB"/>
        </w:rPr>
        <w:t xml:space="preserve"> objectivity and avoid any conflicts of interest that might arise from investing in a company. As outlined in the Solicitors Regulation Authority (SRA) Code of Conduct, we must act with integrity, independence, and honesty, ensuring that your decisions are solely based on what is in your best interest as </w:t>
      </w:r>
      <w:r w:rsidRPr="0C1885AA" w:rsidR="12C7390F">
        <w:rPr>
          <w:rFonts w:ascii="Calibri" w:hAnsi="Calibri" w:eastAsia="Calibri" w:cs="Calibri" w:asciiTheme="minorAscii" w:hAnsiTheme="minorAscii" w:eastAsiaTheme="minorAscii" w:cstheme="minorAscii"/>
          <w:noProof w:val="0"/>
          <w:sz w:val="24"/>
          <w:szCs w:val="24"/>
          <w:lang w:val="en-GB"/>
        </w:rPr>
        <w:t>an investor</w:t>
      </w:r>
      <w:r w:rsidRPr="0C1885AA" w:rsidR="12C7390F">
        <w:rPr>
          <w:rFonts w:ascii="Calibri" w:hAnsi="Calibri" w:eastAsia="Calibri" w:cs="Calibri" w:asciiTheme="minorAscii" w:hAnsiTheme="minorAscii" w:eastAsiaTheme="minorAscii" w:cstheme="minorAscii"/>
          <w:noProof w:val="0"/>
          <w:sz w:val="24"/>
          <w:szCs w:val="24"/>
          <w:lang w:val="en-GB"/>
        </w:rPr>
        <w:t>. (</w:t>
      </w:r>
      <w:r w:rsidRPr="0C1885AA" w:rsidR="12C7390F">
        <w:rPr>
          <w:rFonts w:ascii="Calibri" w:hAnsi="Calibri" w:eastAsia="Calibri" w:cs="Calibri" w:asciiTheme="minorAscii" w:hAnsiTheme="minorAscii" w:eastAsiaTheme="minorAscii" w:cstheme="minorAscii"/>
          <w:noProof w:val="0"/>
          <w:sz w:val="24"/>
          <w:szCs w:val="24"/>
          <w:lang w:val="en-GB"/>
        </w:rPr>
        <w:t xml:space="preserve">Costa Pires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et al.</w:t>
      </w:r>
      <w:r w:rsidRPr="0C1885AA" w:rsidR="12C7390F">
        <w:rPr>
          <w:rFonts w:ascii="Calibri" w:hAnsi="Calibri" w:eastAsia="Calibri" w:cs="Calibri" w:asciiTheme="minorAscii" w:hAnsiTheme="minorAscii" w:eastAsiaTheme="minorAscii" w:cstheme="minorAscii"/>
          <w:noProof w:val="0"/>
          <w:sz w:val="24"/>
          <w:szCs w:val="24"/>
          <w:lang w:val="en-GB"/>
        </w:rPr>
        <w:t>, 2018)</w:t>
      </w:r>
    </w:p>
    <w:p xmlns:wp14="http://schemas.microsoft.com/office/word/2010/wordml" w:rsidP="0C1885AA" wp14:paraId="6D2B37CF" wp14:textId="03919492">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Furthermore, the Money Laundering Regulations are in place to prevent money laundering and the financing of illegal </w:t>
      </w:r>
      <w:r w:rsidRPr="0C1885AA" w:rsidR="12C7390F">
        <w:rPr>
          <w:rFonts w:ascii="Calibri" w:hAnsi="Calibri" w:eastAsia="Calibri" w:cs="Calibri" w:asciiTheme="minorAscii" w:hAnsiTheme="minorAscii" w:eastAsiaTheme="minorAscii" w:cstheme="minorAscii"/>
          <w:noProof w:val="0"/>
          <w:sz w:val="24"/>
          <w:szCs w:val="24"/>
          <w:lang w:val="en-GB"/>
        </w:rPr>
        <w:t>activities. (</w:t>
      </w:r>
      <w:r w:rsidRPr="0C1885AA" w:rsidR="12C7390F">
        <w:rPr>
          <w:rFonts w:ascii="Calibri" w:hAnsi="Calibri" w:eastAsia="Calibri" w:cs="Calibri" w:asciiTheme="minorAscii" w:hAnsiTheme="minorAscii" w:eastAsiaTheme="minorAscii" w:cstheme="minorAscii"/>
          <w:noProof w:val="0"/>
          <w:sz w:val="24"/>
          <w:szCs w:val="24"/>
          <w:lang w:val="en-GB"/>
        </w:rPr>
        <w:t>Kokotsaki</w:t>
      </w:r>
      <w:r w:rsidRPr="0C1885AA" w:rsidR="12C7390F">
        <w:rPr>
          <w:rFonts w:ascii="Calibri" w:hAnsi="Calibri" w:eastAsia="Calibri" w:cs="Calibri" w:asciiTheme="minorAscii" w:hAnsiTheme="minorAscii" w:eastAsiaTheme="minorAscii" w:cstheme="minorAscii"/>
          <w:noProof w:val="0"/>
          <w:sz w:val="24"/>
          <w:szCs w:val="24"/>
          <w:lang w:val="en-GB"/>
        </w:rPr>
        <w:t xml:space="preserve">, Menzies and Wiggins, 2018) As you explore investment opportunities, it is vital to ensure that your funds are from legitimate sources and </w:t>
      </w:r>
      <w:r w:rsidRPr="0C1885AA" w:rsidR="12C7390F">
        <w:rPr>
          <w:rFonts w:ascii="Calibri" w:hAnsi="Calibri" w:eastAsia="Calibri" w:cs="Calibri" w:asciiTheme="minorAscii" w:hAnsiTheme="minorAscii" w:eastAsiaTheme="minorAscii" w:cstheme="minorAscii"/>
          <w:noProof w:val="0"/>
          <w:sz w:val="24"/>
          <w:szCs w:val="24"/>
          <w:lang w:val="en-GB"/>
        </w:rPr>
        <w:t>comply with</w:t>
      </w:r>
      <w:r w:rsidRPr="0C1885AA" w:rsidR="12C7390F">
        <w:rPr>
          <w:rFonts w:ascii="Calibri" w:hAnsi="Calibri" w:eastAsia="Calibri" w:cs="Calibri" w:asciiTheme="minorAscii" w:hAnsiTheme="minorAscii" w:eastAsiaTheme="minorAscii" w:cstheme="minorAscii"/>
          <w:noProof w:val="0"/>
          <w:sz w:val="24"/>
          <w:szCs w:val="24"/>
          <w:lang w:val="en-GB"/>
        </w:rPr>
        <w:t xml:space="preserve"> these regulations. Particular attention should be paid to conducting </w:t>
      </w:r>
      <w:r w:rsidRPr="0C1885AA" w:rsidR="12C7390F">
        <w:rPr>
          <w:rFonts w:ascii="Calibri" w:hAnsi="Calibri" w:eastAsia="Calibri" w:cs="Calibri" w:asciiTheme="minorAscii" w:hAnsiTheme="minorAscii" w:eastAsiaTheme="minorAscii" w:cstheme="minorAscii"/>
          <w:noProof w:val="0"/>
          <w:sz w:val="24"/>
          <w:szCs w:val="24"/>
          <w:lang w:val="en-GB"/>
        </w:rPr>
        <w:t>appropriate due</w:t>
      </w:r>
      <w:r w:rsidRPr="0C1885AA" w:rsidR="12C7390F">
        <w:rPr>
          <w:rFonts w:ascii="Calibri" w:hAnsi="Calibri" w:eastAsia="Calibri" w:cs="Calibri" w:asciiTheme="minorAscii" w:hAnsiTheme="minorAscii" w:eastAsiaTheme="minorAscii" w:cstheme="minorAscii"/>
          <w:noProof w:val="0"/>
          <w:sz w:val="24"/>
          <w:szCs w:val="24"/>
          <w:lang w:val="en-GB"/>
        </w:rPr>
        <w:t xml:space="preserve"> diligence on the startup's ownership structure and the origin of its funding.</w:t>
      </w:r>
    </w:p>
    <w:p xmlns:wp14="http://schemas.microsoft.com/office/word/2010/wordml" w:rsidP="0C1885AA" wp14:paraId="308F8180" wp14:textId="35DDF274">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While I cannot </w:t>
      </w:r>
      <w:r w:rsidRPr="0C1885AA" w:rsidR="12C7390F">
        <w:rPr>
          <w:rFonts w:ascii="Calibri" w:hAnsi="Calibri" w:eastAsia="Calibri" w:cs="Calibri" w:asciiTheme="minorAscii" w:hAnsiTheme="minorAscii" w:eastAsiaTheme="minorAscii" w:cstheme="minorAscii"/>
          <w:noProof w:val="0"/>
          <w:sz w:val="24"/>
          <w:szCs w:val="24"/>
          <w:lang w:val="en-GB"/>
        </w:rPr>
        <w:t>provide</w:t>
      </w:r>
      <w:r w:rsidRPr="0C1885AA" w:rsidR="12C7390F">
        <w:rPr>
          <w:rFonts w:ascii="Calibri" w:hAnsi="Calibri" w:eastAsia="Calibri" w:cs="Calibri" w:asciiTheme="minorAscii" w:hAnsiTheme="minorAscii" w:eastAsiaTheme="minorAscii" w:cstheme="minorAscii"/>
          <w:noProof w:val="0"/>
          <w:sz w:val="24"/>
          <w:szCs w:val="24"/>
          <w:lang w:val="en-GB"/>
        </w:rPr>
        <w:t xml:space="preserve"> financial advice, I can </w:t>
      </w:r>
      <w:r w:rsidRPr="0C1885AA" w:rsidR="12C7390F">
        <w:rPr>
          <w:rFonts w:ascii="Calibri" w:hAnsi="Calibri" w:eastAsia="Calibri" w:cs="Calibri" w:asciiTheme="minorAscii" w:hAnsiTheme="minorAscii" w:eastAsiaTheme="minorAscii" w:cstheme="minorAscii"/>
          <w:noProof w:val="0"/>
          <w:sz w:val="24"/>
          <w:szCs w:val="24"/>
          <w:lang w:val="en-GB"/>
        </w:rPr>
        <w:t>assist</w:t>
      </w:r>
      <w:r w:rsidRPr="0C1885AA" w:rsidR="12C7390F">
        <w:rPr>
          <w:rFonts w:ascii="Calibri" w:hAnsi="Calibri" w:eastAsia="Calibri" w:cs="Calibri" w:asciiTheme="minorAscii" w:hAnsiTheme="minorAscii" w:eastAsiaTheme="minorAscii" w:cstheme="minorAscii"/>
          <w:noProof w:val="0"/>
          <w:sz w:val="24"/>
          <w:szCs w:val="24"/>
          <w:lang w:val="en-GB"/>
        </w:rPr>
        <w:t xml:space="preserve"> you by conducting a thorough due diligence process on the startup's legal compliance, ownership structure, and the legitimacy of its funding sources. This information will be crucial for you to make an informed decision as an investor.</w:t>
      </w:r>
    </w:p>
    <w:p xmlns:wp14="http://schemas.microsoft.com/office/word/2010/wordml" w:rsidP="0C1885AA" wp14:paraId="092A7DAF" wp14:textId="78B7546E">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In addition, I recommend seeking advice from a qualified and authorized financial advisor who can analyse the startup's business prospects, potential risks, and returns. They can guide you through the financial landscape and </w:t>
      </w:r>
      <w:r w:rsidRPr="0C1885AA" w:rsidR="12C7390F">
        <w:rPr>
          <w:rFonts w:ascii="Calibri" w:hAnsi="Calibri" w:eastAsia="Calibri" w:cs="Calibri" w:asciiTheme="minorAscii" w:hAnsiTheme="minorAscii" w:eastAsiaTheme="minorAscii" w:cstheme="minorAscii"/>
          <w:noProof w:val="0"/>
          <w:sz w:val="24"/>
          <w:szCs w:val="24"/>
          <w:lang w:val="en-GB"/>
        </w:rPr>
        <w:t>provide</w:t>
      </w:r>
      <w:r w:rsidRPr="0C1885AA" w:rsidR="12C7390F">
        <w:rPr>
          <w:rFonts w:ascii="Calibri" w:hAnsi="Calibri" w:eastAsia="Calibri" w:cs="Calibri" w:asciiTheme="minorAscii" w:hAnsiTheme="minorAscii" w:eastAsiaTheme="minorAscii" w:cstheme="minorAscii"/>
          <w:noProof w:val="0"/>
          <w:sz w:val="24"/>
          <w:szCs w:val="24"/>
          <w:lang w:val="en-GB"/>
        </w:rPr>
        <w:t xml:space="preserve"> expert financial advice tailored to your specific situation.</w:t>
      </w:r>
    </w:p>
    <w:p xmlns:wp14="http://schemas.microsoft.com/office/word/2010/wordml" w:rsidP="0C1885AA" wp14:paraId="177E6F75" wp14:textId="778C473F">
      <w:pPr>
        <w:spacing w:after="160" w:line="259" w:lineRule="auto"/>
        <w:rPr>
          <w:rFonts w:ascii="Calibri" w:hAnsi="Calibri" w:eastAsia="Calibri" w:cs="Calibri" w:asciiTheme="minorAscii" w:hAnsiTheme="minorAscii" w:eastAsiaTheme="minorAscii" w:cstheme="minorAscii"/>
          <w:noProof w:val="0"/>
          <w:sz w:val="24"/>
          <w:szCs w:val="24"/>
          <w:lang w:val="en-GB"/>
        </w:rPr>
      </w:pPr>
      <w:bookmarkStart w:name="_Int_LcZ8oxwB" w:id="601974866"/>
      <w:r w:rsidRPr="0C1885AA" w:rsidR="12C7390F">
        <w:rPr>
          <w:rFonts w:ascii="Calibri" w:hAnsi="Calibri" w:eastAsia="Calibri" w:cs="Calibri" w:asciiTheme="minorAscii" w:hAnsiTheme="minorAscii" w:eastAsiaTheme="minorAscii" w:cstheme="minorAscii"/>
          <w:noProof w:val="0"/>
          <w:sz w:val="24"/>
          <w:szCs w:val="24"/>
          <w:lang w:val="en-GB"/>
        </w:rPr>
        <w:t>As your solicitor, my primary goal</w:t>
      </w:r>
      <w:bookmarkEnd w:id="601974866"/>
      <w:r w:rsidRPr="0C1885AA" w:rsidR="12C7390F">
        <w:rPr>
          <w:rFonts w:ascii="Calibri" w:hAnsi="Calibri" w:eastAsia="Calibri" w:cs="Calibri" w:asciiTheme="minorAscii" w:hAnsiTheme="minorAscii" w:eastAsiaTheme="minorAscii" w:cstheme="minorAscii"/>
          <w:noProof w:val="0"/>
          <w:sz w:val="24"/>
          <w:szCs w:val="24"/>
          <w:lang w:val="en-GB"/>
        </w:rPr>
        <w:t xml:space="preserve"> is to be of use to you by offering clarity on legal matters, ensuring compliance with regulations, and protecting your interests. If you have any further questions or concerns, please feel free to schedule a meeting with me. I am here to support you throughout this process.</w:t>
      </w:r>
    </w:p>
    <w:p xmlns:wp14="http://schemas.microsoft.com/office/word/2010/wordml" w:rsidP="0C1885AA" wp14:paraId="7724E5BF" wp14:textId="1D484666">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Thank you for your understanding, and I look forward to hearing from you soon to clarify your instructions.</w:t>
      </w:r>
    </w:p>
    <w:p xmlns:wp14="http://schemas.microsoft.com/office/word/2010/wordml" w:rsidP="0C1885AA" wp14:paraId="0D716DC8" wp14:textId="462216FB">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p>
    <w:p xmlns:wp14="http://schemas.microsoft.com/office/word/2010/wordml" w:rsidP="0C1885AA" wp14:paraId="64E6E4EB" wp14:textId="13FF95C4">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Yours sincerely,</w:t>
      </w:r>
    </w:p>
    <w:p xmlns:wp14="http://schemas.microsoft.com/office/word/2010/wordml" w:rsidP="0C1885AA" wp14:paraId="2806A453" wp14:textId="3B4EC7C8">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Sajid Khan</w:t>
      </w:r>
    </w:p>
    <w:p xmlns:wp14="http://schemas.microsoft.com/office/word/2010/wordml" w:rsidP="0C1885AA" wp14:paraId="49E736C9" wp14:textId="40B4533D">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Trinity </w:t>
      </w:r>
      <w:r w:rsidRPr="0C1885AA" w:rsidR="12C7390F">
        <w:rPr>
          <w:rFonts w:ascii="Calibri" w:hAnsi="Calibri" w:eastAsia="Calibri" w:cs="Calibri" w:asciiTheme="minorAscii" w:hAnsiTheme="minorAscii" w:eastAsiaTheme="minorAscii" w:cstheme="minorAscii"/>
          <w:noProof w:val="0"/>
          <w:sz w:val="24"/>
          <w:szCs w:val="24"/>
          <w:lang w:val="en-GB"/>
        </w:rPr>
        <w:t>Solicitor</w:t>
      </w:r>
      <w:r w:rsidRPr="0C1885AA" w:rsidR="12C7390F">
        <w:rPr>
          <w:rFonts w:ascii="Calibri" w:hAnsi="Calibri" w:eastAsia="Calibri" w:cs="Calibri" w:asciiTheme="minorAscii" w:hAnsiTheme="minorAscii" w:eastAsiaTheme="minorAscii" w:cstheme="minorAscii"/>
          <w:noProof w:val="0"/>
          <w:sz w:val="24"/>
          <w:szCs w:val="24"/>
          <w:lang w:val="en-GB"/>
        </w:rPr>
        <w:t>s</w:t>
      </w:r>
    </w:p>
    <w:p xmlns:wp14="http://schemas.microsoft.com/office/word/2010/wordml" w:rsidP="0C1885AA" wp14:paraId="691C3A08" wp14:textId="18A8370B">
      <w:pPr>
        <w:spacing w:after="160" w:line="259" w:lineRule="auto"/>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C1885AA" wp14:paraId="2D855FEF" wp14:textId="37B04F60">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p>
    <w:p xmlns:wp14="http://schemas.microsoft.com/office/word/2010/wordml" w:rsidP="0C1885AA" wp14:paraId="219EC8EE" wp14:textId="4830AED0">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p>
    <w:p xmlns:wp14="http://schemas.microsoft.com/office/word/2010/wordml" w:rsidP="0C1885AA" wp14:paraId="31E71035" wp14:textId="6388D9CC">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p>
    <w:p xmlns:wp14="http://schemas.microsoft.com/office/word/2010/wordml" w:rsidP="0C1885AA" wp14:paraId="7AA8D31F" wp14:textId="450F3A6F">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p>
    <w:p xmlns:wp14="http://schemas.microsoft.com/office/word/2010/wordml" w:rsidP="0C1885AA" wp14:paraId="6C4EBDE6" wp14:textId="0278DE35">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p>
    <w:p xmlns:wp14="http://schemas.microsoft.com/office/word/2010/wordml" w:rsidP="0C1885AA" wp14:paraId="5DFACA57" wp14:textId="68D3564C">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p>
    <w:p xmlns:wp14="http://schemas.microsoft.com/office/word/2010/wordml" w:rsidP="0C1885AA" wp14:paraId="5B65B561" wp14:textId="4E3A6091">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p>
    <w:p xmlns:wp14="http://schemas.microsoft.com/office/word/2010/wordml" w:rsidP="0C1885AA" wp14:paraId="24F00769" wp14:textId="0DD7BEAE">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r w:rsidRPr="0C1885AA" w:rsidR="12C7390F">
        <w:rPr>
          <w:rFonts w:ascii="Calibri" w:hAnsi="Calibri" w:eastAsia="Calibri" w:cs="Calibri" w:asciiTheme="minorAscii" w:hAnsiTheme="minorAscii" w:eastAsiaTheme="minorAscii" w:cstheme="minorAscii"/>
          <w:noProof w:val="0"/>
          <w:sz w:val="24"/>
          <w:szCs w:val="24"/>
          <w:lang w:val="en-GB"/>
        </w:rPr>
        <w:t>Sajid Khan</w:t>
      </w:r>
    </w:p>
    <w:p xmlns:wp14="http://schemas.microsoft.com/office/word/2010/wordml" w:rsidP="0C1885AA" wp14:paraId="580EEC72" wp14:textId="20A1C6C0">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Trinity </w:t>
      </w:r>
      <w:r w:rsidRPr="0C1885AA" w:rsidR="12C7390F">
        <w:rPr>
          <w:rFonts w:ascii="Calibri" w:hAnsi="Calibri" w:eastAsia="Calibri" w:cs="Calibri" w:asciiTheme="minorAscii" w:hAnsiTheme="minorAscii" w:eastAsiaTheme="minorAscii" w:cstheme="minorAscii"/>
          <w:noProof w:val="0"/>
          <w:sz w:val="24"/>
          <w:szCs w:val="24"/>
          <w:lang w:val="en-GB"/>
        </w:rPr>
        <w:t>Solicitor</w:t>
      </w:r>
      <w:r w:rsidRPr="0C1885AA" w:rsidR="12C7390F">
        <w:rPr>
          <w:rFonts w:ascii="Calibri" w:hAnsi="Calibri" w:eastAsia="Calibri" w:cs="Calibri" w:asciiTheme="minorAscii" w:hAnsiTheme="minorAscii" w:eastAsiaTheme="minorAscii" w:cstheme="minorAscii"/>
          <w:noProof w:val="0"/>
          <w:sz w:val="24"/>
          <w:szCs w:val="24"/>
          <w:lang w:val="en-GB"/>
        </w:rPr>
        <w:t>s</w:t>
      </w:r>
    </w:p>
    <w:p xmlns:wp14="http://schemas.microsoft.com/office/word/2010/wordml" w:rsidP="0C1885AA" wp14:paraId="07529240" wp14:textId="3F2AAB6F">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2</w:t>
      </w:r>
      <w:r w:rsidRPr="0C1885AA" w:rsidR="12C7390F">
        <w:rPr>
          <w:rFonts w:ascii="Calibri" w:hAnsi="Calibri" w:eastAsia="Calibri" w:cs="Calibri" w:asciiTheme="minorAscii" w:hAnsiTheme="minorAscii" w:eastAsiaTheme="minorAscii" w:cstheme="minorAscii"/>
          <w:noProof w:val="0"/>
          <w:sz w:val="24"/>
          <w:szCs w:val="24"/>
          <w:lang w:val="en-GB"/>
        </w:rPr>
        <w:t>5</w:t>
      </w:r>
      <w:r w:rsidRPr="0C1885AA" w:rsidR="12C7390F">
        <w:rPr>
          <w:rFonts w:ascii="Calibri" w:hAnsi="Calibri" w:eastAsia="Calibri" w:cs="Calibri" w:asciiTheme="minorAscii" w:hAnsiTheme="minorAscii" w:eastAsiaTheme="minorAscii" w:cstheme="minorAscii"/>
          <w:noProof w:val="0"/>
          <w:sz w:val="24"/>
          <w:szCs w:val="24"/>
          <w:lang w:val="en-GB"/>
        </w:rPr>
        <w:t>.07.23</w:t>
      </w:r>
    </w:p>
    <w:p xmlns:wp14="http://schemas.microsoft.com/office/word/2010/wordml" w:rsidP="0C1885AA" wp14:paraId="46DF6343" wp14:textId="69C94ECC">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r w:rsidRPr="0C1885AA" w:rsidR="12C7390F">
        <w:rPr>
          <w:rFonts w:ascii="Calibri" w:hAnsi="Calibri" w:eastAsia="Calibri" w:cs="Calibri" w:asciiTheme="minorAscii" w:hAnsiTheme="minorAscii" w:eastAsiaTheme="minorAscii" w:cstheme="minorAscii"/>
          <w:noProof w:val="0"/>
          <w:sz w:val="24"/>
          <w:szCs w:val="24"/>
          <w:lang w:val="en-GB"/>
        </w:rPr>
        <w:t>Dear Solicitors,</w:t>
      </w:r>
    </w:p>
    <w:p xmlns:wp14="http://schemas.microsoft.com/office/word/2010/wordml" w:rsidP="0C1885AA" wp14:paraId="46BF4F25" wp14:textId="6E8D25E8">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Welcome to </w:t>
      </w:r>
      <w:r w:rsidRPr="0C1885AA" w:rsidR="12C7390F">
        <w:rPr>
          <w:rFonts w:ascii="Calibri" w:hAnsi="Calibri" w:eastAsia="Calibri" w:cs="Calibri" w:asciiTheme="minorAscii" w:hAnsiTheme="minorAscii" w:eastAsiaTheme="minorAscii" w:cstheme="minorAscii"/>
          <w:noProof w:val="0"/>
          <w:sz w:val="24"/>
          <w:szCs w:val="24"/>
          <w:lang w:val="en-GB"/>
        </w:rPr>
        <w:t xml:space="preserve">Trinity </w:t>
      </w:r>
      <w:r w:rsidRPr="0C1885AA" w:rsidR="12C7390F">
        <w:rPr>
          <w:rFonts w:ascii="Calibri" w:hAnsi="Calibri" w:eastAsia="Calibri" w:cs="Calibri" w:asciiTheme="minorAscii" w:hAnsiTheme="minorAscii" w:eastAsiaTheme="minorAscii" w:cstheme="minorAscii"/>
          <w:noProof w:val="0"/>
          <w:sz w:val="24"/>
          <w:szCs w:val="24"/>
          <w:lang w:val="en-GB"/>
        </w:rPr>
        <w:t>Solicitors!</w:t>
      </w:r>
      <w:r w:rsidRPr="0C1885AA" w:rsidR="12C7390F">
        <w:rPr>
          <w:rFonts w:ascii="Calibri" w:hAnsi="Calibri" w:eastAsia="Calibri" w:cs="Calibri" w:asciiTheme="minorAscii" w:hAnsiTheme="minorAscii" w:eastAsiaTheme="minorAscii" w:cstheme="minorAscii"/>
          <w:noProof w:val="0"/>
          <w:sz w:val="24"/>
          <w:szCs w:val="24"/>
          <w:lang w:val="en-GB"/>
        </w:rPr>
        <w:t xml:space="preserve"> As</w:t>
      </w:r>
      <w:r w:rsidRPr="0C1885AA" w:rsidR="12C7390F">
        <w:rPr>
          <w:rFonts w:ascii="Calibri" w:hAnsi="Calibri" w:eastAsia="Calibri" w:cs="Calibri" w:asciiTheme="minorAscii" w:hAnsiTheme="minorAscii" w:eastAsiaTheme="minorAscii" w:cstheme="minorAscii"/>
          <w:noProof w:val="0"/>
          <w:sz w:val="24"/>
          <w:szCs w:val="24"/>
          <w:lang w:val="en-GB"/>
        </w:rPr>
        <w:t xml:space="preserve"> you embark on this new phase of your legal career, we want to provide you with a comprehensive understanding of the core principles outlined in the Solicitors Regulation Authority (SRA) Code of Conduct. This code forms the foundation of ethical and professional behaviour expected from all solicitors in England and Wales.</w:t>
      </w:r>
    </w:p>
    <w:p xmlns:wp14="http://schemas.microsoft.com/office/word/2010/wordml" w:rsidP="0C1885AA" wp14:paraId="12CC9849" wp14:textId="1867D47B">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b w:val="1"/>
          <w:bCs w:val="1"/>
          <w:noProof w:val="0"/>
          <w:sz w:val="24"/>
          <w:szCs w:val="24"/>
          <w:lang w:val="en-GB"/>
        </w:rPr>
        <w:t>Introduction to the SRA Code of Conduct</w:t>
      </w:r>
    </w:p>
    <w:p xmlns:wp14="http://schemas.microsoft.com/office/word/2010/wordml" w:rsidP="0C1885AA" wp14:paraId="32AFD080" wp14:textId="51F139E7">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The SRA Code of Conduct sets out the fundamental principles and rules that guide solicitors' conduct, ensuring the protection of clients, the public, and the reputation of the legal </w:t>
      </w:r>
      <w:r w:rsidRPr="0C1885AA" w:rsidR="12C7390F">
        <w:rPr>
          <w:rFonts w:ascii="Calibri" w:hAnsi="Calibri" w:eastAsia="Calibri" w:cs="Calibri" w:asciiTheme="minorAscii" w:hAnsiTheme="minorAscii" w:eastAsiaTheme="minorAscii" w:cstheme="minorAscii"/>
          <w:noProof w:val="0"/>
          <w:sz w:val="24"/>
          <w:szCs w:val="24"/>
          <w:lang w:val="en-GB"/>
        </w:rPr>
        <w:t>profession. (</w:t>
      </w:r>
      <w:r w:rsidRPr="0C1885AA" w:rsidR="12C7390F">
        <w:rPr>
          <w:rFonts w:ascii="Calibri" w:hAnsi="Calibri" w:eastAsia="Calibri" w:cs="Calibri" w:asciiTheme="minorAscii" w:hAnsiTheme="minorAscii" w:eastAsiaTheme="minorAscii" w:cstheme="minorAscii"/>
          <w:noProof w:val="0"/>
          <w:sz w:val="24"/>
          <w:szCs w:val="24"/>
          <w:lang w:val="en-GB"/>
        </w:rPr>
        <w:t>Passmore, 2016) As you begin your practice, it is essential to familiarise yourself with the code, which encompass the following key principles:</w:t>
      </w:r>
    </w:p>
    <w:p xmlns:wp14="http://schemas.microsoft.com/office/word/2010/wordml" w:rsidP="0C1885AA" wp14:paraId="244B5DE6" wp14:textId="1239550B">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b w:val="1"/>
          <w:bCs w:val="1"/>
          <w:noProof w:val="0"/>
          <w:sz w:val="24"/>
          <w:szCs w:val="24"/>
          <w:lang w:val="en-GB"/>
        </w:rPr>
        <w:t>Integrity</w:t>
      </w:r>
    </w:p>
    <w:p xmlns:wp14="http://schemas.microsoft.com/office/word/2010/wordml" w:rsidP="0C1885AA" wp14:paraId="3417443C" wp14:textId="4113AC8A">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Solicitors must act with honesty and </w:t>
      </w:r>
      <w:r w:rsidRPr="0C1885AA" w:rsidR="12C7390F">
        <w:rPr>
          <w:rFonts w:ascii="Calibri" w:hAnsi="Calibri" w:eastAsia="Calibri" w:cs="Calibri" w:asciiTheme="minorAscii" w:hAnsiTheme="minorAscii" w:eastAsiaTheme="minorAscii" w:cstheme="minorAscii"/>
          <w:noProof w:val="0"/>
          <w:sz w:val="24"/>
          <w:szCs w:val="24"/>
          <w:lang w:val="en-GB"/>
        </w:rPr>
        <w:t>maintain</w:t>
      </w:r>
      <w:r w:rsidRPr="0C1885AA" w:rsidR="12C7390F">
        <w:rPr>
          <w:rFonts w:ascii="Calibri" w:hAnsi="Calibri" w:eastAsia="Calibri" w:cs="Calibri" w:asciiTheme="minorAscii" w:hAnsiTheme="minorAscii" w:eastAsiaTheme="minorAscii" w:cstheme="minorAscii"/>
          <w:noProof w:val="0"/>
          <w:sz w:val="24"/>
          <w:szCs w:val="24"/>
          <w:lang w:val="en-GB"/>
        </w:rPr>
        <w:t xml:space="preserve"> the highest standards of integrity in all professional and personal matters.</w:t>
      </w:r>
    </w:p>
    <w:p xmlns:wp14="http://schemas.microsoft.com/office/word/2010/wordml" w:rsidP="0C1885AA" wp14:paraId="6BC26822" wp14:textId="180DF5EE">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b w:val="1"/>
          <w:bCs w:val="1"/>
          <w:noProof w:val="0"/>
          <w:sz w:val="24"/>
          <w:szCs w:val="24"/>
          <w:lang w:val="en-GB"/>
        </w:rPr>
        <w:t>Independence</w:t>
      </w:r>
    </w:p>
    <w:p xmlns:wp14="http://schemas.microsoft.com/office/word/2010/wordml" w:rsidP="0C1885AA" wp14:paraId="11E42327" wp14:textId="5C04434A">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Solicitors must act independently and avoid any conflicts of interest that could compromise their professional judgment.</w:t>
      </w:r>
    </w:p>
    <w:p xmlns:wp14="http://schemas.microsoft.com/office/word/2010/wordml" w:rsidP="0C1885AA" wp14:paraId="67E30568" wp14:textId="057B37E6">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b w:val="1"/>
          <w:bCs w:val="1"/>
          <w:noProof w:val="0"/>
          <w:sz w:val="24"/>
          <w:szCs w:val="24"/>
          <w:lang w:val="en-GB"/>
        </w:rPr>
        <w:t>Objectivity</w:t>
      </w:r>
    </w:p>
    <w:p xmlns:wp14="http://schemas.microsoft.com/office/word/2010/wordml" w:rsidP="0C1885AA" wp14:paraId="23ACBE3B" wp14:textId="7050718B">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Solicitors must act in a fair and unbiased manner, putting aside personal prejudices and ensuring their advice is objective and </w:t>
      </w:r>
      <w:r w:rsidRPr="0C1885AA" w:rsidR="12C7390F">
        <w:rPr>
          <w:rFonts w:ascii="Calibri" w:hAnsi="Calibri" w:eastAsia="Calibri" w:cs="Calibri" w:asciiTheme="minorAscii" w:hAnsiTheme="minorAscii" w:eastAsiaTheme="minorAscii" w:cstheme="minorAscii"/>
          <w:noProof w:val="0"/>
          <w:sz w:val="24"/>
          <w:szCs w:val="24"/>
          <w:lang w:val="en-GB"/>
        </w:rPr>
        <w:t>accurate</w:t>
      </w:r>
      <w:r w:rsidRPr="0C1885AA" w:rsidR="12C7390F">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0C1885AA" wp14:paraId="01F2CFD2" wp14:textId="625F5D7F">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b w:val="1"/>
          <w:bCs w:val="1"/>
          <w:noProof w:val="0"/>
          <w:sz w:val="24"/>
          <w:szCs w:val="24"/>
          <w:lang w:val="en-GB"/>
        </w:rPr>
        <w:t>Duty to Uphold the Law</w:t>
      </w:r>
    </w:p>
    <w:p xmlns:wp14="http://schemas.microsoft.com/office/word/2010/wordml" w:rsidP="0C1885AA" wp14:paraId="6306B678" wp14:textId="4A76E18B">
      <w:pPr>
        <w:spacing w:after="160" w:line="259" w:lineRule="auto"/>
        <w:rPr>
          <w:rFonts w:ascii="Calibri" w:hAnsi="Calibri" w:eastAsia="Calibri" w:cs="Calibri" w:asciiTheme="minorAscii" w:hAnsiTheme="minorAscii" w:eastAsiaTheme="minorAscii" w:cstheme="minorAscii"/>
          <w:noProof w:val="0"/>
          <w:sz w:val="24"/>
          <w:szCs w:val="24"/>
          <w:lang w:val="en-GB"/>
        </w:rPr>
      </w:pPr>
      <w:bookmarkStart w:name="_Int_nIrKCamy" w:id="1566344253"/>
      <w:r w:rsidRPr="0C1885AA" w:rsidR="12C7390F">
        <w:rPr>
          <w:rFonts w:ascii="Calibri" w:hAnsi="Calibri" w:eastAsia="Calibri" w:cs="Calibri" w:asciiTheme="minorAscii" w:hAnsiTheme="minorAscii" w:eastAsiaTheme="minorAscii" w:cstheme="minorAscii"/>
          <w:noProof w:val="0"/>
          <w:sz w:val="24"/>
          <w:szCs w:val="24"/>
          <w:lang w:val="en-GB"/>
        </w:rPr>
        <w:t>Solicitors have a duty to uphold the rule of law and the proper administration of justice.</w:t>
      </w:r>
      <w:bookmarkEnd w:id="1566344253"/>
    </w:p>
    <w:p xmlns:wp14="http://schemas.microsoft.com/office/word/2010/wordml" w:rsidP="0C1885AA" wp14:paraId="76D2835A" wp14:textId="7CDECA55">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b w:val="1"/>
          <w:bCs w:val="1"/>
          <w:noProof w:val="0"/>
          <w:sz w:val="24"/>
          <w:szCs w:val="24"/>
          <w:lang w:val="en-GB"/>
        </w:rPr>
        <w:t>Conflict of Interest</w:t>
      </w:r>
    </w:p>
    <w:p xmlns:wp14="http://schemas.microsoft.com/office/word/2010/wordml" w:rsidP="0C1885AA" wp14:paraId="0F15D81C" wp14:textId="22F81B30">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One of the ethical issues you may face as a solicitor is that of conflict of interest. Provided under Rule 6.1 and 6.2 of the SRA Code of Conduct, the principle requires expects you as a solicitor to refrain from acting in matters where a conflict of interest exists or may arise. </w:t>
      </w:r>
    </w:p>
    <w:p xmlns:wp14="http://schemas.microsoft.com/office/word/2010/wordml" w:rsidP="0C1885AA" wp14:paraId="30741883" wp14:textId="53876F16">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A practical example of a situation where conflict of interest exists is where you are </w:t>
      </w:r>
      <w:r w:rsidRPr="0C1885AA" w:rsidR="12C7390F">
        <w:rPr>
          <w:rFonts w:ascii="Calibri" w:hAnsi="Calibri" w:eastAsia="Calibri" w:cs="Calibri" w:asciiTheme="minorAscii" w:hAnsiTheme="minorAscii" w:eastAsiaTheme="minorAscii" w:cstheme="minorAscii"/>
          <w:noProof w:val="0"/>
          <w:sz w:val="24"/>
          <w:szCs w:val="24"/>
          <w:lang w:val="en-GB"/>
        </w:rPr>
        <w:t>representing</w:t>
      </w:r>
      <w:r w:rsidRPr="0C1885AA" w:rsidR="12C7390F">
        <w:rPr>
          <w:rFonts w:ascii="Calibri" w:hAnsi="Calibri" w:eastAsia="Calibri" w:cs="Calibri" w:asciiTheme="minorAscii" w:hAnsiTheme="minorAscii" w:eastAsiaTheme="minorAscii" w:cstheme="minorAscii"/>
          <w:noProof w:val="0"/>
          <w:sz w:val="24"/>
          <w:szCs w:val="24"/>
          <w:lang w:val="en-GB"/>
        </w:rPr>
        <w:t xml:space="preserve"> Company A in a commercial contract negotiation. During the process, you discover that your sibling is the majority shareholder of Company B, the opposing party.</w:t>
      </w:r>
    </w:p>
    <w:p xmlns:wp14="http://schemas.microsoft.com/office/word/2010/wordml" w:rsidP="0C1885AA" wp14:paraId="572E6FF7" wp14:textId="4EA9289B">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In this situation, a conflict of interest arises because your personal relationship with the majority shareholder of Company B could impair your ability to act independently and prioritise the best interests of Company A.</w:t>
      </w:r>
    </w:p>
    <w:p xmlns:wp14="http://schemas.microsoft.com/office/word/2010/wordml" w:rsidP="0C1885AA" wp14:paraId="77BE1448" wp14:textId="75D5ECEC">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To manage the conflict of interest, you must </w:t>
      </w:r>
      <w:r w:rsidRPr="0C1885AA" w:rsidR="12C7390F">
        <w:rPr>
          <w:rFonts w:ascii="Calibri" w:hAnsi="Calibri" w:eastAsia="Calibri" w:cs="Calibri" w:asciiTheme="minorAscii" w:hAnsiTheme="minorAscii" w:eastAsiaTheme="minorAscii" w:cstheme="minorAscii"/>
          <w:noProof w:val="0"/>
          <w:sz w:val="24"/>
          <w:szCs w:val="24"/>
          <w:lang w:val="en-GB"/>
        </w:rPr>
        <w:t>immediately</w:t>
      </w:r>
      <w:r w:rsidRPr="0C1885AA" w:rsidR="12C7390F">
        <w:rPr>
          <w:rFonts w:ascii="Calibri" w:hAnsi="Calibri" w:eastAsia="Calibri" w:cs="Calibri" w:asciiTheme="minorAscii" w:hAnsiTheme="minorAscii" w:eastAsiaTheme="minorAscii" w:cstheme="minorAscii"/>
          <w:noProof w:val="0"/>
          <w:sz w:val="24"/>
          <w:szCs w:val="24"/>
          <w:lang w:val="en-GB"/>
        </w:rPr>
        <w:t xml:space="preserve"> </w:t>
      </w:r>
      <w:r w:rsidRPr="0C1885AA" w:rsidR="12C7390F">
        <w:rPr>
          <w:rFonts w:ascii="Calibri" w:hAnsi="Calibri" w:eastAsia="Calibri" w:cs="Calibri" w:asciiTheme="minorAscii" w:hAnsiTheme="minorAscii" w:eastAsiaTheme="minorAscii" w:cstheme="minorAscii"/>
          <w:noProof w:val="0"/>
          <w:sz w:val="24"/>
          <w:szCs w:val="24"/>
          <w:lang w:val="en-GB"/>
        </w:rPr>
        <w:t>disclose</w:t>
      </w:r>
      <w:r w:rsidRPr="0C1885AA" w:rsidR="12C7390F">
        <w:rPr>
          <w:rFonts w:ascii="Calibri" w:hAnsi="Calibri" w:eastAsia="Calibri" w:cs="Calibri" w:asciiTheme="minorAscii" w:hAnsiTheme="minorAscii" w:eastAsiaTheme="minorAscii" w:cstheme="minorAscii"/>
          <w:noProof w:val="0"/>
          <w:sz w:val="24"/>
          <w:szCs w:val="24"/>
          <w:lang w:val="en-GB"/>
        </w:rPr>
        <w:t xml:space="preserve"> the situation to your supervisor or the firm's designated compliance officer. They will assess the situation and may decide to assign the matter to another solicitor within the firm to ensure impartial representation for both parties.</w:t>
      </w:r>
    </w:p>
    <w:p xmlns:wp14="http://schemas.microsoft.com/office/word/2010/wordml" w:rsidP="0C1885AA" wp14:paraId="1B282D92" wp14:textId="7F13A1DF">
      <w:pPr>
        <w:pStyle w:val="ListParagraph"/>
        <w:numPr>
          <w:ilvl w:val="0"/>
          <w:numId w:val="3"/>
        </w:numPr>
        <w:spacing w:before="0" w:beforeAutospacing="off" w:after="0" w:afterAutospacing="off"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b w:val="1"/>
          <w:bCs w:val="1"/>
          <w:noProof w:val="0"/>
          <w:sz w:val="24"/>
          <w:szCs w:val="24"/>
          <w:lang w:val="en-GB"/>
        </w:rPr>
        <w:t>Confidentiality</w:t>
      </w:r>
    </w:p>
    <w:p xmlns:wp14="http://schemas.microsoft.com/office/word/2010/wordml" w:rsidP="0C1885AA" wp14:paraId="52B64597" wp14:textId="5132F447">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Confidentiality and disclosure are key principles espoused under Rule 6.3 to 6.5 of the SRA Code of Conduct. You are expected, as a qualified solicitor, to make sure that matters discussed with clients, whether current or past, are </w:t>
      </w:r>
      <w:bookmarkStart w:name="_Int_ipHt5iEN" w:id="477375777"/>
      <w:r w:rsidRPr="0C1885AA" w:rsidR="12C7390F">
        <w:rPr>
          <w:rFonts w:ascii="Calibri" w:hAnsi="Calibri" w:eastAsia="Calibri" w:cs="Calibri" w:asciiTheme="minorAscii" w:hAnsiTheme="minorAscii" w:eastAsiaTheme="minorAscii" w:cstheme="minorAscii"/>
          <w:noProof w:val="0"/>
          <w:sz w:val="24"/>
          <w:szCs w:val="24"/>
          <w:lang w:val="en-GB"/>
        </w:rPr>
        <w:t>kept confidential at all times</w:t>
      </w:r>
      <w:bookmarkEnd w:id="477375777"/>
      <w:r w:rsidRPr="0C1885AA" w:rsidR="12C7390F">
        <w:rPr>
          <w:rFonts w:ascii="Calibri" w:hAnsi="Calibri" w:eastAsia="Calibri" w:cs="Calibri" w:asciiTheme="minorAscii" w:hAnsiTheme="minorAscii" w:eastAsiaTheme="minorAscii" w:cstheme="minorAscii"/>
          <w:noProof w:val="0"/>
          <w:sz w:val="24"/>
          <w:szCs w:val="24"/>
          <w:lang w:val="en-GB"/>
        </w:rPr>
        <w:t xml:space="preserve"> unless otherwise allowed.</w:t>
      </w:r>
    </w:p>
    <w:p xmlns:wp14="http://schemas.microsoft.com/office/word/2010/wordml" w:rsidP="0C1885AA" wp14:paraId="0FD92020" wp14:textId="2AD63741">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A scenario where the issue of confidentiality may arise is where you are working on a sensitive family law case and have access to highly confidential information about your client's financial affairs. Sharing any confidential information about your client's financial matters with unauthorised individuals, including colleagues, friends, or family members, would breach the duty of confidentiality.</w:t>
      </w:r>
    </w:p>
    <w:p xmlns:wp14="http://schemas.microsoft.com/office/word/2010/wordml" w:rsidP="0C1885AA" wp14:paraId="1B376311" wp14:textId="74EAC2FF">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To </w:t>
      </w:r>
      <w:r w:rsidRPr="0C1885AA" w:rsidR="12C7390F">
        <w:rPr>
          <w:rFonts w:ascii="Calibri" w:hAnsi="Calibri" w:eastAsia="Calibri" w:cs="Calibri" w:asciiTheme="minorAscii" w:hAnsiTheme="minorAscii" w:eastAsiaTheme="minorAscii" w:cstheme="minorAscii"/>
          <w:noProof w:val="0"/>
          <w:sz w:val="24"/>
          <w:szCs w:val="24"/>
          <w:lang w:val="en-GB"/>
        </w:rPr>
        <w:t>maintain</w:t>
      </w:r>
      <w:r w:rsidRPr="0C1885AA" w:rsidR="12C7390F">
        <w:rPr>
          <w:rFonts w:ascii="Calibri" w:hAnsi="Calibri" w:eastAsia="Calibri" w:cs="Calibri" w:asciiTheme="minorAscii" w:hAnsiTheme="minorAscii" w:eastAsiaTheme="minorAscii" w:cstheme="minorAscii"/>
          <w:noProof w:val="0"/>
          <w:sz w:val="24"/>
          <w:szCs w:val="24"/>
          <w:lang w:val="en-GB"/>
        </w:rPr>
        <w:t xml:space="preserve"> confidentiality, limit access to such information to those directly involved in the case. Ensure that physical and digital documents are securely stored and only shared on a need-to-know basis with relevant team members and any third parties directly involved in the legal matter.</w:t>
      </w:r>
    </w:p>
    <w:p xmlns:wp14="http://schemas.microsoft.com/office/word/2010/wordml" w:rsidP="0C1885AA" wp14:paraId="0D92A78A" wp14:textId="67E0E8CB">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In conclusion, the SRA Code of Conduct serves as a compass to guide you through your legal career, emphasising the utmost importance of integrity, independence, objectivity, and upholding the law. Understanding and adhering to these principles will ensure that you </w:t>
      </w:r>
      <w:r w:rsidRPr="0C1885AA" w:rsidR="12C7390F">
        <w:rPr>
          <w:rFonts w:ascii="Calibri" w:hAnsi="Calibri" w:eastAsia="Calibri" w:cs="Calibri" w:asciiTheme="minorAscii" w:hAnsiTheme="minorAscii" w:eastAsiaTheme="minorAscii" w:cstheme="minorAscii"/>
          <w:noProof w:val="0"/>
          <w:sz w:val="24"/>
          <w:szCs w:val="24"/>
          <w:lang w:val="en-GB"/>
        </w:rPr>
        <w:t>provide</w:t>
      </w:r>
      <w:r w:rsidRPr="0C1885AA" w:rsidR="12C7390F">
        <w:rPr>
          <w:rFonts w:ascii="Calibri" w:hAnsi="Calibri" w:eastAsia="Calibri" w:cs="Calibri" w:asciiTheme="minorAscii" w:hAnsiTheme="minorAscii" w:eastAsiaTheme="minorAscii" w:cstheme="minorAscii"/>
          <w:noProof w:val="0"/>
          <w:sz w:val="24"/>
          <w:szCs w:val="24"/>
          <w:lang w:val="en-GB"/>
        </w:rPr>
        <w:t xml:space="preserve"> ethical and professional legal services to your clients, </w:t>
      </w:r>
      <w:r w:rsidRPr="0C1885AA" w:rsidR="12C7390F">
        <w:rPr>
          <w:rFonts w:ascii="Calibri" w:hAnsi="Calibri" w:eastAsia="Calibri" w:cs="Calibri" w:asciiTheme="minorAscii" w:hAnsiTheme="minorAscii" w:eastAsiaTheme="minorAscii" w:cstheme="minorAscii"/>
          <w:noProof w:val="0"/>
          <w:sz w:val="24"/>
          <w:szCs w:val="24"/>
          <w:lang w:val="en-GB"/>
        </w:rPr>
        <w:t>maintaining</w:t>
      </w:r>
      <w:r w:rsidRPr="0C1885AA" w:rsidR="12C7390F">
        <w:rPr>
          <w:rFonts w:ascii="Calibri" w:hAnsi="Calibri" w:eastAsia="Calibri" w:cs="Calibri" w:asciiTheme="minorAscii" w:hAnsiTheme="minorAscii" w:eastAsiaTheme="minorAscii" w:cstheme="minorAscii"/>
          <w:noProof w:val="0"/>
          <w:sz w:val="24"/>
          <w:szCs w:val="24"/>
          <w:lang w:val="en-GB"/>
        </w:rPr>
        <w:t xml:space="preserve"> the trust they place in you.</w:t>
      </w:r>
    </w:p>
    <w:p xmlns:wp14="http://schemas.microsoft.com/office/word/2010/wordml" w:rsidP="0C1885AA" wp14:paraId="1EB8C280" wp14:textId="6A71051A">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Should you have any questions or require further guidance, do not hesitate to reach out to your colleagues or supervisors. We are here to support you in your journey as a qualified solicitor.</w:t>
      </w:r>
    </w:p>
    <w:p xmlns:wp14="http://schemas.microsoft.com/office/word/2010/wordml" w:rsidP="0C1885AA" wp14:paraId="3F6FA7B2" wp14:textId="4414FA75">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Wishing you success and fulfilment in your legal practice!</w:t>
      </w:r>
    </w:p>
    <w:p xmlns:wp14="http://schemas.microsoft.com/office/word/2010/wordml" w:rsidP="0C1885AA" wp14:paraId="20B9226C" wp14:textId="2EE2A4BD">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p>
    <w:p xmlns:wp14="http://schemas.microsoft.com/office/word/2010/wordml" w:rsidP="0C1885AA" wp14:paraId="7578CF22" wp14:textId="7B13A026">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Yours sincerely,</w:t>
      </w:r>
    </w:p>
    <w:p xmlns:wp14="http://schemas.microsoft.com/office/word/2010/wordml" w:rsidP="0C1885AA" wp14:paraId="49D5BFFA" wp14:textId="7FDC4183">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Sajid Khan</w:t>
      </w:r>
    </w:p>
    <w:p xmlns:wp14="http://schemas.microsoft.com/office/word/2010/wordml" w:rsidP="0C1885AA" wp14:paraId="3B46488F" wp14:textId="68EBC448">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Trinity </w:t>
      </w:r>
      <w:r w:rsidRPr="0C1885AA" w:rsidR="12C7390F">
        <w:rPr>
          <w:rFonts w:ascii="Calibri" w:hAnsi="Calibri" w:eastAsia="Calibri" w:cs="Calibri" w:asciiTheme="minorAscii" w:hAnsiTheme="minorAscii" w:eastAsiaTheme="minorAscii" w:cstheme="minorAscii"/>
          <w:noProof w:val="0"/>
          <w:sz w:val="24"/>
          <w:szCs w:val="24"/>
          <w:lang w:val="en-GB"/>
        </w:rPr>
        <w:t>Solicitor</w:t>
      </w:r>
      <w:r w:rsidRPr="0C1885AA" w:rsidR="12C7390F">
        <w:rPr>
          <w:rFonts w:ascii="Calibri" w:hAnsi="Calibri" w:eastAsia="Calibri" w:cs="Calibri" w:asciiTheme="minorAscii" w:hAnsiTheme="minorAscii" w:eastAsiaTheme="minorAscii" w:cstheme="minorAscii"/>
          <w:noProof w:val="0"/>
          <w:sz w:val="24"/>
          <w:szCs w:val="24"/>
          <w:lang w:val="en-GB"/>
        </w:rPr>
        <w:t>s</w:t>
      </w:r>
    </w:p>
    <w:p xmlns:wp14="http://schemas.microsoft.com/office/word/2010/wordml" w:rsidP="0C1885AA" wp14:paraId="0BC483AB" wp14:textId="5E6D22E3">
      <w:pPr>
        <w:spacing w:after="160" w:line="259" w:lineRule="auto"/>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C1885AA" wp14:paraId="1FD7E3B2" wp14:textId="29018BBD">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b w:val="1"/>
          <w:bCs w:val="1"/>
          <w:noProof w:val="0"/>
          <w:sz w:val="24"/>
          <w:szCs w:val="24"/>
          <w:lang w:val="en-GB"/>
        </w:rPr>
        <w:t>References</w:t>
      </w:r>
    </w:p>
    <w:p xmlns:wp14="http://schemas.microsoft.com/office/word/2010/wordml" w:rsidP="0C1885AA" wp14:paraId="7CC99F23" wp14:textId="444011C6">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Costa Pires, A.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et al.</w:t>
      </w:r>
      <w:r w:rsidRPr="0C1885AA" w:rsidR="12C7390F">
        <w:rPr>
          <w:rFonts w:ascii="Calibri" w:hAnsi="Calibri" w:eastAsia="Calibri" w:cs="Calibri" w:asciiTheme="minorAscii" w:hAnsiTheme="minorAscii" w:eastAsiaTheme="minorAscii" w:cstheme="minorAscii"/>
          <w:noProof w:val="0"/>
          <w:sz w:val="24"/>
          <w:szCs w:val="24"/>
          <w:lang w:val="en-GB"/>
        </w:rPr>
        <w:t xml:space="preserve"> (2018) ‘SRA Code </w:t>
      </w:r>
      <w:r w:rsidRPr="0C1885AA" w:rsidR="12C7390F">
        <w:rPr>
          <w:rFonts w:ascii="Calibri" w:hAnsi="Calibri" w:eastAsia="Calibri" w:cs="Calibri" w:asciiTheme="minorAscii" w:hAnsiTheme="minorAscii" w:eastAsiaTheme="minorAscii" w:cstheme="minorAscii"/>
          <w:noProof w:val="0"/>
          <w:sz w:val="24"/>
          <w:szCs w:val="24"/>
          <w:lang w:val="en-GB"/>
        </w:rPr>
        <w:t>of</w:t>
      </w:r>
      <w:r w:rsidRPr="0C1885AA" w:rsidR="12C7390F">
        <w:rPr>
          <w:rFonts w:ascii="Calibri" w:hAnsi="Calibri" w:eastAsia="Calibri" w:cs="Calibri" w:asciiTheme="minorAscii" w:hAnsiTheme="minorAscii" w:eastAsiaTheme="minorAscii" w:cstheme="minorAscii"/>
          <w:noProof w:val="0"/>
          <w:sz w:val="24"/>
          <w:szCs w:val="24"/>
          <w:lang w:val="en-GB"/>
        </w:rPr>
        <w:t xml:space="preserve"> Conduct for Firms’,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SSRN Electronic Journal</w:t>
      </w:r>
      <w:r w:rsidRPr="0C1885AA" w:rsidR="12C7390F">
        <w:rPr>
          <w:rFonts w:ascii="Calibri" w:hAnsi="Calibri" w:eastAsia="Calibri" w:cs="Calibri" w:asciiTheme="minorAscii" w:hAnsiTheme="minorAscii" w:eastAsiaTheme="minorAscii" w:cstheme="minorAscii"/>
          <w:noProof w:val="0"/>
          <w:sz w:val="24"/>
          <w:szCs w:val="24"/>
          <w:lang w:val="en-GB"/>
        </w:rPr>
        <w:t xml:space="preserve">, 10(9), pp. 388–389. Available at: </w:t>
      </w:r>
      <w:hyperlink r:id="R0aa98fe5902f4704">
        <w:r w:rsidRPr="0C1885AA" w:rsidR="12C7390F">
          <w:rPr>
            <w:rStyle w:val="Hyperlink"/>
            <w:rFonts w:ascii="Calibri" w:hAnsi="Calibri" w:eastAsia="Calibri" w:cs="Calibri" w:asciiTheme="minorAscii" w:hAnsiTheme="minorAscii" w:eastAsiaTheme="minorAscii" w:cstheme="minorAscii"/>
            <w:strike w:val="0"/>
            <w:dstrike w:val="0"/>
            <w:noProof w:val="0"/>
            <w:sz w:val="24"/>
            <w:szCs w:val="24"/>
            <w:lang w:val="en-GB"/>
          </w:rPr>
          <w:t>https://cadmus.eui.eu/bitstream/handle/1814/59084/MWP_WP_Jentsch_2018_05.pdf%0Ahttp://www.ccbe.eu/fileadmin/user_upload/NTCdocument/EN_CSR_guidelinespd1_1221057092.pdf%0Ahttps://www.sra.org.uk/solicitors/standards-regulations/code-conduct-solicitors/%0Ahttp://w</w:t>
        </w:r>
      </w:hyperlink>
      <w:r w:rsidRPr="0C1885AA" w:rsidR="12C7390F">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0C1885AA" wp14:paraId="2D98AD32" wp14:textId="4E13EB12">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Kokotsaki</w:t>
      </w:r>
      <w:r w:rsidRPr="0C1885AA" w:rsidR="12C7390F">
        <w:rPr>
          <w:rFonts w:ascii="Calibri" w:hAnsi="Calibri" w:eastAsia="Calibri" w:cs="Calibri" w:asciiTheme="minorAscii" w:hAnsiTheme="minorAscii" w:eastAsiaTheme="minorAscii" w:cstheme="minorAscii"/>
          <w:noProof w:val="0"/>
          <w:sz w:val="24"/>
          <w:szCs w:val="24"/>
          <w:lang w:val="en-GB"/>
        </w:rPr>
        <w:t>, D., Menzies, V. and Wiggins, A. (2018) ‘Dirty cash (money talks</w:t>
      </w:r>
      <w:r w:rsidRPr="0C1885AA" w:rsidR="12C7390F">
        <w:rPr>
          <w:rFonts w:ascii="Calibri" w:hAnsi="Calibri" w:eastAsia="Calibri" w:cs="Calibri" w:asciiTheme="minorAscii" w:hAnsiTheme="minorAscii" w:eastAsiaTheme="minorAscii" w:cstheme="minorAscii"/>
          <w:noProof w:val="0"/>
          <w:sz w:val="24"/>
          <w:szCs w:val="24"/>
          <w:lang w:val="en-GB"/>
        </w:rPr>
        <w:t>):</w:t>
      </w:r>
      <w:r w:rsidRPr="0C1885AA" w:rsidR="12C7390F">
        <w:rPr>
          <w:rFonts w:ascii="Calibri" w:hAnsi="Calibri" w:eastAsia="Calibri" w:cs="Calibri" w:asciiTheme="minorAscii" w:hAnsiTheme="minorAscii" w:eastAsiaTheme="minorAscii" w:cstheme="minorAscii"/>
          <w:noProof w:val="0"/>
          <w:sz w:val="24"/>
          <w:szCs w:val="24"/>
          <w:lang w:val="en-GB"/>
        </w:rPr>
        <w:t xml:space="preserve"> 4AMLD and the money laundering regulations 2017.’,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Criminal law review</w:t>
      </w:r>
      <w:r w:rsidRPr="0C1885AA" w:rsidR="12C7390F">
        <w:rPr>
          <w:rFonts w:ascii="Calibri" w:hAnsi="Calibri" w:eastAsia="Calibri" w:cs="Calibri" w:asciiTheme="minorAscii" w:hAnsiTheme="minorAscii" w:eastAsiaTheme="minorAscii" w:cstheme="minorAscii"/>
          <w:noProof w:val="0"/>
          <w:sz w:val="24"/>
          <w:szCs w:val="24"/>
          <w:lang w:val="en-GB"/>
        </w:rPr>
        <w:t>, 2, pp. 102–122.</w:t>
      </w:r>
    </w:p>
    <w:p xmlns:wp14="http://schemas.microsoft.com/office/word/2010/wordml" w:rsidP="0C1885AA" wp14:paraId="44B29B2B" wp14:textId="7CF0F061">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Order, A.O.F. (2001) ‘FINANCIAL SERVICES AND MARKETS The Financial Services and Markets Act 2000 </w:t>
      </w:r>
      <w:r w:rsidRPr="0C1885AA" w:rsidR="12C7390F">
        <w:rPr>
          <w:rFonts w:ascii="Calibri" w:hAnsi="Calibri" w:eastAsia="Calibri" w:cs="Calibri" w:asciiTheme="minorAscii" w:hAnsiTheme="minorAscii" w:eastAsiaTheme="minorAscii" w:cstheme="minorAscii"/>
          <w:noProof w:val="0"/>
          <w:sz w:val="24"/>
          <w:szCs w:val="24"/>
          <w:lang w:val="en-GB"/>
        </w:rPr>
        <w:t>(Regulated</w:t>
      </w:r>
      <w:r w:rsidRPr="0C1885AA" w:rsidR="12C7390F">
        <w:rPr>
          <w:rFonts w:ascii="Calibri" w:hAnsi="Calibri" w:eastAsia="Calibri" w:cs="Calibri" w:asciiTheme="minorAscii" w:hAnsiTheme="minorAscii" w:eastAsiaTheme="minorAscii" w:cstheme="minorAscii"/>
          <w:noProof w:val="0"/>
          <w:sz w:val="24"/>
          <w:szCs w:val="24"/>
          <w:lang w:val="en-GB"/>
        </w:rPr>
        <w:t xml:space="preserve"> </w:t>
      </w:r>
      <w:r w:rsidRPr="0C1885AA" w:rsidR="12C7390F">
        <w:rPr>
          <w:rFonts w:ascii="Calibri" w:hAnsi="Calibri" w:eastAsia="Calibri" w:cs="Calibri" w:asciiTheme="minorAscii" w:hAnsiTheme="minorAscii" w:eastAsiaTheme="minorAscii" w:cstheme="minorAscii"/>
          <w:noProof w:val="0"/>
          <w:sz w:val="24"/>
          <w:szCs w:val="24"/>
          <w:lang w:val="en-GB"/>
        </w:rPr>
        <w:t>Activities)</w:t>
      </w:r>
      <w:r w:rsidRPr="0C1885AA" w:rsidR="12C7390F">
        <w:rPr>
          <w:rFonts w:ascii="Calibri" w:hAnsi="Calibri" w:eastAsia="Calibri" w:cs="Calibri" w:asciiTheme="minorAscii" w:hAnsiTheme="minorAscii" w:eastAsiaTheme="minorAscii" w:cstheme="minorAscii"/>
          <w:noProof w:val="0"/>
          <w:sz w:val="24"/>
          <w:szCs w:val="24"/>
          <w:lang w:val="en-GB"/>
        </w:rPr>
        <w:t xml:space="preserve"> Order 2001’,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 xml:space="preserve">Order A Journal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on</w:t>
      </w:r>
      <w:r w:rsidRPr="0C1885AA" w:rsidR="12C7390F">
        <w:rPr>
          <w:rFonts w:ascii="Calibri" w:hAnsi="Calibri" w:eastAsia="Calibri" w:cs="Calibri" w:asciiTheme="minorAscii" w:hAnsiTheme="minorAscii" w:eastAsiaTheme="minorAscii" w:cstheme="minorAscii"/>
          <w:i w:val="1"/>
          <w:iCs w:val="1"/>
          <w:noProof w:val="0"/>
          <w:sz w:val="24"/>
          <w:szCs w:val="24"/>
          <w:lang w:val="en-GB"/>
        </w:rPr>
        <w:t xml:space="preserve">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the</w:t>
      </w:r>
      <w:r w:rsidRPr="0C1885AA" w:rsidR="12C7390F">
        <w:rPr>
          <w:rFonts w:ascii="Calibri" w:hAnsi="Calibri" w:eastAsia="Calibri" w:cs="Calibri" w:asciiTheme="minorAscii" w:hAnsiTheme="minorAscii" w:eastAsiaTheme="minorAscii" w:cstheme="minorAscii"/>
          <w:i w:val="1"/>
          <w:iCs w:val="1"/>
          <w:noProof w:val="0"/>
          <w:sz w:val="24"/>
          <w:szCs w:val="24"/>
          <w:lang w:val="en-GB"/>
        </w:rPr>
        <w:t xml:space="preserve"> Theory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of</w:t>
      </w:r>
      <w:r w:rsidRPr="0C1885AA" w:rsidR="12C7390F">
        <w:rPr>
          <w:rFonts w:ascii="Calibri" w:hAnsi="Calibri" w:eastAsia="Calibri" w:cs="Calibri" w:asciiTheme="minorAscii" w:hAnsiTheme="minorAscii" w:eastAsiaTheme="minorAscii" w:cstheme="minorAscii"/>
          <w:i w:val="1"/>
          <w:iCs w:val="1"/>
          <w:noProof w:val="0"/>
          <w:sz w:val="24"/>
          <w:szCs w:val="24"/>
          <w:lang w:val="en-GB"/>
        </w:rPr>
        <w:t xml:space="preserve"> Ordered Sets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and</w:t>
      </w:r>
      <w:r w:rsidRPr="0C1885AA" w:rsidR="12C7390F">
        <w:rPr>
          <w:rFonts w:ascii="Calibri" w:hAnsi="Calibri" w:eastAsia="Calibri" w:cs="Calibri" w:asciiTheme="minorAscii" w:hAnsiTheme="minorAscii" w:eastAsiaTheme="minorAscii" w:cstheme="minorAscii"/>
          <w:i w:val="1"/>
          <w:iCs w:val="1"/>
          <w:noProof w:val="0"/>
          <w:sz w:val="24"/>
          <w:szCs w:val="24"/>
          <w:lang w:val="en-GB"/>
        </w:rPr>
        <w:t xml:space="preserve"> Its Applications</w:t>
      </w:r>
      <w:r w:rsidRPr="0C1885AA" w:rsidR="12C7390F">
        <w:rPr>
          <w:rFonts w:ascii="Calibri" w:hAnsi="Calibri" w:eastAsia="Calibri" w:cs="Calibri" w:asciiTheme="minorAscii" w:hAnsiTheme="minorAscii" w:eastAsiaTheme="minorAscii" w:cstheme="minorAscii"/>
          <w:noProof w:val="0"/>
          <w:sz w:val="24"/>
          <w:szCs w:val="24"/>
          <w:lang w:val="en-GB"/>
        </w:rPr>
        <w:t>, 2000(544), pp. 1–46.</w:t>
      </w:r>
    </w:p>
    <w:p xmlns:wp14="http://schemas.microsoft.com/office/word/2010/wordml" w:rsidP="0C1885AA" wp14:paraId="53185667" wp14:textId="52E04998">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Passmore, C. (2016) ‘The solicitors regulation authority: Looking to the future’,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Legal Ethics</w:t>
      </w:r>
      <w:r w:rsidRPr="0C1885AA" w:rsidR="12C7390F">
        <w:rPr>
          <w:rFonts w:ascii="Calibri" w:hAnsi="Calibri" w:eastAsia="Calibri" w:cs="Calibri" w:asciiTheme="minorAscii" w:hAnsiTheme="minorAscii" w:eastAsiaTheme="minorAscii" w:cstheme="minorAscii"/>
          <w:noProof w:val="0"/>
          <w:sz w:val="24"/>
          <w:szCs w:val="24"/>
          <w:lang w:val="en-GB"/>
        </w:rPr>
        <w:t xml:space="preserve">, 19(1), pp. 145–159. Available at: </w:t>
      </w:r>
      <w:hyperlink r:id="R0e5c67f6d8f2408e">
        <w:r w:rsidRPr="0C1885AA" w:rsidR="12C7390F">
          <w:rPr>
            <w:rStyle w:val="Hyperlink"/>
            <w:rFonts w:ascii="Calibri" w:hAnsi="Calibri" w:eastAsia="Calibri" w:cs="Calibri" w:asciiTheme="minorAscii" w:hAnsiTheme="minorAscii" w:eastAsiaTheme="minorAscii" w:cstheme="minorAscii"/>
            <w:strike w:val="0"/>
            <w:dstrike w:val="0"/>
            <w:noProof w:val="0"/>
            <w:sz w:val="24"/>
            <w:szCs w:val="24"/>
            <w:lang w:val="en-GB"/>
          </w:rPr>
          <w:t>https://doi.org/10.1080/1460728x.2016.1187453</w:t>
        </w:r>
      </w:hyperlink>
      <w:r w:rsidRPr="0C1885AA" w:rsidR="12C7390F">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0C1885AA" wp14:paraId="4399315D" wp14:textId="7519844B">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C1885AA" w:rsidR="12C7390F">
        <w:rPr>
          <w:rFonts w:ascii="Calibri" w:hAnsi="Calibri" w:eastAsia="Calibri" w:cs="Calibri" w:asciiTheme="minorAscii" w:hAnsiTheme="minorAscii" w:eastAsiaTheme="minorAscii" w:cstheme="minorAscii"/>
          <w:noProof w:val="0"/>
          <w:sz w:val="24"/>
          <w:szCs w:val="24"/>
          <w:lang w:val="en-GB"/>
        </w:rPr>
        <w:t xml:space="preserve">Ryder, N. (2000) ‘Financial Services and Markets Act 2000’, </w:t>
      </w:r>
      <w:r w:rsidRPr="0C1885AA" w:rsidR="12C7390F">
        <w:rPr>
          <w:rFonts w:ascii="Calibri" w:hAnsi="Calibri" w:eastAsia="Calibri" w:cs="Calibri" w:asciiTheme="minorAscii" w:hAnsiTheme="minorAscii" w:eastAsiaTheme="minorAscii" w:cstheme="minorAscii"/>
          <w:i w:val="1"/>
          <w:iCs w:val="1"/>
          <w:noProof w:val="0"/>
          <w:sz w:val="24"/>
          <w:szCs w:val="24"/>
          <w:lang w:val="en-GB"/>
        </w:rPr>
        <w:t>Business Law Review</w:t>
      </w:r>
      <w:r w:rsidRPr="0C1885AA" w:rsidR="12C7390F">
        <w:rPr>
          <w:rFonts w:ascii="Calibri" w:hAnsi="Calibri" w:eastAsia="Calibri" w:cs="Calibri" w:asciiTheme="minorAscii" w:hAnsiTheme="minorAscii" w:eastAsiaTheme="minorAscii" w:cstheme="minorAscii"/>
          <w:noProof w:val="0"/>
          <w:sz w:val="24"/>
          <w:szCs w:val="24"/>
          <w:lang w:val="en-GB"/>
        </w:rPr>
        <w:t xml:space="preserve">, 21(Issue 11), pp. 253–256. Available at: </w:t>
      </w:r>
      <w:hyperlink r:id="Re7422db0b7a64a09">
        <w:r w:rsidRPr="0C1885AA" w:rsidR="12C7390F">
          <w:rPr>
            <w:rStyle w:val="Hyperlink"/>
            <w:rFonts w:ascii="Calibri" w:hAnsi="Calibri" w:eastAsia="Calibri" w:cs="Calibri" w:asciiTheme="minorAscii" w:hAnsiTheme="minorAscii" w:eastAsiaTheme="minorAscii" w:cstheme="minorAscii"/>
            <w:strike w:val="0"/>
            <w:dstrike w:val="0"/>
            <w:noProof w:val="0"/>
            <w:sz w:val="24"/>
            <w:szCs w:val="24"/>
            <w:lang w:val="en-GB"/>
          </w:rPr>
          <w:t>https://doi.org/10.54648/321219</w:t>
        </w:r>
      </w:hyperlink>
      <w:r w:rsidRPr="0C1885AA" w:rsidR="12C7390F">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0C1885AA" wp14:paraId="542567D8" wp14:textId="026A2CD5">
      <w:pPr>
        <w:spacing w:after="160" w:line="259" w:lineRule="auto"/>
        <w:rPr>
          <w:rFonts w:ascii="Calibri" w:hAnsi="Calibri" w:eastAsia="Calibri" w:cs="Calibri" w:asciiTheme="minorAscii" w:hAnsiTheme="minorAscii" w:eastAsiaTheme="minorAscii" w:cstheme="minorAscii"/>
          <w:noProof w:val="0"/>
          <w:sz w:val="24"/>
          <w:szCs w:val="24"/>
          <w:lang w:val="en-GB"/>
        </w:rPr>
      </w:pPr>
      <w:r>
        <w:br/>
      </w:r>
    </w:p>
    <w:p xmlns:wp14="http://schemas.microsoft.com/office/word/2010/wordml" w:rsidP="0C1885AA" wp14:paraId="1814BBB9" wp14:textId="28FD5D0A">
      <w:pPr>
        <w:spacing w:after="160" w:line="259" w:lineRule="auto"/>
        <w:rPr>
          <w:rFonts w:ascii="Calibri" w:hAnsi="Calibri" w:eastAsia="Calibri" w:cs="Calibri" w:asciiTheme="minorAscii" w:hAnsiTheme="minorAscii" w:eastAsiaTheme="minorAscii" w:cstheme="minorAscii"/>
          <w:sz w:val="24"/>
          <w:szCs w:val="24"/>
        </w:rPr>
      </w:pPr>
      <w:r>
        <w:br/>
      </w:r>
    </w:p>
    <w:p xmlns:wp14="http://schemas.microsoft.com/office/word/2010/wordml" w:rsidP="0C1885AA" wp14:paraId="3FED440B" wp14:textId="3FC167A2">
      <w:pPr>
        <w:spacing w:after="160" w:line="259" w:lineRule="auto"/>
        <w:rPr>
          <w:rFonts w:ascii="Calibri" w:hAnsi="Calibri" w:eastAsia="Calibri" w:cs="Calibri" w:asciiTheme="minorAscii" w:hAnsiTheme="minorAscii" w:eastAsiaTheme="minorAscii" w:cstheme="minorAscii"/>
          <w:sz w:val="24"/>
          <w:szCs w:val="24"/>
        </w:rPr>
      </w:pPr>
      <w:r w:rsidR="1EF4E48D">
        <w:drawing>
          <wp:inline xmlns:wp14="http://schemas.microsoft.com/office/word/2010/wordprocessingDrawing" wp14:editId="08C6F536" wp14:anchorId="0A1FF8EE">
            <wp:extent cx="3810000" cy="4572000"/>
            <wp:effectExtent l="0" t="0" r="0" b="0"/>
            <wp:docPr id="1089736242" name="" title=""/>
            <wp:cNvGraphicFramePr>
              <a:graphicFrameLocks noChangeAspect="1"/>
            </wp:cNvGraphicFramePr>
            <a:graphic>
              <a:graphicData uri="http://schemas.openxmlformats.org/drawingml/2006/picture">
                <pic:pic>
                  <pic:nvPicPr>
                    <pic:cNvPr id="0" name=""/>
                    <pic:cNvPicPr/>
                  </pic:nvPicPr>
                  <pic:blipFill>
                    <a:blip r:embed="Rdfd037feb36f4b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10000" cy="4572000"/>
                    </a:xfrm>
                    <a:prstGeom prst="rect">
                      <a:avLst/>
                    </a:prstGeom>
                  </pic:spPr>
                </pic:pic>
              </a:graphicData>
            </a:graphic>
          </wp:inline>
        </w:drawing>
      </w:r>
      <w:r>
        <w:br/>
      </w:r>
    </w:p>
    <w:p xmlns:wp14="http://schemas.microsoft.com/office/word/2010/wordml" w:rsidP="0C1885AA" wp14:paraId="5E5787A5" wp14:textId="15288225">
      <w:pPr>
        <w:pStyle w:val="Normal"/>
        <w:rPr>
          <w:sz w:val="24"/>
          <w:szCs w:val="24"/>
        </w:rPr>
      </w:pPr>
    </w:p>
    <w:sectPr>
      <w:pgSz w:w="11906" w:h="16838" w:orient="portrait"/>
      <w:pgMar w:top="1440" w:right="1440" w:bottom="1440" w:left="1440" w:header="720" w:footer="720" w:gutter="0"/>
      <w:cols w:space="720"/>
      <w:docGrid w:linePitch="360"/>
      <w:headerReference w:type="default" r:id="R41e48ef4f5954d3a"/>
      <w:footerReference w:type="default" r:id="Rde26c934346744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8540AD" w:rsidTr="228540AD" w14:paraId="1E9021D9">
      <w:trPr>
        <w:trHeight w:val="300"/>
      </w:trPr>
      <w:tc>
        <w:tcPr>
          <w:tcW w:w="3005" w:type="dxa"/>
          <w:tcMar/>
        </w:tcPr>
        <w:p w:rsidR="228540AD" w:rsidP="228540AD" w:rsidRDefault="228540AD" w14:paraId="059B29F3" w14:textId="01B33776">
          <w:pPr>
            <w:pStyle w:val="Header"/>
            <w:bidi w:val="0"/>
            <w:ind w:left="-115"/>
            <w:jc w:val="left"/>
          </w:pPr>
        </w:p>
      </w:tc>
      <w:tc>
        <w:tcPr>
          <w:tcW w:w="3005" w:type="dxa"/>
          <w:tcMar/>
        </w:tcPr>
        <w:p w:rsidR="228540AD" w:rsidP="228540AD" w:rsidRDefault="228540AD" w14:paraId="3FA7339A" w14:textId="590FEAFD">
          <w:pPr>
            <w:pStyle w:val="Header"/>
            <w:bidi w:val="0"/>
            <w:jc w:val="center"/>
          </w:pPr>
        </w:p>
      </w:tc>
      <w:tc>
        <w:tcPr>
          <w:tcW w:w="3005" w:type="dxa"/>
          <w:tcMar/>
        </w:tcPr>
        <w:p w:rsidR="228540AD" w:rsidP="228540AD" w:rsidRDefault="228540AD" w14:paraId="743B1905" w14:textId="36B8A966">
          <w:pPr>
            <w:pStyle w:val="Header"/>
            <w:bidi w:val="0"/>
            <w:ind w:right="-115"/>
            <w:jc w:val="right"/>
          </w:pPr>
        </w:p>
      </w:tc>
    </w:tr>
  </w:tbl>
  <w:p w:rsidR="228540AD" w:rsidP="228540AD" w:rsidRDefault="228540AD" w14:paraId="298D23FF" w14:textId="56E0983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8540AD" w:rsidTr="228540AD" w14:paraId="65710A85">
      <w:trPr>
        <w:trHeight w:val="300"/>
      </w:trPr>
      <w:tc>
        <w:tcPr>
          <w:tcW w:w="3005" w:type="dxa"/>
          <w:tcMar/>
        </w:tcPr>
        <w:p w:rsidR="228540AD" w:rsidP="228540AD" w:rsidRDefault="228540AD" w14:paraId="1B1D16F3" w14:textId="78CD8C7C">
          <w:pPr>
            <w:pStyle w:val="Header"/>
            <w:bidi w:val="0"/>
            <w:ind w:left="-115"/>
            <w:jc w:val="left"/>
          </w:pPr>
        </w:p>
      </w:tc>
      <w:tc>
        <w:tcPr>
          <w:tcW w:w="3005" w:type="dxa"/>
          <w:tcMar/>
        </w:tcPr>
        <w:p w:rsidR="228540AD" w:rsidP="228540AD" w:rsidRDefault="228540AD" w14:paraId="63269314" w14:textId="21C2EE74">
          <w:pPr>
            <w:pStyle w:val="Header"/>
            <w:bidi w:val="0"/>
            <w:jc w:val="center"/>
          </w:pPr>
        </w:p>
      </w:tc>
      <w:tc>
        <w:tcPr>
          <w:tcW w:w="3005" w:type="dxa"/>
          <w:tcMar/>
        </w:tcPr>
        <w:p w:rsidR="228540AD" w:rsidP="228540AD" w:rsidRDefault="228540AD" w14:paraId="1EC0C5CF" w14:textId="41CB0F39">
          <w:pPr>
            <w:pStyle w:val="Header"/>
            <w:bidi w:val="0"/>
            <w:ind w:right="-115"/>
            <w:jc w:val="right"/>
          </w:pPr>
        </w:p>
      </w:tc>
    </w:tr>
  </w:tbl>
  <w:p w:rsidR="228540AD" w:rsidP="228540AD" w:rsidRDefault="228540AD" w14:paraId="5779DDBA" w14:textId="79546D69">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hYYncbbqjd4Mpu" int2:id="Y4oWl0vD">
      <int2:state int2:type="AugLoop_Text_Critique" int2:value="Rejected"/>
    </int2:textHash>
    <int2:textHash int2:hashCode="j2Ew2hE+8QAS7m" int2:id="jT6uMIls">
      <int2:state int2:type="AugLoop_Text_Critique" int2:value="Rejected"/>
    </int2:textHash>
    <int2:textHash int2:hashCode="Ef53+qmgAlV5pi" int2:id="WYUccf5a">
      <int2:state int2:type="AugLoop_Text_Critique" int2:value="Rejected"/>
    </int2:textHash>
    <int2:bookmark int2:bookmarkName="_Int_nIrKCamy" int2:invalidationBookmarkName="" int2:hashCode="Pa8RkuUNpLWNrX" int2:id="8Y9Y4N6s">
      <int2:state int2:type="AugLoop_Similarity_SimilarityAnnotation" int2:value="Rejected"/>
      <int2:extLst>
        <oel:ext uri="426473B9-03D8-482F-96C9-C2C85392BACA">
          <int2:similarityCritique int2:version="1" int2:context="Solicitors have a duty to uphold the rule of law and the proper administration of justice.">
            <int2:source int2:sourceType="Online" int2:sourceTitle="Illegally obtained evidence: what can lawyers use in court?" int2:sourceUrl="https://www.thelawyer.com/illegally-obtained-evidence-lawyers/" int2:sourceSnippet="There are also serious consequences for solicitors if they are involved in or condone law breaking to obtain evidence. Under the Solicitors Code of Conduct, solicitors have a duty to. uphold the rule of law and the proper administration of justice; act with integrity; and">
              <int2:suggestions int2:citationType="Inline">
                <int2:suggestion int2:citationStyle="Mla" int2:isIdentical="0">
                  <int2:citationText>(“Illegally obtained evidence: what can lawyers use in court?”)</int2:citationText>
                </int2:suggestion>
                <int2:suggestion int2:citationStyle="Apa" int2:isIdentical="0">
                  <int2:citationText>(“Illegally obtained evidence: what can lawyers use in court?”)</int2:citationText>
                </int2:suggestion>
                <int2:suggestion int2:citationStyle="Chicago" int2:isIdentical="0">
                  <int2:citationText>(“Illegally obtained evidence: what can lawyers use in court?”)</int2:citationText>
                </int2:suggestion>
              </int2:suggestions>
              <int2:suggestions int2:citationType="Full">
                <int2:suggestion int2:citationStyle="Mla" int2:isIdentical="0">
                  <int2:citationText>&lt;i&gt;Illegally obtained evidence: what can lawyers use in court?&lt;/i&gt;, https://www.thelawyer.com/illegally-obtained-evidence-lawyers/.</int2:citationText>
                </int2:suggestion>
                <int2:suggestion int2:citationStyle="Apa" int2:isIdentical="0">
                  <int2:citationText>&lt;i&gt;Illegally obtained evidence: what can lawyers use in court?&lt;/i&gt;. (n.d.). Retrieved from https://www.thelawyer.com/illegally-obtained-evidence-lawyers/</int2:citationText>
                </int2:suggestion>
                <int2:suggestion int2:citationStyle="Chicago" int2:isIdentical="0">
                  <int2:citationText>“Illegally obtained evidence: what can lawyers use in court?” n.d., https://www.thelawyer.com/illegally-obtained-evidence-lawyers/.</int2:citationText>
                </int2:suggestion>
              </int2:suggestions>
            </int2:source>
          </int2:similarityCritique>
        </oel:ext>
      </int2:extLst>
    </int2:bookmark>
    <int2:bookmark int2:bookmarkName="_Int_wclKFMU5" int2:invalidationBookmarkName="" int2:hashCode="PYVP/tGGt2arVy" int2:id="4jsT9Ryc">
      <int2:state int2:type="AugLoop_Text_Critique" int2:value="Rejected"/>
    </int2:bookmark>
    <int2:bookmark int2:bookmarkName="_Int_ipHt5iEN" int2:invalidationBookmarkName="" int2:hashCode="8aO8cCSacMAOur" int2:id="5LnpO5jW">
      <int2:state int2:type="AugLoop_Text_Critique" int2:value="Rejected"/>
    </int2:bookmark>
    <int2:bookmark int2:bookmarkName="_Int_aBx0SRHa" int2:invalidationBookmarkName="" int2:hashCode="aVuvQkvvEAmw3u" int2:id="GDOpNkmS">
      <int2:state int2:type="AugLoop_Acronyms_AcronymsCritique" int2:value="Rejected"/>
    </int2:bookmark>
    <int2:bookmark int2:bookmarkName="_Int_DYfrRh6y" int2:invalidationBookmarkName="" int2:hashCode="d3DQTHv7eR58lZ" int2:id="y6LOgRjh">
      <int2:state int2:type="AugLoop_Acronyms_AcronymsCritique" int2:value="Rejected"/>
    </int2:bookmark>
    <int2:bookmark int2:bookmarkName="_Int_LcZ8oxwB" int2:invalidationBookmarkName="" int2:hashCode="F8yTJCzR1eMsCt" int2:id="aaETPfDp">
      <int2:state int2:type="AugLoop_Text_Critique" int2:value="Rejected"/>
    </int2:bookmark>
    <int2:bookmark int2:bookmarkName="_Int_gqmRvFG2" int2:invalidationBookmarkName="" int2:hashCode="vUNF4UCLTX+I0/" int2:id="9gj1trf9">
      <int2:state int2:type="AugLoop_Similarity_SimilarityAnnotation" int2:value="Rejected"/>
    </int2:bookmark>
    <int2:bookmark int2:bookmarkName="_Int_E9kqlzBI" int2:invalidationBookmarkName="" int2:hashCode="rk2Mlbl+HarezE" int2:id="aJmXYSt6">
      <int2:state int2:type="AugLoop_Similarity_SimilarityAnnotation" int2:value="Rejected"/>
    </int2:bookmark>
    <int2:bookmark int2:bookmarkName="_Int_bFDNDIMq" int2:invalidationBookmarkName="" int2:hashCode="Wyq+ZDb/5PPXIq" int2:id="iRXspLL4">
      <int2:state int2:type="AugLoop_Similarity_SimilarityAnnotation" int2:value="Rejected"/>
    </int2:bookmark>
    <int2:bookmark int2:bookmarkName="_Int_Il0UhqNP" int2:invalidationBookmarkName="" int2:hashCode="QwVJpEB9nMJfEy" int2:id="jRFlZWCQ">
      <int2:state int2:type="AugLoop_Similarity_SimilarityAnnotation" int2:value="Rejected"/>
    </int2:bookmark>
    <int2:bookmark int2:bookmarkName="_Int_Wh7y4IwV" int2:invalidationBookmarkName="" int2:hashCode="668B7dpuuADYkv" int2:id="A5alSApY">
      <int2:state int2:type="AugLoop_Similarity_SimilarityAnnotation" int2:value="Rejected"/>
    </int2:bookmark>
    <int2:bookmark int2:bookmarkName="_Int_3Z9HTRhC" int2:invalidationBookmarkName="" int2:hashCode="dveOv2qJujhuwy" int2:id="bjgjj5if">
      <int2:state int2:type="AugLoop_Similarity_SimilarityAnnotation" int2:value="Rejected"/>
    </int2:bookmark>
    <int2:bookmark int2:bookmarkName="_Int_iM2sftPk" int2:invalidationBookmarkName="" int2:hashCode="y1+oFGslvCsIgP" int2:id="ToOM3gD7">
      <int2:state int2:type="AugLoop_Similarity_SimilarityAnnotation" int2:value="Rejected"/>
    </int2:bookmark>
    <int2:bookmark int2:bookmarkName="_Int_yzUxDM1u" int2:invalidationBookmarkName="" int2:hashCode="3to1Oz6KP6u38F" int2:id="U6ttxJOV">
      <int2:state int2:type="AugLoop_Similarity_SimilarityAnnotation" int2:value="Rejected"/>
    </int2:bookmark>
    <int2:bookmark int2:bookmarkName="_Int_NLyb7GO1" int2:invalidationBookmarkName="" int2:hashCode="qoFD5NDkaSG3PV" int2:id="RnGsGra5">
      <int2:state int2:type="AugLoop_Similarity_SimilarityAnnotation" int2:value="Rejected"/>
    </int2:bookmark>
    <int2:bookmark int2:bookmarkName="_Int_d4rwCrfa" int2:invalidationBookmarkName="" int2:hashCode="rG5dGDShrxT/2Y" int2:id="az8Uapne">
      <int2:state int2:type="AugLoop_Text_Critique" int2:value="Rejected"/>
    </int2:bookmark>
    <int2:bookmark int2:bookmarkName="_Int_kdKwi5Si" int2:invalidationBookmarkName="" int2:hashCode="LEQXQ5DUl1vdcB" int2:id="hUF4ALLp">
      <int2:state int2:type="AugLoop_Text_Critique" int2:value="Rejected"/>
    </int2:bookmark>
    <int2:bookmark int2:bookmarkName="_Int_y5cKQHfa" int2:invalidationBookmarkName="" int2:hashCode="d3DQTHv7eR58lZ" int2:id="o2ssjSR5">
      <int2:state int2:type="AugLoop_Acronyms_AcronymsCritique" int2:value="Rejected"/>
    </int2:bookmark>
    <int2:entireDocument int2:id="SV250nch">
      <int2:extLst>
        <oel:ext uri="E302BA01-7950-474C-9AD3-286E660C40A8">
          <int2:similaritySummary int2:version="1" int2:runId="1691602440953" int2:tilesCheckedInThisRun="1" int2:totalNumOfTiles="55" int2:similarityAnnotationCount="1" int2:numWords="1383" int2:numFlaggedWords="16"/>
        </oel:ext>
      </int2:extLst>
    </int2:entireDocument>
  </int2:observations>
  <int2:intelligenceSettings/>
  <int2:onDemandWorkflows>
    <int2:onDemandWorkflow int2:type="SimilarityCheck" int2:paragraphVersions="51D43274-349CFE40 6EDE19F3-02C8D161 00F6B0E4-6CBA1D7D 6DB69EC9-3DB05A41 5A1B2AE9-7FBAB69B 05876BC5-31907290 74C3623E-0FBE39A6 7EB34CB7-20C5823A 113E5272-5043337A 6FC77160-39D22CC8 4FD3EA30-4DEBACF9 6D2B37CF-03919492 308F8180-35DDF274 092A7DAF-78B7546E 177E6F75-778C473F 7724E5BF-1D484666 0D716DC8-462216FB 64E6E4EB-13FF95C4 2806A453-3B4EC7C8 49E736C9-40B4533D 691C3A08-18A8370B 2D855FEF-37B04F60 219EC8EE-4830AED0 31E71035-6388D9CC 7AA8D31F-450F3A6F 6C4EBDE6-0278DE35 5DFACA57-68D3564C 5B65B561-4E3A6091 24F00769-0DD7BEAE 580EEC72-20A1C6C0 07529240-3F2AAB6F 46DF6343-69C94ECC 46BF4F25-6E8D25E8 12CC9849-1867D47B 32AFD080-51F139E7 244B5DE6-1239550B 3417443C-4113AC8A 6BC26822-180DF5EE 11E42327-5C04434A 67E30568-057B37E6 23ACBE3B-7050718B 01F2CFD2-625F5D7F 6306B678-4A76E18B 76D2835A-7CDECA55 0F15D81C-22F81B30 30741883-53876F16 572E6FF7-4EA9289B 77BE1448-75D5ECEC 1B282D92-7F13A1DF 52B64597-5132F447 0FD92020-2AD63741 1B376311-74EAC2FF 0D92A78A-67E0E8CB 1EB8C280-6A71051A 3F6FA7B2-4414FA75 20B9226C-2EE2A4BD 7578CF22-7B13A026 49D5BFFA-7FDC4183 3B46488F-68EBC448 0BC483AB-5E6D22E3 1FD7E3B2-29018BBD 7CC99F23-444011C6 2D98AD32-4E13EB12 44B29B2B-7CF0F061 53185667-52E04998 4399315D-7519844B 542567D8-026A2CD5 1814BBB9-28FD5D0A 3FED440B-3FC167A2 5E5787A5-15288225 1B1D16F3-78CD8C7C 63269314-21C2EE74 1EC0C5CF-41CB0F39 5779DDBA-79546D69 059B29F3-01B33776 3FA7339A-590FEAFD 743B1905-36B8A966 298D23FF-56E09830"/>
  </int2:onDemandWorkflows>
</int2:intelligence>
</file>

<file path=word/numbering.xml><?xml version="1.0" encoding="utf-8"?>
<w:numbering xmlns:w="http://schemas.openxmlformats.org/wordprocessingml/2006/main">
  <w:abstractNum xmlns:w="http://schemas.openxmlformats.org/wordprocessingml/2006/main" w:abstractNumId="8">
    <w:nsid w:val="1ed92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ede96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4ac8f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e3f70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4c41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5e8c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6f6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1b02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D61545"/>
    <w:rsid w:val="03534841"/>
    <w:rsid w:val="03BCDFED"/>
    <w:rsid w:val="0826B964"/>
    <w:rsid w:val="09128ED1"/>
    <w:rsid w:val="0C1885AA"/>
    <w:rsid w:val="0E60C7C4"/>
    <w:rsid w:val="102CC7B7"/>
    <w:rsid w:val="11552E96"/>
    <w:rsid w:val="12C7390F"/>
    <w:rsid w:val="16515C34"/>
    <w:rsid w:val="16627206"/>
    <w:rsid w:val="18B5F024"/>
    <w:rsid w:val="1988FCF6"/>
    <w:rsid w:val="1DD5F10F"/>
    <w:rsid w:val="1EF4E48D"/>
    <w:rsid w:val="1F4D9FEB"/>
    <w:rsid w:val="1FF83E7A"/>
    <w:rsid w:val="218F6D0C"/>
    <w:rsid w:val="21940EDB"/>
    <w:rsid w:val="228540AD"/>
    <w:rsid w:val="232B3D6D"/>
    <w:rsid w:val="245A2A6B"/>
    <w:rsid w:val="256CF02D"/>
    <w:rsid w:val="257B9022"/>
    <w:rsid w:val="25F7C134"/>
    <w:rsid w:val="27939195"/>
    <w:rsid w:val="282F276A"/>
    <w:rsid w:val="28D61545"/>
    <w:rsid w:val="2B17B488"/>
    <w:rsid w:val="2B3AF121"/>
    <w:rsid w:val="2BFAD0BC"/>
    <w:rsid w:val="2D217C2F"/>
    <w:rsid w:val="32DC6B5A"/>
    <w:rsid w:val="34783BBB"/>
    <w:rsid w:val="35B31CC4"/>
    <w:rsid w:val="373F1601"/>
    <w:rsid w:val="37AFDC7D"/>
    <w:rsid w:val="39637D8B"/>
    <w:rsid w:val="3A561BEB"/>
    <w:rsid w:val="3AE77D3F"/>
    <w:rsid w:val="3C128724"/>
    <w:rsid w:val="3C19B328"/>
    <w:rsid w:val="3C834DA0"/>
    <w:rsid w:val="3D0C5188"/>
    <w:rsid w:val="3FBAEE62"/>
    <w:rsid w:val="408D7A99"/>
    <w:rsid w:val="408D90DA"/>
    <w:rsid w:val="45933C88"/>
    <w:rsid w:val="4624B13B"/>
    <w:rsid w:val="48CD5AF6"/>
    <w:rsid w:val="4C28AAEE"/>
    <w:rsid w:val="4ED6C304"/>
    <w:rsid w:val="50F43EF1"/>
    <w:rsid w:val="51BE7284"/>
    <w:rsid w:val="5297EC72"/>
    <w:rsid w:val="5433BCD3"/>
    <w:rsid w:val="54B277D9"/>
    <w:rsid w:val="55667F01"/>
    <w:rsid w:val="584D73B5"/>
    <w:rsid w:val="5916DFC8"/>
    <w:rsid w:val="5A72422F"/>
    <w:rsid w:val="5D77FE5B"/>
    <w:rsid w:val="63909858"/>
    <w:rsid w:val="66C8391A"/>
    <w:rsid w:val="66DCBFA8"/>
    <w:rsid w:val="691E7268"/>
    <w:rsid w:val="6B05AB1C"/>
    <w:rsid w:val="6D377A9E"/>
    <w:rsid w:val="6E676499"/>
    <w:rsid w:val="6ED34AFF"/>
    <w:rsid w:val="6F1AE4A5"/>
    <w:rsid w:val="706F1B60"/>
    <w:rsid w:val="70866968"/>
    <w:rsid w:val="713F3DC3"/>
    <w:rsid w:val="72E91BA5"/>
    <w:rsid w:val="7327CB8C"/>
    <w:rsid w:val="745801F5"/>
    <w:rsid w:val="75428C83"/>
    <w:rsid w:val="76DE5CE4"/>
    <w:rsid w:val="770E3792"/>
    <w:rsid w:val="78567E0F"/>
    <w:rsid w:val="787A2D45"/>
    <w:rsid w:val="7A2F2603"/>
    <w:rsid w:val="7B4B522B"/>
    <w:rsid w:val="7BB136B9"/>
    <w:rsid w:val="7BB1CE07"/>
    <w:rsid w:val="7D8A5952"/>
    <w:rsid w:val="7E4212D7"/>
    <w:rsid w:val="7EE96EC9"/>
    <w:rsid w:val="7F7D5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61545"/>
  <w15:chartTrackingRefBased/>
  <w15:docId w15:val="{4E561585-AFA9-47D0-8A67-761592F89B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1e48ef4f5954d3a" /><Relationship Type="http://schemas.openxmlformats.org/officeDocument/2006/relationships/footer" Target="/word/footer.xml" Id="Rde26c934346744ab" /><Relationship Type="http://schemas.microsoft.com/office/2020/10/relationships/intelligence" Target="/word/intelligence2.xml" Id="R9317a34f60ab4ae6" /><Relationship Type="http://schemas.openxmlformats.org/officeDocument/2006/relationships/numbering" Target="/word/numbering.xml" Id="R4f3e608894164bb9" /><Relationship Type="http://schemas.openxmlformats.org/officeDocument/2006/relationships/hyperlink" Target="https://cadmus.eui.eu/bitstream/handle/1814/59084/MWP_WP_Jentsch_2018_05.pdf%0Ahttp://www.ccbe.eu/fileadmin/user_upload/NTCdocument/EN_CSR_guidelinespd1_1221057092.pdf%0Ahttps://www.sra.org.uk/solicitors/standards-regulations/code-conduct-solicitors/%0Ahttp://w" TargetMode="External" Id="R0aa98fe5902f4704" /><Relationship Type="http://schemas.openxmlformats.org/officeDocument/2006/relationships/hyperlink" Target="https://doi.org/10.1080/1460728x.2016.1187453" TargetMode="External" Id="R0e5c67f6d8f2408e" /><Relationship Type="http://schemas.openxmlformats.org/officeDocument/2006/relationships/hyperlink" Target="https://doi.org/10.54648/321219" TargetMode="External" Id="Re7422db0b7a64a09" /><Relationship Type="http://schemas.openxmlformats.org/officeDocument/2006/relationships/image" Target="/media/image2.png" Id="Rdfd037feb36f4b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Sajid Khan (2229444)</dc:creator>
  <keywords/>
  <dc:description/>
  <lastModifiedBy>Sajid Khan (2229444)</lastModifiedBy>
  <revision>3</revision>
  <dcterms:created xsi:type="dcterms:W3CDTF">2023-07-24T14:50:34.8427854Z</dcterms:created>
  <dcterms:modified xsi:type="dcterms:W3CDTF">2023-08-09T17:34:43.7144361Z</dcterms:modified>
</coreProperties>
</file>