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872"/>
        <w:gridCol w:w="3144"/>
      </w:tblGrid>
      <w:tr w:rsidR="00602C4B" w:rsidRPr="00330917" w14:paraId="68E91064" w14:textId="77777777" w:rsidTr="00FC26B2">
        <w:trPr>
          <w:trHeight w:val="2706"/>
          <w:jc w:val="center"/>
        </w:trPr>
        <w:tc>
          <w:tcPr>
            <w:tcW w:w="5251" w:type="dxa"/>
            <w:tcBorders>
              <w:top w:val="single" w:sz="4" w:space="0" w:color="auto"/>
              <w:left w:val="single" w:sz="4" w:space="0" w:color="auto"/>
              <w:right w:val="single" w:sz="4" w:space="0" w:color="auto"/>
            </w:tcBorders>
            <w:shd w:val="clear" w:color="auto" w:fill="auto"/>
          </w:tcPr>
          <w:p w14:paraId="21B4D299" w14:textId="79C693F0" w:rsidR="00A60F09" w:rsidRPr="000A7D84" w:rsidRDefault="00602C4B" w:rsidP="00A60F09">
            <w:pPr>
              <w:rPr>
                <w:rFonts w:cs="Times New Roman"/>
                <w:b/>
                <w:bCs/>
                <w:i/>
                <w:iCs/>
                <w:color w:val="BFBFBF" w:themeColor="background1" w:themeShade="BF"/>
                <w:sz w:val="22"/>
              </w:rPr>
            </w:pPr>
            <w:r w:rsidRPr="000A7D84">
              <w:rPr>
                <w:rFonts w:eastAsia="Times New Roman" w:cs="Times New Roman"/>
                <w:b/>
                <w:bCs/>
                <w:color w:val="auto"/>
                <w:sz w:val="22"/>
              </w:rPr>
              <w:t>Student Name</w:t>
            </w:r>
            <w:r w:rsidR="002E4F80">
              <w:rPr>
                <w:rFonts w:eastAsia="Times New Roman" w:cs="Times New Roman"/>
                <w:b/>
                <w:bCs/>
                <w:color w:val="auto"/>
                <w:sz w:val="22"/>
              </w:rPr>
              <w:t>: Constantin Alexandru Toma</w:t>
            </w:r>
          </w:p>
          <w:p w14:paraId="0225E82F" w14:textId="7E0D4909" w:rsidR="00602C4B" w:rsidRPr="000A7D84" w:rsidRDefault="00602C4B" w:rsidP="00675DCB">
            <w:pPr>
              <w:keepNext/>
              <w:spacing w:before="120" w:after="0" w:line="276" w:lineRule="auto"/>
              <w:rPr>
                <w:rFonts w:cs="Times New Roman"/>
                <w:b/>
                <w:bCs/>
                <w:noProof/>
                <w:sz w:val="22"/>
                <w:lang w:eastAsia="en-GB"/>
              </w:rPr>
            </w:pPr>
            <w:r w:rsidRPr="000A7D84">
              <w:rPr>
                <w:rFonts w:eastAsia="Times New Roman" w:cs="Times New Roman"/>
                <w:b/>
                <w:bCs/>
                <w:color w:val="auto"/>
                <w:sz w:val="22"/>
                <w:lang w:val="en-AU"/>
              </w:rPr>
              <w:t>Student ID</w:t>
            </w:r>
            <w:r w:rsidR="002E4F80">
              <w:rPr>
                <w:rFonts w:eastAsia="Times New Roman" w:cs="Times New Roman"/>
                <w:b/>
                <w:bCs/>
                <w:color w:val="auto"/>
                <w:sz w:val="22"/>
                <w:lang w:val="en-AU"/>
              </w:rPr>
              <w:t>: 2234760</w:t>
            </w:r>
          </w:p>
          <w:p w14:paraId="0348FFA9" w14:textId="225CDDE7"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Module Title:</w:t>
            </w:r>
            <w:r w:rsidR="002E4F80">
              <w:t xml:space="preserve"> </w:t>
            </w:r>
            <w:r w:rsidR="002E4F80" w:rsidRPr="002E4F80">
              <w:rPr>
                <w:rFonts w:eastAsia="Times New Roman" w:cs="Times New Roman"/>
                <w:b/>
                <w:bCs/>
                <w:color w:val="auto"/>
                <w:sz w:val="22"/>
                <w:lang w:val="en-AU"/>
              </w:rPr>
              <w:t>Foreign Languages &amp; Cultural Awareness</w:t>
            </w:r>
          </w:p>
          <w:p w14:paraId="2284ACCC" w14:textId="084F90A3"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Module Code:</w:t>
            </w:r>
            <w:r w:rsidR="002E4F80">
              <w:rPr>
                <w:rFonts w:eastAsia="Times New Roman" w:cs="Times New Roman"/>
                <w:b/>
                <w:bCs/>
                <w:color w:val="auto"/>
                <w:sz w:val="22"/>
                <w:lang w:val="en-AU"/>
              </w:rPr>
              <w:t xml:space="preserve"> </w:t>
            </w:r>
            <w:r w:rsidR="002E4F80">
              <w:rPr>
                <w:rFonts w:cs="Times New Roman"/>
                <w:b/>
                <w:bCs/>
                <w:color w:val="auto"/>
                <w:sz w:val="22"/>
                <w:lang w:val="en-AU"/>
              </w:rPr>
              <w:t>BMIH5003</w:t>
            </w:r>
          </w:p>
          <w:p w14:paraId="489EC369" w14:textId="7C028905"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Lecturer:</w:t>
            </w:r>
            <w:r w:rsidR="002E4F80">
              <w:rPr>
                <w:rFonts w:eastAsia="Times New Roman" w:cs="Times New Roman"/>
                <w:b/>
                <w:bCs/>
                <w:color w:val="auto"/>
                <w:sz w:val="22"/>
                <w:lang w:val="en-AU"/>
              </w:rPr>
              <w:t xml:space="preserve"> </w:t>
            </w:r>
            <w:r w:rsidR="002E4F80">
              <w:rPr>
                <w:rFonts w:cs="Times New Roman"/>
                <w:b/>
                <w:bCs/>
                <w:color w:val="auto"/>
                <w:sz w:val="22"/>
                <w:lang w:val="en-AU"/>
              </w:rPr>
              <w:t>Heidi Prosser</w:t>
            </w:r>
          </w:p>
          <w:p w14:paraId="0260DAF0" w14:textId="4F0540DC" w:rsidR="00DA485D" w:rsidRDefault="00DA485D" w:rsidP="00602C4B">
            <w:pPr>
              <w:keepNext/>
              <w:spacing w:before="120" w:after="0" w:line="276" w:lineRule="auto"/>
              <w:rPr>
                <w:rFonts w:asciiTheme="minorHAnsi" w:hAnsiTheme="minorHAnsi"/>
                <w:b/>
                <w:bCs/>
                <w:noProof/>
              </w:rPr>
            </w:pPr>
            <w:r w:rsidRPr="000A7D84">
              <w:rPr>
                <w:rFonts w:cs="Times New Roman"/>
                <w:b/>
                <w:bCs/>
                <w:noProof/>
                <w:sz w:val="22"/>
              </w:rPr>
              <w:t>Date:</w:t>
            </w:r>
            <w:r w:rsidR="002E4F80">
              <w:rPr>
                <w:rFonts w:cs="Times New Roman"/>
                <w:b/>
                <w:bCs/>
                <w:noProof/>
                <w:sz w:val="22"/>
              </w:rPr>
              <w:t xml:space="preserve"> 09/02/2024</w:t>
            </w:r>
          </w:p>
        </w:tc>
        <w:tc>
          <w:tcPr>
            <w:tcW w:w="3765"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675DCB">
            <w:pPr>
              <w:keepNext/>
              <w:spacing w:before="120" w:after="0" w:line="276" w:lineRule="auto"/>
              <w:rPr>
                <w:rFonts w:ascii="Arial" w:eastAsia="Times New Roman" w:hAnsi="Arial" w:cs="Times New Roman"/>
                <w:b/>
                <w:bCs/>
                <w:color w:val="auto"/>
                <w:sz w:val="20"/>
                <w:szCs w:val="20"/>
              </w:rPr>
            </w:pPr>
            <w:r w:rsidRPr="00675DCB">
              <w:rPr>
                <w:b/>
                <w:bCs/>
                <w:noProof/>
              </w:rPr>
              <w:drawing>
                <wp:anchor distT="0" distB="0" distL="114300" distR="114300" simplePos="0" relativeHeight="251661312" behindDoc="0" locked="0" layoutInCell="1" allowOverlap="1" wp14:anchorId="239184E0" wp14:editId="035A9F01">
                  <wp:simplePos x="0" y="0"/>
                  <wp:positionH relativeFrom="column">
                    <wp:posOffset>116205</wp:posOffset>
                  </wp:positionH>
                  <wp:positionV relativeFrom="paragraph">
                    <wp:posOffset>329565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after="0" w:line="276" w:lineRule="auto"/>
              <w:rPr>
                <w:b/>
                <w:bCs/>
                <w:noProof/>
                <w:sz w:val="36"/>
                <w:szCs w:val="32"/>
              </w:rPr>
            </w:pPr>
          </w:p>
          <w:p w14:paraId="2D9E2069"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5AA8AFC3" w14:textId="77777777"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910929">
            <w:pPr>
              <w:keepNext/>
              <w:spacing w:before="120" w:after="0" w:line="276" w:lineRule="auto"/>
              <w:jc w:val="center"/>
              <w:rPr>
                <w:b/>
                <w:bCs/>
                <w:noProof/>
              </w:rPr>
            </w:pPr>
          </w:p>
        </w:tc>
      </w:tr>
      <w:tr w:rsidR="007C2128" w:rsidRPr="00330917"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7C2128">
            <w:pPr>
              <w:rPr>
                <w:b/>
                <w:bCs/>
                <w:sz w:val="28"/>
                <w:szCs w:val="24"/>
              </w:rPr>
            </w:pPr>
          </w:p>
          <w:p w14:paraId="5200968E" w14:textId="0FCBF245" w:rsidR="007C2128" w:rsidRPr="00FA18FF" w:rsidRDefault="007C2128" w:rsidP="007C2128">
            <w:pPr>
              <w:rPr>
                <w:b/>
                <w:bCs/>
                <w:sz w:val="28"/>
                <w:szCs w:val="24"/>
              </w:rPr>
            </w:pPr>
            <w:proofErr w:type="gramStart"/>
            <w:r w:rsidRPr="00FA18FF">
              <w:rPr>
                <w:b/>
                <w:bCs/>
                <w:sz w:val="28"/>
                <w:szCs w:val="24"/>
              </w:rPr>
              <w:t>Component</w:t>
            </w:r>
            <w:proofErr w:type="gramEnd"/>
            <w:r w:rsidRPr="00FA18FF">
              <w:rPr>
                <w:b/>
                <w:bCs/>
                <w:sz w:val="28"/>
                <w:szCs w:val="24"/>
              </w:rPr>
              <w:t xml:space="preserve">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r w:rsidR="00373FD2">
              <w:rPr>
                <w:b/>
                <w:bCs/>
                <w:sz w:val="28"/>
                <w:szCs w:val="24"/>
              </w:rPr>
              <w:t>(</w:t>
            </w:r>
            <w:r>
              <w:rPr>
                <w:b/>
                <w:bCs/>
                <w:sz w:val="28"/>
                <w:szCs w:val="24"/>
              </w:rPr>
              <w:t>500 words +/- 10%</w:t>
            </w:r>
            <w:r w:rsidR="00373FD2">
              <w:rPr>
                <w:b/>
                <w:bCs/>
                <w:sz w:val="28"/>
                <w:szCs w:val="24"/>
              </w:rPr>
              <w:t>)</w:t>
            </w:r>
          </w:p>
          <w:p w14:paraId="1BB94EE3" w14:textId="77777777" w:rsidR="007C2128" w:rsidRDefault="007C2128" w:rsidP="007C2128">
            <w:pPr>
              <w:spacing w:after="0" w:line="240" w:lineRule="auto"/>
              <w:rPr>
                <w:rFonts w:eastAsia="Carlito" w:cs="Times New Roman"/>
                <w:b/>
                <w:color w:val="auto"/>
                <w:sz w:val="28"/>
                <w:szCs w:val="28"/>
                <w:lang w:val="en-US"/>
              </w:rPr>
            </w:pPr>
          </w:p>
          <w:p w14:paraId="507021FF" w14:textId="4FAA1679" w:rsidR="007C2128" w:rsidRPr="007C2128" w:rsidRDefault="00C974B9" w:rsidP="007C2128">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tc>
      </w:tr>
      <w:tr w:rsidR="00675DCB" w:rsidRPr="00330917"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49CFDEEE" w14:textId="641502B9" w:rsidR="00136D1F" w:rsidRDefault="002E4F80" w:rsidP="002E4F80">
            <w:pPr>
              <w:spacing w:line="360" w:lineRule="auto"/>
              <w:jc w:val="both"/>
              <w:rPr>
                <w:szCs w:val="24"/>
              </w:rPr>
            </w:pPr>
            <w:r w:rsidRPr="002E4F80">
              <w:rPr>
                <w:szCs w:val="24"/>
              </w:rPr>
              <w:t xml:space="preserve">Reflecting on the events that occurred during my placement at the Hotel Rossington Hall, one specific event come into my mind. I </w:t>
            </w:r>
            <w:proofErr w:type="gramStart"/>
            <w:r w:rsidRPr="002E4F80">
              <w:rPr>
                <w:szCs w:val="24"/>
              </w:rPr>
              <w:t>witnessed</w:t>
            </w:r>
            <w:proofErr w:type="gramEnd"/>
            <w:r w:rsidRPr="002E4F80">
              <w:rPr>
                <w:szCs w:val="24"/>
              </w:rPr>
              <w:t xml:space="preserve"> a cultural miscommunication between a Food &amp; Beverage staff member and a German guest in the hotel restaurant during dinner service at Rossington Hall, Doncaster. The miscommunication resulted from disparate expectations around dining manners and language problems. The situation occurred when the German visitor, who was used to the formal dining manners used in Germany, demanded a thorough explanation of the menu items and contents because of dietary restrictions. While fluent in English, the F&amp;B staff member's grasp of German was restricted, and she was not aware of the guest's demands for thorough communication. The visitor felt ignored and dissatisfied with the service as a result, taking the staff member's succinct explanations for rudeness. As I think back on this experience, I see that language incompetence and a lack of awareness of various cultural norms and expectations can lead to cultural misunderstandings such as these. In foreign hospitality situations, it is critical to acknowledge and adjust to cultural variations, as noted by Hampden-Turner </w:t>
            </w:r>
            <w:r w:rsidR="0054520F">
              <w:rPr>
                <w:szCs w:val="24"/>
              </w:rPr>
              <w:t xml:space="preserve">and Trompenaars </w:t>
            </w:r>
            <w:r w:rsidRPr="002E4F80">
              <w:rPr>
                <w:szCs w:val="24"/>
              </w:rPr>
              <w:t>(</w:t>
            </w:r>
            <w:r w:rsidR="0054520F">
              <w:rPr>
                <w:szCs w:val="24"/>
              </w:rPr>
              <w:t>2020</w:t>
            </w:r>
            <w:r w:rsidRPr="002E4F80">
              <w:rPr>
                <w:szCs w:val="24"/>
              </w:rPr>
              <w:t>). Furthermore, Hofstede</w:t>
            </w:r>
            <w:r w:rsidR="0054520F">
              <w:rPr>
                <w:szCs w:val="24"/>
              </w:rPr>
              <w:t xml:space="preserve">, </w:t>
            </w:r>
            <w:proofErr w:type="gramStart"/>
            <w:r w:rsidR="0054520F">
              <w:rPr>
                <w:szCs w:val="24"/>
              </w:rPr>
              <w:t>Hofstede</w:t>
            </w:r>
            <w:proofErr w:type="gramEnd"/>
            <w:r w:rsidR="0054520F">
              <w:rPr>
                <w:szCs w:val="24"/>
              </w:rPr>
              <w:t xml:space="preserve"> and Minkov, (2010)</w:t>
            </w:r>
            <w:r w:rsidRPr="002E4F80">
              <w:rPr>
                <w:szCs w:val="24"/>
              </w:rPr>
              <w:t xml:space="preserve"> </w:t>
            </w:r>
            <w:r w:rsidR="0054520F">
              <w:rPr>
                <w:szCs w:val="24"/>
              </w:rPr>
              <w:t>explain</w:t>
            </w:r>
            <w:r w:rsidRPr="002E4F80">
              <w:rPr>
                <w:szCs w:val="24"/>
              </w:rPr>
              <w:t xml:space="preserve"> on the ways in which national cultures affect behaviour, such as expectations for service and communication methods. As a result, I </w:t>
            </w:r>
            <w:proofErr w:type="gramStart"/>
            <w:r w:rsidRPr="002E4F80">
              <w:rPr>
                <w:szCs w:val="24"/>
              </w:rPr>
              <w:t xml:space="preserve">come </w:t>
            </w:r>
            <w:r w:rsidRPr="002E4F80">
              <w:rPr>
                <w:szCs w:val="24"/>
              </w:rPr>
              <w:lastRenderedPageBreak/>
              <w:t>to the conclusion</w:t>
            </w:r>
            <w:proofErr w:type="gramEnd"/>
            <w:r w:rsidRPr="002E4F80">
              <w:rPr>
                <w:szCs w:val="24"/>
              </w:rPr>
              <w:t xml:space="preserve"> that I need to improve my language abilities in order to avoid similar miscommunications in the future, especially when it comes to languages like German that our guests frequently speak. This would show respect for their culture in addition to </w:t>
            </w:r>
            <w:proofErr w:type="gramStart"/>
            <w:r w:rsidRPr="002E4F80">
              <w:rPr>
                <w:szCs w:val="24"/>
              </w:rPr>
              <w:t>facilitating</w:t>
            </w:r>
            <w:proofErr w:type="gramEnd"/>
            <w:r w:rsidRPr="002E4F80">
              <w:rPr>
                <w:szCs w:val="24"/>
              </w:rPr>
              <w:t xml:space="preserve"> improved communication. Additionally, as </w:t>
            </w:r>
            <w:proofErr w:type="spellStart"/>
            <w:r w:rsidR="0054520F">
              <w:rPr>
                <w:szCs w:val="24"/>
              </w:rPr>
              <w:t>Deresky</w:t>
            </w:r>
            <w:proofErr w:type="spellEnd"/>
            <w:r w:rsidR="0054520F">
              <w:rPr>
                <w:szCs w:val="24"/>
              </w:rPr>
              <w:t xml:space="preserve"> (2017) </w:t>
            </w:r>
            <w:r w:rsidRPr="002E4F80">
              <w:rPr>
                <w:szCs w:val="24"/>
              </w:rPr>
              <w:t xml:space="preserve">argue, receiving training in cultural sensitivity and awareness can provide me the skills I need to </w:t>
            </w:r>
            <w:proofErr w:type="gramStart"/>
            <w:r w:rsidRPr="002E4F80">
              <w:rPr>
                <w:szCs w:val="24"/>
              </w:rPr>
              <w:t>identify</w:t>
            </w:r>
            <w:proofErr w:type="gramEnd"/>
            <w:r w:rsidRPr="002E4F80">
              <w:rPr>
                <w:szCs w:val="24"/>
              </w:rPr>
              <w:t xml:space="preserve"> and react correctly to various cultural norms and expectations. Additionally, behavioural adjustments are </w:t>
            </w:r>
            <w:proofErr w:type="gramStart"/>
            <w:r w:rsidRPr="002E4F80">
              <w:rPr>
                <w:szCs w:val="24"/>
              </w:rPr>
              <w:t>required</w:t>
            </w:r>
            <w:proofErr w:type="gramEnd"/>
            <w:r w:rsidRPr="002E4F80">
              <w:rPr>
                <w:szCs w:val="24"/>
              </w:rPr>
              <w:t>, such as engaging in patient and attentive listening while interacting with visitors from other backgrounds. This means being acutely aware of their preferences and wants as well as making sure that communication is polite and straightforward</w:t>
            </w:r>
            <w:r w:rsidR="0054520F">
              <w:rPr>
                <w:szCs w:val="24"/>
              </w:rPr>
              <w:t xml:space="preserve"> (</w:t>
            </w:r>
            <w:proofErr w:type="spellStart"/>
            <w:r w:rsidR="0054520F">
              <w:t>Maheshkar</w:t>
            </w:r>
            <w:proofErr w:type="spellEnd"/>
            <w:r w:rsidR="0054520F">
              <w:t xml:space="preserve"> and Sharma, 2018). </w:t>
            </w:r>
            <w:r w:rsidRPr="002E4F80">
              <w:rPr>
                <w:szCs w:val="24"/>
              </w:rPr>
              <w:t xml:space="preserve">By putting these abilities and behavioural adjustments into practice, </w:t>
            </w:r>
            <w:r w:rsidR="0054520F">
              <w:rPr>
                <w:szCs w:val="24"/>
              </w:rPr>
              <w:t xml:space="preserve">I </w:t>
            </w:r>
            <w:r w:rsidRPr="002E4F80">
              <w:rPr>
                <w:szCs w:val="24"/>
              </w:rPr>
              <w:t xml:space="preserve"> may </w:t>
            </w:r>
            <w:proofErr w:type="gramStart"/>
            <w:r w:rsidRPr="002E4F80">
              <w:rPr>
                <w:szCs w:val="24"/>
              </w:rPr>
              <w:t>greatly improve</w:t>
            </w:r>
            <w:proofErr w:type="gramEnd"/>
            <w:r w:rsidRPr="002E4F80">
              <w:rPr>
                <w:szCs w:val="24"/>
              </w:rPr>
              <w:t xml:space="preserve"> the visitor experience and create a warm, inclusive atmosphere. To sum up, this event has brought attention to the vital importance of cultural sensitivity and clear communication in the hospitality sector. I can help to reduce cultural misunderstandings and improve the overall visitor experience by developing my language abilities and cultural awareness as well as by taking a more considerate and patient approach to guest interactions.</w:t>
            </w:r>
          </w:p>
          <w:p w14:paraId="56841781" w14:textId="77777777" w:rsidR="002E4F80" w:rsidRPr="002E4F80" w:rsidRDefault="002E4F80" w:rsidP="002E4F80">
            <w:pPr>
              <w:spacing w:line="360" w:lineRule="auto"/>
              <w:jc w:val="both"/>
              <w:rPr>
                <w:szCs w:val="24"/>
              </w:rPr>
            </w:pPr>
          </w:p>
          <w:p w14:paraId="7C5CD3D8" w14:textId="143D1EF3" w:rsidR="0054520F" w:rsidRPr="0054520F" w:rsidRDefault="003164B2" w:rsidP="002E4F80">
            <w:pPr>
              <w:spacing w:line="360" w:lineRule="auto"/>
              <w:jc w:val="both"/>
              <w:rPr>
                <w:b/>
                <w:bCs/>
                <w:szCs w:val="24"/>
              </w:rPr>
            </w:pPr>
            <w:r w:rsidRPr="002E4F80">
              <w:rPr>
                <w:b/>
                <w:bCs/>
                <w:szCs w:val="24"/>
              </w:rPr>
              <w:t>References:</w:t>
            </w:r>
          </w:p>
          <w:p w14:paraId="4E52DF45" w14:textId="713F77D3" w:rsidR="0054520F" w:rsidRPr="0054520F" w:rsidRDefault="0054520F" w:rsidP="0054520F">
            <w:pPr>
              <w:spacing w:line="360" w:lineRule="auto"/>
              <w:jc w:val="both"/>
              <w:rPr>
                <w:color w:val="auto"/>
              </w:rPr>
            </w:pPr>
            <w:proofErr w:type="spellStart"/>
            <w:r w:rsidRPr="0054520F">
              <w:rPr>
                <w:color w:val="auto"/>
              </w:rPr>
              <w:t>Deresky</w:t>
            </w:r>
            <w:proofErr w:type="spellEnd"/>
            <w:r w:rsidRPr="0054520F">
              <w:rPr>
                <w:color w:val="auto"/>
              </w:rPr>
              <w:t>, H. (2017) International Management: Managing Across Borders and Cultures: Text and Cases. 9th Ed. Harlow: Pearson Education Ltd</w:t>
            </w:r>
          </w:p>
          <w:p w14:paraId="3B4C1710" w14:textId="4D735F93" w:rsidR="0054520F" w:rsidRPr="0054520F" w:rsidRDefault="0054520F" w:rsidP="0054520F">
            <w:pPr>
              <w:spacing w:line="360" w:lineRule="auto"/>
              <w:jc w:val="both"/>
              <w:rPr>
                <w:color w:val="auto"/>
              </w:rPr>
            </w:pPr>
            <w:r w:rsidRPr="0054520F">
              <w:rPr>
                <w:color w:val="auto"/>
              </w:rPr>
              <w:t>Hampden-Turner, C. and Trompenaars, F. (2020) Riding the Waves of Culture. 4th Ed. London: John Murray Press.</w:t>
            </w:r>
          </w:p>
          <w:p w14:paraId="20432EA8" w14:textId="719B0D4B" w:rsidR="0054520F" w:rsidRPr="0054520F" w:rsidRDefault="0054520F" w:rsidP="0054520F">
            <w:pPr>
              <w:spacing w:line="360" w:lineRule="auto"/>
              <w:jc w:val="both"/>
              <w:rPr>
                <w:color w:val="auto"/>
              </w:rPr>
            </w:pPr>
            <w:r w:rsidRPr="0054520F">
              <w:rPr>
                <w:color w:val="auto"/>
              </w:rPr>
              <w:t>Hofstede, G., Hofstede, G.J. and Minkov, M. (2010) Cultures and organizations: software of the mind. 3rd Ed. New York: McGraw-Hill.</w:t>
            </w:r>
          </w:p>
          <w:p w14:paraId="0165466E" w14:textId="1037F8DD" w:rsidR="005C77A4" w:rsidRPr="0054520F" w:rsidRDefault="0054520F" w:rsidP="0054520F">
            <w:pPr>
              <w:spacing w:line="360" w:lineRule="auto"/>
              <w:jc w:val="both"/>
              <w:rPr>
                <w:b/>
                <w:bCs/>
                <w:color w:val="auto"/>
                <w:szCs w:val="24"/>
              </w:rPr>
            </w:pPr>
            <w:proofErr w:type="spellStart"/>
            <w:r w:rsidRPr="0054520F">
              <w:rPr>
                <w:color w:val="auto"/>
              </w:rPr>
              <w:t>Maheshkar</w:t>
            </w:r>
            <w:proofErr w:type="spellEnd"/>
            <w:r w:rsidRPr="0054520F">
              <w:rPr>
                <w:color w:val="auto"/>
              </w:rPr>
              <w:t>, C. and Sharma, V. (2018) Handbook of Research on Cross-Cultural Business Education. Hershey: IGI Global.</w:t>
            </w:r>
          </w:p>
          <w:p w14:paraId="4119FBB0" w14:textId="77777777" w:rsidR="00DA485D" w:rsidRPr="002E4F80" w:rsidRDefault="00DA485D" w:rsidP="002E4F80">
            <w:pPr>
              <w:spacing w:line="360" w:lineRule="auto"/>
              <w:jc w:val="both"/>
              <w:rPr>
                <w:b/>
                <w:bCs/>
                <w:szCs w:val="24"/>
              </w:rPr>
            </w:pPr>
          </w:p>
          <w:p w14:paraId="7713527D" w14:textId="77777777" w:rsidR="0064455E" w:rsidRPr="002E4F80" w:rsidRDefault="0064455E" w:rsidP="002E4F80">
            <w:pPr>
              <w:spacing w:line="360" w:lineRule="auto"/>
              <w:jc w:val="both"/>
              <w:rPr>
                <w:b/>
                <w:bCs/>
                <w:szCs w:val="24"/>
              </w:rPr>
            </w:pPr>
          </w:p>
          <w:p w14:paraId="44A016D5" w14:textId="77777777" w:rsidR="00DA485D" w:rsidRPr="002E4F80" w:rsidRDefault="00DA485D" w:rsidP="002E4F80">
            <w:pPr>
              <w:spacing w:line="360" w:lineRule="auto"/>
              <w:jc w:val="both"/>
              <w:rPr>
                <w:b/>
                <w:bCs/>
                <w:szCs w:val="24"/>
              </w:rPr>
            </w:pPr>
          </w:p>
        </w:tc>
      </w:tr>
      <w:tr w:rsidR="006C0FE2" w:rsidRPr="00330917"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6C0FE2">
            <w:pPr>
              <w:rPr>
                <w:b/>
                <w:bCs/>
                <w:sz w:val="28"/>
                <w:szCs w:val="24"/>
              </w:rPr>
            </w:pPr>
          </w:p>
          <w:p w14:paraId="3CBE65E1" w14:textId="5CFEE328" w:rsidR="006C0FE2" w:rsidRPr="00FA18FF" w:rsidRDefault="006C0FE2" w:rsidP="006C0FE2">
            <w:pPr>
              <w:rPr>
                <w:b/>
                <w:bCs/>
                <w:sz w:val="28"/>
                <w:szCs w:val="24"/>
              </w:rPr>
            </w:pPr>
            <w:proofErr w:type="gramStart"/>
            <w:r w:rsidRPr="00FA18FF">
              <w:rPr>
                <w:b/>
                <w:bCs/>
                <w:sz w:val="28"/>
                <w:szCs w:val="24"/>
              </w:rPr>
              <w:t>Component</w:t>
            </w:r>
            <w:proofErr w:type="gramEnd"/>
            <w:r w:rsidRPr="00FA18FF">
              <w:rPr>
                <w:b/>
                <w:bCs/>
                <w:sz w:val="28"/>
                <w:szCs w:val="24"/>
              </w:rPr>
              <w:t xml:space="preserve">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(500 words +/- 10%)</w:t>
            </w:r>
          </w:p>
          <w:p w14:paraId="6F572CC5" w14:textId="77777777" w:rsidR="006C0FE2" w:rsidRDefault="006C0FE2" w:rsidP="006C0FE2">
            <w:pPr>
              <w:spacing w:after="0" w:line="240" w:lineRule="auto"/>
              <w:rPr>
                <w:rFonts w:eastAsia="Carlito" w:cs="Times New Roman"/>
                <w:b/>
                <w:color w:val="auto"/>
                <w:sz w:val="28"/>
                <w:szCs w:val="28"/>
                <w:lang w:val="en-US"/>
              </w:rPr>
            </w:pPr>
          </w:p>
          <w:p w14:paraId="7E5D7F11" w14:textId="7B102B15" w:rsidR="006C0FE2" w:rsidRPr="00330917" w:rsidRDefault="0064455E" w:rsidP="006C0FE2">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 25%</w:t>
            </w:r>
          </w:p>
          <w:p w14:paraId="6F50C425" w14:textId="77777777" w:rsidR="006C0FE2" w:rsidRDefault="006C0FE2" w:rsidP="007C2128">
            <w:pPr>
              <w:rPr>
                <w:b/>
                <w:bCs/>
                <w:sz w:val="28"/>
                <w:szCs w:val="24"/>
              </w:rPr>
            </w:pPr>
          </w:p>
        </w:tc>
      </w:tr>
      <w:tr w:rsidR="005C77A4" w:rsidRPr="00330917"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36C029D2" w14:textId="6EA6F855" w:rsidR="00A135A5" w:rsidRPr="00B34D56" w:rsidRDefault="00723301" w:rsidP="00B34D56">
            <w:pPr>
              <w:spacing w:line="360" w:lineRule="auto"/>
              <w:jc w:val="both"/>
              <w:rPr>
                <w:b/>
                <w:bCs/>
                <w:color w:val="auto"/>
                <w:szCs w:val="24"/>
              </w:rPr>
            </w:pPr>
            <w:proofErr w:type="gramStart"/>
            <w:r w:rsidRPr="00B34D56">
              <w:rPr>
                <w:b/>
                <w:bCs/>
                <w:color w:val="auto"/>
                <w:szCs w:val="24"/>
              </w:rPr>
              <w:t>Identified</w:t>
            </w:r>
            <w:proofErr w:type="gramEnd"/>
            <w:r w:rsidR="00B3346C" w:rsidRPr="00B34D56">
              <w:rPr>
                <w:b/>
                <w:bCs/>
                <w:color w:val="auto"/>
                <w:szCs w:val="24"/>
              </w:rPr>
              <w:t xml:space="preserve"> cultural misunderstanding</w:t>
            </w:r>
            <w:r w:rsidRPr="00B34D56">
              <w:rPr>
                <w:b/>
                <w:bCs/>
                <w:color w:val="auto"/>
                <w:szCs w:val="24"/>
              </w:rPr>
              <w:t xml:space="preserve"> (in a few words)</w:t>
            </w:r>
            <w:r w:rsidR="00B3346C" w:rsidRPr="00B34D56">
              <w:rPr>
                <w:b/>
                <w:bCs/>
                <w:color w:val="auto"/>
                <w:szCs w:val="24"/>
              </w:rPr>
              <w:t xml:space="preserve"> :</w:t>
            </w:r>
          </w:p>
          <w:p w14:paraId="727D65D3" w14:textId="130FD83A" w:rsidR="00630F07" w:rsidRPr="00B34D56" w:rsidRDefault="00630F07" w:rsidP="00B34D56">
            <w:pPr>
              <w:tabs>
                <w:tab w:val="left" w:pos="1300"/>
              </w:tabs>
              <w:spacing w:line="360" w:lineRule="auto"/>
              <w:jc w:val="both"/>
              <w:rPr>
                <w:color w:val="auto"/>
                <w:szCs w:val="24"/>
              </w:rPr>
            </w:pPr>
            <w:r w:rsidRPr="00B34D56">
              <w:rPr>
                <w:color w:val="auto"/>
                <w:szCs w:val="24"/>
              </w:rPr>
              <w:t>During dinner service, a German guest and a F&amp;B employee at Rossington Hall in Doncaster got into a cultural misunderstanding about language problems and dietary preferences. The guest's displeasure stemmed from the employee's incapacity to effectively communicate in their language and ignorance of cultural culinary preferences.</w:t>
            </w:r>
            <w:r w:rsidR="00B34D56" w:rsidRPr="00B34D56">
              <w:rPr>
                <w:color w:val="auto"/>
                <w:szCs w:val="24"/>
              </w:rPr>
              <w:t xml:space="preserve"> This error revealed the pressing requirement for improved cultural sensitivity and proficient communication among our staff, illustrating the need for a comprehensive training initiative designed to cultivate a more profound comprehension and admiration of the varied origins and anticipations of our visitors.</w:t>
            </w:r>
          </w:p>
          <w:p w14:paraId="05112560" w14:textId="16E313D0" w:rsidR="00A135A5" w:rsidRPr="00B34D56" w:rsidRDefault="00723301" w:rsidP="00B34D56">
            <w:pPr>
              <w:spacing w:line="360" w:lineRule="auto"/>
              <w:jc w:val="both"/>
              <w:rPr>
                <w:b/>
                <w:bCs/>
                <w:color w:val="auto"/>
                <w:szCs w:val="24"/>
              </w:rPr>
            </w:pPr>
            <w:r w:rsidRPr="00B34D56">
              <w:rPr>
                <w:b/>
                <w:bCs/>
                <w:color w:val="auto"/>
                <w:szCs w:val="24"/>
              </w:rPr>
              <w:t>Training plan (Why/What</w:t>
            </w:r>
            <w:r w:rsidR="00A135A5" w:rsidRPr="00B34D56">
              <w:rPr>
                <w:b/>
                <w:bCs/>
                <w:color w:val="auto"/>
                <w:szCs w:val="24"/>
              </w:rPr>
              <w:t>/</w:t>
            </w:r>
            <w:r w:rsidRPr="00B34D56">
              <w:rPr>
                <w:b/>
                <w:bCs/>
                <w:color w:val="auto"/>
                <w:szCs w:val="24"/>
              </w:rPr>
              <w:t>/Who/Where/When):</w:t>
            </w:r>
          </w:p>
          <w:p w14:paraId="7EC19107" w14:textId="5D7DFD58" w:rsidR="00B34D56" w:rsidRPr="00B34D56" w:rsidRDefault="00B34D56" w:rsidP="00B34D56">
            <w:pPr>
              <w:spacing w:line="360" w:lineRule="auto"/>
              <w:jc w:val="both"/>
              <w:rPr>
                <w:color w:val="auto"/>
                <w:szCs w:val="24"/>
              </w:rPr>
            </w:pPr>
            <w:r w:rsidRPr="00B34D56">
              <w:rPr>
                <w:color w:val="auto"/>
                <w:szCs w:val="24"/>
              </w:rPr>
              <w:t xml:space="preserve">Rossington Hall, Doncaster, has committed to putting in place a staff training programme aimed at averting future occurrences of this kind of cultural misinterpretation. This initiative's main goal is to raise cultural awareness and enhance communication skills among all staff members so they can interact politely and effectively with visitors from different cultural backgrounds. It also aims to strengthen our ability to serve German-speaking visitors and those with </w:t>
            </w:r>
            <w:proofErr w:type="gramStart"/>
            <w:r w:rsidRPr="00B34D56">
              <w:rPr>
                <w:color w:val="auto"/>
                <w:szCs w:val="24"/>
              </w:rPr>
              <w:t>particular cultural</w:t>
            </w:r>
            <w:proofErr w:type="gramEnd"/>
            <w:r w:rsidRPr="00B34D56">
              <w:rPr>
                <w:color w:val="auto"/>
                <w:szCs w:val="24"/>
              </w:rPr>
              <w:t xml:space="preserve"> expectations. Interactive seminars, German language skill development sessions, and cultural sensitivity modules designed especially for our F&amp;B workers, front desk staff, and housekeeping teams will all be included in the training. These trainings are designed to provide our employees the skills and information they need to successfully negotiate cultural differences, guaranteeing that every encounter with guests is treated with the highest dignity and compassion (Hampden Turner and Trompenaars, 2020). The training programme, which is scheduled to occur on the grounds of Rossington Hall in Doncaster, is intended to last for three months </w:t>
            </w:r>
            <w:proofErr w:type="gramStart"/>
            <w:r w:rsidRPr="00B34D56">
              <w:rPr>
                <w:color w:val="auto"/>
                <w:szCs w:val="24"/>
              </w:rPr>
              <w:t>in order to</w:t>
            </w:r>
            <w:proofErr w:type="gramEnd"/>
            <w:r w:rsidRPr="00B34D56">
              <w:rPr>
                <w:color w:val="auto"/>
                <w:szCs w:val="24"/>
              </w:rPr>
              <w:t xml:space="preserve"> accommodate the various schedules that our staff have and the demands of the hotel. With this strategy, training sessions may be scheduled at different times of the day, giving every staff member the chance to attend regardless of their work schedules and without interfering with the hotel's regular operations as suggested by </w:t>
            </w:r>
            <w:proofErr w:type="spellStart"/>
            <w:r w:rsidRPr="00B34D56">
              <w:rPr>
                <w:color w:val="auto"/>
                <w:szCs w:val="24"/>
              </w:rPr>
              <w:t>Deresky</w:t>
            </w:r>
            <w:proofErr w:type="spellEnd"/>
            <w:r w:rsidRPr="00B34D56">
              <w:rPr>
                <w:color w:val="auto"/>
                <w:szCs w:val="24"/>
              </w:rPr>
              <w:t xml:space="preserve">, (2017). It will be hired competent German language teachers and specialists in cultural diversity and communication to lead the workshops and sessions </w:t>
            </w:r>
            <w:proofErr w:type="gramStart"/>
            <w:r w:rsidRPr="00B34D56">
              <w:rPr>
                <w:color w:val="auto"/>
                <w:szCs w:val="24"/>
              </w:rPr>
              <w:t>in order to</w:t>
            </w:r>
            <w:proofErr w:type="gramEnd"/>
            <w:r w:rsidRPr="00B34D56">
              <w:rPr>
                <w:color w:val="auto"/>
                <w:szCs w:val="24"/>
              </w:rPr>
              <w:t xml:space="preserve"> facilitate this training. With the help of this comprehensive training programme, our team will be better equipped to </w:t>
            </w:r>
            <w:proofErr w:type="gramStart"/>
            <w:r w:rsidRPr="00B34D56">
              <w:rPr>
                <w:color w:val="auto"/>
                <w:szCs w:val="24"/>
              </w:rPr>
              <w:t>anticipate</w:t>
            </w:r>
            <w:proofErr w:type="gramEnd"/>
            <w:r w:rsidRPr="00B34D56">
              <w:rPr>
                <w:color w:val="auto"/>
                <w:szCs w:val="24"/>
              </w:rPr>
              <w:t xml:space="preserve"> and accommodate the wants and preferences of our visitors while also enhancing their language skills and awareness of cultural quirks. </w:t>
            </w:r>
            <w:proofErr w:type="gramStart"/>
            <w:r w:rsidRPr="00B34D56">
              <w:rPr>
                <w:color w:val="auto"/>
                <w:szCs w:val="24"/>
              </w:rPr>
              <w:t>By means of</w:t>
            </w:r>
            <w:proofErr w:type="gramEnd"/>
            <w:r w:rsidRPr="00B34D56">
              <w:rPr>
                <w:color w:val="auto"/>
                <w:szCs w:val="24"/>
              </w:rPr>
              <w:t xml:space="preserve"> this focused training initiative, we expect notable enhancements in our employees' communication skills with German visitors and other foreigners, which will boost guest contentment and create a more hospitable and inclusive atmosphere at Rossington Hall, Doncaster. We are reaffirming our dedication to providing exceptional hospitality by investing in the linguistic and cultural competence of our staff. This will guarantee that every visitor, regardless of cultural background, receives individualised and courteous treatment while staying with us as </w:t>
            </w:r>
            <w:proofErr w:type="gramStart"/>
            <w:r w:rsidRPr="00B34D56">
              <w:rPr>
                <w:color w:val="auto"/>
                <w:szCs w:val="24"/>
              </w:rPr>
              <w:t>indicated</w:t>
            </w:r>
            <w:proofErr w:type="gramEnd"/>
            <w:r w:rsidRPr="00B34D56">
              <w:rPr>
                <w:color w:val="auto"/>
                <w:szCs w:val="24"/>
              </w:rPr>
              <w:t xml:space="preserve"> by Christiansen , Branch and </w:t>
            </w:r>
            <w:proofErr w:type="spellStart"/>
            <w:r w:rsidRPr="00B34D56">
              <w:rPr>
                <w:color w:val="auto"/>
                <w:szCs w:val="24"/>
              </w:rPr>
              <w:t>Karmowska</w:t>
            </w:r>
            <w:proofErr w:type="spellEnd"/>
            <w:r w:rsidRPr="00B34D56">
              <w:rPr>
                <w:color w:val="auto"/>
                <w:szCs w:val="24"/>
              </w:rPr>
              <w:t>, (2020).</w:t>
            </w:r>
          </w:p>
          <w:p w14:paraId="5066B4DD" w14:textId="77777777" w:rsidR="005C77A4" w:rsidRPr="00B34D56" w:rsidRDefault="005C77A4" w:rsidP="00B34D56">
            <w:pPr>
              <w:spacing w:line="360" w:lineRule="auto"/>
              <w:jc w:val="both"/>
              <w:rPr>
                <w:b/>
                <w:bCs/>
                <w:color w:val="auto"/>
                <w:szCs w:val="24"/>
              </w:rPr>
            </w:pPr>
          </w:p>
          <w:p w14:paraId="0F3568B7" w14:textId="77777777" w:rsidR="005C77A4" w:rsidRPr="00B34D56" w:rsidRDefault="005C77A4" w:rsidP="00B34D56">
            <w:pPr>
              <w:spacing w:line="360" w:lineRule="auto"/>
              <w:jc w:val="both"/>
              <w:rPr>
                <w:b/>
                <w:bCs/>
                <w:color w:val="auto"/>
                <w:szCs w:val="24"/>
              </w:rPr>
            </w:pPr>
            <w:r w:rsidRPr="00B34D56">
              <w:rPr>
                <w:b/>
                <w:bCs/>
                <w:color w:val="auto"/>
                <w:szCs w:val="24"/>
              </w:rPr>
              <w:t>References:</w:t>
            </w:r>
          </w:p>
          <w:p w14:paraId="123936D1" w14:textId="77777777" w:rsidR="00B34D56" w:rsidRPr="00B34D56" w:rsidRDefault="00B34D56" w:rsidP="00B34D56">
            <w:pPr>
              <w:spacing w:line="360" w:lineRule="auto"/>
              <w:jc w:val="both"/>
              <w:rPr>
                <w:color w:val="auto"/>
              </w:rPr>
            </w:pPr>
            <w:r w:rsidRPr="00B34D56">
              <w:rPr>
                <w:color w:val="auto"/>
              </w:rPr>
              <w:t xml:space="preserve">Christiansen, B., Branch, J.D. and </w:t>
            </w:r>
            <w:proofErr w:type="spellStart"/>
            <w:r w:rsidRPr="00B34D56">
              <w:rPr>
                <w:color w:val="auto"/>
              </w:rPr>
              <w:t>Karmowska</w:t>
            </w:r>
            <w:proofErr w:type="spellEnd"/>
            <w:r w:rsidRPr="00B34D56">
              <w:rPr>
                <w:color w:val="auto"/>
              </w:rPr>
              <w:t>, J. (2020) Cultural Factors and Performance in 21st Century Businesses. Hershey : IGI Global</w:t>
            </w:r>
          </w:p>
          <w:p w14:paraId="262BDF63" w14:textId="7285CDE8" w:rsidR="005C77A4" w:rsidRPr="00B34D56" w:rsidRDefault="00B34D56" w:rsidP="00B34D56">
            <w:pPr>
              <w:spacing w:line="360" w:lineRule="auto"/>
              <w:jc w:val="both"/>
              <w:rPr>
                <w:b/>
                <w:bCs/>
                <w:color w:val="auto"/>
                <w:szCs w:val="24"/>
              </w:rPr>
            </w:pPr>
            <w:proofErr w:type="spellStart"/>
            <w:r w:rsidRPr="00B34D56">
              <w:rPr>
                <w:color w:val="auto"/>
              </w:rPr>
              <w:t>Deresky</w:t>
            </w:r>
            <w:proofErr w:type="spellEnd"/>
            <w:r w:rsidRPr="00B34D56">
              <w:rPr>
                <w:color w:val="auto"/>
              </w:rPr>
              <w:t>, H. (2017) International Management: Managing Across Borders and Cultures: Text and Cases. 9th Ed. Harlow: Pearson Education Ltd.</w:t>
            </w:r>
          </w:p>
          <w:p w14:paraId="4D1E3C72" w14:textId="33396A67" w:rsidR="005C77A4" w:rsidRPr="00B34D56" w:rsidRDefault="00B34D56" w:rsidP="00B34D56">
            <w:pPr>
              <w:spacing w:line="360" w:lineRule="auto"/>
              <w:jc w:val="both"/>
              <w:rPr>
                <w:b/>
                <w:bCs/>
                <w:color w:val="auto"/>
                <w:szCs w:val="24"/>
              </w:rPr>
            </w:pPr>
            <w:r w:rsidRPr="00B34D56">
              <w:rPr>
                <w:color w:val="auto"/>
              </w:rPr>
              <w:t>Hampden-Turner, C. and Trompenaars, F. (2020) Riding the Waves of Culture. 4th Ed. London: John Murray Press.</w:t>
            </w:r>
          </w:p>
          <w:p w14:paraId="0CEED675" w14:textId="77777777" w:rsidR="005C77A4" w:rsidRPr="00B34D56" w:rsidRDefault="005C77A4" w:rsidP="00B34D56">
            <w:pPr>
              <w:spacing w:line="360" w:lineRule="auto"/>
              <w:jc w:val="both"/>
              <w:rPr>
                <w:b/>
                <w:bCs/>
                <w:color w:val="auto"/>
                <w:szCs w:val="24"/>
              </w:rPr>
            </w:pPr>
          </w:p>
          <w:p w14:paraId="16E42A53" w14:textId="77777777" w:rsidR="005C77A4" w:rsidRPr="00B34D56" w:rsidRDefault="005C77A4" w:rsidP="00B34D56">
            <w:pPr>
              <w:spacing w:line="360" w:lineRule="auto"/>
              <w:jc w:val="both"/>
              <w:rPr>
                <w:b/>
                <w:bCs/>
                <w:color w:val="auto"/>
                <w:szCs w:val="24"/>
              </w:rPr>
            </w:pPr>
          </w:p>
          <w:p w14:paraId="72B08B5D" w14:textId="77777777" w:rsidR="005C77A4" w:rsidRPr="00B34D56" w:rsidRDefault="005C77A4" w:rsidP="00B34D56">
            <w:pPr>
              <w:spacing w:line="360" w:lineRule="auto"/>
              <w:jc w:val="both"/>
              <w:rPr>
                <w:b/>
                <w:bCs/>
                <w:color w:val="auto"/>
                <w:szCs w:val="24"/>
              </w:rPr>
            </w:pPr>
          </w:p>
          <w:p w14:paraId="0739A522" w14:textId="77777777" w:rsidR="005C77A4" w:rsidRPr="00B34D56" w:rsidRDefault="005C77A4" w:rsidP="00B34D56">
            <w:pPr>
              <w:spacing w:line="360" w:lineRule="auto"/>
              <w:jc w:val="both"/>
              <w:rPr>
                <w:b/>
                <w:bCs/>
                <w:color w:val="auto"/>
                <w:szCs w:val="24"/>
              </w:rPr>
            </w:pPr>
          </w:p>
          <w:p w14:paraId="43B7D59C" w14:textId="77777777" w:rsidR="005C77A4" w:rsidRPr="00B34D56" w:rsidRDefault="005C77A4" w:rsidP="00B34D56">
            <w:pPr>
              <w:spacing w:line="360" w:lineRule="auto"/>
              <w:jc w:val="both"/>
              <w:rPr>
                <w:b/>
                <w:bCs/>
                <w:color w:val="auto"/>
                <w:szCs w:val="24"/>
              </w:rPr>
            </w:pPr>
          </w:p>
          <w:p w14:paraId="11346116" w14:textId="77777777" w:rsidR="005C77A4" w:rsidRPr="00B34D56" w:rsidRDefault="005C77A4" w:rsidP="00B34D56">
            <w:pPr>
              <w:spacing w:line="360" w:lineRule="auto"/>
              <w:jc w:val="both"/>
              <w:rPr>
                <w:b/>
                <w:bCs/>
                <w:color w:val="auto"/>
                <w:szCs w:val="24"/>
              </w:rPr>
            </w:pPr>
          </w:p>
          <w:p w14:paraId="5F70F7A4" w14:textId="77777777" w:rsidR="005C77A4" w:rsidRPr="00B34D56" w:rsidRDefault="005C77A4" w:rsidP="00B34D56">
            <w:pPr>
              <w:spacing w:line="360" w:lineRule="auto"/>
              <w:jc w:val="both"/>
              <w:rPr>
                <w:b/>
                <w:bCs/>
                <w:color w:val="auto"/>
                <w:szCs w:val="24"/>
              </w:rPr>
            </w:pPr>
          </w:p>
          <w:p w14:paraId="193DBD3D" w14:textId="77777777" w:rsidR="005C77A4" w:rsidRPr="00B34D56" w:rsidRDefault="005C77A4" w:rsidP="00B34D56">
            <w:pPr>
              <w:spacing w:line="360" w:lineRule="auto"/>
              <w:jc w:val="both"/>
              <w:rPr>
                <w:b/>
                <w:bCs/>
                <w:color w:val="auto"/>
                <w:szCs w:val="24"/>
              </w:rPr>
            </w:pPr>
          </w:p>
        </w:tc>
      </w:tr>
      <w:tr w:rsidR="005C77A4" w:rsidRPr="00330917"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Default="00C91424" w:rsidP="005C77A4">
            <w:pPr>
              <w:rPr>
                <w:b/>
                <w:bCs/>
                <w:sz w:val="28"/>
                <w:szCs w:val="24"/>
              </w:rPr>
            </w:pPr>
          </w:p>
          <w:p w14:paraId="3DB6B503" w14:textId="4AC6EF22" w:rsidR="005C77A4" w:rsidRPr="00FA18FF" w:rsidRDefault="005C77A4" w:rsidP="005C77A4">
            <w:pPr>
              <w:rPr>
                <w:b/>
                <w:bCs/>
                <w:sz w:val="28"/>
                <w:szCs w:val="24"/>
              </w:rPr>
            </w:pPr>
            <w:proofErr w:type="gramStart"/>
            <w:r w:rsidRPr="00FA18FF">
              <w:rPr>
                <w:b/>
                <w:bCs/>
                <w:sz w:val="28"/>
                <w:szCs w:val="24"/>
              </w:rPr>
              <w:t>Component</w:t>
            </w:r>
            <w:proofErr w:type="gramEnd"/>
            <w:r w:rsidRPr="00FA18FF">
              <w:rPr>
                <w:b/>
                <w:bCs/>
                <w:sz w:val="28"/>
                <w:szCs w:val="24"/>
              </w:rPr>
              <w:t xml:space="preserve">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(500 words +/- 10%)</w:t>
            </w:r>
          </w:p>
          <w:p w14:paraId="254B0E3B" w14:textId="77777777" w:rsidR="005C77A4" w:rsidRDefault="005C77A4" w:rsidP="005C77A4">
            <w:pPr>
              <w:spacing w:after="0" w:line="240" w:lineRule="auto"/>
              <w:rPr>
                <w:rFonts w:eastAsia="Carlito" w:cs="Times New Roman"/>
                <w:b/>
                <w:color w:val="auto"/>
                <w:sz w:val="28"/>
                <w:szCs w:val="28"/>
                <w:lang w:val="en-US"/>
              </w:rPr>
            </w:pPr>
          </w:p>
          <w:p w14:paraId="35DBB160" w14:textId="4B6DB49D" w:rsidR="005C77A4" w:rsidRDefault="005C77A4" w:rsidP="005C77A4">
            <w:pPr>
              <w:rPr>
                <w:b/>
                <w:bCs/>
                <w:sz w:val="28"/>
                <w:szCs w:val="24"/>
              </w:rPr>
            </w:pPr>
            <w:r>
              <w:rPr>
                <w:rFonts w:eastAsia="Carlito" w:cs="Times New Roman"/>
                <w:b/>
                <w:color w:val="auto"/>
                <w:sz w:val="28"/>
                <w:szCs w:val="28"/>
                <w:lang w:val="en-US"/>
              </w:rPr>
              <w:t>Weighting: 25%</w:t>
            </w:r>
          </w:p>
        </w:tc>
      </w:tr>
      <w:tr w:rsidR="005C77A4" w:rsidRPr="00330917"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51405F22" w14:textId="6679DB54" w:rsidR="00AC2B93" w:rsidRPr="00140DC8" w:rsidRDefault="00AC2B93" w:rsidP="00140DC8">
            <w:pPr>
              <w:spacing w:line="360" w:lineRule="auto"/>
              <w:jc w:val="both"/>
              <w:rPr>
                <w:rFonts w:cs="Times New Roman"/>
                <w:color w:val="auto"/>
                <w:szCs w:val="24"/>
              </w:rPr>
            </w:pPr>
            <w:r w:rsidRPr="00140DC8">
              <w:rPr>
                <w:rFonts w:cs="Times New Roman"/>
                <w:color w:val="auto"/>
                <w:szCs w:val="24"/>
              </w:rPr>
              <w:t xml:space="preserve">Frequently praised for its simplicity, Driscoll's What Model organises reflective thought using three essential questions that direct the reflective process. This paradigm is based on the idea of experiential learning, which holds that information and insights can only be gained via reflection on one's experiences (Gladd, 2020). </w:t>
            </w:r>
          </w:p>
          <w:p w14:paraId="4C4CB4D1" w14:textId="20A786DB" w:rsidR="00AC2B93" w:rsidRPr="00140DC8" w:rsidRDefault="00AC2B93" w:rsidP="00140DC8">
            <w:pPr>
              <w:spacing w:line="360" w:lineRule="auto"/>
              <w:jc w:val="both"/>
              <w:rPr>
                <w:rFonts w:cs="Times New Roman"/>
                <w:color w:val="auto"/>
                <w:szCs w:val="24"/>
              </w:rPr>
            </w:pPr>
            <w:r w:rsidRPr="00140DC8">
              <w:rPr>
                <w:rFonts w:cs="Times New Roman"/>
                <w:color w:val="auto"/>
                <w:szCs w:val="24"/>
              </w:rPr>
              <w:t xml:space="preserve">Using Driscoll's reflective approach to reflect on my journey of understanding cultural awareness in the hospitality business, I have grown significantly both personally and professionally. This rigorous </w:t>
            </w:r>
            <w:proofErr w:type="gramStart"/>
            <w:r w:rsidRPr="00140DC8">
              <w:rPr>
                <w:rFonts w:cs="Times New Roman"/>
                <w:color w:val="auto"/>
                <w:szCs w:val="24"/>
              </w:rPr>
              <w:t>methodology</w:t>
            </w:r>
            <w:proofErr w:type="gramEnd"/>
            <w:r w:rsidRPr="00140DC8">
              <w:rPr>
                <w:rFonts w:cs="Times New Roman"/>
                <w:color w:val="auto"/>
                <w:szCs w:val="24"/>
              </w:rPr>
              <w:t>, with its insightful questions—What? What now? The question "Now what?" enables a thorough exploration of how my views have changed over time and highlights how crucial cultural sensitivity is in this industry.</w:t>
            </w:r>
          </w:p>
          <w:p w14:paraId="5785006A" w14:textId="00E5F99C" w:rsidR="00AC2B93" w:rsidRPr="00140DC8" w:rsidRDefault="00AC2B93" w:rsidP="00140DC8">
            <w:pPr>
              <w:spacing w:line="360" w:lineRule="auto"/>
              <w:jc w:val="both"/>
              <w:rPr>
                <w:rFonts w:cs="Times New Roman"/>
                <w:color w:val="auto"/>
                <w:szCs w:val="24"/>
              </w:rPr>
            </w:pPr>
            <w:r w:rsidRPr="00140DC8">
              <w:rPr>
                <w:rFonts w:cs="Times New Roman"/>
                <w:b/>
                <w:bCs/>
                <w:color w:val="auto"/>
                <w:szCs w:val="24"/>
              </w:rPr>
              <w:t>What?</w:t>
            </w:r>
            <w:r w:rsidRPr="00140DC8">
              <w:rPr>
                <w:rFonts w:cs="Times New Roman"/>
                <w:color w:val="auto"/>
                <w:szCs w:val="24"/>
              </w:rPr>
              <w:t xml:space="preserve"> My ignorance of cultural sensitivity characterised my first attempts in the hospitality sector. To me, it was about understanding other cultures and making sure you </w:t>
            </w:r>
            <w:proofErr w:type="gramStart"/>
            <w:r w:rsidRPr="00140DC8">
              <w:rPr>
                <w:rFonts w:cs="Times New Roman"/>
                <w:color w:val="auto"/>
                <w:szCs w:val="24"/>
              </w:rPr>
              <w:t>don't</w:t>
            </w:r>
            <w:proofErr w:type="gramEnd"/>
            <w:r w:rsidRPr="00140DC8">
              <w:rPr>
                <w:rFonts w:cs="Times New Roman"/>
                <w:color w:val="auto"/>
                <w:szCs w:val="24"/>
              </w:rPr>
              <w:t xml:space="preserve"> make any big social faux pas. But a turning point in my placement at Rossington Hall, Doncaster, altered this </w:t>
            </w:r>
            <w:proofErr w:type="gramStart"/>
            <w:r w:rsidRPr="00140DC8">
              <w:rPr>
                <w:rFonts w:cs="Times New Roman"/>
                <w:color w:val="auto"/>
                <w:szCs w:val="24"/>
              </w:rPr>
              <w:t>perception</w:t>
            </w:r>
            <w:proofErr w:type="gramEnd"/>
            <w:r w:rsidRPr="00140DC8">
              <w:rPr>
                <w:rFonts w:cs="Times New Roman"/>
                <w:color w:val="auto"/>
                <w:szCs w:val="24"/>
              </w:rPr>
              <w:t xml:space="preserve">. My shortcomings in cultural competency were brought to light by an event with a German </w:t>
            </w:r>
            <w:proofErr w:type="gramStart"/>
            <w:r w:rsidRPr="00140DC8">
              <w:rPr>
                <w:rFonts w:cs="Times New Roman"/>
                <w:color w:val="auto"/>
                <w:szCs w:val="24"/>
              </w:rPr>
              <w:t>guest, when</w:t>
            </w:r>
            <w:proofErr w:type="gramEnd"/>
            <w:r w:rsidRPr="00140DC8">
              <w:rPr>
                <w:rFonts w:cs="Times New Roman"/>
                <w:color w:val="auto"/>
                <w:szCs w:val="24"/>
              </w:rPr>
              <w:t xml:space="preserve"> a lack of cultural sensitivity resulted in discomfort. This interaction served as a sobering reminder of the intricate relationships and subtle knowledge needed to truly address the many cultural needs of guests in the hospitality industry.</w:t>
            </w:r>
          </w:p>
          <w:p w14:paraId="14E1D5C7" w14:textId="3EE75238" w:rsidR="00AC2B93" w:rsidRPr="00140DC8" w:rsidRDefault="00AC2B93" w:rsidP="00140DC8">
            <w:pPr>
              <w:spacing w:line="360" w:lineRule="auto"/>
              <w:jc w:val="both"/>
              <w:rPr>
                <w:rFonts w:cs="Times New Roman"/>
                <w:color w:val="auto"/>
                <w:szCs w:val="24"/>
              </w:rPr>
            </w:pPr>
            <w:r w:rsidRPr="00140DC8">
              <w:rPr>
                <w:rFonts w:cs="Times New Roman"/>
                <w:b/>
                <w:bCs/>
                <w:color w:val="auto"/>
                <w:szCs w:val="24"/>
              </w:rPr>
              <w:t>So what?</w:t>
            </w:r>
            <w:r w:rsidRPr="00140DC8">
              <w:rPr>
                <w:rFonts w:cs="Times New Roman"/>
                <w:color w:val="auto"/>
                <w:szCs w:val="24"/>
              </w:rPr>
              <w:t xml:space="preserve"> My perspective of cultural awareness underwent a significant change </w:t>
            </w:r>
            <w:proofErr w:type="gramStart"/>
            <w:r w:rsidRPr="00140DC8">
              <w:rPr>
                <w:rFonts w:cs="Times New Roman"/>
                <w:color w:val="auto"/>
                <w:szCs w:val="24"/>
              </w:rPr>
              <w:t>as a result of</w:t>
            </w:r>
            <w:proofErr w:type="gramEnd"/>
            <w:r w:rsidRPr="00140DC8">
              <w:rPr>
                <w:rFonts w:cs="Times New Roman"/>
                <w:color w:val="auto"/>
                <w:szCs w:val="24"/>
              </w:rPr>
              <w:t xml:space="preserve"> this encounter. I discovered that it goes beyond a rudimentary understanding of cultural variances and includes a profound regard for and flexibility with the various expectations and preferences of visitors. It became </w:t>
            </w:r>
            <w:proofErr w:type="gramStart"/>
            <w:r w:rsidRPr="00140DC8">
              <w:rPr>
                <w:rFonts w:cs="Times New Roman"/>
                <w:color w:val="auto"/>
                <w:szCs w:val="24"/>
              </w:rPr>
              <w:t>evident</w:t>
            </w:r>
            <w:proofErr w:type="gramEnd"/>
            <w:r w:rsidRPr="00140DC8">
              <w:rPr>
                <w:rFonts w:cs="Times New Roman"/>
                <w:color w:val="auto"/>
                <w:szCs w:val="24"/>
              </w:rPr>
              <w:t xml:space="preserve"> that providing exceptional service in the hotel sector involves more than just fulfilling customers' needs—it also entails understanding and appreciating their cultural background. This understanding was supported academically by theories such as Hofstede's cultural dimensions, which show how cultural differences affect visitor behaviour and expectations (Hofstede, Hofstede, and Minkov, 2010). This synthesis of real-world knowledge and theoretical understanding highlighted how important cultural sensitivity is to raising customer satisfaction and cultivating a good reputation in the hotel industry.</w:t>
            </w:r>
          </w:p>
          <w:p w14:paraId="60684B9A" w14:textId="663F4D64" w:rsidR="00AC2B93" w:rsidRPr="00140DC8" w:rsidRDefault="00AC2B93" w:rsidP="00140DC8">
            <w:pPr>
              <w:spacing w:line="360" w:lineRule="auto"/>
              <w:jc w:val="both"/>
              <w:rPr>
                <w:rFonts w:cs="Times New Roman"/>
                <w:color w:val="auto"/>
                <w:szCs w:val="24"/>
              </w:rPr>
            </w:pPr>
            <w:r w:rsidRPr="00140DC8">
              <w:rPr>
                <w:rFonts w:cs="Times New Roman"/>
                <w:b/>
                <w:bCs/>
                <w:color w:val="auto"/>
                <w:szCs w:val="24"/>
              </w:rPr>
              <w:t>Now what?</w:t>
            </w:r>
            <w:r w:rsidRPr="00140DC8">
              <w:rPr>
                <w:rFonts w:cs="Times New Roman"/>
                <w:color w:val="auto"/>
                <w:szCs w:val="24"/>
              </w:rPr>
              <w:t xml:space="preserve"> After giving these realisations some thought, I have decided to pursue a career in lifelong learning and cultural competency development. I want to take advantage of organised training programmes on cultural sensitivity, immerse myself in </w:t>
            </w:r>
            <w:proofErr w:type="gramStart"/>
            <w:r w:rsidRPr="00140DC8">
              <w:rPr>
                <w:rFonts w:cs="Times New Roman"/>
                <w:color w:val="auto"/>
                <w:szCs w:val="24"/>
              </w:rPr>
              <w:t>opportunities to learn</w:t>
            </w:r>
            <w:proofErr w:type="gramEnd"/>
            <w:r w:rsidRPr="00140DC8">
              <w:rPr>
                <w:rFonts w:cs="Times New Roman"/>
                <w:color w:val="auto"/>
                <w:szCs w:val="24"/>
              </w:rPr>
              <w:t xml:space="preserve"> about various cultures, and get helpful criticism on how I interact with visitors from various backgrounds. My goal is to ensure that every guest feels understood, appreciated, and respected by seamlessly incorporating cultural sensitivity into every </w:t>
            </w:r>
            <w:proofErr w:type="gramStart"/>
            <w:r w:rsidRPr="00140DC8">
              <w:rPr>
                <w:rFonts w:cs="Times New Roman"/>
                <w:color w:val="auto"/>
                <w:szCs w:val="24"/>
              </w:rPr>
              <w:t>facet</w:t>
            </w:r>
            <w:proofErr w:type="gramEnd"/>
            <w:r w:rsidRPr="00140DC8">
              <w:rPr>
                <w:rFonts w:cs="Times New Roman"/>
                <w:color w:val="auto"/>
                <w:szCs w:val="24"/>
              </w:rPr>
              <w:t xml:space="preserve"> of hospitality service as specified by </w:t>
            </w:r>
            <w:r w:rsidR="00140DC8" w:rsidRPr="00140DC8">
              <w:rPr>
                <w:rFonts w:cs="Times New Roman"/>
                <w:color w:val="auto"/>
                <w:szCs w:val="24"/>
              </w:rPr>
              <w:t>Abramson and Moran, (2018).</w:t>
            </w:r>
            <w:r w:rsidRPr="00140DC8">
              <w:rPr>
                <w:rFonts w:cs="Times New Roman"/>
                <w:color w:val="auto"/>
                <w:szCs w:val="24"/>
              </w:rPr>
              <w:t xml:space="preserve"> This dedication not only fits with the spirit of hospitality but also </w:t>
            </w:r>
            <w:proofErr w:type="gramStart"/>
            <w:r w:rsidRPr="00140DC8">
              <w:rPr>
                <w:rFonts w:cs="Times New Roman"/>
                <w:color w:val="auto"/>
                <w:szCs w:val="24"/>
              </w:rPr>
              <w:t>establishes</w:t>
            </w:r>
            <w:proofErr w:type="gramEnd"/>
            <w:r w:rsidRPr="00140DC8">
              <w:rPr>
                <w:rFonts w:cs="Times New Roman"/>
                <w:color w:val="auto"/>
                <w:szCs w:val="24"/>
              </w:rPr>
              <w:t xml:space="preserve"> a benchmark for superior guest care.</w:t>
            </w:r>
          </w:p>
          <w:p w14:paraId="1526D884" w14:textId="59974BAE" w:rsidR="00AC2B93" w:rsidRPr="00140DC8" w:rsidRDefault="00AC2B93" w:rsidP="00140DC8">
            <w:pPr>
              <w:spacing w:line="360" w:lineRule="auto"/>
              <w:jc w:val="both"/>
              <w:rPr>
                <w:rFonts w:cs="Times New Roman"/>
                <w:color w:val="auto"/>
                <w:szCs w:val="24"/>
              </w:rPr>
            </w:pPr>
            <w:r w:rsidRPr="00140DC8">
              <w:rPr>
                <w:rFonts w:cs="Times New Roman"/>
                <w:color w:val="auto"/>
                <w:szCs w:val="24"/>
              </w:rPr>
              <w:t xml:space="preserve">With the help of Driscoll's approach, this introspective journey has been transformational. My perspective on cultural knowledge has changed from one of a cursory understanding to one of seeing it as a fundamental </w:t>
            </w:r>
            <w:proofErr w:type="gramStart"/>
            <w:r w:rsidRPr="00140DC8">
              <w:rPr>
                <w:rFonts w:cs="Times New Roman"/>
                <w:color w:val="auto"/>
                <w:szCs w:val="24"/>
              </w:rPr>
              <w:t>component</w:t>
            </w:r>
            <w:proofErr w:type="gramEnd"/>
            <w:r w:rsidRPr="00140DC8">
              <w:rPr>
                <w:rFonts w:cs="Times New Roman"/>
                <w:color w:val="auto"/>
                <w:szCs w:val="24"/>
              </w:rPr>
              <w:t xml:space="preserve"> of first-rate hospitality service. It has been </w:t>
            </w:r>
            <w:proofErr w:type="gramStart"/>
            <w:r w:rsidRPr="00140DC8">
              <w:rPr>
                <w:rFonts w:cs="Times New Roman"/>
                <w:color w:val="auto"/>
                <w:szCs w:val="24"/>
              </w:rPr>
              <w:t>really helpful</w:t>
            </w:r>
            <w:proofErr w:type="gramEnd"/>
            <w:r w:rsidRPr="00140DC8">
              <w:rPr>
                <w:rFonts w:cs="Times New Roman"/>
                <w:color w:val="auto"/>
                <w:szCs w:val="24"/>
              </w:rPr>
              <w:t xml:space="preserve"> to realise that developing cultural awareness is a continuous process that involves studying, comprehending, and putting knowledge into practice. It draws attention to how dynamic the hospitality sector is and how constant modification is necessary to satisfy the changing demands of a wide range of customers.</w:t>
            </w:r>
          </w:p>
          <w:p w14:paraId="06162095" w14:textId="77777777" w:rsidR="005C77A4" w:rsidRPr="00140DC8" w:rsidRDefault="005C77A4" w:rsidP="00140DC8">
            <w:pPr>
              <w:spacing w:line="360" w:lineRule="auto"/>
              <w:jc w:val="both"/>
              <w:rPr>
                <w:rFonts w:cs="Times New Roman"/>
                <w:b/>
                <w:bCs/>
                <w:color w:val="auto"/>
                <w:szCs w:val="24"/>
              </w:rPr>
            </w:pPr>
            <w:r w:rsidRPr="00140DC8">
              <w:rPr>
                <w:rFonts w:cs="Times New Roman"/>
                <w:b/>
                <w:bCs/>
                <w:color w:val="auto"/>
                <w:szCs w:val="24"/>
              </w:rPr>
              <w:t>References:</w:t>
            </w:r>
          </w:p>
          <w:p w14:paraId="11BED9E7" w14:textId="244B8A0E" w:rsidR="00140DC8" w:rsidRPr="00140DC8" w:rsidRDefault="00140DC8" w:rsidP="00140DC8">
            <w:pPr>
              <w:pStyle w:val="NormalWeb"/>
              <w:spacing w:before="0" w:beforeAutospacing="0" w:after="0" w:afterAutospacing="0" w:line="360" w:lineRule="auto"/>
              <w:jc w:val="both"/>
            </w:pPr>
            <w:r w:rsidRPr="00140DC8">
              <w:t>Abramson, N.R. and Moran, R. (2018) Managing Cultural Differences: Global Leadership for the 21st Century. 10th Ed. Abingdon: Routledge.</w:t>
            </w:r>
          </w:p>
          <w:p w14:paraId="3426512B" w14:textId="77777777" w:rsidR="00140DC8" w:rsidRPr="00140DC8" w:rsidRDefault="00140DC8" w:rsidP="00140DC8">
            <w:pPr>
              <w:pStyle w:val="NormalWeb"/>
              <w:spacing w:before="0" w:beforeAutospacing="0" w:after="0" w:afterAutospacing="0" w:line="360" w:lineRule="auto"/>
              <w:jc w:val="both"/>
            </w:pPr>
          </w:p>
          <w:p w14:paraId="79E156D7" w14:textId="2588F229" w:rsidR="00AC2B93" w:rsidRPr="00140DC8" w:rsidRDefault="00AC2B93" w:rsidP="00140DC8">
            <w:pPr>
              <w:pStyle w:val="NormalWeb"/>
              <w:spacing w:before="0" w:beforeAutospacing="0" w:after="0" w:afterAutospacing="0" w:line="360" w:lineRule="auto"/>
              <w:jc w:val="both"/>
            </w:pPr>
            <w:r w:rsidRPr="00140DC8">
              <w:t>Gladd, J. (2020). </w:t>
            </w:r>
            <w:r w:rsidRPr="00140DC8">
              <w:rPr>
                <w:i/>
                <w:iCs/>
              </w:rPr>
              <w:t>John Driscoll’s ‘What?’ Cycle of Reflection</w:t>
            </w:r>
            <w:r w:rsidRPr="00140DC8">
              <w:t>. [online] idaho.pressbooks.pub. Available at: https://idaho.pressbooks.pub/write/chapter/john-driscolls-what-cycle-of-reflection/.</w:t>
            </w:r>
          </w:p>
          <w:p w14:paraId="54CD5D35" w14:textId="3906FA69" w:rsidR="00AC2B93" w:rsidRPr="00140DC8" w:rsidRDefault="00AC2B93" w:rsidP="00140DC8">
            <w:pPr>
              <w:pStyle w:val="NormalWeb"/>
              <w:spacing w:line="360" w:lineRule="auto"/>
              <w:jc w:val="both"/>
            </w:pPr>
            <w:r w:rsidRPr="00140DC8">
              <w:t>‌Hofstede, G., Hofstede, G.J. and Minkov, M. (2010) Cultures and organizations: software of the mind. 3rd Ed. New York: McGraw-Hill.</w:t>
            </w:r>
          </w:p>
          <w:p w14:paraId="2C6F710B" w14:textId="77777777" w:rsidR="005C77A4" w:rsidRDefault="005C77A4" w:rsidP="005C77A4">
            <w:pPr>
              <w:rPr>
                <w:b/>
                <w:bCs/>
                <w:sz w:val="28"/>
                <w:szCs w:val="24"/>
              </w:rPr>
            </w:pPr>
          </w:p>
          <w:p w14:paraId="0A721662" w14:textId="77777777" w:rsidR="005C77A4" w:rsidRDefault="005C77A4" w:rsidP="005C77A4">
            <w:pPr>
              <w:rPr>
                <w:b/>
                <w:bCs/>
                <w:sz w:val="28"/>
                <w:szCs w:val="24"/>
              </w:rPr>
            </w:pPr>
          </w:p>
          <w:p w14:paraId="5A78059A" w14:textId="77777777" w:rsidR="005C77A4" w:rsidRDefault="005C77A4" w:rsidP="005C77A4">
            <w:pPr>
              <w:rPr>
                <w:b/>
                <w:bCs/>
                <w:sz w:val="28"/>
                <w:szCs w:val="24"/>
              </w:rPr>
            </w:pPr>
          </w:p>
          <w:p w14:paraId="2F0A6BE3" w14:textId="77777777" w:rsidR="005C77A4" w:rsidRDefault="005C77A4" w:rsidP="005C77A4">
            <w:pPr>
              <w:rPr>
                <w:b/>
                <w:bCs/>
                <w:sz w:val="28"/>
                <w:szCs w:val="24"/>
              </w:rPr>
            </w:pPr>
          </w:p>
          <w:p w14:paraId="7082BAD0" w14:textId="77777777" w:rsidR="005C77A4" w:rsidRPr="00FA18FF" w:rsidRDefault="005C77A4" w:rsidP="005C77A4">
            <w:pPr>
              <w:rPr>
                <w:b/>
                <w:bCs/>
                <w:sz w:val="28"/>
                <w:szCs w:val="24"/>
              </w:rPr>
            </w:pPr>
          </w:p>
        </w:tc>
      </w:tr>
      <w:tr w:rsidR="005C77A4" w:rsidRPr="00330917"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Default="00C91424" w:rsidP="005C77A4">
            <w:pPr>
              <w:rPr>
                <w:b/>
                <w:bCs/>
                <w:sz w:val="28"/>
                <w:szCs w:val="24"/>
              </w:rPr>
            </w:pPr>
          </w:p>
          <w:p w14:paraId="38860851" w14:textId="028DFEEE" w:rsidR="005C77A4" w:rsidRPr="00FA18FF" w:rsidRDefault="005C77A4" w:rsidP="005C77A4">
            <w:pPr>
              <w:rPr>
                <w:b/>
                <w:bCs/>
                <w:sz w:val="28"/>
                <w:szCs w:val="24"/>
              </w:rPr>
            </w:pPr>
            <w:proofErr w:type="gramStart"/>
            <w:r w:rsidRPr="00FA18FF">
              <w:rPr>
                <w:b/>
                <w:bCs/>
                <w:sz w:val="28"/>
                <w:szCs w:val="24"/>
              </w:rPr>
              <w:t>Component</w:t>
            </w:r>
            <w:proofErr w:type="gramEnd"/>
            <w:r w:rsidRPr="00FA18FF">
              <w:rPr>
                <w:b/>
                <w:bCs/>
                <w:sz w:val="28"/>
                <w:szCs w:val="24"/>
              </w:rPr>
              <w:t xml:space="preserve">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 </w:t>
            </w:r>
            <w:r w:rsidRPr="005C77A4">
              <w:rPr>
                <w:b/>
                <w:bCs/>
                <w:sz w:val="28"/>
                <w:szCs w:val="24"/>
              </w:rPr>
              <w:t>(6 Slides)</w:t>
            </w:r>
          </w:p>
          <w:p w14:paraId="08F9E7E4" w14:textId="77777777" w:rsidR="005C77A4" w:rsidRDefault="005C77A4" w:rsidP="005C77A4">
            <w:pPr>
              <w:spacing w:after="0" w:line="240" w:lineRule="auto"/>
              <w:rPr>
                <w:rFonts w:eastAsia="Carlito" w:cs="Times New Roman"/>
                <w:b/>
                <w:color w:val="auto"/>
                <w:sz w:val="28"/>
                <w:szCs w:val="28"/>
                <w:lang w:val="en-US"/>
              </w:rPr>
            </w:pPr>
          </w:p>
          <w:p w14:paraId="379BB746" w14:textId="7641DA4F" w:rsidR="005C77A4" w:rsidRDefault="005C77A4" w:rsidP="005C77A4">
            <w:pPr>
              <w:rPr>
                <w:b/>
                <w:bCs/>
                <w:sz w:val="28"/>
                <w:szCs w:val="24"/>
              </w:rPr>
            </w:pPr>
            <w:r>
              <w:rPr>
                <w:rFonts w:eastAsia="Carlito" w:cs="Times New Roman"/>
                <w:b/>
                <w:color w:val="auto"/>
                <w:sz w:val="28"/>
                <w:szCs w:val="28"/>
                <w:lang w:val="en-US"/>
              </w:rPr>
              <w:t>Weighting: 25%</w:t>
            </w:r>
          </w:p>
        </w:tc>
      </w:tr>
      <w:tr w:rsidR="00E73500" w:rsidRPr="00330917"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129C94D" w14:textId="44E0DA06" w:rsidR="00E73500" w:rsidRDefault="00FC26B2" w:rsidP="006C0FE2">
            <w:pPr>
              <w:rPr>
                <w:b/>
                <w:bCs/>
                <w:sz w:val="28"/>
                <w:szCs w:val="24"/>
              </w:rPr>
            </w:pPr>
            <w:r w:rsidRPr="00FC26B2">
              <w:rPr>
                <w:b/>
                <w:bCs/>
                <w:i/>
                <w:iCs/>
                <w:color w:val="BFBFBF" w:themeColor="background1" w:themeShade="BF"/>
                <w:sz w:val="28"/>
                <w:szCs w:val="24"/>
              </w:rPr>
              <w:drawing>
                <wp:inline distT="0" distB="0" distL="0" distR="0" wp14:anchorId="0118ECA1" wp14:editId="343A84CD">
                  <wp:extent cx="5731510" cy="3199130"/>
                  <wp:effectExtent l="0" t="0" r="2540" b="1270"/>
                  <wp:docPr id="1946879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879921" name=""/>
                          <pic:cNvPicPr/>
                        </pic:nvPicPr>
                        <pic:blipFill>
                          <a:blip r:embed="rId8"/>
                          <a:stretch>
                            <a:fillRect/>
                          </a:stretch>
                        </pic:blipFill>
                        <pic:spPr>
                          <a:xfrm>
                            <a:off x="0" y="0"/>
                            <a:ext cx="5731510" cy="3199130"/>
                          </a:xfrm>
                          <a:prstGeom prst="rect">
                            <a:avLst/>
                          </a:prstGeom>
                        </pic:spPr>
                      </pic:pic>
                    </a:graphicData>
                  </a:graphic>
                </wp:inline>
              </w:drawing>
            </w:r>
          </w:p>
        </w:tc>
      </w:tr>
      <w:tr w:rsidR="003164B2" w:rsidRPr="00330917"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CB256C" w14:textId="481CEC6F" w:rsidR="003164B2" w:rsidRPr="00E73500" w:rsidRDefault="00FC26B2" w:rsidP="006C0FE2">
            <w:pPr>
              <w:rPr>
                <w:b/>
                <w:bCs/>
                <w:i/>
                <w:iCs/>
                <w:color w:val="BFBFBF" w:themeColor="background1" w:themeShade="BF"/>
                <w:sz w:val="28"/>
                <w:szCs w:val="24"/>
              </w:rPr>
            </w:pPr>
            <w:r w:rsidRPr="00FC26B2">
              <w:rPr>
                <w:b/>
                <w:bCs/>
                <w:i/>
                <w:iCs/>
                <w:color w:val="BFBFBF" w:themeColor="background1" w:themeShade="BF"/>
                <w:sz w:val="28"/>
                <w:szCs w:val="24"/>
              </w:rPr>
              <w:drawing>
                <wp:inline distT="0" distB="0" distL="0" distR="0" wp14:anchorId="18A734A5" wp14:editId="619B5B02">
                  <wp:extent cx="5731510" cy="3228340"/>
                  <wp:effectExtent l="0" t="0" r="2540" b="0"/>
                  <wp:docPr id="1340329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329950" name=""/>
                          <pic:cNvPicPr/>
                        </pic:nvPicPr>
                        <pic:blipFill>
                          <a:blip r:embed="rId9"/>
                          <a:stretch>
                            <a:fillRect/>
                          </a:stretch>
                        </pic:blipFill>
                        <pic:spPr>
                          <a:xfrm>
                            <a:off x="0" y="0"/>
                            <a:ext cx="5731510" cy="3228340"/>
                          </a:xfrm>
                          <a:prstGeom prst="rect">
                            <a:avLst/>
                          </a:prstGeom>
                        </pic:spPr>
                      </pic:pic>
                    </a:graphicData>
                  </a:graphic>
                </wp:inline>
              </w:drawing>
            </w:r>
          </w:p>
        </w:tc>
      </w:tr>
      <w:tr w:rsidR="003164B2" w:rsidRPr="00330917"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309CF798" w14:textId="4E52502B" w:rsidR="003164B2" w:rsidRDefault="00FC26B2" w:rsidP="003164B2">
            <w:pPr>
              <w:rPr>
                <w:b/>
                <w:bCs/>
                <w:i/>
                <w:iCs/>
                <w:color w:val="BFBFBF" w:themeColor="background1" w:themeShade="BF"/>
                <w:sz w:val="28"/>
                <w:szCs w:val="24"/>
              </w:rPr>
            </w:pPr>
            <w:r w:rsidRPr="00FC26B2">
              <w:rPr>
                <w:b/>
                <w:bCs/>
                <w:i/>
                <w:iCs/>
                <w:color w:val="BFBFBF" w:themeColor="background1" w:themeShade="BF"/>
                <w:sz w:val="28"/>
                <w:szCs w:val="24"/>
              </w:rPr>
              <w:drawing>
                <wp:inline distT="0" distB="0" distL="0" distR="0" wp14:anchorId="46DA4DE6" wp14:editId="3FEB46F3">
                  <wp:extent cx="5731510" cy="3174365"/>
                  <wp:effectExtent l="0" t="0" r="2540" b="6985"/>
                  <wp:docPr id="76646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4679" name=""/>
                          <pic:cNvPicPr/>
                        </pic:nvPicPr>
                        <pic:blipFill>
                          <a:blip r:embed="rId10"/>
                          <a:stretch>
                            <a:fillRect/>
                          </a:stretch>
                        </pic:blipFill>
                        <pic:spPr>
                          <a:xfrm>
                            <a:off x="0" y="0"/>
                            <a:ext cx="5731510" cy="3174365"/>
                          </a:xfrm>
                          <a:prstGeom prst="rect">
                            <a:avLst/>
                          </a:prstGeom>
                        </pic:spPr>
                      </pic:pic>
                    </a:graphicData>
                  </a:graphic>
                </wp:inline>
              </w:drawing>
            </w:r>
          </w:p>
        </w:tc>
      </w:tr>
      <w:tr w:rsidR="003164B2" w:rsidRPr="00330917"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50F9BC1" w14:textId="21C5E220" w:rsidR="003164B2" w:rsidRDefault="00FC26B2" w:rsidP="003164B2">
            <w:pPr>
              <w:rPr>
                <w:b/>
                <w:bCs/>
                <w:i/>
                <w:iCs/>
                <w:color w:val="BFBFBF" w:themeColor="background1" w:themeShade="BF"/>
                <w:sz w:val="28"/>
                <w:szCs w:val="24"/>
              </w:rPr>
            </w:pPr>
            <w:r w:rsidRPr="00FC26B2">
              <w:rPr>
                <w:b/>
                <w:bCs/>
                <w:i/>
                <w:iCs/>
                <w:color w:val="BFBFBF" w:themeColor="background1" w:themeShade="BF"/>
                <w:sz w:val="28"/>
                <w:szCs w:val="24"/>
              </w:rPr>
              <w:drawing>
                <wp:inline distT="0" distB="0" distL="0" distR="0" wp14:anchorId="3F80AEFB" wp14:editId="46C5A65B">
                  <wp:extent cx="5731510" cy="3234055"/>
                  <wp:effectExtent l="0" t="0" r="2540" b="4445"/>
                  <wp:docPr id="1947216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21661" name=""/>
                          <pic:cNvPicPr/>
                        </pic:nvPicPr>
                        <pic:blipFill>
                          <a:blip r:embed="rId11"/>
                          <a:stretch>
                            <a:fillRect/>
                          </a:stretch>
                        </pic:blipFill>
                        <pic:spPr>
                          <a:xfrm>
                            <a:off x="0" y="0"/>
                            <a:ext cx="5731510" cy="3234055"/>
                          </a:xfrm>
                          <a:prstGeom prst="rect">
                            <a:avLst/>
                          </a:prstGeom>
                        </pic:spPr>
                      </pic:pic>
                    </a:graphicData>
                  </a:graphic>
                </wp:inline>
              </w:drawing>
            </w:r>
          </w:p>
        </w:tc>
      </w:tr>
      <w:tr w:rsidR="003164B2" w:rsidRPr="00330917"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A6DDC8" w14:textId="3129C298" w:rsidR="003164B2" w:rsidRDefault="00FC26B2" w:rsidP="003164B2">
            <w:pPr>
              <w:rPr>
                <w:b/>
                <w:bCs/>
                <w:i/>
                <w:iCs/>
                <w:color w:val="BFBFBF" w:themeColor="background1" w:themeShade="BF"/>
                <w:sz w:val="28"/>
                <w:szCs w:val="24"/>
              </w:rPr>
            </w:pPr>
            <w:r w:rsidRPr="00FC26B2">
              <w:rPr>
                <w:b/>
                <w:bCs/>
                <w:i/>
                <w:iCs/>
                <w:color w:val="BFBFBF" w:themeColor="background1" w:themeShade="BF"/>
                <w:sz w:val="28"/>
                <w:szCs w:val="24"/>
              </w:rPr>
              <w:drawing>
                <wp:inline distT="0" distB="0" distL="0" distR="0" wp14:anchorId="2A1AFF30" wp14:editId="68BC903A">
                  <wp:extent cx="5731510" cy="3199130"/>
                  <wp:effectExtent l="0" t="0" r="2540" b="1270"/>
                  <wp:docPr id="734957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957093" name=""/>
                          <pic:cNvPicPr/>
                        </pic:nvPicPr>
                        <pic:blipFill>
                          <a:blip r:embed="rId12"/>
                          <a:stretch>
                            <a:fillRect/>
                          </a:stretch>
                        </pic:blipFill>
                        <pic:spPr>
                          <a:xfrm>
                            <a:off x="0" y="0"/>
                            <a:ext cx="5731510" cy="3199130"/>
                          </a:xfrm>
                          <a:prstGeom prst="rect">
                            <a:avLst/>
                          </a:prstGeom>
                        </pic:spPr>
                      </pic:pic>
                    </a:graphicData>
                  </a:graphic>
                </wp:inline>
              </w:drawing>
            </w:r>
          </w:p>
        </w:tc>
      </w:tr>
      <w:tr w:rsidR="006C0FE2" w:rsidRPr="00330917"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B91A569" w14:textId="0031225D" w:rsidR="003164B2" w:rsidRPr="00FC26B2" w:rsidRDefault="003164B2" w:rsidP="00FC26B2">
            <w:pPr>
              <w:spacing w:line="360" w:lineRule="auto"/>
              <w:jc w:val="both"/>
              <w:rPr>
                <w:b/>
                <w:bCs/>
              </w:rPr>
            </w:pPr>
            <w:r w:rsidRPr="00FC26B2">
              <w:rPr>
                <w:b/>
                <w:bCs/>
              </w:rPr>
              <w:t>References</w:t>
            </w:r>
            <w:r w:rsidR="00834656" w:rsidRPr="00FC26B2">
              <w:rPr>
                <w:b/>
                <w:bCs/>
              </w:rPr>
              <w:t xml:space="preserve"> (no screenshots)</w:t>
            </w:r>
            <w:r w:rsidRPr="00FC26B2">
              <w:rPr>
                <w:b/>
                <w:bCs/>
              </w:rPr>
              <w:t>:</w:t>
            </w:r>
          </w:p>
          <w:p w14:paraId="11D22C3F" w14:textId="77777777" w:rsidR="00FC26B2" w:rsidRPr="00FC26B2" w:rsidRDefault="00FC26B2" w:rsidP="00FC26B2">
            <w:pPr>
              <w:numPr>
                <w:ilvl w:val="0"/>
                <w:numId w:val="1"/>
              </w:numPr>
              <w:spacing w:line="360" w:lineRule="auto"/>
              <w:jc w:val="both"/>
            </w:pPr>
            <w:r w:rsidRPr="00FC26B2">
              <w:t>Abramson, N.R. and Moran, R. (2018) Managing Cultural Differences: Global Leadership for the 21st Century. 10th Ed. Abingdon: Routledge.</w:t>
            </w:r>
          </w:p>
          <w:p w14:paraId="0335E619" w14:textId="77777777" w:rsidR="00FC26B2" w:rsidRPr="00FC26B2" w:rsidRDefault="00FC26B2" w:rsidP="00FC26B2">
            <w:pPr>
              <w:numPr>
                <w:ilvl w:val="0"/>
                <w:numId w:val="1"/>
              </w:numPr>
              <w:spacing w:line="360" w:lineRule="auto"/>
              <w:jc w:val="both"/>
            </w:pPr>
            <w:r w:rsidRPr="00FC26B2">
              <w:t xml:space="preserve">Christiansen, B., Branch, J.D. and </w:t>
            </w:r>
            <w:proofErr w:type="spellStart"/>
            <w:r w:rsidRPr="00FC26B2">
              <w:t>Karmowska</w:t>
            </w:r>
            <w:proofErr w:type="spellEnd"/>
            <w:r w:rsidRPr="00FC26B2">
              <w:t>, J. (2020) Cultural Factors and Performance in 21st Century Businesses. Hershey : IGI Global.</w:t>
            </w:r>
          </w:p>
          <w:p w14:paraId="2FA185FA" w14:textId="77777777" w:rsidR="00FC26B2" w:rsidRPr="00FC26B2" w:rsidRDefault="00FC26B2" w:rsidP="00FC26B2">
            <w:pPr>
              <w:numPr>
                <w:ilvl w:val="0"/>
                <w:numId w:val="1"/>
              </w:numPr>
              <w:spacing w:line="360" w:lineRule="auto"/>
              <w:jc w:val="both"/>
            </w:pPr>
            <w:proofErr w:type="spellStart"/>
            <w:r w:rsidRPr="00FC26B2">
              <w:t>Deresky</w:t>
            </w:r>
            <w:proofErr w:type="spellEnd"/>
            <w:r w:rsidRPr="00FC26B2">
              <w:t>, H. (2017) International Management: Managing Across Borders and Cultures: Text and Cases. 9th Ed. Harlow: Pearson Education Ltd.</w:t>
            </w:r>
          </w:p>
          <w:p w14:paraId="38289EBD" w14:textId="77777777" w:rsidR="00FC26B2" w:rsidRPr="00FC26B2" w:rsidRDefault="00FC26B2" w:rsidP="00FC26B2">
            <w:pPr>
              <w:numPr>
                <w:ilvl w:val="0"/>
                <w:numId w:val="1"/>
              </w:numPr>
              <w:spacing w:line="360" w:lineRule="auto"/>
              <w:jc w:val="both"/>
            </w:pPr>
            <w:r w:rsidRPr="00FC26B2">
              <w:t>Hampden-Turner, C. and Trompenaars, F. (2020) Riding the Waves of Culture. 4th Ed. London: John Murray Press</w:t>
            </w:r>
          </w:p>
          <w:p w14:paraId="2020E45B" w14:textId="77777777" w:rsidR="00FC26B2" w:rsidRPr="00FC26B2" w:rsidRDefault="00FC26B2" w:rsidP="00FC26B2">
            <w:pPr>
              <w:numPr>
                <w:ilvl w:val="0"/>
                <w:numId w:val="1"/>
              </w:numPr>
              <w:spacing w:line="360" w:lineRule="auto"/>
              <w:jc w:val="both"/>
            </w:pPr>
            <w:r w:rsidRPr="00FC26B2">
              <w:t xml:space="preserve">Hofstede, G., Hofstede, G.J. and Minkov, M. (2010) Cultures and organizations: software of the mind. 3rd Ed. New York: McGraw-Hill. </w:t>
            </w:r>
          </w:p>
          <w:p w14:paraId="69206CE6" w14:textId="77777777" w:rsidR="00FC26B2" w:rsidRPr="00FC26B2" w:rsidRDefault="00FC26B2" w:rsidP="00FC26B2">
            <w:pPr>
              <w:numPr>
                <w:ilvl w:val="0"/>
                <w:numId w:val="1"/>
              </w:numPr>
              <w:spacing w:line="360" w:lineRule="auto"/>
              <w:jc w:val="both"/>
            </w:pPr>
            <w:r w:rsidRPr="00FC26B2">
              <w:t>Luka, I., 2015. Enhancing employability skills for tourism and hospitality industry employees in Europe. </w:t>
            </w:r>
            <w:r w:rsidRPr="00FC26B2">
              <w:rPr>
                <w:i/>
                <w:iCs/>
              </w:rPr>
              <w:t xml:space="preserve">Journal of </w:t>
            </w:r>
            <w:proofErr w:type="spellStart"/>
            <w:r w:rsidRPr="00FC26B2">
              <w:rPr>
                <w:i/>
                <w:iCs/>
              </w:rPr>
              <w:t>Turiba</w:t>
            </w:r>
            <w:proofErr w:type="spellEnd"/>
            <w:r w:rsidRPr="00FC26B2">
              <w:rPr>
                <w:i/>
                <w:iCs/>
              </w:rPr>
              <w:t xml:space="preserve"> University Acta </w:t>
            </w:r>
            <w:proofErr w:type="spellStart"/>
            <w:r w:rsidRPr="00FC26B2">
              <w:rPr>
                <w:i/>
                <w:iCs/>
              </w:rPr>
              <w:t>Prosperitatis</w:t>
            </w:r>
            <w:proofErr w:type="spellEnd"/>
            <w:r w:rsidRPr="00FC26B2">
              <w:t>, </w:t>
            </w:r>
            <w:r w:rsidRPr="00FC26B2">
              <w:rPr>
                <w:i/>
                <w:iCs/>
              </w:rPr>
              <w:t>6</w:t>
            </w:r>
            <w:r w:rsidRPr="00FC26B2">
              <w:t>, pp.75-94.</w:t>
            </w:r>
          </w:p>
          <w:p w14:paraId="513F76C4" w14:textId="77777777" w:rsidR="00FC26B2" w:rsidRPr="00FC26B2" w:rsidRDefault="00FC26B2" w:rsidP="00FC26B2">
            <w:pPr>
              <w:numPr>
                <w:ilvl w:val="0"/>
                <w:numId w:val="1"/>
              </w:numPr>
              <w:spacing w:line="360" w:lineRule="auto"/>
              <w:jc w:val="both"/>
            </w:pPr>
            <w:proofErr w:type="spellStart"/>
            <w:r w:rsidRPr="00FC26B2">
              <w:t>Maheshkar</w:t>
            </w:r>
            <w:proofErr w:type="spellEnd"/>
            <w:r w:rsidRPr="00FC26B2">
              <w:t xml:space="preserve">, C. and Sharma, V. (2018) Handbook of Research on Cross-Cultural Business Education. Hershey: IGI Global. </w:t>
            </w:r>
          </w:p>
          <w:p w14:paraId="04260977" w14:textId="77777777" w:rsidR="00FC26B2" w:rsidRPr="00FC26B2" w:rsidRDefault="00FC26B2" w:rsidP="00FC26B2">
            <w:pPr>
              <w:numPr>
                <w:ilvl w:val="0"/>
                <w:numId w:val="1"/>
              </w:numPr>
              <w:spacing w:line="360" w:lineRule="auto"/>
              <w:jc w:val="both"/>
            </w:pPr>
            <w:proofErr w:type="spellStart"/>
            <w:r w:rsidRPr="00FC26B2">
              <w:t>Pechlaner</w:t>
            </w:r>
            <w:proofErr w:type="spellEnd"/>
            <w:r w:rsidRPr="00FC26B2">
              <w:t xml:space="preserve">, H., </w:t>
            </w:r>
            <w:proofErr w:type="spellStart"/>
            <w:r w:rsidRPr="00FC26B2">
              <w:t>Nordhorn</w:t>
            </w:r>
            <w:proofErr w:type="spellEnd"/>
            <w:r w:rsidRPr="00FC26B2">
              <w:t>, C. and Poppe, X., 2016. Being a guest–perspectives of an extended hospitality approach. </w:t>
            </w:r>
            <w:r w:rsidRPr="00FC26B2">
              <w:rPr>
                <w:i/>
                <w:iCs/>
              </w:rPr>
              <w:t xml:space="preserve">International journal of culture, </w:t>
            </w:r>
            <w:proofErr w:type="gramStart"/>
            <w:r w:rsidRPr="00FC26B2">
              <w:rPr>
                <w:i/>
                <w:iCs/>
              </w:rPr>
              <w:t>tourism</w:t>
            </w:r>
            <w:proofErr w:type="gramEnd"/>
            <w:r w:rsidRPr="00FC26B2">
              <w:rPr>
                <w:i/>
                <w:iCs/>
              </w:rPr>
              <w:t xml:space="preserve"> and hospitality research</w:t>
            </w:r>
            <w:r w:rsidRPr="00FC26B2">
              <w:t>, </w:t>
            </w:r>
            <w:r w:rsidRPr="00FC26B2">
              <w:rPr>
                <w:i/>
                <w:iCs/>
              </w:rPr>
              <w:t>10</w:t>
            </w:r>
            <w:r w:rsidRPr="00FC26B2">
              <w:t>(4), pp.424-439.</w:t>
            </w:r>
          </w:p>
          <w:p w14:paraId="376E4F65" w14:textId="77777777" w:rsidR="0064455E" w:rsidRPr="00FC26B2" w:rsidRDefault="0064455E" w:rsidP="00FC26B2">
            <w:pPr>
              <w:spacing w:line="360" w:lineRule="auto"/>
              <w:jc w:val="both"/>
            </w:pPr>
          </w:p>
        </w:tc>
      </w:tr>
    </w:tbl>
    <w:p w14:paraId="5DD504A2" w14:textId="77777777" w:rsidR="00091775" w:rsidRDefault="00091775"/>
    <w:sectPr w:rsidR="00091775">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1843EB" w14:textId="77777777" w:rsidR="00A119FC" w:rsidRDefault="00A119FC" w:rsidP="007C2128">
      <w:pPr>
        <w:spacing w:after="0" w:line="240" w:lineRule="auto"/>
      </w:pPr>
      <w:r>
        <w:separator/>
      </w:r>
    </w:p>
  </w:endnote>
  <w:endnote w:type="continuationSeparator" w:id="0">
    <w:p w14:paraId="7C01955A" w14:textId="77777777" w:rsidR="00A119FC" w:rsidRDefault="00A119FC"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0BC0CF" w14:textId="77777777" w:rsidR="00A119FC" w:rsidRDefault="00A119FC" w:rsidP="007C2128">
      <w:pPr>
        <w:spacing w:after="0" w:line="240" w:lineRule="auto"/>
      </w:pPr>
      <w:r>
        <w:separator/>
      </w:r>
    </w:p>
  </w:footnote>
  <w:footnote w:type="continuationSeparator" w:id="0">
    <w:p w14:paraId="2523AA8D" w14:textId="77777777" w:rsidR="00A119FC" w:rsidRDefault="00A119FC" w:rsidP="007C21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BF3E7C"/>
    <w:multiLevelType w:val="hybridMultilevel"/>
    <w:tmpl w:val="D71AA776"/>
    <w:lvl w:ilvl="0" w:tplc="FD80B44E">
      <w:start w:val="1"/>
      <w:numFmt w:val="bullet"/>
      <w:lvlText w:val="•"/>
      <w:lvlJc w:val="left"/>
      <w:pPr>
        <w:tabs>
          <w:tab w:val="num" w:pos="720"/>
        </w:tabs>
        <w:ind w:left="720" w:hanging="360"/>
      </w:pPr>
      <w:rPr>
        <w:rFonts w:ascii="Times New Roman" w:hAnsi="Times New Roman" w:hint="default"/>
      </w:rPr>
    </w:lvl>
    <w:lvl w:ilvl="1" w:tplc="B1DA9FA6" w:tentative="1">
      <w:start w:val="1"/>
      <w:numFmt w:val="bullet"/>
      <w:lvlText w:val="•"/>
      <w:lvlJc w:val="left"/>
      <w:pPr>
        <w:tabs>
          <w:tab w:val="num" w:pos="1440"/>
        </w:tabs>
        <w:ind w:left="1440" w:hanging="360"/>
      </w:pPr>
      <w:rPr>
        <w:rFonts w:ascii="Times New Roman" w:hAnsi="Times New Roman" w:hint="default"/>
      </w:rPr>
    </w:lvl>
    <w:lvl w:ilvl="2" w:tplc="2AF203F0" w:tentative="1">
      <w:start w:val="1"/>
      <w:numFmt w:val="bullet"/>
      <w:lvlText w:val="•"/>
      <w:lvlJc w:val="left"/>
      <w:pPr>
        <w:tabs>
          <w:tab w:val="num" w:pos="2160"/>
        </w:tabs>
        <w:ind w:left="2160" w:hanging="360"/>
      </w:pPr>
      <w:rPr>
        <w:rFonts w:ascii="Times New Roman" w:hAnsi="Times New Roman" w:hint="default"/>
      </w:rPr>
    </w:lvl>
    <w:lvl w:ilvl="3" w:tplc="6D1645D6" w:tentative="1">
      <w:start w:val="1"/>
      <w:numFmt w:val="bullet"/>
      <w:lvlText w:val="•"/>
      <w:lvlJc w:val="left"/>
      <w:pPr>
        <w:tabs>
          <w:tab w:val="num" w:pos="2880"/>
        </w:tabs>
        <w:ind w:left="2880" w:hanging="360"/>
      </w:pPr>
      <w:rPr>
        <w:rFonts w:ascii="Times New Roman" w:hAnsi="Times New Roman" w:hint="default"/>
      </w:rPr>
    </w:lvl>
    <w:lvl w:ilvl="4" w:tplc="A5D8DFB8" w:tentative="1">
      <w:start w:val="1"/>
      <w:numFmt w:val="bullet"/>
      <w:lvlText w:val="•"/>
      <w:lvlJc w:val="left"/>
      <w:pPr>
        <w:tabs>
          <w:tab w:val="num" w:pos="3600"/>
        </w:tabs>
        <w:ind w:left="3600" w:hanging="360"/>
      </w:pPr>
      <w:rPr>
        <w:rFonts w:ascii="Times New Roman" w:hAnsi="Times New Roman" w:hint="default"/>
      </w:rPr>
    </w:lvl>
    <w:lvl w:ilvl="5" w:tplc="1C80BA14" w:tentative="1">
      <w:start w:val="1"/>
      <w:numFmt w:val="bullet"/>
      <w:lvlText w:val="•"/>
      <w:lvlJc w:val="left"/>
      <w:pPr>
        <w:tabs>
          <w:tab w:val="num" w:pos="4320"/>
        </w:tabs>
        <w:ind w:left="4320" w:hanging="360"/>
      </w:pPr>
      <w:rPr>
        <w:rFonts w:ascii="Times New Roman" w:hAnsi="Times New Roman" w:hint="default"/>
      </w:rPr>
    </w:lvl>
    <w:lvl w:ilvl="6" w:tplc="3FA0677E" w:tentative="1">
      <w:start w:val="1"/>
      <w:numFmt w:val="bullet"/>
      <w:lvlText w:val="•"/>
      <w:lvlJc w:val="left"/>
      <w:pPr>
        <w:tabs>
          <w:tab w:val="num" w:pos="5040"/>
        </w:tabs>
        <w:ind w:left="5040" w:hanging="360"/>
      </w:pPr>
      <w:rPr>
        <w:rFonts w:ascii="Times New Roman" w:hAnsi="Times New Roman" w:hint="default"/>
      </w:rPr>
    </w:lvl>
    <w:lvl w:ilvl="7" w:tplc="B09E3344" w:tentative="1">
      <w:start w:val="1"/>
      <w:numFmt w:val="bullet"/>
      <w:lvlText w:val="•"/>
      <w:lvlJc w:val="left"/>
      <w:pPr>
        <w:tabs>
          <w:tab w:val="num" w:pos="5760"/>
        </w:tabs>
        <w:ind w:left="5760" w:hanging="360"/>
      </w:pPr>
      <w:rPr>
        <w:rFonts w:ascii="Times New Roman" w:hAnsi="Times New Roman" w:hint="default"/>
      </w:rPr>
    </w:lvl>
    <w:lvl w:ilvl="8" w:tplc="1E3648B0"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7FF3EEB"/>
    <w:multiLevelType w:val="hybridMultilevel"/>
    <w:tmpl w:val="EE2E0E76"/>
    <w:lvl w:ilvl="0" w:tplc="34480BD6">
      <w:start w:val="1"/>
      <w:numFmt w:val="bullet"/>
      <w:lvlText w:val="•"/>
      <w:lvlJc w:val="left"/>
      <w:pPr>
        <w:tabs>
          <w:tab w:val="num" w:pos="720"/>
        </w:tabs>
        <w:ind w:left="720" w:hanging="360"/>
      </w:pPr>
      <w:rPr>
        <w:rFonts w:ascii="Times New Roman" w:hAnsi="Times New Roman" w:hint="default"/>
      </w:rPr>
    </w:lvl>
    <w:lvl w:ilvl="1" w:tplc="5F747E5A" w:tentative="1">
      <w:start w:val="1"/>
      <w:numFmt w:val="bullet"/>
      <w:lvlText w:val="•"/>
      <w:lvlJc w:val="left"/>
      <w:pPr>
        <w:tabs>
          <w:tab w:val="num" w:pos="1440"/>
        </w:tabs>
        <w:ind w:left="1440" w:hanging="360"/>
      </w:pPr>
      <w:rPr>
        <w:rFonts w:ascii="Times New Roman" w:hAnsi="Times New Roman" w:hint="default"/>
      </w:rPr>
    </w:lvl>
    <w:lvl w:ilvl="2" w:tplc="B22E226E" w:tentative="1">
      <w:start w:val="1"/>
      <w:numFmt w:val="bullet"/>
      <w:lvlText w:val="•"/>
      <w:lvlJc w:val="left"/>
      <w:pPr>
        <w:tabs>
          <w:tab w:val="num" w:pos="2160"/>
        </w:tabs>
        <w:ind w:left="2160" w:hanging="360"/>
      </w:pPr>
      <w:rPr>
        <w:rFonts w:ascii="Times New Roman" w:hAnsi="Times New Roman" w:hint="default"/>
      </w:rPr>
    </w:lvl>
    <w:lvl w:ilvl="3" w:tplc="5E3EE304" w:tentative="1">
      <w:start w:val="1"/>
      <w:numFmt w:val="bullet"/>
      <w:lvlText w:val="•"/>
      <w:lvlJc w:val="left"/>
      <w:pPr>
        <w:tabs>
          <w:tab w:val="num" w:pos="2880"/>
        </w:tabs>
        <w:ind w:left="2880" w:hanging="360"/>
      </w:pPr>
      <w:rPr>
        <w:rFonts w:ascii="Times New Roman" w:hAnsi="Times New Roman" w:hint="default"/>
      </w:rPr>
    </w:lvl>
    <w:lvl w:ilvl="4" w:tplc="A72E0896" w:tentative="1">
      <w:start w:val="1"/>
      <w:numFmt w:val="bullet"/>
      <w:lvlText w:val="•"/>
      <w:lvlJc w:val="left"/>
      <w:pPr>
        <w:tabs>
          <w:tab w:val="num" w:pos="3600"/>
        </w:tabs>
        <w:ind w:left="3600" w:hanging="360"/>
      </w:pPr>
      <w:rPr>
        <w:rFonts w:ascii="Times New Roman" w:hAnsi="Times New Roman" w:hint="default"/>
      </w:rPr>
    </w:lvl>
    <w:lvl w:ilvl="5" w:tplc="BF04B266" w:tentative="1">
      <w:start w:val="1"/>
      <w:numFmt w:val="bullet"/>
      <w:lvlText w:val="•"/>
      <w:lvlJc w:val="left"/>
      <w:pPr>
        <w:tabs>
          <w:tab w:val="num" w:pos="4320"/>
        </w:tabs>
        <w:ind w:left="4320" w:hanging="360"/>
      </w:pPr>
      <w:rPr>
        <w:rFonts w:ascii="Times New Roman" w:hAnsi="Times New Roman" w:hint="default"/>
      </w:rPr>
    </w:lvl>
    <w:lvl w:ilvl="6" w:tplc="6F80E518" w:tentative="1">
      <w:start w:val="1"/>
      <w:numFmt w:val="bullet"/>
      <w:lvlText w:val="•"/>
      <w:lvlJc w:val="left"/>
      <w:pPr>
        <w:tabs>
          <w:tab w:val="num" w:pos="5040"/>
        </w:tabs>
        <w:ind w:left="5040" w:hanging="360"/>
      </w:pPr>
      <w:rPr>
        <w:rFonts w:ascii="Times New Roman" w:hAnsi="Times New Roman" w:hint="default"/>
      </w:rPr>
    </w:lvl>
    <w:lvl w:ilvl="7" w:tplc="54688898" w:tentative="1">
      <w:start w:val="1"/>
      <w:numFmt w:val="bullet"/>
      <w:lvlText w:val="•"/>
      <w:lvlJc w:val="left"/>
      <w:pPr>
        <w:tabs>
          <w:tab w:val="num" w:pos="5760"/>
        </w:tabs>
        <w:ind w:left="5760" w:hanging="360"/>
      </w:pPr>
      <w:rPr>
        <w:rFonts w:ascii="Times New Roman" w:hAnsi="Times New Roman" w:hint="default"/>
      </w:rPr>
    </w:lvl>
    <w:lvl w:ilvl="8" w:tplc="BA922B2E"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1AF26EDD"/>
    <w:multiLevelType w:val="hybridMultilevel"/>
    <w:tmpl w:val="B81A3D08"/>
    <w:lvl w:ilvl="0" w:tplc="CAE678D6">
      <w:start w:val="1"/>
      <w:numFmt w:val="bullet"/>
      <w:lvlText w:val="•"/>
      <w:lvlJc w:val="left"/>
      <w:pPr>
        <w:tabs>
          <w:tab w:val="num" w:pos="720"/>
        </w:tabs>
        <w:ind w:left="720" w:hanging="360"/>
      </w:pPr>
      <w:rPr>
        <w:rFonts w:ascii="Times New Roman" w:hAnsi="Times New Roman" w:hint="default"/>
      </w:rPr>
    </w:lvl>
    <w:lvl w:ilvl="1" w:tplc="26B8B8F8" w:tentative="1">
      <w:start w:val="1"/>
      <w:numFmt w:val="bullet"/>
      <w:lvlText w:val="•"/>
      <w:lvlJc w:val="left"/>
      <w:pPr>
        <w:tabs>
          <w:tab w:val="num" w:pos="1440"/>
        </w:tabs>
        <w:ind w:left="1440" w:hanging="360"/>
      </w:pPr>
      <w:rPr>
        <w:rFonts w:ascii="Times New Roman" w:hAnsi="Times New Roman" w:hint="default"/>
      </w:rPr>
    </w:lvl>
    <w:lvl w:ilvl="2" w:tplc="7130B75E" w:tentative="1">
      <w:start w:val="1"/>
      <w:numFmt w:val="bullet"/>
      <w:lvlText w:val="•"/>
      <w:lvlJc w:val="left"/>
      <w:pPr>
        <w:tabs>
          <w:tab w:val="num" w:pos="2160"/>
        </w:tabs>
        <w:ind w:left="2160" w:hanging="360"/>
      </w:pPr>
      <w:rPr>
        <w:rFonts w:ascii="Times New Roman" w:hAnsi="Times New Roman" w:hint="default"/>
      </w:rPr>
    </w:lvl>
    <w:lvl w:ilvl="3" w:tplc="085AE64E" w:tentative="1">
      <w:start w:val="1"/>
      <w:numFmt w:val="bullet"/>
      <w:lvlText w:val="•"/>
      <w:lvlJc w:val="left"/>
      <w:pPr>
        <w:tabs>
          <w:tab w:val="num" w:pos="2880"/>
        </w:tabs>
        <w:ind w:left="2880" w:hanging="360"/>
      </w:pPr>
      <w:rPr>
        <w:rFonts w:ascii="Times New Roman" w:hAnsi="Times New Roman" w:hint="default"/>
      </w:rPr>
    </w:lvl>
    <w:lvl w:ilvl="4" w:tplc="001459F2" w:tentative="1">
      <w:start w:val="1"/>
      <w:numFmt w:val="bullet"/>
      <w:lvlText w:val="•"/>
      <w:lvlJc w:val="left"/>
      <w:pPr>
        <w:tabs>
          <w:tab w:val="num" w:pos="3600"/>
        </w:tabs>
        <w:ind w:left="3600" w:hanging="360"/>
      </w:pPr>
      <w:rPr>
        <w:rFonts w:ascii="Times New Roman" w:hAnsi="Times New Roman" w:hint="default"/>
      </w:rPr>
    </w:lvl>
    <w:lvl w:ilvl="5" w:tplc="069CFE78" w:tentative="1">
      <w:start w:val="1"/>
      <w:numFmt w:val="bullet"/>
      <w:lvlText w:val="•"/>
      <w:lvlJc w:val="left"/>
      <w:pPr>
        <w:tabs>
          <w:tab w:val="num" w:pos="4320"/>
        </w:tabs>
        <w:ind w:left="4320" w:hanging="360"/>
      </w:pPr>
      <w:rPr>
        <w:rFonts w:ascii="Times New Roman" w:hAnsi="Times New Roman" w:hint="default"/>
      </w:rPr>
    </w:lvl>
    <w:lvl w:ilvl="6" w:tplc="DC3A3CBA" w:tentative="1">
      <w:start w:val="1"/>
      <w:numFmt w:val="bullet"/>
      <w:lvlText w:val="•"/>
      <w:lvlJc w:val="left"/>
      <w:pPr>
        <w:tabs>
          <w:tab w:val="num" w:pos="5040"/>
        </w:tabs>
        <w:ind w:left="5040" w:hanging="360"/>
      </w:pPr>
      <w:rPr>
        <w:rFonts w:ascii="Times New Roman" w:hAnsi="Times New Roman" w:hint="default"/>
      </w:rPr>
    </w:lvl>
    <w:lvl w:ilvl="7" w:tplc="FC3080FE" w:tentative="1">
      <w:start w:val="1"/>
      <w:numFmt w:val="bullet"/>
      <w:lvlText w:val="•"/>
      <w:lvlJc w:val="left"/>
      <w:pPr>
        <w:tabs>
          <w:tab w:val="num" w:pos="5760"/>
        </w:tabs>
        <w:ind w:left="5760" w:hanging="360"/>
      </w:pPr>
      <w:rPr>
        <w:rFonts w:ascii="Times New Roman" w:hAnsi="Times New Roman" w:hint="default"/>
      </w:rPr>
    </w:lvl>
    <w:lvl w:ilvl="8" w:tplc="F8708920"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2CD23837"/>
    <w:multiLevelType w:val="hybridMultilevel"/>
    <w:tmpl w:val="C526CAE6"/>
    <w:lvl w:ilvl="0" w:tplc="63A4F2BE">
      <w:start w:val="1"/>
      <w:numFmt w:val="bullet"/>
      <w:lvlText w:val="•"/>
      <w:lvlJc w:val="left"/>
      <w:pPr>
        <w:tabs>
          <w:tab w:val="num" w:pos="720"/>
        </w:tabs>
        <w:ind w:left="720" w:hanging="360"/>
      </w:pPr>
      <w:rPr>
        <w:rFonts w:ascii="Times New Roman" w:hAnsi="Times New Roman" w:hint="default"/>
      </w:rPr>
    </w:lvl>
    <w:lvl w:ilvl="1" w:tplc="2BCCBE4E" w:tentative="1">
      <w:start w:val="1"/>
      <w:numFmt w:val="bullet"/>
      <w:lvlText w:val="•"/>
      <w:lvlJc w:val="left"/>
      <w:pPr>
        <w:tabs>
          <w:tab w:val="num" w:pos="1440"/>
        </w:tabs>
        <w:ind w:left="1440" w:hanging="360"/>
      </w:pPr>
      <w:rPr>
        <w:rFonts w:ascii="Times New Roman" w:hAnsi="Times New Roman" w:hint="default"/>
      </w:rPr>
    </w:lvl>
    <w:lvl w:ilvl="2" w:tplc="5B24084A" w:tentative="1">
      <w:start w:val="1"/>
      <w:numFmt w:val="bullet"/>
      <w:lvlText w:val="•"/>
      <w:lvlJc w:val="left"/>
      <w:pPr>
        <w:tabs>
          <w:tab w:val="num" w:pos="2160"/>
        </w:tabs>
        <w:ind w:left="2160" w:hanging="360"/>
      </w:pPr>
      <w:rPr>
        <w:rFonts w:ascii="Times New Roman" w:hAnsi="Times New Roman" w:hint="default"/>
      </w:rPr>
    </w:lvl>
    <w:lvl w:ilvl="3" w:tplc="497A54EA" w:tentative="1">
      <w:start w:val="1"/>
      <w:numFmt w:val="bullet"/>
      <w:lvlText w:val="•"/>
      <w:lvlJc w:val="left"/>
      <w:pPr>
        <w:tabs>
          <w:tab w:val="num" w:pos="2880"/>
        </w:tabs>
        <w:ind w:left="2880" w:hanging="360"/>
      </w:pPr>
      <w:rPr>
        <w:rFonts w:ascii="Times New Roman" w:hAnsi="Times New Roman" w:hint="default"/>
      </w:rPr>
    </w:lvl>
    <w:lvl w:ilvl="4" w:tplc="E7680CBC" w:tentative="1">
      <w:start w:val="1"/>
      <w:numFmt w:val="bullet"/>
      <w:lvlText w:val="•"/>
      <w:lvlJc w:val="left"/>
      <w:pPr>
        <w:tabs>
          <w:tab w:val="num" w:pos="3600"/>
        </w:tabs>
        <w:ind w:left="3600" w:hanging="360"/>
      </w:pPr>
      <w:rPr>
        <w:rFonts w:ascii="Times New Roman" w:hAnsi="Times New Roman" w:hint="default"/>
      </w:rPr>
    </w:lvl>
    <w:lvl w:ilvl="5" w:tplc="F80C6F22" w:tentative="1">
      <w:start w:val="1"/>
      <w:numFmt w:val="bullet"/>
      <w:lvlText w:val="•"/>
      <w:lvlJc w:val="left"/>
      <w:pPr>
        <w:tabs>
          <w:tab w:val="num" w:pos="4320"/>
        </w:tabs>
        <w:ind w:left="4320" w:hanging="360"/>
      </w:pPr>
      <w:rPr>
        <w:rFonts w:ascii="Times New Roman" w:hAnsi="Times New Roman" w:hint="default"/>
      </w:rPr>
    </w:lvl>
    <w:lvl w:ilvl="6" w:tplc="E1C86E70" w:tentative="1">
      <w:start w:val="1"/>
      <w:numFmt w:val="bullet"/>
      <w:lvlText w:val="•"/>
      <w:lvlJc w:val="left"/>
      <w:pPr>
        <w:tabs>
          <w:tab w:val="num" w:pos="5040"/>
        </w:tabs>
        <w:ind w:left="5040" w:hanging="360"/>
      </w:pPr>
      <w:rPr>
        <w:rFonts w:ascii="Times New Roman" w:hAnsi="Times New Roman" w:hint="default"/>
      </w:rPr>
    </w:lvl>
    <w:lvl w:ilvl="7" w:tplc="3448379A" w:tentative="1">
      <w:start w:val="1"/>
      <w:numFmt w:val="bullet"/>
      <w:lvlText w:val="•"/>
      <w:lvlJc w:val="left"/>
      <w:pPr>
        <w:tabs>
          <w:tab w:val="num" w:pos="5760"/>
        </w:tabs>
        <w:ind w:left="5760" w:hanging="360"/>
      </w:pPr>
      <w:rPr>
        <w:rFonts w:ascii="Times New Roman" w:hAnsi="Times New Roman" w:hint="default"/>
      </w:rPr>
    </w:lvl>
    <w:lvl w:ilvl="8" w:tplc="977023EC"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3A40729B"/>
    <w:multiLevelType w:val="hybridMultilevel"/>
    <w:tmpl w:val="F3C8CE6E"/>
    <w:lvl w:ilvl="0" w:tplc="FF50537E">
      <w:start w:val="1"/>
      <w:numFmt w:val="bullet"/>
      <w:lvlText w:val="•"/>
      <w:lvlJc w:val="left"/>
      <w:pPr>
        <w:tabs>
          <w:tab w:val="num" w:pos="720"/>
        </w:tabs>
        <w:ind w:left="720" w:hanging="360"/>
      </w:pPr>
      <w:rPr>
        <w:rFonts w:ascii="Times New Roman" w:hAnsi="Times New Roman" w:hint="default"/>
      </w:rPr>
    </w:lvl>
    <w:lvl w:ilvl="1" w:tplc="6178D1DC" w:tentative="1">
      <w:start w:val="1"/>
      <w:numFmt w:val="bullet"/>
      <w:lvlText w:val="•"/>
      <w:lvlJc w:val="left"/>
      <w:pPr>
        <w:tabs>
          <w:tab w:val="num" w:pos="1440"/>
        </w:tabs>
        <w:ind w:left="1440" w:hanging="360"/>
      </w:pPr>
      <w:rPr>
        <w:rFonts w:ascii="Times New Roman" w:hAnsi="Times New Roman" w:hint="default"/>
      </w:rPr>
    </w:lvl>
    <w:lvl w:ilvl="2" w:tplc="9B801680" w:tentative="1">
      <w:start w:val="1"/>
      <w:numFmt w:val="bullet"/>
      <w:lvlText w:val="•"/>
      <w:lvlJc w:val="left"/>
      <w:pPr>
        <w:tabs>
          <w:tab w:val="num" w:pos="2160"/>
        </w:tabs>
        <w:ind w:left="2160" w:hanging="360"/>
      </w:pPr>
      <w:rPr>
        <w:rFonts w:ascii="Times New Roman" w:hAnsi="Times New Roman" w:hint="default"/>
      </w:rPr>
    </w:lvl>
    <w:lvl w:ilvl="3" w:tplc="6DBA1738" w:tentative="1">
      <w:start w:val="1"/>
      <w:numFmt w:val="bullet"/>
      <w:lvlText w:val="•"/>
      <w:lvlJc w:val="left"/>
      <w:pPr>
        <w:tabs>
          <w:tab w:val="num" w:pos="2880"/>
        </w:tabs>
        <w:ind w:left="2880" w:hanging="360"/>
      </w:pPr>
      <w:rPr>
        <w:rFonts w:ascii="Times New Roman" w:hAnsi="Times New Roman" w:hint="default"/>
      </w:rPr>
    </w:lvl>
    <w:lvl w:ilvl="4" w:tplc="3DD6B148" w:tentative="1">
      <w:start w:val="1"/>
      <w:numFmt w:val="bullet"/>
      <w:lvlText w:val="•"/>
      <w:lvlJc w:val="left"/>
      <w:pPr>
        <w:tabs>
          <w:tab w:val="num" w:pos="3600"/>
        </w:tabs>
        <w:ind w:left="3600" w:hanging="360"/>
      </w:pPr>
      <w:rPr>
        <w:rFonts w:ascii="Times New Roman" w:hAnsi="Times New Roman" w:hint="default"/>
      </w:rPr>
    </w:lvl>
    <w:lvl w:ilvl="5" w:tplc="B41AD8E8" w:tentative="1">
      <w:start w:val="1"/>
      <w:numFmt w:val="bullet"/>
      <w:lvlText w:val="•"/>
      <w:lvlJc w:val="left"/>
      <w:pPr>
        <w:tabs>
          <w:tab w:val="num" w:pos="4320"/>
        </w:tabs>
        <w:ind w:left="4320" w:hanging="360"/>
      </w:pPr>
      <w:rPr>
        <w:rFonts w:ascii="Times New Roman" w:hAnsi="Times New Roman" w:hint="default"/>
      </w:rPr>
    </w:lvl>
    <w:lvl w:ilvl="6" w:tplc="ED242A76" w:tentative="1">
      <w:start w:val="1"/>
      <w:numFmt w:val="bullet"/>
      <w:lvlText w:val="•"/>
      <w:lvlJc w:val="left"/>
      <w:pPr>
        <w:tabs>
          <w:tab w:val="num" w:pos="5040"/>
        </w:tabs>
        <w:ind w:left="5040" w:hanging="360"/>
      </w:pPr>
      <w:rPr>
        <w:rFonts w:ascii="Times New Roman" w:hAnsi="Times New Roman" w:hint="default"/>
      </w:rPr>
    </w:lvl>
    <w:lvl w:ilvl="7" w:tplc="7E424624" w:tentative="1">
      <w:start w:val="1"/>
      <w:numFmt w:val="bullet"/>
      <w:lvlText w:val="•"/>
      <w:lvlJc w:val="left"/>
      <w:pPr>
        <w:tabs>
          <w:tab w:val="num" w:pos="5760"/>
        </w:tabs>
        <w:ind w:left="5760" w:hanging="360"/>
      </w:pPr>
      <w:rPr>
        <w:rFonts w:ascii="Times New Roman" w:hAnsi="Times New Roman" w:hint="default"/>
      </w:rPr>
    </w:lvl>
    <w:lvl w:ilvl="8" w:tplc="312A82F2"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526069C6"/>
    <w:multiLevelType w:val="hybridMultilevel"/>
    <w:tmpl w:val="23281F2C"/>
    <w:lvl w:ilvl="0" w:tplc="54189CCC">
      <w:start w:val="1"/>
      <w:numFmt w:val="bullet"/>
      <w:lvlText w:val="•"/>
      <w:lvlJc w:val="left"/>
      <w:pPr>
        <w:tabs>
          <w:tab w:val="num" w:pos="720"/>
        </w:tabs>
        <w:ind w:left="720" w:hanging="360"/>
      </w:pPr>
      <w:rPr>
        <w:rFonts w:ascii="Times New Roman" w:hAnsi="Times New Roman" w:hint="default"/>
      </w:rPr>
    </w:lvl>
    <w:lvl w:ilvl="1" w:tplc="BDFE62B4" w:tentative="1">
      <w:start w:val="1"/>
      <w:numFmt w:val="bullet"/>
      <w:lvlText w:val="•"/>
      <w:lvlJc w:val="left"/>
      <w:pPr>
        <w:tabs>
          <w:tab w:val="num" w:pos="1440"/>
        </w:tabs>
        <w:ind w:left="1440" w:hanging="360"/>
      </w:pPr>
      <w:rPr>
        <w:rFonts w:ascii="Times New Roman" w:hAnsi="Times New Roman" w:hint="default"/>
      </w:rPr>
    </w:lvl>
    <w:lvl w:ilvl="2" w:tplc="3092CC44" w:tentative="1">
      <w:start w:val="1"/>
      <w:numFmt w:val="bullet"/>
      <w:lvlText w:val="•"/>
      <w:lvlJc w:val="left"/>
      <w:pPr>
        <w:tabs>
          <w:tab w:val="num" w:pos="2160"/>
        </w:tabs>
        <w:ind w:left="2160" w:hanging="360"/>
      </w:pPr>
      <w:rPr>
        <w:rFonts w:ascii="Times New Roman" w:hAnsi="Times New Roman" w:hint="default"/>
      </w:rPr>
    </w:lvl>
    <w:lvl w:ilvl="3" w:tplc="016E4186" w:tentative="1">
      <w:start w:val="1"/>
      <w:numFmt w:val="bullet"/>
      <w:lvlText w:val="•"/>
      <w:lvlJc w:val="left"/>
      <w:pPr>
        <w:tabs>
          <w:tab w:val="num" w:pos="2880"/>
        </w:tabs>
        <w:ind w:left="2880" w:hanging="360"/>
      </w:pPr>
      <w:rPr>
        <w:rFonts w:ascii="Times New Roman" w:hAnsi="Times New Roman" w:hint="default"/>
      </w:rPr>
    </w:lvl>
    <w:lvl w:ilvl="4" w:tplc="1B3ADCAA" w:tentative="1">
      <w:start w:val="1"/>
      <w:numFmt w:val="bullet"/>
      <w:lvlText w:val="•"/>
      <w:lvlJc w:val="left"/>
      <w:pPr>
        <w:tabs>
          <w:tab w:val="num" w:pos="3600"/>
        </w:tabs>
        <w:ind w:left="3600" w:hanging="360"/>
      </w:pPr>
      <w:rPr>
        <w:rFonts w:ascii="Times New Roman" w:hAnsi="Times New Roman" w:hint="default"/>
      </w:rPr>
    </w:lvl>
    <w:lvl w:ilvl="5" w:tplc="E7A07A80" w:tentative="1">
      <w:start w:val="1"/>
      <w:numFmt w:val="bullet"/>
      <w:lvlText w:val="•"/>
      <w:lvlJc w:val="left"/>
      <w:pPr>
        <w:tabs>
          <w:tab w:val="num" w:pos="4320"/>
        </w:tabs>
        <w:ind w:left="4320" w:hanging="360"/>
      </w:pPr>
      <w:rPr>
        <w:rFonts w:ascii="Times New Roman" w:hAnsi="Times New Roman" w:hint="default"/>
      </w:rPr>
    </w:lvl>
    <w:lvl w:ilvl="6" w:tplc="2632AF84" w:tentative="1">
      <w:start w:val="1"/>
      <w:numFmt w:val="bullet"/>
      <w:lvlText w:val="•"/>
      <w:lvlJc w:val="left"/>
      <w:pPr>
        <w:tabs>
          <w:tab w:val="num" w:pos="5040"/>
        </w:tabs>
        <w:ind w:left="5040" w:hanging="360"/>
      </w:pPr>
      <w:rPr>
        <w:rFonts w:ascii="Times New Roman" w:hAnsi="Times New Roman" w:hint="default"/>
      </w:rPr>
    </w:lvl>
    <w:lvl w:ilvl="7" w:tplc="DC10DB30" w:tentative="1">
      <w:start w:val="1"/>
      <w:numFmt w:val="bullet"/>
      <w:lvlText w:val="•"/>
      <w:lvlJc w:val="left"/>
      <w:pPr>
        <w:tabs>
          <w:tab w:val="num" w:pos="5760"/>
        </w:tabs>
        <w:ind w:left="5760" w:hanging="360"/>
      </w:pPr>
      <w:rPr>
        <w:rFonts w:ascii="Times New Roman" w:hAnsi="Times New Roman" w:hint="default"/>
      </w:rPr>
    </w:lvl>
    <w:lvl w:ilvl="8" w:tplc="799A97AE"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530653DB"/>
    <w:multiLevelType w:val="hybridMultilevel"/>
    <w:tmpl w:val="70444AE2"/>
    <w:lvl w:ilvl="0" w:tplc="4D482302">
      <w:start w:val="1"/>
      <w:numFmt w:val="bullet"/>
      <w:lvlText w:val="•"/>
      <w:lvlJc w:val="left"/>
      <w:pPr>
        <w:tabs>
          <w:tab w:val="num" w:pos="720"/>
        </w:tabs>
        <w:ind w:left="720" w:hanging="360"/>
      </w:pPr>
      <w:rPr>
        <w:rFonts w:ascii="Times New Roman" w:hAnsi="Times New Roman" w:hint="default"/>
      </w:rPr>
    </w:lvl>
    <w:lvl w:ilvl="1" w:tplc="4B7653B2" w:tentative="1">
      <w:start w:val="1"/>
      <w:numFmt w:val="bullet"/>
      <w:lvlText w:val="•"/>
      <w:lvlJc w:val="left"/>
      <w:pPr>
        <w:tabs>
          <w:tab w:val="num" w:pos="1440"/>
        </w:tabs>
        <w:ind w:left="1440" w:hanging="360"/>
      </w:pPr>
      <w:rPr>
        <w:rFonts w:ascii="Times New Roman" w:hAnsi="Times New Roman" w:hint="default"/>
      </w:rPr>
    </w:lvl>
    <w:lvl w:ilvl="2" w:tplc="672EE814" w:tentative="1">
      <w:start w:val="1"/>
      <w:numFmt w:val="bullet"/>
      <w:lvlText w:val="•"/>
      <w:lvlJc w:val="left"/>
      <w:pPr>
        <w:tabs>
          <w:tab w:val="num" w:pos="2160"/>
        </w:tabs>
        <w:ind w:left="2160" w:hanging="360"/>
      </w:pPr>
      <w:rPr>
        <w:rFonts w:ascii="Times New Roman" w:hAnsi="Times New Roman" w:hint="default"/>
      </w:rPr>
    </w:lvl>
    <w:lvl w:ilvl="3" w:tplc="FDF437FE" w:tentative="1">
      <w:start w:val="1"/>
      <w:numFmt w:val="bullet"/>
      <w:lvlText w:val="•"/>
      <w:lvlJc w:val="left"/>
      <w:pPr>
        <w:tabs>
          <w:tab w:val="num" w:pos="2880"/>
        </w:tabs>
        <w:ind w:left="2880" w:hanging="360"/>
      </w:pPr>
      <w:rPr>
        <w:rFonts w:ascii="Times New Roman" w:hAnsi="Times New Roman" w:hint="default"/>
      </w:rPr>
    </w:lvl>
    <w:lvl w:ilvl="4" w:tplc="98EAF4E6" w:tentative="1">
      <w:start w:val="1"/>
      <w:numFmt w:val="bullet"/>
      <w:lvlText w:val="•"/>
      <w:lvlJc w:val="left"/>
      <w:pPr>
        <w:tabs>
          <w:tab w:val="num" w:pos="3600"/>
        </w:tabs>
        <w:ind w:left="3600" w:hanging="360"/>
      </w:pPr>
      <w:rPr>
        <w:rFonts w:ascii="Times New Roman" w:hAnsi="Times New Roman" w:hint="default"/>
      </w:rPr>
    </w:lvl>
    <w:lvl w:ilvl="5" w:tplc="E62267CC" w:tentative="1">
      <w:start w:val="1"/>
      <w:numFmt w:val="bullet"/>
      <w:lvlText w:val="•"/>
      <w:lvlJc w:val="left"/>
      <w:pPr>
        <w:tabs>
          <w:tab w:val="num" w:pos="4320"/>
        </w:tabs>
        <w:ind w:left="4320" w:hanging="360"/>
      </w:pPr>
      <w:rPr>
        <w:rFonts w:ascii="Times New Roman" w:hAnsi="Times New Roman" w:hint="default"/>
      </w:rPr>
    </w:lvl>
    <w:lvl w:ilvl="6" w:tplc="54C6B32C" w:tentative="1">
      <w:start w:val="1"/>
      <w:numFmt w:val="bullet"/>
      <w:lvlText w:val="•"/>
      <w:lvlJc w:val="left"/>
      <w:pPr>
        <w:tabs>
          <w:tab w:val="num" w:pos="5040"/>
        </w:tabs>
        <w:ind w:left="5040" w:hanging="360"/>
      </w:pPr>
      <w:rPr>
        <w:rFonts w:ascii="Times New Roman" w:hAnsi="Times New Roman" w:hint="default"/>
      </w:rPr>
    </w:lvl>
    <w:lvl w:ilvl="7" w:tplc="48485B8E" w:tentative="1">
      <w:start w:val="1"/>
      <w:numFmt w:val="bullet"/>
      <w:lvlText w:val="•"/>
      <w:lvlJc w:val="left"/>
      <w:pPr>
        <w:tabs>
          <w:tab w:val="num" w:pos="5760"/>
        </w:tabs>
        <w:ind w:left="5760" w:hanging="360"/>
      </w:pPr>
      <w:rPr>
        <w:rFonts w:ascii="Times New Roman" w:hAnsi="Times New Roman" w:hint="default"/>
      </w:rPr>
    </w:lvl>
    <w:lvl w:ilvl="8" w:tplc="D256B2CC"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59D7682F"/>
    <w:multiLevelType w:val="hybridMultilevel"/>
    <w:tmpl w:val="565A26A4"/>
    <w:lvl w:ilvl="0" w:tplc="C3762AAE">
      <w:start w:val="1"/>
      <w:numFmt w:val="bullet"/>
      <w:lvlText w:val="•"/>
      <w:lvlJc w:val="left"/>
      <w:pPr>
        <w:tabs>
          <w:tab w:val="num" w:pos="720"/>
        </w:tabs>
        <w:ind w:left="720" w:hanging="360"/>
      </w:pPr>
      <w:rPr>
        <w:rFonts w:ascii="Times New Roman" w:hAnsi="Times New Roman" w:hint="default"/>
      </w:rPr>
    </w:lvl>
    <w:lvl w:ilvl="1" w:tplc="E31C6064" w:tentative="1">
      <w:start w:val="1"/>
      <w:numFmt w:val="bullet"/>
      <w:lvlText w:val="•"/>
      <w:lvlJc w:val="left"/>
      <w:pPr>
        <w:tabs>
          <w:tab w:val="num" w:pos="1440"/>
        </w:tabs>
        <w:ind w:left="1440" w:hanging="360"/>
      </w:pPr>
      <w:rPr>
        <w:rFonts w:ascii="Times New Roman" w:hAnsi="Times New Roman" w:hint="default"/>
      </w:rPr>
    </w:lvl>
    <w:lvl w:ilvl="2" w:tplc="703E720C" w:tentative="1">
      <w:start w:val="1"/>
      <w:numFmt w:val="bullet"/>
      <w:lvlText w:val="•"/>
      <w:lvlJc w:val="left"/>
      <w:pPr>
        <w:tabs>
          <w:tab w:val="num" w:pos="2160"/>
        </w:tabs>
        <w:ind w:left="2160" w:hanging="360"/>
      </w:pPr>
      <w:rPr>
        <w:rFonts w:ascii="Times New Roman" w:hAnsi="Times New Roman" w:hint="default"/>
      </w:rPr>
    </w:lvl>
    <w:lvl w:ilvl="3" w:tplc="D70A38B8" w:tentative="1">
      <w:start w:val="1"/>
      <w:numFmt w:val="bullet"/>
      <w:lvlText w:val="•"/>
      <w:lvlJc w:val="left"/>
      <w:pPr>
        <w:tabs>
          <w:tab w:val="num" w:pos="2880"/>
        </w:tabs>
        <w:ind w:left="2880" w:hanging="360"/>
      </w:pPr>
      <w:rPr>
        <w:rFonts w:ascii="Times New Roman" w:hAnsi="Times New Roman" w:hint="default"/>
      </w:rPr>
    </w:lvl>
    <w:lvl w:ilvl="4" w:tplc="6D502DC4" w:tentative="1">
      <w:start w:val="1"/>
      <w:numFmt w:val="bullet"/>
      <w:lvlText w:val="•"/>
      <w:lvlJc w:val="left"/>
      <w:pPr>
        <w:tabs>
          <w:tab w:val="num" w:pos="3600"/>
        </w:tabs>
        <w:ind w:left="3600" w:hanging="360"/>
      </w:pPr>
      <w:rPr>
        <w:rFonts w:ascii="Times New Roman" w:hAnsi="Times New Roman" w:hint="default"/>
      </w:rPr>
    </w:lvl>
    <w:lvl w:ilvl="5" w:tplc="0652C7D2" w:tentative="1">
      <w:start w:val="1"/>
      <w:numFmt w:val="bullet"/>
      <w:lvlText w:val="•"/>
      <w:lvlJc w:val="left"/>
      <w:pPr>
        <w:tabs>
          <w:tab w:val="num" w:pos="4320"/>
        </w:tabs>
        <w:ind w:left="4320" w:hanging="360"/>
      </w:pPr>
      <w:rPr>
        <w:rFonts w:ascii="Times New Roman" w:hAnsi="Times New Roman" w:hint="default"/>
      </w:rPr>
    </w:lvl>
    <w:lvl w:ilvl="6" w:tplc="71D21778" w:tentative="1">
      <w:start w:val="1"/>
      <w:numFmt w:val="bullet"/>
      <w:lvlText w:val="•"/>
      <w:lvlJc w:val="left"/>
      <w:pPr>
        <w:tabs>
          <w:tab w:val="num" w:pos="5040"/>
        </w:tabs>
        <w:ind w:left="5040" w:hanging="360"/>
      </w:pPr>
      <w:rPr>
        <w:rFonts w:ascii="Times New Roman" w:hAnsi="Times New Roman" w:hint="default"/>
      </w:rPr>
    </w:lvl>
    <w:lvl w:ilvl="7" w:tplc="AC6A0CF0" w:tentative="1">
      <w:start w:val="1"/>
      <w:numFmt w:val="bullet"/>
      <w:lvlText w:val="•"/>
      <w:lvlJc w:val="left"/>
      <w:pPr>
        <w:tabs>
          <w:tab w:val="num" w:pos="5760"/>
        </w:tabs>
        <w:ind w:left="5760" w:hanging="360"/>
      </w:pPr>
      <w:rPr>
        <w:rFonts w:ascii="Times New Roman" w:hAnsi="Times New Roman" w:hint="default"/>
      </w:rPr>
    </w:lvl>
    <w:lvl w:ilvl="8" w:tplc="9BB29E9C" w:tentative="1">
      <w:start w:val="1"/>
      <w:numFmt w:val="bullet"/>
      <w:lvlText w:val="•"/>
      <w:lvlJc w:val="left"/>
      <w:pPr>
        <w:tabs>
          <w:tab w:val="num" w:pos="6480"/>
        </w:tabs>
        <w:ind w:left="6480" w:hanging="360"/>
      </w:pPr>
      <w:rPr>
        <w:rFonts w:ascii="Times New Roman" w:hAnsi="Times New Roman" w:hint="default"/>
      </w:rPr>
    </w:lvl>
  </w:abstractNum>
  <w:num w:numId="1" w16cid:durableId="1720595264">
    <w:abstractNumId w:val="1"/>
  </w:num>
  <w:num w:numId="2" w16cid:durableId="1973050333">
    <w:abstractNumId w:val="6"/>
  </w:num>
  <w:num w:numId="3" w16cid:durableId="1173837877">
    <w:abstractNumId w:val="3"/>
  </w:num>
  <w:num w:numId="4" w16cid:durableId="74790540">
    <w:abstractNumId w:val="2"/>
  </w:num>
  <w:num w:numId="5" w16cid:durableId="1155225313">
    <w:abstractNumId w:val="5"/>
  </w:num>
  <w:num w:numId="6" w16cid:durableId="838077172">
    <w:abstractNumId w:val="7"/>
  </w:num>
  <w:num w:numId="7" w16cid:durableId="1915384827">
    <w:abstractNumId w:val="0"/>
  </w:num>
  <w:num w:numId="8" w16cid:durableId="19007512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544C5"/>
    <w:rsid w:val="00085A4E"/>
    <w:rsid w:val="00091775"/>
    <w:rsid w:val="000A23B0"/>
    <w:rsid w:val="000A7D84"/>
    <w:rsid w:val="00136D1F"/>
    <w:rsid w:val="00140DC8"/>
    <w:rsid w:val="001C05B9"/>
    <w:rsid w:val="002E4F80"/>
    <w:rsid w:val="002F762E"/>
    <w:rsid w:val="003164B2"/>
    <w:rsid w:val="003439EA"/>
    <w:rsid w:val="00373FD2"/>
    <w:rsid w:val="00452F90"/>
    <w:rsid w:val="004F3356"/>
    <w:rsid w:val="0054520F"/>
    <w:rsid w:val="005671B3"/>
    <w:rsid w:val="0059363C"/>
    <w:rsid w:val="005C77A4"/>
    <w:rsid w:val="00602C4B"/>
    <w:rsid w:val="00630F07"/>
    <w:rsid w:val="0064455E"/>
    <w:rsid w:val="00675DCB"/>
    <w:rsid w:val="006B575E"/>
    <w:rsid w:val="006C0FE2"/>
    <w:rsid w:val="006D765B"/>
    <w:rsid w:val="00723301"/>
    <w:rsid w:val="007A0095"/>
    <w:rsid w:val="007C2128"/>
    <w:rsid w:val="00833B1F"/>
    <w:rsid w:val="00834656"/>
    <w:rsid w:val="00847B3C"/>
    <w:rsid w:val="008C0A30"/>
    <w:rsid w:val="00903A18"/>
    <w:rsid w:val="00910929"/>
    <w:rsid w:val="0092033B"/>
    <w:rsid w:val="009C5BA7"/>
    <w:rsid w:val="009E74DD"/>
    <w:rsid w:val="00A119FC"/>
    <w:rsid w:val="00A135A5"/>
    <w:rsid w:val="00A60F09"/>
    <w:rsid w:val="00AA645D"/>
    <w:rsid w:val="00AC2B93"/>
    <w:rsid w:val="00B3346C"/>
    <w:rsid w:val="00B34D56"/>
    <w:rsid w:val="00C91424"/>
    <w:rsid w:val="00C974B9"/>
    <w:rsid w:val="00CD18C4"/>
    <w:rsid w:val="00DA485D"/>
    <w:rsid w:val="00E73500"/>
    <w:rsid w:val="00E95FE6"/>
    <w:rsid w:val="00FC26B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paragraph" w:styleId="NormalWeb">
    <w:name w:val="Normal (Web)"/>
    <w:basedOn w:val="Normal"/>
    <w:uiPriority w:val="99"/>
    <w:semiHidden/>
    <w:unhideWhenUsed/>
    <w:rsid w:val="00AC2B93"/>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707061">
      <w:bodyDiv w:val="1"/>
      <w:marLeft w:val="0"/>
      <w:marRight w:val="0"/>
      <w:marTop w:val="0"/>
      <w:marBottom w:val="0"/>
      <w:divBdr>
        <w:top w:val="none" w:sz="0" w:space="0" w:color="auto"/>
        <w:left w:val="none" w:sz="0" w:space="0" w:color="auto"/>
        <w:bottom w:val="none" w:sz="0" w:space="0" w:color="auto"/>
        <w:right w:val="none" w:sz="0" w:space="0" w:color="auto"/>
      </w:divBdr>
      <w:divsChild>
        <w:div w:id="1767724976">
          <w:marLeft w:val="547"/>
          <w:marRight w:val="0"/>
          <w:marTop w:val="0"/>
          <w:marBottom w:val="0"/>
          <w:divBdr>
            <w:top w:val="none" w:sz="0" w:space="0" w:color="auto"/>
            <w:left w:val="none" w:sz="0" w:space="0" w:color="auto"/>
            <w:bottom w:val="none" w:sz="0" w:space="0" w:color="auto"/>
            <w:right w:val="none" w:sz="0" w:space="0" w:color="auto"/>
          </w:divBdr>
        </w:div>
      </w:divsChild>
    </w:div>
    <w:div w:id="798842015">
      <w:bodyDiv w:val="1"/>
      <w:marLeft w:val="0"/>
      <w:marRight w:val="0"/>
      <w:marTop w:val="0"/>
      <w:marBottom w:val="0"/>
      <w:divBdr>
        <w:top w:val="none" w:sz="0" w:space="0" w:color="auto"/>
        <w:left w:val="none" w:sz="0" w:space="0" w:color="auto"/>
        <w:bottom w:val="none" w:sz="0" w:space="0" w:color="auto"/>
        <w:right w:val="none" w:sz="0" w:space="0" w:color="auto"/>
      </w:divBdr>
      <w:divsChild>
        <w:div w:id="435709210">
          <w:marLeft w:val="547"/>
          <w:marRight w:val="0"/>
          <w:marTop w:val="0"/>
          <w:marBottom w:val="0"/>
          <w:divBdr>
            <w:top w:val="none" w:sz="0" w:space="0" w:color="auto"/>
            <w:left w:val="none" w:sz="0" w:space="0" w:color="auto"/>
            <w:bottom w:val="none" w:sz="0" w:space="0" w:color="auto"/>
            <w:right w:val="none" w:sz="0" w:space="0" w:color="auto"/>
          </w:divBdr>
        </w:div>
      </w:divsChild>
    </w:div>
    <w:div w:id="817767319">
      <w:bodyDiv w:val="1"/>
      <w:marLeft w:val="0"/>
      <w:marRight w:val="0"/>
      <w:marTop w:val="0"/>
      <w:marBottom w:val="0"/>
      <w:divBdr>
        <w:top w:val="none" w:sz="0" w:space="0" w:color="auto"/>
        <w:left w:val="none" w:sz="0" w:space="0" w:color="auto"/>
        <w:bottom w:val="none" w:sz="0" w:space="0" w:color="auto"/>
        <w:right w:val="none" w:sz="0" w:space="0" w:color="auto"/>
      </w:divBdr>
      <w:divsChild>
        <w:div w:id="268006403">
          <w:marLeft w:val="547"/>
          <w:marRight w:val="0"/>
          <w:marTop w:val="0"/>
          <w:marBottom w:val="0"/>
          <w:divBdr>
            <w:top w:val="none" w:sz="0" w:space="0" w:color="auto"/>
            <w:left w:val="none" w:sz="0" w:space="0" w:color="auto"/>
            <w:bottom w:val="none" w:sz="0" w:space="0" w:color="auto"/>
            <w:right w:val="none" w:sz="0" w:space="0" w:color="auto"/>
          </w:divBdr>
        </w:div>
      </w:divsChild>
    </w:div>
    <w:div w:id="892010607">
      <w:bodyDiv w:val="1"/>
      <w:marLeft w:val="0"/>
      <w:marRight w:val="0"/>
      <w:marTop w:val="0"/>
      <w:marBottom w:val="0"/>
      <w:divBdr>
        <w:top w:val="none" w:sz="0" w:space="0" w:color="auto"/>
        <w:left w:val="none" w:sz="0" w:space="0" w:color="auto"/>
        <w:bottom w:val="none" w:sz="0" w:space="0" w:color="auto"/>
        <w:right w:val="none" w:sz="0" w:space="0" w:color="auto"/>
      </w:divBdr>
    </w:div>
    <w:div w:id="961154442">
      <w:bodyDiv w:val="1"/>
      <w:marLeft w:val="0"/>
      <w:marRight w:val="0"/>
      <w:marTop w:val="0"/>
      <w:marBottom w:val="0"/>
      <w:divBdr>
        <w:top w:val="none" w:sz="0" w:space="0" w:color="auto"/>
        <w:left w:val="none" w:sz="0" w:space="0" w:color="auto"/>
        <w:bottom w:val="none" w:sz="0" w:space="0" w:color="auto"/>
        <w:right w:val="none" w:sz="0" w:space="0" w:color="auto"/>
      </w:divBdr>
      <w:divsChild>
        <w:div w:id="1581908900">
          <w:marLeft w:val="547"/>
          <w:marRight w:val="0"/>
          <w:marTop w:val="0"/>
          <w:marBottom w:val="0"/>
          <w:divBdr>
            <w:top w:val="none" w:sz="0" w:space="0" w:color="auto"/>
            <w:left w:val="none" w:sz="0" w:space="0" w:color="auto"/>
            <w:bottom w:val="none" w:sz="0" w:space="0" w:color="auto"/>
            <w:right w:val="none" w:sz="0" w:space="0" w:color="auto"/>
          </w:divBdr>
        </w:div>
      </w:divsChild>
    </w:div>
    <w:div w:id="1098328414">
      <w:bodyDiv w:val="1"/>
      <w:marLeft w:val="0"/>
      <w:marRight w:val="0"/>
      <w:marTop w:val="0"/>
      <w:marBottom w:val="0"/>
      <w:divBdr>
        <w:top w:val="none" w:sz="0" w:space="0" w:color="auto"/>
        <w:left w:val="none" w:sz="0" w:space="0" w:color="auto"/>
        <w:bottom w:val="none" w:sz="0" w:space="0" w:color="auto"/>
        <w:right w:val="none" w:sz="0" w:space="0" w:color="auto"/>
      </w:divBdr>
      <w:divsChild>
        <w:div w:id="1580672845">
          <w:marLeft w:val="547"/>
          <w:marRight w:val="0"/>
          <w:marTop w:val="0"/>
          <w:marBottom w:val="0"/>
          <w:divBdr>
            <w:top w:val="none" w:sz="0" w:space="0" w:color="auto"/>
            <w:left w:val="none" w:sz="0" w:space="0" w:color="auto"/>
            <w:bottom w:val="none" w:sz="0" w:space="0" w:color="auto"/>
            <w:right w:val="none" w:sz="0" w:space="0" w:color="auto"/>
          </w:divBdr>
        </w:div>
      </w:divsChild>
    </w:div>
    <w:div w:id="1438677751">
      <w:bodyDiv w:val="1"/>
      <w:marLeft w:val="0"/>
      <w:marRight w:val="0"/>
      <w:marTop w:val="0"/>
      <w:marBottom w:val="0"/>
      <w:divBdr>
        <w:top w:val="none" w:sz="0" w:space="0" w:color="auto"/>
        <w:left w:val="none" w:sz="0" w:space="0" w:color="auto"/>
        <w:bottom w:val="none" w:sz="0" w:space="0" w:color="auto"/>
        <w:right w:val="none" w:sz="0" w:space="0" w:color="auto"/>
      </w:divBdr>
      <w:divsChild>
        <w:div w:id="1947888720">
          <w:marLeft w:val="547"/>
          <w:marRight w:val="0"/>
          <w:marTop w:val="0"/>
          <w:marBottom w:val="0"/>
          <w:divBdr>
            <w:top w:val="none" w:sz="0" w:space="0" w:color="auto"/>
            <w:left w:val="none" w:sz="0" w:space="0" w:color="auto"/>
            <w:bottom w:val="none" w:sz="0" w:space="0" w:color="auto"/>
            <w:right w:val="none" w:sz="0" w:space="0" w:color="auto"/>
          </w:divBdr>
        </w:div>
      </w:divsChild>
    </w:div>
    <w:div w:id="1465125633">
      <w:bodyDiv w:val="1"/>
      <w:marLeft w:val="0"/>
      <w:marRight w:val="0"/>
      <w:marTop w:val="0"/>
      <w:marBottom w:val="0"/>
      <w:divBdr>
        <w:top w:val="none" w:sz="0" w:space="0" w:color="auto"/>
        <w:left w:val="none" w:sz="0" w:space="0" w:color="auto"/>
        <w:bottom w:val="none" w:sz="0" w:space="0" w:color="auto"/>
        <w:right w:val="none" w:sz="0" w:space="0" w:color="auto"/>
      </w:divBdr>
      <w:divsChild>
        <w:div w:id="54670178">
          <w:marLeft w:val="547"/>
          <w:marRight w:val="0"/>
          <w:marTop w:val="0"/>
          <w:marBottom w:val="0"/>
          <w:divBdr>
            <w:top w:val="none" w:sz="0" w:space="0" w:color="auto"/>
            <w:left w:val="none" w:sz="0" w:space="0" w:color="auto"/>
            <w:bottom w:val="none" w:sz="0" w:space="0" w:color="auto"/>
            <w:right w:val="none" w:sz="0" w:space="0" w:color="auto"/>
          </w:divBdr>
        </w:div>
      </w:divsChild>
    </w:div>
    <w:div w:id="1799716751">
      <w:bodyDiv w:val="1"/>
      <w:marLeft w:val="0"/>
      <w:marRight w:val="0"/>
      <w:marTop w:val="0"/>
      <w:marBottom w:val="0"/>
      <w:divBdr>
        <w:top w:val="none" w:sz="0" w:space="0" w:color="auto"/>
        <w:left w:val="none" w:sz="0" w:space="0" w:color="auto"/>
        <w:bottom w:val="none" w:sz="0" w:space="0" w:color="auto"/>
        <w:right w:val="none" w:sz="0" w:space="0" w:color="auto"/>
      </w:divBdr>
      <w:divsChild>
        <w:div w:id="1872452794">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TotalTime>
  <Pages>1</Pages>
  <Words>1910</Words>
  <Characters>10888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revision>39</cp:revision>
  <dcterms:created xsi:type="dcterms:W3CDTF">2023-12-20T11:14:00Z</dcterms:created>
  <dcterms:modified xsi:type="dcterms:W3CDTF">2024-02-09T20:00:00Z</dcterms:modified>
</cp:coreProperties>
</file>