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1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1"/>
        <w:gridCol w:w="1430"/>
        <w:gridCol w:w="641"/>
        <w:gridCol w:w="1897"/>
      </w:tblGrid>
      <w:tr w:rsidR="00612C9C" w:rsidRPr="00330917" w14:paraId="7D5CAD1F" w14:textId="77777777" w:rsidTr="007C7B3C">
        <w:trPr>
          <w:trHeight w:val="418"/>
          <w:jc w:val="center"/>
        </w:trPr>
        <w:tc>
          <w:tcPr>
            <w:tcW w:w="6171" w:type="dxa"/>
            <w:vMerge w:val="restart"/>
            <w:tcBorders>
              <w:top w:val="single" w:sz="4" w:space="0" w:color="auto"/>
              <w:left w:val="single" w:sz="4" w:space="0" w:color="auto"/>
              <w:right w:val="single" w:sz="4" w:space="0" w:color="auto"/>
            </w:tcBorders>
            <w:shd w:val="clear" w:color="auto" w:fill="auto"/>
          </w:tcPr>
          <w:p w14:paraId="57B8E6BB" w14:textId="77777777" w:rsidR="00612C9C" w:rsidRPr="00330917" w:rsidRDefault="00612C9C" w:rsidP="007C7B3C">
            <w:pPr>
              <w:keepNext/>
              <w:spacing w:line="240" w:lineRule="auto"/>
              <w:jc w:val="center"/>
              <w:rPr>
                <w:rFonts w:ascii="Arial" w:eastAsia="Times New Roman" w:hAnsi="Arial" w:cs="Times New Roman"/>
                <w:b/>
                <w:sz w:val="32"/>
                <w:szCs w:val="32"/>
                <w:lang w:val="en-AU"/>
              </w:rPr>
            </w:pPr>
          </w:p>
          <w:p w14:paraId="6B78823A" w14:textId="77777777" w:rsidR="00612C9C" w:rsidRPr="00330917" w:rsidRDefault="00612C9C" w:rsidP="007C7B3C">
            <w:pPr>
              <w:keepNext/>
              <w:spacing w:line="240" w:lineRule="auto"/>
              <w:rPr>
                <w:rFonts w:ascii="Arial" w:eastAsia="Times New Roman" w:hAnsi="Arial" w:cs="Times New Roman"/>
                <w:b/>
                <w:sz w:val="28"/>
                <w:szCs w:val="28"/>
                <w:lang w:val="en-AU"/>
              </w:rPr>
            </w:pPr>
            <w:r w:rsidRPr="00C13098">
              <w:rPr>
                <w:noProof/>
                <w:lang w:eastAsia="en-GB"/>
              </w:rPr>
              <w:drawing>
                <wp:inline distT="0" distB="0" distL="0" distR="0" wp14:anchorId="6D6E51F6" wp14:editId="3C4B2F25">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sz w:val="32"/>
                <w:szCs w:val="32"/>
                <w:lang w:val="en-AU"/>
              </w:rPr>
              <w:br/>
            </w:r>
          </w:p>
          <w:p w14:paraId="0928D34D" w14:textId="5EF4C21D" w:rsidR="00612C9C" w:rsidRPr="00330917" w:rsidRDefault="00C346CB" w:rsidP="007C7B3C">
            <w:pPr>
              <w:rPr>
                <w:rFonts w:ascii="Arial" w:eastAsia="Times New Roman" w:hAnsi="Arial" w:cs="Times New Roman"/>
                <w:b/>
                <w:sz w:val="32"/>
                <w:szCs w:val="32"/>
                <w:lang w:val="en-AU"/>
              </w:rPr>
            </w:pPr>
            <w:r>
              <w:rPr>
                <w:rFonts w:ascii="Arial" w:eastAsia="Times New Roman" w:hAnsi="Arial" w:cs="Times New Roman"/>
                <w:b/>
                <w:sz w:val="32"/>
                <w:szCs w:val="32"/>
                <w:lang w:val="en-AU"/>
              </w:rPr>
              <w:t>Report – Case study: The City Hotel</w:t>
            </w:r>
          </w:p>
        </w:tc>
        <w:tc>
          <w:tcPr>
            <w:tcW w:w="1430" w:type="dxa"/>
            <w:tcBorders>
              <w:top w:val="single" w:sz="4" w:space="0" w:color="auto"/>
              <w:left w:val="single" w:sz="4" w:space="0" w:color="auto"/>
              <w:bottom w:val="nil"/>
              <w:right w:val="nil"/>
            </w:tcBorders>
            <w:shd w:val="clear" w:color="auto" w:fill="auto"/>
            <w:vAlign w:val="center"/>
          </w:tcPr>
          <w:p w14:paraId="7E3ED78F" w14:textId="77777777" w:rsidR="00612C9C" w:rsidRPr="00330917" w:rsidRDefault="00612C9C" w:rsidP="007C7B3C">
            <w:pPr>
              <w:keepNext/>
              <w:spacing w:before="120" w:line="240" w:lineRule="auto"/>
              <w:rPr>
                <w:rFonts w:ascii="Arial" w:eastAsia="Times New Roman" w:hAnsi="Arial" w:cs="Times New Roman"/>
                <w:b/>
                <w:bCs/>
                <w:sz w:val="20"/>
                <w:szCs w:val="20"/>
                <w:lang w:val="en-AU"/>
              </w:rPr>
            </w:pPr>
            <w:r>
              <w:rPr>
                <w:rFonts w:ascii="Arial" w:eastAsia="Times New Roman" w:hAnsi="Arial" w:cs="Times New Roman"/>
                <w:b/>
                <w:bCs/>
                <w:sz w:val="20"/>
                <w:szCs w:val="20"/>
              </w:rPr>
              <w:t>S</w:t>
            </w:r>
            <w:r w:rsidRPr="00330917">
              <w:rPr>
                <w:rFonts w:ascii="Arial" w:eastAsia="Times New Roman" w:hAnsi="Arial" w:cs="Times New Roman"/>
                <w:b/>
                <w:bCs/>
                <w:sz w:val="20"/>
                <w:szCs w:val="20"/>
              </w:rPr>
              <w:t>tudent No:</w:t>
            </w:r>
          </w:p>
        </w:tc>
        <w:tc>
          <w:tcPr>
            <w:tcW w:w="2538" w:type="dxa"/>
            <w:gridSpan w:val="2"/>
            <w:tcBorders>
              <w:top w:val="single" w:sz="4" w:space="0" w:color="auto"/>
              <w:left w:val="nil"/>
              <w:bottom w:val="dashed" w:sz="4" w:space="0" w:color="auto"/>
              <w:right w:val="single" w:sz="4" w:space="0" w:color="auto"/>
            </w:tcBorders>
            <w:shd w:val="clear" w:color="auto" w:fill="auto"/>
            <w:vAlign w:val="center"/>
          </w:tcPr>
          <w:p w14:paraId="4BE077B1" w14:textId="77777777" w:rsidR="00612C9C" w:rsidRPr="00330917" w:rsidRDefault="00612C9C" w:rsidP="007C7B3C">
            <w:pPr>
              <w:keepNext/>
              <w:spacing w:line="240" w:lineRule="auto"/>
              <w:jc w:val="center"/>
              <w:rPr>
                <w:rFonts w:ascii="Arial" w:eastAsia="Times New Roman" w:hAnsi="Arial" w:cs="Times New Roman"/>
                <w:b/>
                <w:sz w:val="20"/>
                <w:szCs w:val="20"/>
                <w:lang w:val="en-AU"/>
              </w:rPr>
            </w:pPr>
            <w:r>
              <w:rPr>
                <w:rFonts w:ascii="Arial" w:eastAsia="Times New Roman" w:hAnsi="Arial" w:cs="Times New Roman"/>
                <w:b/>
                <w:sz w:val="20"/>
                <w:szCs w:val="20"/>
                <w:lang w:val="en-AU"/>
              </w:rPr>
              <w:t>2240761</w:t>
            </w:r>
          </w:p>
        </w:tc>
      </w:tr>
      <w:tr w:rsidR="00612C9C" w:rsidRPr="00330917" w14:paraId="6AFB1F06" w14:textId="77777777" w:rsidTr="007C7B3C">
        <w:trPr>
          <w:trHeight w:val="468"/>
          <w:jc w:val="center"/>
        </w:trPr>
        <w:tc>
          <w:tcPr>
            <w:tcW w:w="6171" w:type="dxa"/>
            <w:vMerge/>
            <w:tcBorders>
              <w:left w:val="single" w:sz="4" w:space="0" w:color="auto"/>
              <w:right w:val="single" w:sz="4" w:space="0" w:color="auto"/>
            </w:tcBorders>
            <w:shd w:val="clear" w:color="auto" w:fill="auto"/>
          </w:tcPr>
          <w:p w14:paraId="676A66B6" w14:textId="77777777" w:rsidR="00612C9C" w:rsidRPr="00330917" w:rsidRDefault="00612C9C" w:rsidP="007C7B3C">
            <w:pPr>
              <w:keepNext/>
              <w:spacing w:line="240" w:lineRule="auto"/>
              <w:jc w:val="center"/>
              <w:rPr>
                <w:rFonts w:ascii="Arial" w:eastAsia="Times New Roman" w:hAnsi="Arial" w:cs="Times New Roman"/>
                <w:b/>
                <w:sz w:val="40"/>
                <w:szCs w:val="20"/>
                <w:lang w:val="en-AU"/>
              </w:rPr>
            </w:pPr>
          </w:p>
        </w:tc>
        <w:tc>
          <w:tcPr>
            <w:tcW w:w="1430" w:type="dxa"/>
            <w:tcBorders>
              <w:top w:val="nil"/>
              <w:left w:val="single" w:sz="4" w:space="0" w:color="auto"/>
              <w:bottom w:val="nil"/>
              <w:right w:val="nil"/>
            </w:tcBorders>
            <w:shd w:val="clear" w:color="auto" w:fill="auto"/>
            <w:vAlign w:val="center"/>
          </w:tcPr>
          <w:p w14:paraId="77F3360C" w14:textId="77777777" w:rsidR="00612C9C" w:rsidRPr="00330917" w:rsidRDefault="00612C9C" w:rsidP="007C7B3C">
            <w:pPr>
              <w:keepNext/>
              <w:spacing w:line="240" w:lineRule="auto"/>
              <w:rPr>
                <w:rFonts w:ascii="Arial" w:eastAsia="Times New Roman" w:hAnsi="Arial" w:cs="Times New Roman"/>
                <w:sz w:val="20"/>
                <w:szCs w:val="20"/>
                <w:lang w:val="en-AU"/>
              </w:rPr>
            </w:pPr>
          </w:p>
          <w:p w14:paraId="486D53B5" w14:textId="77777777" w:rsidR="00612C9C" w:rsidRPr="00330917" w:rsidRDefault="00612C9C" w:rsidP="007C7B3C">
            <w:pPr>
              <w:keepNext/>
              <w:spacing w:line="240" w:lineRule="auto"/>
              <w:rPr>
                <w:rFonts w:ascii="Arial" w:eastAsia="Times New Roman" w:hAnsi="Arial" w:cs="Times New Roman"/>
                <w:sz w:val="20"/>
                <w:szCs w:val="20"/>
                <w:lang w:val="en-AU"/>
              </w:rPr>
            </w:pPr>
            <w:r w:rsidRPr="00330917">
              <w:rPr>
                <w:rFonts w:ascii="Arial" w:eastAsia="Times New Roman" w:hAnsi="Arial" w:cs="Times New Roman"/>
                <w:sz w:val="20"/>
                <w:szCs w:val="20"/>
                <w:lang w:val="en-AU"/>
              </w:rPr>
              <w:t>Module Title:</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25312F95" w14:textId="77777777" w:rsidR="00612C9C" w:rsidRPr="00330917" w:rsidRDefault="00612C9C" w:rsidP="007C7B3C">
            <w:pPr>
              <w:keepNext/>
              <w:spacing w:line="240" w:lineRule="auto"/>
              <w:jc w:val="center"/>
              <w:rPr>
                <w:rFonts w:ascii="Arial" w:eastAsia="Times New Roman" w:hAnsi="Arial" w:cs="Times New Roman"/>
                <w:b/>
                <w:sz w:val="20"/>
                <w:szCs w:val="20"/>
                <w:lang w:val="en-AU"/>
              </w:rPr>
            </w:pPr>
            <w:r w:rsidRPr="00CF22B7">
              <w:rPr>
                <w:rFonts w:ascii="Arial" w:eastAsia="Times New Roman" w:hAnsi="Arial" w:cs="Times New Roman"/>
                <w:b/>
                <w:sz w:val="20"/>
                <w:szCs w:val="20"/>
                <w:lang w:val="en-AU"/>
              </w:rPr>
              <w:t>Financial Management for the Hotel Industry</w:t>
            </w:r>
          </w:p>
        </w:tc>
      </w:tr>
      <w:tr w:rsidR="00612C9C" w:rsidRPr="00330917" w14:paraId="1D4170E8" w14:textId="77777777" w:rsidTr="007C7B3C">
        <w:trPr>
          <w:trHeight w:val="468"/>
          <w:jc w:val="center"/>
        </w:trPr>
        <w:tc>
          <w:tcPr>
            <w:tcW w:w="6171" w:type="dxa"/>
            <w:vMerge/>
            <w:tcBorders>
              <w:left w:val="single" w:sz="4" w:space="0" w:color="auto"/>
              <w:right w:val="single" w:sz="4" w:space="0" w:color="auto"/>
            </w:tcBorders>
            <w:shd w:val="clear" w:color="auto" w:fill="auto"/>
          </w:tcPr>
          <w:p w14:paraId="3EE2165A" w14:textId="77777777" w:rsidR="00612C9C" w:rsidRPr="00330917" w:rsidRDefault="00612C9C" w:rsidP="007C7B3C">
            <w:pPr>
              <w:keepNext/>
              <w:spacing w:line="240" w:lineRule="auto"/>
              <w:jc w:val="center"/>
              <w:rPr>
                <w:rFonts w:ascii="Arial" w:eastAsia="Times New Roman" w:hAnsi="Arial" w:cs="Times New Roman"/>
                <w:b/>
                <w:sz w:val="40"/>
                <w:szCs w:val="20"/>
                <w:lang w:val="en-AU"/>
              </w:rPr>
            </w:pPr>
          </w:p>
        </w:tc>
        <w:tc>
          <w:tcPr>
            <w:tcW w:w="1430" w:type="dxa"/>
            <w:tcBorders>
              <w:top w:val="nil"/>
              <w:left w:val="single" w:sz="4" w:space="0" w:color="auto"/>
              <w:bottom w:val="nil"/>
              <w:right w:val="nil"/>
            </w:tcBorders>
            <w:shd w:val="clear" w:color="auto" w:fill="auto"/>
            <w:vAlign w:val="center"/>
          </w:tcPr>
          <w:p w14:paraId="02804734" w14:textId="77777777" w:rsidR="00612C9C" w:rsidRPr="00330917" w:rsidRDefault="00612C9C" w:rsidP="007C7B3C">
            <w:pPr>
              <w:keepNext/>
              <w:spacing w:line="240" w:lineRule="auto"/>
              <w:rPr>
                <w:rFonts w:ascii="Arial" w:eastAsia="Times New Roman" w:hAnsi="Arial" w:cs="Times New Roman"/>
                <w:sz w:val="20"/>
                <w:szCs w:val="20"/>
                <w:lang w:val="en-AU"/>
              </w:rPr>
            </w:pPr>
            <w:r w:rsidRPr="00330917">
              <w:rPr>
                <w:rFonts w:ascii="Arial" w:eastAsia="Times New Roman" w:hAnsi="Arial" w:cs="Times New Roman"/>
                <w:sz w:val="20"/>
                <w:szCs w:val="20"/>
                <w:lang w:val="en-AU"/>
              </w:rPr>
              <w:t>Module</w:t>
            </w:r>
            <w:r>
              <w:rPr>
                <w:rFonts w:ascii="Arial" w:eastAsia="Times New Roman" w:hAnsi="Arial" w:cs="Times New Roman"/>
                <w:sz w:val="20"/>
                <w:szCs w:val="20"/>
                <w:lang w:val="en-AU"/>
              </w:rPr>
              <w:t xml:space="preserve"> Code:</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0E383477" w14:textId="77777777" w:rsidR="00612C9C" w:rsidRPr="00330917" w:rsidRDefault="00612C9C" w:rsidP="007C7B3C">
            <w:pPr>
              <w:keepNext/>
              <w:spacing w:line="240" w:lineRule="auto"/>
              <w:jc w:val="center"/>
              <w:rPr>
                <w:rFonts w:ascii="Arial" w:eastAsia="Times New Roman" w:hAnsi="Arial" w:cs="Times New Roman"/>
                <w:b/>
                <w:sz w:val="20"/>
                <w:szCs w:val="20"/>
                <w:lang w:val="en-AU"/>
              </w:rPr>
            </w:pPr>
            <w:r w:rsidRPr="00CF22B7">
              <w:rPr>
                <w:rFonts w:ascii="Arial" w:eastAsia="Times New Roman" w:hAnsi="Arial" w:cs="Times New Roman"/>
                <w:b/>
                <w:sz w:val="20"/>
                <w:szCs w:val="20"/>
                <w:lang w:val="en-AU"/>
              </w:rPr>
              <w:t>BMIH5007</w:t>
            </w:r>
          </w:p>
        </w:tc>
      </w:tr>
      <w:tr w:rsidR="00612C9C" w:rsidRPr="00634AA5" w14:paraId="264E2C62" w14:textId="77777777" w:rsidTr="007C7B3C">
        <w:trPr>
          <w:trHeight w:val="468"/>
          <w:jc w:val="center"/>
        </w:trPr>
        <w:tc>
          <w:tcPr>
            <w:tcW w:w="6171" w:type="dxa"/>
            <w:vMerge/>
            <w:tcBorders>
              <w:left w:val="single" w:sz="4" w:space="0" w:color="auto"/>
              <w:right w:val="single" w:sz="4" w:space="0" w:color="auto"/>
            </w:tcBorders>
            <w:shd w:val="clear" w:color="auto" w:fill="auto"/>
          </w:tcPr>
          <w:p w14:paraId="72953D2F" w14:textId="77777777" w:rsidR="00612C9C" w:rsidRPr="00330917" w:rsidRDefault="00612C9C" w:rsidP="007C7B3C">
            <w:pPr>
              <w:keepNext/>
              <w:spacing w:line="240" w:lineRule="auto"/>
              <w:jc w:val="center"/>
              <w:rPr>
                <w:rFonts w:ascii="Arial" w:eastAsia="Times New Roman" w:hAnsi="Arial" w:cs="Times New Roman"/>
                <w:b/>
                <w:sz w:val="40"/>
                <w:szCs w:val="20"/>
                <w:lang w:val="en-AU"/>
              </w:rPr>
            </w:pPr>
          </w:p>
        </w:tc>
        <w:tc>
          <w:tcPr>
            <w:tcW w:w="1430" w:type="dxa"/>
            <w:tcBorders>
              <w:top w:val="nil"/>
              <w:left w:val="single" w:sz="4" w:space="0" w:color="auto"/>
              <w:bottom w:val="nil"/>
              <w:right w:val="nil"/>
            </w:tcBorders>
            <w:shd w:val="clear" w:color="auto" w:fill="auto"/>
            <w:vAlign w:val="center"/>
          </w:tcPr>
          <w:p w14:paraId="62592A29" w14:textId="77777777" w:rsidR="00612C9C" w:rsidRPr="00330917" w:rsidRDefault="00612C9C" w:rsidP="007C7B3C">
            <w:pPr>
              <w:keepNext/>
              <w:spacing w:line="240" w:lineRule="auto"/>
              <w:rPr>
                <w:rFonts w:ascii="Arial" w:eastAsia="Times New Roman" w:hAnsi="Arial" w:cs="Times New Roman"/>
                <w:sz w:val="20"/>
                <w:szCs w:val="20"/>
                <w:lang w:val="en-AU"/>
              </w:rPr>
            </w:pPr>
            <w:r>
              <w:rPr>
                <w:rFonts w:ascii="Arial" w:eastAsia="Times New Roman" w:hAnsi="Arial" w:cs="Times New Roman"/>
                <w:sz w:val="20"/>
                <w:szCs w:val="20"/>
                <w:lang w:val="en-AU"/>
              </w:rPr>
              <w:t>Lecturer:</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11B34AED" w14:textId="77777777" w:rsidR="00612C9C" w:rsidRPr="00634AA5" w:rsidRDefault="00612C9C" w:rsidP="007C7B3C">
            <w:pPr>
              <w:keepNext/>
              <w:spacing w:line="240" w:lineRule="auto"/>
              <w:jc w:val="center"/>
              <w:rPr>
                <w:rFonts w:ascii="Arial" w:eastAsia="Times New Roman" w:hAnsi="Arial" w:cs="Times New Roman"/>
                <w:bCs/>
                <w:lang w:val="en-AU"/>
              </w:rPr>
            </w:pPr>
            <w:r w:rsidRPr="00CF22B7">
              <w:rPr>
                <w:rFonts w:ascii="Arial" w:eastAsia="Times New Roman" w:hAnsi="Arial" w:cs="Times New Roman"/>
                <w:bCs/>
                <w:lang w:val="en-AU"/>
              </w:rPr>
              <w:t>Tristan Hawkins</w:t>
            </w:r>
          </w:p>
        </w:tc>
      </w:tr>
      <w:tr w:rsidR="00612C9C" w:rsidRPr="00634AA5" w14:paraId="15F47E55" w14:textId="77777777" w:rsidTr="007C7B3C">
        <w:trPr>
          <w:trHeight w:val="468"/>
          <w:jc w:val="center"/>
        </w:trPr>
        <w:tc>
          <w:tcPr>
            <w:tcW w:w="6171" w:type="dxa"/>
            <w:vMerge/>
            <w:tcBorders>
              <w:left w:val="single" w:sz="4" w:space="0" w:color="auto"/>
              <w:right w:val="single" w:sz="4" w:space="0" w:color="auto"/>
            </w:tcBorders>
            <w:shd w:val="clear" w:color="auto" w:fill="auto"/>
          </w:tcPr>
          <w:p w14:paraId="20096D9E" w14:textId="77777777" w:rsidR="00612C9C" w:rsidRPr="00330917" w:rsidRDefault="00612C9C" w:rsidP="007C7B3C">
            <w:pPr>
              <w:keepNext/>
              <w:spacing w:line="240" w:lineRule="auto"/>
              <w:jc w:val="center"/>
              <w:rPr>
                <w:rFonts w:ascii="Arial" w:eastAsia="Times New Roman" w:hAnsi="Arial" w:cs="Times New Roman"/>
                <w:b/>
                <w:sz w:val="40"/>
                <w:szCs w:val="20"/>
                <w:lang w:val="en-AU"/>
              </w:rPr>
            </w:pPr>
          </w:p>
        </w:tc>
        <w:tc>
          <w:tcPr>
            <w:tcW w:w="1430" w:type="dxa"/>
            <w:tcBorders>
              <w:top w:val="nil"/>
              <w:left w:val="single" w:sz="4" w:space="0" w:color="auto"/>
              <w:bottom w:val="nil"/>
              <w:right w:val="nil"/>
            </w:tcBorders>
            <w:shd w:val="clear" w:color="auto" w:fill="auto"/>
            <w:vAlign w:val="center"/>
          </w:tcPr>
          <w:p w14:paraId="24BEFADA" w14:textId="77777777" w:rsidR="00612C9C" w:rsidRDefault="00612C9C" w:rsidP="007C7B3C">
            <w:pPr>
              <w:keepNext/>
              <w:spacing w:line="240" w:lineRule="auto"/>
              <w:rPr>
                <w:rFonts w:ascii="Arial" w:eastAsia="Times New Roman" w:hAnsi="Arial" w:cs="Times New Roman"/>
                <w:sz w:val="20"/>
                <w:szCs w:val="20"/>
                <w:lang w:val="en-AU"/>
              </w:rPr>
            </w:pPr>
            <w:r>
              <w:rPr>
                <w:rFonts w:ascii="Arial" w:eastAsia="Times New Roman" w:hAnsi="Arial" w:cs="Times New Roman"/>
                <w:sz w:val="20"/>
                <w:szCs w:val="20"/>
                <w:lang w:val="en-AU"/>
              </w:rPr>
              <w:t>Words:</w:t>
            </w:r>
          </w:p>
        </w:tc>
        <w:tc>
          <w:tcPr>
            <w:tcW w:w="2538" w:type="dxa"/>
            <w:gridSpan w:val="2"/>
            <w:tcBorders>
              <w:top w:val="dashed" w:sz="4" w:space="0" w:color="auto"/>
              <w:left w:val="nil"/>
              <w:bottom w:val="dashed" w:sz="4" w:space="0" w:color="auto"/>
              <w:right w:val="single" w:sz="4" w:space="0" w:color="auto"/>
            </w:tcBorders>
            <w:shd w:val="clear" w:color="auto" w:fill="auto"/>
            <w:vAlign w:val="center"/>
          </w:tcPr>
          <w:p w14:paraId="4DAA365D" w14:textId="6E268667" w:rsidR="00612C9C" w:rsidRPr="008B3DE6" w:rsidRDefault="004810BA" w:rsidP="007C7B3C">
            <w:pPr>
              <w:keepNext/>
              <w:spacing w:line="240" w:lineRule="auto"/>
              <w:jc w:val="center"/>
              <w:rPr>
                <w:rFonts w:ascii="Arial" w:eastAsia="Times New Roman" w:hAnsi="Arial" w:cs="Times New Roman"/>
                <w:b/>
                <w:lang w:val="en-AU"/>
              </w:rPr>
            </w:pPr>
            <w:r>
              <w:rPr>
                <w:rFonts w:ascii="Arial" w:eastAsia="Times New Roman" w:hAnsi="Arial" w:cs="Times New Roman"/>
                <w:b/>
                <w:lang w:val="en-AU"/>
              </w:rPr>
              <w:t>212</w:t>
            </w:r>
            <w:r w:rsidR="00C9755E">
              <w:rPr>
                <w:rFonts w:ascii="Arial" w:eastAsia="Times New Roman" w:hAnsi="Arial" w:cs="Times New Roman"/>
                <w:b/>
                <w:lang w:val="en-AU"/>
              </w:rPr>
              <w:t>4</w:t>
            </w:r>
          </w:p>
        </w:tc>
      </w:tr>
      <w:tr w:rsidR="00612C9C" w:rsidRPr="00330917" w14:paraId="7EED3133" w14:textId="77777777" w:rsidTr="007C7B3C">
        <w:trPr>
          <w:trHeight w:val="20"/>
          <w:jc w:val="center"/>
        </w:trPr>
        <w:tc>
          <w:tcPr>
            <w:tcW w:w="6171" w:type="dxa"/>
            <w:vMerge/>
            <w:tcBorders>
              <w:left w:val="single" w:sz="4" w:space="0" w:color="auto"/>
              <w:bottom w:val="single" w:sz="4" w:space="0" w:color="auto"/>
              <w:right w:val="single" w:sz="4" w:space="0" w:color="auto"/>
            </w:tcBorders>
            <w:shd w:val="clear" w:color="auto" w:fill="auto"/>
          </w:tcPr>
          <w:p w14:paraId="5F9F2F9C" w14:textId="77777777" w:rsidR="00612C9C" w:rsidRPr="00330917" w:rsidRDefault="00612C9C" w:rsidP="007C7B3C">
            <w:pPr>
              <w:keepNext/>
              <w:spacing w:line="240" w:lineRule="auto"/>
              <w:jc w:val="center"/>
              <w:rPr>
                <w:rFonts w:ascii="Arial" w:eastAsia="Times New Roman" w:hAnsi="Arial" w:cs="Times New Roman"/>
                <w:b/>
                <w:sz w:val="40"/>
                <w:szCs w:val="20"/>
                <w:lang w:val="en-AU"/>
              </w:rPr>
            </w:pPr>
          </w:p>
        </w:tc>
        <w:tc>
          <w:tcPr>
            <w:tcW w:w="2071" w:type="dxa"/>
            <w:gridSpan w:val="2"/>
            <w:tcBorders>
              <w:top w:val="nil"/>
              <w:left w:val="single" w:sz="4" w:space="0" w:color="auto"/>
              <w:bottom w:val="single" w:sz="4" w:space="0" w:color="auto"/>
              <w:right w:val="nil"/>
            </w:tcBorders>
            <w:shd w:val="clear" w:color="auto" w:fill="auto"/>
            <w:vAlign w:val="center"/>
          </w:tcPr>
          <w:p w14:paraId="78F25E5E" w14:textId="77777777" w:rsidR="00612C9C" w:rsidRPr="00330917" w:rsidRDefault="00612C9C" w:rsidP="007C7B3C">
            <w:pPr>
              <w:keepNext/>
              <w:spacing w:line="240" w:lineRule="auto"/>
              <w:rPr>
                <w:rFonts w:ascii="Arial" w:eastAsia="Times New Roman" w:hAnsi="Arial" w:cs="Times New Roman"/>
                <w:bCs/>
                <w:sz w:val="20"/>
                <w:szCs w:val="20"/>
                <w:lang w:val="en-AU"/>
              </w:rPr>
            </w:pPr>
          </w:p>
        </w:tc>
        <w:tc>
          <w:tcPr>
            <w:tcW w:w="0" w:type="auto"/>
            <w:tcBorders>
              <w:top w:val="dashed" w:sz="4" w:space="0" w:color="auto"/>
              <w:left w:val="nil"/>
              <w:bottom w:val="single" w:sz="4" w:space="0" w:color="auto"/>
              <w:right w:val="single" w:sz="4" w:space="0" w:color="auto"/>
            </w:tcBorders>
            <w:shd w:val="clear" w:color="auto" w:fill="auto"/>
            <w:vAlign w:val="center"/>
          </w:tcPr>
          <w:p w14:paraId="051B2F2B" w14:textId="77777777" w:rsidR="00612C9C" w:rsidRPr="00330917" w:rsidRDefault="00612C9C" w:rsidP="007C7B3C">
            <w:pPr>
              <w:keepNext/>
              <w:spacing w:line="240" w:lineRule="auto"/>
              <w:rPr>
                <w:rFonts w:ascii="Arial" w:eastAsia="Times New Roman" w:hAnsi="Arial" w:cs="Times New Roman"/>
                <w:b/>
                <w:sz w:val="16"/>
                <w:szCs w:val="16"/>
                <w:lang w:val="en-AU"/>
              </w:rPr>
            </w:pPr>
          </w:p>
        </w:tc>
      </w:tr>
    </w:tbl>
    <w:p w14:paraId="6C8574A6" w14:textId="77777777" w:rsidR="00612C9C" w:rsidRDefault="00612C9C" w:rsidP="00612C9C">
      <w:pPr>
        <w:rPr>
          <w:lang w:val="en-US"/>
        </w:rPr>
      </w:pPr>
    </w:p>
    <w:p w14:paraId="56D8FFB6" w14:textId="77777777" w:rsidR="00612C9C" w:rsidRDefault="00612C9C" w:rsidP="00612C9C">
      <w:pPr>
        <w:rPr>
          <w:lang w:val="en-US"/>
        </w:rPr>
      </w:pPr>
    </w:p>
    <w:p w14:paraId="5DD6C940" w14:textId="77777777" w:rsidR="00612C9C" w:rsidRDefault="00612C9C" w:rsidP="00612C9C">
      <w:pPr>
        <w:rPr>
          <w:lang w:val="en-US"/>
        </w:rPr>
      </w:pPr>
    </w:p>
    <w:p w14:paraId="13F377D1" w14:textId="77777777" w:rsidR="00612C9C" w:rsidRDefault="00612C9C" w:rsidP="00612C9C">
      <w:pPr>
        <w:rPr>
          <w:b/>
          <w:sz w:val="32"/>
        </w:rPr>
      </w:pPr>
      <w:r>
        <w:rPr>
          <w:b/>
          <w:sz w:val="32"/>
        </w:rPr>
        <w:t>Acknowledgement</w:t>
      </w:r>
    </w:p>
    <w:p w14:paraId="7E483F0D" w14:textId="5C13FEA4" w:rsidR="00612C9C" w:rsidRPr="00DA678D" w:rsidRDefault="00612C9C" w:rsidP="00612C9C">
      <w:pPr>
        <w:rPr>
          <w:rFonts w:ascii="Arial" w:hAnsi="Arial" w:cs="Arial"/>
          <w:szCs w:val="24"/>
        </w:rPr>
      </w:pPr>
      <w:r w:rsidRPr="00DA678D">
        <w:rPr>
          <w:rFonts w:ascii="Arial" w:hAnsi="Arial" w:cs="Arial"/>
          <w:szCs w:val="24"/>
        </w:rPr>
        <w:t xml:space="preserve">I acknowledge the use of Grammarly (https://www.grammarly.com/) on </w:t>
      </w:r>
      <w:r w:rsidR="005C741E">
        <w:rPr>
          <w:rFonts w:ascii="Arial" w:hAnsi="Arial" w:cs="Arial"/>
          <w:szCs w:val="24"/>
        </w:rPr>
        <w:t>09</w:t>
      </w:r>
      <w:r w:rsidRPr="00DA678D">
        <w:rPr>
          <w:rFonts w:ascii="Arial" w:hAnsi="Arial" w:cs="Arial"/>
          <w:szCs w:val="24"/>
        </w:rPr>
        <w:t xml:space="preserve"> </w:t>
      </w:r>
      <w:r w:rsidR="00837381">
        <w:rPr>
          <w:rFonts w:ascii="Arial" w:hAnsi="Arial" w:cs="Arial"/>
          <w:szCs w:val="24"/>
        </w:rPr>
        <w:t>November</w:t>
      </w:r>
      <w:r w:rsidRPr="00DA678D">
        <w:rPr>
          <w:rFonts w:ascii="Arial" w:hAnsi="Arial" w:cs="Arial"/>
          <w:szCs w:val="24"/>
        </w:rPr>
        <w:t xml:space="preserve"> 2024 to check my work using the prompt:</w:t>
      </w:r>
    </w:p>
    <w:p w14:paraId="34A7C36B" w14:textId="77777777" w:rsidR="00612C9C" w:rsidRPr="00DA678D" w:rsidRDefault="00612C9C" w:rsidP="00612C9C">
      <w:pPr>
        <w:pStyle w:val="ListParagraph"/>
        <w:numPr>
          <w:ilvl w:val="0"/>
          <w:numId w:val="1"/>
        </w:numPr>
        <w:spacing w:after="160"/>
        <w:rPr>
          <w:rFonts w:ascii="Arial" w:hAnsi="Arial" w:cs="Arial"/>
          <w:szCs w:val="24"/>
        </w:rPr>
      </w:pPr>
      <w:r w:rsidRPr="00DA678D">
        <w:rPr>
          <w:rFonts w:ascii="Arial" w:hAnsi="Arial" w:cs="Arial"/>
          <w:szCs w:val="24"/>
        </w:rPr>
        <w:t>“Can you please check the below text to check grammatical mistakes and syntax issues properly?”</w:t>
      </w:r>
    </w:p>
    <w:p w14:paraId="2300B6B7" w14:textId="18959BFF" w:rsidR="00612C9C" w:rsidRPr="00DA678D" w:rsidRDefault="00612C9C" w:rsidP="00612C9C">
      <w:pPr>
        <w:rPr>
          <w:rFonts w:ascii="Arial" w:hAnsi="Arial" w:cs="Arial"/>
          <w:szCs w:val="24"/>
        </w:rPr>
      </w:pPr>
      <w:r w:rsidRPr="00DA678D">
        <w:rPr>
          <w:rFonts w:ascii="Arial" w:hAnsi="Arial" w:cs="Arial"/>
          <w:szCs w:val="24"/>
        </w:rPr>
        <w:t xml:space="preserve">I confirm that I have not presented any AI-generated text as my work. I confirm I have copies of my drafts, notes, and other resources I used before, and after </w:t>
      </w:r>
      <w:r w:rsidR="003938D7">
        <w:rPr>
          <w:rFonts w:ascii="Arial" w:hAnsi="Arial" w:cs="Arial"/>
          <w:szCs w:val="24"/>
        </w:rPr>
        <w:t>using</w:t>
      </w:r>
      <w:r w:rsidRPr="00DA678D">
        <w:rPr>
          <w:rFonts w:ascii="Arial" w:hAnsi="Arial" w:cs="Arial"/>
          <w:szCs w:val="24"/>
        </w:rPr>
        <w:t xml:space="preserve"> AI tools which I may be asked to provide in evidence.</w:t>
      </w:r>
    </w:p>
    <w:p w14:paraId="69ABB704" w14:textId="77777777" w:rsidR="005A0645" w:rsidRDefault="005A0645" w:rsidP="005A0645">
      <w:pPr>
        <w:spacing w:after="160" w:line="259" w:lineRule="auto"/>
        <w:jc w:val="left"/>
      </w:pPr>
      <w:r>
        <w:br w:type="page"/>
      </w:r>
    </w:p>
    <w:sdt>
      <w:sdtPr>
        <w:rPr>
          <w:rFonts w:ascii="Times New Roman" w:eastAsiaTheme="minorHAnsi" w:hAnsi="Times New Roman" w:cstheme="minorBidi"/>
          <w:color w:val="000000" w:themeColor="text1"/>
          <w:sz w:val="24"/>
          <w:szCs w:val="22"/>
          <w:u w:val="none"/>
          <w:lang w:val="en-GB"/>
          <w14:ligatures w14:val="standardContextual"/>
        </w:rPr>
        <w:id w:val="-1933806274"/>
        <w:docPartObj>
          <w:docPartGallery w:val="Table of Contents"/>
          <w:docPartUnique/>
        </w:docPartObj>
      </w:sdtPr>
      <w:sdtEndPr>
        <w:rPr>
          <w:b/>
          <w:bCs/>
          <w:noProof/>
        </w:rPr>
      </w:sdtEndPr>
      <w:sdtContent>
        <w:p w14:paraId="7B98FC4D" w14:textId="77777777" w:rsidR="005A0645" w:rsidRDefault="005A0645" w:rsidP="005A0645">
          <w:pPr>
            <w:pStyle w:val="TOCHeading"/>
          </w:pPr>
          <w:r>
            <w:t>Contents</w:t>
          </w:r>
        </w:p>
        <w:p w14:paraId="2F956F81" w14:textId="2EFC6A77" w:rsidR="00476FD4" w:rsidRDefault="005A0645">
          <w:pPr>
            <w:pStyle w:val="TOC1"/>
            <w:tabs>
              <w:tab w:val="right" w:leader="dot" w:pos="9350"/>
            </w:tabs>
            <w:rPr>
              <w:rFonts w:asciiTheme="minorHAnsi" w:eastAsiaTheme="minorEastAsia" w:hAnsiTheme="minorHAnsi"/>
              <w:noProof/>
              <w:color w:val="auto"/>
              <w:kern w:val="2"/>
              <w:szCs w:val="24"/>
              <w:lang w:eastAsia="en-GB"/>
            </w:rPr>
          </w:pPr>
          <w:r>
            <w:fldChar w:fldCharType="begin"/>
          </w:r>
          <w:r>
            <w:instrText xml:space="preserve"> TOC \o "1-3" \h \z \u </w:instrText>
          </w:r>
          <w:r>
            <w:fldChar w:fldCharType="separate"/>
          </w:r>
          <w:hyperlink w:anchor="_Toc182386956" w:history="1">
            <w:r w:rsidR="00476FD4" w:rsidRPr="00D435F3">
              <w:rPr>
                <w:rStyle w:val="Hyperlink"/>
                <w:noProof/>
              </w:rPr>
              <w:t>Introduction</w:t>
            </w:r>
            <w:r w:rsidR="00476FD4">
              <w:rPr>
                <w:noProof/>
                <w:webHidden/>
              </w:rPr>
              <w:tab/>
            </w:r>
            <w:r w:rsidR="00476FD4">
              <w:rPr>
                <w:noProof/>
                <w:webHidden/>
              </w:rPr>
              <w:fldChar w:fldCharType="begin"/>
            </w:r>
            <w:r w:rsidR="00476FD4">
              <w:rPr>
                <w:noProof/>
                <w:webHidden/>
              </w:rPr>
              <w:instrText xml:space="preserve"> PAGEREF _Toc182386956 \h </w:instrText>
            </w:r>
            <w:r w:rsidR="00476FD4">
              <w:rPr>
                <w:noProof/>
                <w:webHidden/>
              </w:rPr>
            </w:r>
            <w:r w:rsidR="00476FD4">
              <w:rPr>
                <w:noProof/>
                <w:webHidden/>
              </w:rPr>
              <w:fldChar w:fldCharType="separate"/>
            </w:r>
            <w:r w:rsidR="00476FD4">
              <w:rPr>
                <w:noProof/>
                <w:webHidden/>
              </w:rPr>
              <w:t>1</w:t>
            </w:r>
            <w:r w:rsidR="00476FD4">
              <w:rPr>
                <w:noProof/>
                <w:webHidden/>
              </w:rPr>
              <w:fldChar w:fldCharType="end"/>
            </w:r>
          </w:hyperlink>
        </w:p>
        <w:p w14:paraId="12E3859A" w14:textId="53E5BD6A" w:rsidR="00476FD4" w:rsidRDefault="00476FD4">
          <w:pPr>
            <w:pStyle w:val="TOC1"/>
            <w:tabs>
              <w:tab w:val="right" w:leader="dot" w:pos="9350"/>
            </w:tabs>
            <w:rPr>
              <w:rFonts w:asciiTheme="minorHAnsi" w:eastAsiaTheme="minorEastAsia" w:hAnsiTheme="minorHAnsi"/>
              <w:noProof/>
              <w:color w:val="auto"/>
              <w:kern w:val="2"/>
              <w:szCs w:val="24"/>
              <w:lang w:eastAsia="en-GB"/>
            </w:rPr>
          </w:pPr>
          <w:hyperlink w:anchor="_Toc182386957" w:history="1">
            <w:r w:rsidRPr="00D435F3">
              <w:rPr>
                <w:rStyle w:val="Hyperlink"/>
                <w:noProof/>
              </w:rPr>
              <w:t>Financial Performance Analysis of The City Hotel (2021-2023)</w:t>
            </w:r>
            <w:r>
              <w:rPr>
                <w:noProof/>
                <w:webHidden/>
              </w:rPr>
              <w:tab/>
            </w:r>
            <w:r>
              <w:rPr>
                <w:noProof/>
                <w:webHidden/>
              </w:rPr>
              <w:fldChar w:fldCharType="begin"/>
            </w:r>
            <w:r>
              <w:rPr>
                <w:noProof/>
                <w:webHidden/>
              </w:rPr>
              <w:instrText xml:space="preserve"> PAGEREF _Toc182386957 \h </w:instrText>
            </w:r>
            <w:r>
              <w:rPr>
                <w:noProof/>
                <w:webHidden/>
              </w:rPr>
            </w:r>
            <w:r>
              <w:rPr>
                <w:noProof/>
                <w:webHidden/>
              </w:rPr>
              <w:fldChar w:fldCharType="separate"/>
            </w:r>
            <w:r>
              <w:rPr>
                <w:noProof/>
                <w:webHidden/>
              </w:rPr>
              <w:t>2</w:t>
            </w:r>
            <w:r>
              <w:rPr>
                <w:noProof/>
                <w:webHidden/>
              </w:rPr>
              <w:fldChar w:fldCharType="end"/>
            </w:r>
          </w:hyperlink>
        </w:p>
        <w:p w14:paraId="3D892157" w14:textId="311E94BE" w:rsidR="00476FD4" w:rsidRDefault="00476FD4">
          <w:pPr>
            <w:pStyle w:val="TOC2"/>
            <w:tabs>
              <w:tab w:val="right" w:leader="dot" w:pos="9350"/>
            </w:tabs>
            <w:rPr>
              <w:rFonts w:asciiTheme="minorHAnsi" w:eastAsiaTheme="minorEastAsia" w:hAnsiTheme="minorHAnsi"/>
              <w:noProof/>
              <w:color w:val="auto"/>
              <w:kern w:val="2"/>
              <w:szCs w:val="24"/>
              <w:lang w:eastAsia="en-GB"/>
            </w:rPr>
          </w:pPr>
          <w:hyperlink w:anchor="_Toc182386958" w:history="1">
            <w:r w:rsidRPr="00D435F3">
              <w:rPr>
                <w:rStyle w:val="Hyperlink"/>
                <w:noProof/>
              </w:rPr>
              <w:t>Revenue and Expenses</w:t>
            </w:r>
            <w:r>
              <w:rPr>
                <w:noProof/>
                <w:webHidden/>
              </w:rPr>
              <w:tab/>
            </w:r>
            <w:r>
              <w:rPr>
                <w:noProof/>
                <w:webHidden/>
              </w:rPr>
              <w:fldChar w:fldCharType="begin"/>
            </w:r>
            <w:r>
              <w:rPr>
                <w:noProof/>
                <w:webHidden/>
              </w:rPr>
              <w:instrText xml:space="preserve"> PAGEREF _Toc182386958 \h </w:instrText>
            </w:r>
            <w:r>
              <w:rPr>
                <w:noProof/>
                <w:webHidden/>
              </w:rPr>
            </w:r>
            <w:r>
              <w:rPr>
                <w:noProof/>
                <w:webHidden/>
              </w:rPr>
              <w:fldChar w:fldCharType="separate"/>
            </w:r>
            <w:r>
              <w:rPr>
                <w:noProof/>
                <w:webHidden/>
              </w:rPr>
              <w:t>2</w:t>
            </w:r>
            <w:r>
              <w:rPr>
                <w:noProof/>
                <w:webHidden/>
              </w:rPr>
              <w:fldChar w:fldCharType="end"/>
            </w:r>
          </w:hyperlink>
        </w:p>
        <w:p w14:paraId="50D0C984" w14:textId="48BD8467" w:rsidR="00476FD4" w:rsidRDefault="00476FD4">
          <w:pPr>
            <w:pStyle w:val="TOC2"/>
            <w:tabs>
              <w:tab w:val="right" w:leader="dot" w:pos="9350"/>
            </w:tabs>
            <w:rPr>
              <w:rFonts w:asciiTheme="minorHAnsi" w:eastAsiaTheme="minorEastAsia" w:hAnsiTheme="minorHAnsi"/>
              <w:noProof/>
              <w:color w:val="auto"/>
              <w:kern w:val="2"/>
              <w:szCs w:val="24"/>
              <w:lang w:eastAsia="en-GB"/>
            </w:rPr>
          </w:pPr>
          <w:hyperlink w:anchor="_Toc182386959" w:history="1">
            <w:r w:rsidRPr="00D435F3">
              <w:rPr>
                <w:rStyle w:val="Hyperlink"/>
                <w:noProof/>
              </w:rPr>
              <w:t>Gross Profit and Operating Profit Margin</w:t>
            </w:r>
            <w:r>
              <w:rPr>
                <w:noProof/>
                <w:webHidden/>
              </w:rPr>
              <w:tab/>
            </w:r>
            <w:r>
              <w:rPr>
                <w:noProof/>
                <w:webHidden/>
              </w:rPr>
              <w:fldChar w:fldCharType="begin"/>
            </w:r>
            <w:r>
              <w:rPr>
                <w:noProof/>
                <w:webHidden/>
              </w:rPr>
              <w:instrText xml:space="preserve"> PAGEREF _Toc182386959 \h </w:instrText>
            </w:r>
            <w:r>
              <w:rPr>
                <w:noProof/>
                <w:webHidden/>
              </w:rPr>
            </w:r>
            <w:r>
              <w:rPr>
                <w:noProof/>
                <w:webHidden/>
              </w:rPr>
              <w:fldChar w:fldCharType="separate"/>
            </w:r>
            <w:r>
              <w:rPr>
                <w:noProof/>
                <w:webHidden/>
              </w:rPr>
              <w:t>2</w:t>
            </w:r>
            <w:r>
              <w:rPr>
                <w:noProof/>
                <w:webHidden/>
              </w:rPr>
              <w:fldChar w:fldCharType="end"/>
            </w:r>
          </w:hyperlink>
        </w:p>
        <w:p w14:paraId="74CFAEA8" w14:textId="7CEC98AE" w:rsidR="00476FD4" w:rsidRDefault="00476FD4">
          <w:pPr>
            <w:pStyle w:val="TOC2"/>
            <w:tabs>
              <w:tab w:val="right" w:leader="dot" w:pos="9350"/>
            </w:tabs>
            <w:rPr>
              <w:rFonts w:asciiTheme="minorHAnsi" w:eastAsiaTheme="minorEastAsia" w:hAnsiTheme="minorHAnsi"/>
              <w:noProof/>
              <w:color w:val="auto"/>
              <w:kern w:val="2"/>
              <w:szCs w:val="24"/>
              <w:lang w:eastAsia="en-GB"/>
            </w:rPr>
          </w:pPr>
          <w:hyperlink w:anchor="_Toc182386960" w:history="1">
            <w:r w:rsidRPr="00D435F3">
              <w:rPr>
                <w:rStyle w:val="Hyperlink"/>
                <w:noProof/>
              </w:rPr>
              <w:t>Key Financial Ratios</w:t>
            </w:r>
            <w:r>
              <w:rPr>
                <w:noProof/>
                <w:webHidden/>
              </w:rPr>
              <w:tab/>
            </w:r>
            <w:r>
              <w:rPr>
                <w:noProof/>
                <w:webHidden/>
              </w:rPr>
              <w:fldChar w:fldCharType="begin"/>
            </w:r>
            <w:r>
              <w:rPr>
                <w:noProof/>
                <w:webHidden/>
              </w:rPr>
              <w:instrText xml:space="preserve"> PAGEREF _Toc182386960 \h </w:instrText>
            </w:r>
            <w:r>
              <w:rPr>
                <w:noProof/>
                <w:webHidden/>
              </w:rPr>
            </w:r>
            <w:r>
              <w:rPr>
                <w:noProof/>
                <w:webHidden/>
              </w:rPr>
              <w:fldChar w:fldCharType="separate"/>
            </w:r>
            <w:r>
              <w:rPr>
                <w:noProof/>
                <w:webHidden/>
              </w:rPr>
              <w:t>2</w:t>
            </w:r>
            <w:r>
              <w:rPr>
                <w:noProof/>
                <w:webHidden/>
              </w:rPr>
              <w:fldChar w:fldCharType="end"/>
            </w:r>
          </w:hyperlink>
        </w:p>
        <w:p w14:paraId="5E6C5DD6" w14:textId="1A821CD9" w:rsidR="00476FD4" w:rsidRDefault="00476FD4">
          <w:pPr>
            <w:pStyle w:val="TOC1"/>
            <w:tabs>
              <w:tab w:val="right" w:leader="dot" w:pos="9350"/>
            </w:tabs>
            <w:rPr>
              <w:rFonts w:asciiTheme="minorHAnsi" w:eastAsiaTheme="minorEastAsia" w:hAnsiTheme="minorHAnsi"/>
              <w:noProof/>
              <w:color w:val="auto"/>
              <w:kern w:val="2"/>
              <w:szCs w:val="24"/>
              <w:lang w:eastAsia="en-GB"/>
            </w:rPr>
          </w:pPr>
          <w:hyperlink w:anchor="_Toc182386961" w:history="1">
            <w:r w:rsidRPr="00D435F3">
              <w:rPr>
                <w:rStyle w:val="Hyperlink"/>
                <w:noProof/>
              </w:rPr>
              <w:t>Key Reasons Behind the Decline in Profitability</w:t>
            </w:r>
            <w:r>
              <w:rPr>
                <w:noProof/>
                <w:webHidden/>
              </w:rPr>
              <w:tab/>
            </w:r>
            <w:r>
              <w:rPr>
                <w:noProof/>
                <w:webHidden/>
              </w:rPr>
              <w:fldChar w:fldCharType="begin"/>
            </w:r>
            <w:r>
              <w:rPr>
                <w:noProof/>
                <w:webHidden/>
              </w:rPr>
              <w:instrText xml:space="preserve"> PAGEREF _Toc182386961 \h </w:instrText>
            </w:r>
            <w:r>
              <w:rPr>
                <w:noProof/>
                <w:webHidden/>
              </w:rPr>
            </w:r>
            <w:r>
              <w:rPr>
                <w:noProof/>
                <w:webHidden/>
              </w:rPr>
              <w:fldChar w:fldCharType="separate"/>
            </w:r>
            <w:r>
              <w:rPr>
                <w:noProof/>
                <w:webHidden/>
              </w:rPr>
              <w:t>3</w:t>
            </w:r>
            <w:r>
              <w:rPr>
                <w:noProof/>
                <w:webHidden/>
              </w:rPr>
              <w:fldChar w:fldCharType="end"/>
            </w:r>
          </w:hyperlink>
        </w:p>
        <w:p w14:paraId="7E58CFDA" w14:textId="3BDC7806" w:rsidR="00476FD4" w:rsidRDefault="00476FD4">
          <w:pPr>
            <w:pStyle w:val="TOC2"/>
            <w:tabs>
              <w:tab w:val="right" w:leader="dot" w:pos="9350"/>
            </w:tabs>
            <w:rPr>
              <w:rFonts w:asciiTheme="minorHAnsi" w:eastAsiaTheme="minorEastAsia" w:hAnsiTheme="minorHAnsi"/>
              <w:noProof/>
              <w:color w:val="auto"/>
              <w:kern w:val="2"/>
              <w:szCs w:val="24"/>
              <w:lang w:eastAsia="en-GB"/>
            </w:rPr>
          </w:pPr>
          <w:hyperlink w:anchor="_Toc182386962" w:history="1">
            <w:r w:rsidRPr="00D435F3">
              <w:rPr>
                <w:rStyle w:val="Hyperlink"/>
                <w:noProof/>
              </w:rPr>
              <w:t>Market Conditions and Economic Factors</w:t>
            </w:r>
            <w:r>
              <w:rPr>
                <w:noProof/>
                <w:webHidden/>
              </w:rPr>
              <w:tab/>
            </w:r>
            <w:r>
              <w:rPr>
                <w:noProof/>
                <w:webHidden/>
              </w:rPr>
              <w:fldChar w:fldCharType="begin"/>
            </w:r>
            <w:r>
              <w:rPr>
                <w:noProof/>
                <w:webHidden/>
              </w:rPr>
              <w:instrText xml:space="preserve"> PAGEREF _Toc182386962 \h </w:instrText>
            </w:r>
            <w:r>
              <w:rPr>
                <w:noProof/>
                <w:webHidden/>
              </w:rPr>
            </w:r>
            <w:r>
              <w:rPr>
                <w:noProof/>
                <w:webHidden/>
              </w:rPr>
              <w:fldChar w:fldCharType="separate"/>
            </w:r>
            <w:r>
              <w:rPr>
                <w:noProof/>
                <w:webHidden/>
              </w:rPr>
              <w:t>3</w:t>
            </w:r>
            <w:r>
              <w:rPr>
                <w:noProof/>
                <w:webHidden/>
              </w:rPr>
              <w:fldChar w:fldCharType="end"/>
            </w:r>
          </w:hyperlink>
        </w:p>
        <w:p w14:paraId="302ADABA" w14:textId="01A19D47" w:rsidR="00476FD4" w:rsidRDefault="00476FD4">
          <w:pPr>
            <w:pStyle w:val="TOC2"/>
            <w:tabs>
              <w:tab w:val="right" w:leader="dot" w:pos="9350"/>
            </w:tabs>
            <w:rPr>
              <w:rFonts w:asciiTheme="minorHAnsi" w:eastAsiaTheme="minorEastAsia" w:hAnsiTheme="minorHAnsi"/>
              <w:noProof/>
              <w:color w:val="auto"/>
              <w:kern w:val="2"/>
              <w:szCs w:val="24"/>
              <w:lang w:eastAsia="en-GB"/>
            </w:rPr>
          </w:pPr>
          <w:hyperlink w:anchor="_Toc182386963" w:history="1">
            <w:r w:rsidRPr="00D435F3">
              <w:rPr>
                <w:rStyle w:val="Hyperlink"/>
                <w:noProof/>
              </w:rPr>
              <w:t>Supply and Demand Dynamics</w:t>
            </w:r>
            <w:r>
              <w:rPr>
                <w:noProof/>
                <w:webHidden/>
              </w:rPr>
              <w:tab/>
            </w:r>
            <w:r>
              <w:rPr>
                <w:noProof/>
                <w:webHidden/>
              </w:rPr>
              <w:fldChar w:fldCharType="begin"/>
            </w:r>
            <w:r>
              <w:rPr>
                <w:noProof/>
                <w:webHidden/>
              </w:rPr>
              <w:instrText xml:space="preserve"> PAGEREF _Toc182386963 \h </w:instrText>
            </w:r>
            <w:r>
              <w:rPr>
                <w:noProof/>
                <w:webHidden/>
              </w:rPr>
            </w:r>
            <w:r>
              <w:rPr>
                <w:noProof/>
                <w:webHidden/>
              </w:rPr>
              <w:fldChar w:fldCharType="separate"/>
            </w:r>
            <w:r>
              <w:rPr>
                <w:noProof/>
                <w:webHidden/>
              </w:rPr>
              <w:t>4</w:t>
            </w:r>
            <w:r>
              <w:rPr>
                <w:noProof/>
                <w:webHidden/>
              </w:rPr>
              <w:fldChar w:fldCharType="end"/>
            </w:r>
          </w:hyperlink>
        </w:p>
        <w:p w14:paraId="7715E736" w14:textId="2BB08BD7" w:rsidR="00476FD4" w:rsidRDefault="00476FD4">
          <w:pPr>
            <w:pStyle w:val="TOC2"/>
            <w:tabs>
              <w:tab w:val="right" w:leader="dot" w:pos="9350"/>
            </w:tabs>
            <w:rPr>
              <w:rFonts w:asciiTheme="minorHAnsi" w:eastAsiaTheme="minorEastAsia" w:hAnsiTheme="minorHAnsi"/>
              <w:noProof/>
              <w:color w:val="auto"/>
              <w:kern w:val="2"/>
              <w:szCs w:val="24"/>
              <w:lang w:eastAsia="en-GB"/>
            </w:rPr>
          </w:pPr>
          <w:hyperlink w:anchor="_Toc182386964" w:history="1">
            <w:r w:rsidRPr="00D435F3">
              <w:rPr>
                <w:rStyle w:val="Hyperlink"/>
                <w:noProof/>
              </w:rPr>
              <w:t>Cost Management Challenges</w:t>
            </w:r>
            <w:r>
              <w:rPr>
                <w:noProof/>
                <w:webHidden/>
              </w:rPr>
              <w:tab/>
            </w:r>
            <w:r>
              <w:rPr>
                <w:noProof/>
                <w:webHidden/>
              </w:rPr>
              <w:fldChar w:fldCharType="begin"/>
            </w:r>
            <w:r>
              <w:rPr>
                <w:noProof/>
                <w:webHidden/>
              </w:rPr>
              <w:instrText xml:space="preserve"> PAGEREF _Toc182386964 \h </w:instrText>
            </w:r>
            <w:r>
              <w:rPr>
                <w:noProof/>
                <w:webHidden/>
              </w:rPr>
            </w:r>
            <w:r>
              <w:rPr>
                <w:noProof/>
                <w:webHidden/>
              </w:rPr>
              <w:fldChar w:fldCharType="separate"/>
            </w:r>
            <w:r>
              <w:rPr>
                <w:noProof/>
                <w:webHidden/>
              </w:rPr>
              <w:t>4</w:t>
            </w:r>
            <w:r>
              <w:rPr>
                <w:noProof/>
                <w:webHidden/>
              </w:rPr>
              <w:fldChar w:fldCharType="end"/>
            </w:r>
          </w:hyperlink>
        </w:p>
        <w:p w14:paraId="1E53F410" w14:textId="58E872EC" w:rsidR="00476FD4" w:rsidRDefault="00476FD4">
          <w:pPr>
            <w:pStyle w:val="TOC2"/>
            <w:tabs>
              <w:tab w:val="right" w:leader="dot" w:pos="9350"/>
            </w:tabs>
            <w:rPr>
              <w:rFonts w:asciiTheme="minorHAnsi" w:eastAsiaTheme="minorEastAsia" w:hAnsiTheme="minorHAnsi"/>
              <w:noProof/>
              <w:color w:val="auto"/>
              <w:kern w:val="2"/>
              <w:szCs w:val="24"/>
              <w:lang w:eastAsia="en-GB"/>
            </w:rPr>
          </w:pPr>
          <w:hyperlink w:anchor="_Toc182386965" w:history="1">
            <w:r w:rsidRPr="00D435F3">
              <w:rPr>
                <w:rStyle w:val="Hyperlink"/>
                <w:noProof/>
              </w:rPr>
              <w:t>Market Positioning using Bowman’s Clock</w:t>
            </w:r>
            <w:r>
              <w:rPr>
                <w:noProof/>
                <w:webHidden/>
              </w:rPr>
              <w:tab/>
            </w:r>
            <w:r>
              <w:rPr>
                <w:noProof/>
                <w:webHidden/>
              </w:rPr>
              <w:fldChar w:fldCharType="begin"/>
            </w:r>
            <w:r>
              <w:rPr>
                <w:noProof/>
                <w:webHidden/>
              </w:rPr>
              <w:instrText xml:space="preserve"> PAGEREF _Toc182386965 \h </w:instrText>
            </w:r>
            <w:r>
              <w:rPr>
                <w:noProof/>
                <w:webHidden/>
              </w:rPr>
            </w:r>
            <w:r>
              <w:rPr>
                <w:noProof/>
                <w:webHidden/>
              </w:rPr>
              <w:fldChar w:fldCharType="separate"/>
            </w:r>
            <w:r>
              <w:rPr>
                <w:noProof/>
                <w:webHidden/>
              </w:rPr>
              <w:t>5</w:t>
            </w:r>
            <w:r>
              <w:rPr>
                <w:noProof/>
                <w:webHidden/>
              </w:rPr>
              <w:fldChar w:fldCharType="end"/>
            </w:r>
          </w:hyperlink>
        </w:p>
        <w:p w14:paraId="15C6BD97" w14:textId="0D9F55AE" w:rsidR="00476FD4" w:rsidRDefault="00476FD4">
          <w:pPr>
            <w:pStyle w:val="TOC1"/>
            <w:tabs>
              <w:tab w:val="right" w:leader="dot" w:pos="9350"/>
            </w:tabs>
            <w:rPr>
              <w:rFonts w:asciiTheme="minorHAnsi" w:eastAsiaTheme="minorEastAsia" w:hAnsiTheme="minorHAnsi"/>
              <w:noProof/>
              <w:color w:val="auto"/>
              <w:kern w:val="2"/>
              <w:szCs w:val="24"/>
              <w:lang w:eastAsia="en-GB"/>
            </w:rPr>
          </w:pPr>
          <w:hyperlink w:anchor="_Toc182386966" w:history="1">
            <w:r w:rsidRPr="00D435F3">
              <w:rPr>
                <w:rStyle w:val="Hyperlink"/>
                <w:noProof/>
              </w:rPr>
              <w:t>Turnaround Strategies</w:t>
            </w:r>
            <w:r>
              <w:rPr>
                <w:noProof/>
                <w:webHidden/>
              </w:rPr>
              <w:tab/>
            </w:r>
            <w:r>
              <w:rPr>
                <w:noProof/>
                <w:webHidden/>
              </w:rPr>
              <w:fldChar w:fldCharType="begin"/>
            </w:r>
            <w:r>
              <w:rPr>
                <w:noProof/>
                <w:webHidden/>
              </w:rPr>
              <w:instrText xml:space="preserve"> PAGEREF _Toc182386966 \h </w:instrText>
            </w:r>
            <w:r>
              <w:rPr>
                <w:noProof/>
                <w:webHidden/>
              </w:rPr>
            </w:r>
            <w:r>
              <w:rPr>
                <w:noProof/>
                <w:webHidden/>
              </w:rPr>
              <w:fldChar w:fldCharType="separate"/>
            </w:r>
            <w:r>
              <w:rPr>
                <w:noProof/>
                <w:webHidden/>
              </w:rPr>
              <w:t>6</w:t>
            </w:r>
            <w:r>
              <w:rPr>
                <w:noProof/>
                <w:webHidden/>
              </w:rPr>
              <w:fldChar w:fldCharType="end"/>
            </w:r>
          </w:hyperlink>
        </w:p>
        <w:p w14:paraId="0464110B" w14:textId="71888D8E" w:rsidR="00476FD4" w:rsidRDefault="00476FD4">
          <w:pPr>
            <w:pStyle w:val="TOC2"/>
            <w:tabs>
              <w:tab w:val="right" w:leader="dot" w:pos="9350"/>
            </w:tabs>
            <w:rPr>
              <w:rFonts w:asciiTheme="minorHAnsi" w:eastAsiaTheme="minorEastAsia" w:hAnsiTheme="minorHAnsi"/>
              <w:noProof/>
              <w:color w:val="auto"/>
              <w:kern w:val="2"/>
              <w:szCs w:val="24"/>
              <w:lang w:eastAsia="en-GB"/>
            </w:rPr>
          </w:pPr>
          <w:hyperlink w:anchor="_Toc182386967" w:history="1">
            <w:r w:rsidRPr="00D435F3">
              <w:rPr>
                <w:rStyle w:val="Hyperlink"/>
                <w:noProof/>
              </w:rPr>
              <w:t>Revenue Enhancement Strategies</w:t>
            </w:r>
            <w:r>
              <w:rPr>
                <w:noProof/>
                <w:webHidden/>
              </w:rPr>
              <w:tab/>
            </w:r>
            <w:r>
              <w:rPr>
                <w:noProof/>
                <w:webHidden/>
              </w:rPr>
              <w:fldChar w:fldCharType="begin"/>
            </w:r>
            <w:r>
              <w:rPr>
                <w:noProof/>
                <w:webHidden/>
              </w:rPr>
              <w:instrText xml:space="preserve"> PAGEREF _Toc182386967 \h </w:instrText>
            </w:r>
            <w:r>
              <w:rPr>
                <w:noProof/>
                <w:webHidden/>
              </w:rPr>
            </w:r>
            <w:r>
              <w:rPr>
                <w:noProof/>
                <w:webHidden/>
              </w:rPr>
              <w:fldChar w:fldCharType="separate"/>
            </w:r>
            <w:r>
              <w:rPr>
                <w:noProof/>
                <w:webHidden/>
              </w:rPr>
              <w:t>6</w:t>
            </w:r>
            <w:r>
              <w:rPr>
                <w:noProof/>
                <w:webHidden/>
              </w:rPr>
              <w:fldChar w:fldCharType="end"/>
            </w:r>
          </w:hyperlink>
        </w:p>
        <w:p w14:paraId="0DEE758B" w14:textId="0FE03DB7" w:rsidR="00476FD4" w:rsidRDefault="00476FD4">
          <w:pPr>
            <w:pStyle w:val="TOC2"/>
            <w:tabs>
              <w:tab w:val="right" w:leader="dot" w:pos="9350"/>
            </w:tabs>
            <w:rPr>
              <w:rFonts w:asciiTheme="minorHAnsi" w:eastAsiaTheme="minorEastAsia" w:hAnsiTheme="minorHAnsi"/>
              <w:noProof/>
              <w:color w:val="auto"/>
              <w:kern w:val="2"/>
              <w:szCs w:val="24"/>
              <w:lang w:eastAsia="en-GB"/>
            </w:rPr>
          </w:pPr>
          <w:hyperlink w:anchor="_Toc182386968" w:history="1">
            <w:r w:rsidRPr="00D435F3">
              <w:rPr>
                <w:rStyle w:val="Hyperlink"/>
                <w:noProof/>
              </w:rPr>
              <w:t>Cost Optimisation</w:t>
            </w:r>
            <w:r>
              <w:rPr>
                <w:noProof/>
                <w:webHidden/>
              </w:rPr>
              <w:tab/>
            </w:r>
            <w:r>
              <w:rPr>
                <w:noProof/>
                <w:webHidden/>
              </w:rPr>
              <w:fldChar w:fldCharType="begin"/>
            </w:r>
            <w:r>
              <w:rPr>
                <w:noProof/>
                <w:webHidden/>
              </w:rPr>
              <w:instrText xml:space="preserve"> PAGEREF _Toc182386968 \h </w:instrText>
            </w:r>
            <w:r>
              <w:rPr>
                <w:noProof/>
                <w:webHidden/>
              </w:rPr>
            </w:r>
            <w:r>
              <w:rPr>
                <w:noProof/>
                <w:webHidden/>
              </w:rPr>
              <w:fldChar w:fldCharType="separate"/>
            </w:r>
            <w:r>
              <w:rPr>
                <w:noProof/>
                <w:webHidden/>
              </w:rPr>
              <w:t>6</w:t>
            </w:r>
            <w:r>
              <w:rPr>
                <w:noProof/>
                <w:webHidden/>
              </w:rPr>
              <w:fldChar w:fldCharType="end"/>
            </w:r>
          </w:hyperlink>
        </w:p>
        <w:p w14:paraId="101FFEDC" w14:textId="58660313" w:rsidR="00476FD4" w:rsidRDefault="00476FD4">
          <w:pPr>
            <w:pStyle w:val="TOC2"/>
            <w:tabs>
              <w:tab w:val="right" w:leader="dot" w:pos="9350"/>
            </w:tabs>
            <w:rPr>
              <w:rFonts w:asciiTheme="minorHAnsi" w:eastAsiaTheme="minorEastAsia" w:hAnsiTheme="minorHAnsi"/>
              <w:noProof/>
              <w:color w:val="auto"/>
              <w:kern w:val="2"/>
              <w:szCs w:val="24"/>
              <w:lang w:eastAsia="en-GB"/>
            </w:rPr>
          </w:pPr>
          <w:hyperlink w:anchor="_Toc182386969" w:history="1">
            <w:r w:rsidRPr="00D435F3">
              <w:rPr>
                <w:rStyle w:val="Hyperlink"/>
                <w:noProof/>
              </w:rPr>
              <w:t>Customer Experience Enhancement</w:t>
            </w:r>
            <w:r>
              <w:rPr>
                <w:noProof/>
                <w:webHidden/>
              </w:rPr>
              <w:tab/>
            </w:r>
            <w:r>
              <w:rPr>
                <w:noProof/>
                <w:webHidden/>
              </w:rPr>
              <w:fldChar w:fldCharType="begin"/>
            </w:r>
            <w:r>
              <w:rPr>
                <w:noProof/>
                <w:webHidden/>
              </w:rPr>
              <w:instrText xml:space="preserve"> PAGEREF _Toc182386969 \h </w:instrText>
            </w:r>
            <w:r>
              <w:rPr>
                <w:noProof/>
                <w:webHidden/>
              </w:rPr>
            </w:r>
            <w:r>
              <w:rPr>
                <w:noProof/>
                <w:webHidden/>
              </w:rPr>
              <w:fldChar w:fldCharType="separate"/>
            </w:r>
            <w:r>
              <w:rPr>
                <w:noProof/>
                <w:webHidden/>
              </w:rPr>
              <w:t>6</w:t>
            </w:r>
            <w:r>
              <w:rPr>
                <w:noProof/>
                <w:webHidden/>
              </w:rPr>
              <w:fldChar w:fldCharType="end"/>
            </w:r>
          </w:hyperlink>
        </w:p>
        <w:p w14:paraId="3680FB97" w14:textId="36B7961F" w:rsidR="00476FD4" w:rsidRDefault="00476FD4">
          <w:pPr>
            <w:pStyle w:val="TOC2"/>
            <w:tabs>
              <w:tab w:val="right" w:leader="dot" w:pos="9350"/>
            </w:tabs>
            <w:rPr>
              <w:rFonts w:asciiTheme="minorHAnsi" w:eastAsiaTheme="minorEastAsia" w:hAnsiTheme="minorHAnsi"/>
              <w:noProof/>
              <w:color w:val="auto"/>
              <w:kern w:val="2"/>
              <w:szCs w:val="24"/>
              <w:lang w:eastAsia="en-GB"/>
            </w:rPr>
          </w:pPr>
          <w:hyperlink w:anchor="_Toc182386970" w:history="1">
            <w:r w:rsidRPr="00D435F3">
              <w:rPr>
                <w:rStyle w:val="Hyperlink"/>
                <w:noProof/>
              </w:rPr>
              <w:t>Ongoing Monitoring and Evaluation</w:t>
            </w:r>
            <w:r>
              <w:rPr>
                <w:noProof/>
                <w:webHidden/>
              </w:rPr>
              <w:tab/>
            </w:r>
            <w:r>
              <w:rPr>
                <w:noProof/>
                <w:webHidden/>
              </w:rPr>
              <w:fldChar w:fldCharType="begin"/>
            </w:r>
            <w:r>
              <w:rPr>
                <w:noProof/>
                <w:webHidden/>
              </w:rPr>
              <w:instrText xml:space="preserve"> PAGEREF _Toc182386970 \h </w:instrText>
            </w:r>
            <w:r>
              <w:rPr>
                <w:noProof/>
                <w:webHidden/>
              </w:rPr>
            </w:r>
            <w:r>
              <w:rPr>
                <w:noProof/>
                <w:webHidden/>
              </w:rPr>
              <w:fldChar w:fldCharType="separate"/>
            </w:r>
            <w:r>
              <w:rPr>
                <w:noProof/>
                <w:webHidden/>
              </w:rPr>
              <w:t>7</w:t>
            </w:r>
            <w:r>
              <w:rPr>
                <w:noProof/>
                <w:webHidden/>
              </w:rPr>
              <w:fldChar w:fldCharType="end"/>
            </w:r>
          </w:hyperlink>
        </w:p>
        <w:p w14:paraId="0D409624" w14:textId="08A4648D" w:rsidR="00476FD4" w:rsidRDefault="00476FD4">
          <w:pPr>
            <w:pStyle w:val="TOC1"/>
            <w:tabs>
              <w:tab w:val="right" w:leader="dot" w:pos="9350"/>
            </w:tabs>
            <w:rPr>
              <w:rFonts w:asciiTheme="minorHAnsi" w:eastAsiaTheme="minorEastAsia" w:hAnsiTheme="minorHAnsi"/>
              <w:noProof/>
              <w:color w:val="auto"/>
              <w:kern w:val="2"/>
              <w:szCs w:val="24"/>
              <w:lang w:eastAsia="en-GB"/>
            </w:rPr>
          </w:pPr>
          <w:hyperlink w:anchor="_Toc182386971" w:history="1">
            <w:r w:rsidRPr="00D435F3">
              <w:rPr>
                <w:rStyle w:val="Hyperlink"/>
                <w:noProof/>
              </w:rPr>
              <w:t>Conclusion</w:t>
            </w:r>
            <w:r>
              <w:rPr>
                <w:noProof/>
                <w:webHidden/>
              </w:rPr>
              <w:tab/>
            </w:r>
            <w:r>
              <w:rPr>
                <w:noProof/>
                <w:webHidden/>
              </w:rPr>
              <w:fldChar w:fldCharType="begin"/>
            </w:r>
            <w:r>
              <w:rPr>
                <w:noProof/>
                <w:webHidden/>
              </w:rPr>
              <w:instrText xml:space="preserve"> PAGEREF _Toc182386971 \h </w:instrText>
            </w:r>
            <w:r>
              <w:rPr>
                <w:noProof/>
                <w:webHidden/>
              </w:rPr>
            </w:r>
            <w:r>
              <w:rPr>
                <w:noProof/>
                <w:webHidden/>
              </w:rPr>
              <w:fldChar w:fldCharType="separate"/>
            </w:r>
            <w:r>
              <w:rPr>
                <w:noProof/>
                <w:webHidden/>
              </w:rPr>
              <w:t>8</w:t>
            </w:r>
            <w:r>
              <w:rPr>
                <w:noProof/>
                <w:webHidden/>
              </w:rPr>
              <w:fldChar w:fldCharType="end"/>
            </w:r>
          </w:hyperlink>
        </w:p>
        <w:p w14:paraId="01CCA518" w14:textId="55368C7B" w:rsidR="00476FD4" w:rsidRDefault="00476FD4">
          <w:pPr>
            <w:pStyle w:val="TOC1"/>
            <w:tabs>
              <w:tab w:val="right" w:leader="dot" w:pos="9350"/>
            </w:tabs>
            <w:rPr>
              <w:rFonts w:asciiTheme="minorHAnsi" w:eastAsiaTheme="minorEastAsia" w:hAnsiTheme="minorHAnsi"/>
              <w:noProof/>
              <w:color w:val="auto"/>
              <w:kern w:val="2"/>
              <w:szCs w:val="24"/>
              <w:lang w:eastAsia="en-GB"/>
            </w:rPr>
          </w:pPr>
          <w:hyperlink w:anchor="_Toc182386972" w:history="1">
            <w:r w:rsidRPr="00D435F3">
              <w:rPr>
                <w:rStyle w:val="Hyperlink"/>
                <w:noProof/>
              </w:rPr>
              <w:t>Reference</w:t>
            </w:r>
            <w:r>
              <w:rPr>
                <w:noProof/>
                <w:webHidden/>
              </w:rPr>
              <w:tab/>
            </w:r>
            <w:r>
              <w:rPr>
                <w:noProof/>
                <w:webHidden/>
              </w:rPr>
              <w:fldChar w:fldCharType="begin"/>
            </w:r>
            <w:r>
              <w:rPr>
                <w:noProof/>
                <w:webHidden/>
              </w:rPr>
              <w:instrText xml:space="preserve"> PAGEREF _Toc182386972 \h </w:instrText>
            </w:r>
            <w:r>
              <w:rPr>
                <w:noProof/>
                <w:webHidden/>
              </w:rPr>
            </w:r>
            <w:r>
              <w:rPr>
                <w:noProof/>
                <w:webHidden/>
              </w:rPr>
              <w:fldChar w:fldCharType="separate"/>
            </w:r>
            <w:r>
              <w:rPr>
                <w:noProof/>
                <w:webHidden/>
              </w:rPr>
              <w:t>9</w:t>
            </w:r>
            <w:r>
              <w:rPr>
                <w:noProof/>
                <w:webHidden/>
              </w:rPr>
              <w:fldChar w:fldCharType="end"/>
            </w:r>
          </w:hyperlink>
        </w:p>
        <w:p w14:paraId="22E63E2C" w14:textId="643A7F59" w:rsidR="00476FD4" w:rsidRDefault="00476FD4">
          <w:pPr>
            <w:pStyle w:val="TOC1"/>
            <w:tabs>
              <w:tab w:val="right" w:leader="dot" w:pos="9350"/>
            </w:tabs>
            <w:rPr>
              <w:rFonts w:asciiTheme="minorHAnsi" w:eastAsiaTheme="minorEastAsia" w:hAnsiTheme="minorHAnsi"/>
              <w:noProof/>
              <w:color w:val="auto"/>
              <w:kern w:val="2"/>
              <w:szCs w:val="24"/>
              <w:lang w:eastAsia="en-GB"/>
            </w:rPr>
          </w:pPr>
          <w:hyperlink w:anchor="_Toc182386973" w:history="1">
            <w:r w:rsidRPr="00D435F3">
              <w:rPr>
                <w:rStyle w:val="Hyperlink"/>
                <w:noProof/>
              </w:rPr>
              <w:t>Appendices</w:t>
            </w:r>
            <w:r>
              <w:rPr>
                <w:noProof/>
                <w:webHidden/>
              </w:rPr>
              <w:tab/>
            </w:r>
            <w:r>
              <w:rPr>
                <w:noProof/>
                <w:webHidden/>
              </w:rPr>
              <w:fldChar w:fldCharType="begin"/>
            </w:r>
            <w:r>
              <w:rPr>
                <w:noProof/>
                <w:webHidden/>
              </w:rPr>
              <w:instrText xml:space="preserve"> PAGEREF _Toc182386973 \h </w:instrText>
            </w:r>
            <w:r>
              <w:rPr>
                <w:noProof/>
                <w:webHidden/>
              </w:rPr>
            </w:r>
            <w:r>
              <w:rPr>
                <w:noProof/>
                <w:webHidden/>
              </w:rPr>
              <w:fldChar w:fldCharType="separate"/>
            </w:r>
            <w:r>
              <w:rPr>
                <w:noProof/>
                <w:webHidden/>
              </w:rPr>
              <w:t>11</w:t>
            </w:r>
            <w:r>
              <w:rPr>
                <w:noProof/>
                <w:webHidden/>
              </w:rPr>
              <w:fldChar w:fldCharType="end"/>
            </w:r>
          </w:hyperlink>
        </w:p>
        <w:p w14:paraId="75EBD727" w14:textId="35B8B5B9" w:rsidR="00476FD4" w:rsidRDefault="00476FD4">
          <w:pPr>
            <w:pStyle w:val="TOC2"/>
            <w:tabs>
              <w:tab w:val="right" w:leader="dot" w:pos="9350"/>
            </w:tabs>
            <w:rPr>
              <w:rFonts w:asciiTheme="minorHAnsi" w:eastAsiaTheme="minorEastAsia" w:hAnsiTheme="minorHAnsi"/>
              <w:noProof/>
              <w:color w:val="auto"/>
              <w:kern w:val="2"/>
              <w:szCs w:val="24"/>
              <w:lang w:eastAsia="en-GB"/>
            </w:rPr>
          </w:pPr>
          <w:hyperlink w:anchor="_Toc182386974" w:history="1">
            <w:r w:rsidRPr="00D435F3">
              <w:rPr>
                <w:rStyle w:val="Hyperlink"/>
                <w:noProof/>
              </w:rPr>
              <w:t>Appendix 1: Raw data</w:t>
            </w:r>
            <w:r>
              <w:rPr>
                <w:noProof/>
                <w:webHidden/>
              </w:rPr>
              <w:tab/>
            </w:r>
            <w:r>
              <w:rPr>
                <w:noProof/>
                <w:webHidden/>
              </w:rPr>
              <w:fldChar w:fldCharType="begin"/>
            </w:r>
            <w:r>
              <w:rPr>
                <w:noProof/>
                <w:webHidden/>
              </w:rPr>
              <w:instrText xml:space="preserve"> PAGEREF _Toc182386974 \h </w:instrText>
            </w:r>
            <w:r>
              <w:rPr>
                <w:noProof/>
                <w:webHidden/>
              </w:rPr>
            </w:r>
            <w:r>
              <w:rPr>
                <w:noProof/>
                <w:webHidden/>
              </w:rPr>
              <w:fldChar w:fldCharType="separate"/>
            </w:r>
            <w:r>
              <w:rPr>
                <w:noProof/>
                <w:webHidden/>
              </w:rPr>
              <w:t>11</w:t>
            </w:r>
            <w:r>
              <w:rPr>
                <w:noProof/>
                <w:webHidden/>
              </w:rPr>
              <w:fldChar w:fldCharType="end"/>
            </w:r>
          </w:hyperlink>
        </w:p>
        <w:p w14:paraId="73A9FAB6" w14:textId="2499A789" w:rsidR="00476FD4" w:rsidRDefault="00476FD4">
          <w:pPr>
            <w:pStyle w:val="TOC2"/>
            <w:tabs>
              <w:tab w:val="right" w:leader="dot" w:pos="9350"/>
            </w:tabs>
            <w:rPr>
              <w:rFonts w:asciiTheme="minorHAnsi" w:eastAsiaTheme="minorEastAsia" w:hAnsiTheme="minorHAnsi"/>
              <w:noProof/>
              <w:color w:val="auto"/>
              <w:kern w:val="2"/>
              <w:szCs w:val="24"/>
              <w:lang w:eastAsia="en-GB"/>
            </w:rPr>
          </w:pPr>
          <w:hyperlink w:anchor="_Toc182386975" w:history="1">
            <w:r w:rsidRPr="00D435F3">
              <w:rPr>
                <w:rStyle w:val="Hyperlink"/>
                <w:noProof/>
              </w:rPr>
              <w:t>Appendix 2: Bowman’s Strategy Clock Model</w:t>
            </w:r>
            <w:r>
              <w:rPr>
                <w:noProof/>
                <w:webHidden/>
              </w:rPr>
              <w:tab/>
            </w:r>
            <w:r>
              <w:rPr>
                <w:noProof/>
                <w:webHidden/>
              </w:rPr>
              <w:fldChar w:fldCharType="begin"/>
            </w:r>
            <w:r>
              <w:rPr>
                <w:noProof/>
                <w:webHidden/>
              </w:rPr>
              <w:instrText xml:space="preserve"> PAGEREF _Toc182386975 \h </w:instrText>
            </w:r>
            <w:r>
              <w:rPr>
                <w:noProof/>
                <w:webHidden/>
              </w:rPr>
            </w:r>
            <w:r>
              <w:rPr>
                <w:noProof/>
                <w:webHidden/>
              </w:rPr>
              <w:fldChar w:fldCharType="separate"/>
            </w:r>
            <w:r>
              <w:rPr>
                <w:noProof/>
                <w:webHidden/>
              </w:rPr>
              <w:t>12</w:t>
            </w:r>
            <w:r>
              <w:rPr>
                <w:noProof/>
                <w:webHidden/>
              </w:rPr>
              <w:fldChar w:fldCharType="end"/>
            </w:r>
          </w:hyperlink>
        </w:p>
        <w:p w14:paraId="5B040895" w14:textId="2DBB208F" w:rsidR="00476FD4" w:rsidRDefault="00476FD4">
          <w:pPr>
            <w:pStyle w:val="TOC2"/>
            <w:tabs>
              <w:tab w:val="right" w:leader="dot" w:pos="9350"/>
            </w:tabs>
            <w:rPr>
              <w:rFonts w:asciiTheme="minorHAnsi" w:eastAsiaTheme="minorEastAsia" w:hAnsiTheme="minorHAnsi"/>
              <w:noProof/>
              <w:color w:val="auto"/>
              <w:kern w:val="2"/>
              <w:szCs w:val="24"/>
              <w:lang w:eastAsia="en-GB"/>
            </w:rPr>
          </w:pPr>
          <w:hyperlink w:anchor="_Toc182386976" w:history="1">
            <w:r w:rsidRPr="00D435F3">
              <w:rPr>
                <w:rStyle w:val="Hyperlink"/>
                <w:noProof/>
              </w:rPr>
              <w:t>Appendix 3: Supply and Demand Dynamic</w:t>
            </w:r>
            <w:r>
              <w:rPr>
                <w:noProof/>
                <w:webHidden/>
              </w:rPr>
              <w:tab/>
            </w:r>
            <w:r>
              <w:rPr>
                <w:noProof/>
                <w:webHidden/>
              </w:rPr>
              <w:fldChar w:fldCharType="begin"/>
            </w:r>
            <w:r>
              <w:rPr>
                <w:noProof/>
                <w:webHidden/>
              </w:rPr>
              <w:instrText xml:space="preserve"> PAGEREF _Toc182386976 \h </w:instrText>
            </w:r>
            <w:r>
              <w:rPr>
                <w:noProof/>
                <w:webHidden/>
              </w:rPr>
            </w:r>
            <w:r>
              <w:rPr>
                <w:noProof/>
                <w:webHidden/>
              </w:rPr>
              <w:fldChar w:fldCharType="separate"/>
            </w:r>
            <w:r>
              <w:rPr>
                <w:noProof/>
                <w:webHidden/>
              </w:rPr>
              <w:t>13</w:t>
            </w:r>
            <w:r>
              <w:rPr>
                <w:noProof/>
                <w:webHidden/>
              </w:rPr>
              <w:fldChar w:fldCharType="end"/>
            </w:r>
          </w:hyperlink>
        </w:p>
        <w:p w14:paraId="3A7A9BCC" w14:textId="44CA2EB2" w:rsidR="005A0645" w:rsidRDefault="005A0645" w:rsidP="005A0645">
          <w:r>
            <w:rPr>
              <w:b/>
              <w:bCs/>
              <w:noProof/>
            </w:rPr>
            <w:fldChar w:fldCharType="end"/>
          </w:r>
        </w:p>
      </w:sdtContent>
    </w:sdt>
    <w:p w14:paraId="0CB7A4B3" w14:textId="77777777" w:rsidR="005A0645" w:rsidRDefault="005A0645" w:rsidP="005A0645">
      <w:r>
        <w:br w:type="page"/>
      </w:r>
    </w:p>
    <w:p w14:paraId="7C36145B" w14:textId="77777777" w:rsidR="005A0645" w:rsidRDefault="005A0645" w:rsidP="005A0645">
      <w:pPr>
        <w:pStyle w:val="Heading1"/>
        <w:sectPr w:rsidR="005A0645" w:rsidSect="005A0645">
          <w:footerReference w:type="default" r:id="rId9"/>
          <w:pgSz w:w="12240" w:h="15840"/>
          <w:pgMar w:top="1440" w:right="1440" w:bottom="1440" w:left="1440" w:header="720" w:footer="720" w:gutter="0"/>
          <w:cols w:space="720"/>
          <w:docGrid w:linePitch="360"/>
        </w:sectPr>
      </w:pPr>
    </w:p>
    <w:p w14:paraId="41B7E324" w14:textId="77777777" w:rsidR="005A0645" w:rsidRPr="00890F87" w:rsidRDefault="005A0645" w:rsidP="005A0645">
      <w:pPr>
        <w:pStyle w:val="Heading1"/>
      </w:pPr>
      <w:bookmarkStart w:id="0" w:name="_Toc182386956"/>
      <w:r w:rsidRPr="00890F87">
        <w:lastRenderedPageBreak/>
        <w:t>Introduction</w:t>
      </w:r>
      <w:bookmarkEnd w:id="0"/>
    </w:p>
    <w:p w14:paraId="4691AE20" w14:textId="5DF2C676" w:rsidR="005A0645" w:rsidRDefault="005A0645" w:rsidP="005A0645">
      <w:r w:rsidRPr="002953E4">
        <w:t xml:space="preserve">City Hotel, located in the city environment with restaurant, bar and event commercial spaces, faced </w:t>
      </w:r>
      <w:r>
        <w:t>several</w:t>
      </w:r>
      <w:r w:rsidRPr="002953E4">
        <w:t xml:space="preserve"> issues within the last years, namely low revenues, occupancy rates and customer satisfaction. </w:t>
      </w:r>
      <w:r>
        <w:t xml:space="preserve">The report will </w:t>
      </w:r>
      <w:r w:rsidRPr="002953E4">
        <w:t xml:space="preserve">assess profitability, liquidity and solvency over the last three years to understand the major factors that contributed to the decline. Furthermore, it aims </w:t>
      </w:r>
      <w:r w:rsidR="00801DA8">
        <w:t>to provide</w:t>
      </w:r>
      <w:r w:rsidRPr="002953E4">
        <w:t xml:space="preserve"> ideas for comprehensive turnaround strategies which can bring the hotel to the state when it would significantly improve financial status and occupancy rates.</w:t>
      </w:r>
      <w:r w:rsidRPr="00387781">
        <w:t xml:space="preserve"> </w:t>
      </w:r>
      <w:r>
        <w:br w:type="page"/>
      </w:r>
    </w:p>
    <w:p w14:paraId="5DD1D77E" w14:textId="77777777" w:rsidR="005A0645" w:rsidRPr="00890F87" w:rsidRDefault="005A0645" w:rsidP="005A0645">
      <w:pPr>
        <w:pStyle w:val="Heading1"/>
      </w:pPr>
      <w:bookmarkStart w:id="1" w:name="_Toc182386957"/>
      <w:r w:rsidRPr="00890F87">
        <w:lastRenderedPageBreak/>
        <w:t>Financial Performance Analysis</w:t>
      </w:r>
      <w:r>
        <w:t xml:space="preserve"> of The City Hotel (2021-2023)</w:t>
      </w:r>
      <w:bookmarkEnd w:id="1"/>
    </w:p>
    <w:p w14:paraId="5644DCC1" w14:textId="77777777" w:rsidR="005A0645" w:rsidRDefault="005A0645" w:rsidP="005A0645">
      <w:pPr>
        <w:pStyle w:val="Heading2"/>
      </w:pPr>
      <w:bookmarkStart w:id="2" w:name="_Toc182386958"/>
      <w:r>
        <w:t>Revenue and Expenses</w:t>
      </w:r>
      <w:bookmarkEnd w:id="2"/>
    </w:p>
    <w:p w14:paraId="2AD5CC1B" w14:textId="6D62DF42" w:rsidR="005A0645" w:rsidRDefault="005A0645" w:rsidP="005A0645">
      <w:r w:rsidRPr="008D23DE">
        <w:t xml:space="preserve">For the past three years, The City Hotel has disappointed on the </w:t>
      </w:r>
      <w:r>
        <w:t>revenue</w:t>
      </w:r>
      <w:r w:rsidRPr="008D23DE">
        <w:t xml:space="preserve"> side although experienced a change in its expenses. In 2021, the revenue was £5.25 </w:t>
      </w:r>
      <w:r w:rsidR="00FD1C3F" w:rsidRPr="008D23DE">
        <w:t>million,</w:t>
      </w:r>
      <w:r w:rsidRPr="008D23DE">
        <w:t xml:space="preserve"> and it has remained almost level into 2022 at £5.31 million. However, by 2023 the revenue declined to £2.33 million which is a very blunt sign of contraction of business activities. </w:t>
      </w:r>
      <w:r w:rsidRPr="00643D2D">
        <w:t>Meanwhile, expenses showed a varied pattern; while costs of goods sold and employee costs followed a downward trend, other operating expenses, including external and depreciation costs, remained substantial. Despite some cost reductions, these expenses exceeded revenue in 2023, leading to an operating loss of £1.22 million. This trend highlights a pressing need for restructuring and targeted cost-management strategies to stabili</w:t>
      </w:r>
      <w:r w:rsidR="00E56A62">
        <w:t>s</w:t>
      </w:r>
      <w:r w:rsidRPr="00643D2D">
        <w:t>e the hotel’s financial position</w:t>
      </w:r>
      <w:r>
        <w:t xml:space="preserve"> (</w:t>
      </w:r>
      <w:r w:rsidRPr="00A46C80">
        <w:t>Catan,</w:t>
      </w:r>
      <w:r>
        <w:t xml:space="preserve"> et al. 2023)</w:t>
      </w:r>
      <w:r w:rsidRPr="00643D2D">
        <w:t>.</w:t>
      </w:r>
    </w:p>
    <w:p w14:paraId="6703E22D" w14:textId="77777777" w:rsidR="005A0645" w:rsidRDefault="005A0645" w:rsidP="005A0645">
      <w:pPr>
        <w:pStyle w:val="Heading2"/>
      </w:pPr>
      <w:bookmarkStart w:id="3" w:name="_Toc182386959"/>
      <w:r>
        <w:t>Gross Profit and Operating Profit Margin</w:t>
      </w:r>
      <w:bookmarkEnd w:id="3"/>
    </w:p>
    <w:p w14:paraId="35295EAE" w14:textId="5679F337" w:rsidR="005A0645" w:rsidRDefault="005A0645" w:rsidP="005A0645">
      <w:r w:rsidRPr="00714716">
        <w:t xml:space="preserve">There is evidence of </w:t>
      </w:r>
      <w:r>
        <w:t xml:space="preserve">a </w:t>
      </w:r>
      <w:r w:rsidRPr="00714716">
        <w:t xml:space="preserve">steady gross profit margin figure of almost 90% for the past three years, showing a firm ability to generate revenues with minimal cost of goods sold. However, a different picture </w:t>
      </w:r>
      <w:r>
        <w:t>of</w:t>
      </w:r>
      <w:r w:rsidRPr="00714716">
        <w:t xml:space="preserve"> the operating profit margin is observed which has continuously </w:t>
      </w:r>
      <w:r>
        <w:t>deteriorated</w:t>
      </w:r>
      <w:r w:rsidRPr="00714716">
        <w:t xml:space="preserve"> with time. The operating profit margin was slightly positive in 2021 but very small compared to the gross operating margin. By 2022, it has reduced even more, and operating by 2023 turned to a </w:t>
      </w:r>
      <w:r w:rsidR="004F3E2B">
        <w:t xml:space="preserve">considerable </w:t>
      </w:r>
      <w:r w:rsidRPr="00714716">
        <w:t xml:space="preserve">negative number around -50% which </w:t>
      </w:r>
      <w:r>
        <w:t>implies</w:t>
      </w:r>
      <w:r w:rsidRPr="00714716">
        <w:t xml:space="preserve"> deep underlying operating loss. This shows increasing operating expenses which surpassed the revenues to deeper operational loss notwithstanding a relatively strong gross profit margin.</w:t>
      </w:r>
    </w:p>
    <w:p w14:paraId="0150EF35" w14:textId="77777777" w:rsidR="00D66821" w:rsidRDefault="00D66821" w:rsidP="005A0645"/>
    <w:p w14:paraId="66998251" w14:textId="77777777" w:rsidR="00A341B6" w:rsidRDefault="005A0645" w:rsidP="005A0645">
      <w:pPr>
        <w:pStyle w:val="Heading2"/>
      </w:pPr>
      <w:bookmarkStart w:id="4" w:name="_Toc182386960"/>
      <w:r>
        <w:t>Key Financial Ratios</w:t>
      </w:r>
      <w:bookmarkEnd w:id="4"/>
    </w:p>
    <w:p w14:paraId="6D026A09" w14:textId="77369845" w:rsidR="005A0645" w:rsidRDefault="005A0645" w:rsidP="00A341B6">
      <w:proofErr w:type="gramStart"/>
      <w:r w:rsidRPr="00A341B6">
        <w:t>In the course of</w:t>
      </w:r>
      <w:proofErr w:type="gramEnd"/>
      <w:r w:rsidRPr="00A341B6">
        <w:t xml:space="preserve"> the last three years, there was a negative trend of profitability and solvency and a moderately negative trend of liquidity in the total assets of The City Hotel. Measuring liquidity ratio, the current ratio and Quick Ratio were declining from 96.66% and 94.86% in the first year to 63.83% and 62.37% in the last year. This points to a decrease in the capacity to meet its near-</w:t>
      </w:r>
      <w:r w:rsidRPr="00A341B6">
        <w:lastRenderedPageBreak/>
        <w:t xml:space="preserve">term maturities, pointing to liquidity woes that have deteriorated over time (Adrian, et al. 2017). Total debt to total equity was also affected moving from 4.74 to 10.10 showing the company has been relying more on debts to fund its operations. This increasing debt level is a threat to the financial structure as the hotel is climbing the debt ladder and is exposed to credit pressure which may lead to insolvency. Company profitability as will be illustrated by Return on Assets (ROA) and Return on Equity (ROE) also declined. ROA reduced from 5.13% to -7.79% which means that assets are not generating profits but rather profiting from the company’s losses. Likewise, ROE initiated from 30.85% and declined sharply to -91.34% which means losses are inflicting shareholders’ equity. Such a deterioration of margins coupled with growth in debt implies that the company lacks proper resource management and has deteriorating operations (Seal, 2019). </w:t>
      </w:r>
      <w:proofErr w:type="gramStart"/>
      <w:r w:rsidRPr="00A341B6">
        <w:t>Both of these</w:t>
      </w:r>
      <w:proofErr w:type="gramEnd"/>
      <w:r w:rsidRPr="00A341B6">
        <w:t xml:space="preserve"> ratios are). These trends signify that these firms require restructuring to enhance liquidity, management of debt, as well as the restoration of their profitability (Yin and Yang, 2022).</w:t>
      </w:r>
    </w:p>
    <w:p w14:paraId="1E359073" w14:textId="77777777" w:rsidR="000F795B" w:rsidRDefault="000F795B" w:rsidP="00A341B6"/>
    <w:tbl>
      <w:tblPr>
        <w:tblW w:w="9439" w:type="dxa"/>
        <w:tblLook w:val="04A0" w:firstRow="1" w:lastRow="0" w:firstColumn="1" w:lastColumn="0" w:noHBand="0" w:noVBand="1"/>
      </w:tblPr>
      <w:tblGrid>
        <w:gridCol w:w="936"/>
        <w:gridCol w:w="1865"/>
        <w:gridCol w:w="1582"/>
        <w:gridCol w:w="2741"/>
        <w:gridCol w:w="1079"/>
        <w:gridCol w:w="1236"/>
      </w:tblGrid>
      <w:tr w:rsidR="00D66821" w:rsidRPr="00A341B6" w14:paraId="7023A4C7" w14:textId="77777777" w:rsidTr="00727DA4">
        <w:trPr>
          <w:trHeight w:val="310"/>
        </w:trPr>
        <w:tc>
          <w:tcPr>
            <w:tcW w:w="936" w:type="dxa"/>
            <w:tcBorders>
              <w:top w:val="single" w:sz="4" w:space="0" w:color="auto"/>
              <w:left w:val="single" w:sz="4" w:space="0" w:color="auto"/>
              <w:bottom w:val="single" w:sz="4" w:space="0" w:color="auto"/>
              <w:right w:val="single" w:sz="4" w:space="0" w:color="auto"/>
            </w:tcBorders>
            <w:shd w:val="clear" w:color="000000" w:fill="808080"/>
            <w:noWrap/>
            <w:vAlign w:val="bottom"/>
            <w:hideMark/>
          </w:tcPr>
          <w:p w14:paraId="01CBD783"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Year</w:t>
            </w:r>
          </w:p>
        </w:tc>
        <w:tc>
          <w:tcPr>
            <w:tcW w:w="1865" w:type="dxa"/>
            <w:tcBorders>
              <w:top w:val="single" w:sz="4" w:space="0" w:color="auto"/>
              <w:left w:val="nil"/>
              <w:bottom w:val="single" w:sz="4" w:space="0" w:color="auto"/>
              <w:right w:val="single" w:sz="4" w:space="0" w:color="auto"/>
            </w:tcBorders>
            <w:shd w:val="clear" w:color="000000" w:fill="808080"/>
            <w:noWrap/>
            <w:vAlign w:val="bottom"/>
            <w:hideMark/>
          </w:tcPr>
          <w:p w14:paraId="04177863"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Current Ratio</w:t>
            </w:r>
          </w:p>
        </w:tc>
        <w:tc>
          <w:tcPr>
            <w:tcW w:w="1582" w:type="dxa"/>
            <w:tcBorders>
              <w:top w:val="single" w:sz="4" w:space="0" w:color="auto"/>
              <w:left w:val="nil"/>
              <w:bottom w:val="single" w:sz="4" w:space="0" w:color="auto"/>
              <w:right w:val="single" w:sz="4" w:space="0" w:color="auto"/>
            </w:tcBorders>
            <w:shd w:val="clear" w:color="000000" w:fill="808080"/>
            <w:noWrap/>
            <w:vAlign w:val="bottom"/>
            <w:hideMark/>
          </w:tcPr>
          <w:p w14:paraId="13721F7F"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Quick Ratio</w:t>
            </w:r>
          </w:p>
        </w:tc>
        <w:tc>
          <w:tcPr>
            <w:tcW w:w="2741" w:type="dxa"/>
            <w:tcBorders>
              <w:top w:val="single" w:sz="4" w:space="0" w:color="auto"/>
              <w:left w:val="nil"/>
              <w:bottom w:val="single" w:sz="4" w:space="0" w:color="auto"/>
              <w:right w:val="single" w:sz="4" w:space="0" w:color="auto"/>
            </w:tcBorders>
            <w:shd w:val="clear" w:color="000000" w:fill="808080"/>
            <w:noWrap/>
            <w:vAlign w:val="bottom"/>
            <w:hideMark/>
          </w:tcPr>
          <w:p w14:paraId="1C2F1815"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Debt to Equity Ratio</w:t>
            </w:r>
          </w:p>
        </w:tc>
        <w:tc>
          <w:tcPr>
            <w:tcW w:w="1079" w:type="dxa"/>
            <w:tcBorders>
              <w:top w:val="single" w:sz="4" w:space="0" w:color="auto"/>
              <w:left w:val="nil"/>
              <w:bottom w:val="single" w:sz="4" w:space="0" w:color="auto"/>
              <w:right w:val="single" w:sz="4" w:space="0" w:color="auto"/>
            </w:tcBorders>
            <w:shd w:val="clear" w:color="000000" w:fill="808080"/>
            <w:noWrap/>
            <w:vAlign w:val="bottom"/>
            <w:hideMark/>
          </w:tcPr>
          <w:p w14:paraId="55BB96C3"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ROA</w:t>
            </w:r>
          </w:p>
        </w:tc>
        <w:tc>
          <w:tcPr>
            <w:tcW w:w="1236" w:type="dxa"/>
            <w:tcBorders>
              <w:top w:val="single" w:sz="4" w:space="0" w:color="auto"/>
              <w:left w:val="nil"/>
              <w:bottom w:val="single" w:sz="4" w:space="0" w:color="auto"/>
              <w:right w:val="single" w:sz="4" w:space="0" w:color="auto"/>
            </w:tcBorders>
            <w:shd w:val="clear" w:color="000000" w:fill="808080"/>
            <w:noWrap/>
            <w:vAlign w:val="bottom"/>
            <w:hideMark/>
          </w:tcPr>
          <w:p w14:paraId="189390B8"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ROE</w:t>
            </w:r>
          </w:p>
        </w:tc>
      </w:tr>
      <w:tr w:rsidR="00D66821" w:rsidRPr="00A341B6" w14:paraId="32767133" w14:textId="77777777" w:rsidTr="00727DA4">
        <w:trPr>
          <w:trHeight w:val="310"/>
        </w:trPr>
        <w:tc>
          <w:tcPr>
            <w:tcW w:w="936" w:type="dxa"/>
            <w:tcBorders>
              <w:top w:val="nil"/>
              <w:left w:val="single" w:sz="4" w:space="0" w:color="auto"/>
              <w:bottom w:val="single" w:sz="4" w:space="0" w:color="auto"/>
              <w:right w:val="single" w:sz="4" w:space="0" w:color="auto"/>
            </w:tcBorders>
            <w:shd w:val="clear" w:color="auto" w:fill="auto"/>
            <w:noWrap/>
            <w:vAlign w:val="bottom"/>
            <w:hideMark/>
          </w:tcPr>
          <w:p w14:paraId="22756081"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2021</w:t>
            </w:r>
          </w:p>
        </w:tc>
        <w:tc>
          <w:tcPr>
            <w:tcW w:w="1865" w:type="dxa"/>
            <w:tcBorders>
              <w:top w:val="nil"/>
              <w:left w:val="nil"/>
              <w:bottom w:val="single" w:sz="4" w:space="0" w:color="auto"/>
              <w:right w:val="single" w:sz="4" w:space="0" w:color="auto"/>
            </w:tcBorders>
            <w:shd w:val="clear" w:color="auto" w:fill="auto"/>
            <w:noWrap/>
            <w:vAlign w:val="bottom"/>
            <w:hideMark/>
          </w:tcPr>
          <w:p w14:paraId="0C03F23C"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96.66%</w:t>
            </w:r>
          </w:p>
        </w:tc>
        <w:tc>
          <w:tcPr>
            <w:tcW w:w="1582" w:type="dxa"/>
            <w:tcBorders>
              <w:top w:val="nil"/>
              <w:left w:val="nil"/>
              <w:bottom w:val="single" w:sz="4" w:space="0" w:color="auto"/>
              <w:right w:val="single" w:sz="4" w:space="0" w:color="auto"/>
            </w:tcBorders>
            <w:shd w:val="clear" w:color="auto" w:fill="auto"/>
            <w:noWrap/>
            <w:vAlign w:val="bottom"/>
            <w:hideMark/>
          </w:tcPr>
          <w:p w14:paraId="0E709236"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94.86%</w:t>
            </w:r>
          </w:p>
        </w:tc>
        <w:tc>
          <w:tcPr>
            <w:tcW w:w="2741" w:type="dxa"/>
            <w:tcBorders>
              <w:top w:val="nil"/>
              <w:left w:val="nil"/>
              <w:bottom w:val="single" w:sz="4" w:space="0" w:color="auto"/>
              <w:right w:val="single" w:sz="4" w:space="0" w:color="auto"/>
            </w:tcBorders>
            <w:shd w:val="clear" w:color="auto" w:fill="auto"/>
            <w:noWrap/>
            <w:vAlign w:val="bottom"/>
            <w:hideMark/>
          </w:tcPr>
          <w:p w14:paraId="0FA5CDC1"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4.74</w:t>
            </w:r>
          </w:p>
        </w:tc>
        <w:tc>
          <w:tcPr>
            <w:tcW w:w="1079" w:type="dxa"/>
            <w:tcBorders>
              <w:top w:val="nil"/>
              <w:left w:val="nil"/>
              <w:bottom w:val="single" w:sz="4" w:space="0" w:color="auto"/>
              <w:right w:val="single" w:sz="4" w:space="0" w:color="auto"/>
            </w:tcBorders>
            <w:shd w:val="clear" w:color="auto" w:fill="auto"/>
            <w:noWrap/>
            <w:vAlign w:val="bottom"/>
            <w:hideMark/>
          </w:tcPr>
          <w:p w14:paraId="66D31810"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5.13%</w:t>
            </w:r>
          </w:p>
        </w:tc>
        <w:tc>
          <w:tcPr>
            <w:tcW w:w="1236" w:type="dxa"/>
            <w:tcBorders>
              <w:top w:val="nil"/>
              <w:left w:val="nil"/>
              <w:bottom w:val="single" w:sz="4" w:space="0" w:color="auto"/>
              <w:right w:val="single" w:sz="4" w:space="0" w:color="auto"/>
            </w:tcBorders>
            <w:shd w:val="clear" w:color="auto" w:fill="auto"/>
            <w:noWrap/>
            <w:vAlign w:val="bottom"/>
            <w:hideMark/>
          </w:tcPr>
          <w:p w14:paraId="4B4F0B6F"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30.85%</w:t>
            </w:r>
          </w:p>
        </w:tc>
      </w:tr>
      <w:tr w:rsidR="00D66821" w:rsidRPr="00A341B6" w14:paraId="5D8846F3" w14:textId="77777777" w:rsidTr="00727DA4">
        <w:trPr>
          <w:trHeight w:val="310"/>
        </w:trPr>
        <w:tc>
          <w:tcPr>
            <w:tcW w:w="936" w:type="dxa"/>
            <w:tcBorders>
              <w:top w:val="nil"/>
              <w:left w:val="single" w:sz="4" w:space="0" w:color="auto"/>
              <w:bottom w:val="single" w:sz="4" w:space="0" w:color="auto"/>
              <w:right w:val="single" w:sz="4" w:space="0" w:color="auto"/>
            </w:tcBorders>
            <w:shd w:val="clear" w:color="auto" w:fill="auto"/>
            <w:noWrap/>
            <w:vAlign w:val="bottom"/>
            <w:hideMark/>
          </w:tcPr>
          <w:p w14:paraId="04E17D22"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2022</w:t>
            </w:r>
          </w:p>
        </w:tc>
        <w:tc>
          <w:tcPr>
            <w:tcW w:w="1865" w:type="dxa"/>
            <w:tcBorders>
              <w:top w:val="nil"/>
              <w:left w:val="nil"/>
              <w:bottom w:val="single" w:sz="4" w:space="0" w:color="auto"/>
              <w:right w:val="single" w:sz="4" w:space="0" w:color="auto"/>
            </w:tcBorders>
            <w:shd w:val="clear" w:color="auto" w:fill="auto"/>
            <w:noWrap/>
            <w:vAlign w:val="bottom"/>
            <w:hideMark/>
          </w:tcPr>
          <w:p w14:paraId="598A3F64"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93.24%</w:t>
            </w:r>
          </w:p>
        </w:tc>
        <w:tc>
          <w:tcPr>
            <w:tcW w:w="1582" w:type="dxa"/>
            <w:tcBorders>
              <w:top w:val="nil"/>
              <w:left w:val="nil"/>
              <w:bottom w:val="single" w:sz="4" w:space="0" w:color="auto"/>
              <w:right w:val="single" w:sz="4" w:space="0" w:color="auto"/>
            </w:tcBorders>
            <w:shd w:val="clear" w:color="auto" w:fill="auto"/>
            <w:noWrap/>
            <w:vAlign w:val="bottom"/>
            <w:hideMark/>
          </w:tcPr>
          <w:p w14:paraId="27AEC874"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91.52%</w:t>
            </w:r>
          </w:p>
        </w:tc>
        <w:tc>
          <w:tcPr>
            <w:tcW w:w="2741" w:type="dxa"/>
            <w:tcBorders>
              <w:top w:val="nil"/>
              <w:left w:val="nil"/>
              <w:bottom w:val="single" w:sz="4" w:space="0" w:color="auto"/>
              <w:right w:val="single" w:sz="4" w:space="0" w:color="auto"/>
            </w:tcBorders>
            <w:shd w:val="clear" w:color="auto" w:fill="auto"/>
            <w:noWrap/>
            <w:vAlign w:val="bottom"/>
            <w:hideMark/>
          </w:tcPr>
          <w:p w14:paraId="774CDDE8"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5.16</w:t>
            </w:r>
          </w:p>
        </w:tc>
        <w:tc>
          <w:tcPr>
            <w:tcW w:w="1079" w:type="dxa"/>
            <w:tcBorders>
              <w:top w:val="nil"/>
              <w:left w:val="nil"/>
              <w:bottom w:val="single" w:sz="4" w:space="0" w:color="auto"/>
              <w:right w:val="single" w:sz="4" w:space="0" w:color="auto"/>
            </w:tcBorders>
            <w:shd w:val="clear" w:color="auto" w:fill="auto"/>
            <w:noWrap/>
            <w:vAlign w:val="bottom"/>
            <w:hideMark/>
          </w:tcPr>
          <w:p w14:paraId="5AEA1054"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4.24%</w:t>
            </w:r>
          </w:p>
        </w:tc>
        <w:tc>
          <w:tcPr>
            <w:tcW w:w="1236" w:type="dxa"/>
            <w:tcBorders>
              <w:top w:val="nil"/>
              <w:left w:val="nil"/>
              <w:bottom w:val="single" w:sz="4" w:space="0" w:color="auto"/>
              <w:right w:val="single" w:sz="4" w:space="0" w:color="auto"/>
            </w:tcBorders>
            <w:shd w:val="clear" w:color="auto" w:fill="auto"/>
            <w:noWrap/>
            <w:vAlign w:val="bottom"/>
            <w:hideMark/>
          </w:tcPr>
          <w:p w14:paraId="60815AE1"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27.29%</w:t>
            </w:r>
          </w:p>
        </w:tc>
      </w:tr>
      <w:tr w:rsidR="00D66821" w:rsidRPr="00A341B6" w14:paraId="42B9CA16" w14:textId="77777777" w:rsidTr="00727DA4">
        <w:trPr>
          <w:trHeight w:val="310"/>
        </w:trPr>
        <w:tc>
          <w:tcPr>
            <w:tcW w:w="936" w:type="dxa"/>
            <w:tcBorders>
              <w:top w:val="nil"/>
              <w:left w:val="single" w:sz="4" w:space="0" w:color="auto"/>
              <w:bottom w:val="single" w:sz="4" w:space="0" w:color="auto"/>
              <w:right w:val="single" w:sz="4" w:space="0" w:color="auto"/>
            </w:tcBorders>
            <w:shd w:val="clear" w:color="auto" w:fill="auto"/>
            <w:noWrap/>
            <w:vAlign w:val="bottom"/>
            <w:hideMark/>
          </w:tcPr>
          <w:p w14:paraId="5016B09E"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2023</w:t>
            </w:r>
          </w:p>
        </w:tc>
        <w:tc>
          <w:tcPr>
            <w:tcW w:w="1865" w:type="dxa"/>
            <w:tcBorders>
              <w:top w:val="nil"/>
              <w:left w:val="nil"/>
              <w:bottom w:val="single" w:sz="4" w:space="0" w:color="auto"/>
              <w:right w:val="single" w:sz="4" w:space="0" w:color="auto"/>
            </w:tcBorders>
            <w:shd w:val="clear" w:color="auto" w:fill="auto"/>
            <w:noWrap/>
            <w:vAlign w:val="bottom"/>
            <w:hideMark/>
          </w:tcPr>
          <w:p w14:paraId="11827D29"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63.83%</w:t>
            </w:r>
          </w:p>
        </w:tc>
        <w:tc>
          <w:tcPr>
            <w:tcW w:w="1582" w:type="dxa"/>
            <w:tcBorders>
              <w:top w:val="nil"/>
              <w:left w:val="nil"/>
              <w:bottom w:val="single" w:sz="4" w:space="0" w:color="auto"/>
              <w:right w:val="single" w:sz="4" w:space="0" w:color="auto"/>
            </w:tcBorders>
            <w:shd w:val="clear" w:color="auto" w:fill="auto"/>
            <w:noWrap/>
            <w:vAlign w:val="bottom"/>
            <w:hideMark/>
          </w:tcPr>
          <w:p w14:paraId="5608469D"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62.37%</w:t>
            </w:r>
          </w:p>
        </w:tc>
        <w:tc>
          <w:tcPr>
            <w:tcW w:w="2741" w:type="dxa"/>
            <w:tcBorders>
              <w:top w:val="nil"/>
              <w:left w:val="nil"/>
              <w:bottom w:val="single" w:sz="4" w:space="0" w:color="auto"/>
              <w:right w:val="single" w:sz="4" w:space="0" w:color="auto"/>
            </w:tcBorders>
            <w:shd w:val="clear" w:color="auto" w:fill="auto"/>
            <w:noWrap/>
            <w:vAlign w:val="bottom"/>
            <w:hideMark/>
          </w:tcPr>
          <w:p w14:paraId="1689E222"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10.1</w:t>
            </w:r>
          </w:p>
        </w:tc>
        <w:tc>
          <w:tcPr>
            <w:tcW w:w="1079" w:type="dxa"/>
            <w:tcBorders>
              <w:top w:val="nil"/>
              <w:left w:val="nil"/>
              <w:bottom w:val="single" w:sz="4" w:space="0" w:color="auto"/>
              <w:right w:val="single" w:sz="4" w:space="0" w:color="auto"/>
            </w:tcBorders>
            <w:shd w:val="clear" w:color="auto" w:fill="auto"/>
            <w:noWrap/>
            <w:vAlign w:val="bottom"/>
            <w:hideMark/>
          </w:tcPr>
          <w:p w14:paraId="42B4F7CF"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-7.79%</w:t>
            </w:r>
          </w:p>
        </w:tc>
        <w:tc>
          <w:tcPr>
            <w:tcW w:w="1236" w:type="dxa"/>
            <w:tcBorders>
              <w:top w:val="nil"/>
              <w:left w:val="nil"/>
              <w:bottom w:val="single" w:sz="4" w:space="0" w:color="auto"/>
              <w:right w:val="single" w:sz="4" w:space="0" w:color="auto"/>
            </w:tcBorders>
            <w:shd w:val="clear" w:color="auto" w:fill="auto"/>
            <w:noWrap/>
            <w:vAlign w:val="bottom"/>
            <w:hideMark/>
          </w:tcPr>
          <w:p w14:paraId="3393A8A6" w14:textId="77777777" w:rsidR="00D66821" w:rsidRPr="00A341B6" w:rsidRDefault="00D66821" w:rsidP="00727DA4">
            <w:pPr>
              <w:spacing w:line="240" w:lineRule="auto"/>
              <w:jc w:val="center"/>
              <w:rPr>
                <w:rFonts w:ascii="Calibri" w:eastAsia="Times New Roman" w:hAnsi="Calibri" w:cs="Calibri"/>
                <w:color w:val="000000"/>
                <w:sz w:val="22"/>
                <w:lang w:eastAsia="en-GB"/>
                <w14:ligatures w14:val="none"/>
              </w:rPr>
            </w:pPr>
            <w:r w:rsidRPr="00A341B6">
              <w:rPr>
                <w:rFonts w:ascii="Calibri" w:eastAsia="Times New Roman" w:hAnsi="Calibri" w:cs="Calibri"/>
                <w:color w:val="000000"/>
                <w:sz w:val="22"/>
                <w:lang w:eastAsia="en-GB"/>
                <w14:ligatures w14:val="none"/>
              </w:rPr>
              <w:t>-91.34%</w:t>
            </w:r>
          </w:p>
        </w:tc>
      </w:tr>
    </w:tbl>
    <w:p w14:paraId="6C8A8967" w14:textId="46247A8B" w:rsidR="00D66821" w:rsidRDefault="00D66821" w:rsidP="00D66821">
      <w:pPr>
        <w:pStyle w:val="Caption"/>
        <w:jc w:val="center"/>
      </w:pPr>
      <w:r>
        <w:t xml:space="preserve">Table </w:t>
      </w:r>
      <w:fldSimple w:instr=" SEQ Table \* ARABIC ">
        <w:r>
          <w:rPr>
            <w:noProof/>
          </w:rPr>
          <w:t>1</w:t>
        </w:r>
      </w:fldSimple>
      <w:r w:rsidR="008D1F48">
        <w:rPr>
          <w:noProof/>
        </w:rPr>
        <w:t xml:space="preserve"> </w:t>
      </w:r>
      <w:r>
        <w:t>The City Hotel</w:t>
      </w:r>
      <w:r w:rsidR="008D1F48">
        <w:t xml:space="preserve"> - Key Financial Ratios </w:t>
      </w:r>
      <w:r>
        <w:t>(Author)</w:t>
      </w:r>
    </w:p>
    <w:p w14:paraId="521B7106" w14:textId="77777777" w:rsidR="00D66821" w:rsidRPr="00A341B6" w:rsidRDefault="00D66821" w:rsidP="00A341B6"/>
    <w:p w14:paraId="46E3035C" w14:textId="77777777" w:rsidR="004B0CFD" w:rsidRDefault="004B0CFD">
      <w:pPr>
        <w:spacing w:after="160" w:line="259" w:lineRule="auto"/>
        <w:jc w:val="left"/>
        <w:rPr>
          <w:rFonts w:asciiTheme="majorHAnsi" w:eastAsiaTheme="majorEastAsia" w:hAnsiTheme="majorHAnsi" w:cstheme="majorBidi"/>
          <w:color w:val="0F4761" w:themeColor="accent1" w:themeShade="BF"/>
          <w:sz w:val="40"/>
          <w:szCs w:val="40"/>
        </w:rPr>
      </w:pPr>
      <w:bookmarkStart w:id="5" w:name="_Toc182386961"/>
      <w:r>
        <w:br w:type="page"/>
      </w:r>
    </w:p>
    <w:p w14:paraId="10AAC3CC" w14:textId="7B31F723" w:rsidR="005A0645" w:rsidRDefault="005A0645" w:rsidP="005A0645">
      <w:pPr>
        <w:pStyle w:val="Heading1"/>
      </w:pPr>
      <w:r>
        <w:lastRenderedPageBreak/>
        <w:t xml:space="preserve">Key </w:t>
      </w:r>
      <w:r w:rsidRPr="006444AC">
        <w:t>Reasons Behind the Decline in Profitability</w:t>
      </w:r>
      <w:bookmarkEnd w:id="5"/>
    </w:p>
    <w:p w14:paraId="02262B93" w14:textId="77777777" w:rsidR="005A0645" w:rsidRPr="000E5B75" w:rsidRDefault="005A0645" w:rsidP="005A0645">
      <w:pPr>
        <w:pStyle w:val="Heading2"/>
      </w:pPr>
      <w:bookmarkStart w:id="6" w:name="_Toc182386962"/>
      <w:r w:rsidRPr="000E5B75">
        <w:t>Market Conditions and Economic Factors</w:t>
      </w:r>
      <w:bookmarkEnd w:id="6"/>
    </w:p>
    <w:p w14:paraId="0D625E4D" w14:textId="1CEFEFD7" w:rsidR="005A0645" w:rsidRPr="000E5B75" w:rsidRDefault="005A0645" w:rsidP="005A0645">
      <w:r w:rsidRPr="00616E64">
        <w:t xml:space="preserve">An increase </w:t>
      </w:r>
      <w:r w:rsidR="000F795B">
        <w:t>in</w:t>
      </w:r>
      <w:r w:rsidRPr="00616E64">
        <w:t xml:space="preserve"> </w:t>
      </w:r>
      <w:r w:rsidR="00DF1528">
        <w:t xml:space="preserve">the </w:t>
      </w:r>
      <w:r w:rsidRPr="00616E64">
        <w:t xml:space="preserve">hospitality industry’s vulnerability was also noted because of the recent changes in the global context (Song, et al. 2018). Looking at the revenues of The City Hotel we can consider the following distribution, where the overall drop </w:t>
      </w:r>
      <w:r>
        <w:t>in</w:t>
      </w:r>
      <w:r w:rsidRPr="00616E64">
        <w:t xml:space="preserve"> income is evident — from £5.25 million in 2021 to £2.33 million in 2023, The City Hotel’s revenue can be affected by various factors in the external economy. </w:t>
      </w:r>
      <w:r>
        <w:t>COVID-19</w:t>
      </w:r>
      <w:r w:rsidRPr="00616E64">
        <w:t xml:space="preserve"> affected the travel and tourism industry placing numerous restrictions on </w:t>
      </w:r>
      <w:r>
        <w:t>travel</w:t>
      </w:r>
      <w:r w:rsidRPr="00616E64">
        <w:t xml:space="preserve">, limiting international travel significantly, and creating uncertainty among consumers </w:t>
      </w:r>
      <w:r>
        <w:t>in booking</w:t>
      </w:r>
      <w:r w:rsidRPr="00616E64">
        <w:t xml:space="preserve"> accommodations (</w:t>
      </w:r>
      <w:proofErr w:type="spellStart"/>
      <w:r w:rsidRPr="00616E64">
        <w:t>Volgger</w:t>
      </w:r>
      <w:proofErr w:type="spellEnd"/>
      <w:r w:rsidRPr="00616E64">
        <w:t xml:space="preserve">, et al. 2021). While GDP growth was gradually regaining in developed countries and the rest of the world, inflation put </w:t>
      </w:r>
      <w:r>
        <w:t>pressure</w:t>
      </w:r>
      <w:r w:rsidRPr="00616E64">
        <w:t xml:space="preserve"> </w:t>
      </w:r>
      <w:r>
        <w:t>on</w:t>
      </w:r>
      <w:r w:rsidRPr="00616E64">
        <w:t xml:space="preserve"> costs</w:t>
      </w:r>
      <w:r w:rsidR="000F795B">
        <w:t>, eradicating</w:t>
      </w:r>
      <w:r w:rsidRPr="00616E64">
        <w:t xml:space="preserve"> potential customers’ luxury to afford leisure travel. Similarly, factors such as political turmoil like the war between Russia and Ukraine have </w:t>
      </w:r>
      <w:r>
        <w:t>culminated</w:t>
      </w:r>
      <w:r w:rsidRPr="00616E64">
        <w:t xml:space="preserve"> in a higher cost of energy thus exerting a lot of pressure on households and companies (</w:t>
      </w:r>
      <w:proofErr w:type="spellStart"/>
      <w:r w:rsidRPr="00616E64">
        <w:t>Akbarlı</w:t>
      </w:r>
      <w:proofErr w:type="spellEnd"/>
      <w:r w:rsidRPr="00616E64">
        <w:t xml:space="preserve">, et al. 2022). All these factors </w:t>
      </w:r>
      <w:r>
        <w:t>lead</w:t>
      </w:r>
      <w:r w:rsidRPr="00616E64">
        <w:t xml:space="preserve"> to lower occupancy levels and eroded consumer power negatively affecting The City Hotel’s revenues</w:t>
      </w:r>
      <w:r w:rsidRPr="000E5B75">
        <w:t>.</w:t>
      </w:r>
    </w:p>
    <w:p w14:paraId="11C876C9" w14:textId="06312413" w:rsidR="005A0645" w:rsidRDefault="005A0645" w:rsidP="005A0645">
      <w:pPr>
        <w:pStyle w:val="Heading2"/>
      </w:pPr>
      <w:bookmarkStart w:id="7" w:name="_Toc182386963"/>
      <w:r w:rsidRPr="000E5B75">
        <w:t>Supply and Demand Dynamics</w:t>
      </w:r>
      <w:bookmarkEnd w:id="7"/>
    </w:p>
    <w:p w14:paraId="0976F8F5" w14:textId="77777777" w:rsidR="005A0645" w:rsidRPr="00BC5614" w:rsidRDefault="005A0645" w:rsidP="005A0645">
      <w:r w:rsidRPr="00616E64">
        <w:t xml:space="preserve">The study shows that supply and demand factors are central to analysing occupancy levels and average daily rates in the hospitality industry. Just as shown in the supply and demand diagram, the point of equilibrium can also be defined where the price equals the quantity demanded, pointed out as P*. </w:t>
      </w:r>
      <w:r>
        <w:t>However</w:t>
      </w:r>
      <w:r w:rsidRPr="00616E64">
        <w:t>, if competition rises, for example</w:t>
      </w:r>
      <w:r>
        <w:t>,</w:t>
      </w:r>
      <w:r w:rsidRPr="00616E64">
        <w:t xml:space="preserve"> due to the appearance of new hotel chains or </w:t>
      </w:r>
      <w:r>
        <w:t>services</w:t>
      </w:r>
      <w:r w:rsidRPr="00616E64">
        <w:t xml:space="preserve"> like Airbnb, the demand curve shifts to the left (Tao, 2019). Such a shift implies </w:t>
      </w:r>
      <w:r>
        <w:t xml:space="preserve">a </w:t>
      </w:r>
      <w:r w:rsidRPr="00616E64">
        <w:t xml:space="preserve">lower quantity demanded at the previous prices hence </w:t>
      </w:r>
      <w:r>
        <w:t>resulting</w:t>
      </w:r>
      <w:r w:rsidRPr="00616E64">
        <w:t xml:space="preserve"> in a lower equilibrium price and quantity. For The City Hotel</w:t>
      </w:r>
      <w:r>
        <w:t>,</w:t>
      </w:r>
      <w:r w:rsidRPr="00616E64">
        <w:t xml:space="preserve"> this has compromised occupancy levels and the bank’s inability to sustain standard average room rates. The context of today’s emerging post-pandemic market reality has directly impacted customer needs, especially with travellers becoming more price-sensitive while focusing on the flexibility, safety, and cost of the </w:t>
      </w:r>
      <w:r>
        <w:t>accommodation</w:t>
      </w:r>
      <w:r w:rsidRPr="00616E64">
        <w:t xml:space="preserve"> offerings (Gambini, 2023).</w:t>
      </w:r>
      <w:r w:rsidRPr="00BC5614">
        <w:t xml:space="preserve"> These shifts have put pressure on traditional hotels, making it difficult to attract customers without adjusting pricing or enhancing offerings. </w:t>
      </w:r>
      <w:r w:rsidRPr="007E26E2">
        <w:t xml:space="preserve">Furthermore, economic turbulence, including the </w:t>
      </w:r>
      <w:r w:rsidRPr="007E26E2">
        <w:lastRenderedPageBreak/>
        <w:t xml:space="preserve">inflation rate and resulting skyrocketing energy costs due to geopolitical factors, </w:t>
      </w:r>
      <w:r>
        <w:t>has</w:t>
      </w:r>
      <w:r w:rsidRPr="007E26E2">
        <w:t xml:space="preserve"> limited people’s impulse to travel for leisure (</w:t>
      </w:r>
      <w:proofErr w:type="spellStart"/>
      <w:r w:rsidRPr="007E26E2">
        <w:t>Menegaki</w:t>
      </w:r>
      <w:proofErr w:type="spellEnd"/>
      <w:r w:rsidRPr="007E26E2">
        <w:t xml:space="preserve"> and </w:t>
      </w:r>
      <w:proofErr w:type="spellStart"/>
      <w:r w:rsidRPr="007E26E2">
        <w:t>Poutakidou</w:t>
      </w:r>
      <w:proofErr w:type="spellEnd"/>
      <w:r w:rsidRPr="007E26E2">
        <w:t xml:space="preserve">, 2023). This environment has put it a lot of pressure to maintain its revenue levels as customers look for cheaper or other alternatives such as house rent. Collectively, such factors explain why The City Hotel has been operating under </w:t>
      </w:r>
      <w:r>
        <w:t>a demand-supply</w:t>
      </w:r>
      <w:r w:rsidRPr="007E26E2">
        <w:t xml:space="preserve"> gap </w:t>
      </w:r>
      <w:r>
        <w:t>concerning</w:t>
      </w:r>
      <w:r w:rsidRPr="007E26E2">
        <w:t xml:space="preserve"> existing room capacities and reduced consumer bookings thereby resulting in revenues per available room and overall profitability. To overcome these challenges managerial implication calls for strategic positioning and service differentiation to access new positions in the new market environment.</w:t>
      </w:r>
    </w:p>
    <w:p w14:paraId="34397B70" w14:textId="77777777" w:rsidR="005A0645" w:rsidRPr="000E5B75" w:rsidRDefault="005A0645" w:rsidP="005A0645">
      <w:pPr>
        <w:pStyle w:val="Heading2"/>
      </w:pPr>
      <w:bookmarkStart w:id="8" w:name="_Toc182386964"/>
      <w:r w:rsidRPr="000E5B75">
        <w:t>Cost Management Challenges</w:t>
      </w:r>
      <w:bookmarkEnd w:id="8"/>
    </w:p>
    <w:p w14:paraId="1C414684" w14:textId="7D59BF3D" w:rsidR="005A0645" w:rsidRDefault="005A0645" w:rsidP="005A0645">
      <w:r w:rsidRPr="007E26E2">
        <w:t xml:space="preserve">Even operations </w:t>
      </w:r>
      <w:r>
        <w:t>costs</w:t>
      </w:r>
      <w:r w:rsidRPr="007E26E2">
        <w:t xml:space="preserve"> have continued to increase thus compounding the profitability problem. Establishment expenses, which in the past </w:t>
      </w:r>
      <w:r>
        <w:t>were</w:t>
      </w:r>
      <w:r w:rsidRPr="007E26E2">
        <w:t xml:space="preserve"> the largest cost factor in hotels, have escalated because of wage inflation occasioned by </w:t>
      </w:r>
      <w:r>
        <w:t xml:space="preserve">the </w:t>
      </w:r>
      <w:r w:rsidRPr="007E26E2">
        <w:t>scarcity of labour in the recovery stage after the pandemic (Jones, et al. 2014). This has been evident universally as organi</w:t>
      </w:r>
      <w:r w:rsidR="006C5336">
        <w:t>s</w:t>
      </w:r>
      <w:r w:rsidRPr="007E26E2">
        <w:t xml:space="preserve">ations in the hospitality industry face the challenge of retaining and attracting </w:t>
      </w:r>
      <w:r>
        <w:t xml:space="preserve">a </w:t>
      </w:r>
      <w:r w:rsidRPr="007E26E2">
        <w:t>competent workforce</w:t>
      </w:r>
      <w:r>
        <w:t xml:space="preserve"> (</w:t>
      </w:r>
      <w:r w:rsidRPr="00E1791E">
        <w:t>Walker</w:t>
      </w:r>
      <w:r>
        <w:t>, 2021)</w:t>
      </w:r>
      <w:r w:rsidRPr="007E26E2">
        <w:t xml:space="preserve">. This challenge is well illustrated by the fact that even though </w:t>
      </w:r>
      <w:r>
        <w:t xml:space="preserve">the </w:t>
      </w:r>
      <w:r w:rsidRPr="007E26E2">
        <w:t>total expenditure of the City Hotel in 2022 was low at £ 2.3 million, employee costs accounted for £ 1.77 million and in 2023 a comparatively tiny £ 1.23 million drop to £ 1.23 million shows. Besides wages, maintenance has become more expensive, because infrastructure ages, while inflation energi</w:t>
      </w:r>
      <w:r w:rsidR="006C5336">
        <w:t>s</w:t>
      </w:r>
      <w:r w:rsidRPr="007E26E2">
        <w:t xml:space="preserve">es the price of supplies and services. There is a significant elevation in the energy cost implications from </w:t>
      </w:r>
      <w:r>
        <w:t xml:space="preserve">a </w:t>
      </w:r>
      <w:r w:rsidRPr="007E26E2">
        <w:t>disrupted global supply chain, and higher fuel costs attributed to political instability (Cui, et al. 2023).</w:t>
      </w:r>
      <w:r w:rsidRPr="000E5B75">
        <w:t xml:space="preserve"> These persistent high costs, without corresponding revenue recovery, have pushed The City Hotel deeper into operating losses, as evidenced by a negative operating profit margin of around -50% in 2023.</w:t>
      </w:r>
    </w:p>
    <w:p w14:paraId="0F3AECBB" w14:textId="160B4036" w:rsidR="005A0645" w:rsidRDefault="005A0645" w:rsidP="005A0645">
      <w:pPr>
        <w:spacing w:after="160" w:line="259" w:lineRule="auto"/>
        <w:jc w:val="left"/>
        <w:rPr>
          <w:rFonts w:eastAsiaTheme="majorEastAsia" w:cstheme="majorBidi"/>
          <w:b/>
          <w:color w:val="77206D" w:themeColor="accent5" w:themeShade="BF"/>
          <w:sz w:val="28"/>
          <w:szCs w:val="26"/>
          <w:lang w:val="en-US" w:eastAsia="zh-CN"/>
        </w:rPr>
      </w:pPr>
    </w:p>
    <w:p w14:paraId="62986CF1" w14:textId="77777777" w:rsidR="005A0645" w:rsidRDefault="005A0645" w:rsidP="005A0645">
      <w:pPr>
        <w:pStyle w:val="Heading2"/>
      </w:pPr>
      <w:bookmarkStart w:id="9" w:name="_Toc182386965"/>
      <w:r w:rsidRPr="000E5B75">
        <w:t>Market Positioning using Bowman’s Clock</w:t>
      </w:r>
      <w:bookmarkEnd w:id="9"/>
    </w:p>
    <w:p w14:paraId="0418E1AE" w14:textId="65F1FC96" w:rsidR="005A0645" w:rsidRPr="000E5B75" w:rsidRDefault="005A0645" w:rsidP="00F6342E">
      <w:pPr>
        <w:spacing w:after="160"/>
      </w:pPr>
      <w:r w:rsidRPr="000E5B75">
        <w:t xml:space="preserve">Using Bowman’s Strategy Clock, The City Hotel's market positioning appears misaligned with current industry trends and consumer expectations. Bowman’s framework outlines that businesses should aim for either differentiation (position 4) or a hybrid strategy (position 3) to offer unique value and competitive pricing. However, The City Hotel's financial struggles indicate that it may have fallen into a risk-prone position, such as position 6 (risky high margins) or position 8 (low </w:t>
      </w:r>
      <w:r w:rsidRPr="000E5B75">
        <w:lastRenderedPageBreak/>
        <w:t>added value and price), which can lead to a loss of market share</w:t>
      </w:r>
      <w:r>
        <w:t xml:space="preserve"> </w:t>
      </w:r>
      <w:r w:rsidRPr="00EE02AA">
        <w:t>(Cakir, 2022)</w:t>
      </w:r>
      <w:r w:rsidRPr="000E5B75">
        <w:t>. This misalignment could stem from outdated service models that do not align with the demand for more personali</w:t>
      </w:r>
      <w:r w:rsidR="00945888">
        <w:t>s</w:t>
      </w:r>
      <w:r w:rsidRPr="000E5B75">
        <w:t>ed and experience-oriented travel that has become popular post-pandemic.</w:t>
      </w:r>
      <w:r>
        <w:t xml:space="preserve"> Currently, travellers</w:t>
      </w:r>
      <w:r w:rsidRPr="000E5B75">
        <w:t xml:space="preserve"> are seeking accommodations that offer both safety and value. Competitors that have adapted by incorporating health-focused amenities, contactless services, and flexible booking policies have fared better</w:t>
      </w:r>
      <w:r>
        <w:t xml:space="preserve"> (</w:t>
      </w:r>
      <w:proofErr w:type="spellStart"/>
      <w:r w:rsidRPr="00A46C80">
        <w:t>Tussyadiah</w:t>
      </w:r>
      <w:proofErr w:type="spellEnd"/>
      <w:r w:rsidRPr="00A46C80">
        <w:t xml:space="preserve"> and Pesonen</w:t>
      </w:r>
      <w:r>
        <w:t>, 2016)</w:t>
      </w:r>
      <w:r w:rsidRPr="000E5B75">
        <w:t xml:space="preserve">. </w:t>
      </w:r>
      <w:r w:rsidRPr="007E26E2">
        <w:t xml:space="preserve">Some of these distortions may have rendered the City Hotel unable to adapt to the above preferences shifts that could have compounded its market positioning woes. </w:t>
      </w:r>
      <w:r>
        <w:t>To</w:t>
      </w:r>
      <w:r w:rsidRPr="007E26E2">
        <w:t xml:space="preserve"> restore competitiveness, The City Hotel should change its focus from product-related factors toward more customer-oriented factors such as value, service quality, innovation, and price.</w:t>
      </w:r>
    </w:p>
    <w:p w14:paraId="49967D64" w14:textId="77777777" w:rsidR="005A0645" w:rsidRDefault="005A0645" w:rsidP="005A0645">
      <w:pPr>
        <w:spacing w:after="160" w:line="259" w:lineRule="auto"/>
        <w:jc w:val="left"/>
        <w:rPr>
          <w:rFonts w:eastAsia="SimSun" w:cs="Times New Roman"/>
          <w:b/>
          <w:bCs/>
          <w:color w:val="0F4761" w:themeColor="accent1" w:themeShade="BF"/>
          <w:kern w:val="32"/>
          <w:sz w:val="32"/>
          <w:szCs w:val="32"/>
          <w:lang w:val="en-US" w:eastAsia="zh-CN"/>
        </w:rPr>
      </w:pPr>
      <w:r>
        <w:br w:type="page"/>
      </w:r>
    </w:p>
    <w:p w14:paraId="2D555379" w14:textId="0E8CFC0F" w:rsidR="005A0645" w:rsidRPr="007F0509" w:rsidRDefault="005A0645" w:rsidP="005A0645">
      <w:pPr>
        <w:pStyle w:val="Heading1"/>
      </w:pPr>
      <w:bookmarkStart w:id="10" w:name="_Toc182386966"/>
      <w:r w:rsidRPr="007F0509">
        <w:lastRenderedPageBreak/>
        <w:t>Turnaround Strategies</w:t>
      </w:r>
      <w:bookmarkEnd w:id="10"/>
    </w:p>
    <w:p w14:paraId="3D70233F" w14:textId="77777777" w:rsidR="005A0645" w:rsidRPr="007F0509" w:rsidRDefault="005A0645" w:rsidP="005A0645">
      <w:pPr>
        <w:pStyle w:val="Heading2"/>
      </w:pPr>
      <w:bookmarkStart w:id="11" w:name="_Toc182386967"/>
      <w:r w:rsidRPr="007F0509">
        <w:t>Revenue Enhancement Strategies</w:t>
      </w:r>
      <w:bookmarkEnd w:id="11"/>
    </w:p>
    <w:p w14:paraId="1204FD02" w14:textId="77777777" w:rsidR="005A0645" w:rsidRPr="007F0509" w:rsidRDefault="005A0645" w:rsidP="005A0645">
      <w:r w:rsidRPr="007E26E2">
        <w:t xml:space="preserve">Due to changes in occupancy status and competition positioning, The City Hotel should adopt a flexible price strategy. This involves changing rates of rooms with special regard made to occupancy demand, seasons and even the competitors’ rates. Applying the revenue management software to these changes may enhance the possibility of charging reasonable but adequate prices. Further, </w:t>
      </w:r>
      <w:r>
        <w:t xml:space="preserve">the </w:t>
      </w:r>
      <w:r w:rsidRPr="007E26E2">
        <w:t>adoption of wider strategies at the property level, such as offering tiered pricing for qualitative and new services and packages could appeal to customers of different classes and improve the revenue by room (Canina &amp; Enz, 2008).</w:t>
      </w:r>
      <w:r>
        <w:t xml:space="preserve"> </w:t>
      </w:r>
      <w:r w:rsidRPr="003A14B4">
        <w:t>On the other hand,</w:t>
      </w:r>
      <w:r>
        <w:rPr>
          <w:b/>
          <w:bCs/>
        </w:rPr>
        <w:t xml:space="preserve"> </w:t>
      </w:r>
      <w:r>
        <w:t>t</w:t>
      </w:r>
      <w:r w:rsidRPr="007E26E2">
        <w:t xml:space="preserve">he occupancy and customer retention levels in the business require increased marketing efforts that focus on differentiated strategies and environment. Especially when it comes to using social media and e-mail marketing it is easier to expand the coverage (Ortega, 2016). </w:t>
      </w:r>
    </w:p>
    <w:p w14:paraId="646AF663" w14:textId="29337D2E" w:rsidR="005A0645" w:rsidRPr="007F0509" w:rsidRDefault="005A0645" w:rsidP="005A0645">
      <w:pPr>
        <w:pStyle w:val="Heading2"/>
      </w:pPr>
      <w:bookmarkStart w:id="12" w:name="_Toc182386968"/>
      <w:r w:rsidRPr="007F0509">
        <w:t>Cost Optimi</w:t>
      </w:r>
      <w:r w:rsidR="00D10E62">
        <w:t>s</w:t>
      </w:r>
      <w:r w:rsidRPr="007F0509">
        <w:t>ation</w:t>
      </w:r>
      <w:bookmarkEnd w:id="12"/>
    </w:p>
    <w:p w14:paraId="767B2ACC" w14:textId="6D7A3724" w:rsidR="005A0645" w:rsidRPr="007F0509" w:rsidRDefault="005A0645" w:rsidP="005A0645">
      <w:r w:rsidRPr="007E26E2">
        <w:t xml:space="preserve">In line with increasing operational costs, The City Hotel should employ an operational </w:t>
      </w:r>
      <w:r>
        <w:t>cost-cutting</w:t>
      </w:r>
      <w:r w:rsidRPr="007E26E2">
        <w:t xml:space="preserve"> audit that will reveal the possible avenues of optimisation. Consequently, the primary supply category that results from business-to-business negotiations involves better pricing from vendors after the contracts have been renegotiated</w:t>
      </w:r>
      <w:r>
        <w:t xml:space="preserve"> (</w:t>
      </w:r>
      <w:r w:rsidRPr="00E1791E">
        <w:t>Drury</w:t>
      </w:r>
      <w:r>
        <w:t>, 2021)</w:t>
      </w:r>
      <w:r w:rsidRPr="007E26E2">
        <w:t xml:space="preserve">. Also, </w:t>
      </w:r>
      <w:r>
        <w:t xml:space="preserve">the </w:t>
      </w:r>
      <w:r w:rsidRPr="007E26E2">
        <w:t xml:space="preserve">usage of </w:t>
      </w:r>
      <w:r>
        <w:t>energy-saving</w:t>
      </w:r>
      <w:r w:rsidRPr="007E26E2">
        <w:t xml:space="preserve"> measures and technologies including the likes of; LED bulbs, </w:t>
      </w:r>
      <w:r>
        <w:t xml:space="preserve">and </w:t>
      </w:r>
      <w:r w:rsidRPr="007E26E2">
        <w:t xml:space="preserve">smart thermostats </w:t>
      </w:r>
      <w:r>
        <w:t>leads</w:t>
      </w:r>
      <w:r w:rsidRPr="007E26E2">
        <w:t xml:space="preserve"> to </w:t>
      </w:r>
      <w:r>
        <w:t xml:space="preserve">a </w:t>
      </w:r>
      <w:r w:rsidRPr="007E26E2">
        <w:t>decrease in energy expenditure. I would like to fill staff rotas to match periods of high and low occupancy based on the findings to reduce labour costs without compromising the quality of service delivered to guests (Petricek, et al. 2021).</w:t>
      </w:r>
      <w:r>
        <w:t xml:space="preserve"> </w:t>
      </w:r>
      <w:r w:rsidRPr="0078084C">
        <w:t>On the other hand,</w:t>
      </w:r>
      <w:r>
        <w:rPr>
          <w:b/>
          <w:bCs/>
        </w:rPr>
        <w:t xml:space="preserve"> </w:t>
      </w:r>
      <w:r>
        <w:t>o</w:t>
      </w:r>
      <w:r w:rsidRPr="007E26E2">
        <w:t>utsourcing and automating work coupled with staff training may increase organi</w:t>
      </w:r>
      <w:r w:rsidR="00945888">
        <w:t>s</w:t>
      </w:r>
      <w:r w:rsidRPr="007E26E2">
        <w:t xml:space="preserve">ational performance and decrease expenses (Arbelo, et al. 2017). </w:t>
      </w:r>
    </w:p>
    <w:p w14:paraId="6E25D775" w14:textId="77777777" w:rsidR="005A0645" w:rsidRPr="007F0509" w:rsidRDefault="005A0645" w:rsidP="005A0645">
      <w:pPr>
        <w:pStyle w:val="Heading2"/>
      </w:pPr>
      <w:bookmarkStart w:id="13" w:name="_Toc182386969"/>
      <w:r w:rsidRPr="007F0509">
        <w:t>Customer Experience Enhancement</w:t>
      </w:r>
      <w:bookmarkEnd w:id="13"/>
    </w:p>
    <w:p w14:paraId="3CC78D61" w14:textId="71431E6E" w:rsidR="005A0645" w:rsidRPr="007F0509" w:rsidRDefault="003938D7" w:rsidP="005A0645">
      <w:proofErr w:type="gramStart"/>
      <w:r>
        <w:t>Customer</w:t>
      </w:r>
      <w:proofErr w:type="gramEnd"/>
      <w:r w:rsidR="005A0645" w:rsidRPr="007E26E2">
        <w:t xml:space="preserve"> experience investments are pivotal to </w:t>
      </w:r>
      <w:r w:rsidR="005A0645">
        <w:t>driving</w:t>
      </w:r>
      <w:r w:rsidR="005A0645" w:rsidRPr="007E26E2">
        <w:t xml:space="preserve"> satisfaction and its sustainment. The respondents also understood that it is possible to alter their perceptions through a range of additions and improvements to the current services; free </w:t>
      </w:r>
      <w:r w:rsidR="005A0645">
        <w:t>high-speed</w:t>
      </w:r>
      <w:r w:rsidR="005A0645" w:rsidRPr="007E26E2">
        <w:t xml:space="preserve"> Internet</w:t>
      </w:r>
      <w:r w:rsidR="005A0645">
        <w:t xml:space="preserve">, as well as superior in-room </w:t>
      </w:r>
      <w:r w:rsidR="005A0645">
        <w:lastRenderedPageBreak/>
        <w:t>technology and wellness services,</w:t>
      </w:r>
      <w:r w:rsidR="005A0645" w:rsidRPr="007E26E2">
        <w:t xml:space="preserve"> were cited as the attributes most likely to give a positive boost to perceptions. When it comes to providing customer feedback systems that seek to actively collect and address guests’ posted reviews, customers will also appreciate the efforts by The City Hotel towards quality and flexibility. Other complementary offerings including customi</w:t>
      </w:r>
      <w:r w:rsidR="00A853A5">
        <w:t>s</w:t>
      </w:r>
      <w:r w:rsidR="005A0645" w:rsidRPr="007E26E2">
        <w:t>ed welcome gifts or rewards for loyalty also a major plus to re-peat business clients (</w:t>
      </w:r>
      <w:proofErr w:type="spellStart"/>
      <w:r w:rsidR="005A0645" w:rsidRPr="007E26E2">
        <w:t>Alnawas</w:t>
      </w:r>
      <w:proofErr w:type="spellEnd"/>
      <w:r w:rsidR="005A0645" w:rsidRPr="007E26E2">
        <w:t xml:space="preserve"> and Hemsley-Brown, 2019).</w:t>
      </w:r>
    </w:p>
    <w:p w14:paraId="4E878F0A" w14:textId="77777777" w:rsidR="005A0645" w:rsidRPr="007F0509" w:rsidRDefault="005A0645" w:rsidP="005A0645">
      <w:pPr>
        <w:pStyle w:val="Heading2"/>
      </w:pPr>
      <w:bookmarkStart w:id="14" w:name="_Toc182386970"/>
      <w:r w:rsidRPr="007F0509">
        <w:t>Ongoing Monitoring and Evaluation</w:t>
      </w:r>
      <w:bookmarkEnd w:id="14"/>
    </w:p>
    <w:p w14:paraId="41875371" w14:textId="754BDBD2" w:rsidR="005A0645" w:rsidRDefault="005A0645" w:rsidP="005A0645">
      <w:r w:rsidRPr="007E26E2">
        <w:t xml:space="preserve">If the business is to achieve its long-term goals </w:t>
      </w:r>
      <w:r w:rsidR="00A853A5">
        <w:t>a schedule for the review of financial and operational performance targets must</w:t>
      </w:r>
      <w:r w:rsidRPr="007E26E2">
        <w:t xml:space="preserve"> be formed. With KPIs like RevPAR (Revenue per Available Room), GOPPAR (Gross Operating Profit per Available Room), and </w:t>
      </w:r>
      <w:proofErr w:type="spellStart"/>
      <w:r w:rsidRPr="007E26E2">
        <w:t>CSat</w:t>
      </w:r>
      <w:proofErr w:type="spellEnd"/>
      <w:r w:rsidRPr="007E26E2">
        <w:t xml:space="preserve"> (Customer satisfaction) one will be able to see how far the objectives have been achieved (Singh, et al. 2022). It is proposed that this set of indicators will be reviewed at least once per quarter to assess strategy and operations changes and adjustments based on </w:t>
      </w:r>
      <w:r>
        <w:t>competitors'</w:t>
      </w:r>
      <w:r w:rsidRPr="007E26E2">
        <w:t xml:space="preserve"> and </w:t>
      </w:r>
      <w:r>
        <w:t>customers'</w:t>
      </w:r>
      <w:r w:rsidRPr="007E26E2">
        <w:t xml:space="preserve"> feedback. </w:t>
      </w:r>
      <w:r>
        <w:t>Employees</w:t>
      </w:r>
      <w:r w:rsidRPr="007E26E2">
        <w:t xml:space="preserve"> and managers can use BI tools to make the right decisions that would make the hotel functional and sensitive to market conditions and performance results.</w:t>
      </w:r>
      <w:r>
        <w:br w:type="page"/>
      </w:r>
    </w:p>
    <w:p w14:paraId="7F98E399" w14:textId="77777777" w:rsidR="005A0645" w:rsidRPr="00890F87" w:rsidRDefault="005A0645" w:rsidP="005A0645">
      <w:pPr>
        <w:pStyle w:val="Heading1"/>
      </w:pPr>
      <w:bookmarkStart w:id="15" w:name="_Toc182386971"/>
      <w:r w:rsidRPr="00890F87">
        <w:lastRenderedPageBreak/>
        <w:t>Conclusion</w:t>
      </w:r>
      <w:bookmarkEnd w:id="15"/>
    </w:p>
    <w:p w14:paraId="276064B6" w14:textId="54B4AB88" w:rsidR="005A0645" w:rsidRPr="006444AC" w:rsidRDefault="005A0645" w:rsidP="005A0645">
      <w:r w:rsidRPr="007E26E2">
        <w:t xml:space="preserve">The financial management of The City Hotel has </w:t>
      </w:r>
      <w:r>
        <w:t>several</w:t>
      </w:r>
      <w:r w:rsidRPr="007E26E2">
        <w:t xml:space="preserve"> problems: revenues are declining, the company is increasingly using debt, the operating profit margin is negative, and the company’s liquidity ratios are </w:t>
      </w:r>
      <w:r w:rsidR="00DF1528">
        <w:t>worsening</w:t>
      </w:r>
      <w:r w:rsidRPr="007E26E2">
        <w:t>. Some of the causes attributed to problems such as these include fluctuations in the economy, increasing competitiveness in the market and increasing overhead costs. Nevertheless, strategies such as dynamic pricing, targeted marketing, cost optimi</w:t>
      </w:r>
      <w:r w:rsidR="005E12C7">
        <w:t>s</w:t>
      </w:r>
      <w:r w:rsidRPr="007E26E2">
        <w:t xml:space="preserve">ation, customer experience differentiation and diversification of revenues present a clear way </w:t>
      </w:r>
      <w:r w:rsidR="00012D4E">
        <w:t>for</w:t>
      </w:r>
      <w:r w:rsidRPr="007E26E2">
        <w:t xml:space="preserve"> the organi</w:t>
      </w:r>
      <w:r w:rsidR="005E12C7">
        <w:t>s</w:t>
      </w:r>
      <w:r w:rsidRPr="007E26E2">
        <w:t>ation’s revival. Depending on the success undertaken and the development of these projects, there is a possibility of bringing the financial position of the hotel to order, increasing profitability and regaining confidence</w:t>
      </w:r>
      <w:r w:rsidRPr="005221D2">
        <w:t xml:space="preserve">. </w:t>
      </w:r>
    </w:p>
    <w:p w14:paraId="380464F9" w14:textId="77777777" w:rsidR="005A0645" w:rsidRDefault="005A0645" w:rsidP="005A0645">
      <w:pPr>
        <w:spacing w:after="160" w:line="259" w:lineRule="auto"/>
        <w:jc w:val="left"/>
      </w:pPr>
      <w:r>
        <w:br w:type="page"/>
      </w:r>
    </w:p>
    <w:p w14:paraId="1BA2698B" w14:textId="77777777" w:rsidR="005A0645" w:rsidRDefault="005A0645" w:rsidP="005A0645">
      <w:pPr>
        <w:pStyle w:val="Heading1"/>
      </w:pPr>
      <w:bookmarkStart w:id="16" w:name="_Toc182386972"/>
      <w:r>
        <w:lastRenderedPageBreak/>
        <w:t>Reference</w:t>
      </w:r>
      <w:bookmarkEnd w:id="16"/>
    </w:p>
    <w:p w14:paraId="0DBBFF2D" w14:textId="2F990538" w:rsidR="00A95433" w:rsidRDefault="00A95433" w:rsidP="005A0645">
      <w:pPr>
        <w:spacing w:after="160"/>
      </w:pPr>
      <w:bookmarkStart w:id="17" w:name="_Hlk182008097"/>
      <w:r w:rsidRPr="00A95433">
        <w:t xml:space="preserve">Adrian, T., Fleming, M., Shachar, O. and Vogt, E., 2017. Market liquidity after the financial crisis. </w:t>
      </w:r>
      <w:r w:rsidRPr="0031529C">
        <w:rPr>
          <w:i/>
          <w:iCs/>
        </w:rPr>
        <w:t>Annual Review of Financial Economics</w:t>
      </w:r>
      <w:r w:rsidRPr="00A95433">
        <w:t xml:space="preserve">, </w:t>
      </w:r>
      <w:r w:rsidR="00A4415F">
        <w:t>[online]</w:t>
      </w:r>
      <w:r w:rsidR="00A4415F">
        <w:t xml:space="preserve"> </w:t>
      </w:r>
      <w:r w:rsidRPr="00A95433">
        <w:t xml:space="preserve">9(1), pp.43-83. </w:t>
      </w:r>
      <w:proofErr w:type="spellStart"/>
      <w:r w:rsidR="0031529C">
        <w:t>doi</w:t>
      </w:r>
      <w:proofErr w:type="spellEnd"/>
      <w:r w:rsidRPr="00A95433">
        <w:t xml:space="preserve">: </w:t>
      </w:r>
      <w:r w:rsidR="0031529C" w:rsidRPr="0031529C">
        <w:t>https://doi.org/10.1146/annurev-financial-110716-032325</w:t>
      </w:r>
      <w:r w:rsidR="0031529C" w:rsidRPr="007013B4">
        <w:t>.</w:t>
      </w:r>
    </w:p>
    <w:p w14:paraId="42DEF519" w14:textId="29F4BCDA" w:rsidR="008859AB" w:rsidRDefault="008859AB" w:rsidP="005A0645">
      <w:pPr>
        <w:spacing w:after="160"/>
      </w:pPr>
      <w:bookmarkStart w:id="18" w:name="_Hlk182008730"/>
      <w:bookmarkEnd w:id="17"/>
      <w:proofErr w:type="spellStart"/>
      <w:r w:rsidRPr="008859AB">
        <w:t>Akbarlı</w:t>
      </w:r>
      <w:proofErr w:type="spellEnd"/>
      <w:r w:rsidRPr="008859AB">
        <w:t xml:space="preserve">, A., </w:t>
      </w:r>
      <w:proofErr w:type="spellStart"/>
      <w:r w:rsidRPr="008859AB">
        <w:t>Öndeş</w:t>
      </w:r>
      <w:proofErr w:type="spellEnd"/>
      <w:r w:rsidRPr="008859AB">
        <w:t xml:space="preserve">, E.B., Gezer, D. and </w:t>
      </w:r>
      <w:proofErr w:type="spellStart"/>
      <w:r w:rsidRPr="008859AB">
        <w:t>Açıkel</w:t>
      </w:r>
      <w:proofErr w:type="spellEnd"/>
      <w:r w:rsidRPr="008859AB">
        <w:t xml:space="preserve">, B. (2022). The Impact of the Ukraine-Russia Conflict on the Aviation Sector: February-May 2022. </w:t>
      </w:r>
      <w:r w:rsidRPr="00965585">
        <w:rPr>
          <w:i/>
          <w:iCs/>
        </w:rPr>
        <w:t>Journal of Aviation</w:t>
      </w:r>
      <w:r w:rsidRPr="008859AB">
        <w:t xml:space="preserve">, </w:t>
      </w:r>
      <w:r w:rsidR="00A4415F">
        <w:t>[online]</w:t>
      </w:r>
      <w:r w:rsidR="00A4415F">
        <w:t xml:space="preserve"> </w:t>
      </w:r>
      <w:r w:rsidRPr="008859AB">
        <w:t xml:space="preserve">6(3), pp.346-354. </w:t>
      </w:r>
      <w:proofErr w:type="spellStart"/>
      <w:proofErr w:type="gramStart"/>
      <w:r w:rsidR="00965585">
        <w:t>doi</w:t>
      </w:r>
      <w:r w:rsidRPr="008859AB">
        <w:t>:https</w:t>
      </w:r>
      <w:proofErr w:type="spellEnd"/>
      <w:r w:rsidRPr="008859AB">
        <w:t>://doi.org/10.30518/jav.1125560</w:t>
      </w:r>
      <w:proofErr w:type="gramEnd"/>
      <w:r w:rsidR="00C013C2">
        <w:t xml:space="preserve"> (Accessed on 5 Nov.2024)</w:t>
      </w:r>
      <w:r w:rsidR="005B72A4">
        <w:t>.</w:t>
      </w:r>
      <w:r w:rsidRPr="008859AB">
        <w:t xml:space="preserve"> </w:t>
      </w:r>
    </w:p>
    <w:p w14:paraId="517E7131" w14:textId="13326A61" w:rsidR="008859AB" w:rsidRDefault="008859AB" w:rsidP="005A0645">
      <w:pPr>
        <w:spacing w:after="160"/>
      </w:pPr>
      <w:bookmarkStart w:id="19" w:name="_Hlk182008692"/>
      <w:bookmarkEnd w:id="18"/>
      <w:proofErr w:type="spellStart"/>
      <w:r w:rsidRPr="008859AB">
        <w:t>Alnawas</w:t>
      </w:r>
      <w:proofErr w:type="spellEnd"/>
      <w:r w:rsidRPr="008859AB">
        <w:t xml:space="preserve">, I. and Hemsley-Brown, J. (2019). Examining the key dimensions of customer experience quality in the hotel industry. </w:t>
      </w:r>
      <w:r w:rsidRPr="00B50249">
        <w:rPr>
          <w:i/>
          <w:iCs/>
        </w:rPr>
        <w:t>Journal of Hospitality Marketing &amp; Management</w:t>
      </w:r>
      <w:r w:rsidRPr="008859AB">
        <w:t xml:space="preserve">, </w:t>
      </w:r>
      <w:r w:rsidR="00A4415F">
        <w:t>[online]</w:t>
      </w:r>
      <w:r w:rsidR="00A4415F">
        <w:t xml:space="preserve"> </w:t>
      </w:r>
      <w:r w:rsidRPr="008859AB">
        <w:t xml:space="preserve">28(7), pp.833-861. </w:t>
      </w:r>
      <w:proofErr w:type="spellStart"/>
      <w:proofErr w:type="gramStart"/>
      <w:r w:rsidR="00B50249">
        <w:t>doi</w:t>
      </w:r>
      <w:r w:rsidRPr="008859AB">
        <w:t>:https</w:t>
      </w:r>
      <w:proofErr w:type="spellEnd"/>
      <w:r w:rsidRPr="008859AB">
        <w:t>://doi.org/10.1080/19368623.2019.1568339</w:t>
      </w:r>
      <w:proofErr w:type="gramEnd"/>
      <w:r w:rsidR="005B72A4">
        <w:t>.</w:t>
      </w:r>
    </w:p>
    <w:p w14:paraId="7444F588" w14:textId="5F6D686B" w:rsidR="005A0645" w:rsidRPr="007013B4" w:rsidRDefault="005A0645" w:rsidP="005A0645">
      <w:pPr>
        <w:spacing w:after="160"/>
      </w:pPr>
      <w:r w:rsidRPr="007013B4">
        <w:t>Arbelo</w:t>
      </w:r>
      <w:bookmarkEnd w:id="19"/>
      <w:r w:rsidRPr="007013B4">
        <w:t>, A., Perez-Gomez, P. and Arbelo-Perez, M. (2017). Cost efficiency and its determinants in the hotel industry. </w:t>
      </w:r>
      <w:r w:rsidRPr="007013B4">
        <w:rPr>
          <w:i/>
          <w:iCs/>
        </w:rPr>
        <w:t>Tourism Economics</w:t>
      </w:r>
      <w:r w:rsidRPr="007013B4">
        <w:t>, </w:t>
      </w:r>
      <w:r w:rsidR="00A4415F">
        <w:t>[online]</w:t>
      </w:r>
      <w:r w:rsidR="00A4415F">
        <w:t xml:space="preserve"> </w:t>
      </w:r>
      <w:r w:rsidRPr="007013B4">
        <w:rPr>
          <w:i/>
          <w:iCs/>
        </w:rPr>
        <w:t>23</w:t>
      </w:r>
      <w:r w:rsidRPr="007013B4">
        <w:t>(5), pp.1056-1068.</w:t>
      </w:r>
      <w:r w:rsidR="005B72A4">
        <w:t xml:space="preserve"> </w:t>
      </w:r>
      <w:proofErr w:type="spellStart"/>
      <w:proofErr w:type="gramStart"/>
      <w:r w:rsidR="005B72A4" w:rsidRPr="005B72A4">
        <w:t>doi:https</w:t>
      </w:r>
      <w:proofErr w:type="spellEnd"/>
      <w:r w:rsidR="005B72A4" w:rsidRPr="005B72A4">
        <w:t>://doi.org/10.1177/1354816616656419</w:t>
      </w:r>
      <w:proofErr w:type="gramEnd"/>
      <w:r w:rsidR="005B72A4" w:rsidRPr="005B72A4">
        <w:t>.</w:t>
      </w:r>
    </w:p>
    <w:p w14:paraId="148C4C48" w14:textId="5ACE4C6C" w:rsidR="005A0645" w:rsidRPr="007013B4" w:rsidRDefault="005A0645" w:rsidP="005A0645">
      <w:pPr>
        <w:spacing w:after="160"/>
      </w:pPr>
      <w:r w:rsidRPr="007013B4">
        <w:t xml:space="preserve">Cakir, T. (2022). </w:t>
      </w:r>
      <w:r w:rsidRPr="007013B4">
        <w:rPr>
          <w:i/>
          <w:iCs/>
        </w:rPr>
        <w:t>Bowman’s Strategy Clock Framework</w:t>
      </w:r>
      <w:r w:rsidRPr="007013B4">
        <w:t xml:space="preserve">. [online] www.linkedin.com. Available at: https://www.linkedin.com/pulse/bowmans-strategy-clock-framework-tim-cakir </w:t>
      </w:r>
      <w:r w:rsidR="00FD1C3F">
        <w:t>(</w:t>
      </w:r>
      <w:r w:rsidRPr="007013B4">
        <w:t xml:space="preserve">Accessed </w:t>
      </w:r>
      <w:r w:rsidR="007F6ECA">
        <w:t>1</w:t>
      </w:r>
      <w:r w:rsidRPr="007013B4">
        <w:t xml:space="preserve"> Nov. 2024</w:t>
      </w:r>
      <w:r w:rsidR="00FD1C3F">
        <w:t>)</w:t>
      </w:r>
      <w:r w:rsidRPr="007013B4">
        <w:t>.</w:t>
      </w:r>
    </w:p>
    <w:p w14:paraId="655732F5" w14:textId="130A4FF0" w:rsidR="005A0645" w:rsidRPr="007013B4" w:rsidRDefault="005A0645" w:rsidP="005A0645">
      <w:pPr>
        <w:spacing w:after="160"/>
      </w:pPr>
      <w:bookmarkStart w:id="20" w:name="_Hlk182008600"/>
      <w:r w:rsidRPr="007013B4">
        <w:t>Canina, L. and Enz</w:t>
      </w:r>
      <w:bookmarkEnd w:id="20"/>
      <w:r w:rsidRPr="007013B4">
        <w:t>, C.A. (2008). Pricing for revenue enhancement in Asian and Pacific region hotels: A study of relative pricing strategies.</w:t>
      </w:r>
      <w:r w:rsidR="005A10E7">
        <w:t xml:space="preserve"> </w:t>
      </w:r>
      <w:r w:rsidR="005A10E7" w:rsidRPr="005A10E7">
        <w:t>[online] 8(3). Available at: https://ecommons.cornell.edu/bitstream/handle/1813/71027/Canina_202008_20Pricing_20the_20revenue.pdf?sequence=1.</w:t>
      </w:r>
      <w:r w:rsidR="007F6ECA">
        <w:t>(</w:t>
      </w:r>
      <w:r w:rsidR="007F6ECA" w:rsidRPr="007013B4">
        <w:t xml:space="preserve">Accessed </w:t>
      </w:r>
      <w:r w:rsidR="007F6ECA">
        <w:t>1</w:t>
      </w:r>
      <w:r w:rsidR="007F6ECA" w:rsidRPr="007013B4">
        <w:t xml:space="preserve"> Nov. 2024</w:t>
      </w:r>
      <w:r w:rsidR="007F6ECA">
        <w:t>)</w:t>
      </w:r>
      <w:r w:rsidR="007F6ECA" w:rsidRPr="007013B4">
        <w:t>.</w:t>
      </w:r>
    </w:p>
    <w:p w14:paraId="5D4AC1CF" w14:textId="31572C11" w:rsidR="005A0645" w:rsidRPr="007013B4" w:rsidRDefault="005A0645" w:rsidP="005A0645">
      <w:pPr>
        <w:spacing w:after="160"/>
      </w:pPr>
      <w:bookmarkStart w:id="21" w:name="_Hlk182009133"/>
      <w:r w:rsidRPr="007013B4">
        <w:t>Catan,</w:t>
      </w:r>
      <w:bookmarkEnd w:id="21"/>
      <w:r w:rsidRPr="007013B4">
        <w:t xml:space="preserve"> P., </w:t>
      </w:r>
      <w:proofErr w:type="spellStart"/>
      <w:r w:rsidRPr="007013B4">
        <w:t>Lîsîi</w:t>
      </w:r>
      <w:proofErr w:type="spellEnd"/>
      <w:r w:rsidRPr="007013B4">
        <w:t xml:space="preserve">, A., Scutari, A.S., </w:t>
      </w:r>
      <w:proofErr w:type="spellStart"/>
      <w:r w:rsidRPr="007013B4">
        <w:t>Frumusachi</w:t>
      </w:r>
      <w:proofErr w:type="spellEnd"/>
      <w:r w:rsidRPr="007013B4">
        <w:t>, L. and Melnic, G. (2023). The impact of financial management tools on tourism companies in the post-COVID environment. </w:t>
      </w:r>
      <w:proofErr w:type="spellStart"/>
      <w:r w:rsidRPr="007013B4">
        <w:rPr>
          <w:i/>
          <w:iCs/>
        </w:rPr>
        <w:t>GeoJournal</w:t>
      </w:r>
      <w:proofErr w:type="spellEnd"/>
      <w:r w:rsidRPr="007013B4">
        <w:rPr>
          <w:i/>
          <w:iCs/>
        </w:rPr>
        <w:t xml:space="preserve"> of Tourism and </w:t>
      </w:r>
      <w:proofErr w:type="spellStart"/>
      <w:r w:rsidRPr="007013B4">
        <w:rPr>
          <w:i/>
          <w:iCs/>
        </w:rPr>
        <w:t>Geosites</w:t>
      </w:r>
      <w:proofErr w:type="spellEnd"/>
      <w:r w:rsidRPr="007013B4">
        <w:t xml:space="preserve">, </w:t>
      </w:r>
      <w:r w:rsidR="00CA6698">
        <w:t xml:space="preserve">[online] </w:t>
      </w:r>
      <w:r w:rsidRPr="007013B4">
        <w:t>pp.1645-1654.</w:t>
      </w:r>
      <w:r w:rsidR="00CA6698">
        <w:t xml:space="preserve"> </w:t>
      </w:r>
      <w:r w:rsidR="00CA6698" w:rsidRPr="00CA6698">
        <w:t xml:space="preserve">Available at: </w:t>
      </w:r>
      <w:r w:rsidR="00540BED" w:rsidRPr="00540BED">
        <w:t>https://ibn.idsi.md/vizualizare_articol/194560</w:t>
      </w:r>
      <w:r w:rsidR="00322929" w:rsidRPr="005A10E7">
        <w:t>.</w:t>
      </w:r>
      <w:r w:rsidR="00540BED">
        <w:t xml:space="preserve"> </w:t>
      </w:r>
      <w:r w:rsidR="00322929">
        <w:t>(</w:t>
      </w:r>
      <w:r w:rsidR="00322929" w:rsidRPr="007013B4">
        <w:t xml:space="preserve">Accessed </w:t>
      </w:r>
      <w:r w:rsidR="001D7FD1">
        <w:t>31</w:t>
      </w:r>
      <w:r w:rsidR="00322929">
        <w:t xml:space="preserve"> </w:t>
      </w:r>
      <w:r w:rsidR="001D7FD1">
        <w:t>Oct</w:t>
      </w:r>
      <w:r w:rsidR="00322929" w:rsidRPr="007013B4">
        <w:t>. 2024</w:t>
      </w:r>
      <w:r w:rsidR="00322929">
        <w:t>)</w:t>
      </w:r>
      <w:r w:rsidR="00322929" w:rsidRPr="007013B4">
        <w:t>.</w:t>
      </w:r>
    </w:p>
    <w:p w14:paraId="17FA161E" w14:textId="0BF1967D" w:rsidR="005A0645" w:rsidRPr="007013B4" w:rsidRDefault="005A0645" w:rsidP="005A0645">
      <w:pPr>
        <w:spacing w:after="160"/>
        <w:rPr>
          <w:i/>
          <w:iCs/>
        </w:rPr>
      </w:pPr>
      <w:bookmarkStart w:id="22" w:name="_Hlk182008373"/>
      <w:r w:rsidRPr="007013B4">
        <w:t>Cui,</w:t>
      </w:r>
      <w:bookmarkEnd w:id="22"/>
      <w:r w:rsidRPr="007013B4">
        <w:t xml:space="preserve"> L., Yue, S., Nghiem, X.H. and Duan, M. (2023). Exploring the risk and economic vulnerability of global energy supply chain interruption in the context of </w:t>
      </w:r>
      <w:r w:rsidR="00091B28">
        <w:t xml:space="preserve">the </w:t>
      </w:r>
      <w:r w:rsidRPr="007013B4">
        <w:t xml:space="preserve">Russo-Ukrainian </w:t>
      </w:r>
      <w:r w:rsidRPr="007013B4">
        <w:lastRenderedPageBreak/>
        <w:t>war. </w:t>
      </w:r>
      <w:r w:rsidRPr="007013B4">
        <w:rPr>
          <w:i/>
          <w:iCs/>
        </w:rPr>
        <w:t>Resources Policy</w:t>
      </w:r>
      <w:r w:rsidRPr="007013B4">
        <w:t>, </w:t>
      </w:r>
      <w:r w:rsidR="00A4415F">
        <w:t>[online]</w:t>
      </w:r>
      <w:r w:rsidR="00A4415F">
        <w:t xml:space="preserve"> </w:t>
      </w:r>
      <w:r w:rsidRPr="007013B4">
        <w:rPr>
          <w:i/>
          <w:iCs/>
        </w:rPr>
        <w:t>81</w:t>
      </w:r>
      <w:r w:rsidRPr="007013B4">
        <w:t xml:space="preserve">, </w:t>
      </w:r>
      <w:proofErr w:type="gramStart"/>
      <w:r w:rsidRPr="007013B4">
        <w:t>p.103373.</w:t>
      </w:r>
      <w:r w:rsidR="00F74567">
        <w:t>doi:</w:t>
      </w:r>
      <w:r w:rsidR="00F74567" w:rsidRPr="00F74567">
        <w:t>https://doi.org/10.1016/j.resourpol.2023.103373</w:t>
      </w:r>
      <w:proofErr w:type="gramEnd"/>
      <w:r w:rsidR="00F74567">
        <w:t>.</w:t>
      </w:r>
    </w:p>
    <w:p w14:paraId="702F304C" w14:textId="705789F1" w:rsidR="005A0645" w:rsidRPr="00791890" w:rsidRDefault="005A0645" w:rsidP="00A4415F">
      <w:pPr>
        <w:spacing w:after="160"/>
        <w:jc w:val="left"/>
      </w:pPr>
      <w:r w:rsidRPr="00791890">
        <w:t>Drury, C. (2021) (11th Ed) Management and Cost Accounting, London, Prentice Hall.</w:t>
      </w:r>
      <w:r w:rsidR="00A4415F">
        <w:t xml:space="preserve"> </w:t>
      </w:r>
      <w:r w:rsidR="00A4415F" w:rsidRPr="00A4415F">
        <w:t xml:space="preserve">[online] </w:t>
      </w:r>
      <w:proofErr w:type="spellStart"/>
      <w:proofErr w:type="gramStart"/>
      <w:r w:rsidR="00A4415F" w:rsidRPr="00A4415F">
        <w:t>doi:https</w:t>
      </w:r>
      <w:proofErr w:type="spellEnd"/>
      <w:r w:rsidR="00A4415F" w:rsidRPr="00A4415F">
        <w:t>://doi.org/978-1-4737-7361-5</w:t>
      </w:r>
      <w:proofErr w:type="gramEnd"/>
      <w:r w:rsidR="00A4415F" w:rsidRPr="00A4415F">
        <w:t>.</w:t>
      </w:r>
    </w:p>
    <w:p w14:paraId="5D5CC4AD" w14:textId="78508785" w:rsidR="005A0645" w:rsidRPr="007013B4" w:rsidRDefault="005A0645" w:rsidP="00A4415F">
      <w:pPr>
        <w:spacing w:after="160"/>
      </w:pPr>
      <w:bookmarkStart w:id="23" w:name="_Hlk182008218"/>
      <w:r w:rsidRPr="007013B4">
        <w:t>Gambini,</w:t>
      </w:r>
      <w:bookmarkEnd w:id="23"/>
      <w:r w:rsidRPr="007013B4">
        <w:t xml:space="preserve"> A. (2023). Understanding Generation Z travellers, an Australian perspective and a worldwide tool.</w:t>
      </w:r>
      <w:r w:rsidR="00C455BE" w:rsidRPr="00C455BE">
        <w:t xml:space="preserve">dspace.unive.it. [online] Available at: </w:t>
      </w:r>
      <w:r w:rsidR="00540BED" w:rsidRPr="00540BED">
        <w:t>http://dspace.unive.it/handle/10579/23372</w:t>
      </w:r>
      <w:r w:rsidR="00540BED" w:rsidRPr="005A10E7">
        <w:t>.</w:t>
      </w:r>
      <w:r w:rsidR="00540BED">
        <w:t xml:space="preserve"> </w:t>
      </w:r>
      <w:r w:rsidR="00540BED">
        <w:t>(</w:t>
      </w:r>
      <w:r w:rsidR="00540BED" w:rsidRPr="007013B4">
        <w:t xml:space="preserve">Accessed </w:t>
      </w:r>
      <w:r w:rsidR="00540BED">
        <w:t xml:space="preserve">3 </w:t>
      </w:r>
      <w:r w:rsidR="00540BED" w:rsidRPr="007013B4">
        <w:t>Nov. 2024</w:t>
      </w:r>
      <w:r w:rsidR="00540BED">
        <w:t>)</w:t>
      </w:r>
      <w:r w:rsidR="00540BED" w:rsidRPr="007013B4">
        <w:t>.</w:t>
      </w:r>
    </w:p>
    <w:p w14:paraId="4AF1FE6F" w14:textId="39C81C85" w:rsidR="005A0645" w:rsidRPr="007013B4" w:rsidRDefault="005A0645" w:rsidP="005A0645">
      <w:pPr>
        <w:spacing w:after="160"/>
      </w:pPr>
      <w:bookmarkStart w:id="24" w:name="_Hlk182008328"/>
      <w:r w:rsidRPr="007013B4">
        <w:t>Jones,</w:t>
      </w:r>
      <w:bookmarkEnd w:id="24"/>
      <w:r w:rsidRPr="007013B4">
        <w:t xml:space="preserve"> P., Hillier, D. and Comfort, D. (2014). Sustainability in the global hotel industry. </w:t>
      </w:r>
      <w:r w:rsidRPr="007013B4">
        <w:rPr>
          <w:i/>
          <w:iCs/>
        </w:rPr>
        <w:t>International Journal of Contemporary Hospitality Management</w:t>
      </w:r>
      <w:r w:rsidRPr="007013B4">
        <w:t>, </w:t>
      </w:r>
      <w:r w:rsidR="00980DD3">
        <w:t xml:space="preserve">[online] </w:t>
      </w:r>
      <w:r w:rsidRPr="007013B4">
        <w:rPr>
          <w:i/>
          <w:iCs/>
        </w:rPr>
        <w:t>26</w:t>
      </w:r>
      <w:r w:rsidRPr="007013B4">
        <w:t>(1), pp.5-17.</w:t>
      </w:r>
      <w:r w:rsidR="00980DD3">
        <w:t xml:space="preserve"> </w:t>
      </w:r>
      <w:r w:rsidR="00817FDF" w:rsidRPr="00817FDF">
        <w:t>https://doi.org/10.1108/IJCHM-10-2012-0180</w:t>
      </w:r>
      <w:r w:rsidR="00817FDF">
        <w:t xml:space="preserve"> (Accessed on 9 Nov. 2024)</w:t>
      </w:r>
      <w:r w:rsidR="00980DD3">
        <w:t>.</w:t>
      </w:r>
    </w:p>
    <w:p w14:paraId="40BABD25" w14:textId="1BC055B8" w:rsidR="005A0645" w:rsidRPr="007013B4" w:rsidRDefault="005A0645" w:rsidP="005A0645">
      <w:pPr>
        <w:spacing w:after="160"/>
      </w:pPr>
      <w:bookmarkStart w:id="25" w:name="_Hlk182008273"/>
      <w:proofErr w:type="spellStart"/>
      <w:r w:rsidRPr="007013B4">
        <w:t>Menegaki</w:t>
      </w:r>
      <w:proofErr w:type="spellEnd"/>
      <w:r w:rsidRPr="007013B4">
        <w:t xml:space="preserve">, A.N. and </w:t>
      </w:r>
      <w:proofErr w:type="spellStart"/>
      <w:r w:rsidRPr="007013B4">
        <w:t>Poutakidou</w:t>
      </w:r>
      <w:bookmarkEnd w:id="25"/>
      <w:proofErr w:type="spellEnd"/>
      <w:r w:rsidRPr="007013B4">
        <w:t>, G. (2023). Risks in the Tourism Sector from the Increase in Energy Prices</w:t>
      </w:r>
      <w:r w:rsidR="00E3166F">
        <w:t xml:space="preserve"> [online]</w:t>
      </w:r>
      <w:r w:rsidRPr="007013B4">
        <w:t>.</w:t>
      </w:r>
      <w:r w:rsidR="00AE0087">
        <w:t xml:space="preserve"> </w:t>
      </w:r>
      <w:r w:rsidR="00232B9B" w:rsidRPr="00C455BE">
        <w:t>Available at:</w:t>
      </w:r>
      <w:r w:rsidR="00232B9B">
        <w:t xml:space="preserve"> </w:t>
      </w:r>
      <w:r w:rsidR="00232B9B" w:rsidRPr="00232B9B">
        <w:t xml:space="preserve">https://www.preprints.org/manuscript/202305.0030 </w:t>
      </w:r>
      <w:r w:rsidR="00232B9B">
        <w:t xml:space="preserve">(Accessed </w:t>
      </w:r>
      <w:r w:rsidR="002560DB">
        <w:t>on</w:t>
      </w:r>
      <w:r w:rsidR="00232B9B">
        <w:t xml:space="preserve"> 6</w:t>
      </w:r>
      <w:r w:rsidR="002560DB">
        <w:t xml:space="preserve"> </w:t>
      </w:r>
      <w:r w:rsidR="00232B9B">
        <w:t>Nov. 2024)</w:t>
      </w:r>
      <w:r w:rsidR="002560DB">
        <w:t>.</w:t>
      </w:r>
    </w:p>
    <w:p w14:paraId="56F6FF98" w14:textId="504E87D0" w:rsidR="005A0645" w:rsidRPr="007013B4" w:rsidRDefault="005A0645" w:rsidP="005A0645">
      <w:pPr>
        <w:spacing w:after="160"/>
      </w:pPr>
      <w:bookmarkStart w:id="26" w:name="_Hlk182008629"/>
      <w:r w:rsidRPr="007013B4">
        <w:t>Ortega,</w:t>
      </w:r>
      <w:bookmarkEnd w:id="26"/>
      <w:r w:rsidRPr="007013B4">
        <w:t xml:space="preserve"> B. (2016). Revenue management systems and hotel performance in the economic downturn. </w:t>
      </w:r>
      <w:r w:rsidRPr="007013B4">
        <w:rPr>
          <w:i/>
          <w:iCs/>
        </w:rPr>
        <w:t>International Journal of Contemporary Hospitality Management</w:t>
      </w:r>
      <w:r w:rsidRPr="007013B4">
        <w:t>, </w:t>
      </w:r>
      <w:r w:rsidR="0089398E">
        <w:t xml:space="preserve">[online] </w:t>
      </w:r>
      <w:r w:rsidRPr="007013B4">
        <w:rPr>
          <w:i/>
          <w:iCs/>
        </w:rPr>
        <w:t>28</w:t>
      </w:r>
      <w:r w:rsidRPr="007013B4">
        <w:t>(4), pp.658-680.</w:t>
      </w:r>
      <w:r w:rsidR="0089398E">
        <w:t xml:space="preserve"> </w:t>
      </w:r>
      <w:proofErr w:type="spellStart"/>
      <w:proofErr w:type="gramStart"/>
      <w:r w:rsidR="0089398E">
        <w:t>doi:</w:t>
      </w:r>
      <w:r w:rsidR="0089398E" w:rsidRPr="0089398E">
        <w:t>https</w:t>
      </w:r>
      <w:proofErr w:type="spellEnd"/>
      <w:r w:rsidR="0089398E" w:rsidRPr="0089398E">
        <w:t>://doi.org/10.1108/IJCHM-07-2014-0324</w:t>
      </w:r>
      <w:proofErr w:type="gramEnd"/>
      <w:r w:rsidR="0089398E">
        <w:t>.</w:t>
      </w:r>
    </w:p>
    <w:p w14:paraId="5CB84B2D" w14:textId="761EF849" w:rsidR="005A0645" w:rsidRDefault="005A0645" w:rsidP="005A0645">
      <w:pPr>
        <w:spacing w:after="160"/>
      </w:pPr>
      <w:bookmarkStart w:id="27" w:name="_Hlk182008668"/>
      <w:r w:rsidRPr="007013B4">
        <w:t>Petricek,</w:t>
      </w:r>
      <w:bookmarkEnd w:id="27"/>
      <w:r w:rsidRPr="007013B4">
        <w:t xml:space="preserve"> M., Chalupa, S. and Melas, D. (2021). Model of price optimization as a part of hotel revenue management—stochastic approach. </w:t>
      </w:r>
      <w:r w:rsidRPr="007013B4">
        <w:rPr>
          <w:i/>
          <w:iCs/>
        </w:rPr>
        <w:t>Mathematics</w:t>
      </w:r>
      <w:r w:rsidRPr="007013B4">
        <w:t>, </w:t>
      </w:r>
      <w:r w:rsidR="002770D6">
        <w:t xml:space="preserve">[online] </w:t>
      </w:r>
      <w:r w:rsidRPr="007013B4">
        <w:rPr>
          <w:i/>
          <w:iCs/>
        </w:rPr>
        <w:t>9</w:t>
      </w:r>
      <w:r w:rsidRPr="007013B4">
        <w:t>(13), p.1552.</w:t>
      </w:r>
      <w:r w:rsidR="002770D6">
        <w:t xml:space="preserve"> </w:t>
      </w:r>
      <w:proofErr w:type="spellStart"/>
      <w:proofErr w:type="gramStart"/>
      <w:r w:rsidR="002770D6">
        <w:t>doi:</w:t>
      </w:r>
      <w:r w:rsidR="002770D6" w:rsidRPr="002770D6">
        <w:t>https</w:t>
      </w:r>
      <w:proofErr w:type="spellEnd"/>
      <w:r w:rsidR="002770D6" w:rsidRPr="002770D6">
        <w:t>://doi.org/10.3390/math9131552</w:t>
      </w:r>
      <w:proofErr w:type="gramEnd"/>
      <w:r w:rsidR="002770D6">
        <w:t>.</w:t>
      </w:r>
    </w:p>
    <w:p w14:paraId="7412992A" w14:textId="459CB200" w:rsidR="000B2304" w:rsidRPr="007013B4" w:rsidRDefault="000B2304" w:rsidP="005A0645">
      <w:pPr>
        <w:spacing w:after="160"/>
      </w:pPr>
      <w:r w:rsidRPr="000B2304">
        <w:t xml:space="preserve">Product Mindset (2022). Bowman’s Strategy Clock. [online] productmindset.substack.com. Available at: https://productmindset.substack.com/p/bowmans-strategy-clock </w:t>
      </w:r>
      <w:r>
        <w:t>(</w:t>
      </w:r>
      <w:r w:rsidRPr="000B2304">
        <w:t>Accessed 9 Oct. 2024</w:t>
      </w:r>
      <w:r>
        <w:t>)</w:t>
      </w:r>
      <w:r w:rsidRPr="000B2304">
        <w:t>.</w:t>
      </w:r>
    </w:p>
    <w:p w14:paraId="2528D8D6" w14:textId="23612007" w:rsidR="005A0645" w:rsidRPr="00791890" w:rsidRDefault="005A0645" w:rsidP="00A4415F">
      <w:pPr>
        <w:spacing w:after="160"/>
        <w:jc w:val="left"/>
      </w:pPr>
      <w:r w:rsidRPr="00791890">
        <w:t>Seal, W. (2019) (6th Ed) Management Accounting, London, McGraw Hil</w:t>
      </w:r>
      <w:r w:rsidR="002F16D0">
        <w:t>.</w:t>
      </w:r>
      <w:r w:rsidR="008560BB">
        <w:t xml:space="preserve"> [online]</w:t>
      </w:r>
      <w:r w:rsidR="002F16D0">
        <w:t xml:space="preserve"> </w:t>
      </w:r>
      <w:r w:rsidR="002F16D0" w:rsidRPr="008560BB">
        <w:t>research.cbs.dk</w:t>
      </w:r>
      <w:r w:rsidRPr="00791890">
        <w:t>.</w:t>
      </w:r>
      <w:r w:rsidR="008560BB">
        <w:t xml:space="preserve"> </w:t>
      </w:r>
      <w:r w:rsidR="008560BB" w:rsidRPr="008560BB">
        <w:t xml:space="preserve">Available at: https://research.cbs.dk/en/publications/management-accounting-2 </w:t>
      </w:r>
      <w:r w:rsidR="008560BB">
        <w:t xml:space="preserve">(Accessed on </w:t>
      </w:r>
      <w:r w:rsidR="001D7FD1">
        <w:t>1</w:t>
      </w:r>
      <w:r w:rsidR="008560BB">
        <w:t xml:space="preserve"> Nov. 2024).</w:t>
      </w:r>
    </w:p>
    <w:p w14:paraId="2B135B44" w14:textId="447CC560" w:rsidR="005A0645" w:rsidRPr="007013B4" w:rsidRDefault="005A0645" w:rsidP="00A4415F">
      <w:pPr>
        <w:spacing w:after="160"/>
        <w:rPr>
          <w:i/>
          <w:iCs/>
        </w:rPr>
      </w:pPr>
      <w:bookmarkStart w:id="28" w:name="_Hlk182008804"/>
      <w:r w:rsidRPr="007013B4">
        <w:t>Singh,</w:t>
      </w:r>
      <w:bookmarkEnd w:id="28"/>
      <w:r w:rsidRPr="007013B4">
        <w:t xml:space="preserve"> R., Charan, P. and Chattopadhyay, M. (2022). Evaluating the hotel industry performance using efficiency and effectiveness measures. </w:t>
      </w:r>
      <w:r w:rsidRPr="007013B4">
        <w:rPr>
          <w:i/>
          <w:iCs/>
        </w:rPr>
        <w:t>International Journal of Hospitality &amp; Tourism Administration</w:t>
      </w:r>
      <w:r w:rsidRPr="007013B4">
        <w:t>, </w:t>
      </w:r>
      <w:r w:rsidR="003E75C2">
        <w:t xml:space="preserve">[online] </w:t>
      </w:r>
      <w:r w:rsidRPr="007013B4">
        <w:rPr>
          <w:i/>
          <w:iCs/>
        </w:rPr>
        <w:t>23</w:t>
      </w:r>
      <w:r w:rsidRPr="007013B4">
        <w:t>(2), pp.408-431.</w:t>
      </w:r>
      <w:r w:rsidR="003E75C2">
        <w:t xml:space="preserve"> Available at: </w:t>
      </w:r>
      <w:r w:rsidR="003E75C2" w:rsidRPr="003E75C2">
        <w:lastRenderedPageBreak/>
        <w:t xml:space="preserve">https://www.tandfonline.com/doi/abs/10.1080/15256480.2020.1769521 </w:t>
      </w:r>
      <w:r w:rsidR="003E75C2">
        <w:t>(Accessed on 10 Nov. 2024).</w:t>
      </w:r>
    </w:p>
    <w:p w14:paraId="20A10B28" w14:textId="1E86C1C4" w:rsidR="005A0645" w:rsidRPr="007013B4" w:rsidRDefault="005A0645" w:rsidP="005A0645">
      <w:pPr>
        <w:spacing w:after="160"/>
      </w:pPr>
      <w:r w:rsidRPr="007013B4">
        <w:t>Song, H., Li, G. and Cao, Z. (2018). Tourism and economic Globalization: An emerging research agenda. </w:t>
      </w:r>
      <w:r w:rsidRPr="007013B4">
        <w:rPr>
          <w:i/>
          <w:iCs/>
        </w:rPr>
        <w:t>Journal of Travel Research</w:t>
      </w:r>
      <w:r w:rsidRPr="007013B4">
        <w:t>, </w:t>
      </w:r>
      <w:r w:rsidR="00F3139F">
        <w:t>[online]</w:t>
      </w:r>
      <w:r w:rsidR="00F3139F">
        <w:t xml:space="preserve"> </w:t>
      </w:r>
      <w:r w:rsidRPr="007013B4">
        <w:rPr>
          <w:i/>
          <w:iCs/>
        </w:rPr>
        <w:t>57</w:t>
      </w:r>
      <w:r w:rsidRPr="007013B4">
        <w:t>(8), pp.999-1011.</w:t>
      </w:r>
      <w:r w:rsidR="00F3139F" w:rsidRPr="00F3139F">
        <w:t>Available at: https://journals.sagepub.com/doi/abs/10.1177/0047287517734943</w:t>
      </w:r>
      <w:r w:rsidR="00F3139F">
        <w:t xml:space="preserve"> (Accessed on </w:t>
      </w:r>
      <w:r w:rsidR="00C013C2">
        <w:t>5</w:t>
      </w:r>
      <w:r w:rsidR="00F3139F">
        <w:t xml:space="preserve"> Nov. 2024)</w:t>
      </w:r>
      <w:r w:rsidR="00817FDF">
        <w:t>.</w:t>
      </w:r>
    </w:p>
    <w:p w14:paraId="5D35D3FF" w14:textId="650D0704" w:rsidR="005A0645" w:rsidRPr="007013B4" w:rsidRDefault="005A0645" w:rsidP="005A0645">
      <w:pPr>
        <w:spacing w:after="160"/>
      </w:pPr>
      <w:r w:rsidRPr="007013B4">
        <w:t xml:space="preserve">Tao, T. (2019). </w:t>
      </w:r>
      <w:r w:rsidRPr="007013B4">
        <w:rPr>
          <w:i/>
          <w:iCs/>
        </w:rPr>
        <w:t>The Problem of Supply and Demand</w:t>
      </w:r>
      <w:r w:rsidRPr="007013B4">
        <w:t xml:space="preserve">. [online] Medium. Available at: https://medium.com/@tonytao_32486/the-problem-of-supply-and-demand-5c7f191f1669 </w:t>
      </w:r>
      <w:r w:rsidR="00FD1C3F">
        <w:t>(</w:t>
      </w:r>
      <w:r w:rsidRPr="007013B4">
        <w:t>Accessed 9 Nov. 2024</w:t>
      </w:r>
      <w:r w:rsidR="00FD1C3F">
        <w:t>)</w:t>
      </w:r>
      <w:r w:rsidRPr="007013B4">
        <w:t>.</w:t>
      </w:r>
    </w:p>
    <w:p w14:paraId="7512CF00" w14:textId="38DCA7F1" w:rsidR="005A0645" w:rsidRPr="007013B4" w:rsidRDefault="005A0645" w:rsidP="005A0645">
      <w:pPr>
        <w:spacing w:after="160"/>
      </w:pPr>
      <w:bookmarkStart w:id="29" w:name="_Hlk182008547"/>
      <w:proofErr w:type="spellStart"/>
      <w:r w:rsidRPr="007013B4">
        <w:t>Tussyadiah</w:t>
      </w:r>
      <w:proofErr w:type="spellEnd"/>
      <w:r w:rsidRPr="007013B4">
        <w:t>, I.P. and Pesonen</w:t>
      </w:r>
      <w:bookmarkEnd w:id="29"/>
      <w:r w:rsidRPr="007013B4">
        <w:t>, J. (2016). Impacts of peer-to-peer accommodation use on travel patterns. </w:t>
      </w:r>
      <w:r w:rsidRPr="007013B4">
        <w:rPr>
          <w:i/>
          <w:iCs/>
        </w:rPr>
        <w:t>Journal of travel Research</w:t>
      </w:r>
      <w:r w:rsidRPr="007013B4">
        <w:t>, </w:t>
      </w:r>
      <w:r w:rsidR="00F3139F">
        <w:t xml:space="preserve">[online] </w:t>
      </w:r>
      <w:r w:rsidRPr="007013B4">
        <w:rPr>
          <w:i/>
          <w:iCs/>
        </w:rPr>
        <w:t>55</w:t>
      </w:r>
      <w:r w:rsidRPr="007013B4">
        <w:t>(8), pp.1022-1040.</w:t>
      </w:r>
      <w:r w:rsidR="00F3139F">
        <w:t xml:space="preserve"> </w:t>
      </w:r>
      <w:r w:rsidR="00F3139F" w:rsidRPr="00F3139F">
        <w:t>Available at: https://journals.sagepub.com/doi/abs/10.1177/0047287515608505</w:t>
      </w:r>
      <w:r w:rsidR="00F3139F">
        <w:t xml:space="preserve"> (Accessed 11 Nov. 2024).</w:t>
      </w:r>
    </w:p>
    <w:p w14:paraId="6D9C2C62" w14:textId="2CF865C7" w:rsidR="005A0645" w:rsidRPr="007013B4" w:rsidRDefault="005A0645" w:rsidP="005A0645">
      <w:pPr>
        <w:spacing w:after="160"/>
        <w:rPr>
          <w:i/>
          <w:iCs/>
        </w:rPr>
      </w:pPr>
      <w:bookmarkStart w:id="30" w:name="_Hlk182008030"/>
      <w:proofErr w:type="spellStart"/>
      <w:r w:rsidRPr="007013B4">
        <w:t>Volgger</w:t>
      </w:r>
      <w:bookmarkEnd w:id="30"/>
      <w:proofErr w:type="spellEnd"/>
      <w:r w:rsidRPr="007013B4">
        <w:t xml:space="preserve">, M., Taplin, R. and </w:t>
      </w:r>
      <w:proofErr w:type="spellStart"/>
      <w:r w:rsidRPr="007013B4">
        <w:t>Aebli</w:t>
      </w:r>
      <w:proofErr w:type="spellEnd"/>
      <w:r w:rsidRPr="007013B4">
        <w:t>, A. (2021). Recovery of domestic tourism during the COVID-19 pandemic: An experimental comparison of interventions. </w:t>
      </w:r>
      <w:r w:rsidRPr="007013B4">
        <w:rPr>
          <w:i/>
          <w:iCs/>
        </w:rPr>
        <w:t>Journal of Hospitality and Tourism Management</w:t>
      </w:r>
      <w:r w:rsidRPr="007013B4">
        <w:t>, </w:t>
      </w:r>
      <w:r w:rsidR="00457712">
        <w:t xml:space="preserve">[online] </w:t>
      </w:r>
      <w:r w:rsidRPr="007013B4">
        <w:rPr>
          <w:i/>
          <w:iCs/>
        </w:rPr>
        <w:t>48</w:t>
      </w:r>
      <w:r w:rsidRPr="007013B4">
        <w:t>, pp.428-440.</w:t>
      </w:r>
      <w:r w:rsidR="00457712">
        <w:t xml:space="preserve"> </w:t>
      </w:r>
      <w:r w:rsidR="00457712" w:rsidRPr="00457712">
        <w:t xml:space="preserve">Available at: https://www.sciencedirect.com/science/article/pii/S1447677021001194 </w:t>
      </w:r>
      <w:r w:rsidR="00457712">
        <w:t xml:space="preserve">(Accessed on </w:t>
      </w:r>
      <w:r w:rsidR="00C013C2">
        <w:t>5</w:t>
      </w:r>
      <w:r w:rsidR="00457712">
        <w:t xml:space="preserve"> Nov. 2024)</w:t>
      </w:r>
      <w:r w:rsidR="00F7347B">
        <w:t>.</w:t>
      </w:r>
    </w:p>
    <w:p w14:paraId="1B5F8F55" w14:textId="2E380E3D" w:rsidR="005A0645" w:rsidRPr="00791890" w:rsidRDefault="005A0645" w:rsidP="00D84B95">
      <w:pPr>
        <w:spacing w:after="160"/>
        <w:jc w:val="left"/>
      </w:pPr>
      <w:r w:rsidRPr="00791890">
        <w:t>Walker, J. (2021) Introduction to Hospitality, Harlow, Pearson</w:t>
      </w:r>
      <w:r w:rsidR="008A010B">
        <w:t xml:space="preserve"> </w:t>
      </w:r>
      <w:r w:rsidR="008A010B">
        <w:t>[online]</w:t>
      </w:r>
      <w:r w:rsidRPr="00791890">
        <w:t>.</w:t>
      </w:r>
      <w:r w:rsidR="00EA210F">
        <w:t xml:space="preserve"> Available at: </w:t>
      </w:r>
      <w:r w:rsidR="00EA210F" w:rsidRPr="008A010B">
        <w:t>https://librarysearch.uwtsd.ac.uk/permalink/44WHELF_UWTSD/tj3s4p/alma99100345960202421</w:t>
      </w:r>
      <w:r w:rsidR="00EA210F">
        <w:t xml:space="preserve"> (Accessed on 11 Nov. 2024)</w:t>
      </w:r>
    </w:p>
    <w:p w14:paraId="3C0A80BA" w14:textId="60166CE8" w:rsidR="005A0645" w:rsidRPr="007013B4" w:rsidRDefault="005A0645" w:rsidP="00D84B95">
      <w:pPr>
        <w:spacing w:after="160"/>
      </w:pPr>
      <w:bookmarkStart w:id="31" w:name="_Hlk182008977"/>
      <w:r w:rsidRPr="007013B4">
        <w:t>Yin, L. and Yang</w:t>
      </w:r>
      <w:bookmarkEnd w:id="31"/>
      <w:r w:rsidRPr="007013B4">
        <w:t>, Z. (2022). The profitability effect: Insight from a dynamic perspective. </w:t>
      </w:r>
      <w:r w:rsidRPr="007013B4">
        <w:rPr>
          <w:i/>
          <w:iCs/>
        </w:rPr>
        <w:t>International Review of Financial Analysis</w:t>
      </w:r>
      <w:r w:rsidRPr="007013B4">
        <w:t>, </w:t>
      </w:r>
      <w:r w:rsidR="00F76DF7">
        <w:t xml:space="preserve">[online] </w:t>
      </w:r>
      <w:r w:rsidRPr="007013B4">
        <w:rPr>
          <w:i/>
          <w:iCs/>
        </w:rPr>
        <w:t>80</w:t>
      </w:r>
      <w:r w:rsidRPr="007013B4">
        <w:t>, p.102059.</w:t>
      </w:r>
      <w:r w:rsidR="00F76DF7">
        <w:t xml:space="preserve"> </w:t>
      </w:r>
      <w:proofErr w:type="spellStart"/>
      <w:proofErr w:type="gramStart"/>
      <w:r w:rsidR="00F76DF7" w:rsidRPr="00F76DF7">
        <w:t>doi:https</w:t>
      </w:r>
      <w:proofErr w:type="spellEnd"/>
      <w:r w:rsidR="00F76DF7" w:rsidRPr="00F76DF7">
        <w:t>://doi.org/10.1016/j.irfa.2022.102059</w:t>
      </w:r>
      <w:proofErr w:type="gramEnd"/>
      <w:r w:rsidR="00F7347B">
        <w:t xml:space="preserve"> </w:t>
      </w:r>
      <w:r w:rsidR="00F7347B">
        <w:t>(Accessed on 1 Nov. 2024).</w:t>
      </w:r>
    </w:p>
    <w:p w14:paraId="79F93908" w14:textId="77777777" w:rsidR="005A0645" w:rsidRPr="007013B4" w:rsidRDefault="005A0645" w:rsidP="005A0645">
      <w:pPr>
        <w:spacing w:after="160" w:line="259" w:lineRule="auto"/>
        <w:jc w:val="left"/>
      </w:pPr>
    </w:p>
    <w:p w14:paraId="54DC13F0" w14:textId="32BF3E9E" w:rsidR="005A0645" w:rsidRDefault="005A0645" w:rsidP="003131A8">
      <w:pPr>
        <w:pStyle w:val="Heading1"/>
      </w:pPr>
      <w:r>
        <w:br w:type="page"/>
      </w:r>
      <w:bookmarkStart w:id="32" w:name="_Toc182386973"/>
      <w:r w:rsidRPr="00890F87">
        <w:lastRenderedPageBreak/>
        <w:t>Appendices</w:t>
      </w:r>
      <w:bookmarkEnd w:id="32"/>
    </w:p>
    <w:p w14:paraId="35EB553F" w14:textId="64C0E167" w:rsidR="00677A69" w:rsidRDefault="00677A69" w:rsidP="00677A69">
      <w:pPr>
        <w:pStyle w:val="Heading2"/>
      </w:pPr>
      <w:r>
        <w:t xml:space="preserve">Appendix 1: </w:t>
      </w:r>
      <w:r w:rsidRPr="00677A69">
        <w:t xml:space="preserve">Income Statement (in GBP) </w:t>
      </w:r>
    </w:p>
    <w:p w14:paraId="5106F7BB" w14:textId="2CC0C809" w:rsidR="00677A69" w:rsidRDefault="00677A69" w:rsidP="00677A69">
      <w:pPr>
        <w:jc w:val="center"/>
      </w:pPr>
      <w:r w:rsidRPr="00677A69">
        <w:rPr>
          <w:noProof/>
        </w:rPr>
        <w:drawing>
          <wp:inline distT="0" distB="0" distL="0" distR="0" wp14:anchorId="7AC6C154" wp14:editId="62FFF79E">
            <wp:extent cx="5931205" cy="2825895"/>
            <wp:effectExtent l="0" t="0" r="0" b="0"/>
            <wp:docPr id="621413258" name="Picture 1" descr="A screenshot of a financial stat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413258" name="Picture 1" descr="A screenshot of a financial statement&#10;&#10;Description automatically generated"/>
                    <pic:cNvPicPr/>
                  </pic:nvPicPr>
                  <pic:blipFill>
                    <a:blip r:embed="rId10"/>
                    <a:stretch>
                      <a:fillRect/>
                    </a:stretch>
                  </pic:blipFill>
                  <pic:spPr>
                    <a:xfrm>
                      <a:off x="0" y="0"/>
                      <a:ext cx="5931205" cy="2825895"/>
                    </a:xfrm>
                    <a:prstGeom prst="rect">
                      <a:avLst/>
                    </a:prstGeom>
                  </pic:spPr>
                </pic:pic>
              </a:graphicData>
            </a:graphic>
          </wp:inline>
        </w:drawing>
      </w:r>
    </w:p>
    <w:p w14:paraId="1A88EECE" w14:textId="728E8D71" w:rsidR="005B7EC3" w:rsidRDefault="005B7EC3" w:rsidP="005B7EC3">
      <w:pPr>
        <w:spacing w:after="160" w:line="259" w:lineRule="auto"/>
        <w:jc w:val="center"/>
      </w:pPr>
      <w:r>
        <w:t>(</w:t>
      </w:r>
      <w:r w:rsidR="00540EFE">
        <w:t xml:space="preserve">Module </w:t>
      </w:r>
      <w:r>
        <w:t>Handbook)</w:t>
      </w:r>
    </w:p>
    <w:p w14:paraId="243E67C8" w14:textId="77777777" w:rsidR="005B7EC3" w:rsidRDefault="005B7EC3">
      <w:pPr>
        <w:spacing w:after="160" w:line="259" w:lineRule="auto"/>
        <w:jc w:val="left"/>
      </w:pPr>
      <w:r>
        <w:br w:type="page"/>
      </w:r>
    </w:p>
    <w:p w14:paraId="56B67C6E" w14:textId="57EEF88E" w:rsidR="00677A69" w:rsidRDefault="00677A69" w:rsidP="00677A69">
      <w:pPr>
        <w:pStyle w:val="Heading2"/>
      </w:pPr>
      <w:r>
        <w:lastRenderedPageBreak/>
        <w:t xml:space="preserve">Appendix 2: </w:t>
      </w:r>
      <w:r w:rsidRPr="00677A69">
        <w:t xml:space="preserve">Balance Sheet (in GBP) </w:t>
      </w:r>
    </w:p>
    <w:p w14:paraId="1CA6AEBD" w14:textId="77777777" w:rsidR="00677A69" w:rsidRDefault="00677A69" w:rsidP="00677A69"/>
    <w:p w14:paraId="442F0400" w14:textId="7E822372" w:rsidR="00677A69" w:rsidRDefault="00677A69" w:rsidP="00677A69">
      <w:pPr>
        <w:jc w:val="center"/>
      </w:pPr>
      <w:r w:rsidRPr="00677A69">
        <w:rPr>
          <w:noProof/>
        </w:rPr>
        <w:drawing>
          <wp:inline distT="0" distB="0" distL="0" distR="0" wp14:anchorId="4EF4DFA2" wp14:editId="0F47829E">
            <wp:extent cx="4476980" cy="6515435"/>
            <wp:effectExtent l="0" t="0" r="0" b="0"/>
            <wp:docPr id="148843124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431248" name="Picture 1" descr="A screenshot of a document&#10;&#10;Description automatically generated"/>
                    <pic:cNvPicPr/>
                  </pic:nvPicPr>
                  <pic:blipFill>
                    <a:blip r:embed="rId11"/>
                    <a:stretch>
                      <a:fillRect/>
                    </a:stretch>
                  </pic:blipFill>
                  <pic:spPr>
                    <a:xfrm>
                      <a:off x="0" y="0"/>
                      <a:ext cx="4476980" cy="6515435"/>
                    </a:xfrm>
                    <a:prstGeom prst="rect">
                      <a:avLst/>
                    </a:prstGeom>
                  </pic:spPr>
                </pic:pic>
              </a:graphicData>
            </a:graphic>
          </wp:inline>
        </w:drawing>
      </w:r>
    </w:p>
    <w:p w14:paraId="0240723E" w14:textId="1A37340F" w:rsidR="00540EFE" w:rsidRDefault="00540EFE" w:rsidP="00540EFE">
      <w:pPr>
        <w:spacing w:after="160" w:line="259" w:lineRule="auto"/>
        <w:jc w:val="center"/>
      </w:pPr>
      <w:r>
        <w:t>(Module Handbook)</w:t>
      </w:r>
    </w:p>
    <w:p w14:paraId="6196D47B" w14:textId="7D6B58B6" w:rsidR="00677A69" w:rsidRDefault="00677A69">
      <w:pPr>
        <w:spacing w:after="160" w:line="259" w:lineRule="auto"/>
        <w:jc w:val="left"/>
      </w:pPr>
    </w:p>
    <w:p w14:paraId="1AF68612" w14:textId="77777777" w:rsidR="00677A69" w:rsidRPr="00677A69" w:rsidRDefault="00677A69" w:rsidP="00677A69">
      <w:pPr>
        <w:jc w:val="center"/>
      </w:pPr>
    </w:p>
    <w:p w14:paraId="0CCF5810" w14:textId="468C57B0" w:rsidR="00D36253" w:rsidRPr="00D36253" w:rsidRDefault="00D36253" w:rsidP="00D36253">
      <w:pPr>
        <w:jc w:val="center"/>
      </w:pPr>
    </w:p>
    <w:p w14:paraId="3A25B6B0" w14:textId="77777777" w:rsidR="005A0645" w:rsidRDefault="005A0645" w:rsidP="005A0645">
      <w:pPr>
        <w:rPr>
          <w:lang w:val="en-US" w:eastAsia="zh-CN"/>
        </w:rPr>
      </w:pPr>
    </w:p>
    <w:p w14:paraId="53DE633D" w14:textId="196D2015" w:rsidR="005A0645" w:rsidRDefault="000B2304" w:rsidP="000B2304">
      <w:pPr>
        <w:pStyle w:val="Heading2"/>
      </w:pPr>
      <w:bookmarkStart w:id="33" w:name="_Toc182386975"/>
      <w:r w:rsidRPr="00DA6B16">
        <w:rPr>
          <w:rFonts w:ascii="Arial" w:hAnsi="Arial" w:cs="Arial"/>
          <w:noProof/>
          <w:sz w:val="24"/>
          <w:szCs w:val="24"/>
        </w:rPr>
        <w:drawing>
          <wp:anchor distT="0" distB="0" distL="114300" distR="114300" simplePos="0" relativeHeight="251659264" behindDoc="0" locked="0" layoutInCell="1" allowOverlap="1" wp14:anchorId="6615536F" wp14:editId="73A8F7E5">
            <wp:simplePos x="0" y="0"/>
            <wp:positionH relativeFrom="column">
              <wp:posOffset>228600</wp:posOffset>
            </wp:positionH>
            <wp:positionV relativeFrom="paragraph">
              <wp:posOffset>635000</wp:posOffset>
            </wp:positionV>
            <wp:extent cx="6002020" cy="3898265"/>
            <wp:effectExtent l="0" t="0" r="0" b="6985"/>
            <wp:wrapSquare wrapText="bothSides"/>
            <wp:docPr id="1280886348" name="Picture 1" descr="Bowman's Strategy Clock - Product Mindset's Newsle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wman's Strategy Clock - Product Mindset's Newslett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02020" cy="389826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Appendix </w:t>
      </w:r>
      <w:r w:rsidR="00013520">
        <w:t>3</w:t>
      </w:r>
      <w:r>
        <w:t xml:space="preserve">: </w:t>
      </w:r>
      <w:r w:rsidR="00693C0D" w:rsidRPr="00693C0D">
        <w:t>Bowman’s</w:t>
      </w:r>
      <w:r w:rsidR="00693C0D">
        <w:t xml:space="preserve"> </w:t>
      </w:r>
      <w:r w:rsidR="00091B28">
        <w:t>Strategy Clock Model</w:t>
      </w:r>
      <w:bookmarkEnd w:id="33"/>
    </w:p>
    <w:p w14:paraId="08B2C1A9" w14:textId="768203D7" w:rsidR="00661472" w:rsidRDefault="00661472">
      <w:pPr>
        <w:rPr>
          <w:u w:val="single"/>
        </w:rPr>
      </w:pPr>
    </w:p>
    <w:p w14:paraId="2DFE8ED1" w14:textId="7CC04FC8" w:rsidR="00CC0256" w:rsidRDefault="00E328F7" w:rsidP="00E328F7">
      <w:pPr>
        <w:spacing w:after="160" w:line="259" w:lineRule="auto"/>
        <w:jc w:val="center"/>
        <w:rPr>
          <w:u w:val="single"/>
        </w:rPr>
      </w:pPr>
      <w:r w:rsidRPr="00E328F7">
        <w:rPr>
          <w:rFonts w:ascii="Arial" w:hAnsi="Arial" w:cs="Arial"/>
          <w:szCs w:val="24"/>
        </w:rPr>
        <w:t>Bowman’s Strategy Clock (Product Mindset, 2022)</w:t>
      </w:r>
      <w:r w:rsidR="00CC0256">
        <w:rPr>
          <w:u w:val="single"/>
        </w:rPr>
        <w:br w:type="page"/>
      </w:r>
    </w:p>
    <w:p w14:paraId="25C8826D" w14:textId="3184D06A" w:rsidR="00CC0256" w:rsidRDefault="00CC0256" w:rsidP="00CC0256">
      <w:pPr>
        <w:pStyle w:val="Heading2"/>
      </w:pPr>
      <w:bookmarkStart w:id="34" w:name="_Toc182386976"/>
      <w:r>
        <w:lastRenderedPageBreak/>
        <w:t xml:space="preserve">Appendix </w:t>
      </w:r>
      <w:r w:rsidR="00013520">
        <w:t>4</w:t>
      </w:r>
      <w:r>
        <w:t>: Supply and Demand Dynamic</w:t>
      </w:r>
      <w:bookmarkEnd w:id="34"/>
    </w:p>
    <w:p w14:paraId="6A845976" w14:textId="287D86EF" w:rsidR="00DA4DAC" w:rsidRPr="00790D10" w:rsidRDefault="00CC0256" w:rsidP="00CC0256">
      <w:pPr>
        <w:jc w:val="center"/>
        <w:rPr>
          <w:rFonts w:ascii="Arial" w:hAnsi="Arial" w:cs="Arial"/>
          <w:u w:val="single"/>
        </w:rPr>
      </w:pPr>
      <w:r w:rsidRPr="00790D10">
        <w:rPr>
          <w:rFonts w:ascii="Arial" w:hAnsi="Arial" w:cs="Arial"/>
        </w:rPr>
        <w:t>Supply and Demand Dynamic (Tao, 2019)</w:t>
      </w:r>
      <w:r w:rsidRPr="00790D10">
        <w:rPr>
          <w:rFonts w:ascii="Arial" w:hAnsi="Arial" w:cs="Arial"/>
          <w:noProof/>
          <w:u w:val="single"/>
        </w:rPr>
        <w:drawing>
          <wp:anchor distT="0" distB="0" distL="114300" distR="114300" simplePos="0" relativeHeight="251660288" behindDoc="1" locked="0" layoutInCell="1" allowOverlap="1" wp14:anchorId="31B16293" wp14:editId="2252389C">
            <wp:simplePos x="0" y="0"/>
            <wp:positionH relativeFrom="column">
              <wp:posOffset>1162050</wp:posOffset>
            </wp:positionH>
            <wp:positionV relativeFrom="paragraph">
              <wp:posOffset>110490</wp:posOffset>
            </wp:positionV>
            <wp:extent cx="3889375" cy="3322320"/>
            <wp:effectExtent l="0" t="0" r="0" b="0"/>
            <wp:wrapTopAndBottom/>
            <wp:docPr id="896003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89375" cy="3322320"/>
                    </a:xfrm>
                    <a:prstGeom prst="rect">
                      <a:avLst/>
                    </a:prstGeom>
                    <a:noFill/>
                  </pic:spPr>
                </pic:pic>
              </a:graphicData>
            </a:graphic>
          </wp:anchor>
        </w:drawing>
      </w:r>
    </w:p>
    <w:sectPr w:rsidR="00DA4DAC" w:rsidRPr="00790D10" w:rsidSect="005A0645">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CA6915" w14:textId="77777777" w:rsidR="00D658A8" w:rsidRDefault="00D658A8">
      <w:pPr>
        <w:spacing w:line="240" w:lineRule="auto"/>
      </w:pPr>
      <w:r>
        <w:separator/>
      </w:r>
    </w:p>
  </w:endnote>
  <w:endnote w:type="continuationSeparator" w:id="0">
    <w:p w14:paraId="2B28CD8E" w14:textId="77777777" w:rsidR="00D658A8" w:rsidRDefault="00D658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222F6" w14:textId="77777777" w:rsidR="00560EDD" w:rsidRDefault="00560EDD">
    <w:pPr>
      <w:pStyle w:val="Footer"/>
      <w:jc w:val="center"/>
    </w:pPr>
  </w:p>
  <w:p w14:paraId="73A437A4" w14:textId="77777777" w:rsidR="00560EDD" w:rsidRDefault="00560E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6564623"/>
      <w:docPartObj>
        <w:docPartGallery w:val="Page Numbers (Bottom of Page)"/>
        <w:docPartUnique/>
      </w:docPartObj>
    </w:sdtPr>
    <w:sdtEndPr>
      <w:rPr>
        <w:noProof/>
      </w:rPr>
    </w:sdtEndPr>
    <w:sdtContent>
      <w:p w14:paraId="1CFF627A" w14:textId="77777777" w:rsidR="00560EDD" w:rsidRDefault="00000000">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0C71919B" w14:textId="77777777" w:rsidR="00560EDD" w:rsidRDefault="00560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F3C229" w14:textId="77777777" w:rsidR="00D658A8" w:rsidRDefault="00D658A8">
      <w:pPr>
        <w:spacing w:line="240" w:lineRule="auto"/>
      </w:pPr>
      <w:r>
        <w:separator/>
      </w:r>
    </w:p>
  </w:footnote>
  <w:footnote w:type="continuationSeparator" w:id="0">
    <w:p w14:paraId="03ED18C4" w14:textId="77777777" w:rsidR="00D658A8" w:rsidRDefault="00D658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52F38B0"/>
    <w:multiLevelType w:val="hybridMultilevel"/>
    <w:tmpl w:val="0DAAAA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45893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792"/>
    <w:rsid w:val="00012D4E"/>
    <w:rsid w:val="00013520"/>
    <w:rsid w:val="00017FF9"/>
    <w:rsid w:val="00044CC1"/>
    <w:rsid w:val="00091B28"/>
    <w:rsid w:val="000B2304"/>
    <w:rsid w:val="000E5F05"/>
    <w:rsid w:val="000F4ECC"/>
    <w:rsid w:val="000F795B"/>
    <w:rsid w:val="0013552E"/>
    <w:rsid w:val="001454B5"/>
    <w:rsid w:val="0019348C"/>
    <w:rsid w:val="001940F5"/>
    <w:rsid w:val="001D7FD1"/>
    <w:rsid w:val="00232B9B"/>
    <w:rsid w:val="002560DB"/>
    <w:rsid w:val="002770D6"/>
    <w:rsid w:val="002A5A00"/>
    <w:rsid w:val="002F16D0"/>
    <w:rsid w:val="003131A8"/>
    <w:rsid w:val="0031529C"/>
    <w:rsid w:val="00322929"/>
    <w:rsid w:val="00383D2A"/>
    <w:rsid w:val="003938D7"/>
    <w:rsid w:val="003A180F"/>
    <w:rsid w:val="003E75C2"/>
    <w:rsid w:val="004356E5"/>
    <w:rsid w:val="00457712"/>
    <w:rsid w:val="00476FD4"/>
    <w:rsid w:val="004810BA"/>
    <w:rsid w:val="004B0CFD"/>
    <w:rsid w:val="004F3E2B"/>
    <w:rsid w:val="00540BED"/>
    <w:rsid w:val="00540EFE"/>
    <w:rsid w:val="00556B24"/>
    <w:rsid w:val="00560EDD"/>
    <w:rsid w:val="005767EC"/>
    <w:rsid w:val="005A0645"/>
    <w:rsid w:val="005A10E7"/>
    <w:rsid w:val="005B72A4"/>
    <w:rsid w:val="005B7EC3"/>
    <w:rsid w:val="005C741E"/>
    <w:rsid w:val="005E12C7"/>
    <w:rsid w:val="00612C9C"/>
    <w:rsid w:val="0063692E"/>
    <w:rsid w:val="00661472"/>
    <w:rsid w:val="00677A69"/>
    <w:rsid w:val="00693C0D"/>
    <w:rsid w:val="006B313B"/>
    <w:rsid w:val="006B7342"/>
    <w:rsid w:val="006C5336"/>
    <w:rsid w:val="00747639"/>
    <w:rsid w:val="00790D10"/>
    <w:rsid w:val="007A245A"/>
    <w:rsid w:val="007F6ECA"/>
    <w:rsid w:val="00801DA8"/>
    <w:rsid w:val="00817FDF"/>
    <w:rsid w:val="00837381"/>
    <w:rsid w:val="008560BB"/>
    <w:rsid w:val="00883083"/>
    <w:rsid w:val="008859AB"/>
    <w:rsid w:val="0089398E"/>
    <w:rsid w:val="00896B70"/>
    <w:rsid w:val="008A010B"/>
    <w:rsid w:val="008D1F48"/>
    <w:rsid w:val="00945888"/>
    <w:rsid w:val="0096273F"/>
    <w:rsid w:val="00965585"/>
    <w:rsid w:val="00980DD3"/>
    <w:rsid w:val="009E3AC3"/>
    <w:rsid w:val="00A341B6"/>
    <w:rsid w:val="00A35B3A"/>
    <w:rsid w:val="00A4415F"/>
    <w:rsid w:val="00A638EF"/>
    <w:rsid w:val="00A853A5"/>
    <w:rsid w:val="00A95433"/>
    <w:rsid w:val="00AA0A9F"/>
    <w:rsid w:val="00AB26A0"/>
    <w:rsid w:val="00AB4B22"/>
    <w:rsid w:val="00AC7C76"/>
    <w:rsid w:val="00AE0087"/>
    <w:rsid w:val="00B250E6"/>
    <w:rsid w:val="00B457EB"/>
    <w:rsid w:val="00B50249"/>
    <w:rsid w:val="00B62DB1"/>
    <w:rsid w:val="00B707E9"/>
    <w:rsid w:val="00B91B1A"/>
    <w:rsid w:val="00BB6792"/>
    <w:rsid w:val="00C013C2"/>
    <w:rsid w:val="00C32DEE"/>
    <w:rsid w:val="00C346CB"/>
    <w:rsid w:val="00C455BE"/>
    <w:rsid w:val="00C9755E"/>
    <w:rsid w:val="00CA6698"/>
    <w:rsid w:val="00CC0256"/>
    <w:rsid w:val="00D01110"/>
    <w:rsid w:val="00D10E62"/>
    <w:rsid w:val="00D36253"/>
    <w:rsid w:val="00D658A8"/>
    <w:rsid w:val="00D66821"/>
    <w:rsid w:val="00D84B95"/>
    <w:rsid w:val="00DA4DAC"/>
    <w:rsid w:val="00DA79DA"/>
    <w:rsid w:val="00DF0566"/>
    <w:rsid w:val="00DF1528"/>
    <w:rsid w:val="00DF24A5"/>
    <w:rsid w:val="00E2256C"/>
    <w:rsid w:val="00E3166F"/>
    <w:rsid w:val="00E328F7"/>
    <w:rsid w:val="00E56A62"/>
    <w:rsid w:val="00EA210F"/>
    <w:rsid w:val="00EB7353"/>
    <w:rsid w:val="00ED39C7"/>
    <w:rsid w:val="00EF0985"/>
    <w:rsid w:val="00F27937"/>
    <w:rsid w:val="00F3139F"/>
    <w:rsid w:val="00F31E34"/>
    <w:rsid w:val="00F6342E"/>
    <w:rsid w:val="00F67068"/>
    <w:rsid w:val="00F7347B"/>
    <w:rsid w:val="00F74567"/>
    <w:rsid w:val="00F76DF7"/>
    <w:rsid w:val="00FC20ED"/>
    <w:rsid w:val="00FC4B2F"/>
    <w:rsid w:val="00FD1C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9E540E"/>
  <w15:chartTrackingRefBased/>
  <w15:docId w15:val="{1180BE8F-2619-42FA-A1DC-BB2732467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645"/>
    <w:pPr>
      <w:spacing w:after="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B67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67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67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67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67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67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67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67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67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7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B67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67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67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67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67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67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67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6792"/>
    <w:rPr>
      <w:rFonts w:eastAsiaTheme="majorEastAsia" w:cstheme="majorBidi"/>
      <w:color w:val="272727" w:themeColor="text1" w:themeTint="D8"/>
    </w:rPr>
  </w:style>
  <w:style w:type="paragraph" w:styleId="Title">
    <w:name w:val="Title"/>
    <w:basedOn w:val="Normal"/>
    <w:next w:val="Normal"/>
    <w:link w:val="TitleChar"/>
    <w:uiPriority w:val="10"/>
    <w:qFormat/>
    <w:rsid w:val="00BB67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7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67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67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6792"/>
    <w:pPr>
      <w:spacing w:before="160"/>
      <w:jc w:val="center"/>
    </w:pPr>
    <w:rPr>
      <w:i/>
      <w:iCs/>
      <w:color w:val="404040" w:themeColor="text1" w:themeTint="BF"/>
    </w:rPr>
  </w:style>
  <w:style w:type="character" w:customStyle="1" w:styleId="QuoteChar">
    <w:name w:val="Quote Char"/>
    <w:basedOn w:val="DefaultParagraphFont"/>
    <w:link w:val="Quote"/>
    <w:uiPriority w:val="29"/>
    <w:rsid w:val="00BB6792"/>
    <w:rPr>
      <w:i/>
      <w:iCs/>
      <w:color w:val="404040" w:themeColor="text1" w:themeTint="BF"/>
    </w:rPr>
  </w:style>
  <w:style w:type="paragraph" w:styleId="ListParagraph">
    <w:name w:val="List Paragraph"/>
    <w:basedOn w:val="Normal"/>
    <w:uiPriority w:val="34"/>
    <w:qFormat/>
    <w:rsid w:val="00BB6792"/>
    <w:pPr>
      <w:ind w:left="720"/>
      <w:contextualSpacing/>
    </w:pPr>
  </w:style>
  <w:style w:type="character" w:styleId="IntenseEmphasis">
    <w:name w:val="Intense Emphasis"/>
    <w:basedOn w:val="DefaultParagraphFont"/>
    <w:uiPriority w:val="21"/>
    <w:qFormat/>
    <w:rsid w:val="00BB6792"/>
    <w:rPr>
      <w:i/>
      <w:iCs/>
      <w:color w:val="0F4761" w:themeColor="accent1" w:themeShade="BF"/>
    </w:rPr>
  </w:style>
  <w:style w:type="paragraph" w:styleId="IntenseQuote">
    <w:name w:val="Intense Quote"/>
    <w:basedOn w:val="Normal"/>
    <w:next w:val="Normal"/>
    <w:link w:val="IntenseQuoteChar"/>
    <w:uiPriority w:val="30"/>
    <w:qFormat/>
    <w:rsid w:val="00BB67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6792"/>
    <w:rPr>
      <w:i/>
      <w:iCs/>
      <w:color w:val="0F4761" w:themeColor="accent1" w:themeShade="BF"/>
    </w:rPr>
  </w:style>
  <w:style w:type="character" w:styleId="IntenseReference">
    <w:name w:val="Intense Reference"/>
    <w:basedOn w:val="DefaultParagraphFont"/>
    <w:uiPriority w:val="32"/>
    <w:qFormat/>
    <w:rsid w:val="00BB6792"/>
    <w:rPr>
      <w:b/>
      <w:bCs/>
      <w:smallCaps/>
      <w:color w:val="0F4761" w:themeColor="accent1" w:themeShade="BF"/>
      <w:spacing w:val="5"/>
    </w:rPr>
  </w:style>
  <w:style w:type="table" w:styleId="TableGrid">
    <w:name w:val="Table Grid"/>
    <w:basedOn w:val="TableNormal"/>
    <w:uiPriority w:val="39"/>
    <w:rsid w:val="005A0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5A0645"/>
    <w:pPr>
      <w:tabs>
        <w:tab w:val="center" w:pos="4513"/>
        <w:tab w:val="right" w:pos="9026"/>
      </w:tabs>
      <w:spacing w:line="240" w:lineRule="auto"/>
    </w:pPr>
  </w:style>
  <w:style w:type="character" w:customStyle="1" w:styleId="FooterChar">
    <w:name w:val="Footer Char"/>
    <w:basedOn w:val="DefaultParagraphFont"/>
    <w:link w:val="Footer"/>
    <w:uiPriority w:val="99"/>
    <w:rsid w:val="005A0645"/>
    <w:rPr>
      <w:rFonts w:ascii="Times New Roman" w:hAnsi="Times New Roman"/>
      <w:color w:val="000000" w:themeColor="text1"/>
      <w:sz w:val="24"/>
    </w:rPr>
  </w:style>
  <w:style w:type="paragraph" w:styleId="TOCHeading">
    <w:name w:val="TOC Heading"/>
    <w:basedOn w:val="Heading1"/>
    <w:next w:val="Normal"/>
    <w:uiPriority w:val="39"/>
    <w:unhideWhenUsed/>
    <w:qFormat/>
    <w:rsid w:val="005A0645"/>
    <w:pPr>
      <w:spacing w:before="240" w:after="0"/>
      <w:outlineLvl w:val="9"/>
    </w:pPr>
    <w:rPr>
      <w:sz w:val="32"/>
      <w:szCs w:val="32"/>
      <w:u w:val="single"/>
      <w:lang w:val="en-US"/>
      <w14:ligatures w14:val="none"/>
    </w:rPr>
  </w:style>
  <w:style w:type="paragraph" w:styleId="TOC1">
    <w:name w:val="toc 1"/>
    <w:basedOn w:val="Normal"/>
    <w:next w:val="Normal"/>
    <w:autoRedefine/>
    <w:uiPriority w:val="39"/>
    <w:unhideWhenUsed/>
    <w:rsid w:val="005A0645"/>
    <w:pPr>
      <w:spacing w:after="100"/>
    </w:pPr>
  </w:style>
  <w:style w:type="paragraph" w:styleId="TOC2">
    <w:name w:val="toc 2"/>
    <w:basedOn w:val="Normal"/>
    <w:next w:val="Normal"/>
    <w:autoRedefine/>
    <w:uiPriority w:val="39"/>
    <w:unhideWhenUsed/>
    <w:rsid w:val="005A0645"/>
    <w:pPr>
      <w:spacing w:after="100"/>
      <w:ind w:left="240"/>
    </w:pPr>
  </w:style>
  <w:style w:type="character" w:styleId="Hyperlink">
    <w:name w:val="Hyperlink"/>
    <w:basedOn w:val="DefaultParagraphFont"/>
    <w:uiPriority w:val="99"/>
    <w:unhideWhenUsed/>
    <w:rsid w:val="005A0645"/>
    <w:rPr>
      <w:color w:val="467886" w:themeColor="hyperlink"/>
      <w:u w:val="single"/>
    </w:rPr>
  </w:style>
  <w:style w:type="paragraph" w:styleId="Caption">
    <w:name w:val="caption"/>
    <w:basedOn w:val="Normal"/>
    <w:next w:val="Normal"/>
    <w:uiPriority w:val="35"/>
    <w:unhideWhenUsed/>
    <w:qFormat/>
    <w:rsid w:val="005A0645"/>
    <w:pPr>
      <w:spacing w:after="200" w:line="240" w:lineRule="auto"/>
    </w:pPr>
    <w:rPr>
      <w:i/>
      <w:iCs/>
      <w:color w:val="0E2841" w:themeColor="text2"/>
      <w:sz w:val="18"/>
      <w:szCs w:val="18"/>
    </w:rPr>
  </w:style>
  <w:style w:type="table" w:styleId="GridTable4-Accent6">
    <w:name w:val="Grid Table 4 Accent 6"/>
    <w:basedOn w:val="TableNormal"/>
    <w:uiPriority w:val="49"/>
    <w:rsid w:val="005A0645"/>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character" w:styleId="UnresolvedMention">
    <w:name w:val="Unresolved Mention"/>
    <w:basedOn w:val="DefaultParagraphFont"/>
    <w:uiPriority w:val="99"/>
    <w:semiHidden/>
    <w:unhideWhenUsed/>
    <w:rsid w:val="008859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35087">
      <w:bodyDiv w:val="1"/>
      <w:marLeft w:val="0"/>
      <w:marRight w:val="0"/>
      <w:marTop w:val="0"/>
      <w:marBottom w:val="0"/>
      <w:divBdr>
        <w:top w:val="none" w:sz="0" w:space="0" w:color="auto"/>
        <w:left w:val="none" w:sz="0" w:space="0" w:color="auto"/>
        <w:bottom w:val="none" w:sz="0" w:space="0" w:color="auto"/>
        <w:right w:val="none" w:sz="0" w:space="0" w:color="auto"/>
      </w:divBdr>
    </w:div>
    <w:div w:id="833691177">
      <w:bodyDiv w:val="1"/>
      <w:marLeft w:val="0"/>
      <w:marRight w:val="0"/>
      <w:marTop w:val="0"/>
      <w:marBottom w:val="0"/>
      <w:divBdr>
        <w:top w:val="none" w:sz="0" w:space="0" w:color="auto"/>
        <w:left w:val="none" w:sz="0" w:space="0" w:color="auto"/>
        <w:bottom w:val="none" w:sz="0" w:space="0" w:color="auto"/>
        <w:right w:val="none" w:sz="0" w:space="0" w:color="auto"/>
      </w:divBdr>
    </w:div>
    <w:div w:id="843015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6C726-652A-43B2-9923-0719DBAEB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1585</TotalTime>
  <Pages>18</Pages>
  <Words>3168</Words>
  <Characters>19453</Characters>
  <Application>Microsoft Office Word</Application>
  <DocSecurity>0</DocSecurity>
  <Lines>381</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Mihalcea</dc:creator>
  <cp:keywords/>
  <dc:description/>
  <cp:lastModifiedBy>Robert Mihalcea</cp:lastModifiedBy>
  <cp:revision>126</cp:revision>
  <dcterms:created xsi:type="dcterms:W3CDTF">2024-11-11T08:50:00Z</dcterms:created>
  <dcterms:modified xsi:type="dcterms:W3CDTF">2024-11-14T12:00:00Z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5171b7718694eda140aabd91141769fcdf349d442363a4e6672c305b7e3d95a7</vt:lpwstr>
  </property>
</Properties>
</file>