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E714D" w14:textId="77777777" w:rsidR="00BC41BC" w:rsidRPr="00BC41BC" w:rsidRDefault="00BC41BC" w:rsidP="00BC41BC">
      <w:pPr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  <w:r w:rsidRPr="00BC41BC">
        <w:rPr>
          <w:rFonts w:ascii="Arial" w:eastAsia="Times New Roman" w:hAnsi="Arial" w:cs="Arial"/>
          <w:b/>
          <w:bCs/>
          <w:sz w:val="36"/>
          <w:szCs w:val="36"/>
          <w:lang w:eastAsia="en-GB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7A2DB90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171EF2" w:rsidRPr="00171EF2">
          <w:rPr>
            <w:rStyle w:val="Hyperlink"/>
            <w:iCs/>
          </w:rPr>
          <w:t>https://uowtsd-my.sharepoint.com/:v:/g/personal/1900050_student_uwtsd_ac_uk/EZNVy3Rx2LlEv6t</w:t>
        </w:r>
        <w:r w:rsidR="00171EF2" w:rsidRPr="00171EF2">
          <w:rPr>
            <w:rStyle w:val="Hyperlink"/>
            <w:iCs/>
          </w:rPr>
          <w:t>n</w:t>
        </w:r>
        <w:r w:rsidR="00171EF2" w:rsidRPr="00171EF2">
          <w:rPr>
            <w:rStyle w:val="Hyperlink"/>
            <w:iCs/>
          </w:rPr>
          <w:t>hAeHli0BWPo-ewvL8_h02HF2vqiGAw?e=eYU3NY</w:t>
        </w:r>
      </w:hyperlink>
      <w:r w:rsidR="00171EF2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704D644B" w14:textId="4F98D6DB" w:rsidR="00AC3FCB" w:rsidRPr="00AC3FCB" w:rsidRDefault="009B47AE" w:rsidP="00AC3FCB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2CE76B15" w14:textId="77777777" w:rsidR="00AF2813" w:rsidRDefault="00AC3FCB" w:rsidP="00AF2813">
      <w:pPr>
        <w:pStyle w:val="AssignBody"/>
        <w:spacing w:line="240" w:lineRule="auto"/>
        <w:rPr>
          <w:rFonts w:cs="Arial"/>
        </w:rPr>
      </w:pPr>
      <w:r w:rsidRPr="00ED25B3">
        <w:rPr>
          <w:rFonts w:cs="Arial"/>
        </w:rPr>
        <w:t>Baddeley, A. D. (1986) Working memory. Oxford: Oxford University Press.</w:t>
      </w:r>
    </w:p>
    <w:p w14:paraId="5B052632" w14:textId="77777777" w:rsidR="00AF2813" w:rsidRDefault="00AF2813" w:rsidP="00AF2813">
      <w:pPr>
        <w:pStyle w:val="AssignBody"/>
        <w:spacing w:line="240" w:lineRule="auto"/>
        <w:rPr>
          <w:rStyle w:val="eop"/>
          <w:rFonts w:cs="Arial"/>
        </w:rPr>
      </w:pPr>
    </w:p>
    <w:p w14:paraId="6A6E3DD7" w14:textId="77777777" w:rsidR="00AF2813" w:rsidRDefault="00AC3FCB" w:rsidP="00AF2813">
      <w:pPr>
        <w:pStyle w:val="AssignBody"/>
        <w:spacing w:line="240" w:lineRule="auto"/>
        <w:rPr>
          <w:rStyle w:val="eop"/>
          <w:rFonts w:cs="Arial"/>
        </w:rPr>
      </w:pPr>
      <w:r w:rsidRPr="00ED25B3">
        <w:rPr>
          <w:rStyle w:val="normaltextrun"/>
          <w:rFonts w:cs="Arial"/>
          <w:color w:val="000000"/>
          <w:lang w:val="en-US"/>
        </w:rPr>
        <w:t>Donaldson, G. (2015) </w:t>
      </w:r>
      <w:r w:rsidRPr="00ED25B3">
        <w:rPr>
          <w:rStyle w:val="normaltextrun"/>
          <w:rFonts w:cs="Arial"/>
          <w:i/>
          <w:iCs/>
          <w:color w:val="000000"/>
          <w:lang w:val="en-US"/>
        </w:rPr>
        <w:t>Successful Futures: Independent review of curriculum and assessment</w:t>
      </w:r>
      <w:r w:rsidRPr="00ED25B3">
        <w:rPr>
          <w:rStyle w:val="normaltextrun"/>
          <w:rFonts w:cs="Arial"/>
          <w:i/>
          <w:iCs/>
          <w:color w:val="000000"/>
          <w:lang w:val="en-US"/>
        </w:rPr>
        <w:t xml:space="preserve"> </w:t>
      </w:r>
      <w:r w:rsidRPr="00ED25B3">
        <w:rPr>
          <w:rStyle w:val="normaltextrun"/>
          <w:rFonts w:cs="Arial"/>
          <w:i/>
          <w:iCs/>
          <w:color w:val="000000"/>
          <w:lang w:val="en-US"/>
        </w:rPr>
        <w:t>arrangements in Wales</w:t>
      </w:r>
      <w:r w:rsidRPr="00ED25B3">
        <w:rPr>
          <w:rStyle w:val="normaltextrun"/>
          <w:rFonts w:cs="Arial"/>
          <w:color w:val="000000"/>
          <w:lang w:val="en-US"/>
        </w:rPr>
        <w:t>. </w:t>
      </w:r>
      <w:proofErr w:type="spellStart"/>
      <w:r w:rsidRPr="00ED25B3">
        <w:rPr>
          <w:rStyle w:val="spellingerror"/>
          <w:rFonts w:cs="Arial"/>
          <w:color w:val="000000"/>
          <w:lang w:val="en-US"/>
        </w:rPr>
        <w:t>Caerdydd</w:t>
      </w:r>
      <w:proofErr w:type="spellEnd"/>
      <w:r w:rsidRPr="00ED25B3">
        <w:rPr>
          <w:rStyle w:val="normaltextrun"/>
          <w:rFonts w:cs="Arial"/>
          <w:color w:val="000000"/>
          <w:lang w:val="en-US"/>
        </w:rPr>
        <w:t>: </w:t>
      </w:r>
      <w:proofErr w:type="spellStart"/>
      <w:r w:rsidRPr="00ED25B3">
        <w:rPr>
          <w:rStyle w:val="normaltextrun"/>
          <w:rFonts w:cs="Arial"/>
          <w:color w:val="000000"/>
          <w:lang w:val="en-US"/>
        </w:rPr>
        <w:t>Llywodraeth</w:t>
      </w:r>
      <w:proofErr w:type="spellEnd"/>
      <w:r w:rsidRPr="00ED25B3">
        <w:rPr>
          <w:rStyle w:val="normaltextrun"/>
          <w:rFonts w:cs="Arial"/>
          <w:color w:val="000000"/>
          <w:lang w:val="en-US"/>
        </w:rPr>
        <w:t> </w:t>
      </w:r>
      <w:proofErr w:type="spellStart"/>
      <w:r w:rsidRPr="00ED25B3">
        <w:rPr>
          <w:rStyle w:val="normaltextrun"/>
          <w:rFonts w:cs="Arial"/>
          <w:color w:val="000000"/>
          <w:lang w:val="en-US"/>
        </w:rPr>
        <w:t>Cenedlaethol</w:t>
      </w:r>
      <w:proofErr w:type="spellEnd"/>
      <w:r w:rsidRPr="00ED25B3">
        <w:rPr>
          <w:rStyle w:val="normaltextrun"/>
          <w:rFonts w:cs="Arial"/>
          <w:color w:val="000000"/>
          <w:lang w:val="en-US"/>
        </w:rPr>
        <w:t> Cymru.</w:t>
      </w:r>
      <w:r w:rsidRPr="00ED25B3">
        <w:rPr>
          <w:rStyle w:val="eop"/>
          <w:rFonts w:cs="Arial"/>
        </w:rPr>
        <w:t> </w:t>
      </w:r>
    </w:p>
    <w:p w14:paraId="2314776C" w14:textId="77777777" w:rsidR="00AF2813" w:rsidRDefault="00AF2813" w:rsidP="00AF2813">
      <w:pPr>
        <w:pStyle w:val="AssignBody"/>
        <w:spacing w:line="240" w:lineRule="auto"/>
        <w:rPr>
          <w:rStyle w:val="eop"/>
          <w:rFonts w:cs="Arial"/>
        </w:rPr>
      </w:pPr>
    </w:p>
    <w:p w14:paraId="08FBF565" w14:textId="77777777" w:rsidR="00AF2813" w:rsidRDefault="00AC3FCB" w:rsidP="00AF2813">
      <w:pPr>
        <w:pStyle w:val="AssignBody"/>
        <w:spacing w:line="240" w:lineRule="auto"/>
        <w:rPr>
          <w:rStyle w:val="eop"/>
          <w:rFonts w:cs="Arial"/>
          <w:color w:val="000000" w:themeColor="text1"/>
        </w:rPr>
      </w:pPr>
      <w:r w:rsidRPr="00AF2813">
        <w:rPr>
          <w:rStyle w:val="normaltextrun"/>
          <w:rFonts w:cs="Arial"/>
          <w:color w:val="000000" w:themeColor="text1"/>
          <w:lang w:val="en-US"/>
        </w:rPr>
        <w:t xml:space="preserve">Flint, J., </w:t>
      </w:r>
      <w:r w:rsidR="000B69D5" w:rsidRPr="00AF2813">
        <w:rPr>
          <w:rStyle w:val="normaltextrun"/>
          <w:rFonts w:cs="Arial"/>
          <w:color w:val="000000" w:themeColor="text1"/>
          <w:lang w:val="en-US"/>
        </w:rPr>
        <w:t>(</w:t>
      </w:r>
      <w:r w:rsidRPr="00AF2813">
        <w:rPr>
          <w:rStyle w:val="normaltextrun"/>
          <w:rFonts w:cs="Arial"/>
          <w:color w:val="000000" w:themeColor="text1"/>
          <w:lang w:val="en-US"/>
        </w:rPr>
        <w:t>2007</w:t>
      </w:r>
      <w:r w:rsidR="000B69D5" w:rsidRPr="00AF2813">
        <w:rPr>
          <w:rStyle w:val="normaltextrun"/>
          <w:rFonts w:cs="Arial"/>
          <w:color w:val="000000" w:themeColor="text1"/>
          <w:lang w:val="en-US"/>
        </w:rPr>
        <w:t>)</w:t>
      </w:r>
      <w:r w:rsidRPr="00AF2813">
        <w:rPr>
          <w:rStyle w:val="normaltextrun"/>
          <w:rFonts w:cs="Arial"/>
          <w:color w:val="000000" w:themeColor="text1"/>
          <w:lang w:val="en-US"/>
        </w:rPr>
        <w:t xml:space="preserve"> Faith schools, multiculturalism and community cohesion: Muslim and Roman Catholic state schools in England and Scotland. </w:t>
      </w:r>
      <w:r w:rsidRPr="00AF2813">
        <w:rPr>
          <w:rStyle w:val="normaltextrun"/>
          <w:rFonts w:cs="Arial"/>
          <w:i/>
          <w:iCs/>
          <w:color w:val="000000" w:themeColor="text1"/>
          <w:lang w:val="en-US"/>
        </w:rPr>
        <w:t>Policy &amp; Politics</w:t>
      </w:r>
      <w:r w:rsidRPr="00AF2813">
        <w:rPr>
          <w:rStyle w:val="normaltextrun"/>
          <w:rFonts w:cs="Arial"/>
          <w:color w:val="000000" w:themeColor="text1"/>
          <w:lang w:val="en-US"/>
        </w:rPr>
        <w:t>, </w:t>
      </w:r>
      <w:r w:rsidRPr="00AF2813">
        <w:rPr>
          <w:rStyle w:val="normaltextrun"/>
          <w:rFonts w:cs="Arial"/>
          <w:i/>
          <w:iCs/>
          <w:color w:val="000000" w:themeColor="text1"/>
          <w:lang w:val="en-US"/>
        </w:rPr>
        <w:t>35</w:t>
      </w:r>
      <w:r w:rsidRPr="00AF2813">
        <w:rPr>
          <w:rStyle w:val="normaltextrun"/>
          <w:rFonts w:cs="Arial"/>
          <w:color w:val="000000" w:themeColor="text1"/>
          <w:lang w:val="en-US"/>
        </w:rPr>
        <w:t>(2), pp.251-268.</w:t>
      </w:r>
      <w:r w:rsidRPr="00AF2813">
        <w:rPr>
          <w:rStyle w:val="eop"/>
          <w:rFonts w:cs="Arial"/>
          <w:color w:val="000000" w:themeColor="text1"/>
        </w:rPr>
        <w:t> </w:t>
      </w:r>
    </w:p>
    <w:p w14:paraId="75883D2F" w14:textId="77777777" w:rsidR="00AF2813" w:rsidRDefault="00AF2813" w:rsidP="00AF2813">
      <w:pPr>
        <w:pStyle w:val="AssignBody"/>
        <w:spacing w:line="240" w:lineRule="auto"/>
        <w:rPr>
          <w:rStyle w:val="eop"/>
          <w:rFonts w:cs="Arial"/>
          <w:color w:val="000000" w:themeColor="text1"/>
        </w:rPr>
      </w:pPr>
    </w:p>
    <w:p w14:paraId="58218423" w14:textId="77777777" w:rsidR="00AF2813" w:rsidRDefault="00AC3FCB" w:rsidP="00AF2813">
      <w:pPr>
        <w:pStyle w:val="AssignBody"/>
        <w:spacing w:line="240" w:lineRule="auto"/>
        <w:rPr>
          <w:rStyle w:val="eop"/>
          <w:rFonts w:cs="Arial"/>
          <w:color w:val="000000" w:themeColor="text1"/>
        </w:rPr>
      </w:pPr>
      <w:r w:rsidRPr="00AF2813">
        <w:rPr>
          <w:rStyle w:val="normaltextrun"/>
          <w:rFonts w:cs="Arial"/>
          <w:color w:val="000000" w:themeColor="text1"/>
          <w:lang w:val="en-US"/>
        </w:rPr>
        <w:t xml:space="preserve">Goodall and </w:t>
      </w:r>
      <w:proofErr w:type="spellStart"/>
      <w:r w:rsidRPr="00AF2813">
        <w:rPr>
          <w:rStyle w:val="normaltextrun"/>
          <w:rFonts w:cs="Arial"/>
          <w:color w:val="000000" w:themeColor="text1"/>
          <w:lang w:val="en-US"/>
        </w:rPr>
        <w:t>Vorhaus</w:t>
      </w:r>
      <w:proofErr w:type="spellEnd"/>
      <w:r w:rsidRPr="00AF2813">
        <w:rPr>
          <w:rStyle w:val="normaltextrun"/>
          <w:rFonts w:cs="Arial"/>
          <w:color w:val="000000" w:themeColor="text1"/>
          <w:lang w:val="en-US"/>
        </w:rPr>
        <w:t xml:space="preserve"> (2011) Review of Best Practice in Parental Engagement Practitioners Summary, Department for Education (England).</w:t>
      </w:r>
      <w:r w:rsidRPr="00AF2813">
        <w:rPr>
          <w:rStyle w:val="eop"/>
          <w:rFonts w:cs="Arial"/>
          <w:color w:val="000000" w:themeColor="text1"/>
        </w:rPr>
        <w:t> </w:t>
      </w:r>
    </w:p>
    <w:p w14:paraId="0D377331" w14:textId="77777777" w:rsidR="00AF2813" w:rsidRDefault="00AF2813" w:rsidP="00AF2813">
      <w:pPr>
        <w:pStyle w:val="AssignBody"/>
        <w:spacing w:line="240" w:lineRule="auto"/>
        <w:rPr>
          <w:rStyle w:val="eop"/>
          <w:rFonts w:cs="Arial"/>
          <w:color w:val="000000" w:themeColor="text1"/>
        </w:rPr>
      </w:pPr>
    </w:p>
    <w:p w14:paraId="5FB6560A" w14:textId="7BB6C821" w:rsidR="00AC3FCB" w:rsidRPr="00ED25B3" w:rsidRDefault="00AC3FCB" w:rsidP="00AF2813">
      <w:pPr>
        <w:pStyle w:val="AssignBody"/>
        <w:spacing w:line="240" w:lineRule="auto"/>
        <w:rPr>
          <w:rStyle w:val="eop"/>
          <w:rFonts w:cs="Arial"/>
        </w:rPr>
      </w:pPr>
      <w:r w:rsidRPr="00ED25B3">
        <w:rPr>
          <w:rStyle w:val="normaltextrun"/>
          <w:rFonts w:cs="Arial"/>
          <w:color w:val="000000"/>
          <w:lang w:val="en-US"/>
        </w:rPr>
        <w:t xml:space="preserve">Grace, G., </w:t>
      </w:r>
      <w:r w:rsidR="000B69D5">
        <w:rPr>
          <w:rStyle w:val="normaltextrun"/>
          <w:rFonts w:cs="Arial"/>
          <w:color w:val="000000"/>
          <w:lang w:val="en-US"/>
        </w:rPr>
        <w:t>(</w:t>
      </w:r>
      <w:r w:rsidRPr="00ED25B3">
        <w:rPr>
          <w:rStyle w:val="normaltextrun"/>
          <w:rFonts w:cs="Arial"/>
          <w:color w:val="000000"/>
          <w:lang w:val="en-US"/>
        </w:rPr>
        <w:t>2003</w:t>
      </w:r>
      <w:r w:rsidR="000B69D5">
        <w:rPr>
          <w:rStyle w:val="normaltextrun"/>
          <w:rFonts w:cs="Arial"/>
          <w:color w:val="000000"/>
          <w:lang w:val="en-US"/>
        </w:rPr>
        <w:t>)</w:t>
      </w:r>
      <w:r w:rsidRPr="00ED25B3">
        <w:rPr>
          <w:rStyle w:val="normaltextrun"/>
          <w:rFonts w:cs="Arial"/>
          <w:color w:val="000000"/>
          <w:lang w:val="en-US"/>
        </w:rPr>
        <w:t xml:space="preserve"> Leadership in Catholic schools. In </w:t>
      </w:r>
      <w:r w:rsidRPr="00ED25B3">
        <w:rPr>
          <w:rStyle w:val="normaltextrun"/>
          <w:rFonts w:cs="Arial"/>
          <w:i/>
          <w:iCs/>
          <w:color w:val="000000"/>
          <w:lang w:val="en-US"/>
        </w:rPr>
        <w:t>The contemporary Catholic school</w:t>
      </w:r>
      <w:r w:rsidRPr="00ED25B3">
        <w:rPr>
          <w:rStyle w:val="normaltextrun"/>
          <w:rFonts w:cs="Arial"/>
          <w:color w:val="000000"/>
          <w:lang w:val="en-US"/>
        </w:rPr>
        <w:t xml:space="preserve"> (pp. 75-94). </w:t>
      </w:r>
      <w:r w:rsidR="00AF3029">
        <w:rPr>
          <w:rStyle w:val="normaltextrun"/>
          <w:rFonts w:cs="Arial"/>
          <w:color w:val="000000"/>
          <w:lang w:val="en-US"/>
        </w:rPr>
        <w:t xml:space="preserve">London: </w:t>
      </w:r>
      <w:r w:rsidRPr="00ED25B3">
        <w:rPr>
          <w:rStyle w:val="normaltextrun"/>
          <w:rFonts w:cs="Arial"/>
          <w:color w:val="000000"/>
          <w:lang w:val="en-US"/>
        </w:rPr>
        <w:t>Routledge.</w:t>
      </w:r>
      <w:r w:rsidRPr="00ED25B3">
        <w:rPr>
          <w:rStyle w:val="eop"/>
          <w:rFonts w:cs="Arial"/>
        </w:rPr>
        <w:t> </w:t>
      </w:r>
    </w:p>
    <w:p w14:paraId="45485793" w14:textId="77777777" w:rsidR="00AC3FCB" w:rsidRPr="00ED25B3" w:rsidRDefault="00AC3FCB" w:rsidP="00AF281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00C02689" w14:textId="77777777" w:rsidR="00AF2813" w:rsidRDefault="00AC3FCB" w:rsidP="00AF2813">
      <w:pPr>
        <w:pStyle w:val="AssignBody"/>
        <w:spacing w:line="240" w:lineRule="auto"/>
        <w:rPr>
          <w:rFonts w:cs="Arial"/>
        </w:rPr>
      </w:pPr>
      <w:proofErr w:type="spellStart"/>
      <w:r w:rsidRPr="00ED25B3">
        <w:rPr>
          <w:rFonts w:cs="Arial"/>
        </w:rPr>
        <w:t>Nesdale</w:t>
      </w:r>
      <w:proofErr w:type="spellEnd"/>
      <w:r w:rsidRPr="00ED25B3">
        <w:rPr>
          <w:rFonts w:cs="Arial"/>
        </w:rPr>
        <w:t xml:space="preserve">, D., </w:t>
      </w:r>
      <w:r w:rsidR="000B69D5">
        <w:rPr>
          <w:rFonts w:cs="Arial"/>
        </w:rPr>
        <w:t>(</w:t>
      </w:r>
      <w:r w:rsidRPr="00ED25B3">
        <w:rPr>
          <w:rFonts w:cs="Arial"/>
        </w:rPr>
        <w:t>2004</w:t>
      </w:r>
      <w:r w:rsidR="000B69D5">
        <w:rPr>
          <w:rFonts w:cs="Arial"/>
        </w:rPr>
        <w:t>)</w:t>
      </w:r>
      <w:r w:rsidRPr="00ED25B3">
        <w:rPr>
          <w:rFonts w:cs="Arial"/>
        </w:rPr>
        <w:t xml:space="preserve"> Social identity processes and children’s ethnic</w:t>
      </w:r>
      <w:r w:rsidRPr="00ED25B3">
        <w:rPr>
          <w:rFonts w:cs="Arial"/>
        </w:rPr>
        <w:t xml:space="preserve"> </w:t>
      </w:r>
      <w:r w:rsidRPr="00ED25B3">
        <w:rPr>
          <w:rFonts w:cs="Arial"/>
        </w:rPr>
        <w:t>prejudice. The development of the social self, (7), p.219.</w:t>
      </w:r>
    </w:p>
    <w:p w14:paraId="3218A496" w14:textId="77777777" w:rsidR="00AF2813" w:rsidRDefault="00AF2813" w:rsidP="00AF2813">
      <w:pPr>
        <w:pStyle w:val="AssignBody"/>
        <w:spacing w:line="240" w:lineRule="auto"/>
        <w:rPr>
          <w:rFonts w:cs="Arial"/>
        </w:rPr>
      </w:pPr>
    </w:p>
    <w:p w14:paraId="02463FB0" w14:textId="66930AF7" w:rsidR="00AC3FCB" w:rsidRPr="00AF3029" w:rsidRDefault="00AC3FCB" w:rsidP="00AF2813">
      <w:pPr>
        <w:pStyle w:val="AssignBody"/>
        <w:spacing w:line="240" w:lineRule="auto"/>
        <w:rPr>
          <w:rFonts w:cs="Arial"/>
          <w:color w:val="000000" w:themeColor="text1"/>
        </w:rPr>
      </w:pPr>
      <w:r w:rsidRPr="00AF3029">
        <w:rPr>
          <w:rFonts w:cs="Arial"/>
          <w:color w:val="000000" w:themeColor="text1"/>
        </w:rPr>
        <w:t xml:space="preserve">Park, G., Van </w:t>
      </w:r>
      <w:proofErr w:type="spellStart"/>
      <w:r w:rsidRPr="00AF3029">
        <w:rPr>
          <w:rFonts w:cs="Arial"/>
          <w:color w:val="000000" w:themeColor="text1"/>
        </w:rPr>
        <w:t>Bavel</w:t>
      </w:r>
      <w:proofErr w:type="spellEnd"/>
      <w:r w:rsidRPr="00AF3029">
        <w:rPr>
          <w:rFonts w:cs="Arial"/>
          <w:color w:val="000000" w:themeColor="text1"/>
        </w:rPr>
        <w:t xml:space="preserve">, J.J., Hill, L.K., Williams, D.P. and Thayer, J.F., </w:t>
      </w:r>
      <w:r w:rsidR="000B69D5" w:rsidRPr="00AF3029">
        <w:rPr>
          <w:rFonts w:cs="Arial"/>
          <w:color w:val="000000" w:themeColor="text1"/>
        </w:rPr>
        <w:t>(</w:t>
      </w:r>
      <w:r w:rsidRPr="00AF3029">
        <w:rPr>
          <w:rFonts w:cs="Arial"/>
          <w:color w:val="000000" w:themeColor="text1"/>
        </w:rPr>
        <w:t>2016</w:t>
      </w:r>
      <w:r w:rsidR="000B69D5" w:rsidRPr="00AF3029">
        <w:rPr>
          <w:rFonts w:cs="Arial"/>
          <w:color w:val="000000" w:themeColor="text1"/>
        </w:rPr>
        <w:t>)</w:t>
      </w:r>
      <w:r w:rsidRPr="00AF3029">
        <w:rPr>
          <w:rFonts w:cs="Arial"/>
          <w:color w:val="000000" w:themeColor="text1"/>
        </w:rPr>
        <w:t xml:space="preserve"> Social groups</w:t>
      </w:r>
    </w:p>
    <w:p w14:paraId="5C05F643" w14:textId="4543E569" w:rsidR="00AC3FCB" w:rsidRPr="00AF3029" w:rsidRDefault="00AC3FCB" w:rsidP="00AF2813">
      <w:pPr>
        <w:pStyle w:val="AssignBody"/>
        <w:spacing w:line="240" w:lineRule="auto"/>
        <w:rPr>
          <w:rFonts w:cs="Arial"/>
          <w:color w:val="000000" w:themeColor="text1"/>
        </w:rPr>
      </w:pPr>
      <w:r w:rsidRPr="00AF3029">
        <w:rPr>
          <w:rFonts w:cs="Arial"/>
          <w:color w:val="000000" w:themeColor="text1"/>
        </w:rPr>
        <w:t>prioritize selective attention to faces: How social identity shapes distractor interference. </w:t>
      </w:r>
      <w:proofErr w:type="spellStart"/>
      <w:r w:rsidRPr="00AF3029">
        <w:rPr>
          <w:rFonts w:cs="Arial"/>
          <w:color w:val="000000" w:themeColor="text1"/>
        </w:rPr>
        <w:t>PloS</w:t>
      </w:r>
      <w:proofErr w:type="spellEnd"/>
      <w:r w:rsidRPr="00AF3029">
        <w:rPr>
          <w:rFonts w:cs="Arial"/>
          <w:color w:val="000000" w:themeColor="text1"/>
        </w:rPr>
        <w:t xml:space="preserve"> </w:t>
      </w:r>
      <w:r w:rsidRPr="00AF3029">
        <w:rPr>
          <w:rFonts w:cs="Arial"/>
          <w:color w:val="000000" w:themeColor="text1"/>
        </w:rPr>
        <w:t>one, 11(8).</w:t>
      </w:r>
    </w:p>
    <w:p w14:paraId="58C4C269" w14:textId="77777777" w:rsidR="00AC3FCB" w:rsidRPr="00ED25B3" w:rsidRDefault="00AC3FCB" w:rsidP="00AF2813">
      <w:pPr>
        <w:pStyle w:val="AssignBody"/>
        <w:spacing w:line="240" w:lineRule="auto"/>
        <w:rPr>
          <w:rFonts w:cs="Arial"/>
        </w:rPr>
      </w:pPr>
    </w:p>
    <w:p w14:paraId="6BC55270" w14:textId="04F82370" w:rsidR="00AC3FCB" w:rsidRPr="00ED25B3" w:rsidRDefault="00AC3FCB" w:rsidP="00AF2813">
      <w:pPr>
        <w:pStyle w:val="AssignBody"/>
        <w:spacing w:line="240" w:lineRule="auto"/>
        <w:rPr>
          <w:rFonts w:cs="Arial"/>
        </w:rPr>
      </w:pPr>
      <w:r w:rsidRPr="00ED25B3">
        <w:rPr>
          <w:rFonts w:cs="Arial"/>
        </w:rPr>
        <w:t xml:space="preserve">Tajfel, H. and Turner, J., </w:t>
      </w:r>
      <w:r w:rsidR="000B69D5">
        <w:rPr>
          <w:rFonts w:cs="Arial"/>
        </w:rPr>
        <w:t>(</w:t>
      </w:r>
      <w:r w:rsidRPr="00ED25B3">
        <w:rPr>
          <w:rFonts w:cs="Arial"/>
        </w:rPr>
        <w:t>1979</w:t>
      </w:r>
      <w:r w:rsidR="000B69D5">
        <w:rPr>
          <w:rFonts w:cs="Arial"/>
        </w:rPr>
        <w:t>)</w:t>
      </w:r>
      <w:r w:rsidRPr="00ED25B3">
        <w:rPr>
          <w:rFonts w:cs="Arial"/>
        </w:rPr>
        <w:t xml:space="preserve"> An integrative theory of intergroup conflict. in </w:t>
      </w:r>
      <w:proofErr w:type="spellStart"/>
      <w:r w:rsidRPr="00ED25B3">
        <w:rPr>
          <w:rFonts w:cs="Arial"/>
        </w:rPr>
        <w:t>wg</w:t>
      </w:r>
      <w:proofErr w:type="spellEnd"/>
      <w:r w:rsidRPr="00ED25B3">
        <w:rPr>
          <w:rFonts w:cs="Arial"/>
        </w:rPr>
        <w:t xml:space="preserve"> </w:t>
      </w:r>
      <w:proofErr w:type="spellStart"/>
      <w:r w:rsidRPr="00ED25B3">
        <w:rPr>
          <w:rFonts w:cs="Arial"/>
        </w:rPr>
        <w:t>austin</w:t>
      </w:r>
      <w:proofErr w:type="spellEnd"/>
      <w:r w:rsidRPr="00ED25B3">
        <w:rPr>
          <w:rFonts w:cs="Arial"/>
        </w:rPr>
        <w:t xml:space="preserve"> &amp; s.</w:t>
      </w:r>
      <w:r w:rsidRPr="00ED25B3">
        <w:rPr>
          <w:rFonts w:cs="Arial"/>
        </w:rPr>
        <w:t xml:space="preserve"> </w:t>
      </w:r>
      <w:proofErr w:type="spellStart"/>
      <w:r w:rsidRPr="00ED25B3">
        <w:rPr>
          <w:rFonts w:cs="Arial"/>
        </w:rPr>
        <w:t>worchel</w:t>
      </w:r>
      <w:proofErr w:type="spellEnd"/>
      <w:r w:rsidRPr="00ED25B3">
        <w:rPr>
          <w:rFonts w:cs="Arial"/>
        </w:rPr>
        <w:t xml:space="preserve"> (eds.), The social psychology of intergroup relations (pp. 33-47). Monterey, CA</w:t>
      </w:r>
      <w:r w:rsidRPr="00ED25B3">
        <w:rPr>
          <w:rFonts w:cs="Arial"/>
        </w:rPr>
        <w:t xml:space="preserve">: </w:t>
      </w:r>
      <w:r w:rsidRPr="00ED25B3">
        <w:rPr>
          <w:rFonts w:cs="Arial"/>
        </w:rPr>
        <w:t>Brooks/Cole.</w:t>
      </w:r>
    </w:p>
    <w:p w14:paraId="55FEE227" w14:textId="77777777" w:rsidR="00AC3FCB" w:rsidRPr="00ED25B3" w:rsidRDefault="00AC3FCB" w:rsidP="00AF2813">
      <w:pPr>
        <w:pStyle w:val="AssignBody"/>
        <w:spacing w:line="240" w:lineRule="auto"/>
        <w:rPr>
          <w:rFonts w:cs="Arial"/>
        </w:rPr>
      </w:pPr>
    </w:p>
    <w:p w14:paraId="0BF88B53" w14:textId="5073B05E" w:rsidR="00AC3FCB" w:rsidRPr="00ED25B3" w:rsidRDefault="00AC3FCB" w:rsidP="00AF2813">
      <w:pPr>
        <w:pStyle w:val="AssignBody"/>
        <w:spacing w:line="240" w:lineRule="auto"/>
        <w:rPr>
          <w:rFonts w:cs="Arial"/>
        </w:rPr>
      </w:pPr>
      <w:r w:rsidRPr="00ED25B3">
        <w:rPr>
          <w:rFonts w:cs="Arial"/>
        </w:rPr>
        <w:t xml:space="preserve">Tajfel, H., </w:t>
      </w:r>
      <w:proofErr w:type="spellStart"/>
      <w:r w:rsidRPr="00ED25B3">
        <w:rPr>
          <w:rFonts w:cs="Arial"/>
        </w:rPr>
        <w:t>Billig</w:t>
      </w:r>
      <w:proofErr w:type="spellEnd"/>
      <w:r w:rsidRPr="00ED25B3">
        <w:rPr>
          <w:rFonts w:cs="Arial"/>
        </w:rPr>
        <w:t xml:space="preserve">, M.G., Bundy, R.P. and </w:t>
      </w:r>
      <w:proofErr w:type="spellStart"/>
      <w:r w:rsidRPr="00ED25B3">
        <w:rPr>
          <w:rFonts w:cs="Arial"/>
        </w:rPr>
        <w:t>Flament</w:t>
      </w:r>
      <w:proofErr w:type="spellEnd"/>
      <w:r w:rsidRPr="00ED25B3">
        <w:rPr>
          <w:rFonts w:cs="Arial"/>
        </w:rPr>
        <w:t xml:space="preserve">, C., </w:t>
      </w:r>
      <w:r w:rsidR="000B69D5">
        <w:rPr>
          <w:rFonts w:cs="Arial"/>
        </w:rPr>
        <w:t>(</w:t>
      </w:r>
      <w:r w:rsidRPr="00ED25B3">
        <w:rPr>
          <w:rFonts w:cs="Arial"/>
        </w:rPr>
        <w:t>1971</w:t>
      </w:r>
      <w:r w:rsidR="000B69D5">
        <w:rPr>
          <w:rFonts w:cs="Arial"/>
        </w:rPr>
        <w:t>)</w:t>
      </w:r>
      <w:r w:rsidRPr="00ED25B3">
        <w:rPr>
          <w:rFonts w:cs="Arial"/>
        </w:rPr>
        <w:t xml:space="preserve"> Social categorization and</w:t>
      </w:r>
      <w:r w:rsidRPr="00ED25B3">
        <w:rPr>
          <w:rFonts w:cs="Arial"/>
        </w:rPr>
        <w:t xml:space="preserve"> </w:t>
      </w:r>
      <w:r w:rsidRPr="00ED25B3">
        <w:rPr>
          <w:rFonts w:cs="Arial"/>
        </w:rPr>
        <w:t>intergroup behaviour. European journal of social psychology, 1(2), pp.149-178.</w:t>
      </w:r>
    </w:p>
    <w:p w14:paraId="44ACE96B" w14:textId="77777777" w:rsidR="00AC3FCB" w:rsidRPr="00ED25B3" w:rsidRDefault="00AC3FCB" w:rsidP="00AF2813">
      <w:pPr>
        <w:pStyle w:val="AssignBody"/>
        <w:spacing w:line="240" w:lineRule="auto"/>
        <w:rPr>
          <w:rFonts w:cs="Arial"/>
        </w:rPr>
      </w:pPr>
    </w:p>
    <w:p w14:paraId="59EA297E" w14:textId="7D371517" w:rsidR="00AF2813" w:rsidRDefault="00AC3FCB" w:rsidP="00AF2813">
      <w:pPr>
        <w:spacing w:after="0" w:line="240" w:lineRule="auto"/>
        <w:rPr>
          <w:rFonts w:ascii="Arial" w:hAnsi="Arial" w:cs="Arial"/>
          <w:color w:val="000000" w:themeColor="text1"/>
        </w:rPr>
      </w:pPr>
      <w:r w:rsidRPr="00ED25B3">
        <w:rPr>
          <w:rFonts w:ascii="Arial" w:hAnsi="Arial" w:cs="Arial"/>
          <w:color w:val="000000" w:themeColor="text1"/>
        </w:rPr>
        <w:t xml:space="preserve">Vygotsky, L., (1987) Zone of proximal development. </w:t>
      </w:r>
      <w:r w:rsidRPr="00ED25B3">
        <w:rPr>
          <w:rFonts w:ascii="Arial" w:hAnsi="Arial" w:cs="Arial"/>
          <w:i/>
          <w:iCs/>
          <w:color w:val="000000" w:themeColor="text1"/>
        </w:rPr>
        <w:t>Mind in society: The development of</w:t>
      </w:r>
      <w:r w:rsidRPr="00ED25B3">
        <w:rPr>
          <w:rFonts w:ascii="Arial" w:hAnsi="Arial" w:cs="Arial"/>
          <w:i/>
          <w:iCs/>
          <w:color w:val="000000" w:themeColor="text1"/>
        </w:rPr>
        <w:t xml:space="preserve"> </w:t>
      </w:r>
      <w:r w:rsidRPr="00ED25B3">
        <w:rPr>
          <w:rFonts w:ascii="Arial" w:hAnsi="Arial" w:cs="Arial"/>
          <w:i/>
          <w:iCs/>
          <w:color w:val="000000" w:themeColor="text1"/>
        </w:rPr>
        <w:t>higher psychological processes</w:t>
      </w:r>
      <w:r w:rsidRPr="00ED25B3">
        <w:rPr>
          <w:rFonts w:ascii="Arial" w:hAnsi="Arial" w:cs="Arial"/>
          <w:color w:val="000000" w:themeColor="text1"/>
        </w:rPr>
        <w:t>, 5291, p.157</w:t>
      </w:r>
      <w:r w:rsidR="00AF2813">
        <w:rPr>
          <w:rFonts w:ascii="Arial" w:hAnsi="Arial" w:cs="Arial"/>
          <w:color w:val="000000" w:themeColor="text1"/>
        </w:rPr>
        <w:t>.</w:t>
      </w:r>
    </w:p>
    <w:p w14:paraId="45311EDF" w14:textId="77777777" w:rsidR="00AF2813" w:rsidRDefault="00AF2813" w:rsidP="00AF2813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8A9187E" w14:textId="77777777" w:rsidR="00AF2813" w:rsidRDefault="00AC3FCB" w:rsidP="00AF2813">
      <w:pPr>
        <w:spacing w:after="0" w:line="240" w:lineRule="auto"/>
        <w:rPr>
          <w:rStyle w:val="eop"/>
          <w:rFonts w:ascii="Arial" w:hAnsi="Arial" w:cs="Arial"/>
          <w:color w:val="000000" w:themeColor="text1"/>
        </w:rPr>
      </w:pPr>
      <w:r w:rsidRPr="00ED25B3">
        <w:rPr>
          <w:rStyle w:val="normaltextrun"/>
          <w:rFonts w:ascii="Arial" w:hAnsi="Arial" w:cs="Arial"/>
          <w:lang w:val="en-US"/>
        </w:rPr>
        <w:t>Weiss et al. (2009) Reframing Family Involvement in Education: Supporting Families to Support Educational Equity. Columbia University.</w:t>
      </w:r>
      <w:r w:rsidRPr="00ED25B3">
        <w:rPr>
          <w:rStyle w:val="eop"/>
          <w:rFonts w:ascii="Arial" w:hAnsi="Arial" w:cs="Arial"/>
        </w:rPr>
        <w:t> </w:t>
      </w:r>
    </w:p>
    <w:p w14:paraId="1C52A160" w14:textId="77777777" w:rsidR="00AF2813" w:rsidRDefault="00AF2813" w:rsidP="00AF2813">
      <w:pPr>
        <w:spacing w:after="0" w:line="240" w:lineRule="auto"/>
        <w:rPr>
          <w:rStyle w:val="eop"/>
          <w:rFonts w:ascii="Arial" w:hAnsi="Arial" w:cs="Arial"/>
          <w:color w:val="000000" w:themeColor="text1"/>
        </w:rPr>
      </w:pPr>
    </w:p>
    <w:p w14:paraId="60D95CBA" w14:textId="77777777" w:rsidR="00AF2813" w:rsidRDefault="00AC3FCB" w:rsidP="00AF2813">
      <w:pPr>
        <w:spacing w:after="0" w:line="240" w:lineRule="auto"/>
        <w:rPr>
          <w:rFonts w:ascii="Arial" w:hAnsi="Arial" w:cs="Arial"/>
          <w:color w:val="000000" w:themeColor="text1"/>
        </w:rPr>
      </w:pPr>
      <w:r w:rsidRPr="00ED25B3">
        <w:rPr>
          <w:rFonts w:ascii="Arial" w:eastAsia="Times New Roman" w:hAnsi="Arial" w:cs="Arial"/>
          <w:lang w:eastAsia="en-GB"/>
        </w:rPr>
        <w:lastRenderedPageBreak/>
        <w:t xml:space="preserve">Welsh Government (2015) The Well-being of Future Generations (Wales) Act </w:t>
      </w:r>
      <w:r w:rsidR="000B69D5">
        <w:rPr>
          <w:rFonts w:ascii="Arial" w:eastAsia="Times New Roman" w:hAnsi="Arial" w:cs="Arial"/>
          <w:lang w:eastAsia="en-GB"/>
        </w:rPr>
        <w:t xml:space="preserve">[online] </w:t>
      </w:r>
      <w:r w:rsidRPr="00ED25B3">
        <w:rPr>
          <w:rFonts w:ascii="Arial" w:eastAsia="Times New Roman" w:hAnsi="Arial" w:cs="Arial"/>
          <w:lang w:eastAsia="en-GB"/>
        </w:rPr>
        <w:t xml:space="preserve">available at </w:t>
      </w:r>
      <w:hyperlink r:id="rId11" w:history="1">
        <w:r w:rsidRPr="00ED25B3">
          <w:rPr>
            <w:rStyle w:val="Hyperlink"/>
            <w:rFonts w:ascii="Arial" w:eastAsia="Times New Roman" w:hAnsi="Arial" w:cs="Arial"/>
            <w:lang w:eastAsia="en-GB"/>
          </w:rPr>
          <w:t xml:space="preserve">https://futuregenerations.wales/wpcontent/uploads/2017/02/150623-guide-to-the-fg-act-en.pdf </w:t>
        </w:r>
      </w:hyperlink>
      <w:r w:rsidR="000B69D5">
        <w:rPr>
          <w:rFonts w:ascii="Arial" w:eastAsia="Times New Roman" w:hAnsi="Arial" w:cs="Arial"/>
          <w:lang w:eastAsia="en-GB"/>
        </w:rPr>
        <w:t>(Accessed on 6</w:t>
      </w:r>
      <w:r w:rsidR="000B69D5" w:rsidRPr="000B69D5">
        <w:rPr>
          <w:rFonts w:ascii="Arial" w:eastAsia="Times New Roman" w:hAnsi="Arial" w:cs="Arial"/>
          <w:vertAlign w:val="superscript"/>
          <w:lang w:eastAsia="en-GB"/>
        </w:rPr>
        <w:t>th</w:t>
      </w:r>
      <w:r w:rsidR="000B69D5">
        <w:rPr>
          <w:rFonts w:ascii="Arial" w:eastAsia="Times New Roman" w:hAnsi="Arial" w:cs="Arial"/>
          <w:lang w:eastAsia="en-GB"/>
        </w:rPr>
        <w:t xml:space="preserve"> March 2020)</w:t>
      </w:r>
    </w:p>
    <w:p w14:paraId="3045AD07" w14:textId="77777777" w:rsidR="00AF2813" w:rsidRDefault="00AF2813" w:rsidP="00AF2813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17AFD8F" w14:textId="77777777" w:rsidR="00AF2813" w:rsidRDefault="00AC3FCB" w:rsidP="00AF2813">
      <w:pPr>
        <w:spacing w:after="0" w:line="240" w:lineRule="auto"/>
        <w:rPr>
          <w:rFonts w:ascii="Arial" w:hAnsi="Arial" w:cs="Arial"/>
          <w:color w:val="000000" w:themeColor="text1"/>
        </w:rPr>
      </w:pPr>
      <w:r w:rsidRPr="00ED25B3">
        <w:rPr>
          <w:rFonts w:ascii="Arial" w:eastAsia="Times New Roman" w:hAnsi="Arial" w:cs="Arial"/>
          <w:lang w:eastAsia="en-GB"/>
        </w:rPr>
        <w:t xml:space="preserve">Welsh Government (2016) Family and community engagement toolkit </w:t>
      </w:r>
      <w:r w:rsidR="000B69D5">
        <w:rPr>
          <w:rFonts w:ascii="Arial" w:eastAsia="Times New Roman" w:hAnsi="Arial" w:cs="Arial"/>
          <w:lang w:eastAsia="en-GB"/>
        </w:rPr>
        <w:t xml:space="preserve">[online] available at: </w:t>
      </w:r>
      <w:hyperlink r:id="rId12" w:history="1">
        <w:r w:rsidR="000B69D5" w:rsidRPr="00043154">
          <w:rPr>
            <w:rStyle w:val="Hyperlink"/>
            <w:rFonts w:ascii="Arial" w:eastAsia="Times New Roman" w:hAnsi="Arial" w:cs="Arial"/>
            <w:lang w:eastAsia="en-GB"/>
          </w:rPr>
          <w:t>https://gov.wales/sites/default/files/publications/2018-12/theme-1- leadership-for-a-self-improving-system-resources-1-7.pdf</w:t>
        </w:r>
      </w:hyperlink>
      <w:r w:rsidR="000B69D5">
        <w:rPr>
          <w:rFonts w:ascii="Arial" w:eastAsia="Times New Roman" w:hAnsi="Arial" w:cs="Arial"/>
          <w:lang w:eastAsia="en-GB"/>
        </w:rPr>
        <w:t xml:space="preserve"> </w:t>
      </w:r>
      <w:r w:rsidRPr="00ED25B3">
        <w:rPr>
          <w:rFonts w:ascii="Arial" w:eastAsia="Times New Roman" w:hAnsi="Arial" w:cs="Arial"/>
          <w:lang w:eastAsia="en-GB"/>
        </w:rPr>
        <w:t xml:space="preserve"> </w:t>
      </w:r>
      <w:r w:rsidR="000B69D5">
        <w:rPr>
          <w:rFonts w:ascii="Arial" w:eastAsia="Times New Roman" w:hAnsi="Arial" w:cs="Arial"/>
          <w:lang w:eastAsia="en-GB"/>
        </w:rPr>
        <w:t>(Accessed on 6</w:t>
      </w:r>
      <w:r w:rsidR="000B69D5" w:rsidRPr="000B69D5">
        <w:rPr>
          <w:rFonts w:ascii="Arial" w:eastAsia="Times New Roman" w:hAnsi="Arial" w:cs="Arial"/>
          <w:vertAlign w:val="superscript"/>
          <w:lang w:eastAsia="en-GB"/>
        </w:rPr>
        <w:t>th</w:t>
      </w:r>
      <w:r w:rsidR="000B69D5">
        <w:rPr>
          <w:rFonts w:ascii="Arial" w:eastAsia="Times New Roman" w:hAnsi="Arial" w:cs="Arial"/>
          <w:lang w:eastAsia="en-GB"/>
        </w:rPr>
        <w:t xml:space="preserve"> March 2020)</w:t>
      </w:r>
    </w:p>
    <w:p w14:paraId="76B364DA" w14:textId="77777777" w:rsidR="00AF2813" w:rsidRDefault="00AF2813" w:rsidP="00AF2813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7CF76A0" w14:textId="77777777" w:rsidR="00AF2813" w:rsidRDefault="00AC3FCB" w:rsidP="00AF2813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D25B3">
        <w:rPr>
          <w:rFonts w:ascii="Arial" w:eastAsia="Times New Roman" w:hAnsi="Arial" w:cs="Arial"/>
          <w:lang w:eastAsia="en-GB"/>
        </w:rPr>
        <w:t>Welsh Government (2017) Education in Wales: Our national mission</w:t>
      </w:r>
      <w:r w:rsidR="00AF2813">
        <w:rPr>
          <w:rFonts w:ascii="Arial" w:eastAsia="Times New Roman" w:hAnsi="Arial" w:cs="Arial"/>
          <w:lang w:eastAsia="en-GB"/>
        </w:rPr>
        <w:t xml:space="preserve"> [online]</w:t>
      </w:r>
      <w:r w:rsidRPr="00ED25B3">
        <w:rPr>
          <w:rFonts w:ascii="Arial" w:eastAsia="Times New Roman" w:hAnsi="Arial" w:cs="Arial"/>
          <w:lang w:eastAsia="en-GB"/>
        </w:rPr>
        <w:t xml:space="preserve"> available at </w:t>
      </w:r>
      <w:hyperlink r:id="rId13" w:history="1">
        <w:r w:rsidR="00AF2813" w:rsidRPr="00043154">
          <w:rPr>
            <w:rStyle w:val="Hyperlink"/>
            <w:rFonts w:ascii="Arial" w:eastAsia="Times New Roman" w:hAnsi="Arial" w:cs="Arial"/>
            <w:lang w:eastAsia="en-GB"/>
          </w:rPr>
          <w:t>https://gov.wales/sites/default/files/publications/2018- 03/education-in-wales-our-national-mission.pdf</w:t>
        </w:r>
      </w:hyperlink>
      <w:r w:rsidR="00AF2813">
        <w:rPr>
          <w:rFonts w:ascii="Arial" w:eastAsia="Times New Roman" w:hAnsi="Arial" w:cs="Arial"/>
          <w:lang w:eastAsia="en-GB"/>
        </w:rPr>
        <w:t xml:space="preserve"> </w:t>
      </w:r>
      <w:r w:rsidRPr="00ED25B3">
        <w:rPr>
          <w:rFonts w:ascii="Arial" w:eastAsia="Times New Roman" w:hAnsi="Arial" w:cs="Arial"/>
          <w:lang w:eastAsia="en-GB"/>
        </w:rPr>
        <w:t xml:space="preserve"> </w:t>
      </w:r>
      <w:r w:rsidR="00AF2813">
        <w:rPr>
          <w:rFonts w:ascii="Arial" w:eastAsia="Times New Roman" w:hAnsi="Arial" w:cs="Arial"/>
          <w:lang w:eastAsia="en-GB"/>
        </w:rPr>
        <w:t>(Accessed on 6</w:t>
      </w:r>
      <w:r w:rsidR="00AF2813" w:rsidRPr="000B69D5">
        <w:rPr>
          <w:rFonts w:ascii="Arial" w:eastAsia="Times New Roman" w:hAnsi="Arial" w:cs="Arial"/>
          <w:vertAlign w:val="superscript"/>
          <w:lang w:eastAsia="en-GB"/>
        </w:rPr>
        <w:t>th</w:t>
      </w:r>
      <w:r w:rsidR="00AF2813">
        <w:rPr>
          <w:rFonts w:ascii="Arial" w:eastAsia="Times New Roman" w:hAnsi="Arial" w:cs="Arial"/>
          <w:lang w:eastAsia="en-GB"/>
        </w:rPr>
        <w:t xml:space="preserve"> March 2020)</w:t>
      </w:r>
    </w:p>
    <w:p w14:paraId="26956602" w14:textId="77777777" w:rsidR="00AF2813" w:rsidRDefault="00AF2813" w:rsidP="00AF2813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3D8859F3" w14:textId="77777777" w:rsidR="00AF2813" w:rsidRDefault="00AC3FCB" w:rsidP="00AF2813">
      <w:pPr>
        <w:spacing w:after="0" w:line="240" w:lineRule="auto"/>
        <w:rPr>
          <w:rStyle w:val="eop"/>
          <w:rFonts w:ascii="Arial" w:hAnsi="Arial" w:cs="Arial"/>
          <w:color w:val="4472C4" w:themeColor="accent1"/>
        </w:rPr>
      </w:pPr>
      <w:r w:rsidRPr="00ED25B3">
        <w:rPr>
          <w:rStyle w:val="normaltextrun"/>
          <w:rFonts w:ascii="Arial" w:hAnsi="Arial" w:cs="Arial"/>
          <w:color w:val="000000"/>
          <w:lang w:val="en-US"/>
        </w:rPr>
        <w:t>Welsh Government (2019) </w:t>
      </w:r>
      <w:r w:rsidRPr="00ED25B3">
        <w:rPr>
          <w:rStyle w:val="normaltextrun"/>
          <w:rFonts w:ascii="Arial" w:hAnsi="Arial" w:cs="Arial"/>
          <w:i/>
          <w:iCs/>
          <w:color w:val="000000"/>
          <w:lang w:val="en-US"/>
        </w:rPr>
        <w:t>Innovation Schools</w:t>
      </w:r>
      <w:r w:rsidRPr="00ED25B3">
        <w:rPr>
          <w:rStyle w:val="normaltextrun"/>
          <w:rFonts w:ascii="Arial" w:hAnsi="Arial" w:cs="Arial"/>
          <w:color w:val="000000"/>
          <w:lang w:val="en-US"/>
        </w:rPr>
        <w:t> [online] Available at: </w:t>
      </w:r>
      <w:hyperlink r:id="rId14" w:tgtFrame="_blank" w:history="1"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https://gov.wales/sites/default/files/consultations/2019-11/innovation-schools-end-of-phase-reporting-synthesis.pdf</w:t>
        </w:r>
      </w:hyperlink>
      <w:r w:rsidR="00AF2813" w:rsidRPr="00AF2813">
        <w:rPr>
          <w:rStyle w:val="normaltextrun"/>
          <w:rFonts w:ascii="Arial" w:hAnsi="Arial" w:cs="Arial"/>
          <w:color w:val="4472C4" w:themeColor="accent1"/>
          <w:u w:val="single"/>
          <w:lang w:val="en-US"/>
        </w:rPr>
        <w:t xml:space="preserve"> </w:t>
      </w:r>
      <w:r w:rsidRPr="00AF2813">
        <w:rPr>
          <w:rStyle w:val="normaltextrun"/>
          <w:rFonts w:ascii="Arial" w:hAnsi="Arial" w:cs="Arial"/>
          <w:color w:val="4472C4" w:themeColor="accent1"/>
          <w:lang w:val="en-US"/>
        </w:rPr>
        <w:t>(Accessed on 26</w:t>
      </w:r>
      <w:r w:rsidRPr="00AF2813">
        <w:rPr>
          <w:rStyle w:val="normaltextrun"/>
          <w:rFonts w:ascii="Arial" w:hAnsi="Arial" w:cs="Arial"/>
          <w:color w:val="4472C4" w:themeColor="accent1"/>
          <w:vertAlign w:val="superscript"/>
          <w:lang w:val="en-US"/>
        </w:rPr>
        <w:t>th</w:t>
      </w:r>
      <w:r w:rsidRPr="00AF2813">
        <w:rPr>
          <w:rStyle w:val="normaltextrun"/>
          <w:rFonts w:ascii="Arial" w:hAnsi="Arial" w:cs="Arial"/>
          <w:color w:val="4472C4" w:themeColor="accent1"/>
          <w:lang w:val="en-US"/>
        </w:rPr>
        <w:t> February 2020)</w:t>
      </w:r>
      <w:r w:rsidRPr="00AF2813">
        <w:rPr>
          <w:rStyle w:val="eop"/>
          <w:rFonts w:ascii="Arial" w:hAnsi="Arial" w:cs="Arial"/>
          <w:color w:val="4472C4" w:themeColor="accent1"/>
        </w:rPr>
        <w:t> </w:t>
      </w:r>
    </w:p>
    <w:p w14:paraId="2C30ECD0" w14:textId="77777777" w:rsidR="00AF2813" w:rsidRDefault="00AF2813" w:rsidP="00AF2813">
      <w:pPr>
        <w:spacing w:after="0" w:line="240" w:lineRule="auto"/>
        <w:rPr>
          <w:rStyle w:val="eop"/>
          <w:rFonts w:ascii="Arial" w:hAnsi="Arial" w:cs="Arial"/>
          <w:color w:val="4472C4" w:themeColor="accent1"/>
        </w:rPr>
      </w:pPr>
    </w:p>
    <w:p w14:paraId="2C1C4587" w14:textId="77777777" w:rsidR="00AF2813" w:rsidRDefault="00AC3FCB" w:rsidP="00AF2813">
      <w:pPr>
        <w:spacing w:after="0" w:line="240" w:lineRule="auto"/>
        <w:rPr>
          <w:rStyle w:val="eop"/>
          <w:rFonts w:ascii="Arial" w:hAnsi="Arial" w:cs="Arial"/>
        </w:rPr>
      </w:pPr>
      <w:r w:rsidRPr="00ED25B3">
        <w:rPr>
          <w:rStyle w:val="normaltextrun"/>
          <w:rFonts w:ascii="Arial" w:hAnsi="Arial" w:cs="Arial"/>
          <w:color w:val="000000"/>
          <w:lang w:val="en-US"/>
        </w:rPr>
        <w:t>Welsh Government (2020) Curriculum for Wales [online] Available at: </w:t>
      </w:r>
      <w:hyperlink r:id="rId15" w:tgtFrame="_blank" w:history="1"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https://hwb.gov.wales/storage/331eb63b-481f-4b0b-a607-5e6c3e41</w:t>
        </w:r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a</w:t>
        </w:r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e0f/curric</w:t>
        </w:r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u</w:t>
        </w:r>
        <w:r w:rsidRPr="00AF2813">
          <w:rPr>
            <w:rStyle w:val="normaltextrun"/>
            <w:rFonts w:ascii="Arial" w:hAnsi="Arial" w:cs="Arial"/>
            <w:color w:val="4472C4" w:themeColor="accent1"/>
            <w:u w:val="single"/>
            <w:lang w:val="en-US"/>
          </w:rPr>
          <w:t>lum-for-wales-guidance-070220.pdf</w:t>
        </w:r>
      </w:hyperlink>
      <w:r w:rsidRPr="00AF2813">
        <w:rPr>
          <w:rStyle w:val="normaltextrun"/>
          <w:rFonts w:ascii="Arial" w:hAnsi="Arial" w:cs="Arial"/>
          <w:color w:val="4472C4" w:themeColor="accent1"/>
          <w:lang w:val="en-US"/>
        </w:rPr>
        <w:t> </w:t>
      </w:r>
      <w:r w:rsidRPr="00ED25B3">
        <w:rPr>
          <w:rStyle w:val="normaltextrun"/>
          <w:rFonts w:ascii="Arial" w:hAnsi="Arial" w:cs="Arial"/>
          <w:color w:val="000000"/>
          <w:lang w:val="en-US"/>
        </w:rPr>
        <w:t>(Accessed on 6th March 2020)</w:t>
      </w:r>
      <w:r w:rsidRPr="00ED25B3">
        <w:rPr>
          <w:rStyle w:val="eop"/>
          <w:rFonts w:ascii="Arial" w:hAnsi="Arial" w:cs="Arial"/>
        </w:rPr>
        <w:t> </w:t>
      </w:r>
    </w:p>
    <w:p w14:paraId="59AD5386" w14:textId="77777777" w:rsidR="00AF2813" w:rsidRDefault="00AF2813" w:rsidP="00AF2813">
      <w:pPr>
        <w:spacing w:after="0" w:line="240" w:lineRule="auto"/>
        <w:rPr>
          <w:rStyle w:val="eop"/>
          <w:rFonts w:ascii="Arial" w:hAnsi="Arial" w:cs="Arial"/>
        </w:rPr>
      </w:pPr>
    </w:p>
    <w:p w14:paraId="59C4024B" w14:textId="53A41B04" w:rsidR="00AC3FCB" w:rsidRPr="00AF2813" w:rsidRDefault="00AC3FCB" w:rsidP="00AF2813">
      <w:pPr>
        <w:spacing w:after="0" w:line="240" w:lineRule="auto"/>
        <w:rPr>
          <w:rFonts w:ascii="Arial" w:hAnsi="Arial" w:cs="Arial"/>
          <w:color w:val="000000" w:themeColor="text1"/>
        </w:rPr>
      </w:pPr>
      <w:proofErr w:type="spellStart"/>
      <w:r w:rsidRPr="00AF2813">
        <w:rPr>
          <w:rStyle w:val="spellingerror"/>
          <w:rFonts w:ascii="Arial" w:hAnsi="Arial" w:cs="Arial"/>
          <w:color w:val="000000" w:themeColor="text1"/>
          <w:lang w:val="en-US"/>
        </w:rPr>
        <w:t>Youniss</w:t>
      </w:r>
      <w:proofErr w:type="spellEnd"/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>, J., McLellan, J.A., </w:t>
      </w:r>
      <w:proofErr w:type="spellStart"/>
      <w:r w:rsidRPr="00AF2813">
        <w:rPr>
          <w:rStyle w:val="spellingerror"/>
          <w:rFonts w:ascii="Arial" w:hAnsi="Arial" w:cs="Arial"/>
          <w:color w:val="000000" w:themeColor="text1"/>
          <w:lang w:val="en-US"/>
        </w:rPr>
        <w:t>Su</w:t>
      </w:r>
      <w:proofErr w:type="spellEnd"/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 xml:space="preserve">, Y. and Yates, M., </w:t>
      </w:r>
      <w:r w:rsidR="000B69D5" w:rsidRPr="00AF2813">
        <w:rPr>
          <w:rStyle w:val="normaltextrun"/>
          <w:rFonts w:ascii="Arial" w:hAnsi="Arial" w:cs="Arial"/>
          <w:color w:val="000000" w:themeColor="text1"/>
          <w:lang w:val="en-US"/>
        </w:rPr>
        <w:t>(</w:t>
      </w:r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>1999</w:t>
      </w:r>
      <w:r w:rsidR="000B69D5" w:rsidRPr="00AF2813">
        <w:rPr>
          <w:rStyle w:val="normaltextrun"/>
          <w:rFonts w:ascii="Arial" w:hAnsi="Arial" w:cs="Arial"/>
          <w:color w:val="000000" w:themeColor="text1"/>
          <w:lang w:val="en-US"/>
        </w:rPr>
        <w:t>)</w:t>
      </w:r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 xml:space="preserve"> The role of community service in identity development: Normative, unconventional, and deviant orientations. </w:t>
      </w:r>
      <w:r w:rsidRPr="00AF2813">
        <w:rPr>
          <w:rStyle w:val="normaltextrun"/>
          <w:rFonts w:ascii="Arial" w:hAnsi="Arial" w:cs="Arial"/>
          <w:i/>
          <w:iCs/>
          <w:color w:val="000000" w:themeColor="text1"/>
          <w:lang w:val="en-US"/>
        </w:rPr>
        <w:t>Journal of Adolescent Research</w:t>
      </w:r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>, </w:t>
      </w:r>
      <w:r w:rsidRPr="00AF2813">
        <w:rPr>
          <w:rStyle w:val="normaltextrun"/>
          <w:rFonts w:ascii="Arial" w:hAnsi="Arial" w:cs="Arial"/>
          <w:i/>
          <w:iCs/>
          <w:color w:val="000000" w:themeColor="text1"/>
          <w:lang w:val="en-US"/>
        </w:rPr>
        <w:t>14</w:t>
      </w:r>
      <w:r w:rsidRPr="00AF2813">
        <w:rPr>
          <w:rStyle w:val="normaltextrun"/>
          <w:rFonts w:ascii="Arial" w:hAnsi="Arial" w:cs="Arial"/>
          <w:color w:val="000000" w:themeColor="text1"/>
          <w:lang w:val="en-US"/>
        </w:rPr>
        <w:t>(2), pp.248-261.</w:t>
      </w:r>
      <w:r w:rsidRPr="00AF2813">
        <w:rPr>
          <w:rStyle w:val="eop"/>
          <w:rFonts w:ascii="Arial" w:hAnsi="Arial" w:cs="Arial"/>
          <w:color w:val="000000" w:themeColor="text1"/>
        </w:rPr>
        <w:t> </w:t>
      </w:r>
    </w:p>
    <w:p w14:paraId="71C1E56B" w14:textId="77777777" w:rsidR="00C2007F" w:rsidRPr="00171EF2" w:rsidRDefault="00C2007F" w:rsidP="00171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A503EF" w14:textId="77777777" w:rsidR="00171EF2" w:rsidRPr="00E611D9" w:rsidRDefault="00171EF2" w:rsidP="00171EF2">
      <w:pPr>
        <w:pStyle w:val="AssignBody"/>
      </w:pPr>
    </w:p>
    <w:sectPr w:rsidR="00171EF2" w:rsidRPr="00E611D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5D0C7" w14:textId="77777777" w:rsidR="007E7DFF" w:rsidRDefault="007E7DFF" w:rsidP="00E611D9">
      <w:pPr>
        <w:spacing w:after="0" w:line="240" w:lineRule="auto"/>
      </w:pPr>
      <w:r>
        <w:separator/>
      </w:r>
    </w:p>
  </w:endnote>
  <w:endnote w:type="continuationSeparator" w:id="0">
    <w:p w14:paraId="7A014929" w14:textId="77777777" w:rsidR="007E7DFF" w:rsidRDefault="007E7DF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6DE86" w14:textId="77777777" w:rsidR="007E7DFF" w:rsidRDefault="007E7DFF" w:rsidP="00E611D9">
      <w:pPr>
        <w:spacing w:after="0" w:line="240" w:lineRule="auto"/>
      </w:pPr>
      <w:r>
        <w:separator/>
      </w:r>
    </w:p>
  </w:footnote>
  <w:footnote w:type="continuationSeparator" w:id="0">
    <w:p w14:paraId="1F80EA6B" w14:textId="77777777" w:rsidR="007E7DFF" w:rsidRDefault="007E7DF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6AD02E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71EF2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0482A50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171EF2">
            <w:rPr>
              <w:rFonts w:ascii="Arial" w:hAnsi="Arial" w:cs="Arial"/>
            </w:rPr>
            <w:t xml:space="preserve"> 1900050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94BCC"/>
    <w:multiLevelType w:val="hybridMultilevel"/>
    <w:tmpl w:val="3530F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B69D5"/>
    <w:rsid w:val="00171EF2"/>
    <w:rsid w:val="002229F0"/>
    <w:rsid w:val="003B567F"/>
    <w:rsid w:val="003D120F"/>
    <w:rsid w:val="003E55AE"/>
    <w:rsid w:val="00433F17"/>
    <w:rsid w:val="0059548E"/>
    <w:rsid w:val="005956FB"/>
    <w:rsid w:val="006419C3"/>
    <w:rsid w:val="00691A46"/>
    <w:rsid w:val="006B5861"/>
    <w:rsid w:val="007D2AB6"/>
    <w:rsid w:val="007E7DFF"/>
    <w:rsid w:val="00817F7A"/>
    <w:rsid w:val="009B0517"/>
    <w:rsid w:val="009B47AE"/>
    <w:rsid w:val="00AC3FCB"/>
    <w:rsid w:val="00AD4EBD"/>
    <w:rsid w:val="00AF2813"/>
    <w:rsid w:val="00AF3029"/>
    <w:rsid w:val="00B67895"/>
    <w:rsid w:val="00BC41BC"/>
    <w:rsid w:val="00BC651E"/>
    <w:rsid w:val="00C2007F"/>
    <w:rsid w:val="00CD1240"/>
    <w:rsid w:val="00CF0CD4"/>
    <w:rsid w:val="00E611D9"/>
    <w:rsid w:val="00ED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D2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D2AB6"/>
  </w:style>
  <w:style w:type="character" w:customStyle="1" w:styleId="spellingerror">
    <w:name w:val="spellingerror"/>
    <w:basedOn w:val="DefaultParagraphFont"/>
    <w:rsid w:val="007D2AB6"/>
  </w:style>
  <w:style w:type="character" w:customStyle="1" w:styleId="eop">
    <w:name w:val="eop"/>
    <w:basedOn w:val="DefaultParagraphFont"/>
    <w:rsid w:val="007D2AB6"/>
  </w:style>
  <w:style w:type="character" w:customStyle="1" w:styleId="contextualspellingandgrammarerror">
    <w:name w:val="contextualspellingandgrammarerror"/>
    <w:basedOn w:val="DefaultParagraphFont"/>
    <w:rsid w:val="007D2AB6"/>
  </w:style>
  <w:style w:type="character" w:styleId="Hyperlink">
    <w:name w:val="Hyperlink"/>
    <w:basedOn w:val="DefaultParagraphFont"/>
    <w:uiPriority w:val="99"/>
    <w:unhideWhenUsed/>
    <w:rsid w:val="00171E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E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25B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D12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2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gov.wales/sites/default/files/publications/2018-%2003/education-in-wales-our-national-mission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gov.wales/sites/default/files/publications/2018-12/theme-1-%20leadership-for-a-self-improving-system-resources-1-7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turegenerations.wales/wpcontent/uploads/2017/02/150623-guide-to-the-fg-act-en.pdf%20Accessed%2017.07.19" TargetMode="External"/><Relationship Id="rId5" Type="http://schemas.openxmlformats.org/officeDocument/2006/relationships/styles" Target="styles.xml"/><Relationship Id="rId15" Type="http://schemas.openxmlformats.org/officeDocument/2006/relationships/hyperlink" Target="https://hwb.gov.wales/storage/331eb63b-481f-4b0b-a607-5e6c3e41ae0f/curriculum-for-wales-guidance-070220.pdf" TargetMode="External"/><Relationship Id="rId10" Type="http://schemas.openxmlformats.org/officeDocument/2006/relationships/hyperlink" Target="https://uowtsd-my.sharepoint.com/:v:/g/personal/1900050_student_uwtsd_ac_uk/EZNVy3Rx2LlEv6tnhAeHli0BWPo-ewvL8_h02HF2vqiGAw?e=eYU3NY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consultations/2019-11/innovation-schools-end-of-phase-reporting-synthesi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Ellie Dooley (1900050)</cp:lastModifiedBy>
  <cp:revision>2</cp:revision>
  <dcterms:created xsi:type="dcterms:W3CDTF">2020-04-17T20:29:00Z</dcterms:created>
  <dcterms:modified xsi:type="dcterms:W3CDTF">2020-04-17T20:29:00Z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