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2120154A" w:rsidR="00124824" w:rsidRPr="002F5C0D" w:rsidRDefault="00532F0A" w:rsidP="000C582A">
      <w:pPr>
        <w:spacing w:line="360" w:lineRule="auto"/>
        <w:jc w:val="center"/>
        <w:rPr>
          <w:rFonts w:ascii="Arial" w:hAnsi="Arial" w:cs="Arial"/>
          <w:b/>
          <w:sz w:val="36"/>
          <w:szCs w:val="36"/>
          <w:u w:val="single"/>
        </w:rPr>
      </w:pPr>
      <w:bookmarkStart w:id="0" w:name="_GoBack"/>
      <w:bookmarkEnd w:id="0"/>
      <w:r>
        <w:rPr>
          <w:rFonts w:ascii="Arial" w:hAnsi="Arial" w:cs="Arial"/>
          <w:b/>
          <w:sz w:val="36"/>
          <w:szCs w:val="36"/>
          <w:u w:val="single"/>
        </w:rPr>
        <w:t xml:space="preserve">Warehouse </w:t>
      </w:r>
      <w:r w:rsidR="00D50037">
        <w:rPr>
          <w:rFonts w:ascii="Arial" w:hAnsi="Arial" w:cs="Arial"/>
          <w:b/>
          <w:sz w:val="36"/>
          <w:szCs w:val="36"/>
          <w:u w:val="single"/>
        </w:rPr>
        <w:t>Design</w:t>
      </w:r>
    </w:p>
    <w:p w14:paraId="24A880DA" w14:textId="77777777" w:rsidR="00124824" w:rsidRDefault="00124824" w:rsidP="000C582A">
      <w:pPr>
        <w:spacing w:line="360" w:lineRule="auto"/>
        <w:rPr>
          <w:rFonts w:ascii="Arial" w:hAnsi="Arial" w:cs="Arial"/>
          <w:bCs/>
          <w:sz w:val="16"/>
          <w:szCs w:val="16"/>
        </w:rPr>
      </w:pPr>
    </w:p>
    <w:p w14:paraId="421C9B71" w14:textId="0AD4E6D7" w:rsidR="001100BE" w:rsidRPr="002F5C0D" w:rsidRDefault="001100BE" w:rsidP="000C582A">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3AEB6C5F" w14:textId="16F51D23" w:rsidR="00531E8F" w:rsidRDefault="000C582A" w:rsidP="00D50037">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00063967" w:rsidRPr="000C582A">
        <w:rPr>
          <w:rFonts w:ascii="Arial" w:hAnsi="Arial" w:cs="Arial"/>
          <w:b/>
          <w:sz w:val="24"/>
          <w:szCs w:val="24"/>
        </w:rPr>
        <w:t>Introduction</w:t>
      </w:r>
    </w:p>
    <w:p w14:paraId="03049D4E" w14:textId="32CB7C31" w:rsidR="00BD7380" w:rsidRDefault="00531E8F" w:rsidP="00924960">
      <w:pPr>
        <w:rPr>
          <w:rFonts w:ascii="Arial" w:hAnsi="Arial" w:cs="Arial"/>
          <w:sz w:val="20"/>
          <w:szCs w:val="20"/>
        </w:rPr>
      </w:pPr>
      <w:r>
        <w:rPr>
          <w:rFonts w:ascii="Arial" w:hAnsi="Arial" w:cs="Arial"/>
          <w:sz w:val="20"/>
          <w:szCs w:val="20"/>
        </w:rPr>
        <w:t>1.1</w:t>
      </w:r>
      <w:r>
        <w:rPr>
          <w:rFonts w:ascii="Arial" w:hAnsi="Arial" w:cs="Arial"/>
          <w:sz w:val="20"/>
          <w:szCs w:val="20"/>
        </w:rPr>
        <w:tab/>
      </w:r>
      <w:r w:rsidR="00924960" w:rsidRPr="0011736F">
        <w:rPr>
          <w:rFonts w:ascii="Arial" w:hAnsi="Arial" w:cs="Arial"/>
          <w:sz w:val="20"/>
          <w:szCs w:val="20"/>
        </w:rPr>
        <w:t>Sealy’s Logistics is an Ecommerce fulfilment and logistics service company based out of Croydon, United Kingdom. We are offering businesses of various sizes the opportunity to offer its clients a 2-day shipping option alongside selling their products using their own websites but leaving the services such as packaging, labelling, shipping, tracking, order picking and inventory to us. Our potential customers can rest assured that they will get the most professional and quality service at the best and most competitive prices. The safety and care of the customers products are one of our top priorities.</w:t>
      </w:r>
      <w:r w:rsidR="00924960">
        <w:rPr>
          <w:rFonts w:ascii="Arial" w:hAnsi="Arial" w:cs="Arial"/>
          <w:sz w:val="20"/>
          <w:szCs w:val="20"/>
        </w:rPr>
        <w:t xml:space="preserve"> This project is going to cost £1</w:t>
      </w:r>
      <w:r w:rsidR="007517B3">
        <w:rPr>
          <w:rFonts w:ascii="Arial" w:hAnsi="Arial" w:cs="Arial"/>
          <w:sz w:val="20"/>
          <w:szCs w:val="20"/>
        </w:rPr>
        <w:t>7</w:t>
      </w:r>
      <w:r w:rsidR="00A954EB">
        <w:rPr>
          <w:rFonts w:ascii="Arial" w:hAnsi="Arial" w:cs="Arial"/>
          <w:sz w:val="20"/>
          <w:szCs w:val="20"/>
        </w:rPr>
        <w:t>2</w:t>
      </w:r>
      <w:r w:rsidR="007517B3">
        <w:rPr>
          <w:rFonts w:ascii="Arial" w:hAnsi="Arial" w:cs="Arial"/>
          <w:sz w:val="20"/>
          <w:szCs w:val="20"/>
        </w:rPr>
        <w:t>,</w:t>
      </w:r>
      <w:r w:rsidR="00A954EB">
        <w:rPr>
          <w:rFonts w:ascii="Arial" w:hAnsi="Arial" w:cs="Arial"/>
          <w:sz w:val="20"/>
          <w:szCs w:val="20"/>
        </w:rPr>
        <w:t>0</w:t>
      </w:r>
      <w:r w:rsidR="007517B3">
        <w:rPr>
          <w:rFonts w:ascii="Arial" w:hAnsi="Arial" w:cs="Arial"/>
          <w:sz w:val="20"/>
          <w:szCs w:val="20"/>
        </w:rPr>
        <w:t>00</w:t>
      </w:r>
      <w:r w:rsidR="00924960">
        <w:rPr>
          <w:rFonts w:ascii="Arial" w:hAnsi="Arial" w:cs="Arial"/>
          <w:sz w:val="20"/>
          <w:szCs w:val="20"/>
        </w:rPr>
        <w:t xml:space="preserve"> and this covers all the start-up costs including, sourcing of vehicles, staff, licenses, equipment and advertising.  </w:t>
      </w:r>
    </w:p>
    <w:p w14:paraId="4A4D9688" w14:textId="77777777" w:rsidR="00924960" w:rsidRDefault="00531E8F" w:rsidP="00803056">
      <w:pPr>
        <w:spacing w:line="360" w:lineRule="auto"/>
        <w:rPr>
          <w:rFonts w:ascii="Arial" w:hAnsi="Arial" w:cs="Arial"/>
          <w:sz w:val="20"/>
          <w:szCs w:val="20"/>
        </w:rPr>
      </w:pPr>
      <w:r w:rsidRPr="00531E8F">
        <w:rPr>
          <w:rFonts w:ascii="Arial" w:hAnsi="Arial" w:cs="Arial"/>
          <w:sz w:val="20"/>
          <w:szCs w:val="20"/>
        </w:rPr>
        <w:t>1.2</w:t>
      </w:r>
      <w:r>
        <w:rPr>
          <w:rFonts w:ascii="Arial" w:hAnsi="Arial" w:cs="Arial"/>
          <w:sz w:val="20"/>
          <w:szCs w:val="20"/>
        </w:rPr>
        <w:tab/>
      </w:r>
      <w:r w:rsidR="00924960">
        <w:rPr>
          <w:rFonts w:ascii="Arial" w:hAnsi="Arial" w:cs="Arial"/>
          <w:sz w:val="20"/>
          <w:szCs w:val="20"/>
        </w:rPr>
        <w:t>Gerean Sealy the owner of this business is the project manager and is set to design the warehouse to meet his company’s customer service, business and staff requirements by using the following guidelines as a handrail to success;</w:t>
      </w:r>
    </w:p>
    <w:p w14:paraId="0D970A04" w14:textId="77777777" w:rsidR="00924960" w:rsidRDefault="00924960" w:rsidP="00803056">
      <w:pPr>
        <w:spacing w:line="360" w:lineRule="auto"/>
        <w:rPr>
          <w:rFonts w:ascii="Arial" w:hAnsi="Arial" w:cs="Arial"/>
          <w:sz w:val="20"/>
          <w:szCs w:val="20"/>
        </w:rPr>
      </w:pPr>
      <w:r>
        <w:rPr>
          <w:rFonts w:ascii="Arial" w:hAnsi="Arial" w:cs="Arial"/>
          <w:sz w:val="20"/>
          <w:szCs w:val="20"/>
        </w:rPr>
        <w:tab/>
        <w:t>1.2.1</w:t>
      </w:r>
      <w:r>
        <w:rPr>
          <w:rFonts w:ascii="Arial" w:hAnsi="Arial" w:cs="Arial"/>
          <w:sz w:val="20"/>
          <w:szCs w:val="20"/>
        </w:rPr>
        <w:tab/>
        <w:t>Select the most appropriate warehouse processes.</w:t>
      </w:r>
    </w:p>
    <w:p w14:paraId="327170CA" w14:textId="77777777" w:rsidR="00924960" w:rsidRDefault="00924960" w:rsidP="00803056">
      <w:pPr>
        <w:spacing w:line="360" w:lineRule="auto"/>
        <w:rPr>
          <w:rFonts w:ascii="Arial" w:hAnsi="Arial" w:cs="Arial"/>
          <w:sz w:val="20"/>
          <w:szCs w:val="20"/>
        </w:rPr>
      </w:pPr>
      <w:r>
        <w:rPr>
          <w:rFonts w:ascii="Arial" w:hAnsi="Arial" w:cs="Arial"/>
          <w:sz w:val="20"/>
          <w:szCs w:val="20"/>
        </w:rPr>
        <w:tab/>
        <w:t>1.2.2</w:t>
      </w:r>
      <w:r>
        <w:rPr>
          <w:rFonts w:ascii="Arial" w:hAnsi="Arial" w:cs="Arial"/>
          <w:sz w:val="20"/>
          <w:szCs w:val="20"/>
        </w:rPr>
        <w:tab/>
        <w:t>Select the most appropriate warehouse resources.</w:t>
      </w:r>
    </w:p>
    <w:p w14:paraId="16AA4156" w14:textId="77777777" w:rsidR="00924960" w:rsidRDefault="00924960" w:rsidP="00803056">
      <w:pPr>
        <w:spacing w:line="360" w:lineRule="auto"/>
        <w:rPr>
          <w:rFonts w:ascii="Arial" w:hAnsi="Arial" w:cs="Arial"/>
          <w:sz w:val="20"/>
          <w:szCs w:val="20"/>
        </w:rPr>
      </w:pPr>
      <w:r>
        <w:rPr>
          <w:rFonts w:ascii="Arial" w:hAnsi="Arial" w:cs="Arial"/>
          <w:sz w:val="20"/>
          <w:szCs w:val="20"/>
        </w:rPr>
        <w:tab/>
        <w:t>1.2.3</w:t>
      </w:r>
      <w:r>
        <w:rPr>
          <w:rFonts w:ascii="Arial" w:hAnsi="Arial" w:cs="Arial"/>
          <w:sz w:val="20"/>
          <w:szCs w:val="20"/>
        </w:rPr>
        <w:tab/>
        <w:t>Plan an optimal warehouse layout.</w:t>
      </w:r>
    </w:p>
    <w:p w14:paraId="5C6C256E" w14:textId="3BE4C7B3" w:rsidR="00924960" w:rsidRDefault="00924960" w:rsidP="00924960">
      <w:pPr>
        <w:spacing w:line="360" w:lineRule="auto"/>
        <w:ind w:left="720" w:hanging="720"/>
        <w:rPr>
          <w:rFonts w:ascii="Arial" w:hAnsi="Arial" w:cs="Arial"/>
          <w:sz w:val="20"/>
          <w:szCs w:val="20"/>
        </w:rPr>
      </w:pPr>
      <w:r>
        <w:rPr>
          <w:rFonts w:ascii="Arial" w:hAnsi="Arial" w:cs="Arial"/>
          <w:sz w:val="20"/>
          <w:szCs w:val="20"/>
        </w:rPr>
        <w:tab/>
        <w:t>1.2.4</w:t>
      </w:r>
      <w:r>
        <w:rPr>
          <w:rFonts w:ascii="Arial" w:hAnsi="Arial" w:cs="Arial"/>
          <w:sz w:val="20"/>
          <w:szCs w:val="20"/>
        </w:rPr>
        <w:tab/>
        <w:t>Evaluate and select the most appropriate warehouse handling and storage equipment.</w:t>
      </w:r>
    </w:p>
    <w:p w14:paraId="52CDF697" w14:textId="42221328" w:rsidR="00924960" w:rsidRDefault="00924960" w:rsidP="00924960">
      <w:pPr>
        <w:spacing w:line="360" w:lineRule="auto"/>
        <w:ind w:left="720" w:hanging="720"/>
        <w:rPr>
          <w:rFonts w:ascii="Arial" w:hAnsi="Arial" w:cs="Arial"/>
          <w:sz w:val="20"/>
          <w:szCs w:val="20"/>
        </w:rPr>
      </w:pPr>
      <w:r>
        <w:rPr>
          <w:rFonts w:ascii="Arial" w:hAnsi="Arial" w:cs="Arial"/>
          <w:sz w:val="20"/>
          <w:szCs w:val="20"/>
        </w:rPr>
        <w:tab/>
        <w:t>1.2.5</w:t>
      </w:r>
      <w:r>
        <w:rPr>
          <w:rFonts w:ascii="Arial" w:hAnsi="Arial" w:cs="Arial"/>
          <w:sz w:val="20"/>
          <w:szCs w:val="20"/>
        </w:rPr>
        <w:tab/>
        <w:t>Identify the legal and security requirements.</w:t>
      </w:r>
    </w:p>
    <w:p w14:paraId="3045C764" w14:textId="22E828A4" w:rsidR="00924960" w:rsidRDefault="00924960" w:rsidP="00924960">
      <w:pPr>
        <w:spacing w:line="360" w:lineRule="auto"/>
        <w:ind w:left="720" w:hanging="720"/>
        <w:rPr>
          <w:rFonts w:ascii="Arial" w:hAnsi="Arial" w:cs="Arial"/>
          <w:sz w:val="20"/>
          <w:szCs w:val="20"/>
        </w:rPr>
      </w:pPr>
      <w:r>
        <w:rPr>
          <w:rFonts w:ascii="Arial" w:hAnsi="Arial" w:cs="Arial"/>
          <w:sz w:val="20"/>
          <w:szCs w:val="20"/>
        </w:rPr>
        <w:tab/>
        <w:t>1.2.6</w:t>
      </w:r>
      <w:r>
        <w:rPr>
          <w:rFonts w:ascii="Arial" w:hAnsi="Arial" w:cs="Arial"/>
          <w:sz w:val="20"/>
          <w:szCs w:val="20"/>
        </w:rPr>
        <w:tab/>
        <w:t>Develop and implement a financial budget for the warehouse operation.</w:t>
      </w:r>
    </w:p>
    <w:p w14:paraId="3F6BE29C" w14:textId="20F59556" w:rsidR="00924960" w:rsidRDefault="00924960" w:rsidP="00924960">
      <w:pPr>
        <w:spacing w:line="360" w:lineRule="auto"/>
        <w:ind w:left="720" w:hanging="720"/>
        <w:rPr>
          <w:rFonts w:ascii="Arial" w:hAnsi="Arial" w:cs="Arial"/>
          <w:sz w:val="20"/>
          <w:szCs w:val="20"/>
        </w:rPr>
      </w:pPr>
      <w:r>
        <w:rPr>
          <w:rFonts w:ascii="Arial" w:hAnsi="Arial" w:cs="Arial"/>
          <w:sz w:val="20"/>
          <w:szCs w:val="20"/>
        </w:rPr>
        <w:tab/>
        <w:t>1.2.7</w:t>
      </w:r>
      <w:r>
        <w:rPr>
          <w:rFonts w:ascii="Arial" w:hAnsi="Arial" w:cs="Arial"/>
          <w:sz w:val="20"/>
          <w:szCs w:val="20"/>
        </w:rPr>
        <w:tab/>
        <w:t>Produce a financial report to show outcomes against warehouse operation.</w:t>
      </w:r>
    </w:p>
    <w:p w14:paraId="086ECB6E" w14:textId="041BFBC7" w:rsidR="00924960" w:rsidRDefault="00924960" w:rsidP="00924960">
      <w:pPr>
        <w:spacing w:line="360" w:lineRule="auto"/>
        <w:ind w:left="720" w:hanging="720"/>
        <w:rPr>
          <w:rFonts w:ascii="Arial" w:hAnsi="Arial" w:cs="Arial"/>
          <w:sz w:val="20"/>
          <w:szCs w:val="20"/>
        </w:rPr>
      </w:pPr>
      <w:r>
        <w:rPr>
          <w:rFonts w:ascii="Arial" w:hAnsi="Arial" w:cs="Arial"/>
          <w:sz w:val="20"/>
          <w:szCs w:val="20"/>
        </w:rPr>
        <w:tab/>
        <w:t>1.2.8</w:t>
      </w:r>
      <w:r>
        <w:rPr>
          <w:rFonts w:ascii="Arial" w:hAnsi="Arial" w:cs="Arial"/>
          <w:sz w:val="20"/>
          <w:szCs w:val="20"/>
        </w:rPr>
        <w:tab/>
        <w:t xml:space="preserve">Implement a warehouse contingency plan. </w:t>
      </w:r>
    </w:p>
    <w:p w14:paraId="1F5299FB" w14:textId="42B0AD70" w:rsidR="00803056" w:rsidRDefault="00924960" w:rsidP="003D6713">
      <w:pPr>
        <w:spacing w:line="360" w:lineRule="auto"/>
        <w:ind w:left="720" w:hanging="720"/>
        <w:rPr>
          <w:rFonts w:ascii="Arial" w:hAnsi="Arial" w:cs="Arial"/>
          <w:sz w:val="20"/>
          <w:szCs w:val="20"/>
        </w:rPr>
      </w:pPr>
      <w:r>
        <w:rPr>
          <w:rFonts w:ascii="Arial" w:hAnsi="Arial" w:cs="Arial"/>
          <w:sz w:val="20"/>
          <w:szCs w:val="20"/>
        </w:rPr>
        <w:t>1.3</w:t>
      </w:r>
      <w:r w:rsidR="003D6713">
        <w:rPr>
          <w:rFonts w:ascii="Arial" w:hAnsi="Arial" w:cs="Arial"/>
          <w:sz w:val="20"/>
          <w:szCs w:val="20"/>
        </w:rPr>
        <w:tab/>
        <w:t>Using the above mention methods Sealy’s Logistics warehouse will be one of the best in the market giving it the competitive advantage over its competitors.</w:t>
      </w:r>
    </w:p>
    <w:p w14:paraId="057DA71B" w14:textId="1BC82E7C" w:rsidR="00DD4E55" w:rsidRDefault="0053393B" w:rsidP="0053393B">
      <w:pPr>
        <w:spacing w:line="360" w:lineRule="auto"/>
        <w:rPr>
          <w:rFonts w:ascii="Arial" w:hAnsi="Arial" w:cs="Arial"/>
          <w:b/>
          <w:sz w:val="24"/>
          <w:szCs w:val="24"/>
        </w:rPr>
      </w:pPr>
      <w:r>
        <w:rPr>
          <w:rFonts w:ascii="Arial" w:hAnsi="Arial" w:cs="Arial"/>
          <w:b/>
          <w:sz w:val="24"/>
          <w:szCs w:val="24"/>
        </w:rPr>
        <w:t>2.0</w:t>
      </w:r>
      <w:r>
        <w:rPr>
          <w:rFonts w:ascii="Arial" w:hAnsi="Arial" w:cs="Arial"/>
          <w:b/>
          <w:sz w:val="24"/>
          <w:szCs w:val="24"/>
        </w:rPr>
        <w:tab/>
      </w:r>
      <w:r w:rsidR="003D6713">
        <w:rPr>
          <w:rFonts w:ascii="Arial" w:hAnsi="Arial" w:cs="Arial"/>
          <w:b/>
          <w:sz w:val="24"/>
          <w:szCs w:val="24"/>
        </w:rPr>
        <w:t>Warehouse</w:t>
      </w:r>
      <w:r w:rsidR="00492FE0">
        <w:rPr>
          <w:rFonts w:ascii="Arial" w:hAnsi="Arial" w:cs="Arial"/>
          <w:b/>
          <w:sz w:val="24"/>
          <w:szCs w:val="24"/>
        </w:rPr>
        <w:t xml:space="preserve"> </w:t>
      </w:r>
      <w:r w:rsidR="0017297F">
        <w:rPr>
          <w:rFonts w:ascii="Arial" w:hAnsi="Arial" w:cs="Arial"/>
          <w:b/>
          <w:sz w:val="24"/>
          <w:szCs w:val="24"/>
        </w:rPr>
        <w:t>Processes</w:t>
      </w:r>
    </w:p>
    <w:p w14:paraId="3855C1FE" w14:textId="46B5CF21" w:rsidR="00DD4E55" w:rsidRDefault="00A0573F" w:rsidP="0053393B">
      <w:pPr>
        <w:spacing w:line="360" w:lineRule="auto"/>
        <w:rPr>
          <w:rFonts w:ascii="Arial" w:hAnsi="Arial" w:cs="Arial"/>
          <w:sz w:val="20"/>
          <w:szCs w:val="20"/>
        </w:rPr>
      </w:pPr>
      <w:r>
        <w:rPr>
          <w:rFonts w:ascii="Arial" w:hAnsi="Arial" w:cs="Arial"/>
          <w:sz w:val="20"/>
          <w:szCs w:val="20"/>
        </w:rPr>
        <w:t>2.1</w:t>
      </w:r>
      <w:r>
        <w:rPr>
          <w:rFonts w:ascii="Arial" w:hAnsi="Arial" w:cs="Arial"/>
          <w:sz w:val="20"/>
          <w:szCs w:val="20"/>
        </w:rPr>
        <w:tab/>
      </w:r>
      <w:r w:rsidR="00B92298">
        <w:rPr>
          <w:rFonts w:ascii="Arial" w:hAnsi="Arial" w:cs="Arial"/>
          <w:sz w:val="20"/>
          <w:szCs w:val="20"/>
        </w:rPr>
        <w:t xml:space="preserve">Warehousing </w:t>
      </w:r>
      <w:r w:rsidR="00FC7BF0">
        <w:rPr>
          <w:rFonts w:ascii="Arial" w:hAnsi="Arial" w:cs="Arial"/>
          <w:sz w:val="20"/>
          <w:szCs w:val="20"/>
        </w:rPr>
        <w:t xml:space="preserve">is the storage </w:t>
      </w:r>
      <w:r>
        <w:rPr>
          <w:rFonts w:ascii="Arial" w:hAnsi="Arial" w:cs="Arial"/>
          <w:sz w:val="20"/>
          <w:szCs w:val="20"/>
        </w:rPr>
        <w:t>of good until required with the objective of holding minimum inventory that contributes to the most profits</w:t>
      </w:r>
      <w:r w:rsidR="003E5E82">
        <w:rPr>
          <w:rFonts w:ascii="Arial" w:hAnsi="Arial" w:cs="Arial"/>
          <w:sz w:val="20"/>
          <w:szCs w:val="20"/>
        </w:rPr>
        <w:t>.</w:t>
      </w:r>
      <w:r>
        <w:rPr>
          <w:rFonts w:ascii="Arial" w:hAnsi="Arial" w:cs="Arial"/>
          <w:sz w:val="20"/>
          <w:szCs w:val="20"/>
        </w:rPr>
        <w:t xml:space="preserve"> The operations within the warehouse is to </w:t>
      </w:r>
      <w:r w:rsidR="00C669A5">
        <w:rPr>
          <w:rFonts w:ascii="Arial" w:hAnsi="Arial" w:cs="Arial"/>
          <w:sz w:val="20"/>
          <w:szCs w:val="20"/>
        </w:rPr>
        <w:t>ensure the seamless flow of stock</w:t>
      </w:r>
      <w:r w:rsidR="0017297F">
        <w:rPr>
          <w:rFonts w:ascii="Arial" w:hAnsi="Arial" w:cs="Arial"/>
          <w:sz w:val="20"/>
          <w:szCs w:val="20"/>
        </w:rPr>
        <w:t xml:space="preserve"> and information</w:t>
      </w:r>
      <w:r w:rsidR="00C669A5">
        <w:rPr>
          <w:rFonts w:ascii="Arial" w:hAnsi="Arial" w:cs="Arial"/>
          <w:sz w:val="20"/>
          <w:szCs w:val="20"/>
        </w:rPr>
        <w:t xml:space="preserve"> to </w:t>
      </w:r>
      <w:r>
        <w:rPr>
          <w:rFonts w:ascii="Arial" w:hAnsi="Arial" w:cs="Arial"/>
          <w:sz w:val="20"/>
          <w:szCs w:val="20"/>
        </w:rPr>
        <w:t>satisfy the requirements and needs of the customer. Warehouse operation plays a vital part within the supply and distribution chain</w:t>
      </w:r>
      <w:r w:rsidR="005432B5">
        <w:rPr>
          <w:rFonts w:ascii="Arial" w:hAnsi="Arial" w:cs="Arial"/>
          <w:sz w:val="20"/>
          <w:szCs w:val="20"/>
        </w:rPr>
        <w:t>.</w:t>
      </w:r>
    </w:p>
    <w:p w14:paraId="0253710C" w14:textId="3CD1F589" w:rsidR="006C798C" w:rsidRDefault="003E5E82" w:rsidP="00A0573F">
      <w:pPr>
        <w:spacing w:line="360" w:lineRule="auto"/>
        <w:rPr>
          <w:rFonts w:ascii="Arial" w:hAnsi="Arial" w:cs="Arial"/>
          <w:sz w:val="20"/>
          <w:szCs w:val="20"/>
        </w:rPr>
      </w:pPr>
      <w:r>
        <w:rPr>
          <w:rFonts w:ascii="Arial" w:hAnsi="Arial" w:cs="Arial"/>
          <w:sz w:val="20"/>
          <w:szCs w:val="20"/>
        </w:rPr>
        <w:lastRenderedPageBreak/>
        <w:t>2.</w:t>
      </w:r>
      <w:r w:rsidR="00A0573F">
        <w:rPr>
          <w:rFonts w:ascii="Arial" w:hAnsi="Arial" w:cs="Arial"/>
          <w:sz w:val="20"/>
          <w:szCs w:val="20"/>
        </w:rPr>
        <w:t>2</w:t>
      </w:r>
      <w:r w:rsidR="00A0573F">
        <w:rPr>
          <w:rFonts w:ascii="Arial" w:hAnsi="Arial" w:cs="Arial"/>
          <w:sz w:val="20"/>
          <w:szCs w:val="20"/>
        </w:rPr>
        <w:tab/>
      </w:r>
      <w:r w:rsidR="005432B5">
        <w:rPr>
          <w:rFonts w:ascii="Arial" w:hAnsi="Arial" w:cs="Arial"/>
          <w:sz w:val="20"/>
          <w:szCs w:val="20"/>
        </w:rPr>
        <w:t xml:space="preserve">Within Sealy’s Logistics we are going to implement </w:t>
      </w:r>
      <w:r w:rsidR="00A4223C">
        <w:rPr>
          <w:rFonts w:ascii="Arial" w:hAnsi="Arial" w:cs="Arial"/>
          <w:sz w:val="20"/>
          <w:szCs w:val="20"/>
        </w:rPr>
        <w:t>7</w:t>
      </w:r>
      <w:r w:rsidR="005432B5">
        <w:rPr>
          <w:rFonts w:ascii="Arial" w:hAnsi="Arial" w:cs="Arial"/>
          <w:sz w:val="20"/>
          <w:szCs w:val="20"/>
        </w:rPr>
        <w:t xml:space="preserve"> </w:t>
      </w:r>
      <w:r w:rsidR="002751CB">
        <w:rPr>
          <w:rFonts w:ascii="Arial" w:hAnsi="Arial" w:cs="Arial"/>
          <w:sz w:val="20"/>
          <w:szCs w:val="20"/>
        </w:rPr>
        <w:t>processes</w:t>
      </w:r>
      <w:r w:rsidR="005432B5">
        <w:rPr>
          <w:rFonts w:ascii="Arial" w:hAnsi="Arial" w:cs="Arial"/>
          <w:sz w:val="20"/>
          <w:szCs w:val="20"/>
        </w:rPr>
        <w:t xml:space="preserve"> which are going to maximise our outcome in achieving the company’s objective whilst maximising customer satisfaction.</w:t>
      </w:r>
      <w:r>
        <w:rPr>
          <w:rFonts w:ascii="Arial" w:hAnsi="Arial" w:cs="Arial"/>
          <w:sz w:val="20"/>
          <w:szCs w:val="20"/>
        </w:rPr>
        <w:tab/>
      </w:r>
      <w:r w:rsidR="006C798C">
        <w:rPr>
          <w:rFonts w:ascii="Arial" w:hAnsi="Arial" w:cs="Arial"/>
          <w:sz w:val="20"/>
          <w:szCs w:val="20"/>
        </w:rPr>
        <w:t>They are as follows;</w:t>
      </w:r>
    </w:p>
    <w:p w14:paraId="7A6752B5" w14:textId="07EB0A6E" w:rsidR="006C798C" w:rsidRDefault="006C798C" w:rsidP="00A0573F">
      <w:pPr>
        <w:spacing w:line="360" w:lineRule="auto"/>
        <w:rPr>
          <w:rFonts w:ascii="Arial" w:hAnsi="Arial" w:cs="Arial"/>
          <w:sz w:val="20"/>
          <w:szCs w:val="20"/>
        </w:rPr>
      </w:pPr>
      <w:r>
        <w:rPr>
          <w:rFonts w:ascii="Arial" w:hAnsi="Arial" w:cs="Arial"/>
          <w:sz w:val="20"/>
          <w:szCs w:val="20"/>
        </w:rPr>
        <w:tab/>
        <w:t>2.2.1</w:t>
      </w:r>
      <w:r>
        <w:rPr>
          <w:rFonts w:ascii="Arial" w:hAnsi="Arial" w:cs="Arial"/>
          <w:sz w:val="20"/>
          <w:szCs w:val="20"/>
        </w:rPr>
        <w:tab/>
      </w:r>
      <w:r w:rsidR="002751CB">
        <w:rPr>
          <w:rFonts w:ascii="Arial" w:hAnsi="Arial" w:cs="Arial"/>
          <w:sz w:val="20"/>
          <w:szCs w:val="20"/>
        </w:rPr>
        <w:t>Receiving</w:t>
      </w:r>
    </w:p>
    <w:p w14:paraId="31368BC9" w14:textId="1F9E8551" w:rsidR="006C798C" w:rsidRDefault="006C798C" w:rsidP="00A0573F">
      <w:pPr>
        <w:spacing w:line="360" w:lineRule="auto"/>
        <w:rPr>
          <w:rFonts w:ascii="Arial" w:hAnsi="Arial" w:cs="Arial"/>
          <w:sz w:val="20"/>
          <w:szCs w:val="20"/>
        </w:rPr>
      </w:pPr>
      <w:r>
        <w:rPr>
          <w:rFonts w:ascii="Arial" w:hAnsi="Arial" w:cs="Arial"/>
          <w:sz w:val="20"/>
          <w:szCs w:val="20"/>
        </w:rPr>
        <w:tab/>
        <w:t>2.2.2</w:t>
      </w:r>
      <w:r>
        <w:rPr>
          <w:rFonts w:ascii="Arial" w:hAnsi="Arial" w:cs="Arial"/>
          <w:sz w:val="20"/>
          <w:szCs w:val="20"/>
        </w:rPr>
        <w:tab/>
      </w:r>
      <w:r w:rsidR="002751CB">
        <w:rPr>
          <w:rFonts w:ascii="Arial" w:hAnsi="Arial" w:cs="Arial"/>
          <w:sz w:val="20"/>
          <w:szCs w:val="20"/>
        </w:rPr>
        <w:t>Put-away</w:t>
      </w:r>
    </w:p>
    <w:p w14:paraId="6CEB7FDE" w14:textId="4B9FA800" w:rsidR="006C798C" w:rsidRDefault="006C798C" w:rsidP="00A0573F">
      <w:pPr>
        <w:spacing w:line="360" w:lineRule="auto"/>
        <w:rPr>
          <w:rFonts w:ascii="Arial" w:hAnsi="Arial" w:cs="Arial"/>
          <w:sz w:val="20"/>
          <w:szCs w:val="20"/>
        </w:rPr>
      </w:pPr>
      <w:r>
        <w:rPr>
          <w:rFonts w:ascii="Arial" w:hAnsi="Arial" w:cs="Arial"/>
          <w:sz w:val="20"/>
          <w:szCs w:val="20"/>
        </w:rPr>
        <w:tab/>
        <w:t>2.2.3</w:t>
      </w:r>
      <w:r>
        <w:rPr>
          <w:rFonts w:ascii="Arial" w:hAnsi="Arial" w:cs="Arial"/>
          <w:sz w:val="20"/>
          <w:szCs w:val="20"/>
        </w:rPr>
        <w:tab/>
      </w:r>
      <w:r w:rsidR="002751CB">
        <w:rPr>
          <w:rFonts w:ascii="Arial" w:hAnsi="Arial" w:cs="Arial"/>
          <w:sz w:val="20"/>
          <w:szCs w:val="20"/>
        </w:rPr>
        <w:t>Storage</w:t>
      </w:r>
    </w:p>
    <w:p w14:paraId="46FCDAB9" w14:textId="73D6DBFA" w:rsidR="002751CB" w:rsidRDefault="002751CB" w:rsidP="00A0573F">
      <w:pPr>
        <w:spacing w:line="360" w:lineRule="auto"/>
        <w:rPr>
          <w:rFonts w:ascii="Arial" w:hAnsi="Arial" w:cs="Arial"/>
          <w:sz w:val="20"/>
          <w:szCs w:val="20"/>
        </w:rPr>
      </w:pPr>
      <w:r>
        <w:rPr>
          <w:rFonts w:ascii="Arial" w:hAnsi="Arial" w:cs="Arial"/>
          <w:sz w:val="20"/>
          <w:szCs w:val="20"/>
        </w:rPr>
        <w:tab/>
        <w:t>2.2.4</w:t>
      </w:r>
      <w:r>
        <w:rPr>
          <w:rFonts w:ascii="Arial" w:hAnsi="Arial" w:cs="Arial"/>
          <w:sz w:val="20"/>
          <w:szCs w:val="20"/>
        </w:rPr>
        <w:tab/>
        <w:t>Picking</w:t>
      </w:r>
    </w:p>
    <w:p w14:paraId="14C1F923" w14:textId="4D795368" w:rsidR="002751CB" w:rsidRDefault="002751CB" w:rsidP="00A0573F">
      <w:pPr>
        <w:spacing w:line="360" w:lineRule="auto"/>
        <w:rPr>
          <w:rFonts w:ascii="Arial" w:hAnsi="Arial" w:cs="Arial"/>
          <w:sz w:val="20"/>
          <w:szCs w:val="20"/>
        </w:rPr>
      </w:pPr>
      <w:r>
        <w:rPr>
          <w:rFonts w:ascii="Arial" w:hAnsi="Arial" w:cs="Arial"/>
          <w:sz w:val="20"/>
          <w:szCs w:val="20"/>
        </w:rPr>
        <w:tab/>
        <w:t>2.2.5</w:t>
      </w:r>
      <w:r>
        <w:rPr>
          <w:rFonts w:ascii="Arial" w:hAnsi="Arial" w:cs="Arial"/>
          <w:sz w:val="20"/>
          <w:szCs w:val="20"/>
        </w:rPr>
        <w:tab/>
        <w:t>Packaging</w:t>
      </w:r>
    </w:p>
    <w:p w14:paraId="42819951" w14:textId="0BC7A113" w:rsidR="002751CB" w:rsidRDefault="002751CB" w:rsidP="00A0573F">
      <w:pPr>
        <w:spacing w:line="360" w:lineRule="auto"/>
        <w:rPr>
          <w:rFonts w:ascii="Arial" w:hAnsi="Arial" w:cs="Arial"/>
          <w:sz w:val="20"/>
          <w:szCs w:val="20"/>
        </w:rPr>
      </w:pPr>
      <w:r>
        <w:rPr>
          <w:rFonts w:ascii="Arial" w:hAnsi="Arial" w:cs="Arial"/>
          <w:sz w:val="20"/>
          <w:szCs w:val="20"/>
        </w:rPr>
        <w:tab/>
        <w:t>2.2.6</w:t>
      </w:r>
      <w:r>
        <w:rPr>
          <w:rFonts w:ascii="Arial" w:hAnsi="Arial" w:cs="Arial"/>
          <w:sz w:val="20"/>
          <w:szCs w:val="20"/>
        </w:rPr>
        <w:tab/>
        <w:t>Shipping</w:t>
      </w:r>
    </w:p>
    <w:p w14:paraId="047B0F14" w14:textId="2DF6322C" w:rsidR="00A37F93" w:rsidRDefault="00A37F93" w:rsidP="00A0573F">
      <w:pPr>
        <w:spacing w:line="360" w:lineRule="auto"/>
        <w:rPr>
          <w:rFonts w:ascii="Arial" w:hAnsi="Arial" w:cs="Arial"/>
          <w:sz w:val="20"/>
          <w:szCs w:val="20"/>
        </w:rPr>
      </w:pPr>
      <w:r>
        <w:rPr>
          <w:rFonts w:ascii="Arial" w:hAnsi="Arial" w:cs="Arial"/>
          <w:sz w:val="20"/>
          <w:szCs w:val="20"/>
        </w:rPr>
        <w:tab/>
        <w:t>2.2.7</w:t>
      </w:r>
      <w:r>
        <w:rPr>
          <w:rFonts w:ascii="Arial" w:hAnsi="Arial" w:cs="Arial"/>
          <w:sz w:val="20"/>
          <w:szCs w:val="20"/>
        </w:rPr>
        <w:tab/>
        <w:t xml:space="preserve">Housekeeping </w:t>
      </w:r>
    </w:p>
    <w:p w14:paraId="221668FF" w14:textId="4F549DE5" w:rsidR="006C798C" w:rsidRDefault="006C798C" w:rsidP="00A0573F">
      <w:pPr>
        <w:spacing w:line="360" w:lineRule="auto"/>
        <w:rPr>
          <w:rFonts w:ascii="Arial" w:hAnsi="Arial" w:cs="Arial"/>
          <w:sz w:val="20"/>
          <w:szCs w:val="20"/>
        </w:rPr>
      </w:pPr>
      <w:r>
        <w:rPr>
          <w:rFonts w:ascii="Arial" w:hAnsi="Arial" w:cs="Arial"/>
          <w:sz w:val="20"/>
          <w:szCs w:val="20"/>
        </w:rPr>
        <w:t>2.3</w:t>
      </w:r>
      <w:r>
        <w:rPr>
          <w:rFonts w:ascii="Arial" w:hAnsi="Arial" w:cs="Arial"/>
          <w:sz w:val="20"/>
          <w:szCs w:val="20"/>
        </w:rPr>
        <w:tab/>
      </w:r>
      <w:r w:rsidR="002751CB">
        <w:rPr>
          <w:rFonts w:ascii="Arial" w:hAnsi="Arial" w:cs="Arial"/>
          <w:sz w:val="20"/>
          <w:szCs w:val="20"/>
        </w:rPr>
        <w:t>Receiving</w:t>
      </w:r>
      <w:r>
        <w:rPr>
          <w:rFonts w:ascii="Arial" w:hAnsi="Arial" w:cs="Arial"/>
          <w:sz w:val="20"/>
          <w:szCs w:val="20"/>
        </w:rPr>
        <w:t xml:space="preserve"> are all the activities carried out on arrival of the goods to the warehouse. The following processes and procedure are to be carried out;</w:t>
      </w:r>
      <w:r>
        <w:rPr>
          <w:rFonts w:ascii="Arial" w:hAnsi="Arial" w:cs="Arial"/>
          <w:sz w:val="20"/>
          <w:szCs w:val="20"/>
        </w:rPr>
        <w:tab/>
      </w:r>
    </w:p>
    <w:p w14:paraId="19FA9121" w14:textId="1276AC97" w:rsidR="00953203" w:rsidRDefault="006C798C" w:rsidP="006C798C">
      <w:pPr>
        <w:spacing w:line="360" w:lineRule="auto"/>
        <w:ind w:left="720" w:firstLine="6"/>
        <w:rPr>
          <w:rFonts w:ascii="Arial" w:hAnsi="Arial" w:cs="Arial"/>
          <w:sz w:val="20"/>
          <w:szCs w:val="20"/>
        </w:rPr>
      </w:pPr>
      <w:r>
        <w:rPr>
          <w:rFonts w:ascii="Arial" w:hAnsi="Arial" w:cs="Arial"/>
          <w:sz w:val="20"/>
          <w:szCs w:val="20"/>
        </w:rPr>
        <w:t>2.3.1</w:t>
      </w:r>
      <w:r>
        <w:rPr>
          <w:rFonts w:ascii="Arial" w:hAnsi="Arial" w:cs="Arial"/>
          <w:sz w:val="20"/>
          <w:szCs w:val="20"/>
        </w:rPr>
        <w:tab/>
        <w:t>Unloading: Goods are to be unloaded from the delivery vehicle at the receipting bay by material handling equipment</w:t>
      </w:r>
      <w:r w:rsidR="004F79F4">
        <w:rPr>
          <w:rFonts w:ascii="Arial" w:hAnsi="Arial" w:cs="Arial"/>
          <w:sz w:val="20"/>
          <w:szCs w:val="20"/>
        </w:rPr>
        <w:t xml:space="preserve"> and placed into the staging area</w:t>
      </w:r>
      <w:r>
        <w:rPr>
          <w:rFonts w:ascii="Arial" w:hAnsi="Arial" w:cs="Arial"/>
          <w:sz w:val="20"/>
          <w:szCs w:val="20"/>
        </w:rPr>
        <w:t>.</w:t>
      </w:r>
      <w:r w:rsidR="00953203">
        <w:rPr>
          <w:rFonts w:ascii="Arial" w:hAnsi="Arial" w:cs="Arial"/>
          <w:sz w:val="20"/>
          <w:szCs w:val="20"/>
        </w:rPr>
        <w:t xml:space="preserve"> </w:t>
      </w:r>
    </w:p>
    <w:p w14:paraId="4B543651" w14:textId="15ABB887" w:rsidR="006C798C" w:rsidRDefault="006C798C" w:rsidP="006C798C">
      <w:pPr>
        <w:spacing w:line="360" w:lineRule="auto"/>
        <w:ind w:left="720" w:firstLine="6"/>
        <w:rPr>
          <w:rFonts w:ascii="Arial" w:hAnsi="Arial" w:cs="Arial"/>
          <w:sz w:val="20"/>
          <w:szCs w:val="20"/>
        </w:rPr>
      </w:pPr>
      <w:r>
        <w:rPr>
          <w:rFonts w:ascii="Arial" w:hAnsi="Arial" w:cs="Arial"/>
          <w:sz w:val="20"/>
          <w:szCs w:val="20"/>
        </w:rPr>
        <w:t>2.3.2</w:t>
      </w:r>
      <w:r>
        <w:rPr>
          <w:rFonts w:ascii="Arial" w:hAnsi="Arial" w:cs="Arial"/>
          <w:sz w:val="20"/>
          <w:szCs w:val="20"/>
        </w:rPr>
        <w:tab/>
      </w:r>
      <w:r w:rsidR="004F79F4">
        <w:rPr>
          <w:rFonts w:ascii="Arial" w:hAnsi="Arial" w:cs="Arial"/>
          <w:sz w:val="20"/>
          <w:szCs w:val="20"/>
        </w:rPr>
        <w:t>Quality Control: Goods are to be checked for damage in presents of delivery driver.</w:t>
      </w:r>
    </w:p>
    <w:p w14:paraId="7CE7C39B" w14:textId="0B4E51EE" w:rsidR="004F79F4" w:rsidRDefault="004F79F4" w:rsidP="006C798C">
      <w:pPr>
        <w:spacing w:line="360" w:lineRule="auto"/>
        <w:ind w:left="720" w:firstLine="6"/>
        <w:rPr>
          <w:rFonts w:ascii="Arial" w:hAnsi="Arial" w:cs="Arial"/>
          <w:sz w:val="20"/>
          <w:szCs w:val="20"/>
        </w:rPr>
      </w:pPr>
      <w:r>
        <w:rPr>
          <w:rFonts w:ascii="Arial" w:hAnsi="Arial" w:cs="Arial"/>
          <w:sz w:val="20"/>
          <w:szCs w:val="20"/>
        </w:rPr>
        <w:t>2.3.3</w:t>
      </w:r>
      <w:r>
        <w:rPr>
          <w:rFonts w:ascii="Arial" w:hAnsi="Arial" w:cs="Arial"/>
          <w:sz w:val="20"/>
          <w:szCs w:val="20"/>
        </w:rPr>
        <w:tab/>
        <w:t>Counting: The quantity of the goods delivered must be checked to ensure the correct quantity of the shipment has arrived.</w:t>
      </w:r>
    </w:p>
    <w:p w14:paraId="6E137718" w14:textId="5780DC56" w:rsidR="004F79F4" w:rsidRDefault="004F79F4" w:rsidP="006C798C">
      <w:pPr>
        <w:spacing w:line="360" w:lineRule="auto"/>
        <w:ind w:left="720" w:firstLine="6"/>
        <w:rPr>
          <w:rFonts w:ascii="Arial" w:hAnsi="Arial" w:cs="Arial"/>
          <w:sz w:val="20"/>
          <w:szCs w:val="20"/>
        </w:rPr>
      </w:pPr>
      <w:r>
        <w:rPr>
          <w:rFonts w:ascii="Arial" w:hAnsi="Arial" w:cs="Arial"/>
          <w:sz w:val="20"/>
          <w:szCs w:val="20"/>
        </w:rPr>
        <w:t>2.3.4</w:t>
      </w:r>
      <w:r>
        <w:rPr>
          <w:rFonts w:ascii="Arial" w:hAnsi="Arial" w:cs="Arial"/>
          <w:sz w:val="20"/>
          <w:szCs w:val="20"/>
        </w:rPr>
        <w:tab/>
        <w:t>Scanning: Supplier shipping notice is to be scanned along with barcodes of goods to receipt it into stock.</w:t>
      </w:r>
    </w:p>
    <w:p w14:paraId="1B179E54" w14:textId="77777777" w:rsidR="002751CB" w:rsidRDefault="004F79F4" w:rsidP="002751CB">
      <w:pPr>
        <w:spacing w:line="360" w:lineRule="auto"/>
        <w:rPr>
          <w:rFonts w:ascii="Arial" w:hAnsi="Arial" w:cs="Arial"/>
          <w:sz w:val="20"/>
          <w:szCs w:val="20"/>
        </w:rPr>
      </w:pPr>
      <w:r>
        <w:rPr>
          <w:rFonts w:ascii="Arial" w:hAnsi="Arial" w:cs="Arial"/>
          <w:sz w:val="20"/>
          <w:szCs w:val="20"/>
        </w:rPr>
        <w:t>2.4</w:t>
      </w:r>
      <w:r>
        <w:rPr>
          <w:rFonts w:ascii="Arial" w:hAnsi="Arial" w:cs="Arial"/>
          <w:sz w:val="20"/>
          <w:szCs w:val="20"/>
        </w:rPr>
        <w:tab/>
      </w:r>
      <w:r w:rsidR="002751CB">
        <w:rPr>
          <w:rFonts w:ascii="Arial" w:hAnsi="Arial" w:cs="Arial"/>
          <w:sz w:val="20"/>
          <w:szCs w:val="20"/>
        </w:rPr>
        <w:t>Put-away</w:t>
      </w:r>
      <w:r>
        <w:rPr>
          <w:rFonts w:ascii="Arial" w:hAnsi="Arial" w:cs="Arial"/>
          <w:sz w:val="20"/>
          <w:szCs w:val="20"/>
        </w:rPr>
        <w:t xml:space="preserve"> commence after the delivery have been accounted for</w:t>
      </w:r>
      <w:r w:rsidR="006A5DCE">
        <w:rPr>
          <w:rFonts w:ascii="Arial" w:hAnsi="Arial" w:cs="Arial"/>
          <w:sz w:val="20"/>
          <w:szCs w:val="20"/>
        </w:rPr>
        <w:t xml:space="preserve"> and items receipted</w:t>
      </w:r>
      <w:r>
        <w:rPr>
          <w:rFonts w:ascii="Arial" w:hAnsi="Arial" w:cs="Arial"/>
          <w:sz w:val="20"/>
          <w:szCs w:val="20"/>
        </w:rPr>
        <w:t>.</w:t>
      </w:r>
      <w:r w:rsidR="002751CB">
        <w:rPr>
          <w:rFonts w:ascii="Arial" w:hAnsi="Arial" w:cs="Arial"/>
          <w:sz w:val="20"/>
          <w:szCs w:val="20"/>
        </w:rPr>
        <w:t xml:space="preserve"> After the stock is receipted the warehouse management system will trigger a put-away task. The items are then re-scanned, and the stock location will then appear. </w:t>
      </w:r>
    </w:p>
    <w:p w14:paraId="1577027C" w14:textId="24E35A85" w:rsidR="004F79F4" w:rsidRDefault="006A5DCE" w:rsidP="002751CB">
      <w:pPr>
        <w:spacing w:line="360" w:lineRule="auto"/>
        <w:rPr>
          <w:rFonts w:ascii="Arial" w:hAnsi="Arial" w:cs="Arial"/>
          <w:sz w:val="20"/>
          <w:szCs w:val="20"/>
        </w:rPr>
      </w:pPr>
      <w:r>
        <w:rPr>
          <w:rFonts w:ascii="Arial" w:hAnsi="Arial" w:cs="Arial"/>
          <w:sz w:val="20"/>
          <w:szCs w:val="20"/>
        </w:rPr>
        <w:t>2.</w:t>
      </w:r>
      <w:r w:rsidR="002751CB">
        <w:rPr>
          <w:rFonts w:ascii="Arial" w:hAnsi="Arial" w:cs="Arial"/>
          <w:sz w:val="20"/>
          <w:szCs w:val="20"/>
        </w:rPr>
        <w:t>5</w:t>
      </w:r>
      <w:r>
        <w:rPr>
          <w:rFonts w:ascii="Arial" w:hAnsi="Arial" w:cs="Arial"/>
          <w:sz w:val="20"/>
          <w:szCs w:val="20"/>
        </w:rPr>
        <w:tab/>
        <w:t xml:space="preserve">Storage: </w:t>
      </w:r>
      <w:r w:rsidR="00C669A5">
        <w:rPr>
          <w:rFonts w:ascii="Arial" w:hAnsi="Arial" w:cs="Arial"/>
          <w:sz w:val="20"/>
          <w:szCs w:val="20"/>
        </w:rPr>
        <w:t xml:space="preserve">The placement </w:t>
      </w:r>
      <w:r w:rsidR="00314A90">
        <w:rPr>
          <w:rFonts w:ascii="Arial" w:hAnsi="Arial" w:cs="Arial"/>
          <w:sz w:val="20"/>
          <w:szCs w:val="20"/>
        </w:rPr>
        <w:t xml:space="preserve">of stock within a </w:t>
      </w:r>
      <w:r w:rsidR="00C669A5">
        <w:rPr>
          <w:rFonts w:ascii="Arial" w:hAnsi="Arial" w:cs="Arial"/>
          <w:sz w:val="20"/>
          <w:szCs w:val="20"/>
        </w:rPr>
        <w:t xml:space="preserve">location in the </w:t>
      </w:r>
      <w:r w:rsidR="002751CB">
        <w:rPr>
          <w:rFonts w:ascii="Arial" w:hAnsi="Arial" w:cs="Arial"/>
          <w:sz w:val="20"/>
          <w:szCs w:val="20"/>
        </w:rPr>
        <w:t>warehouse</w:t>
      </w:r>
      <w:r w:rsidR="00C669A5">
        <w:rPr>
          <w:rFonts w:ascii="Arial" w:hAnsi="Arial" w:cs="Arial"/>
          <w:sz w:val="20"/>
          <w:szCs w:val="20"/>
        </w:rPr>
        <w:t xml:space="preserve">. </w:t>
      </w:r>
      <w:r w:rsidR="00314A90">
        <w:rPr>
          <w:rFonts w:ascii="Arial" w:hAnsi="Arial" w:cs="Arial"/>
          <w:sz w:val="20"/>
          <w:szCs w:val="20"/>
        </w:rPr>
        <w:t>There will be 2 types of storage areas and they are as follow;</w:t>
      </w:r>
    </w:p>
    <w:p w14:paraId="411461E1" w14:textId="132555F9" w:rsidR="00314A90" w:rsidRDefault="00314A90" w:rsidP="002751CB">
      <w:pPr>
        <w:spacing w:line="360" w:lineRule="auto"/>
        <w:rPr>
          <w:rFonts w:ascii="Arial" w:hAnsi="Arial" w:cs="Arial"/>
          <w:sz w:val="20"/>
          <w:szCs w:val="20"/>
        </w:rPr>
      </w:pPr>
      <w:r>
        <w:rPr>
          <w:rFonts w:ascii="Arial" w:hAnsi="Arial" w:cs="Arial"/>
          <w:sz w:val="20"/>
          <w:szCs w:val="20"/>
        </w:rPr>
        <w:tab/>
        <w:t>2.5.1</w:t>
      </w:r>
      <w:r>
        <w:rPr>
          <w:rFonts w:ascii="Arial" w:hAnsi="Arial" w:cs="Arial"/>
          <w:sz w:val="20"/>
          <w:szCs w:val="20"/>
        </w:rPr>
        <w:tab/>
        <w:t>Reserve Area: For bulk storage of pallets and other bulk items.</w:t>
      </w:r>
    </w:p>
    <w:p w14:paraId="1A5FEA68" w14:textId="0349E5A6" w:rsidR="00314A90" w:rsidRDefault="00314A90" w:rsidP="002751CB">
      <w:pPr>
        <w:spacing w:line="360" w:lineRule="auto"/>
        <w:rPr>
          <w:rFonts w:ascii="Arial" w:hAnsi="Arial" w:cs="Arial"/>
          <w:sz w:val="20"/>
          <w:szCs w:val="20"/>
        </w:rPr>
      </w:pPr>
      <w:r>
        <w:rPr>
          <w:rFonts w:ascii="Arial" w:hAnsi="Arial" w:cs="Arial"/>
          <w:sz w:val="20"/>
          <w:szCs w:val="20"/>
        </w:rPr>
        <w:tab/>
        <w:t>2.5.2</w:t>
      </w:r>
      <w:r>
        <w:rPr>
          <w:rFonts w:ascii="Arial" w:hAnsi="Arial" w:cs="Arial"/>
          <w:sz w:val="20"/>
          <w:szCs w:val="20"/>
        </w:rPr>
        <w:tab/>
        <w:t>Forward Area: Where smaller items will be located on shelves.</w:t>
      </w:r>
    </w:p>
    <w:p w14:paraId="34425627" w14:textId="200B31E8" w:rsidR="002751CB" w:rsidRDefault="002751CB" w:rsidP="002751CB">
      <w:pPr>
        <w:spacing w:line="360" w:lineRule="auto"/>
        <w:rPr>
          <w:rFonts w:ascii="Arial" w:hAnsi="Arial" w:cs="Arial"/>
          <w:sz w:val="20"/>
          <w:szCs w:val="20"/>
        </w:rPr>
      </w:pPr>
      <w:r>
        <w:rPr>
          <w:rFonts w:ascii="Arial" w:hAnsi="Arial" w:cs="Arial"/>
          <w:sz w:val="20"/>
          <w:szCs w:val="20"/>
        </w:rPr>
        <w:t>2.6</w:t>
      </w:r>
      <w:r>
        <w:rPr>
          <w:rFonts w:ascii="Arial" w:hAnsi="Arial" w:cs="Arial"/>
          <w:sz w:val="20"/>
          <w:szCs w:val="20"/>
        </w:rPr>
        <w:tab/>
        <w:t>Picking:</w:t>
      </w:r>
      <w:r>
        <w:rPr>
          <w:rFonts w:ascii="Arial" w:hAnsi="Arial" w:cs="Arial"/>
          <w:sz w:val="20"/>
          <w:szCs w:val="20"/>
        </w:rPr>
        <w:tab/>
        <w:t xml:space="preserve">When a demand for an item is received an order picking list will be sent </w:t>
      </w:r>
      <w:r w:rsidR="00134BAB">
        <w:rPr>
          <w:rFonts w:ascii="Arial" w:hAnsi="Arial" w:cs="Arial"/>
          <w:sz w:val="20"/>
          <w:szCs w:val="20"/>
        </w:rPr>
        <w:t xml:space="preserve">to the picker from the supervisor containing quantity and stock location. Stock is then selected maintaining a good flow of stock rotation first in first out. The items will then be retrieved from the storage locations and either brought to the packing area. </w:t>
      </w:r>
    </w:p>
    <w:p w14:paraId="12382DD3" w14:textId="7A64B58C" w:rsidR="00134BAB" w:rsidRDefault="00134BAB" w:rsidP="002751CB">
      <w:pPr>
        <w:spacing w:line="360" w:lineRule="auto"/>
        <w:rPr>
          <w:rFonts w:ascii="Arial" w:hAnsi="Arial" w:cs="Arial"/>
          <w:sz w:val="20"/>
          <w:szCs w:val="20"/>
        </w:rPr>
      </w:pPr>
      <w:r>
        <w:rPr>
          <w:rFonts w:ascii="Arial" w:hAnsi="Arial" w:cs="Arial"/>
          <w:sz w:val="20"/>
          <w:szCs w:val="20"/>
        </w:rPr>
        <w:lastRenderedPageBreak/>
        <w:t>2.7</w:t>
      </w:r>
      <w:r>
        <w:rPr>
          <w:rFonts w:ascii="Arial" w:hAnsi="Arial" w:cs="Arial"/>
          <w:sz w:val="20"/>
          <w:szCs w:val="20"/>
        </w:rPr>
        <w:tab/>
        <w:t xml:space="preserve">Packaging: The stock will be verified that it is correct item and quantity by the packer also carrying out a quality assurance check making sure that there are no damaged items. </w:t>
      </w:r>
      <w:r w:rsidR="00A4223C">
        <w:rPr>
          <w:rFonts w:ascii="Arial" w:hAnsi="Arial" w:cs="Arial"/>
          <w:sz w:val="20"/>
          <w:szCs w:val="20"/>
        </w:rPr>
        <w:t xml:space="preserve">The goods are then packed according to regulation, size, volatility, quantity and value. </w:t>
      </w:r>
    </w:p>
    <w:p w14:paraId="0495BD44" w14:textId="02D1CF1A" w:rsidR="00A4223C" w:rsidRDefault="00A4223C" w:rsidP="002751CB">
      <w:pPr>
        <w:spacing w:line="360" w:lineRule="auto"/>
        <w:rPr>
          <w:rFonts w:ascii="Arial" w:hAnsi="Arial" w:cs="Arial"/>
          <w:sz w:val="20"/>
          <w:szCs w:val="20"/>
        </w:rPr>
      </w:pPr>
      <w:r>
        <w:rPr>
          <w:rFonts w:ascii="Arial" w:hAnsi="Arial" w:cs="Arial"/>
          <w:sz w:val="20"/>
          <w:szCs w:val="20"/>
        </w:rPr>
        <w:t>2.8</w:t>
      </w:r>
      <w:r>
        <w:rPr>
          <w:rFonts w:ascii="Arial" w:hAnsi="Arial" w:cs="Arial"/>
          <w:sz w:val="20"/>
          <w:szCs w:val="20"/>
        </w:rPr>
        <w:tab/>
        <w:t>Shipping: The packages are then labelled and scanned as dispatched for ease of tracking. The item is then brought to the shipping area where it will be loaded to the delivery vehicle.</w:t>
      </w:r>
    </w:p>
    <w:p w14:paraId="4602B78A" w14:textId="2DC8879C" w:rsidR="00A37F93" w:rsidRDefault="00A37F93" w:rsidP="002751CB">
      <w:pPr>
        <w:spacing w:line="360" w:lineRule="auto"/>
        <w:rPr>
          <w:rFonts w:ascii="Arial" w:hAnsi="Arial" w:cs="Arial"/>
          <w:sz w:val="20"/>
          <w:szCs w:val="20"/>
        </w:rPr>
      </w:pPr>
      <w:r>
        <w:rPr>
          <w:rFonts w:ascii="Arial" w:hAnsi="Arial" w:cs="Arial"/>
          <w:sz w:val="20"/>
          <w:szCs w:val="20"/>
        </w:rPr>
        <w:t>2.9</w:t>
      </w:r>
      <w:r>
        <w:rPr>
          <w:rFonts w:ascii="Arial" w:hAnsi="Arial" w:cs="Arial"/>
          <w:sz w:val="20"/>
          <w:szCs w:val="20"/>
        </w:rPr>
        <w:tab/>
        <w:t>Housekeeping: Whilst all the above processes are taking place the internal will be carrying out the processes below;</w:t>
      </w:r>
    </w:p>
    <w:p w14:paraId="0107401F" w14:textId="14C11B56" w:rsidR="00A37F93" w:rsidRDefault="00A37F93" w:rsidP="002751CB">
      <w:pPr>
        <w:spacing w:line="360" w:lineRule="auto"/>
        <w:rPr>
          <w:rFonts w:ascii="Arial" w:hAnsi="Arial" w:cs="Arial"/>
          <w:sz w:val="20"/>
          <w:szCs w:val="20"/>
        </w:rPr>
      </w:pPr>
      <w:r>
        <w:rPr>
          <w:rFonts w:ascii="Arial" w:hAnsi="Arial" w:cs="Arial"/>
          <w:sz w:val="20"/>
          <w:szCs w:val="20"/>
        </w:rPr>
        <w:tab/>
        <w:t>2.9.1</w:t>
      </w:r>
      <w:r>
        <w:rPr>
          <w:rFonts w:ascii="Arial" w:hAnsi="Arial" w:cs="Arial"/>
          <w:sz w:val="20"/>
          <w:szCs w:val="20"/>
        </w:rPr>
        <w:tab/>
        <w:t>Stocktaking</w:t>
      </w:r>
    </w:p>
    <w:p w14:paraId="4F427082" w14:textId="582E869A" w:rsidR="00A37F93" w:rsidRDefault="00A37F93" w:rsidP="002751CB">
      <w:pPr>
        <w:spacing w:line="360" w:lineRule="auto"/>
        <w:rPr>
          <w:rFonts w:ascii="Arial" w:hAnsi="Arial" w:cs="Arial"/>
          <w:sz w:val="20"/>
          <w:szCs w:val="20"/>
        </w:rPr>
      </w:pPr>
      <w:r>
        <w:rPr>
          <w:rFonts w:ascii="Arial" w:hAnsi="Arial" w:cs="Arial"/>
          <w:sz w:val="20"/>
          <w:szCs w:val="20"/>
        </w:rPr>
        <w:tab/>
        <w:t>2.9.2</w:t>
      </w:r>
      <w:r>
        <w:rPr>
          <w:rFonts w:ascii="Arial" w:hAnsi="Arial" w:cs="Arial"/>
          <w:sz w:val="20"/>
          <w:szCs w:val="20"/>
        </w:rPr>
        <w:tab/>
        <w:t>Security of facility and stock</w:t>
      </w:r>
    </w:p>
    <w:p w14:paraId="0BEEA3A8" w14:textId="0F27DB7C" w:rsidR="00A37F93" w:rsidRDefault="00A37F93" w:rsidP="002751CB">
      <w:pPr>
        <w:spacing w:line="360" w:lineRule="auto"/>
        <w:rPr>
          <w:rFonts w:ascii="Arial" w:hAnsi="Arial" w:cs="Arial"/>
          <w:sz w:val="20"/>
          <w:szCs w:val="20"/>
        </w:rPr>
      </w:pPr>
      <w:r>
        <w:rPr>
          <w:rFonts w:ascii="Arial" w:hAnsi="Arial" w:cs="Arial"/>
          <w:sz w:val="20"/>
          <w:szCs w:val="20"/>
        </w:rPr>
        <w:tab/>
        <w:t>2.9.3</w:t>
      </w:r>
      <w:r>
        <w:rPr>
          <w:rFonts w:ascii="Arial" w:hAnsi="Arial" w:cs="Arial"/>
          <w:sz w:val="20"/>
          <w:szCs w:val="20"/>
        </w:rPr>
        <w:tab/>
        <w:t>Maintenance of equipment</w:t>
      </w:r>
    </w:p>
    <w:p w14:paraId="20484265" w14:textId="36F55833" w:rsidR="00A37F93" w:rsidRDefault="00A37F93" w:rsidP="002751CB">
      <w:pPr>
        <w:spacing w:line="360" w:lineRule="auto"/>
        <w:rPr>
          <w:rFonts w:ascii="Arial" w:hAnsi="Arial" w:cs="Arial"/>
          <w:sz w:val="20"/>
          <w:szCs w:val="20"/>
        </w:rPr>
      </w:pPr>
      <w:r>
        <w:rPr>
          <w:rFonts w:ascii="Arial" w:hAnsi="Arial" w:cs="Arial"/>
          <w:sz w:val="20"/>
          <w:szCs w:val="20"/>
        </w:rPr>
        <w:tab/>
        <w:t>2.9.4</w:t>
      </w:r>
      <w:r>
        <w:rPr>
          <w:rFonts w:ascii="Arial" w:hAnsi="Arial" w:cs="Arial"/>
          <w:sz w:val="20"/>
          <w:szCs w:val="20"/>
        </w:rPr>
        <w:tab/>
        <w:t>Re-stocking</w:t>
      </w:r>
    </w:p>
    <w:p w14:paraId="7D457DA2" w14:textId="031C3B1F" w:rsidR="00A37F93" w:rsidRPr="00953203" w:rsidRDefault="00A37F93" w:rsidP="002751CB">
      <w:pPr>
        <w:spacing w:line="360" w:lineRule="auto"/>
        <w:rPr>
          <w:rFonts w:ascii="Arial" w:hAnsi="Arial" w:cs="Arial"/>
          <w:sz w:val="20"/>
          <w:szCs w:val="20"/>
        </w:rPr>
      </w:pPr>
      <w:r>
        <w:rPr>
          <w:rFonts w:ascii="Arial" w:hAnsi="Arial" w:cs="Arial"/>
          <w:sz w:val="20"/>
          <w:szCs w:val="20"/>
        </w:rPr>
        <w:tab/>
        <w:t>2.9.5</w:t>
      </w:r>
      <w:r>
        <w:rPr>
          <w:rFonts w:ascii="Arial" w:hAnsi="Arial" w:cs="Arial"/>
          <w:sz w:val="20"/>
          <w:szCs w:val="20"/>
        </w:rPr>
        <w:tab/>
        <w:t>Training</w:t>
      </w:r>
    </w:p>
    <w:p w14:paraId="44AB51B5" w14:textId="15165C8F" w:rsidR="0053393B" w:rsidRDefault="00DD4E55" w:rsidP="0053393B">
      <w:pPr>
        <w:spacing w:line="360" w:lineRule="auto"/>
        <w:rPr>
          <w:rFonts w:ascii="Arial" w:hAnsi="Arial" w:cs="Arial"/>
          <w:b/>
          <w:sz w:val="24"/>
          <w:szCs w:val="24"/>
        </w:rPr>
      </w:pPr>
      <w:r>
        <w:rPr>
          <w:rFonts w:ascii="Arial" w:hAnsi="Arial" w:cs="Arial"/>
          <w:b/>
          <w:sz w:val="24"/>
          <w:szCs w:val="24"/>
        </w:rPr>
        <w:t>3.0</w:t>
      </w:r>
      <w:r>
        <w:rPr>
          <w:rFonts w:ascii="Arial" w:hAnsi="Arial" w:cs="Arial"/>
          <w:b/>
          <w:sz w:val="24"/>
          <w:szCs w:val="24"/>
        </w:rPr>
        <w:tab/>
      </w:r>
      <w:r w:rsidR="00A4223C">
        <w:rPr>
          <w:rFonts w:ascii="Arial" w:hAnsi="Arial" w:cs="Arial"/>
          <w:b/>
          <w:sz w:val="24"/>
          <w:szCs w:val="24"/>
        </w:rPr>
        <w:t>Warehouse Resources</w:t>
      </w:r>
    </w:p>
    <w:p w14:paraId="604E316F" w14:textId="44FBBBF0" w:rsidR="00982BA8" w:rsidRDefault="00DD4E55" w:rsidP="0017297F">
      <w:pPr>
        <w:spacing w:line="360" w:lineRule="auto"/>
        <w:rPr>
          <w:rFonts w:ascii="Arial" w:hAnsi="Arial" w:cs="Arial"/>
          <w:sz w:val="20"/>
          <w:szCs w:val="20"/>
        </w:rPr>
      </w:pPr>
      <w:r>
        <w:rPr>
          <w:rFonts w:ascii="Arial" w:hAnsi="Arial" w:cs="Arial"/>
          <w:sz w:val="20"/>
          <w:szCs w:val="20"/>
        </w:rPr>
        <w:t>3</w:t>
      </w:r>
      <w:r w:rsidR="0053393B" w:rsidRPr="0053393B">
        <w:rPr>
          <w:rFonts w:ascii="Arial" w:hAnsi="Arial" w:cs="Arial"/>
          <w:sz w:val="20"/>
          <w:szCs w:val="20"/>
        </w:rPr>
        <w:t>.1</w:t>
      </w:r>
      <w:r w:rsidR="00707AE2">
        <w:rPr>
          <w:rFonts w:ascii="Arial" w:hAnsi="Arial" w:cs="Arial"/>
          <w:sz w:val="20"/>
          <w:szCs w:val="20"/>
        </w:rPr>
        <w:tab/>
      </w:r>
      <w:r w:rsidR="0017297F">
        <w:rPr>
          <w:rFonts w:ascii="Arial" w:hAnsi="Arial" w:cs="Arial"/>
          <w:sz w:val="20"/>
          <w:szCs w:val="20"/>
        </w:rPr>
        <w:t>The allocation of resources within a warehouse may prove to be costly but very efficient and effective. This also help shape the cos</w:t>
      </w:r>
      <w:r w:rsidR="00314A90">
        <w:rPr>
          <w:rFonts w:ascii="Arial" w:hAnsi="Arial" w:cs="Arial"/>
          <w:sz w:val="20"/>
          <w:szCs w:val="20"/>
        </w:rPr>
        <w:t>t</w:t>
      </w:r>
      <w:r w:rsidR="0017297F">
        <w:rPr>
          <w:rFonts w:ascii="Arial" w:hAnsi="Arial" w:cs="Arial"/>
          <w:sz w:val="20"/>
          <w:szCs w:val="20"/>
        </w:rPr>
        <w:t xml:space="preserve"> of the service provided as </w:t>
      </w:r>
      <w:r w:rsidR="00314A90">
        <w:rPr>
          <w:rFonts w:ascii="Arial" w:hAnsi="Arial" w:cs="Arial"/>
          <w:sz w:val="20"/>
          <w:szCs w:val="20"/>
        </w:rPr>
        <w:t>all resources</w:t>
      </w:r>
      <w:r w:rsidR="006F6B3A">
        <w:rPr>
          <w:rFonts w:ascii="Arial" w:hAnsi="Arial" w:cs="Arial"/>
          <w:sz w:val="20"/>
          <w:szCs w:val="20"/>
        </w:rPr>
        <w:t xml:space="preserve"> </w:t>
      </w:r>
      <w:r w:rsidR="00314A90">
        <w:rPr>
          <w:rFonts w:ascii="Arial" w:hAnsi="Arial" w:cs="Arial"/>
          <w:sz w:val="20"/>
          <w:szCs w:val="20"/>
        </w:rPr>
        <w:t xml:space="preserve">used within the process are included within said price. </w:t>
      </w:r>
    </w:p>
    <w:p w14:paraId="0865CD98" w14:textId="791E9279" w:rsidR="00314A90" w:rsidRDefault="00314A90" w:rsidP="0017297F">
      <w:pPr>
        <w:spacing w:line="360" w:lineRule="auto"/>
        <w:rPr>
          <w:rFonts w:ascii="Arial" w:hAnsi="Arial" w:cs="Arial"/>
          <w:sz w:val="20"/>
          <w:szCs w:val="20"/>
        </w:rPr>
      </w:pPr>
      <w:r>
        <w:rPr>
          <w:rFonts w:ascii="Arial" w:hAnsi="Arial" w:cs="Arial"/>
          <w:sz w:val="20"/>
          <w:szCs w:val="20"/>
        </w:rPr>
        <w:t>3.2</w:t>
      </w:r>
      <w:r>
        <w:rPr>
          <w:rFonts w:ascii="Arial" w:hAnsi="Arial" w:cs="Arial"/>
          <w:sz w:val="20"/>
          <w:szCs w:val="20"/>
        </w:rPr>
        <w:tab/>
        <w:t>A list of resources required for the warehouse can be found below;</w:t>
      </w:r>
    </w:p>
    <w:p w14:paraId="24E61F0D" w14:textId="24105019" w:rsidR="00314A90" w:rsidRDefault="00314A90" w:rsidP="002F303C">
      <w:pPr>
        <w:spacing w:line="360" w:lineRule="auto"/>
        <w:ind w:left="720" w:firstLine="6"/>
        <w:rPr>
          <w:rFonts w:ascii="Arial" w:hAnsi="Arial" w:cs="Arial"/>
          <w:sz w:val="20"/>
          <w:szCs w:val="20"/>
        </w:rPr>
      </w:pPr>
      <w:r>
        <w:rPr>
          <w:rFonts w:ascii="Arial" w:hAnsi="Arial" w:cs="Arial"/>
          <w:sz w:val="20"/>
          <w:szCs w:val="20"/>
        </w:rPr>
        <w:t>3.2.1</w:t>
      </w:r>
      <w:r>
        <w:rPr>
          <w:rFonts w:ascii="Arial" w:hAnsi="Arial" w:cs="Arial"/>
          <w:sz w:val="20"/>
          <w:szCs w:val="20"/>
        </w:rPr>
        <w:tab/>
        <w:t xml:space="preserve">Personnel: </w:t>
      </w:r>
      <w:r w:rsidR="002F303C">
        <w:rPr>
          <w:rFonts w:ascii="Arial" w:hAnsi="Arial" w:cs="Arial"/>
          <w:sz w:val="20"/>
          <w:szCs w:val="20"/>
        </w:rPr>
        <w:t>One of the most important resources as most of the processes depend on them.</w:t>
      </w:r>
    </w:p>
    <w:p w14:paraId="20DD95BE" w14:textId="7E05221A" w:rsidR="002F303C" w:rsidRDefault="002F303C" w:rsidP="002F303C">
      <w:pPr>
        <w:spacing w:line="360" w:lineRule="auto"/>
        <w:ind w:left="720" w:firstLine="6"/>
        <w:rPr>
          <w:rFonts w:ascii="Arial" w:hAnsi="Arial" w:cs="Arial"/>
          <w:sz w:val="20"/>
          <w:szCs w:val="20"/>
        </w:rPr>
      </w:pPr>
      <w:r>
        <w:rPr>
          <w:rFonts w:ascii="Arial" w:hAnsi="Arial" w:cs="Arial"/>
          <w:sz w:val="20"/>
          <w:szCs w:val="20"/>
        </w:rPr>
        <w:t>3.2.2</w:t>
      </w:r>
      <w:r>
        <w:rPr>
          <w:rFonts w:ascii="Arial" w:hAnsi="Arial" w:cs="Arial"/>
          <w:sz w:val="20"/>
          <w:szCs w:val="20"/>
        </w:rPr>
        <w:tab/>
        <w:t xml:space="preserve">Material Handling Equipment: </w:t>
      </w:r>
      <w:r w:rsidR="00823DC6">
        <w:rPr>
          <w:rFonts w:ascii="Arial" w:hAnsi="Arial" w:cs="Arial"/>
          <w:sz w:val="20"/>
          <w:szCs w:val="20"/>
        </w:rPr>
        <w:t>Equipment for preparing retrieved items i.e: palletizers.</w:t>
      </w:r>
    </w:p>
    <w:p w14:paraId="25A361D9" w14:textId="3A208DEA" w:rsidR="00823DC6" w:rsidRDefault="00823DC6" w:rsidP="00823DC6">
      <w:pPr>
        <w:spacing w:line="360" w:lineRule="auto"/>
        <w:ind w:left="720" w:firstLine="6"/>
        <w:rPr>
          <w:rFonts w:ascii="Arial" w:hAnsi="Arial" w:cs="Arial"/>
          <w:sz w:val="20"/>
          <w:szCs w:val="20"/>
        </w:rPr>
      </w:pPr>
      <w:r>
        <w:rPr>
          <w:rFonts w:ascii="Arial" w:hAnsi="Arial" w:cs="Arial"/>
          <w:sz w:val="20"/>
          <w:szCs w:val="20"/>
        </w:rPr>
        <w:t>3.2.3</w:t>
      </w:r>
      <w:r>
        <w:rPr>
          <w:rFonts w:ascii="Arial" w:hAnsi="Arial" w:cs="Arial"/>
          <w:sz w:val="20"/>
          <w:szCs w:val="20"/>
        </w:rPr>
        <w:tab/>
        <w:t>Storage Systems: A very diverse set of systems ranging from automated systems to shelves.</w:t>
      </w:r>
    </w:p>
    <w:p w14:paraId="0DF11B15" w14:textId="683B8244" w:rsidR="00823DC6" w:rsidRDefault="00823DC6" w:rsidP="00823DC6">
      <w:pPr>
        <w:spacing w:line="360" w:lineRule="auto"/>
        <w:ind w:left="720" w:firstLine="6"/>
        <w:rPr>
          <w:rFonts w:ascii="Arial" w:hAnsi="Arial" w:cs="Arial"/>
          <w:sz w:val="20"/>
          <w:szCs w:val="20"/>
        </w:rPr>
      </w:pPr>
      <w:r>
        <w:rPr>
          <w:rFonts w:ascii="Arial" w:hAnsi="Arial" w:cs="Arial"/>
          <w:sz w:val="20"/>
          <w:szCs w:val="20"/>
        </w:rPr>
        <w:t>3.2.4</w:t>
      </w:r>
      <w:r>
        <w:rPr>
          <w:rFonts w:ascii="Arial" w:hAnsi="Arial" w:cs="Arial"/>
          <w:sz w:val="20"/>
          <w:szCs w:val="20"/>
        </w:rPr>
        <w:tab/>
        <w:t>Storage Units: Pallets, trays or boxes used for the storage of items.</w:t>
      </w:r>
    </w:p>
    <w:p w14:paraId="4E015F11" w14:textId="25621704" w:rsidR="00823DC6" w:rsidRDefault="00823DC6" w:rsidP="00823DC6">
      <w:pPr>
        <w:spacing w:line="360" w:lineRule="auto"/>
        <w:ind w:left="720" w:firstLine="6"/>
        <w:rPr>
          <w:rFonts w:ascii="Arial" w:hAnsi="Arial" w:cs="Arial"/>
          <w:sz w:val="20"/>
          <w:szCs w:val="20"/>
        </w:rPr>
      </w:pPr>
      <w:r>
        <w:rPr>
          <w:rFonts w:ascii="Arial" w:hAnsi="Arial" w:cs="Arial"/>
          <w:sz w:val="20"/>
          <w:szCs w:val="20"/>
        </w:rPr>
        <w:t>3.2.5</w:t>
      </w:r>
      <w:r>
        <w:rPr>
          <w:rFonts w:ascii="Arial" w:hAnsi="Arial" w:cs="Arial"/>
          <w:sz w:val="20"/>
          <w:szCs w:val="20"/>
        </w:rPr>
        <w:tab/>
        <w:t>Picking Equipment: Equipment required for the retrieval of stock from storage systems i.e: Reach trucks and standard forklifts.</w:t>
      </w:r>
    </w:p>
    <w:p w14:paraId="3F9ADF26" w14:textId="531EEBA5" w:rsidR="00823DC6" w:rsidRDefault="00823DC6" w:rsidP="00823DC6">
      <w:pPr>
        <w:spacing w:line="360" w:lineRule="auto"/>
        <w:ind w:left="720" w:firstLine="6"/>
        <w:rPr>
          <w:rFonts w:ascii="Arial" w:hAnsi="Arial" w:cs="Arial"/>
          <w:sz w:val="20"/>
          <w:szCs w:val="20"/>
        </w:rPr>
      </w:pPr>
      <w:r>
        <w:rPr>
          <w:rFonts w:ascii="Arial" w:hAnsi="Arial" w:cs="Arial"/>
          <w:sz w:val="20"/>
          <w:szCs w:val="20"/>
        </w:rPr>
        <w:t>3.2.6</w:t>
      </w:r>
      <w:r>
        <w:rPr>
          <w:rFonts w:ascii="Arial" w:hAnsi="Arial" w:cs="Arial"/>
          <w:sz w:val="20"/>
          <w:szCs w:val="20"/>
        </w:rPr>
        <w:tab/>
        <w:t>Computer Systems: Required to enable computer control processes.</w:t>
      </w:r>
    </w:p>
    <w:p w14:paraId="6442F733" w14:textId="3E51854A" w:rsidR="00823DC6" w:rsidRDefault="00823DC6" w:rsidP="00823DC6">
      <w:pPr>
        <w:spacing w:line="360" w:lineRule="auto"/>
        <w:ind w:left="720" w:firstLine="6"/>
        <w:rPr>
          <w:rFonts w:ascii="Arial" w:hAnsi="Arial" w:cs="Arial"/>
          <w:sz w:val="20"/>
          <w:szCs w:val="20"/>
        </w:rPr>
      </w:pPr>
      <w:r>
        <w:rPr>
          <w:rFonts w:ascii="Arial" w:hAnsi="Arial" w:cs="Arial"/>
          <w:sz w:val="20"/>
          <w:szCs w:val="20"/>
        </w:rPr>
        <w:t>3.2.7</w:t>
      </w:r>
      <w:r>
        <w:rPr>
          <w:rFonts w:ascii="Arial" w:hAnsi="Arial" w:cs="Arial"/>
          <w:sz w:val="20"/>
          <w:szCs w:val="20"/>
        </w:rPr>
        <w:tab/>
      </w:r>
      <w:r w:rsidR="00995C25">
        <w:rPr>
          <w:rFonts w:ascii="Arial" w:hAnsi="Arial" w:cs="Arial"/>
          <w:sz w:val="20"/>
          <w:szCs w:val="20"/>
        </w:rPr>
        <w:t>Order pick</w:t>
      </w:r>
      <w:r>
        <w:rPr>
          <w:rFonts w:ascii="Arial" w:hAnsi="Arial" w:cs="Arial"/>
          <w:sz w:val="20"/>
          <w:szCs w:val="20"/>
        </w:rPr>
        <w:t xml:space="preserve"> </w:t>
      </w:r>
      <w:r w:rsidR="00995C25">
        <w:rPr>
          <w:rFonts w:ascii="Arial" w:hAnsi="Arial" w:cs="Arial"/>
          <w:sz w:val="20"/>
          <w:szCs w:val="20"/>
        </w:rPr>
        <w:t xml:space="preserve">Auxiliaries: Equipment that assists and support order picking i.e: barcode scanners. </w:t>
      </w:r>
    </w:p>
    <w:p w14:paraId="27850E44" w14:textId="77777777" w:rsidR="00287495" w:rsidRDefault="00287495" w:rsidP="002B54FC">
      <w:pPr>
        <w:spacing w:line="360" w:lineRule="auto"/>
        <w:rPr>
          <w:rFonts w:ascii="Arial" w:hAnsi="Arial" w:cs="Arial"/>
          <w:b/>
          <w:sz w:val="24"/>
          <w:szCs w:val="24"/>
        </w:rPr>
      </w:pPr>
    </w:p>
    <w:p w14:paraId="0ECAF436" w14:textId="77777777" w:rsidR="00287495" w:rsidRDefault="00287495" w:rsidP="002B54FC">
      <w:pPr>
        <w:spacing w:line="360" w:lineRule="auto"/>
        <w:rPr>
          <w:rFonts w:ascii="Arial" w:hAnsi="Arial" w:cs="Arial"/>
          <w:b/>
          <w:sz w:val="24"/>
          <w:szCs w:val="24"/>
        </w:rPr>
      </w:pPr>
    </w:p>
    <w:p w14:paraId="1F633297" w14:textId="368105DE" w:rsidR="002B54FC" w:rsidRDefault="002B54FC" w:rsidP="002B54FC">
      <w:pPr>
        <w:spacing w:line="360" w:lineRule="auto"/>
        <w:rPr>
          <w:rFonts w:ascii="Arial" w:hAnsi="Arial" w:cs="Arial"/>
          <w:b/>
          <w:sz w:val="24"/>
          <w:szCs w:val="24"/>
        </w:rPr>
      </w:pPr>
      <w:r>
        <w:rPr>
          <w:rFonts w:ascii="Arial" w:hAnsi="Arial" w:cs="Arial"/>
          <w:b/>
          <w:sz w:val="24"/>
          <w:szCs w:val="24"/>
        </w:rPr>
        <w:lastRenderedPageBreak/>
        <w:t>4.0</w:t>
      </w:r>
      <w:r>
        <w:rPr>
          <w:rFonts w:ascii="Arial" w:hAnsi="Arial" w:cs="Arial"/>
          <w:b/>
          <w:sz w:val="24"/>
          <w:szCs w:val="24"/>
        </w:rPr>
        <w:tab/>
      </w:r>
      <w:r w:rsidR="00995C25">
        <w:rPr>
          <w:rFonts w:ascii="Arial" w:hAnsi="Arial" w:cs="Arial"/>
          <w:b/>
          <w:sz w:val="24"/>
          <w:szCs w:val="24"/>
        </w:rPr>
        <w:t>Warehouse Layout</w:t>
      </w:r>
    </w:p>
    <w:p w14:paraId="01108C8A" w14:textId="558900FC" w:rsidR="00376E7C" w:rsidRDefault="00410032" w:rsidP="00995C25">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140C5E">
        <w:rPr>
          <w:rFonts w:ascii="Arial" w:hAnsi="Arial" w:cs="Arial"/>
          <w:sz w:val="20"/>
          <w:szCs w:val="20"/>
        </w:rPr>
        <w:t>The compound is wide enough for the manoeuvring of goods vehicles. There is a dedicated and properly marked one-way system for commercial vehicles which is controlled by onsite security.</w:t>
      </w:r>
    </w:p>
    <w:p w14:paraId="0BF8C3C2" w14:textId="41FE4118" w:rsidR="00DF55C7" w:rsidRDefault="00287495" w:rsidP="00995C25">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t xml:space="preserve">The warehouse is sat on </w:t>
      </w:r>
      <w:r w:rsidR="00D138C1">
        <w:rPr>
          <w:rFonts w:ascii="Arial" w:hAnsi="Arial" w:cs="Arial"/>
          <w:sz w:val="20"/>
          <w:szCs w:val="20"/>
        </w:rPr>
        <w:t>4</w:t>
      </w:r>
      <w:r>
        <w:rPr>
          <w:rFonts w:ascii="Arial" w:hAnsi="Arial" w:cs="Arial"/>
          <w:sz w:val="20"/>
          <w:szCs w:val="20"/>
        </w:rPr>
        <w:t xml:space="preserve">500 sq. ft of land and is situated within a secured compound. </w:t>
      </w:r>
      <w:r w:rsidR="00DF55C7">
        <w:rPr>
          <w:rFonts w:ascii="Arial" w:hAnsi="Arial" w:cs="Arial"/>
          <w:sz w:val="20"/>
          <w:szCs w:val="20"/>
        </w:rPr>
        <w:t xml:space="preserve">There is a car park to the front for customers and staff. </w:t>
      </w:r>
    </w:p>
    <w:p w14:paraId="6843FF24" w14:textId="7E98C7DA" w:rsidR="00140C5E" w:rsidRDefault="00DF55C7" w:rsidP="00DF55C7">
      <w:pPr>
        <w:spacing w:line="360" w:lineRule="auto"/>
        <w:rPr>
          <w:rFonts w:ascii="Arial" w:hAnsi="Arial" w:cs="Arial"/>
          <w:sz w:val="20"/>
          <w:szCs w:val="20"/>
        </w:rPr>
      </w:pPr>
      <w:r>
        <w:rPr>
          <w:rFonts w:ascii="Arial" w:hAnsi="Arial" w:cs="Arial"/>
          <w:sz w:val="20"/>
          <w:szCs w:val="20"/>
        </w:rPr>
        <w:t>4.3</w:t>
      </w:r>
      <w:r>
        <w:rPr>
          <w:rFonts w:ascii="Arial" w:hAnsi="Arial" w:cs="Arial"/>
          <w:sz w:val="20"/>
          <w:szCs w:val="20"/>
        </w:rPr>
        <w:tab/>
      </w:r>
      <w:r w:rsidR="00140C5E">
        <w:rPr>
          <w:rFonts w:ascii="Arial" w:hAnsi="Arial" w:cs="Arial"/>
          <w:sz w:val="20"/>
          <w:szCs w:val="20"/>
        </w:rPr>
        <w:t>The warehouse is laid out to maximize the functions, so we can achieve the best space utilization and efficiency. The layouts can be seen in figure 1.</w:t>
      </w:r>
    </w:p>
    <w:p w14:paraId="03E44D66" w14:textId="687A051D" w:rsidR="00140C5E" w:rsidRDefault="00140C5E" w:rsidP="00DF55C7">
      <w:pPr>
        <w:spacing w:line="360" w:lineRule="auto"/>
        <w:rPr>
          <w:rFonts w:ascii="Arial" w:hAnsi="Arial" w:cs="Arial"/>
          <w:sz w:val="20"/>
          <w:szCs w:val="20"/>
        </w:rPr>
      </w:pPr>
    </w:p>
    <w:p w14:paraId="165A0450" w14:textId="4ADE9676" w:rsidR="00140C5E" w:rsidRDefault="00140C5E" w:rsidP="00DF55C7">
      <w:pPr>
        <w:spacing w:line="360" w:lineRule="auto"/>
        <w:rPr>
          <w:rFonts w:ascii="Arial" w:hAnsi="Arial" w:cs="Arial"/>
          <w:sz w:val="20"/>
          <w:szCs w:val="20"/>
        </w:rPr>
      </w:pPr>
      <w:r>
        <w:rPr>
          <w:noProof/>
        </w:rPr>
        <w:drawing>
          <wp:inline distT="0" distB="0" distL="0" distR="0" wp14:anchorId="1D449801" wp14:editId="50983184">
            <wp:extent cx="5731510" cy="4138295"/>
            <wp:effectExtent l="0" t="0" r="0" b="0"/>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38295"/>
                    </a:xfrm>
                    <a:prstGeom prst="rect">
                      <a:avLst/>
                    </a:prstGeom>
                    <a:noFill/>
                    <a:ln>
                      <a:noFill/>
                    </a:ln>
                  </pic:spPr>
                </pic:pic>
              </a:graphicData>
            </a:graphic>
          </wp:inline>
        </w:drawing>
      </w:r>
    </w:p>
    <w:p w14:paraId="583F1B76" w14:textId="128407D4" w:rsidR="00204D5C" w:rsidRPr="00204D5C" w:rsidRDefault="00204D5C" w:rsidP="00DF55C7">
      <w:pPr>
        <w:spacing w:line="360" w:lineRule="auto"/>
        <w:rPr>
          <w:rFonts w:ascii="Arial" w:hAnsi="Arial" w:cs="Arial"/>
          <w:b/>
          <w:sz w:val="20"/>
          <w:szCs w:val="20"/>
        </w:rPr>
      </w:pPr>
      <w:r w:rsidRPr="00204D5C">
        <w:rPr>
          <w:rFonts w:ascii="Arial" w:hAnsi="Arial" w:cs="Arial"/>
          <w:b/>
          <w:sz w:val="20"/>
          <w:szCs w:val="20"/>
        </w:rPr>
        <w:t>Figure 1</w:t>
      </w:r>
      <w:r>
        <w:rPr>
          <w:rFonts w:ascii="Arial" w:hAnsi="Arial" w:cs="Arial"/>
          <w:b/>
          <w:sz w:val="20"/>
          <w:szCs w:val="20"/>
        </w:rPr>
        <w:tab/>
      </w:r>
      <w:r w:rsidRPr="00204D5C">
        <w:rPr>
          <w:rFonts w:ascii="Arial" w:hAnsi="Arial" w:cs="Arial"/>
          <w:sz w:val="20"/>
          <w:szCs w:val="20"/>
        </w:rPr>
        <w:t>Warehouse Layout</w:t>
      </w:r>
    </w:p>
    <w:p w14:paraId="72309F8C" w14:textId="265698D3" w:rsidR="00140C5E" w:rsidRDefault="00140C5E" w:rsidP="00DF55C7">
      <w:pPr>
        <w:spacing w:line="360" w:lineRule="auto"/>
        <w:rPr>
          <w:rFonts w:ascii="Arial" w:hAnsi="Arial" w:cs="Arial"/>
          <w:sz w:val="20"/>
          <w:szCs w:val="20"/>
        </w:rPr>
      </w:pPr>
      <w:r>
        <w:rPr>
          <w:rFonts w:ascii="Arial" w:hAnsi="Arial" w:cs="Arial"/>
          <w:sz w:val="20"/>
          <w:szCs w:val="20"/>
        </w:rPr>
        <w:t>4.4</w:t>
      </w:r>
      <w:r>
        <w:rPr>
          <w:rFonts w:ascii="Arial" w:hAnsi="Arial" w:cs="Arial"/>
          <w:sz w:val="20"/>
          <w:szCs w:val="20"/>
        </w:rPr>
        <w:tab/>
        <w:t>The warehouse has ample space with a combination of bulk storage and racking and shelving.</w:t>
      </w:r>
      <w:r w:rsidR="006A0850">
        <w:rPr>
          <w:rFonts w:ascii="Arial" w:hAnsi="Arial" w:cs="Arial"/>
          <w:sz w:val="20"/>
          <w:szCs w:val="20"/>
        </w:rPr>
        <w:t xml:space="preserve"> This will accommodate for hazardous stores or stores required to be separated from others.</w:t>
      </w:r>
    </w:p>
    <w:p w14:paraId="6331AEB1" w14:textId="1724DA64" w:rsidR="006A0850" w:rsidRDefault="006A0850" w:rsidP="00DF55C7">
      <w:pPr>
        <w:spacing w:line="360" w:lineRule="auto"/>
        <w:rPr>
          <w:rFonts w:ascii="Arial" w:hAnsi="Arial" w:cs="Arial"/>
          <w:sz w:val="20"/>
          <w:szCs w:val="20"/>
        </w:rPr>
      </w:pPr>
      <w:r>
        <w:rPr>
          <w:rFonts w:ascii="Arial" w:hAnsi="Arial" w:cs="Arial"/>
          <w:sz w:val="20"/>
          <w:szCs w:val="20"/>
        </w:rPr>
        <w:t>4.5</w:t>
      </w:r>
      <w:r>
        <w:rPr>
          <w:rFonts w:ascii="Arial" w:hAnsi="Arial" w:cs="Arial"/>
          <w:sz w:val="20"/>
          <w:szCs w:val="20"/>
        </w:rPr>
        <w:tab/>
        <w:t xml:space="preserve">The warehouse is also equipped with pedestrian walking paths and ample space for manoeuvring of equipment. </w:t>
      </w:r>
    </w:p>
    <w:p w14:paraId="23101CF5" w14:textId="20DA5B85" w:rsidR="006A0850" w:rsidRDefault="00140C5E" w:rsidP="00971828">
      <w:pPr>
        <w:spacing w:line="360" w:lineRule="auto"/>
        <w:rPr>
          <w:rFonts w:ascii="Arial" w:hAnsi="Arial" w:cs="Arial"/>
          <w:sz w:val="20"/>
          <w:szCs w:val="20"/>
        </w:rPr>
      </w:pPr>
      <w:r>
        <w:rPr>
          <w:rFonts w:ascii="Arial" w:hAnsi="Arial" w:cs="Arial"/>
          <w:sz w:val="20"/>
          <w:szCs w:val="20"/>
        </w:rPr>
        <w:t>4.</w:t>
      </w:r>
      <w:r w:rsidR="006A0850">
        <w:rPr>
          <w:rFonts w:ascii="Arial" w:hAnsi="Arial" w:cs="Arial"/>
          <w:sz w:val="20"/>
          <w:szCs w:val="20"/>
        </w:rPr>
        <w:t>6</w:t>
      </w:r>
      <w:r>
        <w:rPr>
          <w:rFonts w:ascii="Arial" w:hAnsi="Arial" w:cs="Arial"/>
          <w:sz w:val="20"/>
          <w:szCs w:val="20"/>
        </w:rPr>
        <w:tab/>
        <w:t>Access to stock is a top priority in the layout of the warehouse. The flow of traffic for stock will adopt the U flow as depicted in figure 2.</w:t>
      </w:r>
    </w:p>
    <w:p w14:paraId="3BB9B731" w14:textId="77777777" w:rsidR="00793645" w:rsidRDefault="00793645" w:rsidP="00140C5E">
      <w:pPr>
        <w:spacing w:line="360" w:lineRule="auto"/>
        <w:ind w:firstLine="720"/>
        <w:rPr>
          <w:rFonts w:ascii="Arial" w:hAnsi="Arial" w:cs="Arial"/>
          <w:sz w:val="20"/>
          <w:szCs w:val="20"/>
        </w:rPr>
      </w:pPr>
    </w:p>
    <w:p w14:paraId="5D310B30" w14:textId="24991FF6" w:rsidR="00140C5E" w:rsidRDefault="00140C5E" w:rsidP="00140C5E">
      <w:pPr>
        <w:spacing w:line="360" w:lineRule="auto"/>
        <w:ind w:firstLine="720"/>
        <w:rPr>
          <w:rFonts w:ascii="Arial" w:hAnsi="Arial" w:cs="Arial"/>
          <w:sz w:val="20"/>
          <w:szCs w:val="20"/>
        </w:rPr>
      </w:pPr>
      <w:r>
        <w:rPr>
          <w:noProof/>
        </w:rPr>
        <w:lastRenderedPageBreak/>
        <w:drawing>
          <wp:inline distT="0" distB="0" distL="0" distR="0" wp14:anchorId="0443FC0F" wp14:editId="29084C13">
            <wp:extent cx="4540029" cy="2750730"/>
            <wp:effectExtent l="0" t="0" r="0" b="0"/>
            <wp:docPr id="9" name="Picture 9" descr="Warehouse Process Flow Schematic                                             The general flow of material in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rehouse Process Flow Schematic                                             The general flow of material in the          ..."/>
                    <pic:cNvPicPr>
                      <a:picLocks noChangeAspect="1" noChangeArrowheads="1"/>
                    </pic:cNvPicPr>
                  </pic:nvPicPr>
                  <pic:blipFill rotWithShape="1">
                    <a:blip r:embed="rId9">
                      <a:extLst>
                        <a:ext uri="{28A0092B-C50C-407E-A947-70E740481C1C}">
                          <a14:useLocalDpi xmlns:a14="http://schemas.microsoft.com/office/drawing/2010/main" val="0"/>
                        </a:ext>
                      </a:extLst>
                    </a:blip>
                    <a:srcRect t="11285" r="34242" b="24698"/>
                    <a:stretch/>
                  </pic:blipFill>
                  <pic:spPr bwMode="auto">
                    <a:xfrm>
                      <a:off x="0" y="0"/>
                      <a:ext cx="4555175" cy="2759907"/>
                    </a:xfrm>
                    <a:prstGeom prst="rect">
                      <a:avLst/>
                    </a:prstGeom>
                    <a:noFill/>
                    <a:ln>
                      <a:noFill/>
                    </a:ln>
                    <a:extLst>
                      <a:ext uri="{53640926-AAD7-44D8-BBD7-CCE9431645EC}">
                        <a14:shadowObscured xmlns:a14="http://schemas.microsoft.com/office/drawing/2010/main"/>
                      </a:ext>
                    </a:extLst>
                  </pic:spPr>
                </pic:pic>
              </a:graphicData>
            </a:graphic>
          </wp:inline>
        </w:drawing>
      </w:r>
    </w:p>
    <w:p w14:paraId="216BEEE5" w14:textId="6E2D1AA4" w:rsidR="00025E4B" w:rsidRDefault="00025E4B" w:rsidP="00204D5C">
      <w:pPr>
        <w:spacing w:line="360" w:lineRule="auto"/>
        <w:ind w:firstLine="720"/>
        <w:rPr>
          <w:rFonts w:ascii="Arial" w:hAnsi="Arial" w:cs="Arial"/>
          <w:sz w:val="20"/>
          <w:szCs w:val="20"/>
        </w:rPr>
      </w:pPr>
      <w:r w:rsidRPr="00025E4B">
        <w:rPr>
          <w:rFonts w:ascii="Arial" w:hAnsi="Arial" w:cs="Arial"/>
          <w:b/>
          <w:sz w:val="20"/>
          <w:szCs w:val="20"/>
        </w:rPr>
        <w:t>Figure 2</w:t>
      </w:r>
      <w:r>
        <w:rPr>
          <w:rFonts w:ascii="Arial" w:hAnsi="Arial" w:cs="Arial"/>
          <w:b/>
          <w:sz w:val="20"/>
          <w:szCs w:val="20"/>
        </w:rPr>
        <w:tab/>
      </w:r>
      <w:r w:rsidR="00204D5C">
        <w:rPr>
          <w:rFonts w:ascii="Arial" w:hAnsi="Arial" w:cs="Arial"/>
          <w:sz w:val="20"/>
          <w:szCs w:val="20"/>
        </w:rPr>
        <w:t>Product flow within warehouse.</w:t>
      </w:r>
    </w:p>
    <w:p w14:paraId="0890EE22" w14:textId="26360E2D" w:rsidR="00287495" w:rsidRDefault="006A0850" w:rsidP="00995C25">
      <w:pPr>
        <w:spacing w:line="360" w:lineRule="auto"/>
        <w:rPr>
          <w:rFonts w:ascii="Arial" w:hAnsi="Arial" w:cs="Arial"/>
          <w:sz w:val="20"/>
          <w:szCs w:val="20"/>
        </w:rPr>
      </w:pPr>
      <w:r>
        <w:rPr>
          <w:rFonts w:ascii="Arial" w:hAnsi="Arial" w:cs="Arial"/>
          <w:sz w:val="20"/>
          <w:szCs w:val="20"/>
        </w:rPr>
        <w:t>4.7</w:t>
      </w:r>
      <w:r>
        <w:rPr>
          <w:rFonts w:ascii="Arial" w:hAnsi="Arial" w:cs="Arial"/>
          <w:sz w:val="20"/>
          <w:szCs w:val="20"/>
        </w:rPr>
        <w:tab/>
        <w:t>The U flow will follow this logical process;</w:t>
      </w:r>
    </w:p>
    <w:p w14:paraId="5C674CCD" w14:textId="2F30F6AB" w:rsidR="006A0850" w:rsidRDefault="006A0850" w:rsidP="006A0850">
      <w:pPr>
        <w:spacing w:line="360" w:lineRule="auto"/>
        <w:rPr>
          <w:rFonts w:ascii="Arial" w:hAnsi="Arial" w:cs="Arial"/>
          <w:sz w:val="20"/>
          <w:szCs w:val="20"/>
        </w:rPr>
      </w:pPr>
      <w:r>
        <w:rPr>
          <w:rFonts w:ascii="Arial" w:hAnsi="Arial" w:cs="Arial"/>
          <w:sz w:val="20"/>
          <w:szCs w:val="20"/>
        </w:rPr>
        <w:tab/>
        <w:t>4.7.1</w:t>
      </w:r>
      <w:r>
        <w:rPr>
          <w:rFonts w:ascii="Arial" w:hAnsi="Arial" w:cs="Arial"/>
          <w:sz w:val="20"/>
          <w:szCs w:val="20"/>
        </w:rPr>
        <w:tab/>
        <w:t>Receiving and Inspection</w:t>
      </w:r>
    </w:p>
    <w:p w14:paraId="01FA3E5A" w14:textId="6BE31905" w:rsidR="006A0850" w:rsidRDefault="006A0850" w:rsidP="006A0850">
      <w:pPr>
        <w:spacing w:line="360" w:lineRule="auto"/>
        <w:rPr>
          <w:rFonts w:ascii="Arial" w:hAnsi="Arial" w:cs="Arial"/>
          <w:sz w:val="20"/>
          <w:szCs w:val="20"/>
        </w:rPr>
      </w:pPr>
      <w:r>
        <w:rPr>
          <w:rFonts w:ascii="Arial" w:hAnsi="Arial" w:cs="Arial"/>
          <w:sz w:val="20"/>
          <w:szCs w:val="20"/>
        </w:rPr>
        <w:tab/>
        <w:t>4.7.2</w:t>
      </w:r>
      <w:r>
        <w:rPr>
          <w:rFonts w:ascii="Arial" w:hAnsi="Arial" w:cs="Arial"/>
          <w:sz w:val="20"/>
          <w:szCs w:val="20"/>
        </w:rPr>
        <w:tab/>
        <w:t>Put-away</w:t>
      </w:r>
    </w:p>
    <w:p w14:paraId="7836A90E" w14:textId="7FD70C8E" w:rsidR="006A0850" w:rsidRDefault="006A0850" w:rsidP="006A0850">
      <w:pPr>
        <w:spacing w:line="360" w:lineRule="auto"/>
        <w:rPr>
          <w:rFonts w:ascii="Arial" w:hAnsi="Arial" w:cs="Arial"/>
          <w:sz w:val="20"/>
          <w:szCs w:val="20"/>
        </w:rPr>
      </w:pPr>
      <w:r>
        <w:rPr>
          <w:rFonts w:ascii="Arial" w:hAnsi="Arial" w:cs="Arial"/>
          <w:sz w:val="20"/>
          <w:szCs w:val="20"/>
        </w:rPr>
        <w:tab/>
        <w:t>4.7.3</w:t>
      </w:r>
      <w:r>
        <w:rPr>
          <w:rFonts w:ascii="Arial" w:hAnsi="Arial" w:cs="Arial"/>
          <w:sz w:val="20"/>
          <w:szCs w:val="20"/>
        </w:rPr>
        <w:tab/>
        <w:t>Storage</w:t>
      </w:r>
    </w:p>
    <w:p w14:paraId="64007E4A" w14:textId="269AF117" w:rsidR="006A0850" w:rsidRDefault="006A0850" w:rsidP="006A0850">
      <w:pPr>
        <w:spacing w:line="360" w:lineRule="auto"/>
        <w:rPr>
          <w:rFonts w:ascii="Arial" w:hAnsi="Arial" w:cs="Arial"/>
          <w:sz w:val="20"/>
          <w:szCs w:val="20"/>
        </w:rPr>
      </w:pPr>
      <w:r>
        <w:rPr>
          <w:rFonts w:ascii="Arial" w:hAnsi="Arial" w:cs="Arial"/>
          <w:sz w:val="20"/>
          <w:szCs w:val="20"/>
        </w:rPr>
        <w:tab/>
        <w:t>4.7.4</w:t>
      </w:r>
      <w:r>
        <w:rPr>
          <w:rFonts w:ascii="Arial" w:hAnsi="Arial" w:cs="Arial"/>
          <w:sz w:val="20"/>
          <w:szCs w:val="20"/>
        </w:rPr>
        <w:tab/>
        <w:t>Picking</w:t>
      </w:r>
    </w:p>
    <w:p w14:paraId="01F9C590" w14:textId="59C0142B" w:rsidR="006A0850" w:rsidRDefault="006A0850" w:rsidP="006A0850">
      <w:pPr>
        <w:spacing w:line="360" w:lineRule="auto"/>
        <w:rPr>
          <w:rFonts w:ascii="Arial" w:hAnsi="Arial" w:cs="Arial"/>
          <w:sz w:val="20"/>
          <w:szCs w:val="20"/>
        </w:rPr>
      </w:pPr>
      <w:r>
        <w:rPr>
          <w:rFonts w:ascii="Arial" w:hAnsi="Arial" w:cs="Arial"/>
          <w:sz w:val="20"/>
          <w:szCs w:val="20"/>
        </w:rPr>
        <w:tab/>
        <w:t>4.7.5</w:t>
      </w:r>
      <w:r>
        <w:rPr>
          <w:rFonts w:ascii="Arial" w:hAnsi="Arial" w:cs="Arial"/>
          <w:sz w:val="20"/>
          <w:szCs w:val="20"/>
        </w:rPr>
        <w:tab/>
        <w:t>Packaging</w:t>
      </w:r>
    </w:p>
    <w:p w14:paraId="227E4AFB" w14:textId="7103D577" w:rsidR="006A0850" w:rsidRDefault="006A0850" w:rsidP="00995C25">
      <w:pPr>
        <w:spacing w:line="360" w:lineRule="auto"/>
        <w:rPr>
          <w:rFonts w:ascii="Arial" w:hAnsi="Arial" w:cs="Arial"/>
          <w:sz w:val="20"/>
          <w:szCs w:val="20"/>
        </w:rPr>
      </w:pPr>
      <w:r>
        <w:rPr>
          <w:rFonts w:ascii="Arial" w:hAnsi="Arial" w:cs="Arial"/>
          <w:sz w:val="20"/>
          <w:szCs w:val="20"/>
        </w:rPr>
        <w:tab/>
        <w:t>4.7.6</w:t>
      </w:r>
      <w:r>
        <w:rPr>
          <w:rFonts w:ascii="Arial" w:hAnsi="Arial" w:cs="Arial"/>
          <w:sz w:val="20"/>
          <w:szCs w:val="20"/>
        </w:rPr>
        <w:tab/>
        <w:t>Shipping</w:t>
      </w:r>
      <w:r>
        <w:rPr>
          <w:rFonts w:ascii="Arial" w:hAnsi="Arial" w:cs="Arial"/>
          <w:sz w:val="20"/>
          <w:szCs w:val="20"/>
        </w:rPr>
        <w:tab/>
      </w:r>
    </w:p>
    <w:p w14:paraId="73A07E19" w14:textId="6B76FD64"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E1050F">
        <w:rPr>
          <w:rFonts w:ascii="Arial" w:hAnsi="Arial" w:cs="Arial"/>
          <w:b/>
          <w:sz w:val="24"/>
          <w:szCs w:val="24"/>
        </w:rPr>
        <w:t>Handling and Storage Equipment Selection</w:t>
      </w:r>
    </w:p>
    <w:p w14:paraId="366EA8D4" w14:textId="6B813558" w:rsidR="00971307" w:rsidRDefault="00696FD1" w:rsidP="00CE70DB">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60021E">
        <w:rPr>
          <w:rFonts w:ascii="Arial" w:hAnsi="Arial" w:cs="Arial"/>
          <w:sz w:val="20"/>
          <w:szCs w:val="20"/>
        </w:rPr>
        <w:t>Material handling</w:t>
      </w:r>
      <w:r w:rsidR="009D0603">
        <w:rPr>
          <w:rFonts w:ascii="Arial" w:hAnsi="Arial" w:cs="Arial"/>
          <w:sz w:val="20"/>
          <w:szCs w:val="20"/>
        </w:rPr>
        <w:t xml:space="preserve"> and storage</w:t>
      </w:r>
      <w:r w:rsidR="0060021E">
        <w:rPr>
          <w:rFonts w:ascii="Arial" w:hAnsi="Arial" w:cs="Arial"/>
          <w:sz w:val="20"/>
          <w:szCs w:val="20"/>
        </w:rPr>
        <w:t xml:space="preserve"> is the </w:t>
      </w:r>
      <w:r w:rsidR="005F35FB">
        <w:rPr>
          <w:rFonts w:ascii="Arial" w:hAnsi="Arial" w:cs="Arial"/>
          <w:sz w:val="20"/>
          <w:szCs w:val="20"/>
        </w:rPr>
        <w:t>art of moving, protecting, storing and controlling material</w:t>
      </w:r>
      <w:r w:rsidR="00971307">
        <w:rPr>
          <w:rFonts w:ascii="Arial" w:hAnsi="Arial" w:cs="Arial"/>
          <w:sz w:val="20"/>
          <w:szCs w:val="20"/>
        </w:rPr>
        <w:t xml:space="preserve"> </w:t>
      </w:r>
      <w:r w:rsidR="005F35FB">
        <w:rPr>
          <w:rFonts w:ascii="Arial" w:hAnsi="Arial" w:cs="Arial"/>
          <w:sz w:val="20"/>
          <w:szCs w:val="20"/>
        </w:rPr>
        <w:t xml:space="preserve">throughout the manufacturing, warehousing and distribution process. </w:t>
      </w:r>
    </w:p>
    <w:p w14:paraId="7A36645D" w14:textId="77777777" w:rsidR="005F35FB" w:rsidRDefault="005F35FB" w:rsidP="00CE70DB">
      <w:pPr>
        <w:spacing w:line="360" w:lineRule="auto"/>
        <w:rPr>
          <w:rFonts w:ascii="Arial" w:hAnsi="Arial" w:cs="Arial"/>
          <w:sz w:val="20"/>
          <w:szCs w:val="20"/>
        </w:rPr>
      </w:pPr>
      <w:r>
        <w:rPr>
          <w:rFonts w:ascii="Arial" w:hAnsi="Arial" w:cs="Arial"/>
          <w:sz w:val="20"/>
          <w:szCs w:val="20"/>
        </w:rPr>
        <w:t>5.2</w:t>
      </w:r>
      <w:r>
        <w:rPr>
          <w:rFonts w:ascii="Arial" w:hAnsi="Arial" w:cs="Arial"/>
          <w:sz w:val="20"/>
          <w:szCs w:val="20"/>
        </w:rPr>
        <w:tab/>
        <w:t>At Sealy’s Logistics our selection of material handling equipment is aimed at;</w:t>
      </w:r>
    </w:p>
    <w:p w14:paraId="65FFCF0A" w14:textId="77777777" w:rsidR="005F35FB" w:rsidRDefault="005F35FB" w:rsidP="00CE70DB">
      <w:pPr>
        <w:spacing w:line="360" w:lineRule="auto"/>
        <w:rPr>
          <w:rFonts w:ascii="Arial" w:hAnsi="Arial" w:cs="Arial"/>
          <w:sz w:val="20"/>
          <w:szCs w:val="20"/>
        </w:rPr>
      </w:pPr>
      <w:r>
        <w:rPr>
          <w:rFonts w:ascii="Arial" w:hAnsi="Arial" w:cs="Arial"/>
          <w:sz w:val="20"/>
          <w:szCs w:val="20"/>
        </w:rPr>
        <w:tab/>
        <w:t>5.2.1</w:t>
      </w:r>
      <w:r>
        <w:rPr>
          <w:rFonts w:ascii="Arial" w:hAnsi="Arial" w:cs="Arial"/>
          <w:sz w:val="20"/>
          <w:szCs w:val="20"/>
        </w:rPr>
        <w:tab/>
        <w:t>Promoting safety and improving working conditions.</w:t>
      </w:r>
    </w:p>
    <w:p w14:paraId="5D523F1A" w14:textId="77777777" w:rsidR="005F35FB" w:rsidRDefault="005F35FB" w:rsidP="00CE70DB">
      <w:pPr>
        <w:spacing w:line="360" w:lineRule="auto"/>
        <w:rPr>
          <w:rFonts w:ascii="Arial" w:hAnsi="Arial" w:cs="Arial"/>
          <w:sz w:val="20"/>
          <w:szCs w:val="20"/>
        </w:rPr>
      </w:pPr>
      <w:r>
        <w:rPr>
          <w:rFonts w:ascii="Arial" w:hAnsi="Arial" w:cs="Arial"/>
          <w:sz w:val="20"/>
          <w:szCs w:val="20"/>
        </w:rPr>
        <w:tab/>
        <w:t>5.2.2</w:t>
      </w:r>
      <w:r>
        <w:rPr>
          <w:rFonts w:ascii="Arial" w:hAnsi="Arial" w:cs="Arial"/>
          <w:sz w:val="20"/>
          <w:szCs w:val="20"/>
        </w:rPr>
        <w:tab/>
        <w:t>Increasing productivity.</w:t>
      </w:r>
    </w:p>
    <w:p w14:paraId="5846229E" w14:textId="77777777" w:rsidR="006C2AB1" w:rsidRDefault="005F35FB" w:rsidP="00CE70DB">
      <w:pPr>
        <w:spacing w:line="360" w:lineRule="auto"/>
        <w:rPr>
          <w:rFonts w:ascii="Arial" w:hAnsi="Arial" w:cs="Arial"/>
          <w:sz w:val="20"/>
          <w:szCs w:val="20"/>
        </w:rPr>
      </w:pPr>
      <w:r>
        <w:rPr>
          <w:rFonts w:ascii="Arial" w:hAnsi="Arial" w:cs="Arial"/>
          <w:sz w:val="20"/>
          <w:szCs w:val="20"/>
        </w:rPr>
        <w:tab/>
        <w:t>5.2.3</w:t>
      </w:r>
      <w:r>
        <w:rPr>
          <w:rFonts w:ascii="Arial" w:hAnsi="Arial" w:cs="Arial"/>
          <w:sz w:val="20"/>
          <w:szCs w:val="20"/>
        </w:rPr>
        <w:tab/>
      </w:r>
      <w:r w:rsidR="006C2AB1">
        <w:rPr>
          <w:rFonts w:ascii="Arial" w:hAnsi="Arial" w:cs="Arial"/>
          <w:sz w:val="20"/>
          <w:szCs w:val="20"/>
        </w:rPr>
        <w:t>Controlling inventory.</w:t>
      </w:r>
    </w:p>
    <w:p w14:paraId="7DC694B2" w14:textId="77777777" w:rsidR="006C2AB1" w:rsidRDefault="006C2AB1" w:rsidP="00CE70DB">
      <w:pPr>
        <w:spacing w:line="360" w:lineRule="auto"/>
        <w:rPr>
          <w:rFonts w:ascii="Arial" w:hAnsi="Arial" w:cs="Arial"/>
          <w:sz w:val="20"/>
          <w:szCs w:val="20"/>
        </w:rPr>
      </w:pPr>
      <w:r>
        <w:rPr>
          <w:rFonts w:ascii="Arial" w:hAnsi="Arial" w:cs="Arial"/>
          <w:sz w:val="20"/>
          <w:szCs w:val="20"/>
        </w:rPr>
        <w:tab/>
        <w:t>5.2.4</w:t>
      </w:r>
      <w:r>
        <w:rPr>
          <w:rFonts w:ascii="Arial" w:hAnsi="Arial" w:cs="Arial"/>
          <w:sz w:val="20"/>
          <w:szCs w:val="20"/>
        </w:rPr>
        <w:tab/>
        <w:t>Reduce damage and improve on quality.</w:t>
      </w:r>
    </w:p>
    <w:p w14:paraId="4ACDC239" w14:textId="1C3C0261" w:rsidR="005F35FB" w:rsidRDefault="006C2AB1" w:rsidP="00CE70DB">
      <w:pPr>
        <w:spacing w:line="360" w:lineRule="auto"/>
        <w:rPr>
          <w:rFonts w:ascii="Arial" w:hAnsi="Arial" w:cs="Arial"/>
          <w:sz w:val="20"/>
          <w:szCs w:val="20"/>
        </w:rPr>
      </w:pPr>
      <w:r>
        <w:rPr>
          <w:rFonts w:ascii="Arial" w:hAnsi="Arial" w:cs="Arial"/>
          <w:sz w:val="20"/>
          <w:szCs w:val="20"/>
        </w:rPr>
        <w:t>5.3</w:t>
      </w:r>
      <w:r>
        <w:rPr>
          <w:rFonts w:ascii="Arial" w:hAnsi="Arial" w:cs="Arial"/>
          <w:sz w:val="20"/>
          <w:szCs w:val="20"/>
        </w:rPr>
        <w:tab/>
      </w:r>
      <w:r w:rsidR="00960956">
        <w:rPr>
          <w:rFonts w:ascii="Arial" w:hAnsi="Arial" w:cs="Arial"/>
          <w:sz w:val="20"/>
          <w:szCs w:val="20"/>
        </w:rPr>
        <w:t>For the selection of our material handling equipment we are going to decide between 3 different variants i.e: Counterbalance forklift truck, Power operated</w:t>
      </w:r>
      <w:r w:rsidR="0036659C">
        <w:rPr>
          <w:rFonts w:ascii="Arial" w:hAnsi="Arial" w:cs="Arial"/>
          <w:sz w:val="20"/>
          <w:szCs w:val="20"/>
        </w:rPr>
        <w:t xml:space="preserve"> Stackers and Reach trucks and Narrow aisle trucks</w:t>
      </w:r>
      <w:r w:rsidR="003B1ABE">
        <w:rPr>
          <w:rFonts w:ascii="Arial" w:hAnsi="Arial" w:cs="Arial"/>
          <w:sz w:val="20"/>
          <w:szCs w:val="20"/>
        </w:rPr>
        <w:t xml:space="preserve"> ( man up and man down)</w:t>
      </w:r>
      <w:r w:rsidR="0036659C">
        <w:rPr>
          <w:rFonts w:ascii="Arial" w:hAnsi="Arial" w:cs="Arial"/>
          <w:sz w:val="20"/>
          <w:szCs w:val="20"/>
        </w:rPr>
        <w:t>.</w:t>
      </w:r>
      <w:r w:rsidR="005F35FB">
        <w:rPr>
          <w:rFonts w:ascii="Arial" w:hAnsi="Arial" w:cs="Arial"/>
          <w:sz w:val="20"/>
          <w:szCs w:val="20"/>
        </w:rPr>
        <w:t xml:space="preserve"> </w:t>
      </w:r>
    </w:p>
    <w:p w14:paraId="126E048C" w14:textId="4CCB7874" w:rsidR="0036659C" w:rsidRDefault="0036659C" w:rsidP="0036659C">
      <w:pPr>
        <w:spacing w:line="360" w:lineRule="auto"/>
        <w:ind w:left="720" w:firstLine="6"/>
        <w:rPr>
          <w:rFonts w:ascii="Arial" w:hAnsi="Arial" w:cs="Arial"/>
          <w:sz w:val="20"/>
          <w:szCs w:val="20"/>
        </w:rPr>
      </w:pPr>
      <w:r>
        <w:rPr>
          <w:rFonts w:ascii="Arial" w:hAnsi="Arial" w:cs="Arial"/>
          <w:sz w:val="20"/>
          <w:szCs w:val="20"/>
        </w:rPr>
        <w:lastRenderedPageBreak/>
        <w:t>5.3.1</w:t>
      </w:r>
      <w:r>
        <w:rPr>
          <w:rFonts w:ascii="Arial" w:hAnsi="Arial" w:cs="Arial"/>
          <w:sz w:val="20"/>
          <w:szCs w:val="20"/>
        </w:rPr>
        <w:tab/>
        <w:t xml:space="preserve">Counterbalanced Forklifts requires a 4m working aisle width and has a </w:t>
      </w:r>
      <w:r w:rsidR="00AB3E3F">
        <w:rPr>
          <w:rFonts w:ascii="Arial" w:hAnsi="Arial" w:cs="Arial"/>
          <w:sz w:val="20"/>
          <w:szCs w:val="20"/>
        </w:rPr>
        <w:t>10</w:t>
      </w:r>
      <w:r>
        <w:rPr>
          <w:rFonts w:ascii="Arial" w:hAnsi="Arial" w:cs="Arial"/>
          <w:sz w:val="20"/>
          <w:szCs w:val="20"/>
        </w:rPr>
        <w:t>m high reach.</w:t>
      </w:r>
    </w:p>
    <w:p w14:paraId="38E199E3" w14:textId="2F25F79D" w:rsidR="0036659C" w:rsidRDefault="0036659C" w:rsidP="0036659C">
      <w:pPr>
        <w:spacing w:line="360" w:lineRule="auto"/>
        <w:ind w:left="720" w:firstLine="6"/>
        <w:rPr>
          <w:rFonts w:ascii="Arial" w:hAnsi="Arial" w:cs="Arial"/>
          <w:sz w:val="20"/>
          <w:szCs w:val="20"/>
        </w:rPr>
      </w:pPr>
      <w:r>
        <w:rPr>
          <w:rFonts w:ascii="Arial" w:hAnsi="Arial" w:cs="Arial"/>
          <w:sz w:val="20"/>
          <w:szCs w:val="20"/>
        </w:rPr>
        <w:t>5.3.2</w:t>
      </w:r>
      <w:r>
        <w:rPr>
          <w:rFonts w:ascii="Arial" w:hAnsi="Arial" w:cs="Arial"/>
          <w:sz w:val="20"/>
          <w:szCs w:val="20"/>
        </w:rPr>
        <w:tab/>
        <w:t>Power Stackers require a 3m working aisle and has a 6m high reach.</w:t>
      </w:r>
    </w:p>
    <w:p w14:paraId="5D474F69" w14:textId="6413BB5D" w:rsidR="0036659C" w:rsidRDefault="0036659C" w:rsidP="0036659C">
      <w:pPr>
        <w:spacing w:line="360" w:lineRule="auto"/>
        <w:ind w:left="720" w:firstLine="6"/>
        <w:rPr>
          <w:rFonts w:ascii="Arial" w:hAnsi="Arial" w:cs="Arial"/>
          <w:sz w:val="20"/>
          <w:szCs w:val="20"/>
        </w:rPr>
      </w:pPr>
      <w:r>
        <w:rPr>
          <w:rFonts w:ascii="Arial" w:hAnsi="Arial" w:cs="Arial"/>
          <w:sz w:val="20"/>
          <w:szCs w:val="20"/>
        </w:rPr>
        <w:t>5.3.3</w:t>
      </w:r>
      <w:r>
        <w:rPr>
          <w:rFonts w:ascii="Arial" w:hAnsi="Arial" w:cs="Arial"/>
          <w:sz w:val="20"/>
          <w:szCs w:val="20"/>
        </w:rPr>
        <w:tab/>
        <w:t xml:space="preserve">Reach trucks require a 3m working aisle and has a </w:t>
      </w:r>
      <w:r w:rsidR="003B1ABE">
        <w:rPr>
          <w:rFonts w:ascii="Arial" w:hAnsi="Arial" w:cs="Arial"/>
          <w:sz w:val="20"/>
          <w:szCs w:val="20"/>
        </w:rPr>
        <w:t>reach height of up to 10m.</w:t>
      </w:r>
    </w:p>
    <w:p w14:paraId="1C9D2EBA" w14:textId="77777777" w:rsidR="009D0603" w:rsidRDefault="003B1ABE" w:rsidP="0036659C">
      <w:pPr>
        <w:spacing w:line="360" w:lineRule="auto"/>
        <w:ind w:left="720" w:firstLine="6"/>
        <w:rPr>
          <w:rFonts w:ascii="Arial" w:hAnsi="Arial" w:cs="Arial"/>
          <w:sz w:val="20"/>
          <w:szCs w:val="20"/>
        </w:rPr>
      </w:pPr>
      <w:r>
        <w:rPr>
          <w:rFonts w:ascii="Arial" w:hAnsi="Arial" w:cs="Arial"/>
          <w:sz w:val="20"/>
          <w:szCs w:val="20"/>
        </w:rPr>
        <w:t>5.3.4</w:t>
      </w:r>
      <w:r>
        <w:rPr>
          <w:rFonts w:ascii="Arial" w:hAnsi="Arial" w:cs="Arial"/>
          <w:sz w:val="20"/>
          <w:szCs w:val="20"/>
        </w:rPr>
        <w:tab/>
        <w:t>Narrow aisle trucks require a 2m working aisle and has a reach height of up to 12m.</w:t>
      </w:r>
    </w:p>
    <w:p w14:paraId="681C114F" w14:textId="71D12557" w:rsidR="003B1ABE" w:rsidRDefault="009D0603" w:rsidP="009D0603">
      <w:pPr>
        <w:spacing w:line="360" w:lineRule="auto"/>
        <w:rPr>
          <w:rFonts w:ascii="Arial" w:hAnsi="Arial" w:cs="Arial"/>
          <w:sz w:val="20"/>
          <w:szCs w:val="20"/>
        </w:rPr>
      </w:pPr>
      <w:r>
        <w:rPr>
          <w:rFonts w:ascii="Arial" w:hAnsi="Arial" w:cs="Arial"/>
          <w:sz w:val="20"/>
          <w:szCs w:val="20"/>
        </w:rPr>
        <w:t>5.4</w:t>
      </w:r>
      <w:r>
        <w:rPr>
          <w:rFonts w:ascii="Arial" w:hAnsi="Arial" w:cs="Arial"/>
          <w:sz w:val="20"/>
          <w:szCs w:val="20"/>
        </w:rPr>
        <w:tab/>
        <w:t>For the selection of our storage equipment we a</w:t>
      </w:r>
      <w:r w:rsidR="003B1ABE">
        <w:rPr>
          <w:rFonts w:ascii="Arial" w:hAnsi="Arial" w:cs="Arial"/>
          <w:sz w:val="20"/>
          <w:szCs w:val="20"/>
        </w:rPr>
        <w:t xml:space="preserve"> </w:t>
      </w:r>
      <w:r w:rsidR="00EB1EB7">
        <w:rPr>
          <w:rFonts w:ascii="Arial" w:hAnsi="Arial" w:cs="Arial"/>
          <w:sz w:val="20"/>
          <w:szCs w:val="20"/>
        </w:rPr>
        <w:t>going to consider 7 options.</w:t>
      </w:r>
      <w:r w:rsidR="0048413E">
        <w:rPr>
          <w:rFonts w:ascii="Arial" w:hAnsi="Arial" w:cs="Arial"/>
          <w:sz w:val="20"/>
          <w:szCs w:val="20"/>
        </w:rPr>
        <w:t xml:space="preserve"> Within the tables below each tick in the performance column represents 20%</w:t>
      </w:r>
      <w:r w:rsidR="008F0170">
        <w:rPr>
          <w:rFonts w:ascii="Arial" w:hAnsi="Arial" w:cs="Arial"/>
          <w:sz w:val="20"/>
          <w:szCs w:val="20"/>
        </w:rPr>
        <w:t xml:space="preserve">. This information was collated from </w:t>
      </w:r>
      <w:r w:rsidR="00AB3E3F">
        <w:rPr>
          <w:rFonts w:ascii="Arial" w:hAnsi="Arial" w:cs="Arial"/>
          <w:sz w:val="20"/>
          <w:szCs w:val="20"/>
        </w:rPr>
        <w:t xml:space="preserve">the link 51 guidelines. </w:t>
      </w:r>
      <w:hyperlink r:id="rId10" w:history="1">
        <w:r w:rsidR="00AB3E3F" w:rsidRPr="005A31D1">
          <w:rPr>
            <w:rStyle w:val="Hyperlink"/>
            <w:rFonts w:ascii="Arial" w:hAnsi="Arial" w:cs="Arial"/>
            <w:color w:val="auto"/>
            <w:sz w:val="20"/>
            <w:szCs w:val="20"/>
          </w:rPr>
          <w:t>https://www.ribaproductselector.com/Docs/5/04685/external/COL422885.pdf</w:t>
        </w:r>
      </w:hyperlink>
      <w:r w:rsidR="005A31D1">
        <w:rPr>
          <w:rFonts w:ascii="Arial" w:hAnsi="Arial" w:cs="Arial"/>
          <w:sz w:val="20"/>
          <w:szCs w:val="20"/>
        </w:rPr>
        <w:t>. The example below at figure 3 demonstrates an example of the table.</w:t>
      </w:r>
    </w:p>
    <w:tbl>
      <w:tblPr>
        <w:tblStyle w:val="TableGrid"/>
        <w:tblW w:w="0" w:type="auto"/>
        <w:tblInd w:w="1413" w:type="dxa"/>
        <w:tblLook w:val="04A0" w:firstRow="1" w:lastRow="0" w:firstColumn="1" w:lastColumn="0" w:noHBand="0" w:noVBand="1"/>
      </w:tblPr>
      <w:tblGrid>
        <w:gridCol w:w="3451"/>
        <w:gridCol w:w="1794"/>
      </w:tblGrid>
      <w:tr w:rsidR="005A31D1" w14:paraId="5CEFCA11" w14:textId="77777777" w:rsidTr="007517B3">
        <w:tc>
          <w:tcPr>
            <w:tcW w:w="3451" w:type="dxa"/>
            <w:shd w:val="clear" w:color="auto" w:fill="767171" w:themeFill="background2" w:themeFillShade="80"/>
          </w:tcPr>
          <w:p w14:paraId="323340E0" w14:textId="77777777" w:rsidR="005A31D1" w:rsidRDefault="005A31D1" w:rsidP="007517B3">
            <w:pPr>
              <w:pStyle w:val="ListParagraph"/>
              <w:spacing w:line="360" w:lineRule="auto"/>
              <w:ind w:left="0"/>
              <w:jc w:val="center"/>
              <w:rPr>
                <w:rFonts w:ascii="Arial" w:hAnsi="Arial" w:cs="Arial"/>
                <w:sz w:val="20"/>
                <w:szCs w:val="20"/>
              </w:rPr>
            </w:pPr>
            <w:r>
              <w:rPr>
                <w:rFonts w:ascii="Arial" w:hAnsi="Arial" w:cs="Arial"/>
                <w:sz w:val="20"/>
                <w:szCs w:val="20"/>
              </w:rPr>
              <w:t>Description</w:t>
            </w:r>
          </w:p>
        </w:tc>
        <w:tc>
          <w:tcPr>
            <w:tcW w:w="1794" w:type="dxa"/>
            <w:shd w:val="clear" w:color="auto" w:fill="767171" w:themeFill="background2" w:themeFillShade="80"/>
          </w:tcPr>
          <w:p w14:paraId="734C9B54" w14:textId="77777777" w:rsidR="005A31D1" w:rsidRDefault="005A31D1" w:rsidP="007517B3">
            <w:pPr>
              <w:pStyle w:val="ListParagraph"/>
              <w:spacing w:line="360" w:lineRule="auto"/>
              <w:ind w:left="0"/>
              <w:jc w:val="center"/>
              <w:rPr>
                <w:rFonts w:ascii="Arial" w:hAnsi="Arial" w:cs="Arial"/>
                <w:sz w:val="20"/>
                <w:szCs w:val="20"/>
              </w:rPr>
            </w:pPr>
            <w:r>
              <w:rPr>
                <w:rFonts w:ascii="Arial" w:hAnsi="Arial" w:cs="Arial"/>
                <w:sz w:val="20"/>
                <w:szCs w:val="20"/>
              </w:rPr>
              <w:t>Performance</w:t>
            </w:r>
          </w:p>
        </w:tc>
      </w:tr>
      <w:tr w:rsidR="005A31D1" w14:paraId="2489B14E" w14:textId="77777777" w:rsidTr="007517B3">
        <w:tc>
          <w:tcPr>
            <w:tcW w:w="3451" w:type="dxa"/>
          </w:tcPr>
          <w:p w14:paraId="7627E562"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Space Utilisation of floor area</w:t>
            </w:r>
          </w:p>
        </w:tc>
        <w:tc>
          <w:tcPr>
            <w:tcW w:w="1794" w:type="dxa"/>
          </w:tcPr>
          <w:p w14:paraId="7397E06D"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0FCB678C" wp14:editId="09501F68">
                  <wp:extent cx="182880" cy="182880"/>
                  <wp:effectExtent l="0" t="0" r="7620" b="7620"/>
                  <wp:docPr id="46" name="Graphic 4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sz w:val="20"/>
                <w:szCs w:val="20"/>
              </w:rPr>
              <w:t xml:space="preserve"> </w:t>
            </w:r>
            <w:r>
              <w:rPr>
                <w:rFonts w:ascii="Arial" w:hAnsi="Arial" w:cs="Arial"/>
                <w:noProof/>
                <w:sz w:val="20"/>
                <w:szCs w:val="20"/>
              </w:rPr>
              <w:drawing>
                <wp:inline distT="0" distB="0" distL="0" distR="0" wp14:anchorId="61D19F70" wp14:editId="41DE708B">
                  <wp:extent cx="182880" cy="182880"/>
                  <wp:effectExtent l="0" t="0" r="7620" b="7620"/>
                  <wp:docPr id="47" name="Graphic 4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0D904AB5" wp14:editId="738EBCCB">
                  <wp:extent cx="182880" cy="182880"/>
                  <wp:effectExtent l="0" t="0" r="7620" b="7620"/>
                  <wp:docPr id="48" name="Graphic 4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3F408E54" w14:textId="77777777" w:rsidTr="007517B3">
        <w:tc>
          <w:tcPr>
            <w:tcW w:w="3451" w:type="dxa"/>
          </w:tcPr>
          <w:p w14:paraId="5163D2FA"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Utilisation of cubic storage</w:t>
            </w:r>
          </w:p>
        </w:tc>
        <w:tc>
          <w:tcPr>
            <w:tcW w:w="1794" w:type="dxa"/>
          </w:tcPr>
          <w:p w14:paraId="7DA1B242"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45EDBD0B" wp14:editId="4C7A2E3B">
                  <wp:extent cx="182880" cy="182880"/>
                  <wp:effectExtent l="0" t="0" r="7620" b="7620"/>
                  <wp:docPr id="49" name="Graphic 4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064C621B" wp14:editId="3B5C6307">
                  <wp:extent cx="182880" cy="182880"/>
                  <wp:effectExtent l="0" t="0" r="7620" b="7620"/>
                  <wp:docPr id="50" name="Graphic 5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624FC661" wp14:editId="297A51FA">
                  <wp:extent cx="182880" cy="182880"/>
                  <wp:effectExtent l="0" t="0" r="7620" b="7620"/>
                  <wp:docPr id="51" name="Graphic 5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4E4CFCCB" w14:textId="77777777" w:rsidTr="007517B3">
        <w:tc>
          <w:tcPr>
            <w:tcW w:w="3451" w:type="dxa"/>
          </w:tcPr>
          <w:p w14:paraId="2AA10C33"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Access to individual pallet loads</w:t>
            </w:r>
          </w:p>
        </w:tc>
        <w:tc>
          <w:tcPr>
            <w:tcW w:w="1794" w:type="dxa"/>
          </w:tcPr>
          <w:p w14:paraId="7F5DD8A4"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54A7BC62" wp14:editId="41F2F044">
                  <wp:extent cx="182880" cy="182880"/>
                  <wp:effectExtent l="0" t="0" r="7620" b="7620"/>
                  <wp:docPr id="52" name="Graphic 5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1FF8336D" wp14:editId="0FD9A475">
                  <wp:extent cx="182880" cy="182880"/>
                  <wp:effectExtent l="0" t="0" r="7620" b="7620"/>
                  <wp:docPr id="53" name="Graphic 5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2B86D766" wp14:editId="6F02350D">
                  <wp:extent cx="182880" cy="182880"/>
                  <wp:effectExtent l="0" t="0" r="7620" b="7620"/>
                  <wp:docPr id="54" name="Graphic 5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2BA1B20" wp14:editId="78AF6793">
                  <wp:extent cx="182880" cy="182880"/>
                  <wp:effectExtent l="0" t="0" r="7620" b="7620"/>
                  <wp:docPr id="55" name="Graphic 5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7C256125" wp14:editId="410CB443">
                  <wp:extent cx="182880" cy="182880"/>
                  <wp:effectExtent l="0" t="0" r="7620" b="7620"/>
                  <wp:docPr id="56" name="Graphic 5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7F6277FD" w14:textId="77777777" w:rsidTr="007517B3">
        <w:tc>
          <w:tcPr>
            <w:tcW w:w="3451" w:type="dxa"/>
          </w:tcPr>
          <w:p w14:paraId="7A8AE344"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Speed of access and throughput</w:t>
            </w:r>
          </w:p>
        </w:tc>
        <w:tc>
          <w:tcPr>
            <w:tcW w:w="1794" w:type="dxa"/>
          </w:tcPr>
          <w:p w14:paraId="3D3D9AA5"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1F6C56DE" wp14:editId="1A4D450A">
                  <wp:extent cx="182880" cy="182880"/>
                  <wp:effectExtent l="0" t="0" r="7620" b="7620"/>
                  <wp:docPr id="57" name="Graphic 5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215E4190" wp14:editId="3805FC3E">
                  <wp:extent cx="182880" cy="182880"/>
                  <wp:effectExtent l="0" t="0" r="7620" b="7620"/>
                  <wp:docPr id="58" name="Graphic 5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58AAA293" wp14:editId="252BC941">
                  <wp:extent cx="182880" cy="182880"/>
                  <wp:effectExtent l="0" t="0" r="7620" b="7620"/>
                  <wp:docPr id="59" name="Graphic 5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10A23304" w14:textId="77777777" w:rsidTr="007517B3">
        <w:tc>
          <w:tcPr>
            <w:tcW w:w="3451" w:type="dxa"/>
          </w:tcPr>
          <w:p w14:paraId="7FA2331F"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Efficiency in stock rotation</w:t>
            </w:r>
          </w:p>
        </w:tc>
        <w:tc>
          <w:tcPr>
            <w:tcW w:w="1794" w:type="dxa"/>
          </w:tcPr>
          <w:p w14:paraId="0C90232D"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1BD49304" wp14:editId="4518B01C">
                  <wp:extent cx="182880" cy="182880"/>
                  <wp:effectExtent l="0" t="0" r="7620" b="7620"/>
                  <wp:docPr id="60" name="Graphic 6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5F28E9BA" wp14:editId="3F9B7051">
                  <wp:extent cx="182880" cy="182880"/>
                  <wp:effectExtent l="0" t="0" r="7620" b="7620"/>
                  <wp:docPr id="61" name="Graphic 6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930B4E8" wp14:editId="6C990E2E">
                  <wp:extent cx="182880" cy="182880"/>
                  <wp:effectExtent l="0" t="0" r="7620" b="7620"/>
                  <wp:docPr id="62" name="Graphic 6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23B07B4D" w14:textId="77777777" w:rsidTr="007517B3">
        <w:tc>
          <w:tcPr>
            <w:tcW w:w="3451" w:type="dxa"/>
          </w:tcPr>
          <w:p w14:paraId="398BE6BD"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Efficiency in stock control</w:t>
            </w:r>
          </w:p>
        </w:tc>
        <w:tc>
          <w:tcPr>
            <w:tcW w:w="1794" w:type="dxa"/>
          </w:tcPr>
          <w:p w14:paraId="471FA2AC"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46C1FC1D" wp14:editId="1AF1B2B0">
                  <wp:extent cx="182880" cy="182880"/>
                  <wp:effectExtent l="0" t="0" r="7620" b="7620"/>
                  <wp:docPr id="63" name="Graphic 6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560CEB9" wp14:editId="2DE75F4F">
                  <wp:extent cx="182880" cy="182880"/>
                  <wp:effectExtent l="0" t="0" r="7620" b="7620"/>
                  <wp:docPr id="64" name="Graphic 6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204013D9" wp14:editId="55461D82">
                  <wp:extent cx="182880" cy="182880"/>
                  <wp:effectExtent l="0" t="0" r="7620" b="7620"/>
                  <wp:docPr id="65" name="Graphic 6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7DE6EE79" wp14:editId="1F578787">
                  <wp:extent cx="182880" cy="182880"/>
                  <wp:effectExtent l="0" t="0" r="7620" b="7620"/>
                  <wp:docPr id="66" name="Graphic 6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497989DB" w14:textId="77777777" w:rsidTr="007517B3">
        <w:tc>
          <w:tcPr>
            <w:tcW w:w="3451" w:type="dxa"/>
          </w:tcPr>
          <w:p w14:paraId="4476F225"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Specialised handling equipment</w:t>
            </w:r>
          </w:p>
        </w:tc>
        <w:tc>
          <w:tcPr>
            <w:tcW w:w="1794" w:type="dxa"/>
          </w:tcPr>
          <w:p w14:paraId="22343F9F"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None Required</w:t>
            </w:r>
          </w:p>
        </w:tc>
      </w:tr>
      <w:tr w:rsidR="005A31D1" w14:paraId="7C9F2C5B" w14:textId="77777777" w:rsidTr="007517B3">
        <w:tc>
          <w:tcPr>
            <w:tcW w:w="3451" w:type="dxa"/>
          </w:tcPr>
          <w:p w14:paraId="56AA8141"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Ease of relocation</w:t>
            </w:r>
          </w:p>
        </w:tc>
        <w:tc>
          <w:tcPr>
            <w:tcW w:w="1794" w:type="dxa"/>
          </w:tcPr>
          <w:p w14:paraId="662D8DA0"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7BF70B59" wp14:editId="4F7B5635">
                  <wp:extent cx="182880" cy="182880"/>
                  <wp:effectExtent l="0" t="0" r="7620" b="7620"/>
                  <wp:docPr id="67" name="Graphic 6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9A71947" wp14:editId="2A819375">
                  <wp:extent cx="182880" cy="182880"/>
                  <wp:effectExtent l="0" t="0" r="7620" b="7620"/>
                  <wp:docPr id="68" name="Graphic 6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802C11A" wp14:editId="2CB6D4DE">
                  <wp:extent cx="182880" cy="182880"/>
                  <wp:effectExtent l="0" t="0" r="7620" b="7620"/>
                  <wp:docPr id="69" name="Graphic 6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7D111AFE" wp14:editId="14457405">
                  <wp:extent cx="182880" cy="182880"/>
                  <wp:effectExtent l="0" t="0" r="7620" b="7620"/>
                  <wp:docPr id="70" name="Graphic 7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7808D1A" wp14:editId="29B1FB82">
                  <wp:extent cx="182880" cy="182880"/>
                  <wp:effectExtent l="0" t="0" r="7620" b="7620"/>
                  <wp:docPr id="71" name="Graphic 7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30E89942" w14:textId="77777777" w:rsidTr="007517B3">
        <w:tc>
          <w:tcPr>
            <w:tcW w:w="3451" w:type="dxa"/>
          </w:tcPr>
          <w:p w14:paraId="01759B38"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Ease &amp; Speed of installation</w:t>
            </w:r>
          </w:p>
        </w:tc>
        <w:tc>
          <w:tcPr>
            <w:tcW w:w="1794" w:type="dxa"/>
          </w:tcPr>
          <w:p w14:paraId="17D06613"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2C0A74A2" wp14:editId="28292C7E">
                  <wp:extent cx="182880" cy="182880"/>
                  <wp:effectExtent l="0" t="0" r="7620" b="7620"/>
                  <wp:docPr id="72" name="Graphic 7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E9C95BF" wp14:editId="68298E29">
                  <wp:extent cx="182880" cy="182880"/>
                  <wp:effectExtent l="0" t="0" r="7620" b="7620"/>
                  <wp:docPr id="73" name="Graphic 7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1D3FA991" wp14:editId="2E58DE04">
                  <wp:extent cx="182880" cy="182880"/>
                  <wp:effectExtent l="0" t="0" r="7620" b="7620"/>
                  <wp:docPr id="74" name="Graphic 7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224A1E17" wp14:editId="10711BA5">
                  <wp:extent cx="182880" cy="182880"/>
                  <wp:effectExtent l="0" t="0" r="7620" b="7620"/>
                  <wp:docPr id="75" name="Graphic 7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5E3E40C3" wp14:editId="15475F0C">
                  <wp:extent cx="182880" cy="182880"/>
                  <wp:effectExtent l="0" t="0" r="7620" b="7620"/>
                  <wp:docPr id="76" name="Graphic 7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r w:rsidR="005A31D1" w14:paraId="3B06D2A2" w14:textId="77777777" w:rsidTr="007517B3">
        <w:trPr>
          <w:trHeight w:val="60"/>
        </w:trPr>
        <w:tc>
          <w:tcPr>
            <w:tcW w:w="3451" w:type="dxa"/>
          </w:tcPr>
          <w:p w14:paraId="664C3A59" w14:textId="77777777" w:rsidR="005A31D1" w:rsidRDefault="005A31D1" w:rsidP="007517B3">
            <w:pPr>
              <w:pStyle w:val="ListParagraph"/>
              <w:spacing w:line="360" w:lineRule="auto"/>
              <w:ind w:left="0"/>
              <w:rPr>
                <w:rFonts w:ascii="Arial" w:hAnsi="Arial" w:cs="Arial"/>
                <w:sz w:val="20"/>
                <w:szCs w:val="20"/>
              </w:rPr>
            </w:pPr>
            <w:r>
              <w:rPr>
                <w:rFonts w:ascii="Arial" w:hAnsi="Arial" w:cs="Arial"/>
                <w:sz w:val="20"/>
                <w:szCs w:val="20"/>
              </w:rPr>
              <w:t>Adjustability of beam positions</w:t>
            </w:r>
          </w:p>
        </w:tc>
        <w:tc>
          <w:tcPr>
            <w:tcW w:w="1794" w:type="dxa"/>
          </w:tcPr>
          <w:p w14:paraId="156767D3" w14:textId="77777777" w:rsidR="005A31D1" w:rsidRDefault="005A31D1" w:rsidP="007517B3">
            <w:pPr>
              <w:pStyle w:val="ListParagraph"/>
              <w:spacing w:line="360" w:lineRule="auto"/>
              <w:ind w:left="0"/>
              <w:rPr>
                <w:rFonts w:ascii="Arial" w:hAnsi="Arial" w:cs="Arial"/>
                <w:sz w:val="20"/>
                <w:szCs w:val="20"/>
              </w:rPr>
            </w:pPr>
            <w:r>
              <w:rPr>
                <w:rFonts w:ascii="Arial" w:hAnsi="Arial" w:cs="Arial"/>
                <w:noProof/>
                <w:sz w:val="20"/>
                <w:szCs w:val="20"/>
              </w:rPr>
              <w:drawing>
                <wp:inline distT="0" distB="0" distL="0" distR="0" wp14:anchorId="6E15F98B" wp14:editId="5C132D73">
                  <wp:extent cx="182880" cy="182880"/>
                  <wp:effectExtent l="0" t="0" r="7620" b="7620"/>
                  <wp:docPr id="77" name="Graphic 7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66C37A9A" wp14:editId="74436060">
                  <wp:extent cx="182880" cy="182880"/>
                  <wp:effectExtent l="0" t="0" r="7620" b="7620"/>
                  <wp:docPr id="78" name="Graphic 7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57D53B6F" wp14:editId="2A55F535">
                  <wp:extent cx="182880" cy="182880"/>
                  <wp:effectExtent l="0" t="0" r="7620" b="7620"/>
                  <wp:docPr id="79" name="Graphic 7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3EACAA9A" wp14:editId="0119A034">
                  <wp:extent cx="182880" cy="182880"/>
                  <wp:effectExtent l="0" t="0" r="7620" b="7620"/>
                  <wp:docPr id="80" name="Graphic 8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r>
              <w:rPr>
                <w:rFonts w:ascii="Arial" w:hAnsi="Arial" w:cs="Arial"/>
                <w:noProof/>
                <w:sz w:val="20"/>
                <w:szCs w:val="20"/>
              </w:rPr>
              <w:drawing>
                <wp:inline distT="0" distB="0" distL="0" distR="0" wp14:anchorId="4F239E97" wp14:editId="2487ED6F">
                  <wp:extent cx="182880" cy="182880"/>
                  <wp:effectExtent l="0" t="0" r="7620" b="7620"/>
                  <wp:docPr id="81" name="Graphic 8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eckmar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9357" cy="189357"/>
                          </a:xfrm>
                          <a:prstGeom prst="rect">
                            <a:avLst/>
                          </a:prstGeom>
                        </pic:spPr>
                      </pic:pic>
                    </a:graphicData>
                  </a:graphic>
                </wp:inline>
              </w:drawing>
            </w:r>
          </w:p>
        </w:tc>
      </w:tr>
    </w:tbl>
    <w:p w14:paraId="7F927F86" w14:textId="19E804FD" w:rsidR="005A31D1" w:rsidRPr="005A31D1" w:rsidRDefault="005A31D1" w:rsidP="009D0603">
      <w:pPr>
        <w:spacing w:line="360" w:lineRule="auto"/>
        <w:rPr>
          <w:rFonts w:ascii="Arial" w:hAnsi="Arial" w:cs="Arial"/>
          <w:sz w:val="20"/>
          <w:szCs w:val="20"/>
        </w:rPr>
      </w:pPr>
      <w:r w:rsidRPr="005A31D1">
        <w:rPr>
          <w:rFonts w:ascii="Arial" w:hAnsi="Arial" w:cs="Arial"/>
          <w:b/>
          <w:sz w:val="20"/>
          <w:szCs w:val="20"/>
        </w:rPr>
        <w:t>Figure 3</w:t>
      </w:r>
      <w:r>
        <w:rPr>
          <w:rFonts w:ascii="Arial" w:hAnsi="Arial" w:cs="Arial"/>
          <w:sz w:val="20"/>
          <w:szCs w:val="20"/>
        </w:rPr>
        <w:t>.</w:t>
      </w:r>
      <w:r>
        <w:rPr>
          <w:rFonts w:ascii="Arial" w:hAnsi="Arial" w:cs="Arial"/>
          <w:sz w:val="20"/>
          <w:szCs w:val="20"/>
        </w:rPr>
        <w:tab/>
        <w:t>Storage system performance checklist.</w:t>
      </w:r>
    </w:p>
    <w:p w14:paraId="203C1B5E" w14:textId="5C3641B7" w:rsidR="00EB1EB7" w:rsidRDefault="00EB1EB7" w:rsidP="0048413E">
      <w:pPr>
        <w:spacing w:line="360" w:lineRule="auto"/>
        <w:ind w:left="720" w:firstLine="6"/>
        <w:rPr>
          <w:rFonts w:ascii="Arial" w:hAnsi="Arial" w:cs="Arial"/>
          <w:sz w:val="20"/>
          <w:szCs w:val="20"/>
        </w:rPr>
      </w:pPr>
      <w:r>
        <w:rPr>
          <w:rFonts w:ascii="Arial" w:hAnsi="Arial" w:cs="Arial"/>
          <w:sz w:val="20"/>
          <w:szCs w:val="20"/>
        </w:rPr>
        <w:t>5.4.1</w:t>
      </w:r>
      <w:r>
        <w:rPr>
          <w:rFonts w:ascii="Arial" w:hAnsi="Arial" w:cs="Arial"/>
          <w:sz w:val="20"/>
          <w:szCs w:val="20"/>
        </w:rPr>
        <w:tab/>
        <w:t>Adjustable Pallet Racking: Gives 100% access to every pallet with a 60% utilisation of floor space, 60% spe</w:t>
      </w:r>
      <w:r w:rsidR="0048413E">
        <w:rPr>
          <w:rFonts w:ascii="Arial" w:hAnsi="Arial" w:cs="Arial"/>
          <w:sz w:val="20"/>
          <w:szCs w:val="20"/>
        </w:rPr>
        <w:t>e</w:t>
      </w:r>
      <w:r>
        <w:rPr>
          <w:rFonts w:ascii="Arial" w:hAnsi="Arial" w:cs="Arial"/>
          <w:sz w:val="20"/>
          <w:szCs w:val="20"/>
        </w:rPr>
        <w:t>d of access and throughput, 80% stock rotation and 80% efficiency in stock control</w:t>
      </w:r>
      <w:r w:rsidR="0048413E">
        <w:rPr>
          <w:rFonts w:ascii="Arial" w:hAnsi="Arial" w:cs="Arial"/>
          <w:sz w:val="20"/>
          <w:szCs w:val="20"/>
        </w:rPr>
        <w:t>.</w:t>
      </w:r>
    </w:p>
    <w:p w14:paraId="3CE09214" w14:textId="4F116318" w:rsidR="0048413E" w:rsidRDefault="0048413E" w:rsidP="0048413E">
      <w:pPr>
        <w:spacing w:line="360" w:lineRule="auto"/>
        <w:ind w:left="720" w:firstLine="6"/>
        <w:rPr>
          <w:rFonts w:ascii="Arial" w:hAnsi="Arial" w:cs="Arial"/>
          <w:sz w:val="20"/>
          <w:szCs w:val="20"/>
        </w:rPr>
      </w:pPr>
      <w:r>
        <w:rPr>
          <w:rFonts w:ascii="Arial" w:hAnsi="Arial" w:cs="Arial"/>
          <w:sz w:val="20"/>
          <w:szCs w:val="20"/>
        </w:rPr>
        <w:t>5.4.2</w:t>
      </w:r>
      <w:r>
        <w:rPr>
          <w:rFonts w:ascii="Arial" w:hAnsi="Arial" w:cs="Arial"/>
          <w:sz w:val="20"/>
          <w:szCs w:val="20"/>
        </w:rPr>
        <w:tab/>
        <w:t>Double-Deep Pallet Racking: Gives 60% access to every pallet with an 80% utilisation of floor space, 60% speed of access and throughput, 60% stock rotation and 60% efficiency in stock control.</w:t>
      </w:r>
    </w:p>
    <w:p w14:paraId="5C33BEAF" w14:textId="6F88B987" w:rsidR="0048413E" w:rsidRDefault="00F63A52" w:rsidP="0048413E">
      <w:pPr>
        <w:spacing w:line="360" w:lineRule="auto"/>
        <w:ind w:left="720" w:firstLine="6"/>
        <w:rPr>
          <w:rFonts w:ascii="Arial" w:hAnsi="Arial" w:cs="Arial"/>
          <w:sz w:val="20"/>
          <w:szCs w:val="20"/>
        </w:rPr>
      </w:pPr>
      <w:r>
        <w:rPr>
          <w:rFonts w:ascii="Arial" w:hAnsi="Arial" w:cs="Arial"/>
          <w:sz w:val="20"/>
          <w:szCs w:val="20"/>
        </w:rPr>
        <w:t>5.4.3</w:t>
      </w:r>
      <w:r>
        <w:rPr>
          <w:rFonts w:ascii="Arial" w:hAnsi="Arial" w:cs="Arial"/>
          <w:sz w:val="20"/>
          <w:szCs w:val="20"/>
        </w:rPr>
        <w:tab/>
        <w:t>Narrow Aisle Pallet Racking: Gives 80% access to every pallet with an 80% utilisation of floor space, 80% speed of access and throughput, 80% stock rotation and 80% efficiency in stock control.</w:t>
      </w:r>
    </w:p>
    <w:p w14:paraId="543588B9" w14:textId="32E870F6" w:rsidR="00F63A52" w:rsidRDefault="00F63A52" w:rsidP="005A31D1">
      <w:pPr>
        <w:spacing w:line="360" w:lineRule="auto"/>
        <w:ind w:left="720" w:firstLine="6"/>
        <w:rPr>
          <w:rFonts w:ascii="Arial" w:hAnsi="Arial" w:cs="Arial"/>
          <w:sz w:val="20"/>
          <w:szCs w:val="20"/>
        </w:rPr>
      </w:pPr>
      <w:r>
        <w:rPr>
          <w:rFonts w:ascii="Arial" w:hAnsi="Arial" w:cs="Arial"/>
          <w:sz w:val="20"/>
          <w:szCs w:val="20"/>
        </w:rPr>
        <w:t>5.4.4</w:t>
      </w:r>
      <w:r>
        <w:rPr>
          <w:rFonts w:ascii="Arial" w:hAnsi="Arial" w:cs="Arial"/>
          <w:sz w:val="20"/>
          <w:szCs w:val="20"/>
        </w:rPr>
        <w:tab/>
        <w:t>Push-Back Pallet Racking: Gives 60% access to every pallet with an 100% utilisation of floor space, 40% speed of access and throughput, 80% stock rotation and 40% efficiency in stock control.</w:t>
      </w:r>
    </w:p>
    <w:p w14:paraId="09FE8588" w14:textId="6B9567C0" w:rsidR="00F63A52" w:rsidRDefault="00F63A52" w:rsidP="00F63A52">
      <w:pPr>
        <w:spacing w:line="360" w:lineRule="auto"/>
        <w:ind w:left="720" w:firstLine="6"/>
        <w:rPr>
          <w:rFonts w:ascii="Arial" w:hAnsi="Arial" w:cs="Arial"/>
          <w:sz w:val="20"/>
          <w:szCs w:val="20"/>
        </w:rPr>
      </w:pPr>
      <w:r>
        <w:rPr>
          <w:rFonts w:ascii="Arial" w:hAnsi="Arial" w:cs="Arial"/>
          <w:sz w:val="20"/>
          <w:szCs w:val="20"/>
        </w:rPr>
        <w:lastRenderedPageBreak/>
        <w:t>5.4.5</w:t>
      </w:r>
      <w:r>
        <w:rPr>
          <w:rFonts w:ascii="Arial" w:hAnsi="Arial" w:cs="Arial"/>
          <w:sz w:val="20"/>
          <w:szCs w:val="20"/>
        </w:rPr>
        <w:tab/>
        <w:t>Drive-In Pallet Racking: Gives 20% access to every pallet with an 100% utilisation of floor space, 40% speed of access and throughput, 40% stock rotation and 60% efficiency in stock control.</w:t>
      </w:r>
    </w:p>
    <w:p w14:paraId="068B5305" w14:textId="51EDD4D6" w:rsidR="008F0170" w:rsidRDefault="008F0170" w:rsidP="008F0170">
      <w:pPr>
        <w:spacing w:line="360" w:lineRule="auto"/>
        <w:ind w:left="720" w:firstLine="6"/>
        <w:rPr>
          <w:rFonts w:ascii="Arial" w:hAnsi="Arial" w:cs="Arial"/>
          <w:sz w:val="20"/>
          <w:szCs w:val="20"/>
        </w:rPr>
      </w:pPr>
      <w:r>
        <w:rPr>
          <w:rFonts w:ascii="Arial" w:hAnsi="Arial" w:cs="Arial"/>
          <w:sz w:val="20"/>
          <w:szCs w:val="20"/>
        </w:rPr>
        <w:t>5.4.6</w:t>
      </w:r>
      <w:r>
        <w:rPr>
          <w:rFonts w:ascii="Arial" w:hAnsi="Arial" w:cs="Arial"/>
          <w:sz w:val="20"/>
          <w:szCs w:val="20"/>
        </w:rPr>
        <w:tab/>
        <w:t>Mobile Pallet Racking: Gives 100% access to every pallet with an 100% utilisation of floor space, 20% speed of access and throughput, 40% stock rotation and 80% efficiency in stock control.</w:t>
      </w:r>
    </w:p>
    <w:p w14:paraId="5096BD97" w14:textId="232925D8" w:rsidR="008F0170" w:rsidRDefault="008F0170" w:rsidP="008F0170">
      <w:pPr>
        <w:spacing w:line="360" w:lineRule="auto"/>
        <w:ind w:left="720" w:firstLine="6"/>
        <w:rPr>
          <w:rFonts w:ascii="Arial" w:hAnsi="Arial" w:cs="Arial"/>
          <w:sz w:val="20"/>
          <w:szCs w:val="20"/>
        </w:rPr>
      </w:pPr>
      <w:r>
        <w:rPr>
          <w:rFonts w:ascii="Arial" w:hAnsi="Arial" w:cs="Arial"/>
          <w:sz w:val="20"/>
          <w:szCs w:val="20"/>
        </w:rPr>
        <w:t>5.4.7</w:t>
      </w:r>
      <w:r>
        <w:rPr>
          <w:rFonts w:ascii="Arial" w:hAnsi="Arial" w:cs="Arial"/>
          <w:sz w:val="20"/>
          <w:szCs w:val="20"/>
        </w:rPr>
        <w:tab/>
        <w:t>Pallet Live Storage: Gives 60% access to every pallet with an 100% utilisation of floor space, 80% speed of access and throughput, 100% stock rotation and 100% efficiency in stock control.</w:t>
      </w:r>
    </w:p>
    <w:p w14:paraId="71A4ACD7" w14:textId="32454025" w:rsidR="00C14FF8" w:rsidRDefault="008F0170" w:rsidP="008F0170">
      <w:pPr>
        <w:spacing w:line="360" w:lineRule="auto"/>
        <w:rPr>
          <w:rFonts w:ascii="Arial" w:hAnsi="Arial" w:cs="Arial"/>
          <w:sz w:val="20"/>
          <w:szCs w:val="20"/>
        </w:rPr>
      </w:pPr>
      <w:r>
        <w:rPr>
          <w:rFonts w:ascii="Arial" w:hAnsi="Arial" w:cs="Arial"/>
          <w:sz w:val="20"/>
          <w:szCs w:val="20"/>
        </w:rPr>
        <w:t>5.5</w:t>
      </w:r>
      <w:r w:rsidR="00523F84">
        <w:rPr>
          <w:rFonts w:ascii="Arial" w:hAnsi="Arial" w:cs="Arial"/>
          <w:sz w:val="20"/>
          <w:szCs w:val="20"/>
        </w:rPr>
        <w:tab/>
      </w:r>
      <w:r w:rsidR="00C14FF8">
        <w:rPr>
          <w:rFonts w:ascii="Arial" w:hAnsi="Arial" w:cs="Arial"/>
          <w:sz w:val="20"/>
          <w:szCs w:val="20"/>
        </w:rPr>
        <w:t>So to start up this project we are going to purchase the storage system as it gives the company the control over its maintenance, the options of selection and doesn’t bind them into a long contract. The following item was selected for use within the warehouse;</w:t>
      </w:r>
    </w:p>
    <w:p w14:paraId="6423DD65" w14:textId="14D48C45" w:rsidR="00C14FF8" w:rsidRDefault="00C14FF8" w:rsidP="00C14FF8">
      <w:pPr>
        <w:spacing w:line="360" w:lineRule="auto"/>
        <w:ind w:left="720" w:firstLine="6"/>
        <w:rPr>
          <w:rFonts w:ascii="Arial" w:hAnsi="Arial" w:cs="Arial"/>
          <w:sz w:val="20"/>
          <w:szCs w:val="20"/>
        </w:rPr>
      </w:pPr>
      <w:r>
        <w:rPr>
          <w:rFonts w:ascii="Arial" w:hAnsi="Arial" w:cs="Arial"/>
          <w:sz w:val="20"/>
          <w:szCs w:val="20"/>
        </w:rPr>
        <w:t>5.5.1</w:t>
      </w:r>
      <w:r>
        <w:rPr>
          <w:rFonts w:ascii="Arial" w:hAnsi="Arial" w:cs="Arial"/>
          <w:sz w:val="20"/>
          <w:szCs w:val="20"/>
        </w:rPr>
        <w:tab/>
        <w:t xml:space="preserve">The Pallet Live storage system is going to be installed in the warehouse because it gives us 100% efficiency in stock control and rotation along with the best utilisation of the floor area.  It also has a very efficient with stock throughput speed, good access to loads and can be used with standard material handling equipment. </w:t>
      </w:r>
    </w:p>
    <w:p w14:paraId="66D74D19" w14:textId="64E8DD5B" w:rsidR="008F0170" w:rsidRDefault="00C14FF8" w:rsidP="008F0170">
      <w:pPr>
        <w:spacing w:line="360" w:lineRule="auto"/>
        <w:rPr>
          <w:rFonts w:ascii="Arial" w:hAnsi="Arial" w:cs="Arial"/>
          <w:sz w:val="20"/>
          <w:szCs w:val="20"/>
        </w:rPr>
      </w:pPr>
      <w:r>
        <w:rPr>
          <w:rFonts w:ascii="Arial" w:hAnsi="Arial" w:cs="Arial"/>
          <w:sz w:val="20"/>
          <w:szCs w:val="20"/>
        </w:rPr>
        <w:t>5.6</w:t>
      </w:r>
      <w:r>
        <w:rPr>
          <w:rFonts w:ascii="Arial" w:hAnsi="Arial" w:cs="Arial"/>
          <w:sz w:val="20"/>
          <w:szCs w:val="20"/>
        </w:rPr>
        <w:tab/>
      </w:r>
      <w:r w:rsidR="00523F84">
        <w:rPr>
          <w:rFonts w:ascii="Arial" w:hAnsi="Arial" w:cs="Arial"/>
          <w:sz w:val="20"/>
          <w:szCs w:val="20"/>
        </w:rPr>
        <w:t xml:space="preserve">Sealy’s Logistics have made the decision that they are going to </w:t>
      </w:r>
      <w:r w:rsidR="005A31D1">
        <w:rPr>
          <w:rFonts w:ascii="Arial" w:hAnsi="Arial" w:cs="Arial"/>
          <w:sz w:val="20"/>
          <w:szCs w:val="20"/>
        </w:rPr>
        <w:t>lease</w:t>
      </w:r>
      <w:r w:rsidR="00523F84">
        <w:rPr>
          <w:rFonts w:ascii="Arial" w:hAnsi="Arial" w:cs="Arial"/>
          <w:sz w:val="20"/>
          <w:szCs w:val="20"/>
        </w:rPr>
        <w:t xml:space="preserve"> </w:t>
      </w:r>
      <w:r>
        <w:rPr>
          <w:rFonts w:ascii="Arial" w:hAnsi="Arial" w:cs="Arial"/>
          <w:sz w:val="20"/>
          <w:szCs w:val="20"/>
        </w:rPr>
        <w:t xml:space="preserve">the </w:t>
      </w:r>
      <w:r w:rsidR="005A31D1">
        <w:rPr>
          <w:rFonts w:ascii="Arial" w:hAnsi="Arial" w:cs="Arial"/>
          <w:sz w:val="20"/>
          <w:szCs w:val="20"/>
        </w:rPr>
        <w:t>material handling equipment as the technology and styles of these equipment gets upgraded annually. Leasing will give the company the option to exchange the equipment if a new and better version or model was to hit the market. The following material handling equipment was selected;</w:t>
      </w:r>
    </w:p>
    <w:p w14:paraId="6F7897EF" w14:textId="0C00D3CA" w:rsidR="0048413E" w:rsidRDefault="005A31D1" w:rsidP="002C275E">
      <w:pPr>
        <w:spacing w:line="360" w:lineRule="auto"/>
        <w:ind w:left="720" w:firstLine="6"/>
        <w:rPr>
          <w:rFonts w:ascii="Arial" w:hAnsi="Arial" w:cs="Arial"/>
          <w:sz w:val="20"/>
          <w:szCs w:val="20"/>
        </w:rPr>
      </w:pPr>
      <w:r>
        <w:rPr>
          <w:rFonts w:ascii="Arial" w:hAnsi="Arial" w:cs="Arial"/>
          <w:sz w:val="20"/>
          <w:szCs w:val="20"/>
        </w:rPr>
        <w:t>5.6.1</w:t>
      </w:r>
      <w:r>
        <w:rPr>
          <w:rFonts w:ascii="Arial" w:hAnsi="Arial" w:cs="Arial"/>
          <w:sz w:val="20"/>
          <w:szCs w:val="20"/>
        </w:rPr>
        <w:tab/>
        <w:t xml:space="preserve">The company is going to lease a combination of Reach trucks and Counter balance forklifts. This will give the company the maximum use of the items both indoors and outdoors. </w:t>
      </w:r>
    </w:p>
    <w:p w14:paraId="569834A4" w14:textId="786B160F"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F616C4">
        <w:rPr>
          <w:rFonts w:ascii="Arial" w:hAnsi="Arial" w:cs="Arial"/>
          <w:b/>
          <w:sz w:val="24"/>
          <w:szCs w:val="24"/>
        </w:rPr>
        <w:t>Warehouse Security and Legal Requirements</w:t>
      </w:r>
    </w:p>
    <w:p w14:paraId="47D9EAF4" w14:textId="53ADA82B" w:rsidR="001A2622" w:rsidRDefault="0024363B" w:rsidP="00F616C4">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t xml:space="preserve"> </w:t>
      </w:r>
      <w:r w:rsidR="001A2622">
        <w:rPr>
          <w:rFonts w:ascii="Arial" w:hAnsi="Arial" w:cs="Arial"/>
          <w:sz w:val="20"/>
          <w:szCs w:val="20"/>
        </w:rPr>
        <w:t>There are rules and guidelines in place for the health and safety of both employees and employers. Due to the various risks that lies within working in the warehousing industry for example;</w:t>
      </w:r>
    </w:p>
    <w:p w14:paraId="3458D478" w14:textId="0162F036" w:rsidR="001A2622" w:rsidRDefault="001A2622" w:rsidP="00F616C4">
      <w:pPr>
        <w:spacing w:line="360" w:lineRule="auto"/>
        <w:rPr>
          <w:rFonts w:ascii="Arial" w:hAnsi="Arial" w:cs="Arial"/>
          <w:sz w:val="20"/>
          <w:szCs w:val="20"/>
        </w:rPr>
      </w:pPr>
      <w:r>
        <w:rPr>
          <w:rFonts w:ascii="Arial" w:hAnsi="Arial" w:cs="Arial"/>
          <w:sz w:val="20"/>
          <w:szCs w:val="20"/>
        </w:rPr>
        <w:tab/>
        <w:t>6.1.1</w:t>
      </w:r>
      <w:r>
        <w:rPr>
          <w:rFonts w:ascii="Arial" w:hAnsi="Arial" w:cs="Arial"/>
          <w:sz w:val="20"/>
          <w:szCs w:val="20"/>
        </w:rPr>
        <w:tab/>
        <w:t>Slips and trips</w:t>
      </w:r>
    </w:p>
    <w:p w14:paraId="4BA60030" w14:textId="7BFA494F" w:rsidR="001A2622" w:rsidRDefault="001A2622" w:rsidP="00F616C4">
      <w:pPr>
        <w:spacing w:line="360" w:lineRule="auto"/>
        <w:rPr>
          <w:rFonts w:ascii="Arial" w:hAnsi="Arial" w:cs="Arial"/>
          <w:sz w:val="20"/>
          <w:szCs w:val="20"/>
        </w:rPr>
      </w:pPr>
      <w:r>
        <w:rPr>
          <w:rFonts w:ascii="Arial" w:hAnsi="Arial" w:cs="Arial"/>
          <w:sz w:val="20"/>
          <w:szCs w:val="20"/>
        </w:rPr>
        <w:tab/>
        <w:t>6.1.2</w:t>
      </w:r>
      <w:r>
        <w:rPr>
          <w:rFonts w:ascii="Arial" w:hAnsi="Arial" w:cs="Arial"/>
          <w:sz w:val="20"/>
          <w:szCs w:val="20"/>
        </w:rPr>
        <w:tab/>
        <w:t>Falling objects</w:t>
      </w:r>
    </w:p>
    <w:p w14:paraId="4BDB584E" w14:textId="2AB6C100" w:rsidR="001A2622" w:rsidRDefault="001A2622" w:rsidP="00F616C4">
      <w:pPr>
        <w:spacing w:line="360" w:lineRule="auto"/>
        <w:rPr>
          <w:rFonts w:ascii="Arial" w:hAnsi="Arial" w:cs="Arial"/>
          <w:sz w:val="20"/>
          <w:szCs w:val="20"/>
        </w:rPr>
      </w:pPr>
      <w:r>
        <w:rPr>
          <w:rFonts w:ascii="Arial" w:hAnsi="Arial" w:cs="Arial"/>
          <w:sz w:val="20"/>
          <w:szCs w:val="20"/>
        </w:rPr>
        <w:tab/>
        <w:t>6.1.3</w:t>
      </w:r>
      <w:r>
        <w:rPr>
          <w:rFonts w:ascii="Arial" w:hAnsi="Arial" w:cs="Arial"/>
          <w:sz w:val="20"/>
          <w:szCs w:val="20"/>
        </w:rPr>
        <w:tab/>
        <w:t>Working at heights</w:t>
      </w:r>
    </w:p>
    <w:p w14:paraId="4016E083" w14:textId="4A0C7838" w:rsidR="001A2622" w:rsidRDefault="001A2622" w:rsidP="00F616C4">
      <w:pPr>
        <w:spacing w:line="360" w:lineRule="auto"/>
        <w:rPr>
          <w:rFonts w:ascii="Arial" w:hAnsi="Arial" w:cs="Arial"/>
          <w:sz w:val="20"/>
          <w:szCs w:val="20"/>
        </w:rPr>
      </w:pPr>
      <w:r>
        <w:rPr>
          <w:rFonts w:ascii="Arial" w:hAnsi="Arial" w:cs="Arial"/>
          <w:sz w:val="20"/>
          <w:szCs w:val="20"/>
        </w:rPr>
        <w:tab/>
        <w:t>6.1.4</w:t>
      </w:r>
      <w:r>
        <w:rPr>
          <w:rFonts w:ascii="Arial" w:hAnsi="Arial" w:cs="Arial"/>
          <w:sz w:val="20"/>
          <w:szCs w:val="20"/>
        </w:rPr>
        <w:tab/>
        <w:t>Hazardous substances and fires</w:t>
      </w:r>
    </w:p>
    <w:p w14:paraId="2FB3E077" w14:textId="5B6CEB63" w:rsidR="001A2622" w:rsidRDefault="001A2622" w:rsidP="00F616C4">
      <w:pPr>
        <w:spacing w:line="360" w:lineRule="auto"/>
        <w:rPr>
          <w:rFonts w:ascii="Arial" w:hAnsi="Arial" w:cs="Arial"/>
          <w:sz w:val="20"/>
          <w:szCs w:val="20"/>
        </w:rPr>
      </w:pPr>
      <w:r>
        <w:rPr>
          <w:rFonts w:ascii="Arial" w:hAnsi="Arial" w:cs="Arial"/>
          <w:sz w:val="20"/>
          <w:szCs w:val="20"/>
        </w:rPr>
        <w:tab/>
        <w:t>6.1.5</w:t>
      </w:r>
      <w:r>
        <w:rPr>
          <w:rFonts w:ascii="Arial" w:hAnsi="Arial" w:cs="Arial"/>
          <w:sz w:val="20"/>
          <w:szCs w:val="20"/>
        </w:rPr>
        <w:tab/>
        <w:t>Manual Handling</w:t>
      </w:r>
    </w:p>
    <w:p w14:paraId="7C8F1625" w14:textId="2BFEA77F" w:rsidR="001A2622" w:rsidRDefault="001A2622" w:rsidP="00F616C4">
      <w:pPr>
        <w:spacing w:line="360" w:lineRule="auto"/>
        <w:rPr>
          <w:rFonts w:ascii="Arial" w:hAnsi="Arial" w:cs="Arial"/>
          <w:sz w:val="20"/>
          <w:szCs w:val="20"/>
        </w:rPr>
      </w:pPr>
      <w:r>
        <w:rPr>
          <w:rFonts w:ascii="Arial" w:hAnsi="Arial" w:cs="Arial"/>
          <w:sz w:val="20"/>
          <w:szCs w:val="20"/>
        </w:rPr>
        <w:tab/>
        <w:t>6.1.6</w:t>
      </w:r>
      <w:r>
        <w:rPr>
          <w:rFonts w:ascii="Arial" w:hAnsi="Arial" w:cs="Arial"/>
          <w:sz w:val="20"/>
          <w:szCs w:val="20"/>
        </w:rPr>
        <w:tab/>
        <w:t>Being hit by moving vehicles.</w:t>
      </w:r>
    </w:p>
    <w:p w14:paraId="32EC9835" w14:textId="1E11940B" w:rsidR="00F616C4" w:rsidRDefault="001A2622" w:rsidP="00F616C4">
      <w:pPr>
        <w:spacing w:line="360" w:lineRule="auto"/>
        <w:rPr>
          <w:rFonts w:ascii="Arial" w:hAnsi="Arial" w:cs="Arial"/>
          <w:sz w:val="20"/>
          <w:szCs w:val="20"/>
        </w:rPr>
      </w:pPr>
      <w:r>
        <w:rPr>
          <w:rFonts w:ascii="Arial" w:hAnsi="Arial" w:cs="Arial"/>
          <w:sz w:val="20"/>
          <w:szCs w:val="20"/>
        </w:rPr>
        <w:t>6.2</w:t>
      </w:r>
      <w:r>
        <w:rPr>
          <w:rFonts w:ascii="Arial" w:hAnsi="Arial" w:cs="Arial"/>
          <w:sz w:val="20"/>
          <w:szCs w:val="20"/>
        </w:rPr>
        <w:tab/>
        <w:t>The company is going to make sure that the following requirements are adhered to;</w:t>
      </w:r>
      <w:r>
        <w:rPr>
          <w:rFonts w:ascii="Arial" w:hAnsi="Arial" w:cs="Arial"/>
          <w:sz w:val="20"/>
          <w:szCs w:val="20"/>
        </w:rPr>
        <w:tab/>
      </w:r>
    </w:p>
    <w:p w14:paraId="10D6BE16" w14:textId="436DB046" w:rsidR="001A2622" w:rsidRDefault="001A2622" w:rsidP="005854E9">
      <w:pPr>
        <w:spacing w:line="360" w:lineRule="auto"/>
        <w:ind w:left="720" w:firstLine="6"/>
        <w:rPr>
          <w:rFonts w:ascii="Arial" w:hAnsi="Arial" w:cs="Arial"/>
          <w:sz w:val="20"/>
          <w:szCs w:val="20"/>
        </w:rPr>
      </w:pPr>
      <w:r>
        <w:rPr>
          <w:rFonts w:ascii="Arial" w:hAnsi="Arial" w:cs="Arial"/>
          <w:sz w:val="20"/>
          <w:szCs w:val="20"/>
        </w:rPr>
        <w:lastRenderedPageBreak/>
        <w:t>6.2.1</w:t>
      </w:r>
      <w:r>
        <w:rPr>
          <w:rFonts w:ascii="Arial" w:hAnsi="Arial" w:cs="Arial"/>
          <w:sz w:val="20"/>
          <w:szCs w:val="20"/>
        </w:rPr>
        <w:tab/>
        <w:t>Health and safety policies</w:t>
      </w:r>
      <w:r w:rsidR="00296567">
        <w:rPr>
          <w:rFonts w:ascii="Arial" w:hAnsi="Arial" w:cs="Arial"/>
          <w:sz w:val="20"/>
          <w:szCs w:val="20"/>
        </w:rPr>
        <w:t>( Health and safety at work act 1974)</w:t>
      </w:r>
      <w:r>
        <w:rPr>
          <w:rFonts w:ascii="Arial" w:hAnsi="Arial" w:cs="Arial"/>
          <w:sz w:val="20"/>
          <w:szCs w:val="20"/>
        </w:rPr>
        <w:t xml:space="preserve">: </w:t>
      </w:r>
      <w:r w:rsidR="005854E9">
        <w:rPr>
          <w:rFonts w:ascii="Arial" w:hAnsi="Arial" w:cs="Arial"/>
          <w:sz w:val="20"/>
          <w:szCs w:val="20"/>
        </w:rPr>
        <w:t>This will entail the policy statement, health and safety risks, responsibilities, information, supervision and instructions, competency for tasks and training and accident and emergency procedures.</w:t>
      </w:r>
    </w:p>
    <w:p w14:paraId="52FD7432" w14:textId="081BFF92" w:rsidR="005854E9" w:rsidRDefault="005854E9" w:rsidP="005854E9">
      <w:pPr>
        <w:spacing w:line="360" w:lineRule="auto"/>
        <w:ind w:left="720" w:firstLine="6"/>
        <w:rPr>
          <w:rFonts w:ascii="Arial" w:hAnsi="Arial" w:cs="Arial"/>
          <w:sz w:val="20"/>
          <w:szCs w:val="20"/>
        </w:rPr>
      </w:pPr>
      <w:r>
        <w:rPr>
          <w:rFonts w:ascii="Arial" w:hAnsi="Arial" w:cs="Arial"/>
          <w:sz w:val="20"/>
          <w:szCs w:val="20"/>
        </w:rPr>
        <w:t>6.2.2</w:t>
      </w:r>
      <w:r>
        <w:rPr>
          <w:rFonts w:ascii="Arial" w:hAnsi="Arial" w:cs="Arial"/>
          <w:sz w:val="20"/>
          <w:szCs w:val="20"/>
        </w:rPr>
        <w:tab/>
        <w:t>Risk assessments</w:t>
      </w:r>
      <w:r w:rsidR="00296567">
        <w:rPr>
          <w:rFonts w:ascii="Arial" w:hAnsi="Arial" w:cs="Arial"/>
          <w:sz w:val="20"/>
          <w:szCs w:val="20"/>
        </w:rPr>
        <w:t xml:space="preserve"> (management of health and safety at work regulations 1999</w:t>
      </w:r>
      <w:r w:rsidR="009814A6">
        <w:rPr>
          <w:rFonts w:ascii="Arial" w:hAnsi="Arial" w:cs="Arial"/>
          <w:sz w:val="20"/>
          <w:szCs w:val="20"/>
        </w:rPr>
        <w:t xml:space="preserve"> and Manual handling operations regulation 1992</w:t>
      </w:r>
      <w:r w:rsidR="00296567">
        <w:rPr>
          <w:rFonts w:ascii="Arial" w:hAnsi="Arial" w:cs="Arial"/>
          <w:sz w:val="20"/>
          <w:szCs w:val="20"/>
        </w:rPr>
        <w:t>)</w:t>
      </w:r>
      <w:r>
        <w:rPr>
          <w:rFonts w:ascii="Arial" w:hAnsi="Arial" w:cs="Arial"/>
          <w:sz w:val="20"/>
          <w:szCs w:val="20"/>
        </w:rPr>
        <w:t>: These will cover the identifying of hazard, decide who and how they may be harmed, evaluate the risks and decide on precautions for staff, contractors and visitors.</w:t>
      </w:r>
    </w:p>
    <w:p w14:paraId="160B1A9E" w14:textId="24232BF1" w:rsidR="005854E9" w:rsidRDefault="005854E9" w:rsidP="005854E9">
      <w:pPr>
        <w:spacing w:line="360" w:lineRule="auto"/>
        <w:ind w:left="720" w:firstLine="6"/>
        <w:rPr>
          <w:rFonts w:ascii="Arial" w:hAnsi="Arial" w:cs="Arial"/>
          <w:sz w:val="20"/>
          <w:szCs w:val="20"/>
        </w:rPr>
      </w:pPr>
      <w:r>
        <w:rPr>
          <w:rFonts w:ascii="Arial" w:hAnsi="Arial" w:cs="Arial"/>
          <w:sz w:val="20"/>
          <w:szCs w:val="20"/>
        </w:rPr>
        <w:t>6.2.3</w:t>
      </w:r>
      <w:r>
        <w:rPr>
          <w:rFonts w:ascii="Arial" w:hAnsi="Arial" w:cs="Arial"/>
          <w:sz w:val="20"/>
          <w:szCs w:val="20"/>
        </w:rPr>
        <w:tab/>
        <w:t xml:space="preserve">Accident reporting </w:t>
      </w:r>
      <w:r w:rsidR="00296567">
        <w:rPr>
          <w:rFonts w:ascii="Arial" w:hAnsi="Arial" w:cs="Arial"/>
          <w:sz w:val="20"/>
          <w:szCs w:val="20"/>
        </w:rPr>
        <w:t>(</w:t>
      </w:r>
      <w:r>
        <w:rPr>
          <w:rFonts w:ascii="Arial" w:hAnsi="Arial" w:cs="Arial"/>
          <w:sz w:val="20"/>
          <w:szCs w:val="20"/>
        </w:rPr>
        <w:t xml:space="preserve">Reporting of Injuries, Diseases and Dangerous </w:t>
      </w:r>
      <w:r w:rsidR="00296567">
        <w:rPr>
          <w:rFonts w:ascii="Arial" w:hAnsi="Arial" w:cs="Arial"/>
          <w:sz w:val="20"/>
          <w:szCs w:val="20"/>
        </w:rPr>
        <w:t>Occurrences</w:t>
      </w:r>
      <w:r>
        <w:rPr>
          <w:rFonts w:ascii="Arial" w:hAnsi="Arial" w:cs="Arial"/>
          <w:sz w:val="20"/>
          <w:szCs w:val="20"/>
        </w:rPr>
        <w:t xml:space="preserve"> Regulation 1995): Log books will be kept </w:t>
      </w:r>
      <w:r w:rsidR="00296567">
        <w:rPr>
          <w:rFonts w:ascii="Arial" w:hAnsi="Arial" w:cs="Arial"/>
          <w:sz w:val="20"/>
          <w:szCs w:val="20"/>
        </w:rPr>
        <w:t>reporting</w:t>
      </w:r>
      <w:r>
        <w:rPr>
          <w:rFonts w:ascii="Arial" w:hAnsi="Arial" w:cs="Arial"/>
          <w:sz w:val="20"/>
          <w:szCs w:val="20"/>
        </w:rPr>
        <w:t xml:space="preserve"> all accidents or near misses in the work place. </w:t>
      </w:r>
    </w:p>
    <w:p w14:paraId="340C6A86" w14:textId="18704129" w:rsidR="0048413E" w:rsidRDefault="00296567" w:rsidP="00296567">
      <w:pPr>
        <w:spacing w:line="360" w:lineRule="auto"/>
        <w:ind w:left="720" w:firstLine="6"/>
        <w:rPr>
          <w:rFonts w:ascii="Arial" w:hAnsi="Arial" w:cs="Arial"/>
          <w:sz w:val="20"/>
          <w:szCs w:val="20"/>
        </w:rPr>
      </w:pPr>
      <w:r>
        <w:rPr>
          <w:rFonts w:ascii="Arial" w:hAnsi="Arial" w:cs="Arial"/>
          <w:sz w:val="20"/>
          <w:szCs w:val="20"/>
        </w:rPr>
        <w:t>6.2.4</w:t>
      </w:r>
      <w:r>
        <w:rPr>
          <w:rFonts w:ascii="Arial" w:hAnsi="Arial" w:cs="Arial"/>
          <w:sz w:val="20"/>
          <w:szCs w:val="20"/>
        </w:rPr>
        <w:tab/>
        <w:t>Workplace Transport: Vehicles are properly maintained, drivers are trained, authorised and there are suitable, routes and parking.</w:t>
      </w:r>
    </w:p>
    <w:p w14:paraId="73A3BB91" w14:textId="1FCF3718" w:rsidR="0048413E" w:rsidRDefault="00296567" w:rsidP="00296567">
      <w:pPr>
        <w:spacing w:line="360" w:lineRule="auto"/>
        <w:ind w:left="720" w:firstLine="6"/>
        <w:rPr>
          <w:rFonts w:ascii="Arial" w:hAnsi="Arial" w:cs="Arial"/>
          <w:sz w:val="20"/>
          <w:szCs w:val="20"/>
        </w:rPr>
      </w:pPr>
      <w:r>
        <w:rPr>
          <w:rFonts w:ascii="Arial" w:hAnsi="Arial" w:cs="Arial"/>
          <w:sz w:val="20"/>
          <w:szCs w:val="20"/>
        </w:rPr>
        <w:t>6.2.5</w:t>
      </w:r>
      <w:r>
        <w:rPr>
          <w:rFonts w:ascii="Arial" w:hAnsi="Arial" w:cs="Arial"/>
          <w:sz w:val="20"/>
          <w:szCs w:val="20"/>
        </w:rPr>
        <w:tab/>
        <w:t>Work Equipment (Provision and use of work equipment Regulations 1998): Ensures that all equipment is safe for use, suitable for use, operated by trained personnel.</w:t>
      </w:r>
    </w:p>
    <w:p w14:paraId="6B814B77" w14:textId="0E90D869" w:rsidR="00296567" w:rsidRDefault="00296567" w:rsidP="00296567">
      <w:pPr>
        <w:spacing w:line="360" w:lineRule="auto"/>
        <w:ind w:left="720" w:firstLine="6"/>
        <w:rPr>
          <w:rFonts w:ascii="Arial" w:hAnsi="Arial" w:cs="Arial"/>
          <w:sz w:val="20"/>
          <w:szCs w:val="20"/>
        </w:rPr>
      </w:pPr>
      <w:r>
        <w:rPr>
          <w:rFonts w:ascii="Arial" w:hAnsi="Arial" w:cs="Arial"/>
          <w:sz w:val="20"/>
          <w:szCs w:val="20"/>
        </w:rPr>
        <w:t>6.2.6</w:t>
      </w:r>
      <w:r>
        <w:rPr>
          <w:rFonts w:ascii="Arial" w:hAnsi="Arial" w:cs="Arial"/>
          <w:sz w:val="20"/>
          <w:szCs w:val="20"/>
        </w:rPr>
        <w:tab/>
        <w:t>Lifting equipment and forklift trucks (Lifting operations and lifting equipment regulations 1998): this law requires that equipment provided for use is strong and able for its intended use displaying its safe working loads, items are used safely and is subjected to thorough inspections and examinations.</w:t>
      </w:r>
    </w:p>
    <w:p w14:paraId="22622E27" w14:textId="7C735416" w:rsidR="0048413E" w:rsidRDefault="00296567" w:rsidP="009814A6">
      <w:pPr>
        <w:spacing w:line="360" w:lineRule="auto"/>
        <w:ind w:left="720" w:firstLine="6"/>
        <w:rPr>
          <w:rFonts w:ascii="Arial" w:hAnsi="Arial" w:cs="Arial"/>
          <w:sz w:val="20"/>
          <w:szCs w:val="20"/>
        </w:rPr>
      </w:pPr>
      <w:r>
        <w:rPr>
          <w:rFonts w:ascii="Arial" w:hAnsi="Arial" w:cs="Arial"/>
          <w:sz w:val="20"/>
          <w:szCs w:val="20"/>
        </w:rPr>
        <w:t>6.2.7</w:t>
      </w:r>
      <w:r>
        <w:rPr>
          <w:rFonts w:ascii="Arial" w:hAnsi="Arial" w:cs="Arial"/>
          <w:sz w:val="20"/>
          <w:szCs w:val="20"/>
        </w:rPr>
        <w:tab/>
      </w:r>
      <w:r w:rsidR="009814A6">
        <w:rPr>
          <w:rFonts w:ascii="Arial" w:hAnsi="Arial" w:cs="Arial"/>
          <w:sz w:val="20"/>
          <w:szCs w:val="20"/>
        </w:rPr>
        <w:t>Working at heights (Work at heights regulation 2005): Ensures that work at heights are planned and supervised adequately. Also, making sure that the equipment selected is correct for the job.</w:t>
      </w:r>
    </w:p>
    <w:p w14:paraId="6F6DBA8A" w14:textId="1C5E917F" w:rsidR="002C275E" w:rsidRDefault="002C275E" w:rsidP="009814A6">
      <w:pPr>
        <w:spacing w:line="360" w:lineRule="auto"/>
        <w:ind w:left="720" w:firstLine="6"/>
        <w:rPr>
          <w:rFonts w:ascii="Arial" w:hAnsi="Arial" w:cs="Arial"/>
          <w:sz w:val="20"/>
          <w:szCs w:val="20"/>
        </w:rPr>
      </w:pPr>
      <w:r>
        <w:rPr>
          <w:rFonts w:ascii="Arial" w:hAnsi="Arial" w:cs="Arial"/>
          <w:sz w:val="20"/>
          <w:szCs w:val="20"/>
        </w:rPr>
        <w:t>6.2.8</w:t>
      </w:r>
      <w:r>
        <w:rPr>
          <w:rFonts w:ascii="Arial" w:hAnsi="Arial" w:cs="Arial"/>
          <w:sz w:val="20"/>
          <w:szCs w:val="20"/>
        </w:rPr>
        <w:tab/>
        <w:t>Security plan: this is required to check the physical security, standing operating procedures, data security, visitors, personnel training and security.</w:t>
      </w:r>
    </w:p>
    <w:p w14:paraId="73006E74" w14:textId="55FEF279" w:rsidR="002C275E" w:rsidRDefault="002C275E" w:rsidP="002C275E">
      <w:pPr>
        <w:spacing w:line="360" w:lineRule="auto"/>
        <w:rPr>
          <w:rFonts w:ascii="Arial" w:hAnsi="Arial" w:cs="Arial"/>
          <w:sz w:val="20"/>
          <w:szCs w:val="20"/>
        </w:rPr>
      </w:pPr>
      <w:r>
        <w:rPr>
          <w:rFonts w:ascii="Arial" w:hAnsi="Arial" w:cs="Arial"/>
          <w:sz w:val="20"/>
          <w:szCs w:val="20"/>
        </w:rPr>
        <w:t>6.3</w:t>
      </w:r>
      <w:r>
        <w:rPr>
          <w:rFonts w:ascii="Arial" w:hAnsi="Arial" w:cs="Arial"/>
          <w:sz w:val="20"/>
          <w:szCs w:val="20"/>
        </w:rPr>
        <w:tab/>
        <w:t>The physical security of the warehouse should include;</w:t>
      </w:r>
      <w:r>
        <w:rPr>
          <w:rFonts w:ascii="Arial" w:hAnsi="Arial" w:cs="Arial"/>
          <w:sz w:val="20"/>
          <w:szCs w:val="20"/>
        </w:rPr>
        <w:tab/>
      </w:r>
    </w:p>
    <w:p w14:paraId="30A8FBFA" w14:textId="3235B883" w:rsidR="002C275E" w:rsidRDefault="002C275E" w:rsidP="002C275E">
      <w:pPr>
        <w:spacing w:line="360" w:lineRule="auto"/>
        <w:rPr>
          <w:rFonts w:ascii="Arial" w:hAnsi="Arial" w:cs="Arial"/>
          <w:sz w:val="20"/>
          <w:szCs w:val="20"/>
        </w:rPr>
      </w:pPr>
      <w:r>
        <w:rPr>
          <w:rFonts w:ascii="Arial" w:hAnsi="Arial" w:cs="Arial"/>
          <w:sz w:val="20"/>
          <w:szCs w:val="20"/>
        </w:rPr>
        <w:tab/>
        <w:t>6.3.1</w:t>
      </w:r>
      <w:r>
        <w:rPr>
          <w:rFonts w:ascii="Arial" w:hAnsi="Arial" w:cs="Arial"/>
          <w:sz w:val="20"/>
          <w:szCs w:val="20"/>
        </w:rPr>
        <w:tab/>
        <w:t>Barriers to prevent unauthorised entries</w:t>
      </w:r>
    </w:p>
    <w:p w14:paraId="0AFBE51C" w14:textId="0A6BD0DD" w:rsidR="002C275E" w:rsidRDefault="002C275E" w:rsidP="002C275E">
      <w:pPr>
        <w:spacing w:line="360" w:lineRule="auto"/>
        <w:rPr>
          <w:rFonts w:ascii="Arial" w:hAnsi="Arial" w:cs="Arial"/>
          <w:sz w:val="20"/>
          <w:szCs w:val="20"/>
        </w:rPr>
      </w:pPr>
      <w:r>
        <w:rPr>
          <w:rFonts w:ascii="Arial" w:hAnsi="Arial" w:cs="Arial"/>
          <w:sz w:val="20"/>
          <w:szCs w:val="20"/>
        </w:rPr>
        <w:tab/>
        <w:t>6.3.2</w:t>
      </w:r>
      <w:r>
        <w:rPr>
          <w:rFonts w:ascii="Arial" w:hAnsi="Arial" w:cs="Arial"/>
          <w:sz w:val="20"/>
          <w:szCs w:val="20"/>
        </w:rPr>
        <w:tab/>
        <w:t>Alarms and CCTV systems</w:t>
      </w:r>
    </w:p>
    <w:p w14:paraId="65385FF6" w14:textId="52A6310F" w:rsidR="002C275E" w:rsidRDefault="002C275E" w:rsidP="002C275E">
      <w:pPr>
        <w:spacing w:line="360" w:lineRule="auto"/>
        <w:rPr>
          <w:rFonts w:ascii="Arial" w:hAnsi="Arial" w:cs="Arial"/>
          <w:sz w:val="20"/>
          <w:szCs w:val="20"/>
        </w:rPr>
      </w:pPr>
      <w:r>
        <w:rPr>
          <w:rFonts w:ascii="Arial" w:hAnsi="Arial" w:cs="Arial"/>
          <w:sz w:val="20"/>
          <w:szCs w:val="20"/>
        </w:rPr>
        <w:tab/>
        <w:t>6.3.3</w:t>
      </w:r>
      <w:r>
        <w:rPr>
          <w:rFonts w:ascii="Arial" w:hAnsi="Arial" w:cs="Arial"/>
          <w:sz w:val="20"/>
          <w:szCs w:val="20"/>
        </w:rPr>
        <w:tab/>
        <w:t>Perimeter security including fences, lights and security guards</w:t>
      </w:r>
    </w:p>
    <w:p w14:paraId="4CB4E563" w14:textId="4613CE89" w:rsidR="002C275E" w:rsidRDefault="002C275E" w:rsidP="002C275E">
      <w:pPr>
        <w:spacing w:line="360" w:lineRule="auto"/>
        <w:rPr>
          <w:rFonts w:ascii="Arial" w:hAnsi="Arial" w:cs="Arial"/>
          <w:sz w:val="20"/>
          <w:szCs w:val="20"/>
        </w:rPr>
      </w:pPr>
      <w:r>
        <w:rPr>
          <w:rFonts w:ascii="Arial" w:hAnsi="Arial" w:cs="Arial"/>
          <w:sz w:val="20"/>
          <w:szCs w:val="20"/>
        </w:rPr>
        <w:tab/>
        <w:t>6.3.4</w:t>
      </w:r>
      <w:r>
        <w:rPr>
          <w:rFonts w:ascii="Arial" w:hAnsi="Arial" w:cs="Arial"/>
          <w:sz w:val="20"/>
          <w:szCs w:val="20"/>
        </w:rPr>
        <w:tab/>
        <w:t>Locking devices and key controls which will lock gates, doors and windows</w:t>
      </w:r>
    </w:p>
    <w:p w14:paraId="3AA9E6E3" w14:textId="5391AD7C" w:rsidR="002C275E" w:rsidRDefault="002C275E" w:rsidP="002C275E">
      <w:pPr>
        <w:spacing w:line="360" w:lineRule="auto"/>
        <w:rPr>
          <w:rFonts w:ascii="Arial" w:hAnsi="Arial" w:cs="Arial"/>
          <w:b/>
          <w:sz w:val="24"/>
          <w:szCs w:val="24"/>
        </w:rPr>
      </w:pPr>
      <w:r>
        <w:rPr>
          <w:rFonts w:ascii="Arial" w:hAnsi="Arial" w:cs="Arial"/>
          <w:b/>
          <w:sz w:val="24"/>
          <w:szCs w:val="24"/>
        </w:rPr>
        <w:t>7.0</w:t>
      </w:r>
      <w:r>
        <w:rPr>
          <w:rFonts w:ascii="Arial" w:hAnsi="Arial" w:cs="Arial"/>
          <w:b/>
          <w:sz w:val="24"/>
          <w:szCs w:val="24"/>
        </w:rPr>
        <w:tab/>
        <w:t>Contingency Plans</w:t>
      </w:r>
    </w:p>
    <w:p w14:paraId="33BD153C" w14:textId="0CD4100E" w:rsidR="002C275E" w:rsidRPr="002C275E" w:rsidRDefault="002C275E" w:rsidP="002C275E">
      <w:pPr>
        <w:spacing w:line="360" w:lineRule="auto"/>
        <w:rPr>
          <w:rFonts w:ascii="Arial" w:hAnsi="Arial" w:cs="Arial"/>
          <w:b/>
          <w:sz w:val="24"/>
          <w:szCs w:val="24"/>
        </w:rPr>
      </w:pPr>
      <w:r>
        <w:rPr>
          <w:rFonts w:ascii="Arial" w:hAnsi="Arial" w:cs="Arial"/>
          <w:sz w:val="20"/>
          <w:szCs w:val="20"/>
        </w:rPr>
        <w:t>7.1</w:t>
      </w:r>
      <w:r>
        <w:rPr>
          <w:rFonts w:ascii="Arial" w:hAnsi="Arial" w:cs="Arial"/>
          <w:sz w:val="20"/>
          <w:szCs w:val="20"/>
        </w:rPr>
        <w:tab/>
        <w:t>Contingency plans have been drafted and implemented for this site and they are as follows;</w:t>
      </w:r>
    </w:p>
    <w:p w14:paraId="77E46779" w14:textId="49D2DD5D" w:rsidR="002C275E" w:rsidRDefault="002C275E" w:rsidP="002C275E">
      <w:pPr>
        <w:spacing w:line="360" w:lineRule="auto"/>
        <w:ind w:left="720" w:firstLine="6"/>
        <w:rPr>
          <w:rFonts w:ascii="Arial" w:hAnsi="Arial" w:cs="Arial"/>
          <w:sz w:val="20"/>
          <w:szCs w:val="20"/>
        </w:rPr>
      </w:pPr>
      <w:r>
        <w:rPr>
          <w:rFonts w:ascii="Arial" w:hAnsi="Arial" w:cs="Arial"/>
          <w:sz w:val="20"/>
          <w:szCs w:val="20"/>
        </w:rPr>
        <w:t>7.1.1</w:t>
      </w:r>
      <w:r>
        <w:rPr>
          <w:rFonts w:ascii="Arial" w:hAnsi="Arial" w:cs="Arial"/>
          <w:sz w:val="20"/>
          <w:szCs w:val="20"/>
        </w:rPr>
        <w:tab/>
        <w:t>There is a dedicated area away from the current standing building dedicated for the construction of a temporary building in case of a fire or any other unforeseen circumstances were to affect the main warehouse.</w:t>
      </w:r>
    </w:p>
    <w:p w14:paraId="10629481" w14:textId="5AF43A00" w:rsidR="002C275E" w:rsidRDefault="002C275E" w:rsidP="002C275E">
      <w:pPr>
        <w:spacing w:line="360" w:lineRule="auto"/>
        <w:ind w:left="720" w:firstLine="6"/>
        <w:rPr>
          <w:rFonts w:ascii="Arial" w:hAnsi="Arial" w:cs="Arial"/>
          <w:sz w:val="20"/>
          <w:szCs w:val="20"/>
        </w:rPr>
      </w:pPr>
      <w:r>
        <w:rPr>
          <w:rFonts w:ascii="Arial" w:hAnsi="Arial" w:cs="Arial"/>
          <w:sz w:val="20"/>
          <w:szCs w:val="20"/>
        </w:rPr>
        <w:lastRenderedPageBreak/>
        <w:t>7.1.2</w:t>
      </w:r>
      <w:r>
        <w:rPr>
          <w:rFonts w:ascii="Arial" w:hAnsi="Arial" w:cs="Arial"/>
          <w:sz w:val="20"/>
          <w:szCs w:val="20"/>
        </w:rPr>
        <w:tab/>
        <w:t>Sprinkler systems have been installed throughout the warehouse.</w:t>
      </w:r>
    </w:p>
    <w:p w14:paraId="30E7E2F8" w14:textId="0583BAA3" w:rsidR="002C275E" w:rsidRDefault="002C275E" w:rsidP="002C275E">
      <w:pPr>
        <w:spacing w:line="360" w:lineRule="auto"/>
        <w:ind w:left="720" w:firstLine="6"/>
        <w:rPr>
          <w:rFonts w:ascii="Arial" w:hAnsi="Arial" w:cs="Arial"/>
          <w:sz w:val="20"/>
          <w:szCs w:val="20"/>
        </w:rPr>
      </w:pPr>
      <w:r>
        <w:rPr>
          <w:rFonts w:ascii="Arial" w:hAnsi="Arial" w:cs="Arial"/>
          <w:sz w:val="20"/>
          <w:szCs w:val="20"/>
        </w:rPr>
        <w:t>7.1.3</w:t>
      </w:r>
      <w:r>
        <w:rPr>
          <w:rFonts w:ascii="Arial" w:hAnsi="Arial" w:cs="Arial"/>
          <w:sz w:val="20"/>
          <w:szCs w:val="20"/>
        </w:rPr>
        <w:tab/>
        <w:t>The data from the warehouse management system is backed up daily and kept offsite.</w:t>
      </w:r>
    </w:p>
    <w:p w14:paraId="4AFB1038" w14:textId="7B836DF4" w:rsidR="002C275E" w:rsidRDefault="002C275E" w:rsidP="002C275E">
      <w:pPr>
        <w:spacing w:line="360" w:lineRule="auto"/>
        <w:ind w:left="720" w:firstLine="6"/>
        <w:rPr>
          <w:rFonts w:ascii="Arial" w:hAnsi="Arial" w:cs="Arial"/>
          <w:sz w:val="20"/>
          <w:szCs w:val="20"/>
        </w:rPr>
      </w:pPr>
      <w:r>
        <w:rPr>
          <w:rFonts w:ascii="Arial" w:hAnsi="Arial" w:cs="Arial"/>
          <w:sz w:val="20"/>
          <w:szCs w:val="20"/>
        </w:rPr>
        <w:t>7.1.4</w:t>
      </w:r>
      <w:r>
        <w:rPr>
          <w:rFonts w:ascii="Arial" w:hAnsi="Arial" w:cs="Arial"/>
          <w:sz w:val="20"/>
          <w:szCs w:val="20"/>
        </w:rPr>
        <w:tab/>
        <w:t xml:space="preserve">There is a generator installed in case of a power outage so that the processes can continue. </w:t>
      </w:r>
    </w:p>
    <w:p w14:paraId="1CAA232A" w14:textId="14E7A4EA" w:rsidR="002C275E" w:rsidRDefault="002C275E" w:rsidP="002C275E">
      <w:pPr>
        <w:spacing w:line="360" w:lineRule="auto"/>
        <w:ind w:left="720" w:firstLine="6"/>
        <w:rPr>
          <w:rFonts w:ascii="Arial" w:hAnsi="Arial" w:cs="Arial"/>
          <w:sz w:val="20"/>
          <w:szCs w:val="20"/>
        </w:rPr>
      </w:pPr>
      <w:r>
        <w:rPr>
          <w:rFonts w:ascii="Arial" w:hAnsi="Arial" w:cs="Arial"/>
          <w:sz w:val="20"/>
          <w:szCs w:val="20"/>
        </w:rPr>
        <w:t>7.1.5</w:t>
      </w:r>
      <w:r>
        <w:rPr>
          <w:rFonts w:ascii="Arial" w:hAnsi="Arial" w:cs="Arial"/>
          <w:sz w:val="20"/>
          <w:szCs w:val="20"/>
        </w:rPr>
        <w:tab/>
        <w:t>To deter theft there is CCTV installed within and around the warehouse as well as security officers.</w:t>
      </w:r>
    </w:p>
    <w:p w14:paraId="5F71A554" w14:textId="261DB415" w:rsidR="002C275E" w:rsidRDefault="002C275E" w:rsidP="002C275E">
      <w:pPr>
        <w:spacing w:line="360" w:lineRule="auto"/>
        <w:ind w:left="720" w:firstLine="6"/>
        <w:rPr>
          <w:rFonts w:ascii="Arial" w:hAnsi="Arial" w:cs="Arial"/>
          <w:sz w:val="20"/>
          <w:szCs w:val="20"/>
        </w:rPr>
      </w:pPr>
      <w:r>
        <w:rPr>
          <w:rFonts w:ascii="Arial" w:hAnsi="Arial" w:cs="Arial"/>
          <w:sz w:val="20"/>
          <w:szCs w:val="20"/>
        </w:rPr>
        <w:t>7.1.6</w:t>
      </w:r>
      <w:r>
        <w:rPr>
          <w:rFonts w:ascii="Arial" w:hAnsi="Arial" w:cs="Arial"/>
          <w:sz w:val="20"/>
          <w:szCs w:val="20"/>
        </w:rPr>
        <w:tab/>
        <w:t xml:space="preserve">Risk assessments are in place to minimise risk of injury and harm. </w:t>
      </w:r>
    </w:p>
    <w:p w14:paraId="2BA5DEED" w14:textId="37E4C9E7" w:rsidR="005D37D9" w:rsidRDefault="002C275E" w:rsidP="0007728A">
      <w:pPr>
        <w:spacing w:line="360" w:lineRule="auto"/>
        <w:ind w:left="720" w:firstLine="6"/>
        <w:rPr>
          <w:rFonts w:ascii="Arial" w:hAnsi="Arial" w:cs="Arial"/>
          <w:sz w:val="20"/>
          <w:szCs w:val="20"/>
        </w:rPr>
      </w:pPr>
      <w:r>
        <w:rPr>
          <w:rFonts w:ascii="Arial" w:hAnsi="Arial" w:cs="Arial"/>
          <w:sz w:val="20"/>
          <w:szCs w:val="20"/>
        </w:rPr>
        <w:t>7.1.7</w:t>
      </w:r>
      <w:r>
        <w:rPr>
          <w:rFonts w:ascii="Arial" w:hAnsi="Arial" w:cs="Arial"/>
          <w:sz w:val="20"/>
          <w:szCs w:val="20"/>
        </w:rPr>
        <w:tab/>
        <w:t xml:space="preserve">First aid training have been delivered to all staff, so they can perform basic life support in case of emergencies. </w:t>
      </w:r>
    </w:p>
    <w:p w14:paraId="4907B0ED" w14:textId="77777777" w:rsidR="0007728A" w:rsidRDefault="0007728A" w:rsidP="0007728A">
      <w:pPr>
        <w:spacing w:line="360" w:lineRule="auto"/>
        <w:rPr>
          <w:rFonts w:ascii="Arial" w:hAnsi="Arial" w:cs="Arial"/>
          <w:b/>
          <w:sz w:val="24"/>
          <w:szCs w:val="24"/>
        </w:rPr>
      </w:pPr>
      <w:r>
        <w:rPr>
          <w:rFonts w:ascii="Arial" w:hAnsi="Arial" w:cs="Arial"/>
          <w:b/>
          <w:sz w:val="24"/>
          <w:szCs w:val="24"/>
        </w:rPr>
        <w:t>7.0</w:t>
      </w:r>
      <w:r>
        <w:rPr>
          <w:rFonts w:ascii="Arial" w:hAnsi="Arial" w:cs="Arial"/>
          <w:b/>
          <w:sz w:val="24"/>
          <w:szCs w:val="24"/>
        </w:rPr>
        <w:tab/>
        <w:t>Financial Budget and Outcome</w:t>
      </w:r>
    </w:p>
    <w:p w14:paraId="060B1EFE" w14:textId="53B83FA2" w:rsidR="005D37D9" w:rsidRDefault="0007728A" w:rsidP="002C275E">
      <w:pPr>
        <w:spacing w:line="360" w:lineRule="auto"/>
        <w:ind w:left="720" w:firstLine="6"/>
        <w:rPr>
          <w:rFonts w:ascii="Arial" w:hAnsi="Arial" w:cs="Arial"/>
          <w:sz w:val="20"/>
          <w:szCs w:val="20"/>
        </w:rPr>
      </w:pPr>
      <w:r>
        <w:rPr>
          <w:noProof/>
        </w:rPr>
        <w:drawing>
          <wp:inline distT="0" distB="0" distL="0" distR="0" wp14:anchorId="5E6E0BA2" wp14:editId="3EC12144">
            <wp:extent cx="4165241" cy="3657600"/>
            <wp:effectExtent l="0" t="0" r="6985" b="0"/>
            <wp:docPr id="1" name="Chart 1" descr="Pie chart showing planned expenses on various categories">
              <a:extLst xmlns:a="http://schemas.openxmlformats.org/drawingml/2006/main">
                <a:ext uri="{FF2B5EF4-FFF2-40B4-BE49-F238E27FC236}">
                  <a16:creationId xmlns:a16="http://schemas.microsoft.com/office/drawing/2014/main" id="{00000000-0008-0000-03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138969" w14:textId="518B62A0" w:rsidR="005D37D9" w:rsidRDefault="005D37D9" w:rsidP="002C275E">
      <w:pPr>
        <w:spacing w:line="360" w:lineRule="auto"/>
        <w:ind w:left="720" w:firstLine="6"/>
        <w:rPr>
          <w:rFonts w:ascii="Arial" w:hAnsi="Arial" w:cs="Arial"/>
          <w:sz w:val="20"/>
          <w:szCs w:val="20"/>
        </w:rPr>
      </w:pPr>
    </w:p>
    <w:p w14:paraId="77FD7736" w14:textId="51D337B2" w:rsidR="005D37D9" w:rsidRDefault="005D37D9" w:rsidP="002C275E">
      <w:pPr>
        <w:spacing w:line="360" w:lineRule="auto"/>
        <w:ind w:left="720" w:firstLine="6"/>
        <w:rPr>
          <w:rFonts w:ascii="Arial" w:hAnsi="Arial" w:cs="Arial"/>
          <w:sz w:val="20"/>
          <w:szCs w:val="20"/>
        </w:rPr>
      </w:pPr>
    </w:p>
    <w:p w14:paraId="2F0C82DA" w14:textId="0E04C136" w:rsidR="005D37D9" w:rsidRDefault="005D37D9" w:rsidP="002C275E">
      <w:pPr>
        <w:spacing w:line="360" w:lineRule="auto"/>
        <w:ind w:left="720" w:firstLine="6"/>
        <w:rPr>
          <w:rFonts w:ascii="Arial" w:hAnsi="Arial" w:cs="Arial"/>
          <w:sz w:val="20"/>
          <w:szCs w:val="20"/>
        </w:rPr>
      </w:pPr>
    </w:p>
    <w:p w14:paraId="6774EA30" w14:textId="0B492EC6" w:rsidR="005D37D9" w:rsidRDefault="005D37D9" w:rsidP="002C275E">
      <w:pPr>
        <w:spacing w:line="360" w:lineRule="auto"/>
        <w:ind w:left="720" w:firstLine="6"/>
        <w:rPr>
          <w:rFonts w:ascii="Arial" w:hAnsi="Arial" w:cs="Arial"/>
          <w:sz w:val="20"/>
          <w:szCs w:val="20"/>
        </w:rPr>
      </w:pPr>
    </w:p>
    <w:p w14:paraId="107045E1" w14:textId="50AF3A5A" w:rsidR="005D37D9" w:rsidRDefault="005D37D9" w:rsidP="0007728A">
      <w:pPr>
        <w:spacing w:line="360" w:lineRule="auto"/>
        <w:rPr>
          <w:rFonts w:ascii="Arial" w:hAnsi="Arial" w:cs="Arial"/>
          <w:sz w:val="20"/>
          <w:szCs w:val="20"/>
        </w:rPr>
        <w:sectPr w:rsidR="005D37D9" w:rsidSect="00EB1EB7">
          <w:headerReference w:type="default" r:id="rId14"/>
          <w:footerReference w:type="default" r:id="rId15"/>
          <w:pgSz w:w="11906" w:h="16838"/>
          <w:pgMar w:top="1440" w:right="1440" w:bottom="1440" w:left="1440" w:header="708" w:footer="708" w:gutter="0"/>
          <w:cols w:space="708"/>
          <w:docGrid w:linePitch="360"/>
        </w:sectPr>
      </w:pPr>
    </w:p>
    <w:p w14:paraId="147C8E70" w14:textId="2603A619" w:rsidR="005D37D9" w:rsidRDefault="005D37D9" w:rsidP="005D37D9">
      <w:pPr>
        <w:spacing w:line="360" w:lineRule="auto"/>
        <w:rPr>
          <w:rFonts w:ascii="Arial" w:hAnsi="Arial" w:cs="Arial"/>
          <w:b/>
          <w:sz w:val="24"/>
          <w:szCs w:val="24"/>
        </w:rPr>
      </w:pPr>
      <w:r>
        <w:rPr>
          <w:rFonts w:ascii="Arial" w:hAnsi="Arial" w:cs="Arial"/>
          <w:b/>
          <w:sz w:val="24"/>
          <w:szCs w:val="24"/>
        </w:rPr>
        <w:lastRenderedPageBreak/>
        <w:t>7.0</w:t>
      </w:r>
      <w:r>
        <w:rPr>
          <w:rFonts w:ascii="Arial" w:hAnsi="Arial" w:cs="Arial"/>
          <w:b/>
          <w:sz w:val="24"/>
          <w:szCs w:val="24"/>
        </w:rPr>
        <w:tab/>
        <w:t>Financial Budget</w:t>
      </w:r>
      <w:r w:rsidR="00A954EB">
        <w:rPr>
          <w:rFonts w:ascii="Arial" w:hAnsi="Arial" w:cs="Arial"/>
          <w:b/>
          <w:sz w:val="24"/>
          <w:szCs w:val="24"/>
        </w:rPr>
        <w:t xml:space="preserve"> and Outcome</w:t>
      </w:r>
    </w:p>
    <w:tbl>
      <w:tblPr>
        <w:tblW w:w="14034" w:type="dxa"/>
        <w:tblLook w:val="04A0" w:firstRow="1" w:lastRow="0" w:firstColumn="1" w:lastColumn="0" w:noHBand="0" w:noVBand="1"/>
      </w:tblPr>
      <w:tblGrid>
        <w:gridCol w:w="3442"/>
        <w:gridCol w:w="968"/>
        <w:gridCol w:w="942"/>
        <w:gridCol w:w="868"/>
        <w:gridCol w:w="868"/>
        <w:gridCol w:w="868"/>
        <w:gridCol w:w="868"/>
        <w:gridCol w:w="868"/>
        <w:gridCol w:w="868"/>
        <w:gridCol w:w="868"/>
        <w:gridCol w:w="868"/>
        <w:gridCol w:w="868"/>
        <w:gridCol w:w="868"/>
        <w:gridCol w:w="974"/>
      </w:tblGrid>
      <w:tr w:rsidR="00A954EB" w:rsidRPr="00A954EB" w14:paraId="05686D5C" w14:textId="77777777" w:rsidTr="00A954EB">
        <w:trPr>
          <w:trHeight w:val="990"/>
        </w:trPr>
        <w:tc>
          <w:tcPr>
            <w:tcW w:w="0" w:type="auto"/>
            <w:tcBorders>
              <w:top w:val="nil"/>
              <w:left w:val="nil"/>
              <w:bottom w:val="nil"/>
              <w:right w:val="nil"/>
            </w:tcBorders>
            <w:shd w:val="clear" w:color="000000" w:fill="84C6EA"/>
            <w:noWrap/>
            <w:vAlign w:val="bottom"/>
            <w:hideMark/>
          </w:tcPr>
          <w:p w14:paraId="058960D6" w14:textId="77777777" w:rsidR="00A954EB" w:rsidRPr="00A954EB" w:rsidRDefault="00A954EB" w:rsidP="00A954EB">
            <w:pPr>
              <w:spacing w:after="0" w:line="240" w:lineRule="auto"/>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PLANNED EXPENSES</w:t>
            </w:r>
          </w:p>
        </w:tc>
        <w:tc>
          <w:tcPr>
            <w:tcW w:w="0" w:type="auto"/>
            <w:tcBorders>
              <w:top w:val="nil"/>
              <w:left w:val="nil"/>
              <w:bottom w:val="nil"/>
              <w:right w:val="nil"/>
            </w:tcBorders>
            <w:shd w:val="clear" w:color="000000" w:fill="84C6EA"/>
            <w:noWrap/>
            <w:vAlign w:val="bottom"/>
            <w:hideMark/>
          </w:tcPr>
          <w:p w14:paraId="0254A36C"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JAN</w:t>
            </w:r>
          </w:p>
        </w:tc>
        <w:tc>
          <w:tcPr>
            <w:tcW w:w="942" w:type="dxa"/>
            <w:tcBorders>
              <w:top w:val="nil"/>
              <w:left w:val="nil"/>
              <w:bottom w:val="nil"/>
              <w:right w:val="nil"/>
            </w:tcBorders>
            <w:shd w:val="clear" w:color="000000" w:fill="84C6EA"/>
            <w:noWrap/>
            <w:vAlign w:val="bottom"/>
            <w:hideMark/>
          </w:tcPr>
          <w:p w14:paraId="040E2A20"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FEB</w:t>
            </w:r>
          </w:p>
        </w:tc>
        <w:tc>
          <w:tcPr>
            <w:tcW w:w="807" w:type="dxa"/>
            <w:tcBorders>
              <w:top w:val="nil"/>
              <w:left w:val="nil"/>
              <w:bottom w:val="nil"/>
              <w:right w:val="nil"/>
            </w:tcBorders>
            <w:shd w:val="clear" w:color="000000" w:fill="84C6EA"/>
            <w:noWrap/>
            <w:vAlign w:val="bottom"/>
            <w:hideMark/>
          </w:tcPr>
          <w:p w14:paraId="2E72B078"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 xml:space="preserve"> MAR </w:t>
            </w:r>
          </w:p>
        </w:tc>
        <w:tc>
          <w:tcPr>
            <w:tcW w:w="0" w:type="auto"/>
            <w:tcBorders>
              <w:top w:val="nil"/>
              <w:left w:val="nil"/>
              <w:bottom w:val="nil"/>
              <w:right w:val="nil"/>
            </w:tcBorders>
            <w:shd w:val="clear" w:color="000000" w:fill="84C6EA"/>
            <w:noWrap/>
            <w:vAlign w:val="bottom"/>
            <w:hideMark/>
          </w:tcPr>
          <w:p w14:paraId="00E8C7D3"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APR</w:t>
            </w:r>
          </w:p>
        </w:tc>
        <w:tc>
          <w:tcPr>
            <w:tcW w:w="0" w:type="auto"/>
            <w:tcBorders>
              <w:top w:val="nil"/>
              <w:left w:val="nil"/>
              <w:bottom w:val="nil"/>
              <w:right w:val="nil"/>
            </w:tcBorders>
            <w:shd w:val="clear" w:color="000000" w:fill="84C6EA"/>
            <w:noWrap/>
            <w:vAlign w:val="bottom"/>
            <w:hideMark/>
          </w:tcPr>
          <w:p w14:paraId="7D46A4E1"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MAY</w:t>
            </w:r>
          </w:p>
        </w:tc>
        <w:tc>
          <w:tcPr>
            <w:tcW w:w="0" w:type="auto"/>
            <w:tcBorders>
              <w:top w:val="nil"/>
              <w:left w:val="nil"/>
              <w:bottom w:val="nil"/>
              <w:right w:val="nil"/>
            </w:tcBorders>
            <w:shd w:val="clear" w:color="000000" w:fill="84C6EA"/>
            <w:noWrap/>
            <w:vAlign w:val="bottom"/>
            <w:hideMark/>
          </w:tcPr>
          <w:p w14:paraId="1A304F47"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JUN</w:t>
            </w:r>
          </w:p>
        </w:tc>
        <w:tc>
          <w:tcPr>
            <w:tcW w:w="0" w:type="auto"/>
            <w:tcBorders>
              <w:top w:val="nil"/>
              <w:left w:val="nil"/>
              <w:bottom w:val="nil"/>
              <w:right w:val="nil"/>
            </w:tcBorders>
            <w:shd w:val="clear" w:color="000000" w:fill="84C6EA"/>
            <w:noWrap/>
            <w:vAlign w:val="bottom"/>
            <w:hideMark/>
          </w:tcPr>
          <w:p w14:paraId="4A5E240B"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 xml:space="preserve"> JUL </w:t>
            </w:r>
          </w:p>
        </w:tc>
        <w:tc>
          <w:tcPr>
            <w:tcW w:w="0" w:type="auto"/>
            <w:tcBorders>
              <w:top w:val="nil"/>
              <w:left w:val="nil"/>
              <w:bottom w:val="nil"/>
              <w:right w:val="nil"/>
            </w:tcBorders>
            <w:shd w:val="clear" w:color="000000" w:fill="84C6EA"/>
            <w:noWrap/>
            <w:vAlign w:val="bottom"/>
            <w:hideMark/>
          </w:tcPr>
          <w:p w14:paraId="18999E41"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AUG</w:t>
            </w:r>
          </w:p>
        </w:tc>
        <w:tc>
          <w:tcPr>
            <w:tcW w:w="0" w:type="auto"/>
            <w:tcBorders>
              <w:top w:val="nil"/>
              <w:left w:val="nil"/>
              <w:bottom w:val="nil"/>
              <w:right w:val="nil"/>
            </w:tcBorders>
            <w:shd w:val="clear" w:color="000000" w:fill="84C6EA"/>
            <w:noWrap/>
            <w:vAlign w:val="bottom"/>
            <w:hideMark/>
          </w:tcPr>
          <w:p w14:paraId="5858D870"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SEPT</w:t>
            </w:r>
          </w:p>
        </w:tc>
        <w:tc>
          <w:tcPr>
            <w:tcW w:w="0" w:type="auto"/>
            <w:tcBorders>
              <w:top w:val="nil"/>
              <w:left w:val="nil"/>
              <w:bottom w:val="nil"/>
              <w:right w:val="nil"/>
            </w:tcBorders>
            <w:shd w:val="clear" w:color="000000" w:fill="84C6EA"/>
            <w:noWrap/>
            <w:vAlign w:val="bottom"/>
            <w:hideMark/>
          </w:tcPr>
          <w:p w14:paraId="63741CB3"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OCT</w:t>
            </w:r>
          </w:p>
        </w:tc>
        <w:tc>
          <w:tcPr>
            <w:tcW w:w="0" w:type="auto"/>
            <w:tcBorders>
              <w:top w:val="nil"/>
              <w:left w:val="nil"/>
              <w:bottom w:val="nil"/>
              <w:right w:val="nil"/>
            </w:tcBorders>
            <w:shd w:val="clear" w:color="000000" w:fill="84C6EA"/>
            <w:noWrap/>
            <w:vAlign w:val="bottom"/>
            <w:hideMark/>
          </w:tcPr>
          <w:p w14:paraId="787DDAF6"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NOV</w:t>
            </w:r>
          </w:p>
        </w:tc>
        <w:tc>
          <w:tcPr>
            <w:tcW w:w="0" w:type="auto"/>
            <w:tcBorders>
              <w:top w:val="nil"/>
              <w:left w:val="nil"/>
              <w:bottom w:val="nil"/>
              <w:right w:val="nil"/>
            </w:tcBorders>
            <w:shd w:val="clear" w:color="000000" w:fill="84C6EA"/>
            <w:noWrap/>
            <w:vAlign w:val="bottom"/>
            <w:hideMark/>
          </w:tcPr>
          <w:p w14:paraId="0F460AB4"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 xml:space="preserve"> DEC </w:t>
            </w:r>
          </w:p>
        </w:tc>
        <w:tc>
          <w:tcPr>
            <w:tcW w:w="974" w:type="dxa"/>
            <w:tcBorders>
              <w:top w:val="nil"/>
              <w:left w:val="nil"/>
              <w:bottom w:val="nil"/>
              <w:right w:val="nil"/>
            </w:tcBorders>
            <w:shd w:val="clear" w:color="000000" w:fill="84C6EA"/>
            <w:noWrap/>
            <w:vAlign w:val="bottom"/>
            <w:hideMark/>
          </w:tcPr>
          <w:p w14:paraId="0D154E45" w14:textId="77777777" w:rsidR="00A954EB" w:rsidRPr="00A954EB" w:rsidRDefault="00A954EB" w:rsidP="00A954EB">
            <w:pPr>
              <w:spacing w:after="0" w:line="240" w:lineRule="auto"/>
              <w:jc w:val="center"/>
              <w:rPr>
                <w:rFonts w:ascii="Franklin Gothic Book" w:eastAsia="Times New Roman" w:hAnsi="Franklin Gothic Book" w:cs="Microsoft Sans Serif"/>
                <w:b/>
                <w:bCs/>
                <w:color w:val="2F4B83"/>
                <w:sz w:val="26"/>
                <w:szCs w:val="26"/>
                <w:lang w:eastAsia="en-GB"/>
              </w:rPr>
            </w:pPr>
            <w:r w:rsidRPr="00A954EB">
              <w:rPr>
                <w:rFonts w:ascii="Franklin Gothic Book" w:eastAsia="Times New Roman" w:hAnsi="Franklin Gothic Book" w:cs="Microsoft Sans Serif"/>
                <w:b/>
                <w:bCs/>
                <w:color w:val="2F4B83"/>
                <w:sz w:val="26"/>
                <w:szCs w:val="26"/>
                <w:lang w:eastAsia="en-GB"/>
              </w:rPr>
              <w:t>YEAR</w:t>
            </w:r>
          </w:p>
        </w:tc>
      </w:tr>
      <w:tr w:rsidR="00A954EB" w:rsidRPr="00A954EB" w14:paraId="6E0A6AA1"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CC1D10"/>
            <w:noWrap/>
            <w:vAlign w:val="center"/>
            <w:hideMark/>
          </w:tcPr>
          <w:p w14:paraId="1238100E" w14:textId="77777777" w:rsidR="00A954EB" w:rsidRPr="00A954EB" w:rsidRDefault="00A954EB" w:rsidP="00A954EB">
            <w:pPr>
              <w:spacing w:after="0" w:line="240" w:lineRule="auto"/>
              <w:ind w:firstLineChars="100" w:firstLine="281"/>
              <w:rPr>
                <w:rFonts w:ascii="Microsoft Sans Serif" w:eastAsia="Times New Roman" w:hAnsi="Microsoft Sans Serif" w:cs="Microsoft Sans Serif"/>
                <w:b/>
                <w:bCs/>
                <w:color w:val="FFFFFF"/>
                <w:sz w:val="28"/>
                <w:szCs w:val="28"/>
                <w:lang w:eastAsia="en-GB"/>
              </w:rPr>
            </w:pPr>
            <w:r w:rsidRPr="00A954EB">
              <w:rPr>
                <w:rFonts w:ascii="Microsoft Sans Serif" w:eastAsia="Times New Roman" w:hAnsi="Microsoft Sans Serif" w:cs="Microsoft Sans Serif"/>
                <w:b/>
                <w:bCs/>
                <w:color w:val="FFFFFF"/>
                <w:sz w:val="28"/>
                <w:szCs w:val="28"/>
                <w:lang w:eastAsia="en-GB"/>
              </w:rPr>
              <w:t>Employee Costs</w:t>
            </w:r>
          </w:p>
        </w:tc>
        <w:tc>
          <w:tcPr>
            <w:tcW w:w="0" w:type="auto"/>
            <w:tcBorders>
              <w:top w:val="single" w:sz="8" w:space="0" w:color="84C6EA"/>
              <w:left w:val="nil"/>
              <w:bottom w:val="single" w:sz="8" w:space="0" w:color="84C6EA"/>
              <w:right w:val="single" w:sz="8" w:space="0" w:color="84C6EA"/>
            </w:tcBorders>
            <w:shd w:val="clear" w:color="000000" w:fill="84C6EA"/>
            <w:noWrap/>
            <w:vAlign w:val="center"/>
            <w:hideMark/>
          </w:tcPr>
          <w:p w14:paraId="0BCCB451" w14:textId="77777777" w:rsidR="00A954EB" w:rsidRPr="00A954EB" w:rsidRDefault="00A954EB" w:rsidP="00A954EB">
            <w:pPr>
              <w:spacing w:after="0" w:line="240" w:lineRule="auto"/>
              <w:jc w:val="center"/>
              <w:rPr>
                <w:rFonts w:ascii="Microsoft Sans Serif" w:eastAsia="Times New Roman" w:hAnsi="Microsoft Sans Serif" w:cs="Microsoft Sans Serif"/>
                <w:b/>
                <w:bCs/>
                <w:sz w:val="18"/>
                <w:szCs w:val="18"/>
                <w:lang w:eastAsia="en-GB"/>
              </w:rPr>
            </w:pPr>
            <w:r w:rsidRPr="00A954EB">
              <w:rPr>
                <w:rFonts w:ascii="Microsoft Sans Serif" w:eastAsia="Times New Roman" w:hAnsi="Microsoft Sans Serif" w:cs="Microsoft Sans Serif"/>
                <w:b/>
                <w:bCs/>
                <w:sz w:val="18"/>
                <w:szCs w:val="18"/>
                <w:lang w:eastAsia="en-GB"/>
              </w:rPr>
              <w:t>Start-up</w:t>
            </w:r>
          </w:p>
        </w:tc>
        <w:tc>
          <w:tcPr>
            <w:tcW w:w="942"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72E48FD"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Feb</w:t>
            </w:r>
          </w:p>
        </w:tc>
        <w:tc>
          <w:tcPr>
            <w:tcW w:w="807"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5B2E947"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 xml:space="preserve"> Mar </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BAC1AB0"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Apr</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488C03C"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May</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D437FA9"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Jun</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1854346"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Jul</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07295D8"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Aug</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6EB48E7"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Sep</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B5879B2"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Oct</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C4168D8"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Nov</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46015BD"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Dec</w:t>
            </w:r>
          </w:p>
        </w:tc>
        <w:tc>
          <w:tcPr>
            <w:tcW w:w="974"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52EC363"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YEAR</w:t>
            </w:r>
          </w:p>
        </w:tc>
      </w:tr>
      <w:tr w:rsidR="00A954EB" w:rsidRPr="00A954EB" w14:paraId="7D6DA6E3"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20A98F23"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Wages</w:t>
            </w:r>
          </w:p>
        </w:tc>
        <w:tc>
          <w:tcPr>
            <w:tcW w:w="0" w:type="auto"/>
            <w:tcBorders>
              <w:top w:val="nil"/>
              <w:left w:val="nil"/>
              <w:bottom w:val="single" w:sz="8" w:space="0" w:color="84C6EA"/>
              <w:right w:val="single" w:sz="8" w:space="0" w:color="84C6EA"/>
            </w:tcBorders>
            <w:shd w:val="clear" w:color="000000" w:fill="FFFFFF"/>
            <w:noWrap/>
            <w:vAlign w:val="center"/>
            <w:hideMark/>
          </w:tcPr>
          <w:p w14:paraId="23E4F3E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942" w:type="dxa"/>
            <w:tcBorders>
              <w:top w:val="nil"/>
              <w:left w:val="nil"/>
              <w:bottom w:val="single" w:sz="8" w:space="0" w:color="84C6EA"/>
              <w:right w:val="single" w:sz="8" w:space="0" w:color="84C6EA"/>
            </w:tcBorders>
            <w:shd w:val="clear" w:color="000000" w:fill="FFFFFF"/>
            <w:noWrap/>
            <w:vAlign w:val="center"/>
            <w:hideMark/>
          </w:tcPr>
          <w:p w14:paraId="216CC12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807" w:type="dxa"/>
            <w:tcBorders>
              <w:top w:val="nil"/>
              <w:left w:val="nil"/>
              <w:bottom w:val="single" w:sz="8" w:space="0" w:color="84C6EA"/>
              <w:right w:val="single" w:sz="8" w:space="0" w:color="84C6EA"/>
            </w:tcBorders>
            <w:shd w:val="clear" w:color="000000" w:fill="FFFFFF"/>
            <w:noWrap/>
            <w:vAlign w:val="center"/>
            <w:hideMark/>
          </w:tcPr>
          <w:p w14:paraId="6439BFE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1684654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702F070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572D59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01BD587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57F73E1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4316046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3EB39A3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0B2F1B2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£14,000</w:t>
            </w:r>
          </w:p>
        </w:tc>
        <w:tc>
          <w:tcPr>
            <w:tcW w:w="0" w:type="auto"/>
            <w:tcBorders>
              <w:top w:val="nil"/>
              <w:left w:val="nil"/>
              <w:bottom w:val="single" w:sz="8" w:space="0" w:color="84C6EA"/>
              <w:right w:val="single" w:sz="8" w:space="0" w:color="84C6EA"/>
            </w:tcBorders>
            <w:shd w:val="clear" w:color="000000" w:fill="FFFFFF"/>
            <w:noWrap/>
            <w:vAlign w:val="center"/>
            <w:hideMark/>
          </w:tcPr>
          <w:p w14:paraId="29324AD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£17,000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96EDF0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£171,000</w:t>
            </w:r>
          </w:p>
        </w:tc>
      </w:tr>
      <w:tr w:rsidR="00A954EB" w:rsidRPr="00A954EB" w14:paraId="5B9F0F40" w14:textId="77777777" w:rsidTr="00A954EB">
        <w:trPr>
          <w:trHeight w:val="498"/>
        </w:trPr>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2A852E4"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Subtotal</w:t>
            </w:r>
          </w:p>
        </w:tc>
        <w:tc>
          <w:tcPr>
            <w:tcW w:w="0" w:type="auto"/>
            <w:tcBorders>
              <w:top w:val="single" w:sz="8" w:space="0" w:color="84C6EA"/>
              <w:left w:val="nil"/>
              <w:bottom w:val="single" w:sz="8" w:space="0" w:color="84C6EA"/>
              <w:right w:val="single" w:sz="8" w:space="0" w:color="84C6EA"/>
            </w:tcBorders>
            <w:shd w:val="clear" w:color="000000" w:fill="D6ECF8"/>
            <w:noWrap/>
            <w:vAlign w:val="center"/>
            <w:hideMark/>
          </w:tcPr>
          <w:p w14:paraId="3E80DB8E"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942"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073B19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807"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172153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0A429D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4E698B7"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D7D7C5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21924D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69A6841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4269DEE"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8858E0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6A7535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C357A3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£17,000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A9F482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£171,000</w:t>
            </w:r>
          </w:p>
        </w:tc>
      </w:tr>
      <w:tr w:rsidR="00A954EB" w:rsidRPr="00A954EB" w14:paraId="16D039E1" w14:textId="77777777" w:rsidTr="00A954EB">
        <w:trPr>
          <w:trHeight w:val="420"/>
        </w:trPr>
        <w:tc>
          <w:tcPr>
            <w:tcW w:w="0" w:type="auto"/>
            <w:gridSpan w:val="2"/>
            <w:tcBorders>
              <w:top w:val="nil"/>
              <w:left w:val="nil"/>
              <w:bottom w:val="nil"/>
              <w:right w:val="nil"/>
            </w:tcBorders>
            <w:shd w:val="clear" w:color="000000" w:fill="84C6EA"/>
            <w:noWrap/>
            <w:vAlign w:val="bottom"/>
            <w:hideMark/>
          </w:tcPr>
          <w:p w14:paraId="0018EE5C"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942" w:type="dxa"/>
            <w:tcBorders>
              <w:top w:val="nil"/>
              <w:left w:val="nil"/>
              <w:bottom w:val="nil"/>
              <w:right w:val="nil"/>
            </w:tcBorders>
            <w:shd w:val="clear" w:color="000000" w:fill="84C6EA"/>
            <w:noWrap/>
            <w:vAlign w:val="bottom"/>
            <w:hideMark/>
          </w:tcPr>
          <w:p w14:paraId="577CE64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807" w:type="dxa"/>
            <w:tcBorders>
              <w:top w:val="nil"/>
              <w:left w:val="nil"/>
              <w:bottom w:val="nil"/>
              <w:right w:val="nil"/>
            </w:tcBorders>
            <w:shd w:val="clear" w:color="000000" w:fill="84C6EA"/>
            <w:noWrap/>
            <w:vAlign w:val="bottom"/>
            <w:hideMark/>
          </w:tcPr>
          <w:p w14:paraId="6D9C48F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1FA7A17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7CEA309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3F55F87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029429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29ECB3D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78BCD55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7F50487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5F8AE0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7038662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974" w:type="dxa"/>
            <w:tcBorders>
              <w:top w:val="nil"/>
              <w:left w:val="nil"/>
              <w:bottom w:val="nil"/>
              <w:right w:val="nil"/>
            </w:tcBorders>
            <w:shd w:val="clear" w:color="000000" w:fill="84C6EA"/>
            <w:noWrap/>
            <w:vAlign w:val="bottom"/>
            <w:hideMark/>
          </w:tcPr>
          <w:p w14:paraId="3EB3E7C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r>
      <w:tr w:rsidR="00A954EB" w:rsidRPr="00A954EB" w14:paraId="3761E7F5"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357B37"/>
            <w:noWrap/>
            <w:vAlign w:val="center"/>
            <w:hideMark/>
          </w:tcPr>
          <w:p w14:paraId="4D492C21" w14:textId="77777777" w:rsidR="00A954EB" w:rsidRPr="00A954EB" w:rsidRDefault="00A954EB" w:rsidP="00A954EB">
            <w:pPr>
              <w:spacing w:after="0" w:line="240" w:lineRule="auto"/>
              <w:ind w:firstLineChars="100" w:firstLine="281"/>
              <w:rPr>
                <w:rFonts w:ascii="Microsoft Sans Serif" w:eastAsia="Times New Roman" w:hAnsi="Microsoft Sans Serif" w:cs="Microsoft Sans Serif"/>
                <w:b/>
                <w:bCs/>
                <w:color w:val="FFFFFF"/>
                <w:sz w:val="28"/>
                <w:szCs w:val="28"/>
                <w:lang w:eastAsia="en-GB"/>
              </w:rPr>
            </w:pPr>
            <w:r w:rsidRPr="00A954EB">
              <w:rPr>
                <w:rFonts w:ascii="Microsoft Sans Serif" w:eastAsia="Times New Roman" w:hAnsi="Microsoft Sans Serif" w:cs="Microsoft Sans Serif"/>
                <w:b/>
                <w:bCs/>
                <w:color w:val="FFFFFF"/>
                <w:sz w:val="28"/>
                <w:szCs w:val="28"/>
                <w:lang w:eastAsia="en-GB"/>
              </w:rPr>
              <w:t>Warehouse Cost</w:t>
            </w:r>
          </w:p>
        </w:tc>
        <w:tc>
          <w:tcPr>
            <w:tcW w:w="0" w:type="auto"/>
            <w:tcBorders>
              <w:top w:val="single" w:sz="8" w:space="0" w:color="84C6EA"/>
              <w:left w:val="nil"/>
              <w:bottom w:val="single" w:sz="8" w:space="0" w:color="84C6EA"/>
              <w:right w:val="single" w:sz="8" w:space="0" w:color="84C6EA"/>
            </w:tcBorders>
            <w:shd w:val="clear" w:color="000000" w:fill="84C6EA"/>
            <w:noWrap/>
            <w:vAlign w:val="center"/>
            <w:hideMark/>
          </w:tcPr>
          <w:p w14:paraId="0B2EBB18"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Jan</w:t>
            </w:r>
          </w:p>
        </w:tc>
        <w:tc>
          <w:tcPr>
            <w:tcW w:w="942"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ACC37AD"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Feb</w:t>
            </w:r>
          </w:p>
        </w:tc>
        <w:tc>
          <w:tcPr>
            <w:tcW w:w="807"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780A4EB"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 xml:space="preserve"> Mar </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D43804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Apr</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19CBA0B"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May</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49A362D"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Jun</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B1D31B1"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Jul</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A0828DF"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Aug</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6614B71F"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Sep</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3C1FE5F"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Oct</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44861C0"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Nov</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67DAB10E"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Dec</w:t>
            </w:r>
          </w:p>
        </w:tc>
        <w:tc>
          <w:tcPr>
            <w:tcW w:w="974"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BC749AA"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YEAR</w:t>
            </w:r>
          </w:p>
        </w:tc>
      </w:tr>
      <w:tr w:rsidR="00A954EB" w:rsidRPr="00A954EB" w14:paraId="314FCE89"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420C7CBE"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Licensing</w:t>
            </w:r>
          </w:p>
        </w:tc>
        <w:tc>
          <w:tcPr>
            <w:tcW w:w="0" w:type="auto"/>
            <w:tcBorders>
              <w:top w:val="nil"/>
              <w:left w:val="nil"/>
              <w:bottom w:val="single" w:sz="8" w:space="0" w:color="84C6EA"/>
              <w:right w:val="single" w:sz="8" w:space="0" w:color="84C6EA"/>
            </w:tcBorders>
            <w:shd w:val="clear" w:color="000000" w:fill="FFFFFF"/>
            <w:noWrap/>
            <w:vAlign w:val="center"/>
            <w:hideMark/>
          </w:tcPr>
          <w:p w14:paraId="741A5D9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£700</w:t>
            </w:r>
          </w:p>
        </w:tc>
        <w:tc>
          <w:tcPr>
            <w:tcW w:w="942" w:type="dxa"/>
            <w:tcBorders>
              <w:top w:val="nil"/>
              <w:left w:val="nil"/>
              <w:bottom w:val="single" w:sz="8" w:space="0" w:color="84C6EA"/>
              <w:right w:val="single" w:sz="8" w:space="0" w:color="84C6EA"/>
            </w:tcBorders>
            <w:shd w:val="clear" w:color="000000" w:fill="FFFFFF"/>
            <w:noWrap/>
            <w:vAlign w:val="center"/>
            <w:hideMark/>
          </w:tcPr>
          <w:p w14:paraId="3285382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nil"/>
              <w:left w:val="nil"/>
              <w:bottom w:val="single" w:sz="8" w:space="0" w:color="84C6EA"/>
              <w:right w:val="single" w:sz="8" w:space="0" w:color="84C6EA"/>
            </w:tcBorders>
            <w:shd w:val="clear" w:color="000000" w:fill="FFFFFF"/>
            <w:noWrap/>
            <w:vAlign w:val="center"/>
            <w:hideMark/>
          </w:tcPr>
          <w:p w14:paraId="3BC8295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8E64A5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5BEC8B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327F26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2E8AF09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233BEFC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D697A0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627A6FB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E1CF39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7BA74A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£700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718E68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£1,400</w:t>
            </w:r>
          </w:p>
        </w:tc>
      </w:tr>
      <w:tr w:rsidR="00A954EB" w:rsidRPr="00A954EB" w14:paraId="2F344942"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5DB33848"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Warehouse Lease</w:t>
            </w:r>
          </w:p>
        </w:tc>
        <w:tc>
          <w:tcPr>
            <w:tcW w:w="0" w:type="auto"/>
            <w:tcBorders>
              <w:top w:val="nil"/>
              <w:left w:val="nil"/>
              <w:bottom w:val="single" w:sz="8" w:space="0" w:color="84C6EA"/>
              <w:right w:val="single" w:sz="8" w:space="0" w:color="84C6EA"/>
            </w:tcBorders>
            <w:shd w:val="clear" w:color="000000" w:fill="FFFFFF"/>
            <w:noWrap/>
            <w:vAlign w:val="center"/>
            <w:hideMark/>
          </w:tcPr>
          <w:p w14:paraId="3F830C2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942" w:type="dxa"/>
            <w:tcBorders>
              <w:top w:val="nil"/>
              <w:left w:val="nil"/>
              <w:bottom w:val="single" w:sz="8" w:space="0" w:color="84C6EA"/>
              <w:right w:val="single" w:sz="8" w:space="0" w:color="84C6EA"/>
            </w:tcBorders>
            <w:shd w:val="clear" w:color="000000" w:fill="FFFFFF"/>
            <w:noWrap/>
            <w:vAlign w:val="center"/>
            <w:hideMark/>
          </w:tcPr>
          <w:p w14:paraId="21771B6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807" w:type="dxa"/>
            <w:tcBorders>
              <w:top w:val="nil"/>
              <w:left w:val="nil"/>
              <w:bottom w:val="single" w:sz="8" w:space="0" w:color="84C6EA"/>
              <w:right w:val="single" w:sz="8" w:space="0" w:color="84C6EA"/>
            </w:tcBorders>
            <w:shd w:val="clear" w:color="000000" w:fill="FFFFFF"/>
            <w:noWrap/>
            <w:vAlign w:val="center"/>
            <w:hideMark/>
          </w:tcPr>
          <w:p w14:paraId="7162037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582C0B6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2CBD5A9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7748F7D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4559F58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272C71C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6F162BF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40A2B8C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3D971D0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0" w:type="auto"/>
            <w:tcBorders>
              <w:top w:val="nil"/>
              <w:left w:val="nil"/>
              <w:bottom w:val="single" w:sz="8" w:space="0" w:color="84C6EA"/>
              <w:right w:val="single" w:sz="8" w:space="0" w:color="84C6EA"/>
            </w:tcBorders>
            <w:shd w:val="clear" w:color="000000" w:fill="FFFFFF"/>
            <w:noWrap/>
            <w:vAlign w:val="center"/>
            <w:hideMark/>
          </w:tcPr>
          <w:p w14:paraId="69418FF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£3,700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33D3C05"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£44,400</w:t>
            </w:r>
          </w:p>
        </w:tc>
      </w:tr>
      <w:tr w:rsidR="00A954EB" w:rsidRPr="00A954EB" w14:paraId="5B7B4E57"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03EB40B9"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Gas &amp; Electric</w:t>
            </w:r>
          </w:p>
        </w:tc>
        <w:tc>
          <w:tcPr>
            <w:tcW w:w="0" w:type="auto"/>
            <w:tcBorders>
              <w:top w:val="nil"/>
              <w:left w:val="nil"/>
              <w:bottom w:val="single" w:sz="8" w:space="0" w:color="84C6EA"/>
              <w:right w:val="single" w:sz="8" w:space="0" w:color="84C6EA"/>
            </w:tcBorders>
            <w:shd w:val="clear" w:color="000000" w:fill="FFFFFF"/>
            <w:noWrap/>
            <w:vAlign w:val="center"/>
            <w:hideMark/>
          </w:tcPr>
          <w:p w14:paraId="731EA13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942" w:type="dxa"/>
            <w:tcBorders>
              <w:top w:val="nil"/>
              <w:left w:val="nil"/>
              <w:bottom w:val="single" w:sz="8" w:space="0" w:color="84C6EA"/>
              <w:right w:val="single" w:sz="8" w:space="0" w:color="84C6EA"/>
            </w:tcBorders>
            <w:shd w:val="clear" w:color="000000" w:fill="FFFFFF"/>
            <w:noWrap/>
            <w:vAlign w:val="center"/>
            <w:hideMark/>
          </w:tcPr>
          <w:p w14:paraId="791BBB0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807" w:type="dxa"/>
            <w:tcBorders>
              <w:top w:val="nil"/>
              <w:left w:val="nil"/>
              <w:bottom w:val="single" w:sz="8" w:space="0" w:color="84C6EA"/>
              <w:right w:val="single" w:sz="8" w:space="0" w:color="84C6EA"/>
            </w:tcBorders>
            <w:shd w:val="clear" w:color="000000" w:fill="FFFFFF"/>
            <w:noWrap/>
            <w:vAlign w:val="center"/>
            <w:hideMark/>
          </w:tcPr>
          <w:p w14:paraId="37E30C1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0" w:type="auto"/>
            <w:tcBorders>
              <w:top w:val="nil"/>
              <w:left w:val="nil"/>
              <w:bottom w:val="single" w:sz="8" w:space="0" w:color="84C6EA"/>
              <w:right w:val="single" w:sz="8" w:space="0" w:color="84C6EA"/>
            </w:tcBorders>
            <w:shd w:val="clear" w:color="000000" w:fill="FFFFFF"/>
            <w:noWrap/>
            <w:vAlign w:val="center"/>
            <w:hideMark/>
          </w:tcPr>
          <w:p w14:paraId="1C5343F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£450</w:t>
            </w:r>
          </w:p>
        </w:tc>
        <w:tc>
          <w:tcPr>
            <w:tcW w:w="0" w:type="auto"/>
            <w:tcBorders>
              <w:top w:val="nil"/>
              <w:left w:val="nil"/>
              <w:bottom w:val="single" w:sz="8" w:space="0" w:color="84C6EA"/>
              <w:right w:val="single" w:sz="8" w:space="0" w:color="84C6EA"/>
            </w:tcBorders>
            <w:shd w:val="clear" w:color="000000" w:fill="FFFFFF"/>
            <w:noWrap/>
            <w:vAlign w:val="center"/>
            <w:hideMark/>
          </w:tcPr>
          <w:p w14:paraId="416244E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£450</w:t>
            </w:r>
          </w:p>
        </w:tc>
        <w:tc>
          <w:tcPr>
            <w:tcW w:w="0" w:type="auto"/>
            <w:tcBorders>
              <w:top w:val="nil"/>
              <w:left w:val="nil"/>
              <w:bottom w:val="single" w:sz="8" w:space="0" w:color="84C6EA"/>
              <w:right w:val="single" w:sz="8" w:space="0" w:color="84C6EA"/>
            </w:tcBorders>
            <w:shd w:val="clear" w:color="000000" w:fill="FFFFFF"/>
            <w:noWrap/>
            <w:vAlign w:val="center"/>
            <w:hideMark/>
          </w:tcPr>
          <w:p w14:paraId="71F9146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£450</w:t>
            </w:r>
          </w:p>
        </w:tc>
        <w:tc>
          <w:tcPr>
            <w:tcW w:w="0" w:type="auto"/>
            <w:tcBorders>
              <w:top w:val="nil"/>
              <w:left w:val="nil"/>
              <w:bottom w:val="single" w:sz="8" w:space="0" w:color="84C6EA"/>
              <w:right w:val="single" w:sz="8" w:space="0" w:color="84C6EA"/>
            </w:tcBorders>
            <w:shd w:val="clear" w:color="000000" w:fill="FFFFFF"/>
            <w:noWrap/>
            <w:vAlign w:val="center"/>
            <w:hideMark/>
          </w:tcPr>
          <w:p w14:paraId="7B91654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£450</w:t>
            </w:r>
          </w:p>
        </w:tc>
        <w:tc>
          <w:tcPr>
            <w:tcW w:w="0" w:type="auto"/>
            <w:tcBorders>
              <w:top w:val="nil"/>
              <w:left w:val="nil"/>
              <w:bottom w:val="single" w:sz="8" w:space="0" w:color="84C6EA"/>
              <w:right w:val="single" w:sz="8" w:space="0" w:color="84C6EA"/>
            </w:tcBorders>
            <w:shd w:val="clear" w:color="000000" w:fill="FFFFFF"/>
            <w:noWrap/>
            <w:vAlign w:val="center"/>
            <w:hideMark/>
          </w:tcPr>
          <w:p w14:paraId="13E719F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£450</w:t>
            </w:r>
          </w:p>
        </w:tc>
        <w:tc>
          <w:tcPr>
            <w:tcW w:w="0" w:type="auto"/>
            <w:tcBorders>
              <w:top w:val="nil"/>
              <w:left w:val="nil"/>
              <w:bottom w:val="single" w:sz="8" w:space="0" w:color="84C6EA"/>
              <w:right w:val="single" w:sz="8" w:space="0" w:color="84C6EA"/>
            </w:tcBorders>
            <w:shd w:val="clear" w:color="000000" w:fill="FFFFFF"/>
            <w:noWrap/>
            <w:vAlign w:val="center"/>
            <w:hideMark/>
          </w:tcPr>
          <w:p w14:paraId="23DB724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0" w:type="auto"/>
            <w:tcBorders>
              <w:top w:val="nil"/>
              <w:left w:val="nil"/>
              <w:bottom w:val="single" w:sz="8" w:space="0" w:color="84C6EA"/>
              <w:right w:val="single" w:sz="8" w:space="0" w:color="84C6EA"/>
            </w:tcBorders>
            <w:shd w:val="clear" w:color="000000" w:fill="FFFFFF"/>
            <w:noWrap/>
            <w:vAlign w:val="center"/>
            <w:hideMark/>
          </w:tcPr>
          <w:p w14:paraId="34BC7A1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0" w:type="auto"/>
            <w:tcBorders>
              <w:top w:val="nil"/>
              <w:left w:val="nil"/>
              <w:bottom w:val="single" w:sz="8" w:space="0" w:color="84C6EA"/>
              <w:right w:val="single" w:sz="8" w:space="0" w:color="84C6EA"/>
            </w:tcBorders>
            <w:shd w:val="clear" w:color="000000" w:fill="FFFFFF"/>
            <w:noWrap/>
            <w:vAlign w:val="center"/>
            <w:hideMark/>
          </w:tcPr>
          <w:p w14:paraId="3DA5A6B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0" w:type="auto"/>
            <w:tcBorders>
              <w:top w:val="nil"/>
              <w:left w:val="nil"/>
              <w:bottom w:val="single" w:sz="8" w:space="0" w:color="84C6EA"/>
              <w:right w:val="single" w:sz="8" w:space="0" w:color="84C6EA"/>
            </w:tcBorders>
            <w:shd w:val="clear" w:color="000000" w:fill="FFFFFF"/>
            <w:noWrap/>
            <w:vAlign w:val="center"/>
            <w:hideMark/>
          </w:tcPr>
          <w:p w14:paraId="16F8AD5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£600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D1DCE2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£6,450</w:t>
            </w:r>
          </w:p>
        </w:tc>
      </w:tr>
      <w:tr w:rsidR="00A954EB" w:rsidRPr="00A954EB" w14:paraId="5884150D"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24795013"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Water</w:t>
            </w:r>
          </w:p>
        </w:tc>
        <w:tc>
          <w:tcPr>
            <w:tcW w:w="0" w:type="auto"/>
            <w:tcBorders>
              <w:top w:val="nil"/>
              <w:left w:val="nil"/>
              <w:bottom w:val="single" w:sz="8" w:space="0" w:color="84C6EA"/>
              <w:right w:val="single" w:sz="8" w:space="0" w:color="84C6EA"/>
            </w:tcBorders>
            <w:shd w:val="clear" w:color="000000" w:fill="FFFFFF"/>
            <w:noWrap/>
            <w:vAlign w:val="center"/>
            <w:hideMark/>
          </w:tcPr>
          <w:p w14:paraId="5D01B5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942" w:type="dxa"/>
            <w:tcBorders>
              <w:top w:val="nil"/>
              <w:left w:val="nil"/>
              <w:bottom w:val="single" w:sz="8" w:space="0" w:color="84C6EA"/>
              <w:right w:val="single" w:sz="8" w:space="0" w:color="84C6EA"/>
            </w:tcBorders>
            <w:shd w:val="clear" w:color="000000" w:fill="FFFFFF"/>
            <w:noWrap/>
            <w:vAlign w:val="center"/>
            <w:hideMark/>
          </w:tcPr>
          <w:p w14:paraId="258ABC5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807" w:type="dxa"/>
            <w:tcBorders>
              <w:top w:val="nil"/>
              <w:left w:val="nil"/>
              <w:bottom w:val="single" w:sz="8" w:space="0" w:color="84C6EA"/>
              <w:right w:val="single" w:sz="8" w:space="0" w:color="84C6EA"/>
            </w:tcBorders>
            <w:shd w:val="clear" w:color="000000" w:fill="FFFFFF"/>
            <w:noWrap/>
            <w:vAlign w:val="center"/>
            <w:hideMark/>
          </w:tcPr>
          <w:p w14:paraId="5669081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1667243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0DE4C94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1D0AF3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481A108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2AF92C1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341C48E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3C26107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1B51E4A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0" w:type="auto"/>
            <w:tcBorders>
              <w:top w:val="nil"/>
              <w:left w:val="nil"/>
              <w:bottom w:val="single" w:sz="8" w:space="0" w:color="84C6EA"/>
              <w:right w:val="single" w:sz="8" w:space="0" w:color="84C6EA"/>
            </w:tcBorders>
            <w:shd w:val="clear" w:color="000000" w:fill="FFFFFF"/>
            <w:noWrap/>
            <w:vAlign w:val="center"/>
            <w:hideMark/>
          </w:tcPr>
          <w:p w14:paraId="2FBD51C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CF61B5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£1,200</w:t>
            </w:r>
          </w:p>
        </w:tc>
      </w:tr>
      <w:tr w:rsidR="00A954EB" w:rsidRPr="00A954EB" w14:paraId="455E39C9"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5E2866E4"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 xml:space="preserve">Professional </w:t>
            </w:r>
            <w:proofErr w:type="spellStart"/>
            <w:r w:rsidRPr="00A954EB">
              <w:rPr>
                <w:rFonts w:ascii="Microsoft Sans Serif" w:eastAsia="Times New Roman" w:hAnsi="Microsoft Sans Serif" w:cs="Microsoft Sans Serif"/>
                <w:b/>
                <w:bCs/>
                <w:color w:val="FFFFFF"/>
                <w:sz w:val="20"/>
                <w:szCs w:val="20"/>
                <w:lang w:eastAsia="en-GB"/>
              </w:rPr>
              <w:t>Expensives</w:t>
            </w:r>
            <w:proofErr w:type="spellEnd"/>
            <w:r w:rsidRPr="00A954EB">
              <w:rPr>
                <w:rFonts w:ascii="Microsoft Sans Serif" w:eastAsia="Times New Roman" w:hAnsi="Microsoft Sans Serif" w:cs="Microsoft Sans Serif"/>
                <w:b/>
                <w:bCs/>
                <w:color w:val="FFFFFF"/>
                <w:sz w:val="20"/>
                <w:szCs w:val="20"/>
                <w:lang w:eastAsia="en-GB"/>
              </w:rPr>
              <w:t xml:space="preserve"> (legal fees)</w:t>
            </w:r>
          </w:p>
        </w:tc>
        <w:tc>
          <w:tcPr>
            <w:tcW w:w="0" w:type="auto"/>
            <w:tcBorders>
              <w:top w:val="nil"/>
              <w:left w:val="nil"/>
              <w:bottom w:val="single" w:sz="8" w:space="0" w:color="84C6EA"/>
              <w:right w:val="single" w:sz="8" w:space="0" w:color="84C6EA"/>
            </w:tcBorders>
            <w:shd w:val="clear" w:color="000000" w:fill="FFFFFF"/>
            <w:noWrap/>
            <w:vAlign w:val="center"/>
            <w:hideMark/>
          </w:tcPr>
          <w:p w14:paraId="4F002A7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nil"/>
              <w:left w:val="nil"/>
              <w:bottom w:val="single" w:sz="8" w:space="0" w:color="84C6EA"/>
              <w:right w:val="single" w:sz="8" w:space="0" w:color="84C6EA"/>
            </w:tcBorders>
            <w:shd w:val="clear" w:color="000000" w:fill="FFFFFF"/>
            <w:noWrap/>
            <w:vAlign w:val="center"/>
            <w:hideMark/>
          </w:tcPr>
          <w:p w14:paraId="546B12A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807" w:type="dxa"/>
            <w:tcBorders>
              <w:top w:val="nil"/>
              <w:left w:val="nil"/>
              <w:bottom w:val="single" w:sz="8" w:space="0" w:color="84C6EA"/>
              <w:right w:val="single" w:sz="8" w:space="0" w:color="84C6EA"/>
            </w:tcBorders>
            <w:shd w:val="clear" w:color="000000" w:fill="FFFFFF"/>
            <w:noWrap/>
            <w:vAlign w:val="center"/>
            <w:hideMark/>
          </w:tcPr>
          <w:p w14:paraId="2AB7FD5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6F7FD16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1591E0A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1863EDA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4CA05BE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3EF3B1D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25FB8DE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3E7ED0B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221A16D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5DEACA1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358811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£5,850</w:t>
            </w:r>
          </w:p>
        </w:tc>
      </w:tr>
      <w:tr w:rsidR="00A954EB" w:rsidRPr="00A954EB" w14:paraId="759DF5F8"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4ADB9E59"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Insurance</w:t>
            </w:r>
          </w:p>
        </w:tc>
        <w:tc>
          <w:tcPr>
            <w:tcW w:w="0" w:type="auto"/>
            <w:tcBorders>
              <w:top w:val="nil"/>
              <w:left w:val="nil"/>
              <w:bottom w:val="single" w:sz="8" w:space="0" w:color="84C6EA"/>
              <w:right w:val="single" w:sz="8" w:space="0" w:color="84C6EA"/>
            </w:tcBorders>
            <w:shd w:val="clear" w:color="000000" w:fill="FFFFFF"/>
            <w:noWrap/>
            <w:vAlign w:val="center"/>
            <w:hideMark/>
          </w:tcPr>
          <w:p w14:paraId="66569D5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£1,000</w:t>
            </w:r>
          </w:p>
        </w:tc>
        <w:tc>
          <w:tcPr>
            <w:tcW w:w="942" w:type="dxa"/>
            <w:tcBorders>
              <w:top w:val="nil"/>
              <w:left w:val="nil"/>
              <w:bottom w:val="single" w:sz="8" w:space="0" w:color="84C6EA"/>
              <w:right w:val="single" w:sz="8" w:space="0" w:color="84C6EA"/>
            </w:tcBorders>
            <w:shd w:val="clear" w:color="000000" w:fill="FFFFFF"/>
            <w:noWrap/>
            <w:vAlign w:val="center"/>
            <w:hideMark/>
          </w:tcPr>
          <w:p w14:paraId="23DFDB3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807" w:type="dxa"/>
            <w:tcBorders>
              <w:top w:val="nil"/>
              <w:left w:val="nil"/>
              <w:bottom w:val="single" w:sz="8" w:space="0" w:color="84C6EA"/>
              <w:right w:val="single" w:sz="8" w:space="0" w:color="84C6EA"/>
            </w:tcBorders>
            <w:shd w:val="clear" w:color="000000" w:fill="FFFFFF"/>
            <w:noWrap/>
            <w:vAlign w:val="center"/>
            <w:hideMark/>
          </w:tcPr>
          <w:p w14:paraId="5DEAA6E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0E129DE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7B41600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160E62C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40EF818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3F48AB6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61E3567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6979163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6555B63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nil"/>
              <w:left w:val="nil"/>
              <w:bottom w:val="single" w:sz="8" w:space="0" w:color="84C6EA"/>
              <w:right w:val="single" w:sz="8" w:space="0" w:color="84C6EA"/>
            </w:tcBorders>
            <w:shd w:val="clear" w:color="000000" w:fill="FFFFFF"/>
            <w:noWrap/>
            <w:vAlign w:val="center"/>
            <w:hideMark/>
          </w:tcPr>
          <w:p w14:paraId="243C0FF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F3DEC46"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£2,650</w:t>
            </w:r>
          </w:p>
        </w:tc>
      </w:tr>
      <w:tr w:rsidR="00A954EB" w:rsidRPr="00A954EB" w14:paraId="4532E0CB"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47F2224E"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Telephone &amp; Internet</w:t>
            </w:r>
          </w:p>
        </w:tc>
        <w:tc>
          <w:tcPr>
            <w:tcW w:w="0" w:type="auto"/>
            <w:tcBorders>
              <w:top w:val="nil"/>
              <w:left w:val="nil"/>
              <w:bottom w:val="single" w:sz="8" w:space="0" w:color="84C6EA"/>
              <w:right w:val="single" w:sz="8" w:space="0" w:color="84C6EA"/>
            </w:tcBorders>
            <w:shd w:val="clear" w:color="000000" w:fill="FFFFFF"/>
            <w:noWrap/>
            <w:vAlign w:val="center"/>
            <w:hideMark/>
          </w:tcPr>
          <w:p w14:paraId="2F1AE3E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942" w:type="dxa"/>
            <w:tcBorders>
              <w:top w:val="nil"/>
              <w:left w:val="nil"/>
              <w:bottom w:val="single" w:sz="8" w:space="0" w:color="84C6EA"/>
              <w:right w:val="single" w:sz="8" w:space="0" w:color="84C6EA"/>
            </w:tcBorders>
            <w:shd w:val="clear" w:color="000000" w:fill="FFFFFF"/>
            <w:noWrap/>
            <w:vAlign w:val="center"/>
            <w:hideMark/>
          </w:tcPr>
          <w:p w14:paraId="35A4E48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807" w:type="dxa"/>
            <w:tcBorders>
              <w:top w:val="nil"/>
              <w:left w:val="nil"/>
              <w:bottom w:val="single" w:sz="8" w:space="0" w:color="84C6EA"/>
              <w:right w:val="single" w:sz="8" w:space="0" w:color="84C6EA"/>
            </w:tcBorders>
            <w:shd w:val="clear" w:color="000000" w:fill="FFFFFF"/>
            <w:noWrap/>
            <w:vAlign w:val="center"/>
            <w:hideMark/>
          </w:tcPr>
          <w:p w14:paraId="11E045A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63DC97A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20B354F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1ACF330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19E5E00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22D0146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23ABA58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0AFA44C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3E2C344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0" w:type="auto"/>
            <w:tcBorders>
              <w:top w:val="nil"/>
              <w:left w:val="nil"/>
              <w:bottom w:val="single" w:sz="8" w:space="0" w:color="84C6EA"/>
              <w:right w:val="single" w:sz="8" w:space="0" w:color="84C6EA"/>
            </w:tcBorders>
            <w:shd w:val="clear" w:color="000000" w:fill="FFFFFF"/>
            <w:noWrap/>
            <w:vAlign w:val="center"/>
            <w:hideMark/>
          </w:tcPr>
          <w:p w14:paraId="40DE0F9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208C32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£4,200</w:t>
            </w:r>
          </w:p>
        </w:tc>
      </w:tr>
      <w:tr w:rsidR="00A954EB" w:rsidRPr="00A954EB" w14:paraId="71D5CC2B"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4BE6A5BC"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Vehicle running cost</w:t>
            </w:r>
          </w:p>
        </w:tc>
        <w:tc>
          <w:tcPr>
            <w:tcW w:w="0" w:type="auto"/>
            <w:tcBorders>
              <w:top w:val="nil"/>
              <w:left w:val="nil"/>
              <w:bottom w:val="single" w:sz="8" w:space="0" w:color="84C6EA"/>
              <w:right w:val="single" w:sz="8" w:space="0" w:color="84C6EA"/>
            </w:tcBorders>
            <w:shd w:val="clear" w:color="000000" w:fill="FFFFFF"/>
            <w:noWrap/>
            <w:vAlign w:val="center"/>
            <w:hideMark/>
          </w:tcPr>
          <w:p w14:paraId="6A70FCE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nil"/>
              <w:left w:val="nil"/>
              <w:bottom w:val="single" w:sz="8" w:space="0" w:color="84C6EA"/>
              <w:right w:val="single" w:sz="8" w:space="0" w:color="84C6EA"/>
            </w:tcBorders>
            <w:shd w:val="clear" w:color="000000" w:fill="FFFFFF"/>
            <w:noWrap/>
            <w:vAlign w:val="center"/>
            <w:hideMark/>
          </w:tcPr>
          <w:p w14:paraId="0BA3216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807" w:type="dxa"/>
            <w:tcBorders>
              <w:top w:val="nil"/>
              <w:left w:val="nil"/>
              <w:bottom w:val="single" w:sz="8" w:space="0" w:color="84C6EA"/>
              <w:right w:val="single" w:sz="8" w:space="0" w:color="84C6EA"/>
            </w:tcBorders>
            <w:shd w:val="clear" w:color="000000" w:fill="FFFFFF"/>
            <w:noWrap/>
            <w:vAlign w:val="center"/>
            <w:hideMark/>
          </w:tcPr>
          <w:p w14:paraId="0C4647F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7F4286E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363DEEB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00FA943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2814668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31AF435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2BB7E35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489A858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6B0124E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25F0C0E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026213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£24,000</w:t>
            </w:r>
          </w:p>
        </w:tc>
      </w:tr>
      <w:tr w:rsidR="00A954EB" w:rsidRPr="00A954EB" w14:paraId="593762CB"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32067180"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Office supplies &amp; Equipment</w:t>
            </w:r>
          </w:p>
        </w:tc>
        <w:tc>
          <w:tcPr>
            <w:tcW w:w="0" w:type="auto"/>
            <w:tcBorders>
              <w:top w:val="nil"/>
              <w:left w:val="nil"/>
              <w:bottom w:val="single" w:sz="8" w:space="0" w:color="84C6EA"/>
              <w:right w:val="single" w:sz="8" w:space="0" w:color="84C6EA"/>
            </w:tcBorders>
            <w:shd w:val="clear" w:color="000000" w:fill="FFFFFF"/>
            <w:noWrap/>
            <w:vAlign w:val="center"/>
            <w:hideMark/>
          </w:tcPr>
          <w:p w14:paraId="3C3D1A4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£13,000</w:t>
            </w:r>
          </w:p>
        </w:tc>
        <w:tc>
          <w:tcPr>
            <w:tcW w:w="942" w:type="dxa"/>
            <w:tcBorders>
              <w:top w:val="nil"/>
              <w:left w:val="nil"/>
              <w:bottom w:val="single" w:sz="8" w:space="0" w:color="84C6EA"/>
              <w:right w:val="single" w:sz="8" w:space="0" w:color="84C6EA"/>
            </w:tcBorders>
            <w:shd w:val="clear" w:color="000000" w:fill="FFFFFF"/>
            <w:noWrap/>
            <w:vAlign w:val="center"/>
            <w:hideMark/>
          </w:tcPr>
          <w:p w14:paraId="0F2633B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807" w:type="dxa"/>
            <w:tcBorders>
              <w:top w:val="nil"/>
              <w:left w:val="nil"/>
              <w:bottom w:val="single" w:sz="8" w:space="0" w:color="84C6EA"/>
              <w:right w:val="single" w:sz="8" w:space="0" w:color="84C6EA"/>
            </w:tcBorders>
            <w:shd w:val="clear" w:color="000000" w:fill="FFFFFF"/>
            <w:noWrap/>
            <w:vAlign w:val="center"/>
            <w:hideMark/>
          </w:tcPr>
          <w:p w14:paraId="479BD5F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406C4BA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15A0421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4013DA5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54AD57E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19135B7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16A8D6C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66451F8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04D792E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nil"/>
              <w:left w:val="nil"/>
              <w:bottom w:val="single" w:sz="8" w:space="0" w:color="84C6EA"/>
              <w:right w:val="single" w:sz="8" w:space="0" w:color="84C6EA"/>
            </w:tcBorders>
            <w:shd w:val="clear" w:color="000000" w:fill="FFFFFF"/>
            <w:noWrap/>
            <w:vAlign w:val="center"/>
            <w:hideMark/>
          </w:tcPr>
          <w:p w14:paraId="5D2C64D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B26592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£15,200</w:t>
            </w:r>
          </w:p>
        </w:tc>
      </w:tr>
      <w:tr w:rsidR="00A954EB" w:rsidRPr="00A954EB" w14:paraId="15296857"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3CD5EAFA"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lastRenderedPageBreak/>
              <w:t>Storage Equipment</w:t>
            </w:r>
          </w:p>
        </w:tc>
        <w:tc>
          <w:tcPr>
            <w:tcW w:w="0" w:type="auto"/>
            <w:tcBorders>
              <w:top w:val="nil"/>
              <w:left w:val="nil"/>
              <w:bottom w:val="single" w:sz="8" w:space="0" w:color="84C6EA"/>
              <w:right w:val="single" w:sz="8" w:space="0" w:color="84C6EA"/>
            </w:tcBorders>
            <w:shd w:val="clear" w:color="000000" w:fill="FFFFFF"/>
            <w:noWrap/>
            <w:vAlign w:val="center"/>
            <w:hideMark/>
          </w:tcPr>
          <w:p w14:paraId="75A43B8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£50,000</w:t>
            </w:r>
          </w:p>
        </w:tc>
        <w:tc>
          <w:tcPr>
            <w:tcW w:w="942" w:type="dxa"/>
            <w:tcBorders>
              <w:top w:val="nil"/>
              <w:left w:val="nil"/>
              <w:bottom w:val="single" w:sz="8" w:space="0" w:color="84C6EA"/>
              <w:right w:val="single" w:sz="8" w:space="0" w:color="84C6EA"/>
            </w:tcBorders>
            <w:shd w:val="clear" w:color="000000" w:fill="FFFFFF"/>
            <w:noWrap/>
            <w:vAlign w:val="center"/>
            <w:hideMark/>
          </w:tcPr>
          <w:p w14:paraId="388BB7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nil"/>
              <w:left w:val="nil"/>
              <w:bottom w:val="single" w:sz="8" w:space="0" w:color="84C6EA"/>
              <w:right w:val="single" w:sz="8" w:space="0" w:color="84C6EA"/>
            </w:tcBorders>
            <w:shd w:val="clear" w:color="000000" w:fill="FFFFFF"/>
            <w:noWrap/>
            <w:vAlign w:val="center"/>
            <w:hideMark/>
          </w:tcPr>
          <w:p w14:paraId="62F9686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1527F21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38803E8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2AEC259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06A526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9E7A5F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6D5B95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6033E73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23A140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920263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166F09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£50,000</w:t>
            </w:r>
          </w:p>
        </w:tc>
      </w:tr>
      <w:tr w:rsidR="00A954EB" w:rsidRPr="00A954EB" w14:paraId="1863B7D2"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70949929"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Maintenance</w:t>
            </w:r>
          </w:p>
        </w:tc>
        <w:tc>
          <w:tcPr>
            <w:tcW w:w="0" w:type="auto"/>
            <w:tcBorders>
              <w:top w:val="nil"/>
              <w:left w:val="nil"/>
              <w:bottom w:val="single" w:sz="8" w:space="0" w:color="84C6EA"/>
              <w:right w:val="single" w:sz="8" w:space="0" w:color="84C6EA"/>
            </w:tcBorders>
            <w:shd w:val="clear" w:color="000000" w:fill="FFFFFF"/>
            <w:noWrap/>
            <w:vAlign w:val="center"/>
            <w:hideMark/>
          </w:tcPr>
          <w:p w14:paraId="0FC4A5A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£3,000</w:t>
            </w:r>
          </w:p>
        </w:tc>
        <w:tc>
          <w:tcPr>
            <w:tcW w:w="942" w:type="dxa"/>
            <w:tcBorders>
              <w:top w:val="nil"/>
              <w:left w:val="nil"/>
              <w:bottom w:val="single" w:sz="8" w:space="0" w:color="84C6EA"/>
              <w:right w:val="single" w:sz="8" w:space="0" w:color="84C6EA"/>
            </w:tcBorders>
            <w:shd w:val="clear" w:color="000000" w:fill="FFFFFF"/>
            <w:noWrap/>
            <w:vAlign w:val="center"/>
            <w:hideMark/>
          </w:tcPr>
          <w:p w14:paraId="0613663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nil"/>
              <w:left w:val="nil"/>
              <w:bottom w:val="single" w:sz="8" w:space="0" w:color="84C6EA"/>
              <w:right w:val="single" w:sz="8" w:space="0" w:color="84C6EA"/>
            </w:tcBorders>
            <w:shd w:val="clear" w:color="000000" w:fill="FFFFFF"/>
            <w:noWrap/>
            <w:vAlign w:val="center"/>
            <w:hideMark/>
          </w:tcPr>
          <w:p w14:paraId="3144F31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3D2EB28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38340C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1D58EF6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nil"/>
              <w:left w:val="nil"/>
              <w:bottom w:val="single" w:sz="8" w:space="0" w:color="84C6EA"/>
              <w:right w:val="single" w:sz="8" w:space="0" w:color="84C6EA"/>
            </w:tcBorders>
            <w:shd w:val="clear" w:color="000000" w:fill="FFFFFF"/>
            <w:noWrap/>
            <w:vAlign w:val="center"/>
            <w:hideMark/>
          </w:tcPr>
          <w:p w14:paraId="77E6205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27340C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2A88314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5D6A89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70D724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nil"/>
              <w:left w:val="nil"/>
              <w:bottom w:val="single" w:sz="8" w:space="0" w:color="84C6EA"/>
              <w:right w:val="single" w:sz="8" w:space="0" w:color="84C6EA"/>
            </w:tcBorders>
            <w:shd w:val="clear" w:color="000000" w:fill="FFFFFF"/>
            <w:noWrap/>
            <w:vAlign w:val="center"/>
            <w:hideMark/>
          </w:tcPr>
          <w:p w14:paraId="39E50E9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36C9A2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£6,000</w:t>
            </w:r>
          </w:p>
        </w:tc>
      </w:tr>
      <w:tr w:rsidR="00A954EB" w:rsidRPr="00A954EB" w14:paraId="47BCA62D"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448FB65A"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Vehicle Purchase</w:t>
            </w:r>
          </w:p>
        </w:tc>
        <w:tc>
          <w:tcPr>
            <w:tcW w:w="0" w:type="auto"/>
            <w:tcBorders>
              <w:top w:val="nil"/>
              <w:left w:val="nil"/>
              <w:bottom w:val="single" w:sz="8" w:space="0" w:color="84C6EA"/>
              <w:right w:val="single" w:sz="8" w:space="0" w:color="84C6EA"/>
            </w:tcBorders>
            <w:shd w:val="clear" w:color="000000" w:fill="FFFFFF"/>
            <w:noWrap/>
            <w:vAlign w:val="center"/>
            <w:hideMark/>
          </w:tcPr>
          <w:p w14:paraId="585363F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£70,000</w:t>
            </w:r>
          </w:p>
        </w:tc>
        <w:tc>
          <w:tcPr>
            <w:tcW w:w="942" w:type="dxa"/>
            <w:tcBorders>
              <w:top w:val="nil"/>
              <w:left w:val="nil"/>
              <w:bottom w:val="single" w:sz="8" w:space="0" w:color="84C6EA"/>
              <w:right w:val="single" w:sz="8" w:space="0" w:color="84C6EA"/>
            </w:tcBorders>
            <w:shd w:val="clear" w:color="000000" w:fill="FFFFFF"/>
            <w:noWrap/>
            <w:vAlign w:val="center"/>
            <w:hideMark/>
          </w:tcPr>
          <w:p w14:paraId="122F3A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nil"/>
              <w:left w:val="nil"/>
              <w:bottom w:val="single" w:sz="8" w:space="0" w:color="84C6EA"/>
              <w:right w:val="single" w:sz="8" w:space="0" w:color="84C6EA"/>
            </w:tcBorders>
            <w:shd w:val="clear" w:color="000000" w:fill="FFFFFF"/>
            <w:noWrap/>
            <w:vAlign w:val="center"/>
            <w:hideMark/>
          </w:tcPr>
          <w:p w14:paraId="38D1C79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62E34D7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51FA4F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6A09B18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10EBD77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2B6BBA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7749454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0F30E8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17804BC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2FE6B2E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06A43E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£70,000</w:t>
            </w:r>
          </w:p>
        </w:tc>
      </w:tr>
      <w:tr w:rsidR="00A954EB" w:rsidRPr="00A954EB" w14:paraId="3CA46C95"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2B3FE657" w14:textId="77777777" w:rsidR="00A954EB" w:rsidRPr="00A954EB" w:rsidRDefault="00A954EB" w:rsidP="00A954EB">
            <w:pPr>
              <w:spacing w:after="0" w:line="240" w:lineRule="auto"/>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Loan Repayment</w:t>
            </w:r>
          </w:p>
        </w:tc>
        <w:tc>
          <w:tcPr>
            <w:tcW w:w="0" w:type="auto"/>
            <w:tcBorders>
              <w:top w:val="nil"/>
              <w:left w:val="nil"/>
              <w:bottom w:val="single" w:sz="8" w:space="0" w:color="84C6EA"/>
              <w:right w:val="single" w:sz="8" w:space="0" w:color="84C6EA"/>
            </w:tcBorders>
            <w:shd w:val="clear" w:color="000000" w:fill="FFFFFF"/>
            <w:noWrap/>
            <w:vAlign w:val="center"/>
            <w:hideMark/>
          </w:tcPr>
          <w:p w14:paraId="4D7450D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nil"/>
              <w:left w:val="nil"/>
              <w:bottom w:val="single" w:sz="8" w:space="0" w:color="84C6EA"/>
              <w:right w:val="single" w:sz="8" w:space="0" w:color="84C6EA"/>
            </w:tcBorders>
            <w:shd w:val="clear" w:color="000000" w:fill="FFFFFF"/>
            <w:noWrap/>
            <w:vAlign w:val="center"/>
            <w:hideMark/>
          </w:tcPr>
          <w:p w14:paraId="024E8C5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807" w:type="dxa"/>
            <w:tcBorders>
              <w:top w:val="nil"/>
              <w:left w:val="nil"/>
              <w:bottom w:val="single" w:sz="8" w:space="0" w:color="84C6EA"/>
              <w:right w:val="single" w:sz="8" w:space="0" w:color="84C6EA"/>
            </w:tcBorders>
            <w:shd w:val="clear" w:color="000000" w:fill="FFFFFF"/>
            <w:noWrap/>
            <w:vAlign w:val="center"/>
            <w:hideMark/>
          </w:tcPr>
          <w:p w14:paraId="1A6ADAF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105E3AA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09FBEC4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20A37B8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3AC735A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0761027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2FA8195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5EE132D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00673A5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nil"/>
              <w:left w:val="nil"/>
              <w:bottom w:val="single" w:sz="8" w:space="0" w:color="84C6EA"/>
              <w:right w:val="single" w:sz="8" w:space="0" w:color="84C6EA"/>
            </w:tcBorders>
            <w:shd w:val="clear" w:color="000000" w:fill="FFFFFF"/>
            <w:noWrap/>
            <w:vAlign w:val="center"/>
            <w:hideMark/>
          </w:tcPr>
          <w:p w14:paraId="1336013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9D933C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£24,000</w:t>
            </w:r>
          </w:p>
        </w:tc>
      </w:tr>
      <w:tr w:rsidR="00A954EB" w:rsidRPr="00A954EB" w14:paraId="0432A21F" w14:textId="77777777" w:rsidTr="00A954EB">
        <w:trPr>
          <w:trHeight w:val="498"/>
        </w:trPr>
        <w:tc>
          <w:tcPr>
            <w:tcW w:w="0" w:type="auto"/>
            <w:tcBorders>
              <w:top w:val="nil"/>
              <w:left w:val="single" w:sz="8" w:space="0" w:color="84C6EA"/>
              <w:bottom w:val="single" w:sz="8" w:space="0" w:color="84C6EA"/>
              <w:right w:val="nil"/>
            </w:tcBorders>
            <w:shd w:val="clear" w:color="000000" w:fill="2F4B83"/>
            <w:noWrap/>
            <w:vAlign w:val="center"/>
            <w:hideMark/>
          </w:tcPr>
          <w:p w14:paraId="0AE675DE"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Security</w:t>
            </w:r>
          </w:p>
        </w:tc>
        <w:tc>
          <w:tcPr>
            <w:tcW w:w="0" w:type="auto"/>
            <w:tcBorders>
              <w:top w:val="nil"/>
              <w:left w:val="nil"/>
              <w:bottom w:val="single" w:sz="8" w:space="0" w:color="84C6EA"/>
              <w:right w:val="single" w:sz="8" w:space="0" w:color="84C6EA"/>
            </w:tcBorders>
            <w:shd w:val="clear" w:color="000000" w:fill="FFFFFF"/>
            <w:noWrap/>
            <w:vAlign w:val="center"/>
            <w:hideMark/>
          </w:tcPr>
          <w:p w14:paraId="4644744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942" w:type="dxa"/>
            <w:tcBorders>
              <w:top w:val="nil"/>
              <w:left w:val="nil"/>
              <w:bottom w:val="single" w:sz="8" w:space="0" w:color="84C6EA"/>
              <w:right w:val="single" w:sz="8" w:space="0" w:color="84C6EA"/>
            </w:tcBorders>
            <w:shd w:val="clear" w:color="000000" w:fill="FFFFFF"/>
            <w:noWrap/>
            <w:vAlign w:val="center"/>
            <w:hideMark/>
          </w:tcPr>
          <w:p w14:paraId="4B2CBAB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nil"/>
              <w:left w:val="nil"/>
              <w:bottom w:val="single" w:sz="8" w:space="0" w:color="84C6EA"/>
              <w:right w:val="single" w:sz="8" w:space="0" w:color="84C6EA"/>
            </w:tcBorders>
            <w:shd w:val="clear" w:color="000000" w:fill="FFFFFF"/>
            <w:noWrap/>
            <w:vAlign w:val="center"/>
            <w:hideMark/>
          </w:tcPr>
          <w:p w14:paraId="0E03641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33243C0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102062D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457C9AB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848125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FF4150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31D798B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37098E6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04A8BF9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nil"/>
              <w:left w:val="nil"/>
              <w:bottom w:val="single" w:sz="8" w:space="0" w:color="84C6EA"/>
              <w:right w:val="single" w:sz="8" w:space="0" w:color="84C6EA"/>
            </w:tcBorders>
            <w:shd w:val="clear" w:color="000000" w:fill="FFFFFF"/>
            <w:noWrap/>
            <w:vAlign w:val="center"/>
            <w:hideMark/>
          </w:tcPr>
          <w:p w14:paraId="58C9CF5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12499F1"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£1,500</w:t>
            </w:r>
          </w:p>
        </w:tc>
      </w:tr>
      <w:tr w:rsidR="00A954EB" w:rsidRPr="00A954EB" w14:paraId="43AD915D" w14:textId="77777777" w:rsidTr="00A954EB">
        <w:trPr>
          <w:trHeight w:val="498"/>
        </w:trPr>
        <w:tc>
          <w:tcPr>
            <w:tcW w:w="0" w:type="auto"/>
            <w:tcBorders>
              <w:top w:val="nil"/>
              <w:left w:val="single" w:sz="8" w:space="0" w:color="84C6EA"/>
              <w:bottom w:val="single" w:sz="8" w:space="0" w:color="84C6EA"/>
              <w:right w:val="single" w:sz="8" w:space="0" w:color="84C6EA"/>
            </w:tcBorders>
            <w:shd w:val="clear" w:color="000000" w:fill="D6ECF8"/>
            <w:noWrap/>
            <w:vAlign w:val="center"/>
            <w:hideMark/>
          </w:tcPr>
          <w:p w14:paraId="2582447F" w14:textId="77777777" w:rsidR="00A954EB" w:rsidRPr="00A954EB" w:rsidRDefault="00A954EB" w:rsidP="00A954EB">
            <w:pPr>
              <w:spacing w:after="0" w:line="240" w:lineRule="auto"/>
              <w:ind w:firstLineChars="200" w:firstLine="402"/>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Subtotal</w:t>
            </w:r>
          </w:p>
        </w:tc>
        <w:tc>
          <w:tcPr>
            <w:tcW w:w="0" w:type="auto"/>
            <w:tcBorders>
              <w:top w:val="single" w:sz="8" w:space="0" w:color="84C6EA"/>
              <w:left w:val="nil"/>
              <w:bottom w:val="single" w:sz="8" w:space="0" w:color="84C6EA"/>
              <w:right w:val="single" w:sz="8" w:space="0" w:color="84C6EA"/>
            </w:tcBorders>
            <w:shd w:val="clear" w:color="000000" w:fill="D6ECF8"/>
            <w:noWrap/>
            <w:vAlign w:val="center"/>
            <w:hideMark/>
          </w:tcPr>
          <w:p w14:paraId="118A8FA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£149,950</w:t>
            </w:r>
          </w:p>
        </w:tc>
        <w:tc>
          <w:tcPr>
            <w:tcW w:w="942"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BB6F45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£9,450</w:t>
            </w:r>
          </w:p>
        </w:tc>
        <w:tc>
          <w:tcPr>
            <w:tcW w:w="807"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4C9215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£9,450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311287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£9,300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449AACE"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£9,300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92A715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£10,800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C49C0B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£9,300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471E35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£9,300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02C9FA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£9,450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AF4E7E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£9,450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070C7B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£10,950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1AB29B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£10,150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E6C816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£256,850</w:t>
            </w:r>
          </w:p>
        </w:tc>
      </w:tr>
      <w:tr w:rsidR="00A954EB" w:rsidRPr="00A954EB" w14:paraId="2952EEA1" w14:textId="77777777" w:rsidTr="00A954EB">
        <w:trPr>
          <w:trHeight w:val="420"/>
        </w:trPr>
        <w:tc>
          <w:tcPr>
            <w:tcW w:w="0" w:type="auto"/>
            <w:gridSpan w:val="2"/>
            <w:tcBorders>
              <w:top w:val="nil"/>
              <w:left w:val="nil"/>
              <w:bottom w:val="nil"/>
              <w:right w:val="nil"/>
            </w:tcBorders>
            <w:shd w:val="clear" w:color="000000" w:fill="84C6EA"/>
            <w:noWrap/>
            <w:vAlign w:val="bottom"/>
            <w:hideMark/>
          </w:tcPr>
          <w:p w14:paraId="74AE83C5" w14:textId="77777777" w:rsidR="00A954EB" w:rsidRPr="00A954EB" w:rsidRDefault="00A954EB" w:rsidP="00A954EB">
            <w:pPr>
              <w:spacing w:after="0" w:line="240" w:lineRule="auto"/>
              <w:jc w:val="center"/>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942" w:type="dxa"/>
            <w:tcBorders>
              <w:top w:val="nil"/>
              <w:left w:val="nil"/>
              <w:bottom w:val="nil"/>
              <w:right w:val="nil"/>
            </w:tcBorders>
            <w:shd w:val="clear" w:color="000000" w:fill="84C6EA"/>
            <w:noWrap/>
            <w:vAlign w:val="bottom"/>
            <w:hideMark/>
          </w:tcPr>
          <w:p w14:paraId="6602232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807" w:type="dxa"/>
            <w:tcBorders>
              <w:top w:val="nil"/>
              <w:left w:val="nil"/>
              <w:bottom w:val="nil"/>
              <w:right w:val="nil"/>
            </w:tcBorders>
            <w:shd w:val="clear" w:color="000000" w:fill="84C6EA"/>
            <w:noWrap/>
            <w:vAlign w:val="bottom"/>
            <w:hideMark/>
          </w:tcPr>
          <w:p w14:paraId="7B0AD83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20"/>
                <w:szCs w:val="20"/>
                <w:lang w:eastAsia="en-GB"/>
              </w:rPr>
            </w:pPr>
            <w:r w:rsidRPr="00A954EB">
              <w:rPr>
                <w:rFonts w:ascii="Microsoft Sans Serif" w:eastAsia="Times New Roman" w:hAnsi="Microsoft Sans Serif" w:cs="Microsoft Sans Serif"/>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A16BD41"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056754D6"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82E50A2"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53D84E36"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2C3D5505"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7F36DC5"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0C6E6F2"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996BD96"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36F3FE02"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974" w:type="dxa"/>
            <w:tcBorders>
              <w:top w:val="nil"/>
              <w:left w:val="nil"/>
              <w:bottom w:val="nil"/>
              <w:right w:val="nil"/>
            </w:tcBorders>
            <w:shd w:val="clear" w:color="000000" w:fill="84C6EA"/>
            <w:noWrap/>
            <w:vAlign w:val="bottom"/>
            <w:hideMark/>
          </w:tcPr>
          <w:p w14:paraId="4964566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r>
      <w:tr w:rsidR="00A954EB" w:rsidRPr="00A954EB" w14:paraId="79762E78" w14:textId="77777777" w:rsidTr="00A954EB">
        <w:trPr>
          <w:trHeight w:val="498"/>
        </w:trPr>
        <w:tc>
          <w:tcPr>
            <w:tcW w:w="0" w:type="auto"/>
            <w:tcBorders>
              <w:top w:val="single" w:sz="8" w:space="0" w:color="84C6EA"/>
              <w:left w:val="single" w:sz="8" w:space="0" w:color="84C6EA"/>
              <w:bottom w:val="single" w:sz="8" w:space="0" w:color="84C6EA"/>
              <w:right w:val="single" w:sz="8" w:space="0" w:color="84C6EA"/>
            </w:tcBorders>
            <w:shd w:val="clear" w:color="000000" w:fill="B71F66"/>
            <w:noWrap/>
            <w:vAlign w:val="center"/>
            <w:hideMark/>
          </w:tcPr>
          <w:p w14:paraId="6D996815" w14:textId="77777777" w:rsidR="00A954EB" w:rsidRPr="00A954EB" w:rsidRDefault="00A954EB" w:rsidP="00A954EB">
            <w:pPr>
              <w:spacing w:after="0" w:line="240" w:lineRule="auto"/>
              <w:ind w:firstLineChars="100" w:firstLine="281"/>
              <w:rPr>
                <w:rFonts w:ascii="Microsoft Sans Serif" w:eastAsia="Times New Roman" w:hAnsi="Microsoft Sans Serif" w:cs="Microsoft Sans Serif"/>
                <w:b/>
                <w:bCs/>
                <w:color w:val="FFFFFF"/>
                <w:sz w:val="28"/>
                <w:szCs w:val="28"/>
                <w:lang w:eastAsia="en-GB"/>
              </w:rPr>
            </w:pPr>
            <w:r w:rsidRPr="00A954EB">
              <w:rPr>
                <w:rFonts w:ascii="Microsoft Sans Serif" w:eastAsia="Times New Roman" w:hAnsi="Microsoft Sans Serif" w:cs="Microsoft Sans Serif"/>
                <w:b/>
                <w:bCs/>
                <w:color w:val="FFFFFF"/>
                <w:sz w:val="28"/>
                <w:szCs w:val="28"/>
                <w:lang w:eastAsia="en-GB"/>
              </w:rPr>
              <w:t>Marketing Costs</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13AE66A"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Jan</w:t>
            </w:r>
          </w:p>
        </w:tc>
        <w:tc>
          <w:tcPr>
            <w:tcW w:w="942"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BA642DB"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Feb</w:t>
            </w:r>
          </w:p>
        </w:tc>
        <w:tc>
          <w:tcPr>
            <w:tcW w:w="807"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45F96EF"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 xml:space="preserve"> Mar </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22E44B1"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Apr</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40DE324"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May</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3CF8F54"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Jun</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CBA6CA4"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Jul</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6E6DBC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Aug</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189E8B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Sep</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2B16749"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Oct</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AD414D7"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Nov</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5305438"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Dec</w:t>
            </w:r>
          </w:p>
        </w:tc>
        <w:tc>
          <w:tcPr>
            <w:tcW w:w="974"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A1BD98F"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YEAR</w:t>
            </w:r>
          </w:p>
        </w:tc>
      </w:tr>
      <w:tr w:rsidR="00A954EB" w:rsidRPr="00A954EB" w14:paraId="6138E9C9"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45E1A489"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Web site hosting</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7C71E7D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942" w:type="dxa"/>
            <w:tcBorders>
              <w:top w:val="single" w:sz="8" w:space="0" w:color="84C6EA"/>
              <w:left w:val="nil"/>
              <w:bottom w:val="single" w:sz="8" w:space="0" w:color="84C6EA"/>
              <w:right w:val="single" w:sz="8" w:space="0" w:color="84C6EA"/>
            </w:tcBorders>
            <w:shd w:val="clear" w:color="000000" w:fill="FFFFFF"/>
            <w:noWrap/>
            <w:vAlign w:val="center"/>
            <w:hideMark/>
          </w:tcPr>
          <w:p w14:paraId="38D74B2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807" w:type="dxa"/>
            <w:tcBorders>
              <w:top w:val="single" w:sz="8" w:space="0" w:color="84C6EA"/>
              <w:left w:val="nil"/>
              <w:bottom w:val="single" w:sz="8" w:space="0" w:color="84C6EA"/>
              <w:right w:val="single" w:sz="8" w:space="0" w:color="84C6EA"/>
            </w:tcBorders>
            <w:shd w:val="clear" w:color="000000" w:fill="FFFFFF"/>
            <w:noWrap/>
            <w:vAlign w:val="center"/>
            <w:hideMark/>
          </w:tcPr>
          <w:p w14:paraId="366A74A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2D09021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4DA19EF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4C5B700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6AE656C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219CB32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1392313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6A7603F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4C82C21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4F5BEDE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4C1933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£1,800</w:t>
            </w:r>
          </w:p>
        </w:tc>
      </w:tr>
      <w:tr w:rsidR="00A954EB" w:rsidRPr="00A954EB" w14:paraId="1314C03A"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5F6DB130"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Collateral preparation</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0E33713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68BA26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5E2053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AEEC08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45C178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BFFDA9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1714A9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24843C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295CDB7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A5D657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C09636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2F37984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2DA7DB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£6,000</w:t>
            </w:r>
          </w:p>
        </w:tc>
      </w:tr>
      <w:tr w:rsidR="00A954EB" w:rsidRPr="00A954EB" w14:paraId="6B704E1A"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1E1F2B25"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Collateral printing</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2CC6EC2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65E797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166E09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2C3AFB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838E0A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90FA3D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80E216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2124A7F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64C7B0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F17D21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FE4B34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23BF41C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B4A461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£2,400</w:t>
            </w:r>
          </w:p>
        </w:tc>
      </w:tr>
      <w:tr w:rsidR="00A954EB" w:rsidRPr="00A954EB" w14:paraId="4EF7550F"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4E71229F"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Marketing events</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654A0C3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4C4A89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784DC0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£1,300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EF91E2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607A24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DEA4AD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£1,300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0464FB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46D9E2A"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C5973F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EC1D7B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D7D684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£1,500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F16AC7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3E1F817"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£10,100</w:t>
            </w:r>
          </w:p>
        </w:tc>
      </w:tr>
      <w:tr w:rsidR="00A954EB" w:rsidRPr="00A954EB" w14:paraId="478A5BBD" w14:textId="77777777" w:rsidTr="00A954EB">
        <w:trPr>
          <w:trHeight w:val="498"/>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0186FDF7"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Miscellaneous expenses</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32C9943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A47F79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5F3547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2FCE07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A3B9FF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C74170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CA34027"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DE0FA6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AF2F9E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66A5E3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9AC9C5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1DF6E9A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46EBE61"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£2,400</w:t>
            </w:r>
          </w:p>
        </w:tc>
      </w:tr>
      <w:tr w:rsidR="00A954EB" w:rsidRPr="00A954EB" w14:paraId="6BE377A9" w14:textId="77777777" w:rsidTr="00A954EB">
        <w:trPr>
          <w:trHeight w:val="498"/>
        </w:trPr>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1EE4CF6" w14:textId="77777777" w:rsidR="00A954EB" w:rsidRPr="00A954EB" w:rsidRDefault="00A954EB" w:rsidP="00A954EB">
            <w:pPr>
              <w:spacing w:after="0" w:line="240" w:lineRule="auto"/>
              <w:ind w:firstLineChars="200" w:firstLine="402"/>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Subtotal</w:t>
            </w:r>
          </w:p>
        </w:tc>
        <w:tc>
          <w:tcPr>
            <w:tcW w:w="0" w:type="auto"/>
            <w:tcBorders>
              <w:top w:val="single" w:sz="8" w:space="0" w:color="84C6EA"/>
              <w:left w:val="nil"/>
              <w:bottom w:val="single" w:sz="8" w:space="0" w:color="84C6EA"/>
              <w:right w:val="single" w:sz="8" w:space="0" w:color="84C6EA"/>
            </w:tcBorders>
            <w:shd w:val="clear" w:color="000000" w:fill="D6ECF8"/>
            <w:noWrap/>
            <w:vAlign w:val="center"/>
            <w:hideMark/>
          </w:tcPr>
          <w:p w14:paraId="4E0B310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£4,050</w:t>
            </w:r>
          </w:p>
        </w:tc>
        <w:tc>
          <w:tcPr>
            <w:tcW w:w="942"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E6524E7"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£550</w:t>
            </w:r>
          </w:p>
        </w:tc>
        <w:tc>
          <w:tcPr>
            <w:tcW w:w="807"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945645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£1,850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6627672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£2,050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0ADEFB5"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BD1BBB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£1,850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81BF1F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£2,050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231F56E5"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4555CD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9D69EA8"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£2,050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9917FF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£2,050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DE777B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£2,550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3E82515"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£22,700</w:t>
            </w:r>
          </w:p>
        </w:tc>
      </w:tr>
      <w:tr w:rsidR="00A954EB" w:rsidRPr="00A954EB" w14:paraId="23A9F133" w14:textId="77777777" w:rsidTr="00A954EB">
        <w:trPr>
          <w:trHeight w:val="420"/>
        </w:trPr>
        <w:tc>
          <w:tcPr>
            <w:tcW w:w="0" w:type="auto"/>
            <w:gridSpan w:val="2"/>
            <w:tcBorders>
              <w:top w:val="nil"/>
              <w:left w:val="nil"/>
              <w:bottom w:val="nil"/>
              <w:right w:val="nil"/>
            </w:tcBorders>
            <w:shd w:val="clear" w:color="000000" w:fill="84C6EA"/>
            <w:noWrap/>
            <w:vAlign w:val="bottom"/>
            <w:hideMark/>
          </w:tcPr>
          <w:p w14:paraId="107270DB"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942" w:type="dxa"/>
            <w:tcBorders>
              <w:top w:val="nil"/>
              <w:left w:val="nil"/>
              <w:bottom w:val="nil"/>
              <w:right w:val="nil"/>
            </w:tcBorders>
            <w:shd w:val="clear" w:color="000000" w:fill="84C6EA"/>
            <w:noWrap/>
            <w:vAlign w:val="bottom"/>
            <w:hideMark/>
          </w:tcPr>
          <w:p w14:paraId="116028C0"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807" w:type="dxa"/>
            <w:tcBorders>
              <w:top w:val="nil"/>
              <w:left w:val="nil"/>
              <w:bottom w:val="nil"/>
              <w:right w:val="nil"/>
            </w:tcBorders>
            <w:shd w:val="clear" w:color="000000" w:fill="84C6EA"/>
            <w:noWrap/>
            <w:vAlign w:val="bottom"/>
            <w:hideMark/>
          </w:tcPr>
          <w:p w14:paraId="31080127"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1B20FFE0"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5C04EB85"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3CC4188"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0DFACDAF"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9B16CCB"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56A786C1"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73E9803D"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5FE9941A"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1EE391AC" w14:textId="77777777" w:rsidR="00A954EB" w:rsidRPr="00A954EB" w:rsidRDefault="00A954EB" w:rsidP="00A954EB">
            <w:pPr>
              <w:spacing w:after="0" w:line="240" w:lineRule="auto"/>
              <w:jc w:val="right"/>
              <w:rPr>
                <w:rFonts w:ascii="Microsoft Sans Serif" w:eastAsia="Times New Roman" w:hAnsi="Microsoft Sans Serif" w:cs="Microsoft Sans Serif"/>
                <w:b/>
                <w:bCs/>
                <w:i/>
                <w:iCs/>
                <w:color w:val="000000"/>
                <w:sz w:val="20"/>
                <w:szCs w:val="20"/>
                <w:lang w:eastAsia="en-GB"/>
              </w:rPr>
            </w:pPr>
            <w:r w:rsidRPr="00A954EB">
              <w:rPr>
                <w:rFonts w:ascii="Microsoft Sans Serif" w:eastAsia="Times New Roman" w:hAnsi="Microsoft Sans Serif" w:cs="Microsoft Sans Serif"/>
                <w:b/>
                <w:bCs/>
                <w:i/>
                <w:iCs/>
                <w:color w:val="000000"/>
                <w:sz w:val="20"/>
                <w:szCs w:val="20"/>
                <w:lang w:eastAsia="en-GB"/>
              </w:rPr>
              <w:t> </w:t>
            </w:r>
          </w:p>
        </w:tc>
        <w:tc>
          <w:tcPr>
            <w:tcW w:w="974" w:type="dxa"/>
            <w:tcBorders>
              <w:top w:val="nil"/>
              <w:left w:val="nil"/>
              <w:bottom w:val="nil"/>
              <w:right w:val="nil"/>
            </w:tcBorders>
            <w:shd w:val="clear" w:color="000000" w:fill="84C6EA"/>
            <w:noWrap/>
            <w:vAlign w:val="bottom"/>
            <w:hideMark/>
          </w:tcPr>
          <w:p w14:paraId="1B58405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r>
      <w:tr w:rsidR="00A954EB" w:rsidRPr="00A954EB" w14:paraId="72154A6B" w14:textId="77777777" w:rsidTr="00A954EB">
        <w:trPr>
          <w:trHeight w:val="420"/>
        </w:trPr>
        <w:tc>
          <w:tcPr>
            <w:tcW w:w="0" w:type="auto"/>
            <w:tcBorders>
              <w:top w:val="single" w:sz="8" w:space="0" w:color="84C6EA"/>
              <w:left w:val="single" w:sz="8" w:space="0" w:color="84C6EA"/>
              <w:bottom w:val="single" w:sz="8" w:space="0" w:color="84C6EA"/>
              <w:right w:val="single" w:sz="8" w:space="0" w:color="84C6EA"/>
            </w:tcBorders>
            <w:shd w:val="clear" w:color="000000" w:fill="CC1D10"/>
            <w:noWrap/>
            <w:vAlign w:val="center"/>
            <w:hideMark/>
          </w:tcPr>
          <w:p w14:paraId="4996FAF5" w14:textId="77777777" w:rsidR="00A954EB" w:rsidRPr="00A954EB" w:rsidRDefault="00A954EB" w:rsidP="00A954EB">
            <w:pPr>
              <w:spacing w:after="0" w:line="240" w:lineRule="auto"/>
              <w:ind w:firstLineChars="100" w:firstLine="281"/>
              <w:rPr>
                <w:rFonts w:ascii="Microsoft Sans Serif" w:eastAsia="Times New Roman" w:hAnsi="Microsoft Sans Serif" w:cs="Microsoft Sans Serif"/>
                <w:b/>
                <w:bCs/>
                <w:color w:val="FFFFFF"/>
                <w:sz w:val="28"/>
                <w:szCs w:val="28"/>
                <w:lang w:eastAsia="en-GB"/>
              </w:rPr>
            </w:pPr>
            <w:r w:rsidRPr="00A954EB">
              <w:rPr>
                <w:rFonts w:ascii="Microsoft Sans Serif" w:eastAsia="Times New Roman" w:hAnsi="Microsoft Sans Serif" w:cs="Microsoft Sans Serif"/>
                <w:b/>
                <w:bCs/>
                <w:color w:val="FFFFFF"/>
                <w:sz w:val="28"/>
                <w:szCs w:val="28"/>
                <w:lang w:eastAsia="en-GB"/>
              </w:rPr>
              <w:t>Training/Travel</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40266325"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Jan</w:t>
            </w:r>
          </w:p>
        </w:tc>
        <w:tc>
          <w:tcPr>
            <w:tcW w:w="942"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BB649A0"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Feb</w:t>
            </w:r>
          </w:p>
        </w:tc>
        <w:tc>
          <w:tcPr>
            <w:tcW w:w="807"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B334808"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 xml:space="preserve"> Mar </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395F2AA1"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Apr</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2F34685"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May</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9E5229A"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Jun</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066D2FF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Jul</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5D5A4D2"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Aug</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1020C57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Sep</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4440A0C"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Oct</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51424174"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Nov</w:t>
            </w:r>
          </w:p>
        </w:tc>
        <w:tc>
          <w:tcPr>
            <w:tcW w:w="0" w:type="auto"/>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75D5E9D6"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Dec</w:t>
            </w:r>
          </w:p>
        </w:tc>
        <w:tc>
          <w:tcPr>
            <w:tcW w:w="974" w:type="dxa"/>
            <w:tcBorders>
              <w:top w:val="single" w:sz="8" w:space="0" w:color="84C6EA"/>
              <w:left w:val="single" w:sz="8" w:space="0" w:color="84C6EA"/>
              <w:bottom w:val="single" w:sz="8" w:space="0" w:color="84C6EA"/>
              <w:right w:val="single" w:sz="8" w:space="0" w:color="84C6EA"/>
            </w:tcBorders>
            <w:shd w:val="clear" w:color="000000" w:fill="84C6EA"/>
            <w:noWrap/>
            <w:vAlign w:val="center"/>
            <w:hideMark/>
          </w:tcPr>
          <w:p w14:paraId="2A78A9C2" w14:textId="77777777" w:rsidR="00A954EB" w:rsidRPr="00A954EB" w:rsidRDefault="00A954EB" w:rsidP="00A954EB">
            <w:pPr>
              <w:spacing w:after="0" w:line="240" w:lineRule="auto"/>
              <w:ind w:firstLineChars="100" w:firstLine="181"/>
              <w:rPr>
                <w:rFonts w:ascii="Microsoft Sans Serif" w:eastAsia="Times New Roman" w:hAnsi="Microsoft Sans Serif" w:cs="Microsoft Sans Serif"/>
                <w:b/>
                <w:bCs/>
                <w:color w:val="84C6EA"/>
                <w:sz w:val="18"/>
                <w:szCs w:val="18"/>
                <w:lang w:eastAsia="en-GB"/>
              </w:rPr>
            </w:pPr>
            <w:r w:rsidRPr="00A954EB">
              <w:rPr>
                <w:rFonts w:ascii="Microsoft Sans Serif" w:eastAsia="Times New Roman" w:hAnsi="Microsoft Sans Serif" w:cs="Microsoft Sans Serif"/>
                <w:b/>
                <w:bCs/>
                <w:color w:val="84C6EA"/>
                <w:sz w:val="18"/>
                <w:szCs w:val="18"/>
                <w:lang w:eastAsia="en-GB"/>
              </w:rPr>
              <w:t>YEAR</w:t>
            </w:r>
          </w:p>
        </w:tc>
      </w:tr>
      <w:tr w:rsidR="00A954EB" w:rsidRPr="00A954EB" w14:paraId="4E2383A3" w14:textId="77777777" w:rsidTr="00A954EB">
        <w:trPr>
          <w:trHeight w:val="420"/>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35D4EDFF"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Training classes</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44BB24A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A7B0745"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CD2B6A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AB64E0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EDB69A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272390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3020B24"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072693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303BBE4C"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£1,000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F00367B"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6371AD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B0CDA28"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71A11A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£3,000</w:t>
            </w:r>
          </w:p>
        </w:tc>
      </w:tr>
      <w:tr w:rsidR="00A954EB" w:rsidRPr="00A954EB" w14:paraId="6EC497AD" w14:textId="77777777" w:rsidTr="00A954EB">
        <w:trPr>
          <w:trHeight w:val="420"/>
        </w:trPr>
        <w:tc>
          <w:tcPr>
            <w:tcW w:w="0" w:type="auto"/>
            <w:tcBorders>
              <w:top w:val="single" w:sz="8" w:space="0" w:color="84C6EA"/>
              <w:left w:val="single" w:sz="8" w:space="0" w:color="84C6EA"/>
              <w:bottom w:val="single" w:sz="8" w:space="0" w:color="84C6EA"/>
              <w:right w:val="nil"/>
            </w:tcBorders>
            <w:shd w:val="clear" w:color="000000" w:fill="2F4B83"/>
            <w:noWrap/>
            <w:vAlign w:val="center"/>
            <w:hideMark/>
          </w:tcPr>
          <w:p w14:paraId="437DF3DC"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Training-related travel costs</w:t>
            </w:r>
          </w:p>
        </w:tc>
        <w:tc>
          <w:tcPr>
            <w:tcW w:w="0" w:type="auto"/>
            <w:tcBorders>
              <w:top w:val="single" w:sz="8" w:space="0" w:color="84C6EA"/>
              <w:left w:val="nil"/>
              <w:bottom w:val="single" w:sz="8" w:space="0" w:color="84C6EA"/>
              <w:right w:val="single" w:sz="8" w:space="0" w:color="84C6EA"/>
            </w:tcBorders>
            <w:shd w:val="clear" w:color="000000" w:fill="FFFFFF"/>
            <w:noWrap/>
            <w:vAlign w:val="center"/>
            <w:hideMark/>
          </w:tcPr>
          <w:p w14:paraId="52010B2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£2,000</w:t>
            </w:r>
          </w:p>
        </w:tc>
        <w:tc>
          <w:tcPr>
            <w:tcW w:w="942"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D149A0D"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807" w:type="dxa"/>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6A66ACE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0030A82"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0FB6DDB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565848F"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529B5500"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2C18CA93"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E20409E"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£900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65BD7B9"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4C6FA461"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FFFFFF"/>
            <w:noWrap/>
            <w:vAlign w:val="center"/>
            <w:hideMark/>
          </w:tcPr>
          <w:p w14:paraId="720204B6" w14:textId="77777777" w:rsidR="00A954EB" w:rsidRPr="00A954EB" w:rsidRDefault="00A954EB" w:rsidP="00A954EB">
            <w:pPr>
              <w:spacing w:after="0" w:line="240" w:lineRule="auto"/>
              <w:jc w:val="right"/>
              <w:rPr>
                <w:rFonts w:ascii="Microsoft Sans Serif" w:eastAsia="Times New Roman" w:hAnsi="Microsoft Sans Serif" w:cs="Microsoft Sans Serif"/>
                <w:color w:val="000000"/>
                <w:sz w:val="18"/>
                <w:szCs w:val="18"/>
                <w:lang w:eastAsia="en-GB"/>
              </w:rPr>
            </w:pPr>
            <w:r w:rsidRPr="00A954EB">
              <w:rPr>
                <w:rFonts w:ascii="Microsoft Sans Serif" w:eastAsia="Times New Roman" w:hAnsi="Microsoft Sans Serif" w:cs="Microsoft Sans Serif"/>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27BB466"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£2,900</w:t>
            </w:r>
          </w:p>
        </w:tc>
      </w:tr>
      <w:tr w:rsidR="00A954EB" w:rsidRPr="00A954EB" w14:paraId="7570312F" w14:textId="77777777" w:rsidTr="00A954EB">
        <w:trPr>
          <w:trHeight w:val="420"/>
        </w:trPr>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6FBB3E6" w14:textId="77777777" w:rsidR="00A954EB" w:rsidRPr="00A954EB" w:rsidRDefault="00A954EB" w:rsidP="00A954EB">
            <w:pPr>
              <w:spacing w:after="0" w:line="240" w:lineRule="auto"/>
              <w:ind w:firstLineChars="200" w:firstLine="402"/>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lastRenderedPageBreak/>
              <w:t>Subtotal</w:t>
            </w:r>
          </w:p>
        </w:tc>
        <w:tc>
          <w:tcPr>
            <w:tcW w:w="0" w:type="auto"/>
            <w:tcBorders>
              <w:top w:val="single" w:sz="8" w:space="0" w:color="84C6EA"/>
              <w:left w:val="nil"/>
              <w:bottom w:val="single" w:sz="8" w:space="0" w:color="84C6EA"/>
              <w:right w:val="single" w:sz="8" w:space="0" w:color="84C6EA"/>
            </w:tcBorders>
            <w:shd w:val="clear" w:color="000000" w:fill="D6ECF8"/>
            <w:noWrap/>
            <w:vAlign w:val="center"/>
            <w:hideMark/>
          </w:tcPr>
          <w:p w14:paraId="01312F56"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£4,000</w:t>
            </w:r>
          </w:p>
        </w:tc>
        <w:tc>
          <w:tcPr>
            <w:tcW w:w="942"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6F1B33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807"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1175D918"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11639E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CB8E228"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BC9070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4A20549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5590628"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34E114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£1,900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74FAE94D"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58D5148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0" w:type="auto"/>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0180512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£0</w:t>
            </w:r>
          </w:p>
        </w:tc>
        <w:tc>
          <w:tcPr>
            <w:tcW w:w="974" w:type="dxa"/>
            <w:tcBorders>
              <w:top w:val="single" w:sz="8" w:space="0" w:color="84C6EA"/>
              <w:left w:val="single" w:sz="8" w:space="0" w:color="84C6EA"/>
              <w:bottom w:val="single" w:sz="8" w:space="0" w:color="84C6EA"/>
              <w:right w:val="single" w:sz="8" w:space="0" w:color="84C6EA"/>
            </w:tcBorders>
            <w:shd w:val="clear" w:color="000000" w:fill="D6ECF8"/>
            <w:noWrap/>
            <w:vAlign w:val="center"/>
            <w:hideMark/>
          </w:tcPr>
          <w:p w14:paraId="32B56F0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£5,900</w:t>
            </w:r>
          </w:p>
        </w:tc>
      </w:tr>
      <w:tr w:rsidR="00A954EB" w:rsidRPr="00A954EB" w14:paraId="4C58C851" w14:textId="77777777" w:rsidTr="00A954EB">
        <w:trPr>
          <w:trHeight w:val="420"/>
        </w:trPr>
        <w:tc>
          <w:tcPr>
            <w:tcW w:w="0" w:type="auto"/>
            <w:gridSpan w:val="2"/>
            <w:tcBorders>
              <w:top w:val="nil"/>
              <w:left w:val="nil"/>
              <w:bottom w:val="nil"/>
              <w:right w:val="nil"/>
            </w:tcBorders>
            <w:shd w:val="clear" w:color="000000" w:fill="84C6EA"/>
            <w:noWrap/>
            <w:vAlign w:val="bottom"/>
            <w:hideMark/>
          </w:tcPr>
          <w:p w14:paraId="6C1BC9C7" w14:textId="77777777" w:rsidR="00A954EB" w:rsidRPr="00A954EB" w:rsidRDefault="00A954EB" w:rsidP="00A954EB">
            <w:pPr>
              <w:spacing w:after="0" w:line="240" w:lineRule="auto"/>
              <w:jc w:val="center"/>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942" w:type="dxa"/>
            <w:tcBorders>
              <w:top w:val="nil"/>
              <w:left w:val="nil"/>
              <w:bottom w:val="nil"/>
              <w:right w:val="nil"/>
            </w:tcBorders>
            <w:shd w:val="clear" w:color="000000" w:fill="84C6EA"/>
            <w:noWrap/>
            <w:vAlign w:val="bottom"/>
            <w:hideMark/>
          </w:tcPr>
          <w:p w14:paraId="0118B688"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807" w:type="dxa"/>
            <w:tcBorders>
              <w:top w:val="nil"/>
              <w:left w:val="nil"/>
              <w:bottom w:val="nil"/>
              <w:right w:val="nil"/>
            </w:tcBorders>
            <w:shd w:val="clear" w:color="000000" w:fill="84C6EA"/>
            <w:noWrap/>
            <w:vAlign w:val="bottom"/>
            <w:hideMark/>
          </w:tcPr>
          <w:p w14:paraId="2C1F2DC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32C629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18CE454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3C43B86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0D068045"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4D738EA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534E10E"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38AAB2FF"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07A1C37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0" w:type="auto"/>
            <w:tcBorders>
              <w:top w:val="nil"/>
              <w:left w:val="nil"/>
              <w:bottom w:val="nil"/>
              <w:right w:val="nil"/>
            </w:tcBorders>
            <w:shd w:val="clear" w:color="000000" w:fill="84C6EA"/>
            <w:noWrap/>
            <w:vAlign w:val="bottom"/>
            <w:hideMark/>
          </w:tcPr>
          <w:p w14:paraId="63D49C7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c>
          <w:tcPr>
            <w:tcW w:w="974" w:type="dxa"/>
            <w:tcBorders>
              <w:top w:val="nil"/>
              <w:left w:val="nil"/>
              <w:bottom w:val="nil"/>
              <w:right w:val="nil"/>
            </w:tcBorders>
            <w:shd w:val="clear" w:color="000000" w:fill="84C6EA"/>
            <w:noWrap/>
            <w:vAlign w:val="bottom"/>
            <w:hideMark/>
          </w:tcPr>
          <w:p w14:paraId="6E83AB8A"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20"/>
                <w:szCs w:val="20"/>
                <w:lang w:eastAsia="en-GB"/>
              </w:rPr>
            </w:pPr>
            <w:r w:rsidRPr="00A954EB">
              <w:rPr>
                <w:rFonts w:ascii="Microsoft Sans Serif" w:eastAsia="Times New Roman" w:hAnsi="Microsoft Sans Serif" w:cs="Microsoft Sans Serif"/>
                <w:b/>
                <w:bCs/>
                <w:color w:val="000000"/>
                <w:sz w:val="20"/>
                <w:szCs w:val="20"/>
                <w:lang w:eastAsia="en-GB"/>
              </w:rPr>
              <w:t> </w:t>
            </w:r>
          </w:p>
        </w:tc>
      </w:tr>
      <w:tr w:rsidR="00A954EB" w:rsidRPr="00A954EB" w14:paraId="336334C8" w14:textId="77777777" w:rsidTr="00A954EB">
        <w:trPr>
          <w:trHeight w:val="498"/>
        </w:trPr>
        <w:tc>
          <w:tcPr>
            <w:tcW w:w="0" w:type="auto"/>
            <w:tcBorders>
              <w:top w:val="nil"/>
              <w:left w:val="single" w:sz="8" w:space="0" w:color="84C6EA"/>
              <w:bottom w:val="single" w:sz="8" w:space="0" w:color="84C6EA"/>
              <w:right w:val="nil"/>
            </w:tcBorders>
            <w:shd w:val="clear" w:color="000000" w:fill="172542"/>
            <w:noWrap/>
            <w:vAlign w:val="center"/>
            <w:hideMark/>
          </w:tcPr>
          <w:p w14:paraId="05099695" w14:textId="77777777" w:rsidR="00A954EB" w:rsidRPr="00A954EB" w:rsidRDefault="00A954EB" w:rsidP="00A954EB">
            <w:pPr>
              <w:spacing w:after="0" w:line="240" w:lineRule="auto"/>
              <w:ind w:firstLineChars="100" w:firstLine="281"/>
              <w:rPr>
                <w:rFonts w:ascii="Franklin Gothic Book" w:eastAsia="Times New Roman" w:hAnsi="Franklin Gothic Book" w:cs="Microsoft Sans Serif"/>
                <w:b/>
                <w:bCs/>
                <w:color w:val="FFFFFF"/>
                <w:sz w:val="28"/>
                <w:szCs w:val="28"/>
                <w:lang w:eastAsia="en-GB"/>
              </w:rPr>
            </w:pPr>
            <w:r w:rsidRPr="00A954EB">
              <w:rPr>
                <w:rFonts w:ascii="Franklin Gothic Book" w:eastAsia="Times New Roman" w:hAnsi="Franklin Gothic Book" w:cs="Microsoft Sans Serif"/>
                <w:b/>
                <w:bCs/>
                <w:color w:val="FFFFFF"/>
                <w:sz w:val="28"/>
                <w:szCs w:val="28"/>
                <w:lang w:eastAsia="en-GB"/>
              </w:rPr>
              <w:t>TOTALS</w:t>
            </w:r>
          </w:p>
        </w:tc>
        <w:tc>
          <w:tcPr>
            <w:tcW w:w="0" w:type="auto"/>
            <w:tcBorders>
              <w:top w:val="nil"/>
              <w:left w:val="nil"/>
              <w:bottom w:val="single" w:sz="8" w:space="0" w:color="84C6EA"/>
              <w:right w:val="nil"/>
            </w:tcBorders>
            <w:shd w:val="clear" w:color="000000" w:fill="172542"/>
            <w:noWrap/>
            <w:vAlign w:val="center"/>
            <w:hideMark/>
          </w:tcPr>
          <w:p w14:paraId="5BE28CB9"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Jan</w:t>
            </w:r>
          </w:p>
        </w:tc>
        <w:tc>
          <w:tcPr>
            <w:tcW w:w="942" w:type="dxa"/>
            <w:tcBorders>
              <w:top w:val="nil"/>
              <w:left w:val="nil"/>
              <w:bottom w:val="single" w:sz="8" w:space="0" w:color="84C6EA"/>
              <w:right w:val="nil"/>
            </w:tcBorders>
            <w:shd w:val="clear" w:color="000000" w:fill="172542"/>
            <w:noWrap/>
            <w:vAlign w:val="center"/>
            <w:hideMark/>
          </w:tcPr>
          <w:p w14:paraId="1D3D70B2"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Feb</w:t>
            </w:r>
          </w:p>
        </w:tc>
        <w:tc>
          <w:tcPr>
            <w:tcW w:w="807" w:type="dxa"/>
            <w:tcBorders>
              <w:top w:val="nil"/>
              <w:left w:val="nil"/>
              <w:bottom w:val="single" w:sz="8" w:space="0" w:color="84C6EA"/>
              <w:right w:val="nil"/>
            </w:tcBorders>
            <w:shd w:val="clear" w:color="000000" w:fill="172542"/>
            <w:noWrap/>
            <w:vAlign w:val="center"/>
            <w:hideMark/>
          </w:tcPr>
          <w:p w14:paraId="59192E2F"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Mar</w:t>
            </w:r>
          </w:p>
        </w:tc>
        <w:tc>
          <w:tcPr>
            <w:tcW w:w="0" w:type="auto"/>
            <w:tcBorders>
              <w:top w:val="nil"/>
              <w:left w:val="nil"/>
              <w:bottom w:val="single" w:sz="8" w:space="0" w:color="84C6EA"/>
              <w:right w:val="nil"/>
            </w:tcBorders>
            <w:shd w:val="clear" w:color="000000" w:fill="172542"/>
            <w:noWrap/>
            <w:vAlign w:val="center"/>
            <w:hideMark/>
          </w:tcPr>
          <w:p w14:paraId="360DB2E4"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Apr</w:t>
            </w:r>
          </w:p>
        </w:tc>
        <w:tc>
          <w:tcPr>
            <w:tcW w:w="0" w:type="auto"/>
            <w:tcBorders>
              <w:top w:val="nil"/>
              <w:left w:val="nil"/>
              <w:bottom w:val="single" w:sz="8" w:space="0" w:color="84C6EA"/>
              <w:right w:val="nil"/>
            </w:tcBorders>
            <w:shd w:val="clear" w:color="000000" w:fill="172542"/>
            <w:noWrap/>
            <w:vAlign w:val="center"/>
            <w:hideMark/>
          </w:tcPr>
          <w:p w14:paraId="4694AB4C"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May</w:t>
            </w:r>
          </w:p>
        </w:tc>
        <w:tc>
          <w:tcPr>
            <w:tcW w:w="0" w:type="auto"/>
            <w:tcBorders>
              <w:top w:val="nil"/>
              <w:left w:val="nil"/>
              <w:bottom w:val="single" w:sz="8" w:space="0" w:color="84C6EA"/>
              <w:right w:val="nil"/>
            </w:tcBorders>
            <w:shd w:val="clear" w:color="000000" w:fill="172542"/>
            <w:noWrap/>
            <w:vAlign w:val="center"/>
            <w:hideMark/>
          </w:tcPr>
          <w:p w14:paraId="507C4D9D"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Jun</w:t>
            </w:r>
          </w:p>
        </w:tc>
        <w:tc>
          <w:tcPr>
            <w:tcW w:w="0" w:type="auto"/>
            <w:tcBorders>
              <w:top w:val="nil"/>
              <w:left w:val="nil"/>
              <w:bottom w:val="single" w:sz="8" w:space="0" w:color="84C6EA"/>
              <w:right w:val="nil"/>
            </w:tcBorders>
            <w:shd w:val="clear" w:color="000000" w:fill="172542"/>
            <w:noWrap/>
            <w:vAlign w:val="center"/>
            <w:hideMark/>
          </w:tcPr>
          <w:p w14:paraId="4BBA530E"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Jul</w:t>
            </w:r>
          </w:p>
        </w:tc>
        <w:tc>
          <w:tcPr>
            <w:tcW w:w="0" w:type="auto"/>
            <w:tcBorders>
              <w:top w:val="nil"/>
              <w:left w:val="nil"/>
              <w:bottom w:val="single" w:sz="8" w:space="0" w:color="84C6EA"/>
              <w:right w:val="nil"/>
            </w:tcBorders>
            <w:shd w:val="clear" w:color="000000" w:fill="172542"/>
            <w:noWrap/>
            <w:vAlign w:val="center"/>
            <w:hideMark/>
          </w:tcPr>
          <w:p w14:paraId="461123D1"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Aug</w:t>
            </w:r>
          </w:p>
        </w:tc>
        <w:tc>
          <w:tcPr>
            <w:tcW w:w="0" w:type="auto"/>
            <w:tcBorders>
              <w:top w:val="nil"/>
              <w:left w:val="nil"/>
              <w:bottom w:val="single" w:sz="8" w:space="0" w:color="84C6EA"/>
              <w:right w:val="nil"/>
            </w:tcBorders>
            <w:shd w:val="clear" w:color="000000" w:fill="172542"/>
            <w:noWrap/>
            <w:vAlign w:val="center"/>
            <w:hideMark/>
          </w:tcPr>
          <w:p w14:paraId="1A97D9B3"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Sep</w:t>
            </w:r>
          </w:p>
        </w:tc>
        <w:tc>
          <w:tcPr>
            <w:tcW w:w="0" w:type="auto"/>
            <w:tcBorders>
              <w:top w:val="nil"/>
              <w:left w:val="nil"/>
              <w:bottom w:val="single" w:sz="8" w:space="0" w:color="84C6EA"/>
              <w:right w:val="nil"/>
            </w:tcBorders>
            <w:shd w:val="clear" w:color="000000" w:fill="172542"/>
            <w:noWrap/>
            <w:vAlign w:val="center"/>
            <w:hideMark/>
          </w:tcPr>
          <w:p w14:paraId="4E877A86"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Oct</w:t>
            </w:r>
          </w:p>
        </w:tc>
        <w:tc>
          <w:tcPr>
            <w:tcW w:w="0" w:type="auto"/>
            <w:tcBorders>
              <w:top w:val="nil"/>
              <w:left w:val="nil"/>
              <w:bottom w:val="single" w:sz="8" w:space="0" w:color="84C6EA"/>
              <w:right w:val="nil"/>
            </w:tcBorders>
            <w:shd w:val="clear" w:color="000000" w:fill="172542"/>
            <w:noWrap/>
            <w:vAlign w:val="center"/>
            <w:hideMark/>
          </w:tcPr>
          <w:p w14:paraId="3E743FFF"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Nov</w:t>
            </w:r>
          </w:p>
        </w:tc>
        <w:tc>
          <w:tcPr>
            <w:tcW w:w="0" w:type="auto"/>
            <w:tcBorders>
              <w:top w:val="nil"/>
              <w:left w:val="nil"/>
              <w:bottom w:val="single" w:sz="8" w:space="0" w:color="84C6EA"/>
              <w:right w:val="nil"/>
            </w:tcBorders>
            <w:shd w:val="clear" w:color="000000" w:fill="172542"/>
            <w:noWrap/>
            <w:vAlign w:val="center"/>
            <w:hideMark/>
          </w:tcPr>
          <w:p w14:paraId="0CC7E0E6"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Dec</w:t>
            </w:r>
          </w:p>
        </w:tc>
        <w:tc>
          <w:tcPr>
            <w:tcW w:w="974" w:type="dxa"/>
            <w:tcBorders>
              <w:top w:val="nil"/>
              <w:left w:val="nil"/>
              <w:bottom w:val="single" w:sz="8" w:space="0" w:color="84C6EA"/>
              <w:right w:val="nil"/>
            </w:tcBorders>
            <w:shd w:val="clear" w:color="000000" w:fill="172542"/>
            <w:noWrap/>
            <w:vAlign w:val="center"/>
            <w:hideMark/>
          </w:tcPr>
          <w:p w14:paraId="6B0B8110" w14:textId="77777777" w:rsidR="00A954EB" w:rsidRPr="00A954EB" w:rsidRDefault="00A954EB" w:rsidP="00A954EB">
            <w:pPr>
              <w:spacing w:after="0" w:line="240" w:lineRule="auto"/>
              <w:rPr>
                <w:rFonts w:ascii="Franklin Gothic Book" w:eastAsia="Times New Roman" w:hAnsi="Franklin Gothic Book" w:cs="Microsoft Sans Serif"/>
                <w:b/>
                <w:bCs/>
                <w:color w:val="172542"/>
                <w:sz w:val="20"/>
                <w:szCs w:val="20"/>
                <w:lang w:eastAsia="en-GB"/>
              </w:rPr>
            </w:pPr>
            <w:r w:rsidRPr="00A954EB">
              <w:rPr>
                <w:rFonts w:ascii="Franklin Gothic Book" w:eastAsia="Times New Roman" w:hAnsi="Franklin Gothic Book" w:cs="Microsoft Sans Serif"/>
                <w:b/>
                <w:bCs/>
                <w:color w:val="172542"/>
                <w:sz w:val="20"/>
                <w:szCs w:val="20"/>
                <w:lang w:eastAsia="en-GB"/>
              </w:rPr>
              <w:t>Year</w:t>
            </w:r>
          </w:p>
        </w:tc>
      </w:tr>
      <w:tr w:rsidR="00A954EB" w:rsidRPr="00A954EB" w14:paraId="4C8380FF" w14:textId="77777777" w:rsidTr="00A954EB">
        <w:trPr>
          <w:trHeight w:val="498"/>
        </w:trPr>
        <w:tc>
          <w:tcPr>
            <w:tcW w:w="0" w:type="auto"/>
            <w:tcBorders>
              <w:top w:val="single" w:sz="8" w:space="0" w:color="84C6EA"/>
              <w:left w:val="single" w:sz="8" w:space="0" w:color="84C6EA"/>
              <w:bottom w:val="nil"/>
              <w:right w:val="single" w:sz="8" w:space="0" w:color="84C6EA"/>
            </w:tcBorders>
            <w:shd w:val="clear" w:color="000000" w:fill="2F4B83"/>
            <w:noWrap/>
            <w:vAlign w:val="center"/>
            <w:hideMark/>
          </w:tcPr>
          <w:p w14:paraId="7FEC9AC5" w14:textId="77777777" w:rsidR="00A954EB" w:rsidRPr="00A954EB" w:rsidRDefault="00A954EB" w:rsidP="00A954EB">
            <w:pPr>
              <w:spacing w:after="0" w:line="240" w:lineRule="auto"/>
              <w:ind w:firstLineChars="100" w:firstLine="201"/>
              <w:rPr>
                <w:rFonts w:ascii="Microsoft Sans Serif" w:eastAsia="Times New Roman" w:hAnsi="Microsoft Sans Serif" w:cs="Microsoft Sans Serif"/>
                <w:b/>
                <w:bCs/>
                <w:color w:val="FFFFFF"/>
                <w:sz w:val="20"/>
                <w:szCs w:val="20"/>
                <w:lang w:eastAsia="en-GB"/>
              </w:rPr>
            </w:pPr>
            <w:r w:rsidRPr="00A954EB">
              <w:rPr>
                <w:rFonts w:ascii="Microsoft Sans Serif" w:eastAsia="Times New Roman" w:hAnsi="Microsoft Sans Serif" w:cs="Microsoft Sans Serif"/>
                <w:b/>
                <w:bCs/>
                <w:color w:val="FFFFFF"/>
                <w:sz w:val="20"/>
                <w:szCs w:val="20"/>
                <w:lang w:eastAsia="en-GB"/>
              </w:rPr>
              <w:t>Monthly Planned Expenses</w:t>
            </w:r>
          </w:p>
        </w:tc>
        <w:tc>
          <w:tcPr>
            <w:tcW w:w="0" w:type="auto"/>
            <w:tcBorders>
              <w:top w:val="nil"/>
              <w:left w:val="nil"/>
              <w:bottom w:val="nil"/>
              <w:right w:val="single" w:sz="8" w:space="0" w:color="84C6EA"/>
            </w:tcBorders>
            <w:shd w:val="clear" w:color="000000" w:fill="D6ECF8"/>
            <w:noWrap/>
            <w:vAlign w:val="center"/>
            <w:hideMark/>
          </w:tcPr>
          <w:p w14:paraId="32FA67A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£172,000</w:t>
            </w:r>
          </w:p>
        </w:tc>
        <w:tc>
          <w:tcPr>
            <w:tcW w:w="942" w:type="dxa"/>
            <w:tcBorders>
              <w:top w:val="nil"/>
              <w:left w:val="nil"/>
              <w:bottom w:val="nil"/>
              <w:right w:val="single" w:sz="8" w:space="0" w:color="84C6EA"/>
            </w:tcBorders>
            <w:shd w:val="clear" w:color="000000" w:fill="D6ECF8"/>
            <w:noWrap/>
            <w:vAlign w:val="center"/>
            <w:hideMark/>
          </w:tcPr>
          <w:p w14:paraId="4B678E0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£24,000</w:t>
            </w:r>
          </w:p>
        </w:tc>
        <w:tc>
          <w:tcPr>
            <w:tcW w:w="807" w:type="dxa"/>
            <w:tcBorders>
              <w:top w:val="nil"/>
              <w:left w:val="nil"/>
              <w:bottom w:val="nil"/>
              <w:right w:val="single" w:sz="8" w:space="0" w:color="84C6EA"/>
            </w:tcBorders>
            <w:shd w:val="clear" w:color="000000" w:fill="D6ECF8"/>
            <w:noWrap/>
            <w:vAlign w:val="center"/>
            <w:hideMark/>
          </w:tcPr>
          <w:p w14:paraId="5EC1190E"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£25,300</w:t>
            </w:r>
          </w:p>
        </w:tc>
        <w:tc>
          <w:tcPr>
            <w:tcW w:w="0" w:type="auto"/>
            <w:tcBorders>
              <w:top w:val="nil"/>
              <w:left w:val="nil"/>
              <w:bottom w:val="nil"/>
              <w:right w:val="single" w:sz="8" w:space="0" w:color="84C6EA"/>
            </w:tcBorders>
            <w:shd w:val="clear" w:color="000000" w:fill="D6ECF8"/>
            <w:noWrap/>
            <w:vAlign w:val="center"/>
            <w:hideMark/>
          </w:tcPr>
          <w:p w14:paraId="30EB1EDB"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£25,350</w:t>
            </w:r>
          </w:p>
        </w:tc>
        <w:tc>
          <w:tcPr>
            <w:tcW w:w="0" w:type="auto"/>
            <w:tcBorders>
              <w:top w:val="nil"/>
              <w:left w:val="nil"/>
              <w:bottom w:val="nil"/>
              <w:right w:val="single" w:sz="8" w:space="0" w:color="84C6EA"/>
            </w:tcBorders>
            <w:shd w:val="clear" w:color="000000" w:fill="D6ECF8"/>
            <w:noWrap/>
            <w:vAlign w:val="center"/>
            <w:hideMark/>
          </w:tcPr>
          <w:p w14:paraId="470B793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£23,850</w:t>
            </w:r>
          </w:p>
        </w:tc>
        <w:tc>
          <w:tcPr>
            <w:tcW w:w="0" w:type="auto"/>
            <w:tcBorders>
              <w:top w:val="nil"/>
              <w:left w:val="nil"/>
              <w:bottom w:val="nil"/>
              <w:right w:val="single" w:sz="8" w:space="0" w:color="84C6EA"/>
            </w:tcBorders>
            <w:shd w:val="clear" w:color="000000" w:fill="D6ECF8"/>
            <w:noWrap/>
            <w:vAlign w:val="center"/>
            <w:hideMark/>
          </w:tcPr>
          <w:p w14:paraId="1E355180"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£26,650</w:t>
            </w:r>
          </w:p>
        </w:tc>
        <w:tc>
          <w:tcPr>
            <w:tcW w:w="0" w:type="auto"/>
            <w:tcBorders>
              <w:top w:val="nil"/>
              <w:left w:val="nil"/>
              <w:bottom w:val="single" w:sz="8" w:space="0" w:color="84C6EA"/>
              <w:right w:val="single" w:sz="8" w:space="0" w:color="84C6EA"/>
            </w:tcBorders>
            <w:shd w:val="clear" w:color="000000" w:fill="D6ECF8"/>
            <w:noWrap/>
            <w:vAlign w:val="center"/>
            <w:hideMark/>
          </w:tcPr>
          <w:p w14:paraId="7E846946"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£25,350</w:t>
            </w:r>
          </w:p>
        </w:tc>
        <w:tc>
          <w:tcPr>
            <w:tcW w:w="0" w:type="auto"/>
            <w:tcBorders>
              <w:top w:val="nil"/>
              <w:left w:val="nil"/>
              <w:bottom w:val="nil"/>
              <w:right w:val="single" w:sz="8" w:space="0" w:color="84C6EA"/>
            </w:tcBorders>
            <w:shd w:val="clear" w:color="000000" w:fill="D6ECF8"/>
            <w:noWrap/>
            <w:vAlign w:val="center"/>
            <w:hideMark/>
          </w:tcPr>
          <w:p w14:paraId="38C79119"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£25,850</w:t>
            </w:r>
          </w:p>
        </w:tc>
        <w:tc>
          <w:tcPr>
            <w:tcW w:w="0" w:type="auto"/>
            <w:tcBorders>
              <w:top w:val="nil"/>
              <w:left w:val="nil"/>
              <w:bottom w:val="nil"/>
              <w:right w:val="single" w:sz="8" w:space="0" w:color="84C6EA"/>
            </w:tcBorders>
            <w:shd w:val="clear" w:color="000000" w:fill="D6ECF8"/>
            <w:noWrap/>
            <w:vAlign w:val="center"/>
            <w:hideMark/>
          </w:tcPr>
          <w:p w14:paraId="5B1650DC"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£25,900</w:t>
            </w:r>
          </w:p>
        </w:tc>
        <w:tc>
          <w:tcPr>
            <w:tcW w:w="0" w:type="auto"/>
            <w:tcBorders>
              <w:top w:val="nil"/>
              <w:left w:val="nil"/>
              <w:bottom w:val="nil"/>
              <w:right w:val="single" w:sz="8" w:space="0" w:color="84C6EA"/>
            </w:tcBorders>
            <w:shd w:val="clear" w:color="000000" w:fill="D6ECF8"/>
            <w:noWrap/>
            <w:vAlign w:val="center"/>
            <w:hideMark/>
          </w:tcPr>
          <w:p w14:paraId="0228ED87"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£25,500</w:t>
            </w:r>
          </w:p>
        </w:tc>
        <w:tc>
          <w:tcPr>
            <w:tcW w:w="0" w:type="auto"/>
            <w:tcBorders>
              <w:top w:val="nil"/>
              <w:left w:val="nil"/>
              <w:bottom w:val="nil"/>
              <w:right w:val="single" w:sz="8" w:space="0" w:color="84C6EA"/>
            </w:tcBorders>
            <w:shd w:val="clear" w:color="000000" w:fill="D6ECF8"/>
            <w:noWrap/>
            <w:vAlign w:val="center"/>
            <w:hideMark/>
          </w:tcPr>
          <w:p w14:paraId="772D1334"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£27,000</w:t>
            </w:r>
          </w:p>
        </w:tc>
        <w:tc>
          <w:tcPr>
            <w:tcW w:w="0" w:type="auto"/>
            <w:tcBorders>
              <w:top w:val="nil"/>
              <w:left w:val="nil"/>
              <w:bottom w:val="nil"/>
              <w:right w:val="single" w:sz="8" w:space="0" w:color="84C6EA"/>
            </w:tcBorders>
            <w:shd w:val="clear" w:color="000000" w:fill="D6ECF8"/>
            <w:noWrap/>
            <w:vAlign w:val="center"/>
            <w:hideMark/>
          </w:tcPr>
          <w:p w14:paraId="1746B6D2"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£29,700</w:t>
            </w:r>
          </w:p>
        </w:tc>
        <w:tc>
          <w:tcPr>
            <w:tcW w:w="974" w:type="dxa"/>
            <w:tcBorders>
              <w:top w:val="nil"/>
              <w:left w:val="nil"/>
              <w:bottom w:val="nil"/>
              <w:right w:val="single" w:sz="8" w:space="0" w:color="84C6EA"/>
            </w:tcBorders>
            <w:shd w:val="clear" w:color="000000" w:fill="D6ECF8"/>
            <w:noWrap/>
            <w:vAlign w:val="center"/>
            <w:hideMark/>
          </w:tcPr>
          <w:p w14:paraId="0EE04353" w14:textId="77777777" w:rsidR="00A954EB" w:rsidRPr="00A954EB" w:rsidRDefault="00A954EB" w:rsidP="00A954EB">
            <w:pPr>
              <w:spacing w:after="0" w:line="240" w:lineRule="auto"/>
              <w:jc w:val="right"/>
              <w:rPr>
                <w:rFonts w:ascii="Microsoft Sans Serif" w:eastAsia="Times New Roman" w:hAnsi="Microsoft Sans Serif" w:cs="Microsoft Sans Serif"/>
                <w:b/>
                <w:bCs/>
                <w:color w:val="000000"/>
                <w:sz w:val="18"/>
                <w:szCs w:val="18"/>
                <w:lang w:eastAsia="en-GB"/>
              </w:rPr>
            </w:pPr>
            <w:r w:rsidRPr="00A954EB">
              <w:rPr>
                <w:rFonts w:ascii="Microsoft Sans Serif" w:eastAsia="Times New Roman" w:hAnsi="Microsoft Sans Serif" w:cs="Microsoft Sans Serif"/>
                <w:b/>
                <w:bCs/>
                <w:color w:val="000000"/>
                <w:sz w:val="18"/>
                <w:szCs w:val="18"/>
                <w:lang w:eastAsia="en-GB"/>
              </w:rPr>
              <w:t>£456,450</w:t>
            </w:r>
          </w:p>
        </w:tc>
      </w:tr>
    </w:tbl>
    <w:p w14:paraId="3733D6A5" w14:textId="0332F923" w:rsidR="005D37D9" w:rsidRDefault="005D37D9" w:rsidP="005D37D9">
      <w:pPr>
        <w:spacing w:line="360" w:lineRule="auto"/>
        <w:rPr>
          <w:rFonts w:ascii="Arial" w:hAnsi="Arial" w:cs="Arial"/>
          <w:sz w:val="20"/>
          <w:szCs w:val="20"/>
        </w:rPr>
      </w:pPr>
    </w:p>
    <w:sectPr w:rsidR="005D37D9" w:rsidSect="005D37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CC43C" w14:textId="77777777" w:rsidR="007E443B" w:rsidRDefault="007E443B" w:rsidP="00A966EA">
      <w:pPr>
        <w:spacing w:after="0" w:line="240" w:lineRule="auto"/>
      </w:pPr>
      <w:r>
        <w:separator/>
      </w:r>
    </w:p>
  </w:endnote>
  <w:endnote w:type="continuationSeparator" w:id="0">
    <w:p w14:paraId="0B8921D8" w14:textId="77777777" w:rsidR="007E443B" w:rsidRDefault="007E443B"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5E6F44" w:rsidRDefault="005E6F44">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2</w:t>
    </w:r>
    <w:r>
      <w:rPr>
        <w:color w:val="323E4F" w:themeColor="text2" w:themeShade="BF"/>
        <w:sz w:val="24"/>
        <w:szCs w:val="24"/>
      </w:rPr>
      <w:fldChar w:fldCharType="end"/>
    </w:r>
  </w:p>
  <w:p w14:paraId="7BDE9AAE" w14:textId="77777777" w:rsidR="005E6F44" w:rsidRDefault="005E6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73083" w14:textId="77777777" w:rsidR="007E443B" w:rsidRDefault="007E443B" w:rsidP="00A966EA">
      <w:pPr>
        <w:spacing w:after="0" w:line="240" w:lineRule="auto"/>
      </w:pPr>
      <w:r>
        <w:separator/>
      </w:r>
    </w:p>
  </w:footnote>
  <w:footnote w:type="continuationSeparator" w:id="0">
    <w:p w14:paraId="0C0E02AE" w14:textId="77777777" w:rsidR="007E443B" w:rsidRDefault="007E443B"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7341117D" w:rsidR="005E6F44" w:rsidRPr="002F5C0D" w:rsidRDefault="005E6F44">
    <w:pPr>
      <w:pStyle w:val="Header"/>
      <w:rPr>
        <w:rFonts w:ascii="Arial" w:hAnsi="Arial" w:cs="Arial"/>
      </w:rPr>
    </w:pPr>
    <w:r w:rsidRPr="002F5C0D">
      <w:rPr>
        <w:rFonts w:ascii="Arial" w:hAnsi="Arial" w:cs="Arial"/>
      </w:rPr>
      <w:t>P151160 Sealy G – PD</w:t>
    </w:r>
    <w:r>
      <w:rPr>
        <w:rFonts w:ascii="Arial" w:hAnsi="Arial" w:cs="Arial"/>
      </w:rPr>
      <w:t>13 A2</w:t>
    </w:r>
    <w:r w:rsidRPr="002F5C0D">
      <w:rPr>
        <w:rFonts w:ascii="Arial" w:hAnsi="Arial" w:cs="Arial"/>
      </w:rPr>
      <w:t xml:space="preserve">                 </w:t>
    </w:r>
    <w:r w:rsidRPr="002F5C0D">
      <w:rPr>
        <w:rFonts w:ascii="Arial" w:hAnsi="Arial" w:cs="Arial"/>
      </w:rPr>
      <w:tab/>
      <w:t xml:space="preserve">  </w:t>
    </w:r>
    <w:r>
      <w:rPr>
        <w:rFonts w:ascii="Arial" w:hAnsi="Arial" w:cs="Arial"/>
      </w:rPr>
      <w:tab/>
    </w:r>
    <w:r w:rsidRPr="002F5C0D">
      <w:rPr>
        <w:rFonts w:ascii="Arial" w:hAnsi="Arial" w:cs="Arial"/>
      </w:rPr>
      <w:t>M2X94</w:t>
    </w:r>
    <w:r>
      <w:rPr>
        <w:rFonts w:ascii="Arial" w:hAnsi="Arial" w:cs="Arial"/>
      </w:rPr>
      <w:t>04</w:t>
    </w:r>
  </w:p>
  <w:p w14:paraId="28A757E9" w14:textId="77777777" w:rsidR="005E6F44" w:rsidRDefault="005E6F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5E4B"/>
    <w:rsid w:val="0002647B"/>
    <w:rsid w:val="00051405"/>
    <w:rsid w:val="000530CB"/>
    <w:rsid w:val="00063967"/>
    <w:rsid w:val="00066DA4"/>
    <w:rsid w:val="000741CC"/>
    <w:rsid w:val="0007728A"/>
    <w:rsid w:val="000803DE"/>
    <w:rsid w:val="0008372E"/>
    <w:rsid w:val="000C3211"/>
    <w:rsid w:val="000C582A"/>
    <w:rsid w:val="000C64D0"/>
    <w:rsid w:val="000D2A8F"/>
    <w:rsid w:val="000E01AC"/>
    <w:rsid w:val="000E2B17"/>
    <w:rsid w:val="001100BE"/>
    <w:rsid w:val="00124824"/>
    <w:rsid w:val="00124F40"/>
    <w:rsid w:val="00134BAB"/>
    <w:rsid w:val="001409E7"/>
    <w:rsid w:val="00140C5E"/>
    <w:rsid w:val="00154100"/>
    <w:rsid w:val="0017297F"/>
    <w:rsid w:val="00191FB6"/>
    <w:rsid w:val="00193FEA"/>
    <w:rsid w:val="001A2622"/>
    <w:rsid w:val="001A3CBD"/>
    <w:rsid w:val="00204D5C"/>
    <w:rsid w:val="002136CD"/>
    <w:rsid w:val="00221E31"/>
    <w:rsid w:val="0024363B"/>
    <w:rsid w:val="002500A7"/>
    <w:rsid w:val="002751CB"/>
    <w:rsid w:val="00275A04"/>
    <w:rsid w:val="002818DF"/>
    <w:rsid w:val="00285BF4"/>
    <w:rsid w:val="00287495"/>
    <w:rsid w:val="002900BD"/>
    <w:rsid w:val="00296567"/>
    <w:rsid w:val="002A6868"/>
    <w:rsid w:val="002B54FC"/>
    <w:rsid w:val="002B5B79"/>
    <w:rsid w:val="002C275E"/>
    <w:rsid w:val="002D3439"/>
    <w:rsid w:val="002E28F5"/>
    <w:rsid w:val="002F303C"/>
    <w:rsid w:val="002F5C0D"/>
    <w:rsid w:val="0031026B"/>
    <w:rsid w:val="00314A90"/>
    <w:rsid w:val="00321BEA"/>
    <w:rsid w:val="00325603"/>
    <w:rsid w:val="00361E2D"/>
    <w:rsid w:val="0036659C"/>
    <w:rsid w:val="0037001D"/>
    <w:rsid w:val="003718C9"/>
    <w:rsid w:val="00376E7C"/>
    <w:rsid w:val="003B0E79"/>
    <w:rsid w:val="003B1ABE"/>
    <w:rsid w:val="003C3F20"/>
    <w:rsid w:val="003D4C72"/>
    <w:rsid w:val="003D6713"/>
    <w:rsid w:val="003E5E82"/>
    <w:rsid w:val="00410032"/>
    <w:rsid w:val="0042415B"/>
    <w:rsid w:val="00432865"/>
    <w:rsid w:val="00437974"/>
    <w:rsid w:val="0048413E"/>
    <w:rsid w:val="00487640"/>
    <w:rsid w:val="00492FE0"/>
    <w:rsid w:val="004B1B3A"/>
    <w:rsid w:val="004B22F1"/>
    <w:rsid w:val="004E5136"/>
    <w:rsid w:val="004F79F4"/>
    <w:rsid w:val="005122B8"/>
    <w:rsid w:val="0051386D"/>
    <w:rsid w:val="00523F84"/>
    <w:rsid w:val="00531E8F"/>
    <w:rsid w:val="00532F0A"/>
    <w:rsid w:val="0053393B"/>
    <w:rsid w:val="00535850"/>
    <w:rsid w:val="005432B5"/>
    <w:rsid w:val="0054338E"/>
    <w:rsid w:val="0057214C"/>
    <w:rsid w:val="00572322"/>
    <w:rsid w:val="005854E9"/>
    <w:rsid w:val="005A31D1"/>
    <w:rsid w:val="005B5E87"/>
    <w:rsid w:val="005B6780"/>
    <w:rsid w:val="005C5CA2"/>
    <w:rsid w:val="005D37D9"/>
    <w:rsid w:val="005D794A"/>
    <w:rsid w:val="005E6F44"/>
    <w:rsid w:val="005F35FB"/>
    <w:rsid w:val="005F5899"/>
    <w:rsid w:val="0060021E"/>
    <w:rsid w:val="0063165B"/>
    <w:rsid w:val="00683BFE"/>
    <w:rsid w:val="00696FD1"/>
    <w:rsid w:val="006A0850"/>
    <w:rsid w:val="006A1314"/>
    <w:rsid w:val="006A5DCE"/>
    <w:rsid w:val="006C2AB1"/>
    <w:rsid w:val="006C798C"/>
    <w:rsid w:val="006D5680"/>
    <w:rsid w:val="006D7D48"/>
    <w:rsid w:val="006F6B3A"/>
    <w:rsid w:val="00702DA4"/>
    <w:rsid w:val="007048C9"/>
    <w:rsid w:val="00706315"/>
    <w:rsid w:val="00707AE2"/>
    <w:rsid w:val="00746CC5"/>
    <w:rsid w:val="007517B3"/>
    <w:rsid w:val="0076580A"/>
    <w:rsid w:val="007766FD"/>
    <w:rsid w:val="00790A42"/>
    <w:rsid w:val="00793645"/>
    <w:rsid w:val="0079372D"/>
    <w:rsid w:val="007D3BF9"/>
    <w:rsid w:val="007E443B"/>
    <w:rsid w:val="007F2F19"/>
    <w:rsid w:val="00801B99"/>
    <w:rsid w:val="00803056"/>
    <w:rsid w:val="0080329A"/>
    <w:rsid w:val="00812241"/>
    <w:rsid w:val="008209C3"/>
    <w:rsid w:val="00823DC6"/>
    <w:rsid w:val="00833CB3"/>
    <w:rsid w:val="008910D7"/>
    <w:rsid w:val="008A714B"/>
    <w:rsid w:val="008B4BC6"/>
    <w:rsid w:val="008C02A1"/>
    <w:rsid w:val="008E6C1E"/>
    <w:rsid w:val="008F0170"/>
    <w:rsid w:val="008F3C8A"/>
    <w:rsid w:val="00924960"/>
    <w:rsid w:val="009249FD"/>
    <w:rsid w:val="009356B6"/>
    <w:rsid w:val="00953203"/>
    <w:rsid w:val="00960956"/>
    <w:rsid w:val="009666CC"/>
    <w:rsid w:val="00971307"/>
    <w:rsid w:val="00971828"/>
    <w:rsid w:val="00975B5E"/>
    <w:rsid w:val="009814A6"/>
    <w:rsid w:val="00982BA8"/>
    <w:rsid w:val="00995C25"/>
    <w:rsid w:val="009B03BB"/>
    <w:rsid w:val="009B0EAA"/>
    <w:rsid w:val="009D0603"/>
    <w:rsid w:val="009D6E30"/>
    <w:rsid w:val="009E3318"/>
    <w:rsid w:val="009F0A03"/>
    <w:rsid w:val="009F6693"/>
    <w:rsid w:val="00A0573F"/>
    <w:rsid w:val="00A05B76"/>
    <w:rsid w:val="00A10F35"/>
    <w:rsid w:val="00A14D4E"/>
    <w:rsid w:val="00A24FEC"/>
    <w:rsid w:val="00A30A8A"/>
    <w:rsid w:val="00A33F52"/>
    <w:rsid w:val="00A37F93"/>
    <w:rsid w:val="00A402A8"/>
    <w:rsid w:val="00A40C64"/>
    <w:rsid w:val="00A4223C"/>
    <w:rsid w:val="00A43CE1"/>
    <w:rsid w:val="00A52974"/>
    <w:rsid w:val="00A70A22"/>
    <w:rsid w:val="00A763AC"/>
    <w:rsid w:val="00A86B05"/>
    <w:rsid w:val="00A954EB"/>
    <w:rsid w:val="00A966EA"/>
    <w:rsid w:val="00AB3E3F"/>
    <w:rsid w:val="00AC1D2F"/>
    <w:rsid w:val="00AD1D21"/>
    <w:rsid w:val="00AD2061"/>
    <w:rsid w:val="00B24D36"/>
    <w:rsid w:val="00B42901"/>
    <w:rsid w:val="00B42B79"/>
    <w:rsid w:val="00B63197"/>
    <w:rsid w:val="00B92298"/>
    <w:rsid w:val="00BA1465"/>
    <w:rsid w:val="00BB0439"/>
    <w:rsid w:val="00BC1607"/>
    <w:rsid w:val="00BD7380"/>
    <w:rsid w:val="00BF39EF"/>
    <w:rsid w:val="00C14FF8"/>
    <w:rsid w:val="00C16D9A"/>
    <w:rsid w:val="00C510FB"/>
    <w:rsid w:val="00C550F9"/>
    <w:rsid w:val="00C669A5"/>
    <w:rsid w:val="00C721AB"/>
    <w:rsid w:val="00C730BF"/>
    <w:rsid w:val="00C9355F"/>
    <w:rsid w:val="00CD42B3"/>
    <w:rsid w:val="00CE54F3"/>
    <w:rsid w:val="00CE70DB"/>
    <w:rsid w:val="00CF17E5"/>
    <w:rsid w:val="00D019F4"/>
    <w:rsid w:val="00D138C1"/>
    <w:rsid w:val="00D16556"/>
    <w:rsid w:val="00D27410"/>
    <w:rsid w:val="00D302DA"/>
    <w:rsid w:val="00D40023"/>
    <w:rsid w:val="00D50037"/>
    <w:rsid w:val="00D541C8"/>
    <w:rsid w:val="00D60C60"/>
    <w:rsid w:val="00D80446"/>
    <w:rsid w:val="00D808D0"/>
    <w:rsid w:val="00D95638"/>
    <w:rsid w:val="00D95DFA"/>
    <w:rsid w:val="00DA03F1"/>
    <w:rsid w:val="00DA28D2"/>
    <w:rsid w:val="00DB3F44"/>
    <w:rsid w:val="00DD396E"/>
    <w:rsid w:val="00DD4BD5"/>
    <w:rsid w:val="00DD4E55"/>
    <w:rsid w:val="00DF55C7"/>
    <w:rsid w:val="00DF5C9F"/>
    <w:rsid w:val="00DF6B2B"/>
    <w:rsid w:val="00E04389"/>
    <w:rsid w:val="00E1050F"/>
    <w:rsid w:val="00E4317F"/>
    <w:rsid w:val="00E5112E"/>
    <w:rsid w:val="00EA3310"/>
    <w:rsid w:val="00EB1EB7"/>
    <w:rsid w:val="00ED11F7"/>
    <w:rsid w:val="00ED7E0D"/>
    <w:rsid w:val="00F02FD8"/>
    <w:rsid w:val="00F161CA"/>
    <w:rsid w:val="00F22233"/>
    <w:rsid w:val="00F37419"/>
    <w:rsid w:val="00F456DB"/>
    <w:rsid w:val="00F616C4"/>
    <w:rsid w:val="00F63A52"/>
    <w:rsid w:val="00F667E7"/>
    <w:rsid w:val="00F66B25"/>
    <w:rsid w:val="00F7685C"/>
    <w:rsid w:val="00FC7BF0"/>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 w:type="table" w:styleId="TableGrid">
    <w:name w:val="Table Grid"/>
    <w:basedOn w:val="TableNormal"/>
    <w:rsid w:val="00EB1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0856296">
      <w:bodyDiv w:val="1"/>
      <w:marLeft w:val="0"/>
      <w:marRight w:val="0"/>
      <w:marTop w:val="0"/>
      <w:marBottom w:val="0"/>
      <w:divBdr>
        <w:top w:val="none" w:sz="0" w:space="0" w:color="auto"/>
        <w:left w:val="none" w:sz="0" w:space="0" w:color="auto"/>
        <w:bottom w:val="none" w:sz="0" w:space="0" w:color="auto"/>
        <w:right w:val="none" w:sz="0" w:space="0" w:color="auto"/>
      </w:divBdr>
    </w:div>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309824292">
      <w:bodyDiv w:val="1"/>
      <w:marLeft w:val="0"/>
      <w:marRight w:val="0"/>
      <w:marTop w:val="0"/>
      <w:marBottom w:val="0"/>
      <w:divBdr>
        <w:top w:val="none" w:sz="0" w:space="0" w:color="auto"/>
        <w:left w:val="none" w:sz="0" w:space="0" w:color="auto"/>
        <w:bottom w:val="none" w:sz="0" w:space="0" w:color="auto"/>
        <w:right w:val="none" w:sz="0" w:space="0" w:color="auto"/>
      </w:divBdr>
    </w:div>
    <w:div w:id="1614052271">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 w:id="212291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ibaproductselector.com/Docs/5/04685/external/COL422885.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uper\Documents\Diploma%20Work\Warehousing\Budg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b="0"/>
              <a:t>Planned Expenses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spPr>
            <a:ln>
              <a:noFill/>
            </a:ln>
          </c:spPr>
          <c:explosion val="14"/>
          <c:dPt>
            <c:idx val="0"/>
            <c:bubble3D val="0"/>
            <c:spPr>
              <a:solidFill>
                <a:schemeClr val="accent3">
                  <a:shade val="58000"/>
                </a:schemeClr>
              </a:solidFill>
              <a:ln w="19050">
                <a:noFill/>
              </a:ln>
              <a:effectLst/>
            </c:spPr>
            <c:extLst>
              <c:ext xmlns:c16="http://schemas.microsoft.com/office/drawing/2014/chart" uri="{C3380CC4-5D6E-409C-BE32-E72D297353CC}">
                <c16:uniqueId val="{00000001-5F82-4BEF-8F9C-879621FA38DA}"/>
              </c:ext>
            </c:extLst>
          </c:dPt>
          <c:dPt>
            <c:idx val="1"/>
            <c:bubble3D val="0"/>
            <c:spPr>
              <a:solidFill>
                <a:schemeClr val="accent3">
                  <a:shade val="86000"/>
                </a:schemeClr>
              </a:solidFill>
              <a:ln w="19050">
                <a:noFill/>
              </a:ln>
              <a:effectLst/>
            </c:spPr>
            <c:extLst>
              <c:ext xmlns:c16="http://schemas.microsoft.com/office/drawing/2014/chart" uri="{C3380CC4-5D6E-409C-BE32-E72D297353CC}">
                <c16:uniqueId val="{00000003-5F82-4BEF-8F9C-879621FA38DA}"/>
              </c:ext>
            </c:extLst>
          </c:dPt>
          <c:dPt>
            <c:idx val="2"/>
            <c:bubble3D val="0"/>
            <c:spPr>
              <a:solidFill>
                <a:schemeClr val="accent3">
                  <a:tint val="86000"/>
                </a:schemeClr>
              </a:solidFill>
              <a:ln w="19050">
                <a:noFill/>
              </a:ln>
              <a:effectLst/>
            </c:spPr>
            <c:extLst>
              <c:ext xmlns:c16="http://schemas.microsoft.com/office/drawing/2014/chart" uri="{C3380CC4-5D6E-409C-BE32-E72D297353CC}">
                <c16:uniqueId val="{00000005-5F82-4BEF-8F9C-879621FA38DA}"/>
              </c:ext>
            </c:extLst>
          </c:dPt>
          <c:dPt>
            <c:idx val="3"/>
            <c:bubble3D val="0"/>
            <c:spPr>
              <a:solidFill>
                <a:schemeClr val="accent3">
                  <a:tint val="58000"/>
                </a:schemeClr>
              </a:solidFill>
              <a:ln w="19050">
                <a:noFill/>
              </a:ln>
              <a:effectLst/>
            </c:spPr>
            <c:extLst>
              <c:ext xmlns:c16="http://schemas.microsoft.com/office/drawing/2014/chart" uri="{C3380CC4-5D6E-409C-BE32-E72D297353CC}">
                <c16:uniqueId val="{00000007-5F82-4BEF-8F9C-879621FA38DA}"/>
              </c:ext>
            </c:extLst>
          </c:dPt>
          <c:dLbls>
            <c:dLbl>
              <c:idx val="0"/>
              <c:layout>
                <c:manualLayout>
                  <c:x val="0.19045364340543908"/>
                  <c:y val="-8.011127515310585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F82-4BEF-8F9C-879621FA38DA}"/>
                </c:ext>
              </c:extLst>
            </c:dLbl>
            <c:dLbl>
              <c:idx val="1"/>
              <c:layout>
                <c:manualLayout>
                  <c:x val="6.6352404397343898E-2"/>
                  <c:y val="-7.2949475065616802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F82-4BEF-8F9C-879621FA38DA}"/>
                </c:ext>
              </c:extLst>
            </c:dLbl>
            <c:dLbl>
              <c:idx val="2"/>
              <c:layout>
                <c:manualLayout>
                  <c:x val="3.6636462570781757E-2"/>
                  <c:y val="-6.7317366579177605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F82-4BEF-8F9C-879621FA38DA}"/>
                </c:ext>
              </c:extLst>
            </c:dLbl>
            <c:dLbl>
              <c:idx val="3"/>
              <c:layout>
                <c:manualLayout>
                  <c:x val="7.4682682403057737E-3"/>
                  <c:y val="9.1745680227471565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F82-4BEF-8F9C-879621FA38DA}"/>
                </c:ext>
              </c:extLst>
            </c:dLbl>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ysClr val="windowText" lastClr="000000"/>
                  </a:solidFill>
                  <a:round/>
                </a:ln>
                <a:effectLst/>
              </c:spPr>
            </c:leaderLines>
            <c:extLst>
              <c:ext xmlns:c15="http://schemas.microsoft.com/office/drawing/2012/chart" uri="{CE6537A1-D6FC-4f65-9D91-7224C49458BB}"/>
            </c:extLst>
          </c:dLbls>
          <c:cat>
            <c:strRef>
              <c:f>'EXPENSE ANALYSIS'!$B$6:$B$9</c:f>
              <c:strCache>
                <c:ptCount val="4"/>
                <c:pt idx="0">
                  <c:v>Employee Costs</c:v>
                </c:pt>
                <c:pt idx="1">
                  <c:v>Warehouse Cost</c:v>
                </c:pt>
                <c:pt idx="2">
                  <c:v>Marketing Costs</c:v>
                </c:pt>
                <c:pt idx="3">
                  <c:v>Training/Travel</c:v>
                </c:pt>
              </c:strCache>
            </c:strRef>
          </c:cat>
          <c:val>
            <c:numRef>
              <c:f>'EXPENSE ANALYSIS'!$C$6:$C$9</c:f>
              <c:numCache>
                <c:formatCode>"£"#,##0.00;[Red]"£"#,##0.00</c:formatCode>
                <c:ptCount val="4"/>
                <c:pt idx="0">
                  <c:v>171000</c:v>
                </c:pt>
                <c:pt idx="1">
                  <c:v>256850</c:v>
                </c:pt>
                <c:pt idx="2">
                  <c:v>22700</c:v>
                </c:pt>
                <c:pt idx="3">
                  <c:v>5900</c:v>
                </c:pt>
              </c:numCache>
            </c:numRef>
          </c:val>
          <c:extLst>
            <c:ext xmlns:c16="http://schemas.microsoft.com/office/drawing/2014/chart" uri="{C3380CC4-5D6E-409C-BE32-E72D297353CC}">
              <c16:uniqueId val="{00000008-5F82-4BEF-8F9C-879621FA38DA}"/>
            </c:ext>
          </c:extLst>
        </c:ser>
        <c:dLbls>
          <c:showLegendKey val="0"/>
          <c:showVal val="0"/>
          <c:showCatName val="0"/>
          <c:showSerName val="0"/>
          <c:showPercent val="0"/>
          <c:showBubbleSize val="0"/>
          <c:showLeaderLines val="1"/>
        </c:dLbls>
        <c:firstSliceAng val="100"/>
      </c:pieChart>
      <c:spPr>
        <a:noFill/>
        <a:ln>
          <a:noFill/>
        </a:ln>
        <a:effectLst/>
      </c:spPr>
    </c:plotArea>
    <c:legend>
      <c:legendPos val="b"/>
      <c:layout>
        <c:manualLayout>
          <c:xMode val="edge"/>
          <c:yMode val="edge"/>
          <c:x val="0.21555807741327232"/>
          <c:y val="0.86776684164479445"/>
          <c:w val="0.57184023837375098"/>
          <c:h val="0.1079276027996500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27024-D7CE-4C3B-8181-39E000DF7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12</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gerean sealy</cp:lastModifiedBy>
  <cp:revision>9</cp:revision>
  <dcterms:created xsi:type="dcterms:W3CDTF">2018-08-24T00:03:00Z</dcterms:created>
  <dcterms:modified xsi:type="dcterms:W3CDTF">2018-08-25T22:04:00Z</dcterms:modified>
</cp:coreProperties>
</file>