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79596" w14:textId="123B040A" w:rsidR="00D70A7C" w:rsidRDefault="00ED1BF4" w:rsidP="00D70A7C">
      <w:pPr>
        <w:spacing w:line="360" w:lineRule="auto"/>
        <w:rPr>
          <w:rFonts w:ascii="Times New Roman" w:hAnsi="Times New Roman" w:cs="Times New Roman"/>
          <w:b/>
          <w:bCs/>
          <w:sz w:val="28"/>
          <w:szCs w:val="28"/>
        </w:rPr>
      </w:pPr>
      <w:r w:rsidRPr="00ED1BF4">
        <w:rPr>
          <w:rFonts w:ascii="Times New Roman" w:hAnsi="Times New Roman" w:cs="Times New Roman"/>
          <w:b/>
          <w:bCs/>
          <w:sz w:val="28"/>
          <w:szCs w:val="28"/>
        </w:rPr>
        <w:t>Discuss responses to the death of Llywelyn ap Gruffydd (d. 1282). How has this event shaped Welsh history?</w:t>
      </w:r>
    </w:p>
    <w:p w14:paraId="001F9DF0" w14:textId="77777777" w:rsidR="00ED1BF4" w:rsidRDefault="00ED1BF4" w:rsidP="00D70A7C">
      <w:pPr>
        <w:spacing w:line="360" w:lineRule="auto"/>
        <w:rPr>
          <w:rFonts w:ascii="Times New Roman" w:hAnsi="Times New Roman" w:cs="Times New Roman"/>
          <w:b/>
          <w:bCs/>
          <w:sz w:val="28"/>
          <w:szCs w:val="28"/>
        </w:rPr>
      </w:pPr>
    </w:p>
    <w:p w14:paraId="44EE5EE8" w14:textId="34F36074" w:rsidR="00ED1BF4" w:rsidRDefault="00017E9F" w:rsidP="00D70A7C">
      <w:pPr>
        <w:spacing w:line="360" w:lineRule="auto"/>
        <w:rPr>
          <w:rFonts w:ascii="Times New Roman" w:hAnsi="Times New Roman" w:cs="Times New Roman"/>
        </w:rPr>
      </w:pPr>
      <w:r w:rsidRPr="00017E9F">
        <w:rPr>
          <w:rFonts w:ascii="Times New Roman" w:hAnsi="Times New Roman" w:cs="Times New Roman"/>
        </w:rPr>
        <w:t xml:space="preserve">On December 11, 1282, Llywelyn ap Gruffydd, the last native Prince of Wales, met his end near </w:t>
      </w:r>
      <w:proofErr w:type="spellStart"/>
      <w:r w:rsidRPr="00017E9F">
        <w:rPr>
          <w:rFonts w:ascii="Times New Roman" w:hAnsi="Times New Roman" w:cs="Times New Roman"/>
        </w:rPr>
        <w:t>Cilmeri</w:t>
      </w:r>
      <w:proofErr w:type="spellEnd"/>
      <w:r w:rsidRPr="00017E9F">
        <w:rPr>
          <w:rFonts w:ascii="Times New Roman" w:hAnsi="Times New Roman" w:cs="Times New Roman"/>
        </w:rPr>
        <w:t xml:space="preserve"> in a fateful encounter with English forces loyal to Edward I. Known as Llywelyn the Last, he had been a formidable leader who, through the Treaty of Montgomery in 1267, secured recognition as Prince of Wales, uniting much of the native Welsh territories under his rule. His death, however, marked a cataclysmic turning point, signaling the collapse of an independent Welsh polity and the onset of English domination. Far from a mere military defeat, Llywelyn’s demise reverberated through the centuries, </w:t>
      </w:r>
      <w:r w:rsidR="00862252">
        <w:rPr>
          <w:rFonts w:ascii="Times New Roman" w:hAnsi="Times New Roman" w:cs="Times New Roman"/>
        </w:rPr>
        <w:t>prompting</w:t>
      </w:r>
      <w:r w:rsidRPr="00017E9F">
        <w:rPr>
          <w:rFonts w:ascii="Times New Roman" w:hAnsi="Times New Roman" w:cs="Times New Roman"/>
        </w:rPr>
        <w:t xml:space="preserve"> responses that ranged from immediate grief and defiance to enduring cultural resilience and nationalist revival. For the Welsh, it was a moment of profound loss, immortalized in laments like that of Gruffudd ab yr </w:t>
      </w:r>
      <w:proofErr w:type="spellStart"/>
      <w:r w:rsidRPr="00017E9F">
        <w:rPr>
          <w:rFonts w:ascii="Times New Roman" w:hAnsi="Times New Roman" w:cs="Times New Roman"/>
        </w:rPr>
        <w:t>Ynad</w:t>
      </w:r>
      <w:proofErr w:type="spellEnd"/>
      <w:r w:rsidRPr="00017E9F">
        <w:rPr>
          <w:rFonts w:ascii="Times New Roman" w:hAnsi="Times New Roman" w:cs="Times New Roman"/>
        </w:rPr>
        <w:t xml:space="preserve"> Coch, while for the English, it was a triumph culminating in the Statute of Rhuddlan</w:t>
      </w:r>
      <w:r w:rsidR="000207F4">
        <w:rPr>
          <w:rStyle w:val="FootnoteReference"/>
          <w:rFonts w:ascii="Times New Roman" w:hAnsi="Times New Roman" w:cs="Times New Roman"/>
        </w:rPr>
        <w:footnoteReference w:id="1"/>
      </w:r>
      <w:r w:rsidRPr="00017E9F">
        <w:rPr>
          <w:rFonts w:ascii="Times New Roman" w:hAnsi="Times New Roman" w:cs="Times New Roman"/>
        </w:rPr>
        <w:t xml:space="preserve"> and the imposition of a new order. This essay argues that the responses to Llywelyn’s death</w:t>
      </w:r>
      <w:r w:rsidR="000B60E8">
        <w:rPr>
          <w:rFonts w:ascii="Times New Roman" w:hAnsi="Times New Roman" w:cs="Times New Roman"/>
        </w:rPr>
        <w:t xml:space="preserve">, </w:t>
      </w:r>
      <w:r w:rsidRPr="00017E9F">
        <w:rPr>
          <w:rFonts w:ascii="Times New Roman" w:hAnsi="Times New Roman" w:cs="Times New Roman"/>
        </w:rPr>
        <w:t>s</w:t>
      </w:r>
      <w:r w:rsidR="000B60E8">
        <w:rPr>
          <w:rFonts w:ascii="Times New Roman" w:hAnsi="Times New Roman" w:cs="Times New Roman"/>
        </w:rPr>
        <w:t>tarting with</w:t>
      </w:r>
      <w:r w:rsidRPr="00017E9F">
        <w:rPr>
          <w:rFonts w:ascii="Times New Roman" w:hAnsi="Times New Roman" w:cs="Times New Roman"/>
        </w:rPr>
        <w:t xml:space="preserve"> the initial shock of his supporters, the strategic consolidation by his conquerors, and the long-term transformation of his legacy into a symbol of Welsh </w:t>
      </w:r>
      <w:r w:rsidR="000B60E8" w:rsidRPr="00017E9F">
        <w:rPr>
          <w:rFonts w:ascii="Times New Roman" w:hAnsi="Times New Roman" w:cs="Times New Roman"/>
        </w:rPr>
        <w:t>identity</w:t>
      </w:r>
      <w:r w:rsidR="000B60E8">
        <w:rPr>
          <w:rFonts w:ascii="Times New Roman" w:hAnsi="Times New Roman" w:cs="Times New Roman"/>
        </w:rPr>
        <w:t>,</w:t>
      </w:r>
      <w:r w:rsidR="000B60E8" w:rsidRPr="00017E9F">
        <w:rPr>
          <w:rFonts w:ascii="Times New Roman" w:hAnsi="Times New Roman" w:cs="Times New Roman"/>
        </w:rPr>
        <w:t xml:space="preserve"> fundamentally</w:t>
      </w:r>
      <w:r w:rsidRPr="00017E9F">
        <w:rPr>
          <w:rFonts w:ascii="Times New Roman" w:hAnsi="Times New Roman" w:cs="Times New Roman"/>
        </w:rPr>
        <w:t xml:space="preserve"> shaped the course of Welsh history. By examining these reactions, we can trace how a single event ended an era of sovereignty and </w:t>
      </w:r>
      <w:r w:rsidR="00862252">
        <w:rPr>
          <w:rFonts w:ascii="Times New Roman" w:hAnsi="Times New Roman" w:cs="Times New Roman"/>
        </w:rPr>
        <w:t>forced</w:t>
      </w:r>
      <w:r w:rsidRPr="00017E9F">
        <w:rPr>
          <w:rFonts w:ascii="Times New Roman" w:hAnsi="Times New Roman" w:cs="Times New Roman"/>
        </w:rPr>
        <w:t xml:space="preserve"> a redefinition of Welshness, from political autonomy to a cultural nationhood that persists to this day.</w:t>
      </w:r>
    </w:p>
    <w:p w14:paraId="15BAB095" w14:textId="180D44D3" w:rsidR="00017E9F" w:rsidRPr="00017E9F"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The death of Llywelyn ap Gruffydd on December 11, 1282, provoked starkly contrasting reactions that </w:t>
      </w:r>
      <w:r w:rsidR="000B60E8">
        <w:rPr>
          <w:rFonts w:ascii="Times New Roman" w:hAnsi="Times New Roman" w:cs="Times New Roman"/>
        </w:rPr>
        <w:t>emphasized</w:t>
      </w:r>
      <w:r w:rsidRPr="00017E9F">
        <w:rPr>
          <w:rFonts w:ascii="Times New Roman" w:hAnsi="Times New Roman" w:cs="Times New Roman"/>
        </w:rPr>
        <w:t xml:space="preserve"> the deep divisions between the Welsh and their English adversaries, while also revealing the immediate emotional and political fallout in Wales. For the Welsh, the loss of their last native prince was a devastating blow, both practically and symbolically. The Brut y </w:t>
      </w:r>
      <w:proofErr w:type="spellStart"/>
      <w:r w:rsidRPr="00017E9F">
        <w:rPr>
          <w:rFonts w:ascii="Times New Roman" w:hAnsi="Times New Roman" w:cs="Times New Roman"/>
        </w:rPr>
        <w:t>Tywysogion</w:t>
      </w:r>
      <w:proofErr w:type="spellEnd"/>
      <w:r w:rsidRPr="00017E9F">
        <w:rPr>
          <w:rFonts w:ascii="Times New Roman" w:hAnsi="Times New Roman" w:cs="Times New Roman"/>
        </w:rPr>
        <w:t xml:space="preserve">, a key Welsh </w:t>
      </w:r>
      <w:r w:rsidR="00B21B89">
        <w:rPr>
          <w:rFonts w:ascii="Times New Roman" w:hAnsi="Times New Roman" w:cs="Times New Roman"/>
        </w:rPr>
        <w:t xml:space="preserve">history </w:t>
      </w:r>
      <w:r w:rsidRPr="00017E9F">
        <w:rPr>
          <w:rFonts w:ascii="Times New Roman" w:hAnsi="Times New Roman" w:cs="Times New Roman"/>
        </w:rPr>
        <w:t>chronicle, captures this sentiment with somber brevity: “</w:t>
      </w:r>
      <w:r w:rsidR="00B6655D">
        <w:rPr>
          <w:rFonts w:ascii="Times New Roman" w:hAnsi="Times New Roman" w:cs="Times New Roman"/>
        </w:rPr>
        <w:t>…</w:t>
      </w:r>
      <w:r w:rsidR="00B6655D" w:rsidRPr="00B6655D">
        <w:rPr>
          <w:rFonts w:ascii="Times New Roman" w:hAnsi="Times New Roman" w:cs="Times New Roman"/>
        </w:rPr>
        <w:t>and then Llywelyn and his foremost men</w:t>
      </w:r>
      <w:r w:rsidR="00B6655D">
        <w:rPr>
          <w:rFonts w:ascii="Times New Roman" w:hAnsi="Times New Roman" w:cs="Times New Roman"/>
        </w:rPr>
        <w:t xml:space="preserve"> </w:t>
      </w:r>
      <w:r w:rsidR="00B6655D" w:rsidRPr="00B6655D">
        <w:rPr>
          <w:rFonts w:ascii="Times New Roman" w:hAnsi="Times New Roman" w:cs="Times New Roman"/>
        </w:rPr>
        <w:t>were slain on the day of</w:t>
      </w:r>
      <w:r w:rsidR="00B6655D">
        <w:rPr>
          <w:rFonts w:ascii="Times New Roman" w:hAnsi="Times New Roman" w:cs="Times New Roman"/>
        </w:rPr>
        <w:t xml:space="preserve"> </w:t>
      </w:r>
      <w:r w:rsidR="00B6655D" w:rsidRPr="00B6655D">
        <w:rPr>
          <w:rFonts w:ascii="Times New Roman" w:hAnsi="Times New Roman" w:cs="Times New Roman"/>
        </w:rPr>
        <w:t>Damasus the Pope, a fortnight to a day from Christmas day; and that day was</w:t>
      </w:r>
      <w:r w:rsidR="00B6655D">
        <w:rPr>
          <w:rFonts w:ascii="Times New Roman" w:hAnsi="Times New Roman" w:cs="Times New Roman"/>
        </w:rPr>
        <w:t xml:space="preserve"> </w:t>
      </w:r>
      <w:r w:rsidR="00B6655D" w:rsidRPr="00B6655D">
        <w:rPr>
          <w:rFonts w:ascii="Times New Roman" w:hAnsi="Times New Roman" w:cs="Times New Roman"/>
        </w:rPr>
        <w:t>a Friday</w:t>
      </w:r>
      <w:r w:rsidRPr="00017E9F">
        <w:rPr>
          <w:rFonts w:ascii="Times New Roman" w:hAnsi="Times New Roman" w:cs="Times New Roman"/>
        </w:rPr>
        <w:t>.”</w:t>
      </w:r>
      <w:r w:rsidR="00833C51">
        <w:rPr>
          <w:rStyle w:val="FootnoteReference"/>
          <w:rFonts w:ascii="Times New Roman" w:hAnsi="Times New Roman" w:cs="Times New Roman"/>
        </w:rPr>
        <w:footnoteReference w:id="2"/>
      </w:r>
      <w:r w:rsidRPr="00017E9F">
        <w:rPr>
          <w:rFonts w:ascii="Times New Roman" w:hAnsi="Times New Roman" w:cs="Times New Roman"/>
        </w:rPr>
        <w:t xml:space="preserve"> This statement reflects the perception among his supporters that Llywelyn embodied the final chance for an independent </w:t>
      </w:r>
      <w:r w:rsidRPr="00017E9F">
        <w:rPr>
          <w:rFonts w:ascii="Times New Roman" w:hAnsi="Times New Roman" w:cs="Times New Roman"/>
        </w:rPr>
        <w:lastRenderedPageBreak/>
        <w:t xml:space="preserve">Wales, a hope </w:t>
      </w:r>
      <w:r w:rsidR="00322CF1">
        <w:rPr>
          <w:rFonts w:ascii="Times New Roman" w:hAnsi="Times New Roman" w:cs="Times New Roman"/>
        </w:rPr>
        <w:t xml:space="preserve">that was </w:t>
      </w:r>
      <w:r w:rsidR="00644786">
        <w:rPr>
          <w:rFonts w:ascii="Times New Roman" w:hAnsi="Times New Roman" w:cs="Times New Roman"/>
        </w:rPr>
        <w:t>raised</w:t>
      </w:r>
      <w:r w:rsidRPr="00017E9F">
        <w:rPr>
          <w:rFonts w:ascii="Times New Roman" w:hAnsi="Times New Roman" w:cs="Times New Roman"/>
        </w:rPr>
        <w:t xml:space="preserve"> through his earlier successes in consolidating power and resisting English encroachment. In the wake of his death, his brother Dafydd ap Gruffydd attempted to rally the remnant of</w:t>
      </w:r>
      <w:r w:rsidR="00F55FBD">
        <w:rPr>
          <w:rFonts w:ascii="Times New Roman" w:hAnsi="Times New Roman" w:cs="Times New Roman"/>
        </w:rPr>
        <w:t xml:space="preserve"> the</w:t>
      </w:r>
      <w:r w:rsidRPr="00017E9F">
        <w:rPr>
          <w:rFonts w:ascii="Times New Roman" w:hAnsi="Times New Roman" w:cs="Times New Roman"/>
        </w:rPr>
        <w:t xml:space="preserve"> Welsh resistance, briefly assuming leadership. However, his capture and brutal execution in </w:t>
      </w:r>
      <w:r w:rsidR="00D27826" w:rsidRPr="00017E9F">
        <w:rPr>
          <w:rFonts w:ascii="Times New Roman" w:hAnsi="Times New Roman" w:cs="Times New Roman"/>
        </w:rPr>
        <w:t>1283</w:t>
      </w:r>
      <w:r w:rsidR="00D27826">
        <w:rPr>
          <w:rFonts w:ascii="Times New Roman" w:hAnsi="Times New Roman" w:cs="Times New Roman"/>
        </w:rPr>
        <w:t>,</w:t>
      </w:r>
      <w:r w:rsidR="00D27826" w:rsidRPr="00017E9F">
        <w:rPr>
          <w:rFonts w:ascii="Times New Roman" w:hAnsi="Times New Roman" w:cs="Times New Roman"/>
        </w:rPr>
        <w:t xml:space="preserve"> </w:t>
      </w:r>
      <w:r w:rsidR="005B44DF" w:rsidRPr="00017E9F">
        <w:rPr>
          <w:rFonts w:ascii="Times New Roman" w:hAnsi="Times New Roman" w:cs="Times New Roman"/>
        </w:rPr>
        <w:t>hung</w:t>
      </w:r>
      <w:r w:rsidRPr="00017E9F">
        <w:rPr>
          <w:rFonts w:ascii="Times New Roman" w:hAnsi="Times New Roman" w:cs="Times New Roman"/>
        </w:rPr>
        <w:t>, drawn, and quartered on Edward I orders</w:t>
      </w:r>
      <w:r w:rsidR="00DE2FB9">
        <w:rPr>
          <w:rFonts w:ascii="Times New Roman" w:hAnsi="Times New Roman" w:cs="Times New Roman"/>
        </w:rPr>
        <w:t xml:space="preserve">, put </w:t>
      </w:r>
      <w:r w:rsidR="00322CF1">
        <w:rPr>
          <w:rFonts w:ascii="Times New Roman" w:hAnsi="Times New Roman" w:cs="Times New Roman"/>
        </w:rPr>
        <w:t>down</w:t>
      </w:r>
      <w:r w:rsidRPr="00017E9F">
        <w:rPr>
          <w:rFonts w:ascii="Times New Roman" w:hAnsi="Times New Roman" w:cs="Times New Roman"/>
        </w:rPr>
        <w:t xml:space="preserve"> this </w:t>
      </w:r>
      <w:r w:rsidR="00322CF1">
        <w:rPr>
          <w:rFonts w:ascii="Times New Roman" w:hAnsi="Times New Roman" w:cs="Times New Roman"/>
        </w:rPr>
        <w:t>last-ditch resistance effort</w:t>
      </w:r>
      <w:r w:rsidRPr="00017E9F">
        <w:rPr>
          <w:rFonts w:ascii="Times New Roman" w:hAnsi="Times New Roman" w:cs="Times New Roman"/>
        </w:rPr>
        <w:t>, leaving the Welsh leaderless and vulnerable.</w:t>
      </w:r>
    </w:p>
    <w:p w14:paraId="6003C91B" w14:textId="74C82575" w:rsidR="00017E9F" w:rsidRPr="00017E9F"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The English response, by contrast, was one of calculated celebration and strategic opportunism. Edward I, determined to subdue Wales, saw Llywelyn’s death as the decisive victory in a long campaign to assert feudal overlordship. The </w:t>
      </w:r>
      <w:r w:rsidRPr="00D27826">
        <w:rPr>
          <w:rFonts w:ascii="Times New Roman" w:hAnsi="Times New Roman" w:cs="Times New Roman"/>
          <w:i/>
          <w:iCs/>
        </w:rPr>
        <w:t xml:space="preserve">Annales </w:t>
      </w:r>
      <w:proofErr w:type="spellStart"/>
      <w:r w:rsidRPr="00D27826">
        <w:rPr>
          <w:rFonts w:ascii="Times New Roman" w:hAnsi="Times New Roman" w:cs="Times New Roman"/>
          <w:i/>
          <w:iCs/>
        </w:rPr>
        <w:t>Cestrienses</w:t>
      </w:r>
      <w:proofErr w:type="spellEnd"/>
      <w:r w:rsidRPr="00017E9F">
        <w:rPr>
          <w:rFonts w:ascii="Times New Roman" w:hAnsi="Times New Roman" w:cs="Times New Roman"/>
        </w:rPr>
        <w:t>, an English chronicle, records the event with a pragmatic tone, framing Llywelyn as a rebellious vassal whose elimination paved the way for order. To reinforce this triumph, Edward ordered Llywelyn’s head severed and displayed on a pike in London, a grisly spectacle intended to demoralize the Welsh and assert English supremacy.</w:t>
      </w:r>
      <w:r w:rsidR="00D27826">
        <w:rPr>
          <w:rStyle w:val="FootnoteReference"/>
          <w:rFonts w:ascii="Times New Roman" w:hAnsi="Times New Roman" w:cs="Times New Roman"/>
        </w:rPr>
        <w:footnoteReference w:id="3"/>
      </w:r>
      <w:r w:rsidR="00C72AA2">
        <w:rPr>
          <w:rFonts w:ascii="Times New Roman" w:hAnsi="Times New Roman" w:cs="Times New Roman"/>
        </w:rPr>
        <w:t xml:space="preserve"> </w:t>
      </w:r>
      <w:r w:rsidRPr="00017E9F">
        <w:rPr>
          <w:rFonts w:ascii="Times New Roman" w:hAnsi="Times New Roman" w:cs="Times New Roman"/>
        </w:rPr>
        <w:t>This act was not merely punitive; it was a deliberate signal of permanence, prelude to the Statute of Rhuddlan in 1284,</w:t>
      </w:r>
      <w:r w:rsidR="00C72AA2">
        <w:rPr>
          <w:rStyle w:val="FootnoteReference"/>
          <w:rFonts w:ascii="Times New Roman" w:hAnsi="Times New Roman" w:cs="Times New Roman"/>
        </w:rPr>
        <w:footnoteReference w:id="4"/>
      </w:r>
      <w:r w:rsidRPr="00017E9F">
        <w:rPr>
          <w:rFonts w:ascii="Times New Roman" w:hAnsi="Times New Roman" w:cs="Times New Roman"/>
        </w:rPr>
        <w:t xml:space="preserve"> which would formalize </w:t>
      </w:r>
      <w:r w:rsidR="00C3424C" w:rsidRPr="00017E9F">
        <w:rPr>
          <w:rFonts w:ascii="Times New Roman" w:hAnsi="Times New Roman" w:cs="Times New Roman"/>
        </w:rPr>
        <w:t>Wales’s</w:t>
      </w:r>
      <w:r w:rsidRPr="00017E9F">
        <w:rPr>
          <w:rFonts w:ascii="Times New Roman" w:hAnsi="Times New Roman" w:cs="Times New Roman"/>
        </w:rPr>
        <w:t xml:space="preserve"> annexation into the English realm. For Edward and his lieutenants, Llywelyn’s death was less a personal loss than a geopolitical necessity, clearing the path for the Iron Ring of castles that would soon dot the Welsh landscape.</w:t>
      </w:r>
      <w:r w:rsidR="002E273C">
        <w:rPr>
          <w:rStyle w:val="FootnoteReference"/>
          <w:rFonts w:ascii="Times New Roman" w:hAnsi="Times New Roman" w:cs="Times New Roman"/>
        </w:rPr>
        <w:footnoteReference w:id="5"/>
      </w:r>
    </w:p>
    <w:p w14:paraId="25598C1F" w14:textId="6B7E037C" w:rsidR="00017E9F"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Amid the political upheaval, the cultural response in Wales </w:t>
      </w:r>
      <w:r w:rsidR="00FC6FC5">
        <w:rPr>
          <w:rFonts w:ascii="Times New Roman" w:hAnsi="Times New Roman" w:cs="Times New Roman"/>
        </w:rPr>
        <w:t>was immediate</w:t>
      </w:r>
      <w:r w:rsidRPr="00017E9F">
        <w:rPr>
          <w:rFonts w:ascii="Times New Roman" w:hAnsi="Times New Roman" w:cs="Times New Roman"/>
        </w:rPr>
        <w:t xml:space="preserve">, most vividly expressed through the bardic tradition. Gruffudd ab yr </w:t>
      </w:r>
      <w:proofErr w:type="spellStart"/>
      <w:r w:rsidRPr="00017E9F">
        <w:rPr>
          <w:rFonts w:ascii="Times New Roman" w:hAnsi="Times New Roman" w:cs="Times New Roman"/>
        </w:rPr>
        <w:t>Ynad</w:t>
      </w:r>
      <w:proofErr w:type="spellEnd"/>
      <w:r w:rsidRPr="00017E9F">
        <w:rPr>
          <w:rFonts w:ascii="Times New Roman" w:hAnsi="Times New Roman" w:cs="Times New Roman"/>
        </w:rPr>
        <w:t xml:space="preserve"> Coch, a contemporary poet, </w:t>
      </w:r>
      <w:r w:rsidR="00FC6FC5">
        <w:rPr>
          <w:rFonts w:ascii="Times New Roman" w:hAnsi="Times New Roman" w:cs="Times New Roman"/>
        </w:rPr>
        <w:t>wrote</w:t>
      </w:r>
      <w:r w:rsidRPr="00017E9F">
        <w:rPr>
          <w:rFonts w:ascii="Times New Roman" w:hAnsi="Times New Roman" w:cs="Times New Roman"/>
        </w:rPr>
        <w:t xml:space="preserve"> </w:t>
      </w:r>
      <w:r w:rsidR="00E95EA2">
        <w:rPr>
          <w:rFonts w:ascii="Times New Roman" w:hAnsi="Times New Roman" w:cs="Times New Roman"/>
        </w:rPr>
        <w:t xml:space="preserve">in </w:t>
      </w:r>
      <w:r w:rsidRPr="00017E9F">
        <w:rPr>
          <w:rFonts w:ascii="Times New Roman" w:hAnsi="Times New Roman" w:cs="Times New Roman"/>
        </w:rPr>
        <w:t xml:space="preserve">a </w:t>
      </w:r>
      <w:r w:rsidR="00FC6FC5">
        <w:rPr>
          <w:rFonts w:ascii="Times New Roman" w:hAnsi="Times New Roman" w:cs="Times New Roman"/>
        </w:rPr>
        <w:t>deeply moving</w:t>
      </w:r>
      <w:r w:rsidRPr="00017E9F">
        <w:rPr>
          <w:rFonts w:ascii="Times New Roman" w:hAnsi="Times New Roman" w:cs="Times New Roman"/>
        </w:rPr>
        <w:t xml:space="preserve"> elegy</w:t>
      </w:r>
      <w:r w:rsidR="00E95EA2">
        <w:rPr>
          <w:rFonts w:ascii="Times New Roman" w:hAnsi="Times New Roman" w:cs="Times New Roman"/>
        </w:rPr>
        <w:t xml:space="preserve"> that</w:t>
      </w:r>
      <w:r w:rsidRPr="00017E9F">
        <w:rPr>
          <w:rFonts w:ascii="Times New Roman" w:hAnsi="Times New Roman" w:cs="Times New Roman"/>
        </w:rPr>
        <w:t xml:space="preserve"> “</w:t>
      </w:r>
      <w:r w:rsidR="00E95EA2">
        <w:rPr>
          <w:rFonts w:ascii="Times New Roman" w:hAnsi="Times New Roman" w:cs="Times New Roman"/>
        </w:rPr>
        <w:t>t</w:t>
      </w:r>
      <w:r w:rsidR="00EC4D45" w:rsidRPr="00EC4D45">
        <w:rPr>
          <w:rFonts w:ascii="Times New Roman" w:hAnsi="Times New Roman" w:cs="Times New Roman"/>
        </w:rPr>
        <w:t>his grief for my lord is a cloud on my soul</w:t>
      </w:r>
      <w:r w:rsidRPr="00017E9F">
        <w:rPr>
          <w:rFonts w:ascii="Times New Roman" w:hAnsi="Times New Roman" w:cs="Times New Roman"/>
        </w:rPr>
        <w:t>”</w:t>
      </w:r>
      <w:r w:rsidR="00EC4D45">
        <w:rPr>
          <w:rStyle w:val="FootnoteReference"/>
          <w:rFonts w:ascii="Times New Roman" w:hAnsi="Times New Roman" w:cs="Times New Roman"/>
        </w:rPr>
        <w:footnoteReference w:id="6"/>
      </w:r>
      <w:r w:rsidR="005B312F">
        <w:rPr>
          <w:rFonts w:ascii="Times New Roman" w:hAnsi="Times New Roman" w:cs="Times New Roman"/>
        </w:rPr>
        <w:t xml:space="preserve"> </w:t>
      </w:r>
      <w:r w:rsidR="00E95EA2">
        <w:rPr>
          <w:rFonts w:ascii="Times New Roman" w:hAnsi="Times New Roman" w:cs="Times New Roman"/>
        </w:rPr>
        <w:t>co</w:t>
      </w:r>
      <w:r w:rsidRPr="00017E9F">
        <w:rPr>
          <w:rFonts w:ascii="Times New Roman" w:hAnsi="Times New Roman" w:cs="Times New Roman"/>
        </w:rPr>
        <w:t>nvey</w:t>
      </w:r>
      <w:r w:rsidR="00E95EA2">
        <w:rPr>
          <w:rFonts w:ascii="Times New Roman" w:hAnsi="Times New Roman" w:cs="Times New Roman"/>
        </w:rPr>
        <w:t>ing</w:t>
      </w:r>
      <w:r w:rsidRPr="00017E9F">
        <w:rPr>
          <w:rFonts w:ascii="Times New Roman" w:hAnsi="Times New Roman" w:cs="Times New Roman"/>
        </w:rPr>
        <w:t xml:space="preserve"> a collective trauma, a sense that Llywelyn’s death marked the end of an era.</w:t>
      </w:r>
      <w:r w:rsidR="00FC6FC5">
        <w:rPr>
          <w:rStyle w:val="FootnoteReference"/>
          <w:rFonts w:ascii="Times New Roman" w:hAnsi="Times New Roman" w:cs="Times New Roman"/>
        </w:rPr>
        <w:footnoteReference w:id="7"/>
      </w:r>
      <w:r w:rsidRPr="00017E9F">
        <w:rPr>
          <w:rFonts w:ascii="Times New Roman" w:hAnsi="Times New Roman" w:cs="Times New Roman"/>
        </w:rPr>
        <w:t xml:space="preserve"> </w:t>
      </w:r>
    </w:p>
    <w:p w14:paraId="1D77C649" w14:textId="10DE77EE" w:rsidR="00017E9F" w:rsidRPr="00017E9F"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For Edward I, this was the </w:t>
      </w:r>
      <w:r w:rsidR="00856A2E">
        <w:rPr>
          <w:rFonts w:ascii="Times New Roman" w:hAnsi="Times New Roman" w:cs="Times New Roman"/>
        </w:rPr>
        <w:t>triumph</w:t>
      </w:r>
      <w:r w:rsidRPr="00017E9F">
        <w:rPr>
          <w:rFonts w:ascii="Times New Roman" w:hAnsi="Times New Roman" w:cs="Times New Roman"/>
        </w:rPr>
        <w:t xml:space="preserve"> of his ambition to unify the British Isles under English dominion, and he wasted no time consolidating his victory. The construction of the Iron Ring of castles</w:t>
      </w:r>
      <w:r w:rsidR="00856A2E">
        <w:rPr>
          <w:rFonts w:ascii="Times New Roman" w:hAnsi="Times New Roman" w:cs="Times New Roman"/>
        </w:rPr>
        <w:t xml:space="preserve">, </w:t>
      </w:r>
      <w:r w:rsidRPr="00017E9F">
        <w:rPr>
          <w:rFonts w:ascii="Times New Roman" w:hAnsi="Times New Roman" w:cs="Times New Roman"/>
        </w:rPr>
        <w:t>imposing fortresses like Conwy, Caernarfon, and Harlech</w:t>
      </w:r>
      <w:r w:rsidR="00856A2E">
        <w:rPr>
          <w:rFonts w:ascii="Times New Roman" w:hAnsi="Times New Roman" w:cs="Times New Roman"/>
        </w:rPr>
        <w:t xml:space="preserve">, </w:t>
      </w:r>
      <w:r w:rsidRPr="00017E9F">
        <w:rPr>
          <w:rFonts w:ascii="Times New Roman" w:hAnsi="Times New Roman" w:cs="Times New Roman"/>
        </w:rPr>
        <w:t xml:space="preserve">began almost immediately, </w:t>
      </w:r>
      <w:r w:rsidRPr="00017E9F">
        <w:rPr>
          <w:rFonts w:ascii="Times New Roman" w:hAnsi="Times New Roman" w:cs="Times New Roman"/>
        </w:rPr>
        <w:lastRenderedPageBreak/>
        <w:t xml:space="preserve">their stone walls rising as physical manifestations of English control. These were not mere defensive structures but symbols of permanence, designed to dominate the Welsh landscape and suppress any lingering resistance. By 1301, Edward took a further symbolic step, bestowing the title "Prince of Wales" on his son, Edward of Caernarfon (later Edward II), during a ceremony at Caernarfon Castle. This act co-opted Llywelyn’s hard-won title, stripping it of its native significance and repurposing it to legitimize English hegemony. The message was clear: the lineage of Welsh princes had been extinguished, and their authority </w:t>
      </w:r>
      <w:r w:rsidR="008F7267">
        <w:rPr>
          <w:rFonts w:ascii="Times New Roman" w:hAnsi="Times New Roman" w:cs="Times New Roman"/>
        </w:rPr>
        <w:t>transferred</w:t>
      </w:r>
      <w:r w:rsidRPr="00017E9F">
        <w:rPr>
          <w:rFonts w:ascii="Times New Roman" w:hAnsi="Times New Roman" w:cs="Times New Roman"/>
        </w:rPr>
        <w:t xml:space="preserve"> into the English crown.</w:t>
      </w:r>
      <w:r w:rsidR="001E35DA">
        <w:rPr>
          <w:rStyle w:val="FootnoteReference"/>
          <w:rFonts w:ascii="Times New Roman" w:hAnsi="Times New Roman" w:cs="Times New Roman"/>
        </w:rPr>
        <w:footnoteReference w:id="8"/>
      </w:r>
    </w:p>
    <w:p w14:paraId="3FC36ED8" w14:textId="593A1C29" w:rsidR="00017E9F" w:rsidRPr="00017E9F" w:rsidRDefault="00017E9F" w:rsidP="00017E9F">
      <w:pPr>
        <w:spacing w:line="360" w:lineRule="auto"/>
        <w:rPr>
          <w:rFonts w:ascii="Times New Roman" w:hAnsi="Times New Roman" w:cs="Times New Roman"/>
        </w:rPr>
      </w:pPr>
      <w:r w:rsidRPr="00017E9F">
        <w:rPr>
          <w:rFonts w:ascii="Times New Roman" w:hAnsi="Times New Roman" w:cs="Times New Roman"/>
        </w:rPr>
        <w:t>For the Welsh, the political consequences were immediate and transformative. The Statute of Rhuddlan, enacted in 1284, formalized this subjugation, integrating Wales into the English legal and administrative system. Native princely courts were dismantled, replaced by English shires, sheriffs, and justices. This restructuring forced the Welsh elites into a precarious position. Many, seeing no viable alternative, adapted to the new order, accepting English titles and landholding practices in exchange for security. Yet this assimilation was neither universal nor complete. The political vacuum left by Llywelyn’s death eroded the cohesion of the Welsh lordships, which had once rallied under his leadership, leaving them fragmented and unable to mount a unified challenge to English rule. The loss of sovereignty was stark: where Llywelyn had once negotiated as a near-equal with the English king, Wales now existed as a subordinate entity, its governance dictated from Westminster.</w:t>
      </w:r>
      <w:r w:rsidR="001E35DA">
        <w:rPr>
          <w:rStyle w:val="FootnoteReference"/>
          <w:rFonts w:ascii="Times New Roman" w:hAnsi="Times New Roman" w:cs="Times New Roman"/>
        </w:rPr>
        <w:footnoteReference w:id="9"/>
      </w:r>
    </w:p>
    <w:p w14:paraId="1949F7B9" w14:textId="28DC06B6" w:rsidR="00017E9F" w:rsidRPr="00017E9F"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Despite this apparent capitulation, the spirit of resistance did not vanish entirely. Llywelyn’s death, rather than silencing Welsh aspirations, </w:t>
      </w:r>
      <w:r w:rsidR="00EE2DFF">
        <w:rPr>
          <w:rFonts w:ascii="Times New Roman" w:hAnsi="Times New Roman" w:cs="Times New Roman"/>
        </w:rPr>
        <w:t>caused</w:t>
      </w:r>
      <w:r w:rsidRPr="00017E9F">
        <w:rPr>
          <w:rFonts w:ascii="Times New Roman" w:hAnsi="Times New Roman" w:cs="Times New Roman"/>
        </w:rPr>
        <w:t xml:space="preserve"> a latent defiance that erupted in later rebellions. The most notable was the uprising led by Madog ap Llywelyn in 1294–95, a distant kinsman who proclaimed himself Prince of Wales and rallied disaffected Welshmen against English taxation and oppression. Madog invoked Llywelyn’s name, suggesting that his memory had already begun to transform into a rallying cry for those unwilling to accept subjugation. Though the rebellion was crushed, its </w:t>
      </w:r>
      <w:r w:rsidR="00127AD8" w:rsidRPr="00017E9F">
        <w:rPr>
          <w:rFonts w:ascii="Times New Roman" w:hAnsi="Times New Roman" w:cs="Times New Roman"/>
        </w:rPr>
        <w:t xml:space="preserve">scale </w:t>
      </w:r>
      <w:r w:rsidR="00127AD8">
        <w:rPr>
          <w:rFonts w:ascii="Times New Roman" w:hAnsi="Times New Roman" w:cs="Times New Roman"/>
        </w:rPr>
        <w:t>encompassing</w:t>
      </w:r>
      <w:r w:rsidRPr="00017E9F">
        <w:rPr>
          <w:rFonts w:ascii="Times New Roman" w:hAnsi="Times New Roman" w:cs="Times New Roman"/>
        </w:rPr>
        <w:t xml:space="preserve"> much of north and west </w:t>
      </w:r>
      <w:r w:rsidR="00127AD8" w:rsidRPr="00017E9F">
        <w:rPr>
          <w:rFonts w:ascii="Times New Roman" w:hAnsi="Times New Roman" w:cs="Times New Roman"/>
        </w:rPr>
        <w:t>Wales</w:t>
      </w:r>
      <w:r w:rsidR="00127AD8">
        <w:rPr>
          <w:rFonts w:ascii="Times New Roman" w:hAnsi="Times New Roman" w:cs="Times New Roman"/>
        </w:rPr>
        <w:t>.</w:t>
      </w:r>
      <w:r w:rsidR="00127AD8" w:rsidRPr="00017E9F">
        <w:rPr>
          <w:rFonts w:ascii="Times New Roman" w:hAnsi="Times New Roman" w:cs="Times New Roman"/>
        </w:rPr>
        <w:t xml:space="preserve"> </w:t>
      </w:r>
      <w:r w:rsidR="00127AD8">
        <w:rPr>
          <w:rFonts w:ascii="Times New Roman" w:hAnsi="Times New Roman" w:cs="Times New Roman"/>
        </w:rPr>
        <w:t>r</w:t>
      </w:r>
      <w:r w:rsidR="00127AD8" w:rsidRPr="00017E9F">
        <w:rPr>
          <w:rFonts w:ascii="Times New Roman" w:hAnsi="Times New Roman" w:cs="Times New Roman"/>
        </w:rPr>
        <w:t>evealed</w:t>
      </w:r>
      <w:r w:rsidRPr="00017E9F">
        <w:rPr>
          <w:rFonts w:ascii="Times New Roman" w:hAnsi="Times New Roman" w:cs="Times New Roman"/>
        </w:rPr>
        <w:t xml:space="preserve"> the fragility of English control and the enduring resonance of Llywelyn’s legacy.</w:t>
      </w:r>
      <w:r w:rsidR="0048067D">
        <w:rPr>
          <w:rStyle w:val="FootnoteReference"/>
          <w:rFonts w:ascii="Times New Roman" w:hAnsi="Times New Roman" w:cs="Times New Roman"/>
        </w:rPr>
        <w:footnoteReference w:id="10"/>
      </w:r>
      <w:r w:rsidRPr="00017E9F">
        <w:rPr>
          <w:rFonts w:ascii="Times New Roman" w:hAnsi="Times New Roman" w:cs="Times New Roman"/>
        </w:rPr>
        <w:t xml:space="preserve"> </w:t>
      </w:r>
      <w:r w:rsidRPr="00017E9F">
        <w:rPr>
          <w:rFonts w:ascii="Times New Roman" w:hAnsi="Times New Roman" w:cs="Times New Roman"/>
        </w:rPr>
        <w:lastRenderedPageBreak/>
        <w:t xml:space="preserve">These </w:t>
      </w:r>
      <w:r w:rsidR="00F630C5">
        <w:rPr>
          <w:rFonts w:ascii="Times New Roman" w:hAnsi="Times New Roman" w:cs="Times New Roman"/>
        </w:rPr>
        <w:t xml:space="preserve">sporadic </w:t>
      </w:r>
      <w:r w:rsidRPr="00017E9F">
        <w:rPr>
          <w:rFonts w:ascii="Times New Roman" w:hAnsi="Times New Roman" w:cs="Times New Roman"/>
        </w:rPr>
        <w:t xml:space="preserve">uprisings, underscored a critical shift: with political independence lost, Welsh resistance began to </w:t>
      </w:r>
      <w:r w:rsidR="00CE6923">
        <w:rPr>
          <w:rFonts w:ascii="Times New Roman" w:hAnsi="Times New Roman" w:cs="Times New Roman"/>
        </w:rPr>
        <w:t>move</w:t>
      </w:r>
      <w:r w:rsidRPr="00017E9F">
        <w:rPr>
          <w:rFonts w:ascii="Times New Roman" w:hAnsi="Times New Roman" w:cs="Times New Roman"/>
        </w:rPr>
        <w:t xml:space="preserve"> toward symbolic and cultural expressions of identity.</w:t>
      </w:r>
    </w:p>
    <w:p w14:paraId="5914E3A3" w14:textId="0586D1F9" w:rsidR="00017E9F" w:rsidRPr="00017E9F" w:rsidRDefault="00017E9F" w:rsidP="00017E9F">
      <w:pPr>
        <w:spacing w:line="360" w:lineRule="auto"/>
        <w:rPr>
          <w:rFonts w:ascii="Times New Roman" w:hAnsi="Times New Roman" w:cs="Times New Roman"/>
        </w:rPr>
      </w:pPr>
      <w:r w:rsidRPr="00017E9F">
        <w:rPr>
          <w:rFonts w:ascii="Times New Roman" w:hAnsi="Times New Roman" w:cs="Times New Roman"/>
        </w:rPr>
        <w:t>The death of Llywelyn ap Gruffydd in 1282 not only silenced a political leader but also ignited a powerful cultural response that reverberated through Welsh literature and identity</w:t>
      </w:r>
      <w:r w:rsidR="00E95EA2">
        <w:rPr>
          <w:rFonts w:ascii="Times New Roman" w:hAnsi="Times New Roman" w:cs="Times New Roman"/>
        </w:rPr>
        <w:t xml:space="preserve"> for centuries</w:t>
      </w:r>
      <w:r w:rsidRPr="00017E9F">
        <w:rPr>
          <w:rFonts w:ascii="Times New Roman" w:hAnsi="Times New Roman" w:cs="Times New Roman"/>
        </w:rPr>
        <w:t xml:space="preserve">, transforming defeat into a wellspring of resilience. In the immediate aftermath, the bardic </w:t>
      </w:r>
      <w:r w:rsidR="00EF2A1D" w:rsidRPr="00017E9F">
        <w:rPr>
          <w:rFonts w:ascii="Times New Roman" w:hAnsi="Times New Roman" w:cs="Times New Roman"/>
        </w:rPr>
        <w:t xml:space="preserve">tradition, </w:t>
      </w:r>
      <w:r w:rsidRPr="00017E9F">
        <w:rPr>
          <w:rFonts w:ascii="Times New Roman" w:hAnsi="Times New Roman" w:cs="Times New Roman"/>
        </w:rPr>
        <w:t xml:space="preserve">long a cornerstone of Welsh </w:t>
      </w:r>
      <w:r w:rsidR="00EF2A1D" w:rsidRPr="00017E9F">
        <w:rPr>
          <w:rFonts w:ascii="Times New Roman" w:hAnsi="Times New Roman" w:cs="Times New Roman"/>
        </w:rPr>
        <w:t xml:space="preserve">society, </w:t>
      </w:r>
      <w:r w:rsidRPr="00017E9F">
        <w:rPr>
          <w:rFonts w:ascii="Times New Roman" w:hAnsi="Times New Roman" w:cs="Times New Roman"/>
        </w:rPr>
        <w:t xml:space="preserve">became the primary vehicle for mourning and defiance. </w:t>
      </w:r>
      <w:r w:rsidR="00E95EA2">
        <w:rPr>
          <w:rFonts w:ascii="Times New Roman" w:hAnsi="Times New Roman" w:cs="Times New Roman"/>
        </w:rPr>
        <w:t xml:space="preserve">The elegy of the already mentioned poet </w:t>
      </w:r>
      <w:r w:rsidRPr="00017E9F">
        <w:rPr>
          <w:rFonts w:ascii="Times New Roman" w:hAnsi="Times New Roman" w:cs="Times New Roman"/>
        </w:rPr>
        <w:t xml:space="preserve">Gruffudd ab yr </w:t>
      </w:r>
      <w:proofErr w:type="spellStart"/>
      <w:r w:rsidRPr="00017E9F">
        <w:rPr>
          <w:rFonts w:ascii="Times New Roman" w:hAnsi="Times New Roman" w:cs="Times New Roman"/>
        </w:rPr>
        <w:t>Ynad</w:t>
      </w:r>
      <w:proofErr w:type="spellEnd"/>
      <w:r w:rsidRPr="00017E9F">
        <w:rPr>
          <w:rFonts w:ascii="Times New Roman" w:hAnsi="Times New Roman" w:cs="Times New Roman"/>
        </w:rPr>
        <w:t xml:space="preserve"> Coch</w:t>
      </w:r>
      <w:r w:rsidR="00E95EA2">
        <w:rPr>
          <w:rFonts w:ascii="Times New Roman" w:hAnsi="Times New Roman" w:cs="Times New Roman"/>
        </w:rPr>
        <w:t xml:space="preserve">, </w:t>
      </w:r>
      <w:r w:rsidRPr="00017E9F">
        <w:rPr>
          <w:rFonts w:ascii="Times New Roman" w:hAnsi="Times New Roman" w:cs="Times New Roman"/>
        </w:rPr>
        <w:t>stands as a haunting testament to this moment, its opening lines</w:t>
      </w:r>
      <w:r w:rsidR="00EF2A1D">
        <w:rPr>
          <w:rFonts w:ascii="Times New Roman" w:hAnsi="Times New Roman" w:cs="Times New Roman"/>
        </w:rPr>
        <w:t>”</w:t>
      </w:r>
      <w:r w:rsidR="00EF2A1D" w:rsidRPr="00017E9F">
        <w:rPr>
          <w:rFonts w:ascii="Times New Roman" w:hAnsi="Times New Roman" w:cs="Times New Roman"/>
        </w:rPr>
        <w:t xml:space="preserve"> “</w:t>
      </w:r>
      <w:r w:rsidRPr="00017E9F">
        <w:rPr>
          <w:rFonts w:ascii="Times New Roman" w:hAnsi="Times New Roman" w:cs="Times New Roman"/>
        </w:rPr>
        <w:t xml:space="preserve">My heart is cold within me… since the leader of Wales is no </w:t>
      </w:r>
      <w:r w:rsidR="00F4689F" w:rsidRPr="00017E9F">
        <w:rPr>
          <w:rFonts w:ascii="Times New Roman" w:hAnsi="Times New Roman" w:cs="Times New Roman"/>
        </w:rPr>
        <w:t>more”</w:t>
      </w:r>
      <w:r w:rsidR="00F4689F">
        <w:rPr>
          <w:rFonts w:ascii="Times New Roman" w:hAnsi="Times New Roman" w:cs="Times New Roman"/>
        </w:rPr>
        <w:t>,</w:t>
      </w:r>
      <w:r w:rsidR="00F4689F" w:rsidRPr="00017E9F">
        <w:rPr>
          <w:rFonts w:ascii="Times New Roman" w:hAnsi="Times New Roman" w:cs="Times New Roman"/>
        </w:rPr>
        <w:t xml:space="preserve"> capturing</w:t>
      </w:r>
      <w:r w:rsidRPr="00017E9F">
        <w:rPr>
          <w:rFonts w:ascii="Times New Roman" w:hAnsi="Times New Roman" w:cs="Times New Roman"/>
        </w:rPr>
        <w:t xml:space="preserve"> a visceral sense of loss. His apocalyptic imagery, such as “The sun has fallen from the sky,” transcends personal grief, framing Llywelyn’s death as a cosmic rupture for the Welsh people. This was no mere lament; it was an act of cultural preservation, at a time when political avenues for resistance had collapsed. Other poets of the </w:t>
      </w:r>
      <w:proofErr w:type="spellStart"/>
      <w:r w:rsidRPr="00017E9F">
        <w:rPr>
          <w:rFonts w:ascii="Times New Roman" w:hAnsi="Times New Roman" w:cs="Times New Roman"/>
        </w:rPr>
        <w:t>Gogynfeirdd</w:t>
      </w:r>
      <w:proofErr w:type="spellEnd"/>
      <w:r w:rsidRPr="00017E9F">
        <w:rPr>
          <w:rFonts w:ascii="Times New Roman" w:hAnsi="Times New Roman" w:cs="Times New Roman"/>
        </w:rPr>
        <w:t xml:space="preserve"> tradition</w:t>
      </w:r>
      <w:r w:rsidR="008F6D47">
        <w:rPr>
          <w:rStyle w:val="FootnoteReference"/>
          <w:rFonts w:ascii="Times New Roman" w:hAnsi="Times New Roman" w:cs="Times New Roman"/>
        </w:rPr>
        <w:footnoteReference w:id="11"/>
      </w:r>
      <w:r w:rsidRPr="00017E9F">
        <w:rPr>
          <w:rFonts w:ascii="Times New Roman" w:hAnsi="Times New Roman" w:cs="Times New Roman"/>
        </w:rPr>
        <w:t xml:space="preserve"> followed suit, elevating Llywelyn to near-mythic status as a fallen hero whose demise marked the end of a golden age.</w:t>
      </w:r>
    </w:p>
    <w:p w14:paraId="3DE6C54E" w14:textId="135EC7F5" w:rsidR="00017E9F" w:rsidRPr="00017E9F"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This literary outpouring evolved over time, influencing later generations of Welsh poets, such as the </w:t>
      </w:r>
      <w:proofErr w:type="spellStart"/>
      <w:r w:rsidRPr="00017E9F">
        <w:rPr>
          <w:rFonts w:ascii="Times New Roman" w:hAnsi="Times New Roman" w:cs="Times New Roman"/>
        </w:rPr>
        <w:t>Cywyddwyr</w:t>
      </w:r>
      <w:proofErr w:type="spellEnd"/>
      <w:r w:rsidRPr="00017E9F">
        <w:rPr>
          <w:rFonts w:ascii="Times New Roman" w:hAnsi="Times New Roman" w:cs="Times New Roman"/>
        </w:rPr>
        <w:t xml:space="preserve"> of the 14th and 15th centuries.</w:t>
      </w:r>
      <w:r w:rsidR="00AD5AF2">
        <w:rPr>
          <w:rStyle w:val="FootnoteReference"/>
          <w:rFonts w:ascii="Times New Roman" w:hAnsi="Times New Roman" w:cs="Times New Roman"/>
        </w:rPr>
        <w:footnoteReference w:id="12"/>
      </w:r>
      <w:r w:rsidRPr="00017E9F">
        <w:rPr>
          <w:rFonts w:ascii="Times New Roman" w:hAnsi="Times New Roman" w:cs="Times New Roman"/>
        </w:rPr>
        <w:t xml:space="preserve"> Figures like Dafydd ap Gwilym and Iolo </w:t>
      </w:r>
      <w:proofErr w:type="spellStart"/>
      <w:r w:rsidRPr="00017E9F">
        <w:rPr>
          <w:rFonts w:ascii="Times New Roman" w:hAnsi="Times New Roman" w:cs="Times New Roman"/>
        </w:rPr>
        <w:t>Goch</w:t>
      </w:r>
      <w:proofErr w:type="spellEnd"/>
      <w:r w:rsidRPr="00017E9F">
        <w:rPr>
          <w:rFonts w:ascii="Times New Roman" w:hAnsi="Times New Roman" w:cs="Times New Roman"/>
        </w:rPr>
        <w:t xml:space="preserve"> wove themes of loss, resilience, and nostalgia into their works, often indirectly invoking Llywelyn’s legacy through references to a heroic past. While not always explicit, their poetry sustained a narrative of Welsh distinctiveness in the face of English domination. Beyond poetry, the </w:t>
      </w:r>
      <w:r w:rsidRPr="002536A2">
        <w:rPr>
          <w:rFonts w:ascii="Times New Roman" w:hAnsi="Times New Roman" w:cs="Times New Roman"/>
          <w:i/>
          <w:iCs/>
        </w:rPr>
        <w:t>Mabinogion</w:t>
      </w:r>
      <w:r w:rsidRPr="00017E9F">
        <w:rPr>
          <w:rFonts w:ascii="Times New Roman" w:hAnsi="Times New Roman" w:cs="Times New Roman"/>
        </w:rPr>
        <w:t>, a collection of prose tales compiled in the centuries following 1282, reflects this cultural response more subtly. Though its stories predate Llywelyn, their emphasis on noble kings and lost glory resonated with a people grappling with subjugation, offering a mythic counterpoint to the harsh realities of English rule. These tales, preserved through oral tradition and later written down, became a repository of Welsh identity, their survival a quiet act of defiance against cultural erasure</w:t>
      </w:r>
      <w:r w:rsidR="002536A2">
        <w:rPr>
          <w:rFonts w:ascii="Times New Roman" w:hAnsi="Times New Roman" w:cs="Times New Roman"/>
        </w:rPr>
        <w:t>.</w:t>
      </w:r>
      <w:r w:rsidR="002536A2">
        <w:rPr>
          <w:rStyle w:val="FootnoteReference"/>
          <w:rFonts w:ascii="Times New Roman" w:hAnsi="Times New Roman" w:cs="Times New Roman"/>
        </w:rPr>
        <w:footnoteReference w:id="13"/>
      </w:r>
    </w:p>
    <w:p w14:paraId="0B802602" w14:textId="0993D2F1" w:rsidR="00017E9F" w:rsidRPr="00017E9F" w:rsidRDefault="00017E9F" w:rsidP="00017E9F">
      <w:pPr>
        <w:spacing w:line="360" w:lineRule="auto"/>
        <w:rPr>
          <w:rFonts w:ascii="Times New Roman" w:hAnsi="Times New Roman" w:cs="Times New Roman"/>
        </w:rPr>
      </w:pPr>
      <w:r w:rsidRPr="00017E9F">
        <w:rPr>
          <w:rFonts w:ascii="Times New Roman" w:hAnsi="Times New Roman" w:cs="Times New Roman"/>
        </w:rPr>
        <w:lastRenderedPageBreak/>
        <w:t>The Welsh language itself emerged as a critical vessel for this response. Unlike Scotland or Ireland, where native governance persisted in some form post-conquest</w:t>
      </w:r>
      <w:r w:rsidR="006447A2">
        <w:rPr>
          <w:rFonts w:ascii="Times New Roman" w:hAnsi="Times New Roman" w:cs="Times New Roman"/>
        </w:rPr>
        <w:t xml:space="preserve"> </w:t>
      </w:r>
      <w:proofErr w:type="gramStart"/>
      <w:r w:rsidR="006447A2">
        <w:rPr>
          <w:rFonts w:ascii="Times New Roman" w:hAnsi="Times New Roman" w:cs="Times New Roman"/>
        </w:rPr>
        <w:t>( for</w:t>
      </w:r>
      <w:proofErr w:type="gramEnd"/>
      <w:r w:rsidR="006447A2">
        <w:rPr>
          <w:rFonts w:ascii="Times New Roman" w:hAnsi="Times New Roman" w:cs="Times New Roman"/>
        </w:rPr>
        <w:t xml:space="preserve"> Ireland until 1800)</w:t>
      </w:r>
      <w:r w:rsidRPr="00017E9F">
        <w:rPr>
          <w:rFonts w:ascii="Times New Roman" w:hAnsi="Times New Roman" w:cs="Times New Roman"/>
        </w:rPr>
        <w:t xml:space="preserve"> Wales faced total political assimilation after 1282.</w:t>
      </w:r>
      <w:r w:rsidR="00C33A48">
        <w:rPr>
          <w:rStyle w:val="FootnoteReference"/>
          <w:rFonts w:ascii="Times New Roman" w:hAnsi="Times New Roman" w:cs="Times New Roman"/>
        </w:rPr>
        <w:footnoteReference w:id="14"/>
      </w:r>
      <w:r w:rsidRPr="00017E9F">
        <w:rPr>
          <w:rFonts w:ascii="Times New Roman" w:hAnsi="Times New Roman" w:cs="Times New Roman"/>
        </w:rPr>
        <w:t xml:space="preserve"> In this context, language and literature became the battleground for preserving nationhood. The bards, supported by a dwindling native gentry, ensured that Welsh remained a living tongue, its </w:t>
      </w:r>
      <w:r w:rsidR="002536A2">
        <w:rPr>
          <w:rFonts w:ascii="Times New Roman" w:hAnsi="Times New Roman" w:cs="Times New Roman"/>
        </w:rPr>
        <w:t>rhythm</w:t>
      </w:r>
      <w:r w:rsidRPr="00017E9F">
        <w:rPr>
          <w:rFonts w:ascii="Times New Roman" w:hAnsi="Times New Roman" w:cs="Times New Roman"/>
        </w:rPr>
        <w:t xml:space="preserve"> carrying tales of Llywelyn and his forebears. This linguistic continuity was not passive; it was a deliberate rejection of English cultural hegemony, a means of asserting identity when political power was lost. </w:t>
      </w:r>
    </w:p>
    <w:p w14:paraId="58D701DF" w14:textId="44A29069" w:rsidR="00017E9F"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The long-term effect of these responses was profound, shaping Welsh history by fostering </w:t>
      </w:r>
      <w:r w:rsidR="00C33A48" w:rsidRPr="00017E9F">
        <w:rPr>
          <w:rFonts w:ascii="Times New Roman" w:hAnsi="Times New Roman" w:cs="Times New Roman"/>
        </w:rPr>
        <w:t>cultural</w:t>
      </w:r>
      <w:r w:rsidRPr="00017E9F">
        <w:rPr>
          <w:rFonts w:ascii="Times New Roman" w:hAnsi="Times New Roman" w:cs="Times New Roman"/>
        </w:rPr>
        <w:t xml:space="preserve"> nationalism. Llywelyn’s death catalyzed a shift from </w:t>
      </w:r>
      <w:r w:rsidR="00066938">
        <w:rPr>
          <w:rFonts w:ascii="Times New Roman" w:hAnsi="Times New Roman" w:cs="Times New Roman"/>
        </w:rPr>
        <w:t>visible</w:t>
      </w:r>
      <w:r w:rsidRPr="00017E9F">
        <w:rPr>
          <w:rFonts w:ascii="Times New Roman" w:hAnsi="Times New Roman" w:cs="Times New Roman"/>
        </w:rPr>
        <w:t xml:space="preserve"> sovereignty to an intangible but enduring sense of self, rooted in language, poetry, and folklore. This cultural resilience bridged the medieval and modern eras, laying the groundwork for later expressions of Welsh identity. By preserving Llywelyn as a symbol of resistance and loss, the bards and storytellers ensured that his legacy transcended the silencing of his voice, offering a foundation for future generations to reclaim their heritage. Thus, the cultural and literary responses to 1282 became a lifeline, sustaining Welshness through centuries of domination and setting the stage for its eventual reawakening.</w:t>
      </w:r>
    </w:p>
    <w:p w14:paraId="256C4851" w14:textId="5EBB8D91" w:rsidR="00017E9F" w:rsidRPr="00017E9F"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In the medieval period, </w:t>
      </w:r>
      <w:r w:rsidR="00E146DF" w:rsidRPr="00E146DF">
        <w:rPr>
          <w:rFonts w:ascii="Times New Roman" w:hAnsi="Times New Roman" w:cs="Times New Roman"/>
        </w:rPr>
        <w:t>Llywelyn ap Gruffydd</w:t>
      </w:r>
      <w:r w:rsidRPr="00017E9F">
        <w:rPr>
          <w:rFonts w:ascii="Times New Roman" w:hAnsi="Times New Roman" w:cs="Times New Roman"/>
        </w:rPr>
        <w:t xml:space="preserve"> legacy fueled resistance, most notably during the </w:t>
      </w:r>
      <w:proofErr w:type="spellStart"/>
      <w:r w:rsidRPr="00017E9F">
        <w:rPr>
          <w:rFonts w:ascii="Times New Roman" w:hAnsi="Times New Roman" w:cs="Times New Roman"/>
        </w:rPr>
        <w:t>Glyndŵr</w:t>
      </w:r>
      <w:proofErr w:type="spellEnd"/>
      <w:r w:rsidR="0073559E">
        <w:rPr>
          <w:rFonts w:ascii="Times New Roman" w:hAnsi="Times New Roman" w:cs="Times New Roman"/>
        </w:rPr>
        <w:t xml:space="preserve"> Uprising</w:t>
      </w:r>
      <w:r w:rsidRPr="00017E9F">
        <w:rPr>
          <w:rFonts w:ascii="Times New Roman" w:hAnsi="Times New Roman" w:cs="Times New Roman"/>
        </w:rPr>
        <w:t xml:space="preserve"> of 1400–1415. Owain </w:t>
      </w:r>
      <w:proofErr w:type="spellStart"/>
      <w:r w:rsidRPr="00017E9F">
        <w:rPr>
          <w:rFonts w:ascii="Times New Roman" w:hAnsi="Times New Roman" w:cs="Times New Roman"/>
        </w:rPr>
        <w:t>Glyndŵr</w:t>
      </w:r>
      <w:proofErr w:type="spellEnd"/>
      <w:r w:rsidRPr="00017E9F">
        <w:rPr>
          <w:rFonts w:ascii="Times New Roman" w:hAnsi="Times New Roman" w:cs="Times New Roman"/>
        </w:rPr>
        <w:t>, proclaiming himself Prince of Wales, explicitly invoked Llywelyn’s memory to rally support against English rule, aiming to restore native sovereignty. His rebellion, though ultimately suppressed, captured much of Wales and established a fleeting parliament, demonstrating that Llywelyn’s death had not extinguished the dream of independence but rather deferred it. This uprising underscored his enduring status as a symbol of defiance, a beacon for those resisting assimilation.</w:t>
      </w:r>
      <w:r w:rsidR="00C05EBC">
        <w:rPr>
          <w:rStyle w:val="FootnoteReference"/>
          <w:rFonts w:ascii="Times New Roman" w:hAnsi="Times New Roman" w:cs="Times New Roman"/>
        </w:rPr>
        <w:footnoteReference w:id="15"/>
      </w:r>
    </w:p>
    <w:p w14:paraId="3202891A" w14:textId="2CC151DB" w:rsidR="00017E9F" w:rsidRPr="00017E9F"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The Tudor era introduced a complex twist to this legacy. Henry VII, a Welsh-descended king, ascended the English throne in 1485, stirring pride among the Welsh as a partial vindication of their heritage. Yet his grandson, Henry VIII, enacted the Acts of Union (1536–1543), fully </w:t>
      </w:r>
      <w:r w:rsidRPr="00017E9F">
        <w:rPr>
          <w:rFonts w:ascii="Times New Roman" w:hAnsi="Times New Roman" w:cs="Times New Roman"/>
        </w:rPr>
        <w:lastRenderedPageBreak/>
        <w:t>annexing Wales to England and abolishing its legal distinctions.</w:t>
      </w:r>
      <w:r w:rsidR="00B8658F">
        <w:rPr>
          <w:rStyle w:val="FootnoteReference"/>
          <w:rFonts w:ascii="Times New Roman" w:hAnsi="Times New Roman" w:cs="Times New Roman"/>
        </w:rPr>
        <w:footnoteReference w:id="16"/>
      </w:r>
      <w:r w:rsidRPr="00017E9F">
        <w:rPr>
          <w:rFonts w:ascii="Times New Roman" w:hAnsi="Times New Roman" w:cs="Times New Roman"/>
        </w:rPr>
        <w:t xml:space="preserve"> This </w:t>
      </w:r>
      <w:r w:rsidR="00B907C4" w:rsidRPr="00017E9F">
        <w:rPr>
          <w:rFonts w:ascii="Times New Roman" w:hAnsi="Times New Roman" w:cs="Times New Roman"/>
        </w:rPr>
        <w:t>paradox</w:t>
      </w:r>
      <w:r w:rsidR="00B907C4">
        <w:rPr>
          <w:rFonts w:ascii="Times New Roman" w:hAnsi="Times New Roman" w:cs="Times New Roman"/>
        </w:rPr>
        <w:t>,</w:t>
      </w:r>
      <w:r w:rsidR="00B907C4" w:rsidRPr="00017E9F">
        <w:rPr>
          <w:rFonts w:ascii="Times New Roman" w:hAnsi="Times New Roman" w:cs="Times New Roman"/>
        </w:rPr>
        <w:t xml:space="preserve"> Welsh</w:t>
      </w:r>
      <w:r w:rsidRPr="00017E9F">
        <w:rPr>
          <w:rFonts w:ascii="Times New Roman" w:hAnsi="Times New Roman" w:cs="Times New Roman"/>
        </w:rPr>
        <w:t xml:space="preserve"> lineage ruling an English state that </w:t>
      </w:r>
      <w:r w:rsidR="00530CA2">
        <w:rPr>
          <w:rFonts w:ascii="Times New Roman" w:hAnsi="Times New Roman" w:cs="Times New Roman"/>
        </w:rPr>
        <w:t>annexed</w:t>
      </w:r>
      <w:r w:rsidRPr="00017E9F">
        <w:rPr>
          <w:rFonts w:ascii="Times New Roman" w:hAnsi="Times New Roman" w:cs="Times New Roman"/>
        </w:rPr>
        <w:t xml:space="preserve"> Wales</w:t>
      </w:r>
      <w:r w:rsidR="00530CA2">
        <w:rPr>
          <w:rFonts w:ascii="Times New Roman" w:hAnsi="Times New Roman" w:cs="Times New Roman"/>
        </w:rPr>
        <w:t xml:space="preserve">, </w:t>
      </w:r>
      <w:r w:rsidRPr="00017E9F">
        <w:rPr>
          <w:rFonts w:ascii="Times New Roman" w:hAnsi="Times New Roman" w:cs="Times New Roman"/>
        </w:rPr>
        <w:t>reflected the dual legacy of Llywelyn’s fall: a loss of autonomy offset by a lingering sense of identity. The Tudors’ rise softened the blow of 1282 for some, but the union entrenched English dominance, making cultural survival the primary mode of Welsh resistance.</w:t>
      </w:r>
    </w:p>
    <w:p w14:paraId="1EC40335" w14:textId="77777777" w:rsidR="00910B04"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In the modern era, Llywelyn’s death became a cornerstone of Welsh nationalism. The 19th-century Celtic revival, spurred by figures like </w:t>
      </w:r>
      <w:r w:rsidR="00EB766F" w:rsidRPr="00EB766F">
        <w:rPr>
          <w:rFonts w:ascii="Times New Roman" w:hAnsi="Times New Roman" w:cs="Times New Roman"/>
        </w:rPr>
        <w:t>Theophilus Evans</w:t>
      </w:r>
      <w:r w:rsidR="00EB766F">
        <w:rPr>
          <w:rFonts w:ascii="Times New Roman" w:hAnsi="Times New Roman" w:cs="Times New Roman"/>
        </w:rPr>
        <w:t xml:space="preserve"> </w:t>
      </w:r>
      <w:r w:rsidRPr="00017E9F">
        <w:rPr>
          <w:rFonts w:ascii="Times New Roman" w:hAnsi="Times New Roman" w:cs="Times New Roman"/>
        </w:rPr>
        <w:t xml:space="preserve">and </w:t>
      </w:r>
      <w:r w:rsidR="00EB766F" w:rsidRPr="00EB766F">
        <w:rPr>
          <w:rFonts w:ascii="Times New Roman" w:hAnsi="Times New Roman" w:cs="Times New Roman"/>
        </w:rPr>
        <w:t>William Williams</w:t>
      </w:r>
      <w:r w:rsidRPr="00017E9F">
        <w:rPr>
          <w:rFonts w:ascii="Times New Roman" w:hAnsi="Times New Roman" w:cs="Times New Roman"/>
        </w:rPr>
        <w:t xml:space="preserve"> romanticized him as a martyr of lost sovereignty, rekindling interest in Welsh language and traditions.</w:t>
      </w:r>
      <w:r w:rsidR="00EB766F">
        <w:rPr>
          <w:rStyle w:val="FootnoteReference"/>
          <w:rFonts w:ascii="Times New Roman" w:hAnsi="Times New Roman" w:cs="Times New Roman"/>
        </w:rPr>
        <w:footnoteReference w:id="17"/>
      </w:r>
      <w:r w:rsidRPr="00017E9F">
        <w:rPr>
          <w:rFonts w:ascii="Times New Roman" w:hAnsi="Times New Roman" w:cs="Times New Roman"/>
        </w:rPr>
        <w:t xml:space="preserve"> This cultural awakening fed into 20th-century political movements. </w:t>
      </w:r>
    </w:p>
    <w:p w14:paraId="0AA4CC79" w14:textId="77777777" w:rsidR="00910B04" w:rsidRPr="00910B04" w:rsidRDefault="00910B04" w:rsidP="00331410">
      <w:pPr>
        <w:spacing w:line="240" w:lineRule="auto"/>
        <w:rPr>
          <w:rFonts w:ascii="Times New Roman" w:hAnsi="Times New Roman" w:cs="Times New Roman"/>
          <w:sz w:val="20"/>
          <w:szCs w:val="20"/>
        </w:rPr>
      </w:pPr>
      <w:r w:rsidRPr="00910B04">
        <w:rPr>
          <w:rFonts w:ascii="Times New Roman" w:hAnsi="Times New Roman" w:cs="Times New Roman"/>
          <w:sz w:val="20"/>
          <w:szCs w:val="20"/>
        </w:rPr>
        <w:t>Artistic depictions were not numerous, though an effigy of Llywelyn,</w:t>
      </w:r>
    </w:p>
    <w:p w14:paraId="6F44FE78" w14:textId="77777777" w:rsidR="00910B04" w:rsidRPr="00910B04" w:rsidRDefault="00910B04" w:rsidP="00331410">
      <w:pPr>
        <w:spacing w:line="240" w:lineRule="auto"/>
        <w:rPr>
          <w:rFonts w:ascii="Times New Roman" w:hAnsi="Times New Roman" w:cs="Times New Roman"/>
          <w:sz w:val="20"/>
          <w:szCs w:val="20"/>
        </w:rPr>
      </w:pPr>
      <w:r w:rsidRPr="00910B04">
        <w:rPr>
          <w:rFonts w:ascii="Times New Roman" w:hAnsi="Times New Roman" w:cs="Times New Roman"/>
          <w:sz w:val="20"/>
          <w:szCs w:val="20"/>
        </w:rPr>
        <w:t xml:space="preserve">in </w:t>
      </w:r>
      <w:proofErr w:type="spellStart"/>
      <w:r w:rsidRPr="00910B04">
        <w:rPr>
          <w:rFonts w:ascii="Times New Roman" w:hAnsi="Times New Roman" w:cs="Times New Roman"/>
          <w:sz w:val="20"/>
          <w:szCs w:val="20"/>
        </w:rPr>
        <w:t>armour</w:t>
      </w:r>
      <w:proofErr w:type="spellEnd"/>
      <w:r w:rsidRPr="00910B04">
        <w:rPr>
          <w:rFonts w:ascii="Times New Roman" w:hAnsi="Times New Roman" w:cs="Times New Roman"/>
          <w:sz w:val="20"/>
          <w:szCs w:val="20"/>
        </w:rPr>
        <w:t xml:space="preserve"> and with sword in hand, appeared early in the eighteenth century.</w:t>
      </w:r>
    </w:p>
    <w:p w14:paraId="44E32A7E" w14:textId="77777777" w:rsidR="00910B04" w:rsidRPr="00910B04" w:rsidRDefault="00910B04" w:rsidP="00331410">
      <w:pPr>
        <w:spacing w:line="240" w:lineRule="auto"/>
        <w:rPr>
          <w:rFonts w:ascii="Times New Roman" w:hAnsi="Times New Roman" w:cs="Times New Roman"/>
          <w:sz w:val="20"/>
          <w:szCs w:val="20"/>
        </w:rPr>
      </w:pPr>
      <w:r w:rsidRPr="00910B04">
        <w:rPr>
          <w:rFonts w:ascii="Times New Roman" w:hAnsi="Times New Roman" w:cs="Times New Roman"/>
          <w:sz w:val="20"/>
          <w:szCs w:val="20"/>
        </w:rPr>
        <w:t>Illustrations of Llywelyn at court or his death on the field of battle appeared</w:t>
      </w:r>
    </w:p>
    <w:p w14:paraId="59E20900" w14:textId="77777777" w:rsidR="00910B04" w:rsidRPr="00910B04" w:rsidRDefault="00910B04" w:rsidP="00331410">
      <w:pPr>
        <w:spacing w:line="240" w:lineRule="auto"/>
        <w:rPr>
          <w:rFonts w:ascii="Times New Roman" w:hAnsi="Times New Roman" w:cs="Times New Roman"/>
          <w:sz w:val="20"/>
          <w:szCs w:val="20"/>
        </w:rPr>
      </w:pPr>
      <w:r w:rsidRPr="00910B04">
        <w:rPr>
          <w:rFonts w:ascii="Times New Roman" w:hAnsi="Times New Roman" w:cs="Times New Roman"/>
          <w:sz w:val="20"/>
          <w:szCs w:val="20"/>
        </w:rPr>
        <w:t>in historical works. A marble group on the death of Llywelyn by the sculptor</w:t>
      </w:r>
    </w:p>
    <w:p w14:paraId="4F802E0D" w14:textId="77777777" w:rsidR="00910B04" w:rsidRPr="00910B04" w:rsidRDefault="00910B04" w:rsidP="00331410">
      <w:pPr>
        <w:spacing w:line="240" w:lineRule="auto"/>
        <w:rPr>
          <w:rFonts w:ascii="Times New Roman" w:hAnsi="Times New Roman" w:cs="Times New Roman"/>
          <w:sz w:val="20"/>
          <w:szCs w:val="20"/>
        </w:rPr>
      </w:pPr>
      <w:r w:rsidRPr="00910B04">
        <w:rPr>
          <w:rFonts w:ascii="Times New Roman" w:hAnsi="Times New Roman" w:cs="Times New Roman"/>
          <w:sz w:val="20"/>
          <w:szCs w:val="20"/>
        </w:rPr>
        <w:t xml:space="preserve">Henry </w:t>
      </w:r>
      <w:proofErr w:type="gramStart"/>
      <w:r w:rsidRPr="00910B04">
        <w:rPr>
          <w:rFonts w:ascii="Times New Roman" w:hAnsi="Times New Roman" w:cs="Times New Roman"/>
          <w:sz w:val="20"/>
          <w:szCs w:val="20"/>
        </w:rPr>
        <w:t>Watkins was</w:t>
      </w:r>
      <w:proofErr w:type="gramEnd"/>
      <w:r w:rsidRPr="00910B04">
        <w:rPr>
          <w:rFonts w:ascii="Times New Roman" w:hAnsi="Times New Roman" w:cs="Times New Roman"/>
          <w:sz w:val="20"/>
          <w:szCs w:val="20"/>
        </w:rPr>
        <w:t xml:space="preserve"> exhibited at the Great Exhibition in 1851, and a statue of</w:t>
      </w:r>
    </w:p>
    <w:p w14:paraId="03737587" w14:textId="77777777" w:rsidR="00910B04" w:rsidRPr="00910B04" w:rsidRDefault="00910B04" w:rsidP="00331410">
      <w:pPr>
        <w:spacing w:line="240" w:lineRule="auto"/>
        <w:rPr>
          <w:rFonts w:ascii="Times New Roman" w:hAnsi="Times New Roman" w:cs="Times New Roman"/>
          <w:sz w:val="20"/>
          <w:szCs w:val="20"/>
        </w:rPr>
      </w:pPr>
      <w:r w:rsidRPr="00910B04">
        <w:rPr>
          <w:rFonts w:ascii="Times New Roman" w:hAnsi="Times New Roman" w:cs="Times New Roman"/>
          <w:sz w:val="20"/>
          <w:szCs w:val="20"/>
        </w:rPr>
        <w:t>Llywelyn by Henry Pegram was duly included among the historic sculptures,</w:t>
      </w:r>
    </w:p>
    <w:p w14:paraId="1CACFF00" w14:textId="33BF7306" w:rsidR="00331410" w:rsidRDefault="00910B04" w:rsidP="00331410">
      <w:pPr>
        <w:spacing w:line="240" w:lineRule="auto"/>
        <w:rPr>
          <w:rFonts w:ascii="Times New Roman" w:hAnsi="Times New Roman" w:cs="Times New Roman"/>
        </w:rPr>
      </w:pPr>
      <w:r w:rsidRPr="00910B04">
        <w:rPr>
          <w:rFonts w:ascii="Times New Roman" w:hAnsi="Times New Roman" w:cs="Times New Roman"/>
          <w:sz w:val="20"/>
          <w:szCs w:val="20"/>
        </w:rPr>
        <w:t xml:space="preserve">eleven in number, placed in </w:t>
      </w:r>
      <w:proofErr w:type="gramStart"/>
      <w:r w:rsidRPr="00910B04">
        <w:rPr>
          <w:rFonts w:ascii="Times New Roman" w:hAnsi="Times New Roman" w:cs="Times New Roman"/>
          <w:sz w:val="20"/>
          <w:szCs w:val="20"/>
        </w:rPr>
        <w:t>the Cardiff</w:t>
      </w:r>
      <w:proofErr w:type="gramEnd"/>
      <w:r w:rsidRPr="00910B04">
        <w:rPr>
          <w:rFonts w:ascii="Times New Roman" w:hAnsi="Times New Roman" w:cs="Times New Roman"/>
          <w:sz w:val="20"/>
          <w:szCs w:val="20"/>
        </w:rPr>
        <w:t xml:space="preserve"> City Hall in 1916</w:t>
      </w:r>
      <w:r w:rsidRPr="00910B04">
        <w:rPr>
          <w:rFonts w:ascii="Times New Roman" w:hAnsi="Times New Roman" w:cs="Times New Roman"/>
        </w:rPr>
        <w:t>.</w:t>
      </w:r>
      <w:r>
        <w:rPr>
          <w:rStyle w:val="FootnoteReference"/>
          <w:rFonts w:ascii="Times New Roman" w:hAnsi="Times New Roman" w:cs="Times New Roman"/>
        </w:rPr>
        <w:footnoteReference w:id="18"/>
      </w:r>
    </w:p>
    <w:p w14:paraId="7A782B82" w14:textId="03031821" w:rsidR="00017E9F"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The 1966 unveiling of a memorial at </w:t>
      </w:r>
      <w:proofErr w:type="spellStart"/>
      <w:r w:rsidRPr="00017E9F">
        <w:rPr>
          <w:rFonts w:ascii="Times New Roman" w:hAnsi="Times New Roman" w:cs="Times New Roman"/>
        </w:rPr>
        <w:t>Cilmeri</w:t>
      </w:r>
      <w:proofErr w:type="spellEnd"/>
      <w:r w:rsidRPr="00017E9F">
        <w:rPr>
          <w:rFonts w:ascii="Times New Roman" w:hAnsi="Times New Roman" w:cs="Times New Roman"/>
        </w:rPr>
        <w:t>, near his death site, symbolized this ongoing reverence, turning a historical defeat into a rallying point. These developments illustrate how Llywelyn’s demise shaped Welsh history not as an endpoint but as a catalyst. His loss of power in 1282 forced Wales into an English framework, yet his memory inspired a persistent quest for recognition, culminating in the devolved Senedd of 1999.</w:t>
      </w:r>
      <w:r w:rsidR="00331410">
        <w:rPr>
          <w:rStyle w:val="FootnoteReference"/>
          <w:rFonts w:ascii="Times New Roman" w:hAnsi="Times New Roman" w:cs="Times New Roman"/>
        </w:rPr>
        <w:footnoteReference w:id="19"/>
      </w:r>
      <w:r w:rsidRPr="00017E9F">
        <w:rPr>
          <w:rFonts w:ascii="Times New Roman" w:hAnsi="Times New Roman" w:cs="Times New Roman"/>
        </w:rPr>
        <w:t xml:space="preserve"> Thus, Llywelyn’s long-term impact lies in his transformation from prince to emblem of a nation’s unbroken spirit.</w:t>
      </w:r>
    </w:p>
    <w:p w14:paraId="1D9A0754" w14:textId="5052B1A5" w:rsidR="00017E9F" w:rsidRPr="00017E9F"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The death of Llywelyn ap Gruffydd in 1282 fundamentally reshaped Welsh identity, marking a shift from political independence to a resilient cultural nationhood that defines Wales to this day. With sovereignty lost to Edward I’s conquest, the Welsh turned to their language and traditions as bastions of survival. The persistence of the Welsh language, spoken by over 20% of the </w:t>
      </w:r>
      <w:r w:rsidRPr="00017E9F">
        <w:rPr>
          <w:rFonts w:ascii="Times New Roman" w:hAnsi="Times New Roman" w:cs="Times New Roman"/>
        </w:rPr>
        <w:lastRenderedPageBreak/>
        <w:t xml:space="preserve">population per the 2021 census, stands as a testament to this resilience. Bards and chroniclers, mourning Llywelyn in works like Gruffudd ab yr </w:t>
      </w:r>
      <w:proofErr w:type="spellStart"/>
      <w:r w:rsidRPr="00017E9F">
        <w:rPr>
          <w:rFonts w:ascii="Times New Roman" w:hAnsi="Times New Roman" w:cs="Times New Roman"/>
        </w:rPr>
        <w:t>Ynad</w:t>
      </w:r>
      <w:proofErr w:type="spellEnd"/>
      <w:r w:rsidRPr="00017E9F">
        <w:rPr>
          <w:rFonts w:ascii="Times New Roman" w:hAnsi="Times New Roman" w:cs="Times New Roman"/>
        </w:rPr>
        <w:t xml:space="preserve"> Coch’s elegy, preserved a sense of distinctiveness that political subjugation could not erase. This cultural defiance transformed Llywelyn into a martyr figure, his death a rallying cry for an identity no longer tied to governance but to heritage.</w:t>
      </w:r>
    </w:p>
    <w:p w14:paraId="38B2C139" w14:textId="28DD257D" w:rsidR="00017E9F" w:rsidRDefault="00017E9F" w:rsidP="00017E9F">
      <w:pPr>
        <w:spacing w:line="360" w:lineRule="auto"/>
        <w:rPr>
          <w:rFonts w:ascii="Times New Roman" w:hAnsi="Times New Roman" w:cs="Times New Roman"/>
        </w:rPr>
      </w:pPr>
      <w:r w:rsidRPr="00017E9F">
        <w:rPr>
          <w:rFonts w:ascii="Times New Roman" w:hAnsi="Times New Roman" w:cs="Times New Roman"/>
        </w:rPr>
        <w:t>This redefinition fostered a national consciousness that endured centuries of English rule. Llywelyn’s legacy, woven into poetry, folklore, and later nationalist movements, provided a narrative of loss and resistance that sustained Welsh pride. The unequal union with England, formalized by the Acts of Union, positioned Wales as a junior partner, yet it retained a unique perspective</w:t>
      </w:r>
      <w:r w:rsidR="00331410">
        <w:rPr>
          <w:rFonts w:ascii="Times New Roman" w:hAnsi="Times New Roman" w:cs="Times New Roman"/>
        </w:rPr>
        <w:t xml:space="preserve">, </w:t>
      </w:r>
      <w:r w:rsidRPr="00017E9F">
        <w:rPr>
          <w:rFonts w:ascii="Times New Roman" w:hAnsi="Times New Roman" w:cs="Times New Roman"/>
        </w:rPr>
        <w:t xml:space="preserve">neither fully English nor wholly separate. This duality, rooted in 1282, fueled modern aspirations for autonomy, evident in the establishment of the Senedd in 1999. Llywelyn’s death thus forged a Welsh identity that thrives on cultural strength rather than political power, a legacy of endurance that continues to shape </w:t>
      </w:r>
      <w:r w:rsidR="000B1941" w:rsidRPr="00017E9F">
        <w:rPr>
          <w:rFonts w:ascii="Times New Roman" w:hAnsi="Times New Roman" w:cs="Times New Roman"/>
        </w:rPr>
        <w:t>Wales’s</w:t>
      </w:r>
      <w:r w:rsidRPr="00017E9F">
        <w:rPr>
          <w:rFonts w:ascii="Times New Roman" w:hAnsi="Times New Roman" w:cs="Times New Roman"/>
        </w:rPr>
        <w:t xml:space="preserve"> place within the United Kingdom and its vision for the future</w:t>
      </w:r>
      <w:r>
        <w:rPr>
          <w:rFonts w:ascii="Times New Roman" w:hAnsi="Times New Roman" w:cs="Times New Roman"/>
        </w:rPr>
        <w:t>.</w:t>
      </w:r>
    </w:p>
    <w:p w14:paraId="7FC7B90D" w14:textId="2989A67A" w:rsidR="001B01B0" w:rsidRDefault="00017E9F" w:rsidP="00017E9F">
      <w:pPr>
        <w:spacing w:line="360" w:lineRule="auto"/>
        <w:rPr>
          <w:rFonts w:ascii="Times New Roman" w:hAnsi="Times New Roman" w:cs="Times New Roman"/>
        </w:rPr>
      </w:pPr>
      <w:r w:rsidRPr="00017E9F">
        <w:rPr>
          <w:rFonts w:ascii="Times New Roman" w:hAnsi="Times New Roman" w:cs="Times New Roman"/>
        </w:rPr>
        <w:t xml:space="preserve">The death of Llywelyn ap Gruffydd in 1282 </w:t>
      </w:r>
      <w:r w:rsidR="000E29D2">
        <w:rPr>
          <w:rFonts w:ascii="Times New Roman" w:hAnsi="Times New Roman" w:cs="Times New Roman"/>
        </w:rPr>
        <w:t>prompted</w:t>
      </w:r>
      <w:r w:rsidRPr="00017E9F">
        <w:rPr>
          <w:rFonts w:ascii="Times New Roman" w:hAnsi="Times New Roman" w:cs="Times New Roman"/>
        </w:rPr>
        <w:t xml:space="preserve"> a</w:t>
      </w:r>
      <w:r w:rsidR="001422F9">
        <w:rPr>
          <w:rFonts w:ascii="Times New Roman" w:hAnsi="Times New Roman" w:cs="Times New Roman"/>
        </w:rPr>
        <w:t xml:space="preserve"> wide range</w:t>
      </w:r>
      <w:r w:rsidRPr="00017E9F">
        <w:rPr>
          <w:rFonts w:ascii="Times New Roman" w:hAnsi="Times New Roman" w:cs="Times New Roman"/>
        </w:rPr>
        <w:t xml:space="preserve"> of responses</w:t>
      </w:r>
      <w:r w:rsidR="001422F9">
        <w:rPr>
          <w:rFonts w:ascii="Times New Roman" w:hAnsi="Times New Roman" w:cs="Times New Roman"/>
        </w:rPr>
        <w:t>:</w:t>
      </w:r>
      <w:r w:rsidR="00856A2E">
        <w:rPr>
          <w:rFonts w:ascii="Times New Roman" w:hAnsi="Times New Roman" w:cs="Times New Roman"/>
        </w:rPr>
        <w:t xml:space="preserve"> </w:t>
      </w:r>
      <w:r w:rsidRPr="00017E9F">
        <w:rPr>
          <w:rFonts w:ascii="Times New Roman" w:hAnsi="Times New Roman" w:cs="Times New Roman"/>
        </w:rPr>
        <w:t>grief, resistance, cultural preservation, and nationalist revival</w:t>
      </w:r>
      <w:r w:rsidR="00856A2E">
        <w:rPr>
          <w:rFonts w:ascii="Times New Roman" w:hAnsi="Times New Roman" w:cs="Times New Roman"/>
        </w:rPr>
        <w:t xml:space="preserve">, </w:t>
      </w:r>
      <w:r w:rsidRPr="00017E9F">
        <w:rPr>
          <w:rFonts w:ascii="Times New Roman" w:hAnsi="Times New Roman" w:cs="Times New Roman"/>
        </w:rPr>
        <w:t xml:space="preserve">that transformed a moment of defeat into a cornerstone of Welsh history. Immediate laments from poets like Gruffudd ab yr </w:t>
      </w:r>
      <w:proofErr w:type="spellStart"/>
      <w:r w:rsidRPr="00017E9F">
        <w:rPr>
          <w:rFonts w:ascii="Times New Roman" w:hAnsi="Times New Roman" w:cs="Times New Roman"/>
        </w:rPr>
        <w:t>Ynad</w:t>
      </w:r>
      <w:proofErr w:type="spellEnd"/>
      <w:r w:rsidRPr="00017E9F">
        <w:rPr>
          <w:rFonts w:ascii="Times New Roman" w:hAnsi="Times New Roman" w:cs="Times New Roman"/>
        </w:rPr>
        <w:t xml:space="preserve"> Coch mourned the loss of sovereignty, while English conquest under Edward I reshaped Wales politically. Over centuries, Llywelyn’s legacy fueled rebellions like Owain </w:t>
      </w:r>
      <w:proofErr w:type="spellStart"/>
      <w:r w:rsidRPr="00017E9F">
        <w:rPr>
          <w:rFonts w:ascii="Times New Roman" w:hAnsi="Times New Roman" w:cs="Times New Roman"/>
        </w:rPr>
        <w:t>Glyndŵr’s</w:t>
      </w:r>
      <w:proofErr w:type="spellEnd"/>
      <w:r w:rsidRPr="00017E9F">
        <w:rPr>
          <w:rFonts w:ascii="Times New Roman" w:hAnsi="Times New Roman" w:cs="Times New Roman"/>
        </w:rPr>
        <w:t>,</w:t>
      </w:r>
      <w:r w:rsidR="001422F9">
        <w:rPr>
          <w:rStyle w:val="FootnoteReference"/>
          <w:rFonts w:ascii="Times New Roman" w:hAnsi="Times New Roman" w:cs="Times New Roman"/>
        </w:rPr>
        <w:footnoteReference w:id="20"/>
      </w:r>
      <w:r w:rsidRPr="00017E9F">
        <w:rPr>
          <w:rFonts w:ascii="Times New Roman" w:hAnsi="Times New Roman" w:cs="Times New Roman"/>
        </w:rPr>
        <w:t xml:space="preserve"> sustained cultural identity through language and literature, and inspired modern movements like Plaid Cymru</w:t>
      </w:r>
      <w:r w:rsidR="001422F9">
        <w:rPr>
          <w:rFonts w:ascii="Times New Roman" w:hAnsi="Times New Roman" w:cs="Times New Roman"/>
        </w:rPr>
        <w:t xml:space="preserve">, the </w:t>
      </w:r>
      <w:r w:rsidR="001422F9" w:rsidRPr="001422F9">
        <w:rPr>
          <w:rFonts w:ascii="Times New Roman" w:hAnsi="Times New Roman" w:cs="Times New Roman"/>
        </w:rPr>
        <w:t>left-wing, Welsh nationalist political party</w:t>
      </w:r>
      <w:r w:rsidR="001422F9">
        <w:rPr>
          <w:rFonts w:ascii="Times New Roman" w:hAnsi="Times New Roman" w:cs="Times New Roman"/>
        </w:rPr>
        <w:t xml:space="preserve"> </w:t>
      </w:r>
      <w:r w:rsidR="00FF6761">
        <w:rPr>
          <w:rFonts w:ascii="Times New Roman" w:hAnsi="Times New Roman" w:cs="Times New Roman"/>
        </w:rPr>
        <w:t>(nationalist and left-wing, a</w:t>
      </w:r>
      <w:r w:rsidR="001422F9">
        <w:rPr>
          <w:rFonts w:ascii="Times New Roman" w:hAnsi="Times New Roman" w:cs="Times New Roman"/>
        </w:rPr>
        <w:t xml:space="preserve"> bit of an oxymoron, if you ask me)</w:t>
      </w:r>
      <w:r w:rsidRPr="00017E9F">
        <w:rPr>
          <w:rFonts w:ascii="Times New Roman" w:hAnsi="Times New Roman" w:cs="Times New Roman"/>
        </w:rPr>
        <w:t xml:space="preserve">. </w:t>
      </w:r>
    </w:p>
    <w:p w14:paraId="2F6D963D" w14:textId="3D172B39" w:rsidR="00017E9F" w:rsidRDefault="001B01B0" w:rsidP="00017E9F">
      <w:pPr>
        <w:spacing w:line="360" w:lineRule="auto"/>
        <w:rPr>
          <w:rFonts w:ascii="Times New Roman" w:hAnsi="Times New Roman" w:cs="Times New Roman"/>
        </w:rPr>
      </w:pPr>
      <w:r w:rsidRPr="001B01B0">
        <w:rPr>
          <w:rFonts w:ascii="Times New Roman" w:hAnsi="Times New Roman" w:cs="Times New Roman"/>
        </w:rPr>
        <w:t>Llywelyn</w:t>
      </w:r>
      <w:r>
        <w:rPr>
          <w:rFonts w:ascii="Times New Roman" w:hAnsi="Times New Roman" w:cs="Times New Roman"/>
        </w:rPr>
        <w:t>’s</w:t>
      </w:r>
      <w:r w:rsidR="00017E9F" w:rsidRPr="00017E9F">
        <w:rPr>
          <w:rFonts w:ascii="Times New Roman" w:hAnsi="Times New Roman" w:cs="Times New Roman"/>
        </w:rPr>
        <w:t xml:space="preserve"> demise ended native </w:t>
      </w:r>
      <w:proofErr w:type="gramStart"/>
      <w:r w:rsidR="00017E9F" w:rsidRPr="00017E9F">
        <w:rPr>
          <w:rFonts w:ascii="Times New Roman" w:hAnsi="Times New Roman" w:cs="Times New Roman"/>
        </w:rPr>
        <w:t>rule</w:t>
      </w:r>
      <w:proofErr w:type="gramEnd"/>
      <w:r w:rsidR="00017E9F" w:rsidRPr="00017E9F">
        <w:rPr>
          <w:rFonts w:ascii="Times New Roman" w:hAnsi="Times New Roman" w:cs="Times New Roman"/>
        </w:rPr>
        <w:t xml:space="preserve"> but </w:t>
      </w:r>
      <w:r w:rsidR="0076527D">
        <w:rPr>
          <w:rFonts w:ascii="Times New Roman" w:hAnsi="Times New Roman" w:cs="Times New Roman"/>
        </w:rPr>
        <w:t>it gave birth to</w:t>
      </w:r>
      <w:r w:rsidR="00017E9F" w:rsidRPr="00017E9F">
        <w:rPr>
          <w:rFonts w:ascii="Times New Roman" w:hAnsi="Times New Roman" w:cs="Times New Roman"/>
        </w:rPr>
        <w:t xml:space="preserve"> a resilient Welsh consciousness, evident today in the Senedd and the enduring Welsh language. Far from a mere endpoint, 1282 became a catalyst for redefining Welshness, </w:t>
      </w:r>
      <w:r>
        <w:rPr>
          <w:rFonts w:ascii="Times New Roman" w:hAnsi="Times New Roman" w:cs="Times New Roman"/>
        </w:rPr>
        <w:t>mixing</w:t>
      </w:r>
      <w:r w:rsidR="00017E9F" w:rsidRPr="00017E9F">
        <w:rPr>
          <w:rFonts w:ascii="Times New Roman" w:hAnsi="Times New Roman" w:cs="Times New Roman"/>
        </w:rPr>
        <w:t xml:space="preserve"> loss with pride. Llywelyn’s lasting impact lies in this paradox: a fallen prince whose memory continues to shape a nation’s spirit and aspirations.</w:t>
      </w:r>
    </w:p>
    <w:p w14:paraId="7BB49B22" w14:textId="77777777" w:rsidR="006F09CB" w:rsidRDefault="006F09CB" w:rsidP="006F09CB">
      <w:pPr>
        <w:spacing w:line="360" w:lineRule="auto"/>
        <w:rPr>
          <w:rFonts w:ascii="Times New Roman" w:hAnsi="Times New Roman" w:cs="Times New Roman"/>
        </w:rPr>
      </w:pPr>
    </w:p>
    <w:p w14:paraId="7B6D06EA" w14:textId="63E24D19" w:rsidR="00530CA2" w:rsidRDefault="00530CA2" w:rsidP="006F09CB">
      <w:pPr>
        <w:spacing w:line="360" w:lineRule="auto"/>
        <w:jc w:val="center"/>
        <w:rPr>
          <w:rFonts w:ascii="Times New Roman" w:hAnsi="Times New Roman" w:cs="Times New Roman"/>
        </w:rPr>
      </w:pPr>
      <w:r>
        <w:rPr>
          <w:rFonts w:ascii="Times New Roman" w:hAnsi="Times New Roman" w:cs="Times New Roman"/>
        </w:rPr>
        <w:lastRenderedPageBreak/>
        <w:t>BIBLIOGRAPHY:</w:t>
      </w:r>
    </w:p>
    <w:p w14:paraId="4B5B6376" w14:textId="77777777" w:rsidR="00581FA6" w:rsidRPr="00581FA6" w:rsidRDefault="00581FA6" w:rsidP="00581FA6">
      <w:pPr>
        <w:spacing w:line="360" w:lineRule="auto"/>
        <w:rPr>
          <w:rFonts w:ascii="Times New Roman" w:hAnsi="Times New Roman" w:cs="Times New Roman"/>
        </w:rPr>
      </w:pPr>
      <w:proofErr w:type="spellStart"/>
      <w:r w:rsidRPr="00581FA6">
        <w:rPr>
          <w:rFonts w:ascii="Times New Roman" w:hAnsi="Times New Roman" w:cs="Times New Roman"/>
        </w:rPr>
        <w:t>Glanmor</w:t>
      </w:r>
      <w:proofErr w:type="spellEnd"/>
      <w:r w:rsidRPr="00581FA6">
        <w:rPr>
          <w:rFonts w:ascii="Times New Roman" w:hAnsi="Times New Roman" w:cs="Times New Roman"/>
        </w:rPr>
        <w:t xml:space="preserve"> Williams, </w:t>
      </w:r>
      <w:r w:rsidRPr="00581FA6">
        <w:rPr>
          <w:rFonts w:ascii="Times New Roman" w:hAnsi="Times New Roman" w:cs="Times New Roman"/>
          <w:i/>
          <w:iCs/>
        </w:rPr>
        <w:t xml:space="preserve">Owain </w:t>
      </w:r>
      <w:proofErr w:type="spellStart"/>
      <w:r w:rsidRPr="00581FA6">
        <w:rPr>
          <w:rFonts w:ascii="Times New Roman" w:hAnsi="Times New Roman" w:cs="Times New Roman"/>
          <w:i/>
          <w:iCs/>
        </w:rPr>
        <w:t>Glyndŵr</w:t>
      </w:r>
      <w:proofErr w:type="spellEnd"/>
      <w:r w:rsidRPr="00581FA6">
        <w:rPr>
          <w:rFonts w:ascii="Times New Roman" w:hAnsi="Times New Roman" w:cs="Times New Roman"/>
        </w:rPr>
        <w:t xml:space="preserve"> (Cardiff: University of Wales Press, 1993).</w:t>
      </w:r>
    </w:p>
    <w:p w14:paraId="0C0373A5" w14:textId="237ACEC2" w:rsidR="00581FA6" w:rsidRDefault="00581FA6" w:rsidP="00581FA6">
      <w:pPr>
        <w:spacing w:line="360" w:lineRule="auto"/>
        <w:rPr>
          <w:rFonts w:ascii="Times New Roman" w:hAnsi="Times New Roman" w:cs="Times New Roman"/>
        </w:rPr>
      </w:pPr>
      <w:r w:rsidRPr="00581FA6">
        <w:rPr>
          <w:rFonts w:ascii="Times New Roman" w:hAnsi="Times New Roman" w:cs="Times New Roman"/>
        </w:rPr>
        <w:t xml:space="preserve">Gareth Jones, </w:t>
      </w:r>
      <w:r w:rsidRPr="00581FA6">
        <w:rPr>
          <w:rFonts w:ascii="Times New Roman" w:hAnsi="Times New Roman" w:cs="Times New Roman"/>
          <w:i/>
          <w:iCs/>
        </w:rPr>
        <w:t>Tudor Wales</w:t>
      </w:r>
      <w:r w:rsidRPr="00581FA6">
        <w:rPr>
          <w:rFonts w:ascii="Times New Roman" w:hAnsi="Times New Roman" w:cs="Times New Roman"/>
        </w:rPr>
        <w:t xml:space="preserve"> (Llandysul: Gomer, 1986).</w:t>
      </w:r>
    </w:p>
    <w:p w14:paraId="4110288F" w14:textId="42E0AECD" w:rsidR="00400011" w:rsidRPr="00581FA6" w:rsidRDefault="00400011" w:rsidP="00581FA6">
      <w:pPr>
        <w:spacing w:line="360" w:lineRule="auto"/>
        <w:rPr>
          <w:rFonts w:ascii="Times New Roman" w:hAnsi="Times New Roman" w:cs="Times New Roman"/>
        </w:rPr>
      </w:pPr>
      <w:r w:rsidRPr="00400011">
        <w:rPr>
          <w:rFonts w:ascii="Times New Roman" w:hAnsi="Times New Roman" w:cs="Times New Roman"/>
        </w:rPr>
        <w:t>Gareth Williams, “The iron ring of Edward Longshanks: Castles of North Wales, Medieval Warfare</w:t>
      </w:r>
      <w:r w:rsidR="00F63C05" w:rsidRPr="00400011">
        <w:rPr>
          <w:rFonts w:ascii="Times New Roman" w:hAnsi="Times New Roman" w:cs="Times New Roman"/>
        </w:rPr>
        <w:t>”,</w:t>
      </w:r>
      <w:r w:rsidRPr="00400011">
        <w:rPr>
          <w:rFonts w:ascii="Times New Roman" w:hAnsi="Times New Roman" w:cs="Times New Roman"/>
        </w:rPr>
        <w:t xml:space="preserve"> 2011, Vol. 1, No. 2</w:t>
      </w:r>
      <w:r>
        <w:rPr>
          <w:rFonts w:ascii="Times New Roman" w:hAnsi="Times New Roman" w:cs="Times New Roman"/>
        </w:rPr>
        <w:t>.</w:t>
      </w:r>
    </w:p>
    <w:p w14:paraId="7B78493E" w14:textId="77777777" w:rsidR="00581FA6" w:rsidRPr="00581FA6" w:rsidRDefault="00581FA6" w:rsidP="00581FA6">
      <w:pPr>
        <w:spacing w:line="360" w:lineRule="auto"/>
        <w:rPr>
          <w:rFonts w:ascii="Times New Roman" w:hAnsi="Times New Roman" w:cs="Times New Roman"/>
        </w:rPr>
      </w:pPr>
      <w:r w:rsidRPr="00581FA6">
        <w:rPr>
          <w:rFonts w:ascii="Times New Roman" w:hAnsi="Times New Roman" w:cs="Times New Roman"/>
        </w:rPr>
        <w:t xml:space="preserve">Robert Davies, </w:t>
      </w:r>
      <w:r w:rsidRPr="00581FA6">
        <w:rPr>
          <w:rFonts w:ascii="Times New Roman" w:hAnsi="Times New Roman" w:cs="Times New Roman"/>
          <w:i/>
          <w:iCs/>
        </w:rPr>
        <w:t>Domination and Conquest: the experience of Ireland, Scotland and Wales</w:t>
      </w:r>
      <w:r w:rsidRPr="00581FA6">
        <w:rPr>
          <w:rFonts w:ascii="Times New Roman" w:hAnsi="Times New Roman" w:cs="Times New Roman"/>
        </w:rPr>
        <w:t xml:space="preserve"> (Cambridge, Cambridge University Press, 1990).</w:t>
      </w:r>
    </w:p>
    <w:p w14:paraId="509EDA97" w14:textId="77777777" w:rsidR="00581FA6" w:rsidRPr="00581FA6" w:rsidRDefault="00581FA6" w:rsidP="00581FA6">
      <w:pPr>
        <w:spacing w:line="360" w:lineRule="auto"/>
        <w:rPr>
          <w:rFonts w:ascii="Times New Roman" w:hAnsi="Times New Roman" w:cs="Times New Roman"/>
        </w:rPr>
      </w:pPr>
      <w:r w:rsidRPr="00581FA6">
        <w:rPr>
          <w:rFonts w:ascii="Times New Roman" w:hAnsi="Times New Roman" w:cs="Times New Roman"/>
        </w:rPr>
        <w:t xml:space="preserve">Beverley Smith, </w:t>
      </w:r>
      <w:r w:rsidRPr="00581FA6">
        <w:rPr>
          <w:rFonts w:ascii="Times New Roman" w:hAnsi="Times New Roman" w:cs="Times New Roman"/>
          <w:i/>
          <w:iCs/>
        </w:rPr>
        <w:t>Llywelyn ap Gruffudd: Prince of Wales</w:t>
      </w:r>
      <w:r w:rsidRPr="00581FA6">
        <w:rPr>
          <w:rFonts w:ascii="Times New Roman" w:hAnsi="Times New Roman" w:cs="Times New Roman"/>
        </w:rPr>
        <w:t xml:space="preserve"> (Cardiff: University of Wales Press, 1998).</w:t>
      </w:r>
    </w:p>
    <w:p w14:paraId="7934B17D" w14:textId="77777777" w:rsidR="00581FA6" w:rsidRPr="00581FA6" w:rsidRDefault="00581FA6" w:rsidP="00581FA6">
      <w:pPr>
        <w:spacing w:line="360" w:lineRule="auto"/>
        <w:rPr>
          <w:rFonts w:ascii="Times New Roman" w:hAnsi="Times New Roman" w:cs="Times New Roman"/>
        </w:rPr>
      </w:pPr>
      <w:r w:rsidRPr="00581FA6">
        <w:rPr>
          <w:rFonts w:ascii="Times New Roman" w:hAnsi="Times New Roman" w:cs="Times New Roman"/>
        </w:rPr>
        <w:t xml:space="preserve">'The chronicle: 1272-97', in Annales </w:t>
      </w:r>
      <w:proofErr w:type="spellStart"/>
      <w:r w:rsidRPr="00581FA6">
        <w:rPr>
          <w:rFonts w:ascii="Times New Roman" w:hAnsi="Times New Roman" w:cs="Times New Roman"/>
        </w:rPr>
        <w:t>Cestrienses</w:t>
      </w:r>
      <w:proofErr w:type="spellEnd"/>
      <w:r w:rsidRPr="00581FA6">
        <w:rPr>
          <w:rFonts w:ascii="Times New Roman" w:hAnsi="Times New Roman" w:cs="Times New Roman"/>
        </w:rPr>
        <w:t xml:space="preserve"> Chronicle of the Abbey of S. Werburg, At Chester. Edited by Richard Copley Christie (London, 1887), British History Online, accessed March 2, 2025, https://www.british-history.ac.uk/lancs-ches-record-soc/vol14/pp102-121.</w:t>
      </w:r>
    </w:p>
    <w:p w14:paraId="7589F20E" w14:textId="77777777" w:rsidR="00581FA6" w:rsidRPr="00581FA6" w:rsidRDefault="00581FA6" w:rsidP="00581FA6">
      <w:pPr>
        <w:spacing w:line="360" w:lineRule="auto"/>
        <w:rPr>
          <w:rFonts w:ascii="Times New Roman" w:hAnsi="Times New Roman" w:cs="Times New Roman"/>
        </w:rPr>
      </w:pPr>
      <w:r w:rsidRPr="00581FA6">
        <w:rPr>
          <w:rFonts w:ascii="Times New Roman" w:hAnsi="Times New Roman" w:cs="Times New Roman"/>
        </w:rPr>
        <w:t xml:space="preserve">  The Elegy for Llywelyn ap Gruffudd (died 1282). https://greghill.cymru/sheaves-of-awen/menu2/the-elegy-for-llywelyn-ap-gruffudd-died-1282/ (accessed March 2, 2025).</w:t>
      </w:r>
    </w:p>
    <w:p w14:paraId="481807C9" w14:textId="77777777" w:rsidR="00581FA6" w:rsidRPr="00581FA6" w:rsidRDefault="00581FA6" w:rsidP="00581FA6">
      <w:pPr>
        <w:spacing w:line="360" w:lineRule="auto"/>
        <w:rPr>
          <w:rFonts w:ascii="Times New Roman" w:hAnsi="Times New Roman" w:cs="Times New Roman"/>
        </w:rPr>
      </w:pPr>
      <w:r w:rsidRPr="00581FA6">
        <w:rPr>
          <w:rFonts w:ascii="Times New Roman" w:hAnsi="Times New Roman" w:cs="Times New Roman"/>
        </w:rPr>
        <w:t xml:space="preserve">Barry Lewis, </w:t>
      </w:r>
      <w:proofErr w:type="spellStart"/>
      <w:r w:rsidRPr="00581FA6">
        <w:rPr>
          <w:rFonts w:ascii="Times New Roman" w:hAnsi="Times New Roman" w:cs="Times New Roman"/>
          <w:i/>
          <w:iCs/>
        </w:rPr>
        <w:t>Cywyddwyr</w:t>
      </w:r>
      <w:proofErr w:type="spellEnd"/>
      <w:r w:rsidRPr="00581FA6">
        <w:rPr>
          <w:rFonts w:ascii="Times New Roman" w:hAnsi="Times New Roman" w:cs="Times New Roman"/>
        </w:rPr>
        <w:t>, Dublin Institute for Advanced Studies, Ireland. https://doi.org/10.1002/9781118396957.wbemlb540.</w:t>
      </w:r>
    </w:p>
    <w:p w14:paraId="5CEF77DE" w14:textId="6F880138" w:rsidR="00581FA6" w:rsidRPr="00581FA6" w:rsidRDefault="002532A9" w:rsidP="00581FA6">
      <w:pPr>
        <w:spacing w:line="360" w:lineRule="auto"/>
        <w:rPr>
          <w:rFonts w:ascii="Times New Roman" w:hAnsi="Times New Roman" w:cs="Times New Roman"/>
        </w:rPr>
      </w:pPr>
      <w:r w:rsidRPr="002532A9">
        <w:rPr>
          <w:rFonts w:ascii="Times New Roman" w:hAnsi="Times New Roman" w:cs="Times New Roman"/>
        </w:rPr>
        <w:t>Thomas Jones ed. and tran</w:t>
      </w:r>
      <w:r>
        <w:rPr>
          <w:rFonts w:ascii="Times New Roman" w:hAnsi="Times New Roman" w:cs="Times New Roman"/>
        </w:rPr>
        <w:t>s.,</w:t>
      </w:r>
      <w:r w:rsidRPr="002532A9">
        <w:rPr>
          <w:rFonts w:ascii="Times New Roman" w:hAnsi="Times New Roman" w:cs="Times New Roman"/>
          <w:i/>
          <w:iCs/>
        </w:rPr>
        <w:t xml:space="preserve"> </w:t>
      </w:r>
      <w:r w:rsidR="00581FA6" w:rsidRPr="002532A9">
        <w:rPr>
          <w:rFonts w:ascii="Times New Roman" w:hAnsi="Times New Roman" w:cs="Times New Roman"/>
          <w:i/>
          <w:iCs/>
        </w:rPr>
        <w:t xml:space="preserve">Brut y </w:t>
      </w:r>
      <w:proofErr w:type="spellStart"/>
      <w:r w:rsidR="00581FA6" w:rsidRPr="002532A9">
        <w:rPr>
          <w:rFonts w:ascii="Times New Roman" w:hAnsi="Times New Roman" w:cs="Times New Roman"/>
          <w:i/>
          <w:iCs/>
        </w:rPr>
        <w:t>Tywysogyon</w:t>
      </w:r>
      <w:proofErr w:type="spellEnd"/>
      <w:r w:rsidR="00581FA6" w:rsidRPr="00581FA6">
        <w:rPr>
          <w:rFonts w:ascii="Times New Roman" w:hAnsi="Times New Roman" w:cs="Times New Roman"/>
        </w:rPr>
        <w:t xml:space="preserve">, or </w:t>
      </w:r>
      <w:r w:rsidR="00581FA6" w:rsidRPr="002532A9">
        <w:rPr>
          <w:rFonts w:ascii="Times New Roman" w:hAnsi="Times New Roman" w:cs="Times New Roman"/>
          <w:i/>
          <w:iCs/>
        </w:rPr>
        <w:t>The Chronicle of the Princes</w:t>
      </w:r>
      <w:r>
        <w:rPr>
          <w:rFonts w:ascii="Times New Roman" w:hAnsi="Times New Roman" w:cs="Times New Roman"/>
        </w:rPr>
        <w:t xml:space="preserve"> </w:t>
      </w:r>
      <w:r w:rsidR="00581FA6" w:rsidRPr="00581FA6">
        <w:rPr>
          <w:rFonts w:ascii="Times New Roman" w:hAnsi="Times New Roman" w:cs="Times New Roman"/>
        </w:rPr>
        <w:t>(Cardiff: University of Wales Press, 1952),</w:t>
      </w:r>
    </w:p>
    <w:p w14:paraId="455A70BF" w14:textId="69D67549" w:rsidR="00530CA2" w:rsidRDefault="00581FA6" w:rsidP="00581FA6">
      <w:pPr>
        <w:spacing w:line="360" w:lineRule="auto"/>
        <w:rPr>
          <w:rFonts w:ascii="Times New Roman" w:hAnsi="Times New Roman" w:cs="Times New Roman"/>
        </w:rPr>
      </w:pPr>
      <w:r w:rsidRPr="00581FA6">
        <w:rPr>
          <w:rFonts w:ascii="Times New Roman" w:hAnsi="Times New Roman" w:cs="Times New Roman"/>
        </w:rPr>
        <w:t>Senedd Cymru, Welsh Parliament, First Assembly (1999-2003). https://senedd.wales/archive/first-assembly-1999-2003/ (accessed 04/03/2025).</w:t>
      </w:r>
    </w:p>
    <w:p w14:paraId="4C668822" w14:textId="309A0446" w:rsidR="00400011" w:rsidRDefault="00400011" w:rsidP="00581FA6">
      <w:pPr>
        <w:spacing w:line="360" w:lineRule="auto"/>
        <w:rPr>
          <w:rFonts w:ascii="Times New Roman" w:hAnsi="Times New Roman" w:cs="Times New Roman"/>
        </w:rPr>
      </w:pPr>
      <w:r w:rsidRPr="00400011">
        <w:rPr>
          <w:rFonts w:ascii="Times New Roman" w:hAnsi="Times New Roman" w:cs="Times New Roman"/>
        </w:rPr>
        <w:t xml:space="preserve">Gideon Brough, </w:t>
      </w:r>
      <w:r w:rsidRPr="00400011">
        <w:rPr>
          <w:rFonts w:ascii="Times New Roman" w:hAnsi="Times New Roman" w:cs="Times New Roman"/>
          <w:i/>
          <w:iCs/>
        </w:rPr>
        <w:t xml:space="preserve">The Rise and Fall of Owain Glyn </w:t>
      </w:r>
      <w:proofErr w:type="spellStart"/>
      <w:r w:rsidRPr="00400011">
        <w:rPr>
          <w:rFonts w:ascii="Times New Roman" w:hAnsi="Times New Roman" w:cs="Times New Roman"/>
          <w:i/>
          <w:iCs/>
        </w:rPr>
        <w:t>Dŵr</w:t>
      </w:r>
      <w:proofErr w:type="spellEnd"/>
      <w:r w:rsidRPr="00400011">
        <w:rPr>
          <w:rFonts w:ascii="Times New Roman" w:hAnsi="Times New Roman" w:cs="Times New Roman"/>
          <w:i/>
          <w:iCs/>
        </w:rPr>
        <w:t>: England, France and the Welsh Rebellion in the Late Middle Ages</w:t>
      </w:r>
      <w:r w:rsidRPr="00400011">
        <w:rPr>
          <w:rFonts w:ascii="Times New Roman" w:hAnsi="Times New Roman" w:cs="Times New Roman"/>
        </w:rPr>
        <w:t xml:space="preserve"> (London: </w:t>
      </w:r>
      <w:proofErr w:type="spellStart"/>
      <w:r w:rsidRPr="00400011">
        <w:rPr>
          <w:rFonts w:ascii="Times New Roman" w:hAnsi="Times New Roman" w:cs="Times New Roman"/>
        </w:rPr>
        <w:t>I.</w:t>
      </w:r>
      <w:proofErr w:type="gramStart"/>
      <w:r w:rsidRPr="00400011">
        <w:rPr>
          <w:rFonts w:ascii="Times New Roman" w:hAnsi="Times New Roman" w:cs="Times New Roman"/>
        </w:rPr>
        <w:t>B.Tauris</w:t>
      </w:r>
      <w:proofErr w:type="spellEnd"/>
      <w:proofErr w:type="gramEnd"/>
      <w:r w:rsidRPr="00400011">
        <w:rPr>
          <w:rFonts w:ascii="Times New Roman" w:hAnsi="Times New Roman" w:cs="Times New Roman"/>
        </w:rPr>
        <w:t xml:space="preserve"> &amp; Co. Ltd,2017).</w:t>
      </w:r>
    </w:p>
    <w:p w14:paraId="5BFBA1D9" w14:textId="06E42C4E" w:rsidR="00AC18CB" w:rsidRPr="00ED1BF4" w:rsidRDefault="00AC18CB" w:rsidP="00581FA6">
      <w:pPr>
        <w:spacing w:line="360" w:lineRule="auto"/>
        <w:rPr>
          <w:rFonts w:ascii="Times New Roman" w:hAnsi="Times New Roman" w:cs="Times New Roman"/>
        </w:rPr>
      </w:pPr>
      <w:r w:rsidRPr="00AC18CB">
        <w:rPr>
          <w:rFonts w:ascii="Times New Roman" w:hAnsi="Times New Roman" w:cs="Times New Roman"/>
        </w:rPr>
        <w:t xml:space="preserve">E. Anwyl, </w:t>
      </w:r>
      <w:r w:rsidRPr="00835A78">
        <w:rPr>
          <w:rFonts w:ascii="Times New Roman" w:hAnsi="Times New Roman" w:cs="Times New Roman"/>
          <w:i/>
          <w:iCs/>
        </w:rPr>
        <w:t xml:space="preserve">The Poetry of the </w:t>
      </w:r>
      <w:proofErr w:type="spellStart"/>
      <w:r w:rsidRPr="00835A78">
        <w:rPr>
          <w:rFonts w:ascii="Times New Roman" w:hAnsi="Times New Roman" w:cs="Times New Roman"/>
          <w:i/>
          <w:iCs/>
        </w:rPr>
        <w:t>Gogynfeirdd</w:t>
      </w:r>
      <w:proofErr w:type="spellEnd"/>
      <w:r w:rsidRPr="00835A78">
        <w:rPr>
          <w:rFonts w:ascii="Times New Roman" w:hAnsi="Times New Roman" w:cs="Times New Roman"/>
          <w:i/>
          <w:iCs/>
        </w:rPr>
        <w:t xml:space="preserve"> from the Myvyrian </w:t>
      </w:r>
      <w:proofErr w:type="spellStart"/>
      <w:r w:rsidRPr="00835A78">
        <w:rPr>
          <w:rFonts w:ascii="Times New Roman" w:hAnsi="Times New Roman" w:cs="Times New Roman"/>
          <w:i/>
          <w:iCs/>
        </w:rPr>
        <w:t>Archaiology</w:t>
      </w:r>
      <w:proofErr w:type="spellEnd"/>
      <w:r w:rsidRPr="00835A78">
        <w:rPr>
          <w:rFonts w:ascii="Times New Roman" w:hAnsi="Times New Roman" w:cs="Times New Roman"/>
          <w:i/>
          <w:iCs/>
        </w:rPr>
        <w:t xml:space="preserve"> of Wales with an Introduction to the Study of the Old Welsh Poetry</w:t>
      </w:r>
      <w:r w:rsidRPr="00AC18CB">
        <w:rPr>
          <w:rFonts w:ascii="Times New Roman" w:hAnsi="Times New Roman" w:cs="Times New Roman"/>
        </w:rPr>
        <w:t xml:space="preserve"> (Denbigh: </w:t>
      </w:r>
      <w:proofErr w:type="spellStart"/>
      <w:r w:rsidRPr="00AC18CB">
        <w:rPr>
          <w:rFonts w:ascii="Times New Roman" w:hAnsi="Times New Roman" w:cs="Times New Roman"/>
        </w:rPr>
        <w:t>Gee&amp;Son</w:t>
      </w:r>
      <w:proofErr w:type="spellEnd"/>
      <w:r w:rsidRPr="00AC18CB">
        <w:rPr>
          <w:rFonts w:ascii="Times New Roman" w:hAnsi="Times New Roman" w:cs="Times New Roman"/>
        </w:rPr>
        <w:t>, 1909).</w:t>
      </w:r>
    </w:p>
    <w:sectPr w:rsidR="00AC18CB" w:rsidRPr="00ED1BF4">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55EB5" w14:textId="77777777" w:rsidR="00E83492" w:rsidRDefault="00E83492" w:rsidP="00ED1BF4">
      <w:pPr>
        <w:spacing w:after="0" w:line="240" w:lineRule="auto"/>
      </w:pPr>
      <w:r>
        <w:separator/>
      </w:r>
    </w:p>
  </w:endnote>
  <w:endnote w:type="continuationSeparator" w:id="0">
    <w:p w14:paraId="6070CE62" w14:textId="77777777" w:rsidR="00E83492" w:rsidRDefault="00E83492" w:rsidP="00ED1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2684146"/>
      <w:docPartObj>
        <w:docPartGallery w:val="Page Numbers (Bottom of Page)"/>
        <w:docPartUnique/>
      </w:docPartObj>
    </w:sdtPr>
    <w:sdtEndPr>
      <w:rPr>
        <w:noProof/>
      </w:rPr>
    </w:sdtEndPr>
    <w:sdtContent>
      <w:p w14:paraId="7970A82C" w14:textId="386355FE" w:rsidR="00F15666" w:rsidRDefault="00F156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719A5F" w14:textId="77777777" w:rsidR="00F15666" w:rsidRDefault="00F15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6071B" w14:textId="77777777" w:rsidR="00E83492" w:rsidRDefault="00E83492" w:rsidP="00ED1BF4">
      <w:pPr>
        <w:spacing w:after="0" w:line="240" w:lineRule="auto"/>
      </w:pPr>
      <w:r>
        <w:separator/>
      </w:r>
    </w:p>
  </w:footnote>
  <w:footnote w:type="continuationSeparator" w:id="0">
    <w:p w14:paraId="3EA02B38" w14:textId="77777777" w:rsidR="00E83492" w:rsidRDefault="00E83492" w:rsidP="00ED1BF4">
      <w:pPr>
        <w:spacing w:after="0" w:line="240" w:lineRule="auto"/>
      </w:pPr>
      <w:r>
        <w:continuationSeparator/>
      </w:r>
    </w:p>
  </w:footnote>
  <w:footnote w:id="1">
    <w:p w14:paraId="77C80400" w14:textId="68166225" w:rsidR="000207F4" w:rsidRDefault="000207F4">
      <w:pPr>
        <w:pStyle w:val="FootnoteText"/>
      </w:pPr>
      <w:r>
        <w:rPr>
          <w:rStyle w:val="FootnoteReference"/>
        </w:rPr>
        <w:footnoteRef/>
      </w:r>
      <w:r>
        <w:t xml:space="preserve"> </w:t>
      </w:r>
      <w:r w:rsidRPr="000207F4">
        <w:t>Beverley Smith, Llywelyn ap Gruffudd: Prince of Wales (Cardiff: University of Wales Press, 1998), 58</w:t>
      </w:r>
      <w:r>
        <w:t>2.</w:t>
      </w:r>
    </w:p>
  </w:footnote>
  <w:footnote w:id="2">
    <w:p w14:paraId="31E77D31" w14:textId="58D8B197" w:rsidR="00833C51" w:rsidRDefault="00833C51">
      <w:pPr>
        <w:pStyle w:val="FootnoteText"/>
      </w:pPr>
      <w:r>
        <w:rPr>
          <w:rStyle w:val="FootnoteReference"/>
        </w:rPr>
        <w:footnoteRef/>
      </w:r>
      <w:r>
        <w:t xml:space="preserve"> </w:t>
      </w:r>
      <w:r w:rsidR="000B60E8" w:rsidRPr="00D27826">
        <w:rPr>
          <w:i/>
          <w:iCs/>
        </w:rPr>
        <w:t xml:space="preserve">Brut y </w:t>
      </w:r>
      <w:proofErr w:type="spellStart"/>
      <w:r w:rsidR="000B60E8" w:rsidRPr="00D27826">
        <w:rPr>
          <w:i/>
          <w:iCs/>
        </w:rPr>
        <w:t>Tywysogyon</w:t>
      </w:r>
      <w:proofErr w:type="spellEnd"/>
      <w:r w:rsidR="000B60E8" w:rsidRPr="00D27826">
        <w:rPr>
          <w:i/>
          <w:iCs/>
        </w:rPr>
        <w:t>, or The Chronicle of the Princes</w:t>
      </w:r>
      <w:r w:rsidR="000B60E8" w:rsidRPr="000B60E8">
        <w:t xml:space="preserve"> (</w:t>
      </w:r>
      <w:proofErr w:type="spellStart"/>
      <w:r w:rsidR="000B60E8" w:rsidRPr="000B60E8">
        <w:t>Peniarth</w:t>
      </w:r>
      <w:proofErr w:type="spellEnd"/>
      <w:r w:rsidR="000B60E8" w:rsidRPr="000B60E8">
        <w:t xml:space="preserve"> MS. 20 Version), ed. and trans. Thomas Jones (Cardiff: University of Wales Press, 1952), </w:t>
      </w:r>
      <w:r w:rsidR="00D4217A">
        <w:t>2</w:t>
      </w:r>
      <w:r w:rsidR="00B6655D">
        <w:t>16</w:t>
      </w:r>
      <w:r w:rsidR="000B60E8" w:rsidRPr="000B60E8">
        <w:t>.</w:t>
      </w:r>
    </w:p>
  </w:footnote>
  <w:footnote w:id="3">
    <w:p w14:paraId="466B75D9" w14:textId="01BC78E6" w:rsidR="00D27826" w:rsidRDefault="00D27826">
      <w:pPr>
        <w:pStyle w:val="FootnoteText"/>
      </w:pPr>
      <w:r>
        <w:rPr>
          <w:rStyle w:val="FootnoteReference"/>
        </w:rPr>
        <w:footnoteRef/>
      </w:r>
      <w:r>
        <w:t xml:space="preserve"> </w:t>
      </w:r>
      <w:r w:rsidRPr="00D27826">
        <w:t xml:space="preserve">'The chronicle: 1272-97', in Annales </w:t>
      </w:r>
      <w:proofErr w:type="spellStart"/>
      <w:r w:rsidRPr="00D27826">
        <w:t>Cestrienses</w:t>
      </w:r>
      <w:proofErr w:type="spellEnd"/>
      <w:r w:rsidRPr="00D27826">
        <w:t xml:space="preserve"> Chronicle of the Abbey of S. Werburg, At Chester. Edited by Richard Copley Christie (London, 1887), British History Online, accessed March 2, 2025, https://www.british-history.ac.uk/lancs-ches-record-soc/vol14/pp102-121.</w:t>
      </w:r>
    </w:p>
  </w:footnote>
  <w:footnote w:id="4">
    <w:p w14:paraId="3977BA67" w14:textId="606C88A0" w:rsidR="00C72AA2" w:rsidRDefault="00C72AA2">
      <w:pPr>
        <w:pStyle w:val="FootnoteText"/>
      </w:pPr>
      <w:r>
        <w:rPr>
          <w:rStyle w:val="FootnoteReference"/>
        </w:rPr>
        <w:footnoteRef/>
      </w:r>
      <w:r>
        <w:t xml:space="preserve"> </w:t>
      </w:r>
      <w:hyperlink r:id="rId1" w:history="1">
        <w:r w:rsidRPr="00B00C54">
          <w:rPr>
            <w:rStyle w:val="Hyperlink"/>
          </w:rPr>
          <w:t>https://www.oxfordreference.com/display/10.1093/oi/authority.20110803100419253</w:t>
        </w:r>
      </w:hyperlink>
      <w:r>
        <w:t xml:space="preserve"> (Accessed 1 </w:t>
      </w:r>
      <w:r w:rsidR="00C3424C">
        <w:t>March</w:t>
      </w:r>
      <w:r>
        <w:t xml:space="preserve"> 2025)</w:t>
      </w:r>
    </w:p>
  </w:footnote>
  <w:footnote w:id="5">
    <w:p w14:paraId="1C898E8E" w14:textId="0370CF7C" w:rsidR="002E273C" w:rsidRDefault="002E273C">
      <w:pPr>
        <w:pStyle w:val="FootnoteText"/>
      </w:pPr>
      <w:r>
        <w:rPr>
          <w:rStyle w:val="FootnoteReference"/>
        </w:rPr>
        <w:footnoteRef/>
      </w:r>
      <w:r>
        <w:t xml:space="preserve"> </w:t>
      </w:r>
      <w:r w:rsidRPr="002E273C">
        <w:t>Gareth Williams</w:t>
      </w:r>
      <w:r>
        <w:t>, “</w:t>
      </w:r>
      <w:r w:rsidRPr="002E273C">
        <w:t>The iron ring of Edward Longshanks: Castles of North Wales</w:t>
      </w:r>
      <w:r>
        <w:t xml:space="preserve">, </w:t>
      </w:r>
      <w:r w:rsidRPr="002E273C">
        <w:t>Medieval Warfare</w:t>
      </w:r>
      <w:proofErr w:type="gramStart"/>
      <w:r>
        <w:t>”</w:t>
      </w:r>
      <w:r w:rsidRPr="002E273C">
        <w:t xml:space="preserve"> ,</w:t>
      </w:r>
      <w:proofErr w:type="gramEnd"/>
      <w:r w:rsidRPr="002E273C">
        <w:t xml:space="preserve"> 2011, Vol. 1, No. 2</w:t>
      </w:r>
      <w:r>
        <w:t>.</w:t>
      </w:r>
    </w:p>
  </w:footnote>
  <w:footnote w:id="6">
    <w:p w14:paraId="568120B6" w14:textId="7FD489EA" w:rsidR="00EC4D45" w:rsidRDefault="00EC4D45">
      <w:pPr>
        <w:pStyle w:val="FootnoteText"/>
      </w:pPr>
      <w:r>
        <w:rPr>
          <w:rStyle w:val="FootnoteReference"/>
        </w:rPr>
        <w:footnoteRef/>
      </w:r>
      <w:r>
        <w:t xml:space="preserve"> </w:t>
      </w:r>
      <w:r w:rsidR="00856A2E" w:rsidRPr="00856A2E">
        <w:t>The Elegy for Llywelyn ap Gruffudd (died 1282)</w:t>
      </w:r>
      <w:r w:rsidR="00856A2E">
        <w:t xml:space="preserve">. </w:t>
      </w:r>
      <w:hyperlink r:id="rId2" w:history="1">
        <w:r w:rsidR="00856A2E" w:rsidRPr="00C42651">
          <w:rPr>
            <w:rStyle w:val="Hyperlink"/>
          </w:rPr>
          <w:t>https://greghill.cymru/sheaves-of-awen/menu2/the-elegy-for-llywelyn-ap-gruffudd-died-1282/</w:t>
        </w:r>
      </w:hyperlink>
      <w:r>
        <w:t xml:space="preserve"> (</w:t>
      </w:r>
      <w:r w:rsidRPr="00EC4D45">
        <w:t xml:space="preserve">accessed </w:t>
      </w:r>
      <w:r w:rsidR="00C72AA2">
        <w:t xml:space="preserve">2 </w:t>
      </w:r>
      <w:r w:rsidR="00BA3045" w:rsidRPr="00EC4D45">
        <w:t>March</w:t>
      </w:r>
      <w:r w:rsidRPr="00EC4D45">
        <w:t xml:space="preserve"> 2025</w:t>
      </w:r>
      <w:r>
        <w:t>).</w:t>
      </w:r>
    </w:p>
  </w:footnote>
  <w:footnote w:id="7">
    <w:p w14:paraId="73765F6E" w14:textId="04CA6175" w:rsidR="00FC6FC5" w:rsidRDefault="00FC6FC5">
      <w:pPr>
        <w:pStyle w:val="FootnoteText"/>
      </w:pPr>
      <w:r>
        <w:rPr>
          <w:rStyle w:val="FootnoteReference"/>
        </w:rPr>
        <w:footnoteRef/>
      </w:r>
      <w:r>
        <w:t xml:space="preserve"> </w:t>
      </w:r>
      <w:r w:rsidRPr="00FC6FC5">
        <w:t xml:space="preserve">Brut y </w:t>
      </w:r>
      <w:proofErr w:type="spellStart"/>
      <w:r w:rsidRPr="00FC6FC5">
        <w:t>Tywysogyon</w:t>
      </w:r>
      <w:proofErr w:type="spellEnd"/>
      <w:r>
        <w:t>, 346.</w:t>
      </w:r>
    </w:p>
  </w:footnote>
  <w:footnote w:id="8">
    <w:p w14:paraId="1F955AD7" w14:textId="000562DB" w:rsidR="001E35DA" w:rsidRDefault="001E35DA">
      <w:pPr>
        <w:pStyle w:val="FootnoteText"/>
      </w:pPr>
      <w:r>
        <w:rPr>
          <w:rStyle w:val="FootnoteReference"/>
        </w:rPr>
        <w:footnoteRef/>
      </w:r>
      <w:r>
        <w:t xml:space="preserve"> </w:t>
      </w:r>
      <w:r w:rsidR="000207F4" w:rsidRPr="000207F4">
        <w:t xml:space="preserve">  Smith, </w:t>
      </w:r>
      <w:r w:rsidR="000207F4" w:rsidRPr="006447A2">
        <w:rPr>
          <w:i/>
          <w:iCs/>
        </w:rPr>
        <w:t>Llywelyn ap Gruffudd</w:t>
      </w:r>
      <w:r w:rsidR="000207F4">
        <w:t xml:space="preserve">, </w:t>
      </w:r>
      <w:r>
        <w:t>582-583.</w:t>
      </w:r>
    </w:p>
  </w:footnote>
  <w:footnote w:id="9">
    <w:p w14:paraId="5E185AE8" w14:textId="0C19E5A8" w:rsidR="001E35DA" w:rsidRDefault="001E35DA">
      <w:pPr>
        <w:pStyle w:val="FootnoteText"/>
      </w:pPr>
      <w:r>
        <w:rPr>
          <w:rStyle w:val="FootnoteReference"/>
        </w:rPr>
        <w:footnoteRef/>
      </w:r>
      <w:r>
        <w:t xml:space="preserve"> </w:t>
      </w:r>
      <w:r w:rsidR="000207F4">
        <w:t>Id</w:t>
      </w:r>
      <w:r w:rsidR="00E34182">
        <w:t>,589.</w:t>
      </w:r>
    </w:p>
  </w:footnote>
  <w:footnote w:id="10">
    <w:p w14:paraId="1BF68853" w14:textId="386C5AAC" w:rsidR="0048067D" w:rsidRDefault="0048067D">
      <w:pPr>
        <w:pStyle w:val="FootnoteText"/>
      </w:pPr>
      <w:r>
        <w:rPr>
          <w:rStyle w:val="FootnoteReference"/>
        </w:rPr>
        <w:footnoteRef/>
      </w:r>
      <w:r>
        <w:t xml:space="preserve"> Id, 582-583.</w:t>
      </w:r>
    </w:p>
  </w:footnote>
  <w:footnote w:id="11">
    <w:p w14:paraId="2031E88B" w14:textId="47381828" w:rsidR="008F6D47" w:rsidRDefault="008F6D47">
      <w:pPr>
        <w:pStyle w:val="FootnoteText"/>
      </w:pPr>
      <w:r>
        <w:rPr>
          <w:rStyle w:val="FootnoteReference"/>
        </w:rPr>
        <w:footnoteRef/>
      </w:r>
      <w:r>
        <w:t xml:space="preserve"> </w:t>
      </w:r>
      <w:bookmarkStart w:id="0" w:name="_Hlk192354276"/>
      <w:r w:rsidR="00F343E4">
        <w:t xml:space="preserve">E. Anwyl, </w:t>
      </w:r>
      <w:r w:rsidR="009674EE" w:rsidRPr="009674EE">
        <w:rPr>
          <w:i/>
          <w:iCs/>
        </w:rPr>
        <w:t xml:space="preserve">The Poetry of the </w:t>
      </w:r>
      <w:proofErr w:type="spellStart"/>
      <w:r w:rsidR="009674EE" w:rsidRPr="009674EE">
        <w:rPr>
          <w:i/>
          <w:iCs/>
        </w:rPr>
        <w:t>Gogynfeirdd</w:t>
      </w:r>
      <w:proofErr w:type="spellEnd"/>
      <w:r w:rsidR="009674EE" w:rsidRPr="009674EE">
        <w:rPr>
          <w:i/>
          <w:iCs/>
        </w:rPr>
        <w:t xml:space="preserve"> from the Myvyrian </w:t>
      </w:r>
      <w:proofErr w:type="spellStart"/>
      <w:r w:rsidR="009674EE" w:rsidRPr="009674EE">
        <w:rPr>
          <w:i/>
          <w:iCs/>
        </w:rPr>
        <w:t>Archaiology</w:t>
      </w:r>
      <w:proofErr w:type="spellEnd"/>
      <w:r w:rsidR="009674EE" w:rsidRPr="009674EE">
        <w:rPr>
          <w:i/>
          <w:iCs/>
        </w:rPr>
        <w:t xml:space="preserve"> of Wales with an Introduction to the Study of the Old Welsh Poetry </w:t>
      </w:r>
      <w:r w:rsidR="00F343E4">
        <w:t xml:space="preserve">(Denbigh: </w:t>
      </w:r>
      <w:proofErr w:type="spellStart"/>
      <w:r w:rsidR="00F343E4">
        <w:t>Gee&amp;Son</w:t>
      </w:r>
      <w:proofErr w:type="spellEnd"/>
      <w:r w:rsidR="00F343E4">
        <w:t>, 1909)</w:t>
      </w:r>
      <w:r w:rsidR="00AC18CB">
        <w:t>, 10.</w:t>
      </w:r>
    </w:p>
    <w:bookmarkEnd w:id="0"/>
  </w:footnote>
  <w:footnote w:id="12">
    <w:p w14:paraId="1BC73125" w14:textId="71C36003" w:rsidR="00495154" w:rsidRDefault="00AD5AF2">
      <w:pPr>
        <w:pStyle w:val="FootnoteText"/>
      </w:pPr>
      <w:r>
        <w:rPr>
          <w:rStyle w:val="FootnoteReference"/>
        </w:rPr>
        <w:footnoteRef/>
      </w:r>
      <w:r>
        <w:t xml:space="preserve"> Barry Lewis, </w:t>
      </w:r>
      <w:proofErr w:type="spellStart"/>
      <w:r w:rsidRPr="00AD5AF2">
        <w:t>Cywyddwyr</w:t>
      </w:r>
      <w:proofErr w:type="spellEnd"/>
      <w:r>
        <w:t>,</w:t>
      </w:r>
      <w:r w:rsidRPr="00AD5AF2">
        <w:t xml:space="preserve"> Dublin Institute for Advanced Studies, Ireland</w:t>
      </w:r>
      <w:r>
        <w:t>.</w:t>
      </w:r>
      <w:r w:rsidR="00495154">
        <w:t xml:space="preserve"> </w:t>
      </w:r>
      <w:hyperlink r:id="rId3" w:history="1">
        <w:r w:rsidR="00495154" w:rsidRPr="00C42651">
          <w:rPr>
            <w:rStyle w:val="Hyperlink"/>
          </w:rPr>
          <w:t>https://doi.org/10.1002/9781118396957.wbemlb540</w:t>
        </w:r>
      </w:hyperlink>
      <w:r w:rsidR="00495154">
        <w:t>.</w:t>
      </w:r>
    </w:p>
  </w:footnote>
  <w:footnote w:id="13">
    <w:p w14:paraId="3629B5C8" w14:textId="5B0BC3E0" w:rsidR="002536A2" w:rsidRDefault="002536A2">
      <w:pPr>
        <w:pStyle w:val="FootnoteText"/>
      </w:pPr>
      <w:r>
        <w:rPr>
          <w:rStyle w:val="FootnoteReference"/>
        </w:rPr>
        <w:footnoteRef/>
      </w:r>
      <w:r>
        <w:t xml:space="preserve"> </w:t>
      </w:r>
      <w:r w:rsidRPr="002536A2">
        <w:rPr>
          <w:i/>
          <w:iCs/>
        </w:rPr>
        <w:t>Mabinogion</w:t>
      </w:r>
      <w:r>
        <w:t xml:space="preserve">,  </w:t>
      </w:r>
      <w:hyperlink r:id="rId4" w:history="1">
        <w:r w:rsidRPr="00F9019C">
          <w:rPr>
            <w:rStyle w:val="Hyperlink"/>
          </w:rPr>
          <w:t>https://www.mabinogion.info/</w:t>
        </w:r>
      </w:hyperlink>
      <w:r>
        <w:t xml:space="preserve"> </w:t>
      </w:r>
      <w:r w:rsidR="000B1559">
        <w:t>(Accessed</w:t>
      </w:r>
      <w:r>
        <w:t xml:space="preserve"> 1 </w:t>
      </w:r>
      <w:r w:rsidR="00C05EBC">
        <w:t>March</w:t>
      </w:r>
      <w:r>
        <w:t xml:space="preserve"> 2025)</w:t>
      </w:r>
    </w:p>
  </w:footnote>
  <w:footnote w:id="14">
    <w:p w14:paraId="68D40FAC" w14:textId="2B04C9ED" w:rsidR="00495154" w:rsidRDefault="00C33A48" w:rsidP="00C33A48">
      <w:pPr>
        <w:pStyle w:val="FootnoteText"/>
      </w:pPr>
      <w:r>
        <w:rPr>
          <w:rStyle w:val="FootnoteReference"/>
        </w:rPr>
        <w:footnoteRef/>
      </w:r>
      <w:r w:rsidR="00FA14A9">
        <w:t xml:space="preserve"> </w:t>
      </w:r>
      <w:r>
        <w:t>R</w:t>
      </w:r>
      <w:r w:rsidR="00FC3E2A">
        <w:t xml:space="preserve">obert </w:t>
      </w:r>
      <w:r w:rsidR="00FA14A9" w:rsidRPr="00FA14A9">
        <w:t>Davies</w:t>
      </w:r>
      <w:r>
        <w:t xml:space="preserve">, </w:t>
      </w:r>
      <w:r w:rsidRPr="00C33A48">
        <w:rPr>
          <w:i/>
          <w:iCs/>
        </w:rPr>
        <w:t>Domination and Conquest: the experience of Ireland, Scotland and Wales</w:t>
      </w:r>
      <w:r>
        <w:t xml:space="preserve"> (Cambridge, Cambridge University Press, 1990).</w:t>
      </w:r>
    </w:p>
  </w:footnote>
  <w:footnote w:id="15">
    <w:p w14:paraId="09FDE784" w14:textId="26883CE4" w:rsidR="00C05EBC" w:rsidRDefault="00C05EBC">
      <w:pPr>
        <w:pStyle w:val="FootnoteText"/>
      </w:pPr>
      <w:r>
        <w:rPr>
          <w:rStyle w:val="FootnoteReference"/>
        </w:rPr>
        <w:footnoteRef/>
      </w:r>
      <w:r>
        <w:t xml:space="preserve"> </w:t>
      </w:r>
      <w:r w:rsidR="00123B10" w:rsidRPr="00123B10">
        <w:t xml:space="preserve">Gideon Brough, </w:t>
      </w:r>
      <w:r w:rsidR="00AB2DE6" w:rsidRPr="00913734">
        <w:rPr>
          <w:i/>
          <w:iCs/>
        </w:rPr>
        <w:t xml:space="preserve">The Rise and Fall of Owain Glyn </w:t>
      </w:r>
      <w:proofErr w:type="spellStart"/>
      <w:r w:rsidR="00AB2DE6" w:rsidRPr="00913734">
        <w:rPr>
          <w:i/>
          <w:iCs/>
        </w:rPr>
        <w:t>Dŵr</w:t>
      </w:r>
      <w:proofErr w:type="spellEnd"/>
      <w:r w:rsidR="00AB2DE6" w:rsidRPr="00913734">
        <w:rPr>
          <w:i/>
          <w:iCs/>
        </w:rPr>
        <w:t xml:space="preserve">: England, France and the Welsh Rebellion in the Late Middle Ages </w:t>
      </w:r>
      <w:r w:rsidR="00AB2DE6">
        <w:t>(</w:t>
      </w:r>
      <w:r w:rsidR="00AB2DE6" w:rsidRPr="00AB2DE6">
        <w:t>London</w:t>
      </w:r>
      <w:r w:rsidR="00AB2DE6">
        <w:t xml:space="preserve">: </w:t>
      </w:r>
      <w:proofErr w:type="spellStart"/>
      <w:r w:rsidR="00AB2DE6" w:rsidRPr="00AB2DE6">
        <w:t>I.</w:t>
      </w:r>
      <w:proofErr w:type="gramStart"/>
      <w:r w:rsidR="00AB2DE6" w:rsidRPr="00AB2DE6">
        <w:t>B.Tauris</w:t>
      </w:r>
      <w:proofErr w:type="spellEnd"/>
      <w:proofErr w:type="gramEnd"/>
      <w:r w:rsidR="00AB2DE6" w:rsidRPr="00AB2DE6">
        <w:t xml:space="preserve"> &amp; Co. Ltd</w:t>
      </w:r>
      <w:r w:rsidR="00AB2DE6">
        <w:t>,2017).</w:t>
      </w:r>
    </w:p>
  </w:footnote>
  <w:footnote w:id="16">
    <w:p w14:paraId="37E6C2C7" w14:textId="629DB239" w:rsidR="00B8658F" w:rsidRDefault="00B8658F">
      <w:pPr>
        <w:pStyle w:val="FootnoteText"/>
      </w:pPr>
      <w:r>
        <w:rPr>
          <w:rStyle w:val="FootnoteReference"/>
        </w:rPr>
        <w:footnoteRef/>
      </w:r>
      <w:r>
        <w:t xml:space="preserve"> </w:t>
      </w:r>
      <w:r w:rsidRPr="00B8658F">
        <w:t xml:space="preserve">Gareth Jones, </w:t>
      </w:r>
      <w:r w:rsidRPr="00913734">
        <w:rPr>
          <w:i/>
          <w:iCs/>
        </w:rPr>
        <w:t>Tudor Wales</w:t>
      </w:r>
      <w:r w:rsidRPr="00B8658F">
        <w:t xml:space="preserve"> (Llandysul: Gomer, 1986)</w:t>
      </w:r>
      <w:r>
        <w:t>, 4</w:t>
      </w:r>
      <w:r w:rsidR="003A4816">
        <w:t>-5</w:t>
      </w:r>
      <w:r>
        <w:t>.</w:t>
      </w:r>
    </w:p>
  </w:footnote>
  <w:footnote w:id="17">
    <w:p w14:paraId="76BAB003" w14:textId="566C6B96" w:rsidR="00EB766F" w:rsidRDefault="00EB766F">
      <w:pPr>
        <w:pStyle w:val="FootnoteText"/>
      </w:pPr>
      <w:r>
        <w:rPr>
          <w:rStyle w:val="FootnoteReference"/>
        </w:rPr>
        <w:footnoteRef/>
      </w:r>
      <w:r>
        <w:t xml:space="preserve"> </w:t>
      </w:r>
      <w:r w:rsidR="00910B04" w:rsidRPr="00910B04">
        <w:t xml:space="preserve">Smith, </w:t>
      </w:r>
      <w:r w:rsidR="00910B04" w:rsidRPr="00910B04">
        <w:rPr>
          <w:i/>
          <w:iCs/>
        </w:rPr>
        <w:t>Llywelyn ap Gruffudd</w:t>
      </w:r>
      <w:r w:rsidR="00910B04">
        <w:t>, 590-591.</w:t>
      </w:r>
    </w:p>
  </w:footnote>
  <w:footnote w:id="18">
    <w:p w14:paraId="7B9882C1" w14:textId="3FD2D3BC" w:rsidR="00910B04" w:rsidRDefault="00910B04">
      <w:pPr>
        <w:pStyle w:val="FootnoteText"/>
      </w:pPr>
      <w:r>
        <w:rPr>
          <w:rStyle w:val="FootnoteReference"/>
        </w:rPr>
        <w:footnoteRef/>
      </w:r>
      <w:r>
        <w:t xml:space="preserve"> Id, 592.</w:t>
      </w:r>
    </w:p>
  </w:footnote>
  <w:footnote w:id="19">
    <w:p w14:paraId="28C16662" w14:textId="25E3438B" w:rsidR="00331410" w:rsidRDefault="00331410">
      <w:pPr>
        <w:pStyle w:val="FootnoteText"/>
      </w:pPr>
      <w:r>
        <w:rPr>
          <w:rStyle w:val="FootnoteReference"/>
        </w:rPr>
        <w:footnoteRef/>
      </w:r>
      <w:r>
        <w:t xml:space="preserve"> Senedd Cymru, Welsh Parliament, First Assembly (1999-2003). </w:t>
      </w:r>
      <w:hyperlink r:id="rId5" w:history="1">
        <w:r w:rsidRPr="00C42651">
          <w:rPr>
            <w:rStyle w:val="Hyperlink"/>
          </w:rPr>
          <w:t>https://senedd.wales/archive/first-assembly-1999-2003/</w:t>
        </w:r>
      </w:hyperlink>
      <w:r>
        <w:t xml:space="preserve"> (accessed 04/03/2025).</w:t>
      </w:r>
    </w:p>
  </w:footnote>
  <w:footnote w:id="20">
    <w:p w14:paraId="38E9568F" w14:textId="1EBDBDD3" w:rsidR="001422F9" w:rsidRPr="001422F9" w:rsidRDefault="001422F9">
      <w:pPr>
        <w:pStyle w:val="FootnoteText"/>
      </w:pPr>
      <w:r>
        <w:rPr>
          <w:rStyle w:val="FootnoteReference"/>
        </w:rPr>
        <w:footnoteRef/>
      </w:r>
      <w:r>
        <w:t xml:space="preserve"> </w:t>
      </w:r>
      <w:proofErr w:type="spellStart"/>
      <w:r>
        <w:t>Glanmor</w:t>
      </w:r>
      <w:proofErr w:type="spellEnd"/>
      <w:r>
        <w:t xml:space="preserve"> Williams, </w:t>
      </w:r>
      <w:r w:rsidRPr="001422F9">
        <w:rPr>
          <w:i/>
          <w:iCs/>
        </w:rPr>
        <w:t xml:space="preserve">Owain </w:t>
      </w:r>
      <w:proofErr w:type="spellStart"/>
      <w:r w:rsidRPr="001422F9">
        <w:rPr>
          <w:i/>
          <w:iCs/>
        </w:rPr>
        <w:t>Glyndŵr</w:t>
      </w:r>
      <w:proofErr w:type="spellEnd"/>
      <w:r>
        <w:t xml:space="preserve"> (</w:t>
      </w:r>
      <w:r w:rsidRPr="001422F9">
        <w:t>Cardiff</w:t>
      </w:r>
      <w:r>
        <w:t xml:space="preserve">: </w:t>
      </w:r>
      <w:r w:rsidRPr="001422F9">
        <w:t>University of Wales Press</w:t>
      </w:r>
      <w:r>
        <w:t>, 1993).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A7C"/>
    <w:rsid w:val="000009EA"/>
    <w:rsid w:val="00017E9F"/>
    <w:rsid w:val="000207F4"/>
    <w:rsid w:val="00031C26"/>
    <w:rsid w:val="00036776"/>
    <w:rsid w:val="00066938"/>
    <w:rsid w:val="000B1559"/>
    <w:rsid w:val="000B1941"/>
    <w:rsid w:val="000B60E8"/>
    <w:rsid w:val="000E29D2"/>
    <w:rsid w:val="00123B10"/>
    <w:rsid w:val="00127AD8"/>
    <w:rsid w:val="001422F9"/>
    <w:rsid w:val="001613EB"/>
    <w:rsid w:val="001B01B0"/>
    <w:rsid w:val="001E35DA"/>
    <w:rsid w:val="002071D7"/>
    <w:rsid w:val="002415BB"/>
    <w:rsid w:val="00247ACB"/>
    <w:rsid w:val="002532A9"/>
    <w:rsid w:val="002536A2"/>
    <w:rsid w:val="00274895"/>
    <w:rsid w:val="002C1553"/>
    <w:rsid w:val="002E273C"/>
    <w:rsid w:val="00322CF1"/>
    <w:rsid w:val="00331410"/>
    <w:rsid w:val="003938C7"/>
    <w:rsid w:val="003A4816"/>
    <w:rsid w:val="00400011"/>
    <w:rsid w:val="0048067D"/>
    <w:rsid w:val="00495154"/>
    <w:rsid w:val="004F2A5E"/>
    <w:rsid w:val="00530CA2"/>
    <w:rsid w:val="00581FA6"/>
    <w:rsid w:val="005B312F"/>
    <w:rsid w:val="005B44DF"/>
    <w:rsid w:val="00623932"/>
    <w:rsid w:val="00644786"/>
    <w:rsid w:val="006447A2"/>
    <w:rsid w:val="006F09CB"/>
    <w:rsid w:val="00704486"/>
    <w:rsid w:val="0073559E"/>
    <w:rsid w:val="0076527D"/>
    <w:rsid w:val="00804EC9"/>
    <w:rsid w:val="0080527A"/>
    <w:rsid w:val="00821559"/>
    <w:rsid w:val="00833C51"/>
    <w:rsid w:val="00835A78"/>
    <w:rsid w:val="00842ADA"/>
    <w:rsid w:val="00856A2E"/>
    <w:rsid w:val="00862252"/>
    <w:rsid w:val="008E5521"/>
    <w:rsid w:val="008F3A58"/>
    <w:rsid w:val="008F6D47"/>
    <w:rsid w:val="008F7267"/>
    <w:rsid w:val="00910B04"/>
    <w:rsid w:val="00913734"/>
    <w:rsid w:val="009674EE"/>
    <w:rsid w:val="00AB2DE6"/>
    <w:rsid w:val="00AC18CB"/>
    <w:rsid w:val="00AD5AF2"/>
    <w:rsid w:val="00B2018F"/>
    <w:rsid w:val="00B21B89"/>
    <w:rsid w:val="00B6655D"/>
    <w:rsid w:val="00B8658F"/>
    <w:rsid w:val="00B86CBE"/>
    <w:rsid w:val="00B907C4"/>
    <w:rsid w:val="00BA3045"/>
    <w:rsid w:val="00BA6D77"/>
    <w:rsid w:val="00BF6402"/>
    <w:rsid w:val="00C05EBC"/>
    <w:rsid w:val="00C33A48"/>
    <w:rsid w:val="00C3424C"/>
    <w:rsid w:val="00C5594E"/>
    <w:rsid w:val="00C72AA2"/>
    <w:rsid w:val="00C93CFA"/>
    <w:rsid w:val="00CE6923"/>
    <w:rsid w:val="00CF5E01"/>
    <w:rsid w:val="00D27826"/>
    <w:rsid w:val="00D327FE"/>
    <w:rsid w:val="00D4217A"/>
    <w:rsid w:val="00D70A7C"/>
    <w:rsid w:val="00DE2FB9"/>
    <w:rsid w:val="00E010C0"/>
    <w:rsid w:val="00E146DF"/>
    <w:rsid w:val="00E34182"/>
    <w:rsid w:val="00E83492"/>
    <w:rsid w:val="00E95EA2"/>
    <w:rsid w:val="00EA7583"/>
    <w:rsid w:val="00EB766F"/>
    <w:rsid w:val="00EC4D45"/>
    <w:rsid w:val="00ED1BF4"/>
    <w:rsid w:val="00EE2DFF"/>
    <w:rsid w:val="00EF2A1D"/>
    <w:rsid w:val="00F15666"/>
    <w:rsid w:val="00F343E4"/>
    <w:rsid w:val="00F4689F"/>
    <w:rsid w:val="00F55FBD"/>
    <w:rsid w:val="00F630C5"/>
    <w:rsid w:val="00F63C05"/>
    <w:rsid w:val="00F94937"/>
    <w:rsid w:val="00FA14A9"/>
    <w:rsid w:val="00FC3E2A"/>
    <w:rsid w:val="00FC6FC5"/>
    <w:rsid w:val="00FE6168"/>
    <w:rsid w:val="00FF6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858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A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0A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0A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0A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0A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0A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A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A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A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A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0A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0A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0A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0A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0A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A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A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A7C"/>
    <w:rPr>
      <w:rFonts w:eastAsiaTheme="majorEastAsia" w:cstheme="majorBidi"/>
      <w:color w:val="272727" w:themeColor="text1" w:themeTint="D8"/>
    </w:rPr>
  </w:style>
  <w:style w:type="paragraph" w:styleId="Title">
    <w:name w:val="Title"/>
    <w:basedOn w:val="Normal"/>
    <w:next w:val="Normal"/>
    <w:link w:val="TitleChar"/>
    <w:uiPriority w:val="10"/>
    <w:qFormat/>
    <w:rsid w:val="00D70A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A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A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A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A7C"/>
    <w:pPr>
      <w:spacing w:before="160"/>
      <w:jc w:val="center"/>
    </w:pPr>
    <w:rPr>
      <w:i/>
      <w:iCs/>
      <w:color w:val="404040" w:themeColor="text1" w:themeTint="BF"/>
    </w:rPr>
  </w:style>
  <w:style w:type="character" w:customStyle="1" w:styleId="QuoteChar">
    <w:name w:val="Quote Char"/>
    <w:basedOn w:val="DefaultParagraphFont"/>
    <w:link w:val="Quote"/>
    <w:uiPriority w:val="29"/>
    <w:rsid w:val="00D70A7C"/>
    <w:rPr>
      <w:i/>
      <w:iCs/>
      <w:color w:val="404040" w:themeColor="text1" w:themeTint="BF"/>
    </w:rPr>
  </w:style>
  <w:style w:type="paragraph" w:styleId="ListParagraph">
    <w:name w:val="List Paragraph"/>
    <w:basedOn w:val="Normal"/>
    <w:uiPriority w:val="34"/>
    <w:qFormat/>
    <w:rsid w:val="00D70A7C"/>
    <w:pPr>
      <w:ind w:left="720"/>
      <w:contextualSpacing/>
    </w:pPr>
  </w:style>
  <w:style w:type="character" w:styleId="IntenseEmphasis">
    <w:name w:val="Intense Emphasis"/>
    <w:basedOn w:val="DefaultParagraphFont"/>
    <w:uiPriority w:val="21"/>
    <w:qFormat/>
    <w:rsid w:val="00D70A7C"/>
    <w:rPr>
      <w:i/>
      <w:iCs/>
      <w:color w:val="0F4761" w:themeColor="accent1" w:themeShade="BF"/>
    </w:rPr>
  </w:style>
  <w:style w:type="paragraph" w:styleId="IntenseQuote">
    <w:name w:val="Intense Quote"/>
    <w:basedOn w:val="Normal"/>
    <w:next w:val="Normal"/>
    <w:link w:val="IntenseQuoteChar"/>
    <w:uiPriority w:val="30"/>
    <w:qFormat/>
    <w:rsid w:val="00D70A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A7C"/>
    <w:rPr>
      <w:i/>
      <w:iCs/>
      <w:color w:val="0F4761" w:themeColor="accent1" w:themeShade="BF"/>
    </w:rPr>
  </w:style>
  <w:style w:type="character" w:styleId="IntenseReference">
    <w:name w:val="Intense Reference"/>
    <w:basedOn w:val="DefaultParagraphFont"/>
    <w:uiPriority w:val="32"/>
    <w:qFormat/>
    <w:rsid w:val="00D70A7C"/>
    <w:rPr>
      <w:b/>
      <w:bCs/>
      <w:smallCaps/>
      <w:color w:val="0F4761" w:themeColor="accent1" w:themeShade="BF"/>
      <w:spacing w:val="5"/>
    </w:rPr>
  </w:style>
  <w:style w:type="paragraph" w:styleId="Header">
    <w:name w:val="header"/>
    <w:basedOn w:val="Normal"/>
    <w:link w:val="HeaderChar"/>
    <w:uiPriority w:val="99"/>
    <w:unhideWhenUsed/>
    <w:rsid w:val="00ED1B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BF4"/>
  </w:style>
  <w:style w:type="paragraph" w:styleId="Footer">
    <w:name w:val="footer"/>
    <w:basedOn w:val="Normal"/>
    <w:link w:val="FooterChar"/>
    <w:uiPriority w:val="99"/>
    <w:unhideWhenUsed/>
    <w:rsid w:val="00ED1B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BF4"/>
  </w:style>
  <w:style w:type="paragraph" w:styleId="FootnoteText">
    <w:name w:val="footnote text"/>
    <w:basedOn w:val="Normal"/>
    <w:link w:val="FootnoteTextChar"/>
    <w:uiPriority w:val="99"/>
    <w:semiHidden/>
    <w:unhideWhenUsed/>
    <w:rsid w:val="00833C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3C51"/>
    <w:rPr>
      <w:sz w:val="20"/>
      <w:szCs w:val="20"/>
    </w:rPr>
  </w:style>
  <w:style w:type="character" w:styleId="FootnoteReference">
    <w:name w:val="footnote reference"/>
    <w:basedOn w:val="DefaultParagraphFont"/>
    <w:uiPriority w:val="99"/>
    <w:semiHidden/>
    <w:unhideWhenUsed/>
    <w:rsid w:val="00833C51"/>
    <w:rPr>
      <w:vertAlign w:val="superscript"/>
    </w:rPr>
  </w:style>
  <w:style w:type="character" w:styleId="Hyperlink">
    <w:name w:val="Hyperlink"/>
    <w:basedOn w:val="DefaultParagraphFont"/>
    <w:uiPriority w:val="99"/>
    <w:unhideWhenUsed/>
    <w:rsid w:val="00EC4D45"/>
    <w:rPr>
      <w:color w:val="467886" w:themeColor="hyperlink"/>
      <w:u w:val="single"/>
    </w:rPr>
  </w:style>
  <w:style w:type="character" w:styleId="UnresolvedMention">
    <w:name w:val="Unresolved Mention"/>
    <w:basedOn w:val="DefaultParagraphFont"/>
    <w:uiPriority w:val="99"/>
    <w:semiHidden/>
    <w:unhideWhenUsed/>
    <w:rsid w:val="00EC4D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02/9781118396957.wbemlb540" TargetMode="External"/><Relationship Id="rId2" Type="http://schemas.openxmlformats.org/officeDocument/2006/relationships/hyperlink" Target="https://greghill.cymru/sheaves-of-awen/menu2/the-elegy-for-llywelyn-ap-gruffudd-died-1282/" TargetMode="External"/><Relationship Id="rId1" Type="http://schemas.openxmlformats.org/officeDocument/2006/relationships/hyperlink" Target="https://www.oxfordreference.com/display/10.1093/oi/authority.20110803100419253" TargetMode="External"/><Relationship Id="rId5" Type="http://schemas.openxmlformats.org/officeDocument/2006/relationships/hyperlink" Target="https://senedd.wales/archive/first-assembly-1999-2003/" TargetMode="External"/><Relationship Id="rId4" Type="http://schemas.openxmlformats.org/officeDocument/2006/relationships/hyperlink" Target="https://www.mabinogion.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EB339-B559-4037-86C1-132C13A24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2588</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2025-03-07T18:40:00Z</dcterms:created>
  <dcterms:modified xsi:type="dcterms:W3CDTF">2025-03-09T20:07:00Z</dcterms:modified>
</cp:coreProperties>
</file>