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275DA4" w14:textId="2A90F7FD" w:rsidR="00BE5969" w:rsidRDefault="00BE5969" w:rsidP="00BE5969">
      <w:pPr>
        <w:jc w:val="center"/>
      </w:pPr>
      <w:r>
        <w:t>MODULE TITLE:  LEADING, MANAGING AND DEVELOPING PEOPLE</w:t>
      </w:r>
    </w:p>
    <w:p w14:paraId="4E402329" w14:textId="16865F95" w:rsidR="00BE5969" w:rsidRDefault="00BE5969" w:rsidP="00BE5969">
      <w:pPr>
        <w:jc w:val="center"/>
      </w:pPr>
    </w:p>
    <w:p w14:paraId="2F9D0568" w14:textId="25C98EF4" w:rsidR="00D83169" w:rsidRDefault="00BE5969" w:rsidP="00BE5969">
      <w:pPr>
        <w:jc w:val="center"/>
      </w:pPr>
      <w:r>
        <w:t>MODULE CODE: BMHR7008</w:t>
      </w:r>
    </w:p>
    <w:p w14:paraId="407DDB8A" w14:textId="375C201D" w:rsidR="004F0586" w:rsidRDefault="004F0586" w:rsidP="00BE5969">
      <w:pPr>
        <w:jc w:val="center"/>
      </w:pPr>
    </w:p>
    <w:p w14:paraId="6448D059" w14:textId="2B31C84F" w:rsidR="004F0586" w:rsidRDefault="004F0586" w:rsidP="00BE5969">
      <w:pPr>
        <w:jc w:val="center"/>
      </w:pPr>
      <w:r>
        <w:t xml:space="preserve">Gene Parker </w:t>
      </w:r>
    </w:p>
    <w:p w14:paraId="6FD5BF1B" w14:textId="45003AFA" w:rsidR="00BE5969" w:rsidRDefault="00BE5969" w:rsidP="00BE5969">
      <w:pPr>
        <w:jc w:val="center"/>
      </w:pPr>
    </w:p>
    <w:p w14:paraId="34E36668" w14:textId="12DC789A" w:rsidR="00BE5969" w:rsidRDefault="00BE5969" w:rsidP="00BE5969">
      <w:pPr>
        <w:jc w:val="center"/>
      </w:pPr>
    </w:p>
    <w:p w14:paraId="2F0B771A" w14:textId="65E4DB0A" w:rsidR="00BE5969" w:rsidRDefault="00BE5969" w:rsidP="00BE5969">
      <w:pPr>
        <w:jc w:val="center"/>
      </w:pPr>
    </w:p>
    <w:p w14:paraId="17B3EA1F" w14:textId="6C2978C8" w:rsidR="00BE5969" w:rsidRDefault="00BE5969" w:rsidP="00BE5969">
      <w:pPr>
        <w:jc w:val="center"/>
      </w:pPr>
    </w:p>
    <w:p w14:paraId="0E0B827A" w14:textId="6A99327F" w:rsidR="00BE5969" w:rsidRDefault="00BE5969" w:rsidP="00BE5969">
      <w:pPr>
        <w:jc w:val="center"/>
      </w:pPr>
    </w:p>
    <w:p w14:paraId="12332A7A" w14:textId="4FF132DB" w:rsidR="00BE5969" w:rsidRDefault="00BE5969" w:rsidP="00BE5969">
      <w:pPr>
        <w:jc w:val="center"/>
      </w:pPr>
    </w:p>
    <w:p w14:paraId="7338DFA9" w14:textId="67E94A02" w:rsidR="00BE5969" w:rsidRDefault="00BE5969" w:rsidP="00BE5969">
      <w:pPr>
        <w:jc w:val="center"/>
      </w:pPr>
    </w:p>
    <w:p w14:paraId="7BC9130D" w14:textId="6BECE23D" w:rsidR="00BE5969" w:rsidRDefault="00BE5969" w:rsidP="00BE5969">
      <w:pPr>
        <w:jc w:val="center"/>
      </w:pPr>
    </w:p>
    <w:p w14:paraId="79B03C90" w14:textId="79104AA2" w:rsidR="00BE5969" w:rsidRDefault="00BE5969" w:rsidP="00BE5969">
      <w:pPr>
        <w:jc w:val="center"/>
      </w:pPr>
    </w:p>
    <w:p w14:paraId="010C1F78" w14:textId="491FE063" w:rsidR="00BE5969" w:rsidRDefault="00BE5969" w:rsidP="00BE5969">
      <w:pPr>
        <w:jc w:val="center"/>
      </w:pPr>
    </w:p>
    <w:p w14:paraId="66F00CBB" w14:textId="22255447" w:rsidR="00BE5969" w:rsidRDefault="00BE5969" w:rsidP="00BE5969">
      <w:pPr>
        <w:jc w:val="center"/>
      </w:pPr>
    </w:p>
    <w:p w14:paraId="0D1EE251" w14:textId="74DCEB94" w:rsidR="00BE5969" w:rsidRDefault="00BE5969" w:rsidP="00BE5969">
      <w:pPr>
        <w:jc w:val="center"/>
      </w:pPr>
    </w:p>
    <w:p w14:paraId="5A4688C5" w14:textId="5EF9DF15" w:rsidR="00BE5969" w:rsidRDefault="00BE5969" w:rsidP="00BE5969">
      <w:pPr>
        <w:jc w:val="center"/>
      </w:pPr>
    </w:p>
    <w:p w14:paraId="32F00996" w14:textId="3DAC9AFB" w:rsidR="00BE5969" w:rsidRDefault="00BE5969" w:rsidP="00BE5969">
      <w:pPr>
        <w:jc w:val="center"/>
      </w:pPr>
    </w:p>
    <w:p w14:paraId="21C260B5" w14:textId="3904CB35" w:rsidR="00BE5969" w:rsidRDefault="00BE5969" w:rsidP="00BE5969">
      <w:pPr>
        <w:jc w:val="center"/>
      </w:pPr>
    </w:p>
    <w:p w14:paraId="07F486BA" w14:textId="4AE13236" w:rsidR="00BE5969" w:rsidRDefault="00BE5969" w:rsidP="00BE5969">
      <w:pPr>
        <w:jc w:val="center"/>
      </w:pPr>
    </w:p>
    <w:p w14:paraId="3C5014A3" w14:textId="673494F1" w:rsidR="00BE5969" w:rsidRDefault="00BE5969" w:rsidP="00BE5969">
      <w:pPr>
        <w:jc w:val="center"/>
      </w:pPr>
    </w:p>
    <w:p w14:paraId="6742D8AF" w14:textId="0A7FAA70" w:rsidR="00BE5969" w:rsidRDefault="00BE5969" w:rsidP="00BE5969">
      <w:pPr>
        <w:jc w:val="center"/>
      </w:pPr>
    </w:p>
    <w:p w14:paraId="5EBA3DA3" w14:textId="29DB83D6" w:rsidR="00BE5969" w:rsidRDefault="00BE5969" w:rsidP="00BE5969">
      <w:pPr>
        <w:jc w:val="center"/>
      </w:pPr>
    </w:p>
    <w:p w14:paraId="655D789D" w14:textId="4DE91100" w:rsidR="00BE5969" w:rsidRDefault="00BE5969" w:rsidP="00BE5969">
      <w:pPr>
        <w:jc w:val="center"/>
      </w:pPr>
    </w:p>
    <w:p w14:paraId="013E1168" w14:textId="452E858B" w:rsidR="00BE5969" w:rsidRDefault="00BE5969" w:rsidP="00BE5969">
      <w:pPr>
        <w:jc w:val="center"/>
      </w:pPr>
    </w:p>
    <w:p w14:paraId="24C5F945" w14:textId="59F88DDA" w:rsidR="00BE5969" w:rsidRDefault="00BE5969" w:rsidP="00BE5969">
      <w:pPr>
        <w:jc w:val="center"/>
      </w:pPr>
    </w:p>
    <w:p w14:paraId="2F66D078" w14:textId="16585121" w:rsidR="00BE5969" w:rsidRDefault="00BE5969" w:rsidP="00BE5969">
      <w:pPr>
        <w:jc w:val="center"/>
      </w:pPr>
    </w:p>
    <w:p w14:paraId="552D280B" w14:textId="40660BA8" w:rsidR="00BE5969" w:rsidRDefault="00BE5969" w:rsidP="00BE5969">
      <w:pPr>
        <w:jc w:val="center"/>
      </w:pPr>
    </w:p>
    <w:p w14:paraId="25DA07D2" w14:textId="386ACA52" w:rsidR="00BE5969" w:rsidRDefault="00BE5969" w:rsidP="00BE5969">
      <w:pPr>
        <w:jc w:val="center"/>
      </w:pPr>
    </w:p>
    <w:p w14:paraId="73E08D1E" w14:textId="0892B63B" w:rsidR="00BE5969" w:rsidRDefault="00BE5969" w:rsidP="00BE5969">
      <w:pPr>
        <w:jc w:val="center"/>
      </w:pPr>
    </w:p>
    <w:p w14:paraId="7F65B27F" w14:textId="7B7DB3C2" w:rsidR="00BE5969" w:rsidRDefault="00BE5969" w:rsidP="00BE5969">
      <w:pPr>
        <w:jc w:val="center"/>
      </w:pPr>
    </w:p>
    <w:p w14:paraId="206622F9" w14:textId="095869ED" w:rsidR="00BE5969" w:rsidRDefault="00BE5969" w:rsidP="00BE5969">
      <w:pPr>
        <w:jc w:val="center"/>
      </w:pPr>
    </w:p>
    <w:p w14:paraId="114BF41C" w14:textId="77777777" w:rsidR="00E27F62" w:rsidRPr="006A245F" w:rsidRDefault="00E27F62" w:rsidP="00E27F62">
      <w:pPr>
        <w:rPr>
          <w:b/>
          <w:bCs/>
        </w:rPr>
      </w:pPr>
      <w:r w:rsidRPr="006A245F">
        <w:rPr>
          <w:b/>
          <w:bCs/>
        </w:rPr>
        <w:t xml:space="preserve">Question </w:t>
      </w:r>
      <w:r w:rsidR="00BE5969" w:rsidRPr="006A245F">
        <w:rPr>
          <w:b/>
          <w:bCs/>
        </w:rPr>
        <w:t>1.</w:t>
      </w:r>
    </w:p>
    <w:p w14:paraId="5421C0DD" w14:textId="78E4697C" w:rsidR="00BE5969" w:rsidRPr="00BB3A3A" w:rsidRDefault="00BE5969" w:rsidP="00E27F62">
      <w:pPr>
        <w:rPr>
          <w:b/>
          <w:bCs/>
        </w:rPr>
      </w:pPr>
      <w:r w:rsidRPr="00BB3A3A">
        <w:rPr>
          <w:b/>
          <w:bCs/>
        </w:rPr>
        <w:t xml:space="preserve"> In light of the above, critically evaluate the term employee engagement, providing your own underpinning evidence for the points you make.   </w:t>
      </w:r>
    </w:p>
    <w:p w14:paraId="6DAFA4D1" w14:textId="54966038" w:rsidR="00E27F62" w:rsidRDefault="00E5529C" w:rsidP="00BB3A3A">
      <w:pPr>
        <w:jc w:val="both"/>
      </w:pPr>
      <w:r>
        <w:t>Employee engagement is a term which has been u</w:t>
      </w:r>
      <w:r w:rsidR="00BB3A3A">
        <w:t xml:space="preserve">tilised in HR practices </w:t>
      </w:r>
      <w:r>
        <w:t xml:space="preserve">and debated </w:t>
      </w:r>
      <w:r w:rsidR="009F641C">
        <w:t xml:space="preserve">for </w:t>
      </w:r>
      <w:r>
        <w:t>years.</w:t>
      </w:r>
      <w:r w:rsidR="00DD2673">
        <w:t xml:space="preserve"> According to an article by the CIPD the subject has been high on the agenda for a decade, introducing this concept in the belief that it will improve people performance.  </w:t>
      </w:r>
      <w:r>
        <w:t xml:space="preserve">The term suggests full engagement and commitment from an employee which will result in mutual gains for both the organisation and the individual. </w:t>
      </w:r>
      <w:r w:rsidR="00DD2673">
        <w:t>In general terms it has been suggested that employee engagement is responsible for motivation</w:t>
      </w:r>
      <w:r w:rsidR="00C32372">
        <w:t xml:space="preserve"> and</w:t>
      </w:r>
      <w:r w:rsidR="00DD2673">
        <w:t xml:space="preserve"> commitment</w:t>
      </w:r>
      <w:r w:rsidR="00C1239F">
        <w:t xml:space="preserve">; </w:t>
      </w:r>
      <w:r w:rsidR="00DD2673">
        <w:t xml:space="preserve">above and beyond the normal duty </w:t>
      </w:r>
      <w:r w:rsidR="00BB3A3A">
        <w:t>and general contentment with work life</w:t>
      </w:r>
      <w:r w:rsidR="00DD2673">
        <w:t xml:space="preserve">  </w:t>
      </w:r>
      <w:sdt>
        <w:sdtPr>
          <w:id w:val="-1672709043"/>
          <w:citation/>
        </w:sdtPr>
        <w:sdtContent>
          <w:r w:rsidR="00DD2673">
            <w:fldChar w:fldCharType="begin"/>
          </w:r>
          <w:r w:rsidR="00DD2673">
            <w:instrText xml:space="preserve"> CITATION CIP196 \l 2057 </w:instrText>
          </w:r>
          <w:r w:rsidR="00DD2673">
            <w:fldChar w:fldCharType="separate"/>
          </w:r>
          <w:r w:rsidR="00DD38AF">
            <w:rPr>
              <w:noProof/>
            </w:rPr>
            <w:t>(CIPD, 2019)</w:t>
          </w:r>
          <w:r w:rsidR="00DD2673">
            <w:fldChar w:fldCharType="end"/>
          </w:r>
        </w:sdtContent>
      </w:sdt>
      <w:r w:rsidR="00BB3A3A">
        <w:t>.</w:t>
      </w:r>
    </w:p>
    <w:p w14:paraId="33BB4B4D" w14:textId="45B063DB" w:rsidR="003124EE" w:rsidRDefault="00A16FBD" w:rsidP="00BB3A3A">
      <w:pPr>
        <w:jc w:val="both"/>
      </w:pPr>
      <w:r>
        <w:t>It is essential when introducing strategies that there is academic knowledge and research to underpin theories</w:t>
      </w:r>
      <w:r w:rsidR="001A3BFE">
        <w:t xml:space="preserve">.  Research carried out by </w:t>
      </w:r>
      <w:sdt>
        <w:sdtPr>
          <w:id w:val="1449819267"/>
          <w:citation/>
        </w:sdtPr>
        <w:sdtContent>
          <w:r w:rsidR="001A3BFE">
            <w:fldChar w:fldCharType="begin"/>
          </w:r>
          <w:r w:rsidR="001A3BFE">
            <w:instrText xml:space="preserve">CITATION Bri \l 2057 </w:instrText>
          </w:r>
          <w:r w:rsidR="001A3BFE">
            <w:fldChar w:fldCharType="separate"/>
          </w:r>
          <w:r w:rsidR="00DD38AF">
            <w:rPr>
              <w:noProof/>
            </w:rPr>
            <w:t>(Briner , 2019)</w:t>
          </w:r>
          <w:r w:rsidR="001A3BFE">
            <w:fldChar w:fldCharType="end"/>
          </w:r>
        </w:sdtContent>
      </w:sdt>
      <w:r w:rsidR="001A3BFE">
        <w:t xml:space="preserve"> </w:t>
      </w:r>
      <w:r w:rsidR="003124EE">
        <w:t>to critique engagement</w:t>
      </w:r>
      <w:r w:rsidR="00282906">
        <w:t>,</w:t>
      </w:r>
      <w:r w:rsidR="003124EE">
        <w:t xml:space="preserve"> suggests that there is insufficient evidence to measure </w:t>
      </w:r>
      <w:r w:rsidR="00C32372">
        <w:t xml:space="preserve">the </w:t>
      </w:r>
      <w:r w:rsidR="003124EE">
        <w:t xml:space="preserve">effectiveness </w:t>
      </w:r>
      <w:r w:rsidR="00C32372">
        <w:t xml:space="preserve">of engagement strategies </w:t>
      </w:r>
      <w:r w:rsidR="0076084C">
        <w:t xml:space="preserve">to support </w:t>
      </w:r>
      <w:r w:rsidR="003124EE">
        <w:t xml:space="preserve"> that it adds value.  When proposing a new strategy and costs to stakeholder</w:t>
      </w:r>
      <w:r w:rsidR="00C32372">
        <w:t>s</w:t>
      </w:r>
      <w:r w:rsidR="003124EE">
        <w:t xml:space="preserve"> the HR professional is expected </w:t>
      </w:r>
      <w:r w:rsidR="00282906">
        <w:t xml:space="preserve">make judgments based on facts, in these terms justifying a budget spend would not be based on sound </w:t>
      </w:r>
      <w:r w:rsidR="00441FFE">
        <w:t>data</w:t>
      </w:r>
      <w:r w:rsidR="00282906">
        <w:t xml:space="preserve">. </w:t>
      </w:r>
    </w:p>
    <w:p w14:paraId="3C686B01" w14:textId="4610E51D" w:rsidR="00C1239F" w:rsidRDefault="00D80AB1" w:rsidP="00BB3A3A">
      <w:pPr>
        <w:jc w:val="both"/>
      </w:pPr>
      <w:r>
        <w:t xml:space="preserve">Engagement studies consist of </w:t>
      </w:r>
      <w:r w:rsidR="00BA0E3B">
        <w:t xml:space="preserve">measuring results of employee </w:t>
      </w:r>
      <w:r w:rsidR="0076084C">
        <w:t>attitude surveys</w:t>
      </w:r>
      <w:r w:rsidR="009F641C">
        <w:t xml:space="preserve"> such as the one introduced by Gallup </w:t>
      </w:r>
      <w:sdt>
        <w:sdtPr>
          <w:id w:val="59683206"/>
          <w:citation/>
        </w:sdtPr>
        <w:sdtContent>
          <w:r w:rsidR="009F641C">
            <w:fldChar w:fldCharType="begin"/>
          </w:r>
          <w:r w:rsidR="009F641C">
            <w:instrText xml:space="preserve"> CITATION For02 \l 2057 </w:instrText>
          </w:r>
          <w:r w:rsidR="009F641C">
            <w:fldChar w:fldCharType="separate"/>
          </w:r>
          <w:r w:rsidR="00DD38AF">
            <w:rPr>
              <w:noProof/>
            </w:rPr>
            <w:t>(Forbringer, 2002)</w:t>
          </w:r>
          <w:r w:rsidR="009F641C">
            <w:fldChar w:fldCharType="end"/>
          </w:r>
        </w:sdtContent>
      </w:sdt>
      <w:r w:rsidR="009F641C">
        <w:t xml:space="preserve"> </w:t>
      </w:r>
      <w:r w:rsidR="0076084C">
        <w:t>relating</w:t>
      </w:r>
      <w:r w:rsidR="00BA0E3B">
        <w:t xml:space="preserve"> to an improvement in the factors such as performance</w:t>
      </w:r>
      <w:r w:rsidR="009F641C">
        <w:t xml:space="preserve"> and happiness measures</w:t>
      </w:r>
      <w:r w:rsidR="00BA0E3B">
        <w:t xml:space="preserve">.  The definition of engagement is not clear and as a result </w:t>
      </w:r>
      <w:r w:rsidR="0076084C">
        <w:t>proves difficult to measure.</w:t>
      </w:r>
      <w:r w:rsidR="006654EE">
        <w:t xml:space="preserve">  Much of research and studies have been presented by consultants which naturally will be biased.</w:t>
      </w:r>
      <w:r w:rsidR="002F319C">
        <w:t xml:space="preserve"> Research carried out by </w:t>
      </w:r>
      <w:sdt>
        <w:sdtPr>
          <w:id w:val="-124771012"/>
          <w:citation/>
        </w:sdtPr>
        <w:sdtContent>
          <w:r w:rsidR="002F319C">
            <w:fldChar w:fldCharType="begin"/>
          </w:r>
          <w:r w:rsidR="002F319C">
            <w:instrText xml:space="preserve"> CITATION Bai17 \l 2057 </w:instrText>
          </w:r>
          <w:r w:rsidR="002F319C">
            <w:fldChar w:fldCharType="separate"/>
          </w:r>
          <w:r w:rsidR="00DD38AF">
            <w:rPr>
              <w:noProof/>
            </w:rPr>
            <w:t>(Bailey , Madden, Alfes, &amp; Fletcher , 2017)</w:t>
          </w:r>
          <w:r w:rsidR="002F319C">
            <w:fldChar w:fldCharType="end"/>
          </w:r>
        </w:sdtContent>
      </w:sdt>
      <w:r w:rsidR="0034792B">
        <w:t xml:space="preserve"> state that “</w:t>
      </w:r>
      <w:r w:rsidR="0034792B" w:rsidRPr="0034792B">
        <w:t>engagement is a contested term that has been susceptible to ‘fixing, shrinking, stretching and bending</w:t>
      </w:r>
      <w:r w:rsidR="0034792B">
        <w:t xml:space="preserve">” and reviewed over two hundred studies in relation to “engagement”.   They conclude that there is some correlation between positive </w:t>
      </w:r>
      <w:r w:rsidR="00F74BD1">
        <w:t xml:space="preserve">employee </w:t>
      </w:r>
      <w:r w:rsidR="0034792B">
        <w:t xml:space="preserve">management </w:t>
      </w:r>
      <w:r w:rsidR="00F74BD1">
        <w:t xml:space="preserve">engagement and reduced turnover. </w:t>
      </w:r>
      <w:r w:rsidR="00663BC2">
        <w:t xml:space="preserve">However, the term </w:t>
      </w:r>
      <w:r w:rsidR="003768C3">
        <w:t>remains</w:t>
      </w:r>
      <w:r w:rsidR="00663BC2">
        <w:t xml:space="preserve"> specifically undefined and research collated mainly consisted of </w:t>
      </w:r>
      <w:r w:rsidR="003768C3">
        <w:t xml:space="preserve">quantitative data.  </w:t>
      </w:r>
      <w:r w:rsidR="00663BC2">
        <w:t xml:space="preserve"> </w:t>
      </w:r>
      <w:sdt>
        <w:sdtPr>
          <w:id w:val="-1292829019"/>
          <w:citation/>
        </w:sdtPr>
        <w:sdtContent>
          <w:r w:rsidR="003768C3">
            <w:fldChar w:fldCharType="begin"/>
          </w:r>
          <w:r w:rsidR="003768C3">
            <w:instrText xml:space="preserve"> CITATION Org04 \l 2057 </w:instrText>
          </w:r>
          <w:r w:rsidR="003768C3">
            <w:fldChar w:fldCharType="separate"/>
          </w:r>
          <w:r w:rsidR="00DD38AF">
            <w:rPr>
              <w:noProof/>
            </w:rPr>
            <w:t>(Organiz, 2004)</w:t>
          </w:r>
          <w:r w:rsidR="003768C3">
            <w:fldChar w:fldCharType="end"/>
          </w:r>
        </w:sdtContent>
      </w:sdt>
      <w:r w:rsidR="003768C3">
        <w:t xml:space="preserve"> defines “work engagement” as a state of mind </w:t>
      </w:r>
      <w:r w:rsidR="00FC0898">
        <w:t xml:space="preserve">and display behaviours of “vigour, dedication, and absorption”, rather than in contrast, burnout. </w:t>
      </w:r>
    </w:p>
    <w:p w14:paraId="17D77A1B" w14:textId="5F6CA911" w:rsidR="005252A6" w:rsidRDefault="0076084C" w:rsidP="00BB3A3A">
      <w:pPr>
        <w:jc w:val="both"/>
      </w:pPr>
      <w:r>
        <w:t>In a</w:t>
      </w:r>
      <w:r w:rsidR="005252A6">
        <w:t xml:space="preserve"> report </w:t>
      </w:r>
      <w:r>
        <w:t>written by</w:t>
      </w:r>
      <w:r w:rsidR="00FC0898">
        <w:t xml:space="preserve"> the </w:t>
      </w:r>
      <w:sdt>
        <w:sdtPr>
          <w:id w:val="81258195"/>
          <w:citation/>
        </w:sdtPr>
        <w:sdtContent>
          <w:r w:rsidR="00FC0898">
            <w:fldChar w:fldCharType="begin"/>
          </w:r>
          <w:r w:rsidR="00FC0898">
            <w:instrText xml:space="preserve"> CITATION Ins14 \l 2057 </w:instrText>
          </w:r>
          <w:r w:rsidR="00FC0898">
            <w:fldChar w:fldCharType="separate"/>
          </w:r>
          <w:r w:rsidR="00DD38AF">
            <w:rPr>
              <w:noProof/>
            </w:rPr>
            <w:t>(Insitute for Empolyment Studies, 2014)</w:t>
          </w:r>
          <w:r w:rsidR="00FC0898">
            <w:fldChar w:fldCharType="end"/>
          </w:r>
        </w:sdtContent>
      </w:sdt>
      <w:r w:rsidR="00FC0898">
        <w:t xml:space="preserve"> </w:t>
      </w:r>
      <w:r w:rsidR="005252A6">
        <w:t xml:space="preserve">Peter Cheese </w:t>
      </w:r>
      <w:r w:rsidR="005A6D60">
        <w:t xml:space="preserve">provides guidance to </w:t>
      </w:r>
      <w:r w:rsidR="005252A6">
        <w:t xml:space="preserve">suggest  that engagement is fundamental </w:t>
      </w:r>
      <w:r w:rsidR="00AA7B20">
        <w:t xml:space="preserve">to an organisation </w:t>
      </w:r>
      <w:r w:rsidR="005252A6">
        <w:t xml:space="preserve">and there are elements to engagement which help support an engaging culture. </w:t>
      </w:r>
      <w:r>
        <w:t xml:space="preserve"> </w:t>
      </w:r>
      <w:r w:rsidR="005252A6">
        <w:t>T</w:t>
      </w:r>
      <w:r>
        <w:t>he</w:t>
      </w:r>
      <w:r w:rsidR="005A6D60">
        <w:t>se</w:t>
      </w:r>
      <w:r>
        <w:t xml:space="preserve"> factors which </w:t>
      </w:r>
      <w:r w:rsidR="001F6874">
        <w:t>drive</w:t>
      </w:r>
      <w:r>
        <w:t xml:space="preserve"> engagement in organisations</w:t>
      </w:r>
      <w:r w:rsidR="005252A6">
        <w:t xml:space="preserve">, such as a shared purpose, </w:t>
      </w:r>
      <w:r w:rsidR="005A6D60">
        <w:t xml:space="preserve">and </w:t>
      </w:r>
      <w:r w:rsidR="005252A6">
        <w:t>an understanding how our roles are incorporated to the business aim.</w:t>
      </w:r>
    </w:p>
    <w:p w14:paraId="772572CE" w14:textId="53145D3C" w:rsidR="00AA7B20" w:rsidRDefault="00AA7B20" w:rsidP="00BB3A3A">
      <w:pPr>
        <w:jc w:val="both"/>
      </w:pPr>
      <w:r>
        <w:t>The management of employees plays a pivotal role in engagement, ensuring autonomy supporting individuals to complete outcomes without too much management intervention and micromanagement.  In the decades after industrialisation</w:t>
      </w:r>
      <w:r w:rsidR="00247D03">
        <w:t xml:space="preserve"> there is a reduction </w:t>
      </w:r>
      <w:r w:rsidR="005A6D60">
        <w:t>in command</w:t>
      </w:r>
      <w:r w:rsidR="00247D03">
        <w:t xml:space="preserve"> and control </w:t>
      </w:r>
      <w:r>
        <w:t>management</w:t>
      </w:r>
      <w:r w:rsidR="00247D03">
        <w:t xml:space="preserve">. If an employee is encouraged to plan for themselves and consider various outcomes, perhaps scenario planning, this way of working is more prevalent in the uncertain and volatile times we live and work in. Concluding an outcome to achieve a goal is empowering and therefore engaging.  To support this outcome the employee needs to be provided with the appropriate training and support, </w:t>
      </w:r>
      <w:r w:rsidR="005A6D60">
        <w:t>feedback,</w:t>
      </w:r>
      <w:r w:rsidR="00247D03">
        <w:t xml:space="preserve"> and guidance. There is greater diversity in </w:t>
      </w:r>
      <w:r w:rsidR="005A6D60">
        <w:t xml:space="preserve">the </w:t>
      </w:r>
      <w:r w:rsidR="00247D03">
        <w:t xml:space="preserve">workplace </w:t>
      </w:r>
      <w:r w:rsidR="005A6D60">
        <w:t xml:space="preserve">in recent times and managers are tasked with understanding the needs and motivators across generations and cultures. </w:t>
      </w:r>
    </w:p>
    <w:p w14:paraId="72A1E210" w14:textId="4B3EB819" w:rsidR="00FC0898" w:rsidRDefault="0029156E" w:rsidP="00BB3A3A">
      <w:pPr>
        <w:jc w:val="both"/>
      </w:pPr>
      <w:r>
        <w:t xml:space="preserve">Research gathered by the IES highlight the importance of employee voice and the ability to </w:t>
      </w:r>
      <w:r w:rsidR="003B6FD3">
        <w:t>be heard and influence</w:t>
      </w:r>
      <w:r w:rsidR="00EB05C4">
        <w:t xml:space="preserve">, giving individuals a sense of value. </w:t>
      </w:r>
      <w:r w:rsidR="003B6FD3">
        <w:t xml:space="preserve"> </w:t>
      </w:r>
      <w:r w:rsidR="00EB05C4">
        <w:t xml:space="preserve">In the review by </w:t>
      </w:r>
      <w:sdt>
        <w:sdtPr>
          <w:id w:val="210850255"/>
          <w:citation/>
        </w:sdtPr>
        <w:sdtContent>
          <w:r w:rsidR="00EB05C4">
            <w:fldChar w:fldCharType="begin"/>
          </w:r>
          <w:r w:rsidR="006211EB">
            <w:instrText xml:space="preserve">CITATION Mac \l 2057 </w:instrText>
          </w:r>
          <w:r w:rsidR="00EB05C4">
            <w:fldChar w:fldCharType="separate"/>
          </w:r>
          <w:r w:rsidR="00DD38AF">
            <w:rPr>
              <w:noProof/>
            </w:rPr>
            <w:t>(MacLeod &amp; Clarke, 2008)</w:t>
          </w:r>
          <w:r w:rsidR="00EB05C4">
            <w:fldChar w:fldCharType="end"/>
          </w:r>
        </w:sdtContent>
      </w:sdt>
      <w:r w:rsidR="00EB05C4">
        <w:t xml:space="preserve"> </w:t>
      </w:r>
      <w:r w:rsidR="00697405">
        <w:t xml:space="preserve">reports </w:t>
      </w:r>
      <w:r w:rsidR="00697405">
        <w:lastRenderedPageBreak/>
        <w:t>that</w:t>
      </w:r>
      <w:r w:rsidR="003B6FD3">
        <w:t xml:space="preserve"> voice is key to engagement</w:t>
      </w:r>
      <w:r w:rsidR="00EB05C4">
        <w:t xml:space="preserve">, to ensure that employees are included in decision making. Employees can be a valuable source of suggestions and listening to employees develops a culture of openness and honesty. </w:t>
      </w:r>
    </w:p>
    <w:p w14:paraId="313E6004" w14:textId="21CE32D5" w:rsidR="001F1757" w:rsidRPr="00B9038F" w:rsidRDefault="002557B6" w:rsidP="001F1757">
      <w:pPr>
        <w:jc w:val="both"/>
      </w:pPr>
      <w:r>
        <w:t>According to the</w:t>
      </w:r>
      <w:r w:rsidRPr="002557B6">
        <w:t xml:space="preserve"> </w:t>
      </w:r>
      <w:sdt>
        <w:sdtPr>
          <w:id w:val="1907869899"/>
          <w:citation/>
        </w:sdtPr>
        <w:sdtContent>
          <w:r>
            <w:fldChar w:fldCharType="begin"/>
          </w:r>
          <w:r>
            <w:instrText xml:space="preserve">CITATION CIPDb \l 2057 </w:instrText>
          </w:r>
          <w:r>
            <w:fldChar w:fldCharType="separate"/>
          </w:r>
          <w:r w:rsidR="00DD38AF">
            <w:rPr>
              <w:noProof/>
            </w:rPr>
            <w:t>(CIPDb, 2012)</w:t>
          </w:r>
          <w:r>
            <w:fldChar w:fldCharType="end"/>
          </w:r>
        </w:sdtContent>
      </w:sdt>
      <w:r>
        <w:t xml:space="preserve">  wi</w:t>
      </w:r>
      <w:r w:rsidR="003B6FD3">
        <w:t xml:space="preserve">th wellbeing high on the agenda both physical and mental and an increase in stress at work employee’s engagement is increased with a holistic approach to employment.  Ensuring the employees are happy at work is likely to increase attendance and the likelihood of suffering stress.  </w:t>
      </w:r>
      <w:r w:rsidR="009755B0">
        <w:t xml:space="preserve">When workers are feeling vulnerable, trust is imperative </w:t>
      </w:r>
      <w:r w:rsidR="003B6FD3">
        <w:t xml:space="preserve">especially prevalent when there is economic uncertainly as </w:t>
      </w:r>
      <w:r w:rsidR="007B6E9D">
        <w:t>with</w:t>
      </w:r>
      <w:r w:rsidR="003B6FD3">
        <w:t xml:space="preserve"> </w:t>
      </w:r>
      <w:r w:rsidR="007B6E9D">
        <w:t>the</w:t>
      </w:r>
      <w:r w:rsidR="003B6FD3">
        <w:t xml:space="preserve"> current recession</w:t>
      </w:r>
      <w:r w:rsidR="009755B0">
        <w:t xml:space="preserve"> announced recently, </w:t>
      </w:r>
      <w:r w:rsidR="003B6FD3">
        <w:t>the first in ten years.</w:t>
      </w:r>
      <w:r w:rsidR="009755B0">
        <w:t xml:space="preserve"> </w:t>
      </w:r>
      <w:r>
        <w:t>Therefore,</w:t>
      </w:r>
      <w:r w:rsidR="007B6E9D">
        <w:t xml:space="preserve"> the management skills of today need to be catered for not only academically but also a high level of emotional intelligence, </w:t>
      </w:r>
      <w:r w:rsidR="001F1757">
        <w:t>trust,</w:t>
      </w:r>
      <w:r w:rsidR="007B6E9D">
        <w:t xml:space="preserve"> and integrity. </w:t>
      </w:r>
      <w:r w:rsidR="001F1757">
        <w:rPr>
          <w:rFonts w:ascii="Arial" w:hAnsi="Arial" w:cs="Arial"/>
          <w:color w:val="222222"/>
          <w:sz w:val="20"/>
          <w:szCs w:val="20"/>
          <w:shd w:val="clear" w:color="auto" w:fill="FFFFFF"/>
        </w:rPr>
        <w:t xml:space="preserve">In a recent article </w:t>
      </w:r>
      <w:r w:rsidR="001F1757" w:rsidRPr="00B9038F">
        <w:t xml:space="preserve">which refers to research carried out by Kenexa </w:t>
      </w:r>
      <w:sdt>
        <w:sdtPr>
          <w:id w:val="-345180733"/>
          <w:citation/>
        </w:sdtPr>
        <w:sdtContent>
          <w:r w:rsidR="001F1757" w:rsidRPr="00B9038F">
            <w:fldChar w:fldCharType="begin"/>
          </w:r>
          <w:r w:rsidR="001F1757" w:rsidRPr="00B9038F">
            <w:instrText xml:space="preserve"> CITATION Way08 \l 2057 </w:instrText>
          </w:r>
          <w:r w:rsidR="001F1757" w:rsidRPr="00B9038F">
            <w:fldChar w:fldCharType="separate"/>
          </w:r>
          <w:r w:rsidR="00DD38AF">
            <w:rPr>
              <w:noProof/>
            </w:rPr>
            <w:t>(Wayne. PA, 2008)</w:t>
          </w:r>
          <w:r w:rsidR="001F1757" w:rsidRPr="00B9038F">
            <w:fldChar w:fldCharType="end"/>
          </w:r>
        </w:sdtContent>
      </w:sdt>
      <w:r w:rsidR="001F1757" w:rsidRPr="00B9038F">
        <w:t xml:space="preserve"> finds that </w:t>
      </w:r>
      <w:r w:rsidR="009755B0" w:rsidRPr="00B9038F">
        <w:t xml:space="preserve">trust in line management is an enabler for engagement. </w:t>
      </w:r>
    </w:p>
    <w:p w14:paraId="78E653A5" w14:textId="77777777" w:rsidR="005A6DA8" w:rsidRPr="00B9038F" w:rsidRDefault="005A6DA8" w:rsidP="00BB3A3A">
      <w:pPr>
        <w:jc w:val="both"/>
      </w:pPr>
    </w:p>
    <w:p w14:paraId="358C30E1" w14:textId="40A4448B" w:rsidR="001F1757" w:rsidRPr="000439CA" w:rsidRDefault="00EB05C4" w:rsidP="00BB3A3A">
      <w:pPr>
        <w:jc w:val="both"/>
        <w:rPr>
          <w:rFonts w:cs="Arial"/>
          <w:b/>
          <w:bCs/>
          <w:color w:val="222222"/>
          <w:shd w:val="clear" w:color="auto" w:fill="FFFFFF"/>
        </w:rPr>
      </w:pPr>
      <w:r w:rsidRPr="000439CA">
        <w:rPr>
          <w:rFonts w:cs="Arial"/>
          <w:b/>
          <w:bCs/>
          <w:color w:val="222222"/>
          <w:shd w:val="clear" w:color="auto" w:fill="FFFFFF"/>
        </w:rPr>
        <w:t xml:space="preserve">Question 2 </w:t>
      </w:r>
    </w:p>
    <w:p w14:paraId="25AD87A7" w14:textId="121D8387" w:rsidR="005A6DA8" w:rsidRPr="006A245F" w:rsidRDefault="005A6DA8" w:rsidP="005A6DA8">
      <w:pPr>
        <w:pStyle w:val="Default"/>
        <w:rPr>
          <w:rFonts w:asciiTheme="minorHAnsi" w:hAnsiTheme="minorHAnsi"/>
          <w:b/>
          <w:bCs/>
          <w:sz w:val="22"/>
          <w:szCs w:val="22"/>
        </w:rPr>
      </w:pPr>
      <w:r w:rsidRPr="006A245F">
        <w:rPr>
          <w:rFonts w:asciiTheme="minorHAnsi" w:hAnsiTheme="minorHAnsi"/>
          <w:b/>
          <w:bCs/>
          <w:sz w:val="22"/>
          <w:szCs w:val="22"/>
        </w:rPr>
        <w:t xml:space="preserve">Demonstrate your breadth of knowledge with a critical analysis of examples of employee engagement in practice. In so doing, discuss businesses/organisations that are reputed to have best practice examples of employee engagement or indeed the contrary. </w:t>
      </w:r>
    </w:p>
    <w:p w14:paraId="114B82FA" w14:textId="18EC6C64" w:rsidR="00C60287" w:rsidRDefault="00C60287" w:rsidP="005A6DA8">
      <w:pPr>
        <w:pStyle w:val="Default"/>
        <w:rPr>
          <w:sz w:val="22"/>
          <w:szCs w:val="22"/>
        </w:rPr>
      </w:pPr>
    </w:p>
    <w:p w14:paraId="4106FB50" w14:textId="6352A325" w:rsidR="00C60287" w:rsidRPr="001C1077" w:rsidRDefault="00C60287" w:rsidP="005A6DA8">
      <w:pPr>
        <w:pStyle w:val="Default"/>
        <w:rPr>
          <w:rFonts w:asciiTheme="minorHAnsi" w:hAnsiTheme="minorHAnsi" w:cstheme="minorBidi"/>
          <w:color w:val="auto"/>
          <w:sz w:val="22"/>
          <w:szCs w:val="22"/>
        </w:rPr>
      </w:pPr>
      <w:r w:rsidRPr="001C1077">
        <w:rPr>
          <w:rFonts w:asciiTheme="minorHAnsi" w:hAnsiTheme="minorHAnsi" w:cstheme="minorBidi"/>
          <w:color w:val="auto"/>
          <w:sz w:val="22"/>
          <w:szCs w:val="22"/>
        </w:rPr>
        <w:t xml:space="preserve">Studies have shown that good line management is a driver of engagement.  Feeling valued, developed, </w:t>
      </w:r>
      <w:r w:rsidR="0000641B" w:rsidRPr="001C1077">
        <w:rPr>
          <w:rFonts w:asciiTheme="minorHAnsi" w:hAnsiTheme="minorHAnsi" w:cstheme="minorBidi"/>
          <w:color w:val="auto"/>
          <w:sz w:val="22"/>
          <w:szCs w:val="22"/>
        </w:rPr>
        <w:t>rewarded, and praised with regular feedback.</w:t>
      </w:r>
      <w:r w:rsidRPr="001C1077">
        <w:rPr>
          <w:rFonts w:asciiTheme="minorHAnsi" w:hAnsiTheme="minorHAnsi" w:cstheme="minorBidi"/>
          <w:color w:val="auto"/>
          <w:sz w:val="22"/>
          <w:szCs w:val="22"/>
        </w:rPr>
        <w:t xml:space="preserve"> </w:t>
      </w:r>
      <w:sdt>
        <w:sdtPr>
          <w:rPr>
            <w:rFonts w:asciiTheme="minorHAnsi" w:hAnsiTheme="minorHAnsi" w:cstheme="minorBidi"/>
            <w:color w:val="auto"/>
            <w:sz w:val="22"/>
            <w:szCs w:val="22"/>
          </w:rPr>
          <w:id w:val="-358751570"/>
          <w:citation/>
        </w:sdtPr>
        <w:sdtContent>
          <w:r w:rsidR="0000641B" w:rsidRPr="001C1077">
            <w:rPr>
              <w:rFonts w:asciiTheme="minorHAnsi" w:hAnsiTheme="minorHAnsi" w:cstheme="minorBidi"/>
              <w:color w:val="auto"/>
              <w:sz w:val="22"/>
              <w:szCs w:val="22"/>
            </w:rPr>
            <w:fldChar w:fldCharType="begin"/>
          </w:r>
          <w:r w:rsidR="0000641B" w:rsidRPr="001C1077">
            <w:rPr>
              <w:rFonts w:asciiTheme="minorHAnsi" w:hAnsiTheme="minorHAnsi" w:cstheme="minorBidi"/>
              <w:color w:val="auto"/>
              <w:sz w:val="22"/>
              <w:szCs w:val="22"/>
            </w:rPr>
            <w:instrText xml:space="preserve"> CITATION Bai17 \l 2057 </w:instrText>
          </w:r>
          <w:r w:rsidR="0000641B" w:rsidRPr="001C1077">
            <w:rPr>
              <w:rFonts w:asciiTheme="minorHAnsi" w:hAnsiTheme="minorHAnsi" w:cstheme="minorBidi"/>
              <w:color w:val="auto"/>
              <w:sz w:val="22"/>
              <w:szCs w:val="22"/>
            </w:rPr>
            <w:fldChar w:fldCharType="separate"/>
          </w:r>
          <w:r w:rsidR="00DD38AF" w:rsidRPr="00DD38AF">
            <w:rPr>
              <w:rFonts w:asciiTheme="minorHAnsi" w:hAnsiTheme="minorHAnsi" w:cstheme="minorBidi"/>
              <w:noProof/>
              <w:color w:val="auto"/>
              <w:sz w:val="22"/>
              <w:szCs w:val="22"/>
            </w:rPr>
            <w:t>(Bailey , Madden, Alfes, &amp; Fletcher , 2017)</w:t>
          </w:r>
          <w:r w:rsidR="0000641B" w:rsidRPr="001C1077">
            <w:rPr>
              <w:rFonts w:asciiTheme="minorHAnsi" w:hAnsiTheme="minorHAnsi" w:cstheme="minorBidi"/>
              <w:color w:val="auto"/>
              <w:sz w:val="22"/>
              <w:szCs w:val="22"/>
            </w:rPr>
            <w:fldChar w:fldCharType="end"/>
          </w:r>
        </w:sdtContent>
      </w:sdt>
      <w:r w:rsidR="0000641B" w:rsidRPr="001C1077">
        <w:rPr>
          <w:rFonts w:asciiTheme="minorHAnsi" w:hAnsiTheme="minorHAnsi" w:cstheme="minorBidi"/>
          <w:color w:val="auto"/>
          <w:sz w:val="22"/>
          <w:szCs w:val="22"/>
        </w:rPr>
        <w:t xml:space="preserve"> </w:t>
      </w:r>
    </w:p>
    <w:p w14:paraId="0D39CFF0" w14:textId="77777777" w:rsidR="005A6DA8" w:rsidRPr="001C1077" w:rsidRDefault="005A6DA8" w:rsidP="005A6DA8">
      <w:pPr>
        <w:pStyle w:val="Default"/>
        <w:rPr>
          <w:rFonts w:asciiTheme="minorHAnsi" w:hAnsiTheme="minorHAnsi" w:cstheme="minorBidi"/>
          <w:color w:val="auto"/>
          <w:sz w:val="22"/>
          <w:szCs w:val="22"/>
        </w:rPr>
      </w:pPr>
    </w:p>
    <w:p w14:paraId="77D98248" w14:textId="327CC879" w:rsidR="00D54AC5" w:rsidRDefault="0000641B" w:rsidP="005A6DA8">
      <w:pPr>
        <w:pStyle w:val="Default"/>
        <w:rPr>
          <w:rFonts w:asciiTheme="minorHAnsi" w:hAnsiTheme="minorHAnsi" w:cstheme="minorBidi"/>
          <w:color w:val="auto"/>
          <w:sz w:val="22"/>
          <w:szCs w:val="22"/>
        </w:rPr>
      </w:pPr>
      <w:r w:rsidRPr="001C1077">
        <w:rPr>
          <w:rFonts w:asciiTheme="minorHAnsi" w:hAnsiTheme="minorHAnsi" w:cstheme="minorBidi"/>
          <w:color w:val="auto"/>
          <w:sz w:val="22"/>
          <w:szCs w:val="22"/>
        </w:rPr>
        <w:t xml:space="preserve">According to a </w:t>
      </w:r>
      <w:r w:rsidR="001C1077" w:rsidRPr="001C1077">
        <w:rPr>
          <w:rFonts w:asciiTheme="minorHAnsi" w:hAnsiTheme="minorHAnsi" w:cstheme="minorBidi"/>
          <w:color w:val="auto"/>
          <w:sz w:val="22"/>
          <w:szCs w:val="22"/>
        </w:rPr>
        <w:t>survey NHS Line manager</w:t>
      </w:r>
      <w:r w:rsidRPr="001C1077">
        <w:rPr>
          <w:rFonts w:asciiTheme="minorHAnsi" w:hAnsiTheme="minorHAnsi" w:cstheme="minorBidi"/>
          <w:color w:val="auto"/>
          <w:sz w:val="22"/>
          <w:szCs w:val="22"/>
        </w:rPr>
        <w:t xml:space="preserve"> were rated 3.77 out of 5.  </w:t>
      </w:r>
      <w:r w:rsidR="001C1077" w:rsidRPr="001C1077">
        <w:rPr>
          <w:rFonts w:asciiTheme="minorHAnsi" w:hAnsiTheme="minorHAnsi" w:cstheme="minorBidi"/>
          <w:color w:val="auto"/>
          <w:sz w:val="22"/>
          <w:szCs w:val="22"/>
        </w:rPr>
        <w:t xml:space="preserve">Those in the role may not have been originally recruited for this purpose, thought the report suggests that they provided an outstanding performance in the roles for which they were recruited. </w:t>
      </w:r>
      <w:sdt>
        <w:sdtPr>
          <w:rPr>
            <w:rFonts w:asciiTheme="minorHAnsi" w:hAnsiTheme="minorHAnsi" w:cstheme="minorBidi"/>
            <w:color w:val="auto"/>
            <w:sz w:val="22"/>
            <w:szCs w:val="22"/>
          </w:rPr>
          <w:id w:val="-1574342093"/>
          <w:citation/>
        </w:sdtPr>
        <w:sdtContent>
          <w:r w:rsidR="001C1077" w:rsidRPr="001C1077">
            <w:rPr>
              <w:rFonts w:asciiTheme="minorHAnsi" w:hAnsiTheme="minorHAnsi" w:cstheme="minorBidi"/>
              <w:color w:val="auto"/>
              <w:sz w:val="22"/>
              <w:szCs w:val="22"/>
            </w:rPr>
            <w:fldChar w:fldCharType="begin"/>
          </w:r>
          <w:r w:rsidR="001C1077" w:rsidRPr="001C1077">
            <w:rPr>
              <w:rFonts w:asciiTheme="minorHAnsi" w:hAnsiTheme="minorHAnsi" w:cstheme="minorBidi"/>
              <w:color w:val="auto"/>
              <w:sz w:val="22"/>
              <w:szCs w:val="22"/>
            </w:rPr>
            <w:instrText xml:space="preserve"> CITATION Rob181 \l 2057 </w:instrText>
          </w:r>
          <w:r w:rsidR="001C1077" w:rsidRPr="001C1077">
            <w:rPr>
              <w:rFonts w:asciiTheme="minorHAnsi" w:hAnsiTheme="minorHAnsi" w:cstheme="minorBidi"/>
              <w:color w:val="auto"/>
              <w:sz w:val="22"/>
              <w:szCs w:val="22"/>
            </w:rPr>
            <w:fldChar w:fldCharType="separate"/>
          </w:r>
          <w:r w:rsidR="00DD38AF" w:rsidRPr="00DD38AF">
            <w:rPr>
              <w:rFonts w:asciiTheme="minorHAnsi" w:hAnsiTheme="minorHAnsi" w:cstheme="minorBidi"/>
              <w:noProof/>
              <w:color w:val="auto"/>
              <w:sz w:val="22"/>
              <w:szCs w:val="22"/>
            </w:rPr>
            <w:t>(Robinson, 2018)</w:t>
          </w:r>
          <w:r w:rsidR="001C1077" w:rsidRPr="001C1077">
            <w:rPr>
              <w:rFonts w:asciiTheme="minorHAnsi" w:hAnsiTheme="minorHAnsi" w:cstheme="minorBidi"/>
              <w:color w:val="auto"/>
              <w:sz w:val="22"/>
              <w:szCs w:val="22"/>
            </w:rPr>
            <w:fldChar w:fldCharType="end"/>
          </w:r>
        </w:sdtContent>
      </w:sdt>
      <w:r w:rsidR="004C0FD6">
        <w:rPr>
          <w:rFonts w:asciiTheme="minorHAnsi" w:hAnsiTheme="minorHAnsi" w:cstheme="minorBidi"/>
          <w:color w:val="auto"/>
          <w:sz w:val="22"/>
          <w:szCs w:val="22"/>
        </w:rPr>
        <w:t>.  It is essential that HR provide a supportive role to ensure the managers are provided with the training and development required.  Carrying out performance appraisals will help identify key areas of skills gaps.</w:t>
      </w:r>
    </w:p>
    <w:p w14:paraId="3F03DE36" w14:textId="6AD5F00B" w:rsidR="004C0FD6" w:rsidRDefault="004C0FD6" w:rsidP="005A6DA8">
      <w:pPr>
        <w:pStyle w:val="Default"/>
        <w:rPr>
          <w:rFonts w:asciiTheme="minorHAnsi" w:hAnsiTheme="minorHAnsi" w:cstheme="minorBidi"/>
          <w:color w:val="auto"/>
          <w:sz w:val="22"/>
          <w:szCs w:val="22"/>
        </w:rPr>
      </w:pPr>
    </w:p>
    <w:p w14:paraId="2C66BC80" w14:textId="00AD1005" w:rsidR="004C0FD6" w:rsidRPr="001C1077" w:rsidRDefault="004C0FD6" w:rsidP="00207F17">
      <w:pPr>
        <w:pStyle w:val="Default"/>
        <w:jc w:val="both"/>
        <w:rPr>
          <w:rFonts w:asciiTheme="minorHAnsi" w:hAnsiTheme="minorHAnsi" w:cstheme="minorBidi"/>
          <w:color w:val="auto"/>
          <w:sz w:val="22"/>
          <w:szCs w:val="22"/>
        </w:rPr>
      </w:pPr>
      <w:r>
        <w:rPr>
          <w:rFonts w:asciiTheme="minorHAnsi" w:hAnsiTheme="minorHAnsi" w:cstheme="minorBidi"/>
          <w:color w:val="auto"/>
          <w:sz w:val="22"/>
          <w:szCs w:val="22"/>
        </w:rPr>
        <w:t xml:space="preserve">A </w:t>
      </w:r>
      <w:r w:rsidR="00372510">
        <w:rPr>
          <w:rFonts w:asciiTheme="minorHAnsi" w:hAnsiTheme="minorHAnsi" w:cstheme="minorBidi"/>
          <w:color w:val="auto"/>
          <w:sz w:val="22"/>
          <w:szCs w:val="22"/>
        </w:rPr>
        <w:t>well-known</w:t>
      </w:r>
      <w:r>
        <w:rPr>
          <w:rFonts w:asciiTheme="minorHAnsi" w:hAnsiTheme="minorHAnsi" w:cstheme="minorBidi"/>
          <w:color w:val="auto"/>
          <w:sz w:val="22"/>
          <w:szCs w:val="22"/>
        </w:rPr>
        <w:t xml:space="preserve"> example of a good employer with substantial employee engagement is the John Lewis Partnership. </w:t>
      </w:r>
      <w:r w:rsidR="00372510">
        <w:rPr>
          <w:rFonts w:asciiTheme="minorHAnsi" w:hAnsiTheme="minorHAnsi" w:cstheme="minorBidi"/>
          <w:color w:val="auto"/>
          <w:sz w:val="22"/>
          <w:szCs w:val="22"/>
        </w:rPr>
        <w:t xml:space="preserve">The company operates by listening to the employee, voice, and have </w:t>
      </w:r>
      <w:r w:rsidR="0032115A">
        <w:rPr>
          <w:rFonts w:asciiTheme="minorHAnsi" w:hAnsiTheme="minorHAnsi" w:cstheme="minorBidi"/>
          <w:color w:val="auto"/>
          <w:sz w:val="22"/>
          <w:szCs w:val="22"/>
        </w:rPr>
        <w:t>several</w:t>
      </w:r>
      <w:r w:rsidR="00372510">
        <w:rPr>
          <w:rFonts w:asciiTheme="minorHAnsi" w:hAnsiTheme="minorHAnsi" w:cstheme="minorBidi"/>
          <w:color w:val="auto"/>
          <w:sz w:val="22"/>
          <w:szCs w:val="22"/>
        </w:rPr>
        <w:t xml:space="preserve"> committees for this purpose sharing information and power</w:t>
      </w:r>
      <w:r w:rsidR="0032115A">
        <w:rPr>
          <w:rFonts w:asciiTheme="minorHAnsi" w:hAnsiTheme="minorHAnsi" w:cstheme="minorBidi"/>
          <w:color w:val="auto"/>
          <w:sz w:val="22"/>
          <w:szCs w:val="22"/>
        </w:rPr>
        <w:t xml:space="preserve">.  The profit-sharing scheme means that staff will be motivated to achieve goals with annual profit and pension schemes. </w:t>
      </w:r>
    </w:p>
    <w:p w14:paraId="204FF81A" w14:textId="0A4C3D87" w:rsidR="0000641B" w:rsidRDefault="0000641B" w:rsidP="00207F17">
      <w:pPr>
        <w:pStyle w:val="Default"/>
        <w:jc w:val="both"/>
        <w:rPr>
          <w:rFonts w:asciiTheme="minorHAnsi" w:hAnsiTheme="minorHAnsi" w:cstheme="minorBidi"/>
          <w:color w:val="auto"/>
          <w:sz w:val="22"/>
          <w:szCs w:val="22"/>
        </w:rPr>
      </w:pPr>
    </w:p>
    <w:p w14:paraId="0051DD84" w14:textId="158916B3" w:rsidR="00681E7F" w:rsidRDefault="0032115A" w:rsidP="00207F17">
      <w:pPr>
        <w:pStyle w:val="Default"/>
        <w:jc w:val="both"/>
        <w:rPr>
          <w:rFonts w:asciiTheme="minorHAnsi" w:hAnsiTheme="minorHAnsi" w:cstheme="minorBidi"/>
          <w:color w:val="auto"/>
          <w:sz w:val="22"/>
          <w:szCs w:val="22"/>
        </w:rPr>
      </w:pPr>
      <w:r>
        <w:rPr>
          <w:rFonts w:asciiTheme="minorHAnsi" w:hAnsiTheme="minorHAnsi" w:cstheme="minorBidi"/>
          <w:color w:val="auto"/>
          <w:sz w:val="22"/>
          <w:szCs w:val="22"/>
        </w:rPr>
        <w:t xml:space="preserve">The London Ambulance service </w:t>
      </w:r>
      <w:r w:rsidR="00681E7F">
        <w:rPr>
          <w:rFonts w:asciiTheme="minorHAnsi" w:hAnsiTheme="minorHAnsi" w:cstheme="minorBidi"/>
          <w:color w:val="auto"/>
          <w:sz w:val="22"/>
          <w:szCs w:val="22"/>
        </w:rPr>
        <w:t xml:space="preserve">was documented as one of the 200 best companies to work for by the Sunday Times article </w:t>
      </w:r>
      <w:sdt>
        <w:sdtPr>
          <w:rPr>
            <w:rFonts w:asciiTheme="minorHAnsi" w:hAnsiTheme="minorHAnsi" w:cstheme="minorBidi"/>
            <w:color w:val="auto"/>
            <w:sz w:val="22"/>
            <w:szCs w:val="22"/>
          </w:rPr>
          <w:id w:val="2078859672"/>
          <w:citation/>
        </w:sdtPr>
        <w:sdtContent>
          <w:r>
            <w:rPr>
              <w:rFonts w:asciiTheme="minorHAnsi" w:hAnsiTheme="minorHAnsi" w:cstheme="minorBidi"/>
              <w:color w:val="auto"/>
              <w:sz w:val="22"/>
              <w:szCs w:val="22"/>
            </w:rPr>
            <w:fldChar w:fldCharType="begin"/>
          </w:r>
          <w:r>
            <w:rPr>
              <w:rFonts w:asciiTheme="minorHAnsi" w:hAnsiTheme="minorHAnsi" w:cstheme="minorBidi"/>
              <w:color w:val="auto"/>
              <w:sz w:val="22"/>
              <w:szCs w:val="22"/>
            </w:rPr>
            <w:instrText xml:space="preserve"> CITATION Sha20 \l 2057 </w:instrText>
          </w:r>
          <w:r>
            <w:rPr>
              <w:rFonts w:asciiTheme="minorHAnsi" w:hAnsiTheme="minorHAnsi" w:cstheme="minorBidi"/>
              <w:color w:val="auto"/>
              <w:sz w:val="22"/>
              <w:szCs w:val="22"/>
            </w:rPr>
            <w:fldChar w:fldCharType="separate"/>
          </w:r>
          <w:r w:rsidR="00DD38AF" w:rsidRPr="00DD38AF">
            <w:rPr>
              <w:rFonts w:asciiTheme="minorHAnsi" w:hAnsiTheme="minorHAnsi" w:cstheme="minorBidi"/>
              <w:noProof/>
              <w:color w:val="auto"/>
              <w:sz w:val="22"/>
              <w:szCs w:val="22"/>
            </w:rPr>
            <w:t>(Shah, 2020)</w:t>
          </w:r>
          <w:r>
            <w:rPr>
              <w:rFonts w:asciiTheme="minorHAnsi" w:hAnsiTheme="minorHAnsi" w:cstheme="minorBidi"/>
              <w:color w:val="auto"/>
              <w:sz w:val="22"/>
              <w:szCs w:val="22"/>
            </w:rPr>
            <w:fldChar w:fldCharType="end"/>
          </w:r>
        </w:sdtContent>
      </w:sdt>
      <w:r w:rsidR="00681E7F">
        <w:rPr>
          <w:rFonts w:asciiTheme="minorHAnsi" w:hAnsiTheme="minorHAnsi" w:cstheme="minorBidi"/>
          <w:color w:val="auto"/>
          <w:sz w:val="22"/>
          <w:szCs w:val="22"/>
        </w:rPr>
        <w:t xml:space="preserve">.  The information goes on to state that being listened to supports a sense of belonging in the organisation and furthermore the understanding that each employee is making an impact. </w:t>
      </w:r>
      <w:r w:rsidR="00B9038F">
        <w:rPr>
          <w:rFonts w:asciiTheme="minorHAnsi" w:hAnsiTheme="minorHAnsi" w:cstheme="minorBidi"/>
          <w:color w:val="auto"/>
          <w:sz w:val="22"/>
          <w:szCs w:val="22"/>
        </w:rPr>
        <w:t xml:space="preserve"> </w:t>
      </w:r>
      <w:r w:rsidR="00681E7F">
        <w:rPr>
          <w:rFonts w:asciiTheme="minorHAnsi" w:hAnsiTheme="minorHAnsi" w:cstheme="minorBidi"/>
          <w:color w:val="auto"/>
          <w:sz w:val="22"/>
          <w:szCs w:val="22"/>
        </w:rPr>
        <w:t xml:space="preserve">50 million pounds was invested in the organisation following the company being viewed in a negative light, bad press such as poor response times contributed. Senior Managers were honest about the state of the business and called together the unions to agree a way forward with transparency which let to a culture of trust. Staff were involved with the decision making and the grievances and disputes with the unions became something of the past.  With collaborative working this trust became the first to be commended with a </w:t>
      </w:r>
      <w:r w:rsidR="002923E0">
        <w:rPr>
          <w:rFonts w:asciiTheme="minorHAnsi" w:hAnsiTheme="minorHAnsi" w:cstheme="minorBidi"/>
          <w:color w:val="auto"/>
          <w:sz w:val="22"/>
          <w:szCs w:val="22"/>
        </w:rPr>
        <w:t xml:space="preserve">“Good” rating from the Healthcare commission.  This </w:t>
      </w:r>
      <w:r w:rsidR="00295305">
        <w:rPr>
          <w:rFonts w:asciiTheme="minorHAnsi" w:hAnsiTheme="minorHAnsi" w:cstheme="minorBidi"/>
          <w:color w:val="auto"/>
          <w:sz w:val="22"/>
          <w:szCs w:val="22"/>
        </w:rPr>
        <w:t xml:space="preserve">practice is known as </w:t>
      </w:r>
      <w:r w:rsidR="002923E0">
        <w:rPr>
          <w:rFonts w:asciiTheme="minorHAnsi" w:hAnsiTheme="minorHAnsi" w:cstheme="minorBidi"/>
          <w:color w:val="auto"/>
          <w:sz w:val="22"/>
          <w:szCs w:val="22"/>
        </w:rPr>
        <w:t xml:space="preserve"> </w:t>
      </w:r>
      <w:r w:rsidR="00295305">
        <w:rPr>
          <w:rFonts w:asciiTheme="minorHAnsi" w:hAnsiTheme="minorHAnsi" w:cstheme="minorBidi"/>
          <w:color w:val="auto"/>
          <w:sz w:val="22"/>
          <w:szCs w:val="22"/>
        </w:rPr>
        <w:t>transactional engagement</w:t>
      </w:r>
      <w:r w:rsidR="002923E0">
        <w:rPr>
          <w:rFonts w:asciiTheme="minorHAnsi" w:hAnsiTheme="minorHAnsi" w:cstheme="minorBidi"/>
          <w:color w:val="auto"/>
          <w:sz w:val="22"/>
          <w:szCs w:val="22"/>
        </w:rPr>
        <w:t xml:space="preserve"> is where the organisation has ensured that employees have a voice, as mentioned by </w:t>
      </w:r>
      <w:sdt>
        <w:sdtPr>
          <w:rPr>
            <w:rFonts w:asciiTheme="minorHAnsi" w:hAnsiTheme="minorHAnsi" w:cstheme="minorBidi"/>
            <w:color w:val="auto"/>
            <w:sz w:val="22"/>
            <w:szCs w:val="22"/>
          </w:rPr>
          <w:id w:val="629446709"/>
          <w:citation/>
        </w:sdtPr>
        <w:sdtContent>
          <w:r w:rsidR="00295305">
            <w:rPr>
              <w:rFonts w:asciiTheme="minorHAnsi" w:hAnsiTheme="minorHAnsi" w:cstheme="minorBidi"/>
              <w:color w:val="auto"/>
              <w:sz w:val="22"/>
              <w:szCs w:val="22"/>
            </w:rPr>
            <w:fldChar w:fldCharType="begin"/>
          </w:r>
          <w:r w:rsidR="00295305">
            <w:rPr>
              <w:rFonts w:asciiTheme="minorHAnsi" w:hAnsiTheme="minorHAnsi" w:cstheme="minorBidi"/>
              <w:color w:val="auto"/>
              <w:sz w:val="22"/>
              <w:szCs w:val="22"/>
            </w:rPr>
            <w:instrText xml:space="preserve"> CITATION Tay19 \l 2057 </w:instrText>
          </w:r>
          <w:r w:rsidR="00295305">
            <w:rPr>
              <w:rFonts w:asciiTheme="minorHAnsi" w:hAnsiTheme="minorHAnsi" w:cstheme="minorBidi"/>
              <w:color w:val="auto"/>
              <w:sz w:val="22"/>
              <w:szCs w:val="22"/>
            </w:rPr>
            <w:fldChar w:fldCharType="separate"/>
          </w:r>
          <w:r w:rsidR="00DD38AF" w:rsidRPr="00DD38AF">
            <w:rPr>
              <w:rFonts w:asciiTheme="minorHAnsi" w:hAnsiTheme="minorHAnsi" w:cstheme="minorBidi"/>
              <w:noProof/>
              <w:color w:val="auto"/>
              <w:sz w:val="22"/>
              <w:szCs w:val="22"/>
            </w:rPr>
            <w:t>(Taylor, 2019)</w:t>
          </w:r>
          <w:r w:rsidR="00295305">
            <w:rPr>
              <w:rFonts w:asciiTheme="minorHAnsi" w:hAnsiTheme="minorHAnsi" w:cstheme="minorBidi"/>
              <w:color w:val="auto"/>
              <w:sz w:val="22"/>
              <w:szCs w:val="22"/>
            </w:rPr>
            <w:fldChar w:fldCharType="end"/>
          </w:r>
        </w:sdtContent>
      </w:sdt>
      <w:r w:rsidR="00295305">
        <w:rPr>
          <w:rFonts w:asciiTheme="minorHAnsi" w:hAnsiTheme="minorHAnsi" w:cstheme="minorBidi"/>
          <w:color w:val="auto"/>
          <w:sz w:val="22"/>
          <w:szCs w:val="22"/>
        </w:rPr>
        <w:t xml:space="preserve">, where engagement is considered everyone’s responsibility.  </w:t>
      </w:r>
    </w:p>
    <w:p w14:paraId="1E04D4FA" w14:textId="3A6B4826" w:rsidR="002923E0" w:rsidRDefault="002923E0" w:rsidP="00207F17">
      <w:pPr>
        <w:pStyle w:val="Default"/>
        <w:jc w:val="both"/>
        <w:rPr>
          <w:rFonts w:asciiTheme="minorHAnsi" w:hAnsiTheme="minorHAnsi" w:cstheme="minorBidi"/>
          <w:color w:val="auto"/>
          <w:sz w:val="22"/>
          <w:szCs w:val="22"/>
        </w:rPr>
      </w:pPr>
    </w:p>
    <w:p w14:paraId="5B85F2EB" w14:textId="3C96297F" w:rsidR="0000641B" w:rsidRDefault="00CA1311" w:rsidP="00207F17">
      <w:pPr>
        <w:pStyle w:val="Default"/>
        <w:jc w:val="both"/>
        <w:rPr>
          <w:rFonts w:asciiTheme="minorHAnsi" w:hAnsiTheme="minorHAnsi" w:cstheme="minorHAnsi"/>
          <w:sz w:val="22"/>
          <w:szCs w:val="22"/>
        </w:rPr>
      </w:pPr>
      <w:r>
        <w:rPr>
          <w:rFonts w:asciiTheme="minorHAnsi" w:hAnsiTheme="minorHAnsi" w:cstheme="minorHAnsi"/>
          <w:sz w:val="22"/>
          <w:szCs w:val="22"/>
        </w:rPr>
        <w:t xml:space="preserve">The case study of JCB </w:t>
      </w:r>
      <w:r w:rsidR="00372510">
        <w:rPr>
          <w:rFonts w:asciiTheme="minorHAnsi" w:hAnsiTheme="minorHAnsi" w:cstheme="minorHAnsi"/>
          <w:sz w:val="22"/>
          <w:szCs w:val="22"/>
        </w:rPr>
        <w:t xml:space="preserve">have found that engagement is the core of their success when managing in uncertain times.  </w:t>
      </w:r>
      <w:r>
        <w:rPr>
          <w:rFonts w:asciiTheme="minorHAnsi" w:hAnsiTheme="minorHAnsi" w:cstheme="minorHAnsi"/>
          <w:sz w:val="22"/>
          <w:szCs w:val="22"/>
        </w:rPr>
        <w:t xml:space="preserve">During the credit crunch of 2007 a fall in the construction and housing market let to </w:t>
      </w:r>
      <w:r>
        <w:rPr>
          <w:rFonts w:asciiTheme="minorHAnsi" w:hAnsiTheme="minorHAnsi" w:cstheme="minorHAnsi"/>
          <w:sz w:val="22"/>
          <w:szCs w:val="22"/>
        </w:rPr>
        <w:lastRenderedPageBreak/>
        <w:t>redundancies at the organisation.  The organisation was at risk of losing a majority of their skilled and knowledgeable workers</w:t>
      </w:r>
      <w:r w:rsidR="00B9038F">
        <w:rPr>
          <w:rFonts w:asciiTheme="minorHAnsi" w:hAnsiTheme="minorHAnsi" w:cstheme="minorHAnsi"/>
          <w:sz w:val="22"/>
          <w:szCs w:val="22"/>
        </w:rPr>
        <w:t xml:space="preserve"> by way of redundancy </w:t>
      </w:r>
      <w:r>
        <w:rPr>
          <w:rFonts w:asciiTheme="minorHAnsi" w:hAnsiTheme="minorHAnsi" w:cstheme="minorHAnsi"/>
          <w:sz w:val="22"/>
          <w:szCs w:val="22"/>
        </w:rPr>
        <w:t xml:space="preserve">until GMB union stepped in to propose a shorter working week for six months.  </w:t>
      </w:r>
    </w:p>
    <w:p w14:paraId="1E4D409E" w14:textId="2B222E26" w:rsidR="00CA1311" w:rsidRPr="00372510" w:rsidRDefault="00CA1311" w:rsidP="00207F17">
      <w:pPr>
        <w:pStyle w:val="Default"/>
        <w:jc w:val="both"/>
        <w:rPr>
          <w:rFonts w:asciiTheme="minorHAnsi" w:hAnsiTheme="minorHAnsi" w:cstheme="minorHAnsi"/>
          <w:sz w:val="22"/>
          <w:szCs w:val="22"/>
        </w:rPr>
      </w:pPr>
      <w:r>
        <w:rPr>
          <w:rFonts w:asciiTheme="minorHAnsi" w:hAnsiTheme="minorHAnsi" w:cstheme="minorHAnsi"/>
          <w:sz w:val="22"/>
          <w:szCs w:val="22"/>
        </w:rPr>
        <w:t xml:space="preserve">Following this period of uncertainty JCB has been meeting with staff to communicate business decisions and is openly engaging employees.  The employee’s </w:t>
      </w:r>
      <w:r w:rsidR="00B9038F">
        <w:rPr>
          <w:rFonts w:asciiTheme="minorHAnsi" w:hAnsiTheme="minorHAnsi" w:cstheme="minorHAnsi"/>
          <w:sz w:val="22"/>
          <w:szCs w:val="22"/>
        </w:rPr>
        <w:t>inclusion</w:t>
      </w:r>
      <w:r>
        <w:rPr>
          <w:rFonts w:asciiTheme="minorHAnsi" w:hAnsiTheme="minorHAnsi" w:cstheme="minorHAnsi"/>
          <w:sz w:val="22"/>
          <w:szCs w:val="22"/>
        </w:rPr>
        <w:t xml:space="preserve"> ensured the business sustainability.  Engaging employees to support solutions promotes creativity and the ability to adapt in uncertain times. </w:t>
      </w:r>
    </w:p>
    <w:p w14:paraId="6C19D5F5" w14:textId="77777777" w:rsidR="0000641B" w:rsidRDefault="0000641B" w:rsidP="006211EB">
      <w:pPr>
        <w:pStyle w:val="Default"/>
        <w:rPr>
          <w:sz w:val="22"/>
          <w:szCs w:val="22"/>
        </w:rPr>
      </w:pPr>
    </w:p>
    <w:p w14:paraId="4B4C37B6" w14:textId="77777777" w:rsidR="00D54AC5" w:rsidRDefault="00D54AC5" w:rsidP="005A6DA8">
      <w:pPr>
        <w:pStyle w:val="Default"/>
        <w:rPr>
          <w:sz w:val="22"/>
          <w:szCs w:val="22"/>
        </w:rPr>
      </w:pPr>
    </w:p>
    <w:p w14:paraId="7DEAF27D" w14:textId="6C3BC046" w:rsidR="005A6DA8" w:rsidRPr="006A245F" w:rsidRDefault="00D54AC5" w:rsidP="005A6DA8">
      <w:pPr>
        <w:pStyle w:val="Default"/>
        <w:rPr>
          <w:rFonts w:asciiTheme="minorHAnsi" w:hAnsiTheme="minorHAnsi"/>
          <w:b/>
          <w:bCs/>
          <w:sz w:val="22"/>
          <w:szCs w:val="22"/>
        </w:rPr>
      </w:pPr>
      <w:r w:rsidRPr="006A245F">
        <w:rPr>
          <w:rFonts w:asciiTheme="minorHAnsi" w:hAnsiTheme="minorHAnsi"/>
          <w:b/>
          <w:bCs/>
          <w:sz w:val="22"/>
          <w:szCs w:val="22"/>
        </w:rPr>
        <w:t xml:space="preserve">Question </w:t>
      </w:r>
      <w:r w:rsidR="005A6DA8" w:rsidRPr="006A245F">
        <w:rPr>
          <w:rFonts w:asciiTheme="minorHAnsi" w:hAnsiTheme="minorHAnsi"/>
          <w:b/>
          <w:bCs/>
          <w:sz w:val="22"/>
          <w:szCs w:val="22"/>
        </w:rPr>
        <w:t xml:space="preserve">3 </w:t>
      </w:r>
    </w:p>
    <w:p w14:paraId="64499993" w14:textId="77777777" w:rsidR="00D54AC5" w:rsidRPr="006A245F" w:rsidRDefault="00D54AC5" w:rsidP="00D54AC5">
      <w:pPr>
        <w:pStyle w:val="Default"/>
        <w:rPr>
          <w:rFonts w:asciiTheme="minorHAnsi" w:hAnsiTheme="minorHAnsi"/>
          <w:b/>
          <w:bCs/>
          <w:sz w:val="22"/>
          <w:szCs w:val="22"/>
        </w:rPr>
      </w:pPr>
      <w:r w:rsidRPr="006A245F">
        <w:rPr>
          <w:rFonts w:asciiTheme="minorHAnsi" w:hAnsiTheme="minorHAnsi"/>
          <w:b/>
          <w:bCs/>
          <w:sz w:val="22"/>
          <w:szCs w:val="22"/>
        </w:rPr>
        <w:t xml:space="preserve">Referring to relevant theories/models of change management discuss the impact that the coronavirus pandemic has had on the UK workforce (including relevant evidence and statistics to underpin the points you make). Make predictions of the future impact on employee engagement in the next 12 months. </w:t>
      </w:r>
    </w:p>
    <w:p w14:paraId="73E7C63B" w14:textId="77777777" w:rsidR="006A245F" w:rsidRDefault="006A245F" w:rsidP="00BB3A3A">
      <w:pPr>
        <w:jc w:val="both"/>
      </w:pPr>
    </w:p>
    <w:p w14:paraId="699F37EB" w14:textId="385A3C1C" w:rsidR="003B6FD3" w:rsidRDefault="005C7547" w:rsidP="00BB3A3A">
      <w:pPr>
        <w:jc w:val="both"/>
      </w:pPr>
      <w:r>
        <w:t xml:space="preserve">Change management in organisations is often constant and evolving and the drivers are recommended in a recent factsheet </w:t>
      </w:r>
      <w:sdt>
        <w:sdtPr>
          <w:id w:val="1813287200"/>
          <w:citation/>
        </w:sdtPr>
        <w:sdtContent>
          <w:r>
            <w:fldChar w:fldCharType="begin"/>
          </w:r>
          <w:r>
            <w:instrText xml:space="preserve"> CITATION CIP197 \l 2057 </w:instrText>
          </w:r>
          <w:r>
            <w:fldChar w:fldCharType="separate"/>
          </w:r>
          <w:r w:rsidR="00DD38AF">
            <w:rPr>
              <w:noProof/>
            </w:rPr>
            <w:t>(CIPDc, 2019)</w:t>
          </w:r>
          <w:r>
            <w:fldChar w:fldCharType="end"/>
          </w:r>
        </w:sdtContent>
      </w:sdt>
      <w:r>
        <w:t xml:space="preserve">.  Change management can identify opportunities, support downturns in business.  </w:t>
      </w:r>
    </w:p>
    <w:p w14:paraId="1E223DAC" w14:textId="48E6F996" w:rsidR="005C7547" w:rsidRDefault="005C7547" w:rsidP="00BB3A3A">
      <w:pPr>
        <w:jc w:val="both"/>
      </w:pPr>
      <w:r>
        <w:t xml:space="preserve">With the recent </w:t>
      </w:r>
      <w:r w:rsidR="00D90E29">
        <w:t xml:space="preserve">Coronavirus, </w:t>
      </w:r>
      <w:r w:rsidR="003840E3">
        <w:t xml:space="preserve">emerging </w:t>
      </w:r>
      <w:r w:rsidR="00D90E29">
        <w:t xml:space="preserve">technological developments have exceeded forecasted timescales. Organisations have had to adapt quickly with technology to support demand, customers services have adopted software such as chat bots while employees have been furloughed or shielding unable tow work from home. With the current uncertainty many organisations are </w:t>
      </w:r>
      <w:r w:rsidR="0054255E">
        <w:t xml:space="preserve">challenged to continue working as they were before COVID. </w:t>
      </w:r>
    </w:p>
    <w:p w14:paraId="45BDE975" w14:textId="2A781F47" w:rsidR="005623F0" w:rsidRDefault="00D83169" w:rsidP="00BB3A3A">
      <w:pPr>
        <w:jc w:val="both"/>
      </w:pPr>
      <w:r>
        <w:t xml:space="preserve">In recent times there has been a greater emphasis on health and in the climate where Coronavirus is a threat to those with serious health conditions and older workers it has never been more important to ensure change incorporates a focus on the health of the worker </w:t>
      </w:r>
      <w:sdt>
        <w:sdtPr>
          <w:id w:val="-1875604255"/>
          <w:citation/>
        </w:sdtPr>
        <w:sdtContent>
          <w:r>
            <w:fldChar w:fldCharType="begin"/>
          </w:r>
          <w:r>
            <w:instrText xml:space="preserve"> CITATION HMG19 \l 2057 </w:instrText>
          </w:r>
          <w:r>
            <w:fldChar w:fldCharType="separate"/>
          </w:r>
          <w:r w:rsidR="00DD38AF">
            <w:rPr>
              <w:noProof/>
            </w:rPr>
            <w:t>(HM Government, 2019)</w:t>
          </w:r>
          <w:r>
            <w:fldChar w:fldCharType="end"/>
          </w:r>
        </w:sdtContent>
      </w:sdt>
      <w:r>
        <w:t xml:space="preserve">. In the report there are recommendations </w:t>
      </w:r>
      <w:r w:rsidR="00223DF9">
        <w:t xml:space="preserve">to support your employees to manage health conditions. </w:t>
      </w:r>
      <w:r w:rsidR="005623F0">
        <w:t xml:space="preserve">The report sets out the legal guidelines and information relating to legal obligations and best practice. </w:t>
      </w:r>
    </w:p>
    <w:p w14:paraId="4DB22EE9" w14:textId="78CE9AD1" w:rsidR="00291FCB" w:rsidRDefault="005623F0" w:rsidP="00BB3A3A">
      <w:pPr>
        <w:jc w:val="both"/>
      </w:pPr>
      <w:r>
        <w:t>Due to the Coronavirus many workers have been advised to work from home “if they can” and to shield.  While we are approaching the end of the current shielding, August 16</w:t>
      </w:r>
      <w:r w:rsidRPr="005623F0">
        <w:rPr>
          <w:vertAlign w:val="superscript"/>
        </w:rPr>
        <w:t>th</w:t>
      </w:r>
      <w:r>
        <w:t xml:space="preserve">, there is a likelihood that with the winter approaching the cases of infection will rise again and another suggested period of shielding will begin.  </w:t>
      </w:r>
      <w:r w:rsidR="00291FCB">
        <w:t xml:space="preserve">There is current speculation that the government will advise those over 50 to shield which would mean that there will be continued emphasis on working from home, flexible and agile working so that business can continue.  According to the World Economic forum older workers continue to be an “untapped resource” </w:t>
      </w:r>
      <w:sdt>
        <w:sdtPr>
          <w:id w:val="493611714"/>
          <w:citation/>
        </w:sdtPr>
        <w:sdtContent>
          <w:r w:rsidR="00291FCB">
            <w:fldChar w:fldCharType="begin"/>
          </w:r>
          <w:r w:rsidR="00291FCB">
            <w:instrText xml:space="preserve"> CITATION Wor191 \l 2057 </w:instrText>
          </w:r>
          <w:r w:rsidR="00291FCB">
            <w:fldChar w:fldCharType="separate"/>
          </w:r>
          <w:r w:rsidR="00DD38AF">
            <w:rPr>
              <w:noProof/>
            </w:rPr>
            <w:t>(World Economic Forum, 2019)</w:t>
          </w:r>
          <w:r w:rsidR="00291FCB">
            <w:fldChar w:fldCharType="end"/>
          </w:r>
        </w:sdtContent>
      </w:sdt>
      <w:r w:rsidR="00291FCB">
        <w:t xml:space="preserve">. In this article it suggests that flexible working increases productivity by a staggering 82%, </w:t>
      </w:r>
      <w:r w:rsidR="0070691F">
        <w:t xml:space="preserve">job satisfaction is 58% and retention is 32%, which implies that while learn to deal with this serious threat, we are adopting more engaging techniques of working. Working practices that increase performance and reduce turnover are likely to improve profitability and stability in a period of recession. </w:t>
      </w:r>
      <w:r w:rsidR="00E65664">
        <w:t xml:space="preserve">According to Forbes there is “no turning back” to a time before flexible working </w:t>
      </w:r>
      <w:sdt>
        <w:sdtPr>
          <w:id w:val="1320390176"/>
          <w:citation/>
        </w:sdtPr>
        <w:sdtContent>
          <w:r w:rsidR="00E65664">
            <w:fldChar w:fldCharType="begin"/>
          </w:r>
          <w:r w:rsidR="00E65664">
            <w:instrText xml:space="preserve"> CITATION For19 \l 2057 </w:instrText>
          </w:r>
          <w:r w:rsidR="00E65664">
            <w:fldChar w:fldCharType="separate"/>
          </w:r>
          <w:r w:rsidR="00DD38AF">
            <w:rPr>
              <w:noProof/>
            </w:rPr>
            <w:t>(Forbes, 2019)</w:t>
          </w:r>
          <w:r w:rsidR="00E65664">
            <w:fldChar w:fldCharType="end"/>
          </w:r>
        </w:sdtContent>
      </w:sdt>
      <w:r w:rsidR="000F0640">
        <w:t xml:space="preserve">. This way of working forms part of what is termed as “The fourth industrial revolution”.  It is stated that now 92% of millennials want to work flexibly when looking for a job. There is a higher level of women in the workplace 80% of these prefer flexible working options. </w:t>
      </w:r>
      <w:r w:rsidR="00220021">
        <w:t xml:space="preserve">As in the past few months Organisations are dealing with parental issues such as childcare, lack of support for parents.  In these instances, we have a duty to be creative to accommodate working parents, perhaps additional flexibility around core hours, early starts and long lunches during the working day.  Utilisation of polices such as parental leave which help employees continue to feel engaged. </w:t>
      </w:r>
    </w:p>
    <w:p w14:paraId="3B1171DF" w14:textId="5FD88E80" w:rsidR="0070691F" w:rsidRDefault="009868D2" w:rsidP="00BB3A3A">
      <w:pPr>
        <w:jc w:val="both"/>
      </w:pPr>
      <w:r>
        <w:lastRenderedPageBreak/>
        <w:t xml:space="preserve">Technology will change the way we work more rapidly than predicted.  Investment in addressing skills gaps will be required with a focus on staff development to meet the changing environment needs.  </w:t>
      </w:r>
      <w:r w:rsidR="00E65664">
        <w:t xml:space="preserve">As predicted by Sage </w:t>
      </w:r>
      <w:sdt>
        <w:sdtPr>
          <w:id w:val="-789519394"/>
          <w:citation/>
        </w:sdtPr>
        <w:sdtContent>
          <w:r>
            <w:fldChar w:fldCharType="begin"/>
          </w:r>
          <w:r>
            <w:instrText xml:space="preserve"> CITATION Sag19 \l 2057 </w:instrText>
          </w:r>
          <w:r>
            <w:fldChar w:fldCharType="separate"/>
          </w:r>
          <w:r w:rsidR="00DD38AF">
            <w:rPr>
              <w:noProof/>
            </w:rPr>
            <w:t>(Sage, 2019)</w:t>
          </w:r>
          <w:r>
            <w:fldChar w:fldCharType="end"/>
          </w:r>
        </w:sdtContent>
      </w:sdt>
      <w:r w:rsidR="00E65664">
        <w:t xml:space="preserve"> there is a 43% likelihood that we move to Cloud working, 36% increase of mobile working, 24% increase of self service systems.  In the case of HR while technology </w:t>
      </w:r>
      <w:r w:rsidR="000F0640">
        <w:t xml:space="preserve">and chat bots </w:t>
      </w:r>
      <w:r w:rsidR="006A245F">
        <w:t>reduce</w:t>
      </w:r>
      <w:r w:rsidR="00E65664">
        <w:t xml:space="preserve"> demand on HR professionals to respond to queries and </w:t>
      </w:r>
      <w:r w:rsidR="006A245F">
        <w:t>information, the</w:t>
      </w:r>
      <w:r w:rsidR="00E65664">
        <w:t xml:space="preserve"> focus will be on developing in areas such as technology and wellbeing. </w:t>
      </w:r>
    </w:p>
    <w:p w14:paraId="0C3047CA" w14:textId="54CE41FC" w:rsidR="006A245F" w:rsidRDefault="006A245F" w:rsidP="00D54AC5">
      <w:pPr>
        <w:pStyle w:val="Default"/>
        <w:numPr>
          <w:ilvl w:val="0"/>
          <w:numId w:val="1"/>
        </w:numPr>
        <w:rPr>
          <w:rFonts w:asciiTheme="minorHAnsi" w:hAnsiTheme="minorHAnsi"/>
          <w:b/>
          <w:bCs/>
          <w:sz w:val="22"/>
          <w:szCs w:val="22"/>
        </w:rPr>
      </w:pPr>
      <w:r>
        <w:rPr>
          <w:rFonts w:asciiTheme="minorHAnsi" w:hAnsiTheme="minorHAnsi"/>
          <w:b/>
          <w:bCs/>
          <w:sz w:val="22"/>
          <w:szCs w:val="22"/>
        </w:rPr>
        <w:t xml:space="preserve">Question 4 </w:t>
      </w:r>
    </w:p>
    <w:p w14:paraId="5A7053F4" w14:textId="64C8F372" w:rsidR="00D54AC5" w:rsidRPr="006A245F" w:rsidRDefault="00D54AC5" w:rsidP="00D54AC5">
      <w:pPr>
        <w:pStyle w:val="Default"/>
        <w:numPr>
          <w:ilvl w:val="0"/>
          <w:numId w:val="1"/>
        </w:numPr>
        <w:rPr>
          <w:rFonts w:asciiTheme="minorHAnsi" w:hAnsiTheme="minorHAnsi"/>
          <w:b/>
          <w:bCs/>
          <w:sz w:val="22"/>
          <w:szCs w:val="22"/>
        </w:rPr>
      </w:pPr>
      <w:r w:rsidRPr="006A245F">
        <w:rPr>
          <w:rFonts w:asciiTheme="minorHAnsi" w:hAnsiTheme="minorHAnsi"/>
          <w:b/>
          <w:bCs/>
          <w:sz w:val="22"/>
          <w:szCs w:val="22"/>
        </w:rPr>
        <w:t xml:space="preserve">Explain the interplay of </w:t>
      </w:r>
      <w:r w:rsidRPr="006A245F">
        <w:rPr>
          <w:rFonts w:asciiTheme="minorHAnsi" w:hAnsiTheme="minorHAnsi"/>
          <w:b/>
          <w:bCs/>
          <w:i/>
          <w:iCs/>
          <w:sz w:val="22"/>
          <w:szCs w:val="22"/>
        </w:rPr>
        <w:t xml:space="preserve">culture </w:t>
      </w:r>
      <w:r w:rsidRPr="006A245F">
        <w:rPr>
          <w:rFonts w:asciiTheme="minorHAnsi" w:hAnsiTheme="minorHAnsi"/>
          <w:b/>
          <w:bCs/>
          <w:sz w:val="22"/>
          <w:szCs w:val="22"/>
        </w:rPr>
        <w:t xml:space="preserve">and </w:t>
      </w:r>
      <w:r w:rsidRPr="006A245F">
        <w:rPr>
          <w:rFonts w:asciiTheme="minorHAnsi" w:hAnsiTheme="minorHAnsi"/>
          <w:b/>
          <w:bCs/>
          <w:i/>
          <w:iCs/>
          <w:sz w:val="22"/>
          <w:szCs w:val="22"/>
        </w:rPr>
        <w:t>employee engagement</w:t>
      </w:r>
      <w:r w:rsidRPr="006A245F">
        <w:rPr>
          <w:rFonts w:asciiTheme="minorHAnsi" w:hAnsiTheme="minorHAnsi"/>
          <w:b/>
          <w:bCs/>
          <w:sz w:val="22"/>
          <w:szCs w:val="22"/>
        </w:rPr>
        <w:t xml:space="preserve">. Drawing on relevant literature set out what culture is, how it can impact on business performance and the role that culture has in determining how engaged a workforce is. </w:t>
      </w:r>
    </w:p>
    <w:p w14:paraId="4831CA44" w14:textId="77777777" w:rsidR="008A2AF5" w:rsidRDefault="008A2AF5" w:rsidP="00BB3A3A">
      <w:pPr>
        <w:jc w:val="both"/>
      </w:pPr>
    </w:p>
    <w:p w14:paraId="7BA6953B" w14:textId="7A6691C5" w:rsidR="000439CA" w:rsidRPr="006255EC" w:rsidRDefault="006255EC" w:rsidP="00BB3A3A">
      <w:pPr>
        <w:jc w:val="both"/>
      </w:pPr>
      <w:r w:rsidRPr="006255EC">
        <w:t xml:space="preserve">Organisation culture is set of values, beliefs and traditions shared </w:t>
      </w:r>
      <w:r>
        <w:t xml:space="preserve">by the same group of people.  In the factsheet Organisational culture and culture change </w:t>
      </w:r>
      <w:sdt>
        <w:sdtPr>
          <w:id w:val="1756157518"/>
          <w:citation/>
        </w:sdtPr>
        <w:sdtContent>
          <w:r>
            <w:fldChar w:fldCharType="begin"/>
          </w:r>
          <w:r>
            <w:instrText xml:space="preserve"> CITATION CIP198 \l 2057 </w:instrText>
          </w:r>
          <w:r>
            <w:fldChar w:fldCharType="separate"/>
          </w:r>
          <w:r w:rsidR="00DD38AF">
            <w:rPr>
              <w:noProof/>
            </w:rPr>
            <w:t>(CIPDe, 2019)</w:t>
          </w:r>
          <w:r>
            <w:fldChar w:fldCharType="end"/>
          </w:r>
        </w:sdtContent>
      </w:sdt>
      <w:r>
        <w:t xml:space="preserve"> culture is at the heart of all we do at an organisation, </w:t>
      </w:r>
      <w:r w:rsidR="006C34B1">
        <w:t xml:space="preserve">systems and process allow us to reinforce culture, such as performance and reward but practices and polices alone will not influence culture.  </w:t>
      </w:r>
      <w:r w:rsidR="008A2AF5">
        <w:t xml:space="preserve">A positive workplace culture will empower employees to be motivated to perform to their best of their abilities.  Positive work cultures can attract top talent, with each engaged employee championing the organisation.  Engaged employees promote a positive customer service experience. </w:t>
      </w:r>
    </w:p>
    <w:p w14:paraId="0C96FEBA" w14:textId="42002F1B" w:rsidR="000F0640" w:rsidRDefault="004920B9" w:rsidP="00BB3A3A">
      <w:pPr>
        <w:jc w:val="both"/>
      </w:pPr>
      <w:r>
        <w:t xml:space="preserve">Statistics gathered suggest that respondents </w:t>
      </w:r>
      <w:r w:rsidR="000E4FF3">
        <w:t xml:space="preserve">state 65% of organisations believe that </w:t>
      </w:r>
      <w:r>
        <w:t>culture</w:t>
      </w:r>
      <w:r w:rsidR="000E4FF3">
        <w:t xml:space="preserve"> is more important than organisational operating strategies</w:t>
      </w:r>
      <w:r>
        <w:t xml:space="preserve">  </w:t>
      </w:r>
      <w:sdt>
        <w:sdtPr>
          <w:id w:val="278376653"/>
          <w:citation/>
        </w:sdtPr>
        <w:sdtContent>
          <w:r>
            <w:fldChar w:fldCharType="begin"/>
          </w:r>
          <w:r>
            <w:instrText xml:space="preserve"> CITATION PWC18 \l 2057 </w:instrText>
          </w:r>
          <w:r>
            <w:fldChar w:fldCharType="separate"/>
          </w:r>
          <w:r w:rsidR="00DD38AF">
            <w:rPr>
              <w:noProof/>
            </w:rPr>
            <w:t>(PWC, 2018)</w:t>
          </w:r>
          <w:r>
            <w:fldChar w:fldCharType="end"/>
          </w:r>
        </w:sdtContent>
      </w:sdt>
      <w:r w:rsidR="000E4FF3">
        <w:t xml:space="preserve">. 80% of respondents suggested that their culture has to change and evolve to retain top talent and succeed over the next five years. </w:t>
      </w:r>
    </w:p>
    <w:p w14:paraId="4369724C" w14:textId="6C6D3CB5" w:rsidR="000E4FF3" w:rsidRDefault="001A7E70" w:rsidP="00BB3A3A">
      <w:pPr>
        <w:jc w:val="both"/>
      </w:pPr>
      <w:r>
        <w:t xml:space="preserve">In his book </w:t>
      </w:r>
      <w:sdt>
        <w:sdtPr>
          <w:id w:val="-551387867"/>
          <w:citation/>
        </w:sdtPr>
        <w:sdtContent>
          <w:r>
            <w:fldChar w:fldCharType="begin"/>
          </w:r>
          <w:r>
            <w:instrText xml:space="preserve">CITATION Mul16 \p 546,547 \l 2057 </w:instrText>
          </w:r>
          <w:r>
            <w:fldChar w:fldCharType="separate"/>
          </w:r>
          <w:r w:rsidR="00DD38AF">
            <w:rPr>
              <w:noProof/>
            </w:rPr>
            <w:t>(Mullins , 2016, pp. 546,547)</w:t>
          </w:r>
          <w:r>
            <w:fldChar w:fldCharType="end"/>
          </w:r>
        </w:sdtContent>
      </w:sdt>
      <w:r>
        <w:t xml:space="preserve"> describes culture as an “intangible asset” which increases or reduces value.  </w:t>
      </w:r>
      <w:r w:rsidR="007406F6">
        <w:t xml:space="preserve">He continues to state that management systems fail to take into account people behaviours influenced by culture.  </w:t>
      </w:r>
    </w:p>
    <w:p w14:paraId="2F7B9FBA" w14:textId="1BFE22CB" w:rsidR="007406F6" w:rsidRDefault="007406F6" w:rsidP="00BB3A3A">
      <w:pPr>
        <w:jc w:val="both"/>
      </w:pPr>
      <w:r>
        <w:t xml:space="preserve">With the globalisation of organisations culture will be less nationalised, initially travel and technology impact the “way we do things” and this could lead to higher level of competition in our culture. </w:t>
      </w:r>
    </w:p>
    <w:p w14:paraId="4F2660B2" w14:textId="5E2F4654" w:rsidR="00BB3A3A" w:rsidRDefault="00BB3A3A" w:rsidP="00E27F62"/>
    <w:p w14:paraId="56A9EE3D" w14:textId="64017B3A" w:rsidR="00BB3A3A" w:rsidRDefault="00D54AC5" w:rsidP="00E27F62">
      <w:r>
        <w:t>a. David Ulrich’s Business Partner model has attracted much debate since its inception in 1997. Provide a SWOT analysis of this particular HR Model.</w:t>
      </w:r>
    </w:p>
    <w:p w14:paraId="6A776D65" w14:textId="42ECC504" w:rsidR="00C76366" w:rsidRDefault="00AF5A9D" w:rsidP="00E27F62">
      <w:r>
        <w:t xml:space="preserve">The most talked about Business Partner model is the model by David Ulrich and is referenced in the book by </w:t>
      </w:r>
      <w:sdt>
        <w:sdtPr>
          <w:id w:val="-591860872"/>
          <w:citation/>
        </w:sdtPr>
        <w:sdtContent>
          <w:r>
            <w:fldChar w:fldCharType="begin"/>
          </w:r>
          <w:r>
            <w:instrText xml:space="preserve">CITATION Ree16 \p 24,25 \l 2057 </w:instrText>
          </w:r>
          <w:r>
            <w:fldChar w:fldCharType="separate"/>
          </w:r>
          <w:r w:rsidR="00DD38AF">
            <w:rPr>
              <w:noProof/>
            </w:rPr>
            <w:t>(Rees &amp; French , 2016, pp. 24,25)</w:t>
          </w:r>
          <w:r>
            <w:fldChar w:fldCharType="end"/>
          </w:r>
        </w:sdtContent>
      </w:sdt>
      <w:r>
        <w:t xml:space="preserve"> he suggests four key roles that HR need to implement such as, strategic partners, administrative experts (shared services), employee champions, change agents.</w:t>
      </w:r>
      <w:r w:rsidR="00C76366">
        <w:t xml:space="preserve">  Business patterning puts an emphasis on working with managers and with a measure on outputs, the aim to increase effectiveness. These are demands on HR generalists to work at a strategic level rather than front line, where their expertise and knowledge lays.  In an article written by Cook </w:t>
      </w:r>
      <w:sdt>
        <w:sdtPr>
          <w:id w:val="1955674719"/>
          <w:citation/>
        </w:sdtPr>
        <w:sdtContent>
          <w:r w:rsidR="00C76366">
            <w:fldChar w:fldCharType="begin"/>
          </w:r>
          <w:r w:rsidR="00C76366">
            <w:instrText xml:space="preserve"> CITATION Coo19 \l 2057 </w:instrText>
          </w:r>
          <w:r w:rsidR="00C76366">
            <w:fldChar w:fldCharType="separate"/>
          </w:r>
          <w:r w:rsidR="00DD38AF">
            <w:rPr>
              <w:noProof/>
            </w:rPr>
            <w:t>(Cook. Andy, 2019)</w:t>
          </w:r>
          <w:r w:rsidR="00C76366">
            <w:fldChar w:fldCharType="end"/>
          </w:r>
        </w:sdtContent>
      </w:sdt>
      <w:r w:rsidR="00C76366">
        <w:t xml:space="preserve"> he suggests the model fails when dealing with Industrial and Employee relations, he </w:t>
      </w:r>
      <w:r w:rsidR="00605AF6">
        <w:t>believes</w:t>
      </w:r>
      <w:r w:rsidR="00C76366">
        <w:t xml:space="preserve"> that HR relationships develop at ground level</w:t>
      </w:r>
      <w:r w:rsidR="00605AF6">
        <w:t>, face to face rather than remote working of shared services.</w:t>
      </w:r>
    </w:p>
    <w:p w14:paraId="08D43655" w14:textId="4339B8FA" w:rsidR="00605AF6" w:rsidRDefault="00605AF6" w:rsidP="00E27F62">
      <w:r>
        <w:t xml:space="preserve">The CIPD report </w:t>
      </w:r>
      <w:sdt>
        <w:sdtPr>
          <w:id w:val="-308251528"/>
          <w:citation/>
        </w:sdtPr>
        <w:sdtContent>
          <w:r>
            <w:fldChar w:fldCharType="begin"/>
          </w:r>
          <w:r>
            <w:instrText xml:space="preserve"> CITATION CIP07 \l 2057 </w:instrText>
          </w:r>
          <w:r>
            <w:fldChar w:fldCharType="separate"/>
          </w:r>
          <w:r w:rsidR="00DD38AF">
            <w:rPr>
              <w:noProof/>
            </w:rPr>
            <w:t>(CIPDf, 2007)</w:t>
          </w:r>
          <w:r>
            <w:fldChar w:fldCharType="end"/>
          </w:r>
        </w:sdtContent>
      </w:sdt>
      <w:r>
        <w:t xml:space="preserve"> suggests that only 30% of organisations has adopted this way of working which is most suited to the public sectors.  Billions of pounds have been spent on the model known as “the </w:t>
      </w:r>
      <w:r w:rsidR="00B246C6">
        <w:t>three-legged</w:t>
      </w:r>
      <w:r>
        <w:t xml:space="preserve"> stool”.  </w:t>
      </w:r>
      <w:r w:rsidR="00B246C6">
        <w:t xml:space="preserve">On a review of this model many organisations believed that getting the operational functions of HR right was more important than strategy. </w:t>
      </w:r>
    </w:p>
    <w:p w14:paraId="6D31637A" w14:textId="0F6BCFF4" w:rsidR="00605AF6" w:rsidRDefault="00605AF6" w:rsidP="00E27F62"/>
    <w:p w14:paraId="36156C2E" w14:textId="77777777" w:rsidR="00605AF6" w:rsidRDefault="00605AF6" w:rsidP="00E27F62"/>
    <w:p w14:paraId="2BEA79B5" w14:textId="46138F70" w:rsidR="00B246C6" w:rsidRDefault="00B246C6" w:rsidP="00D54AC5">
      <w:pPr>
        <w:pStyle w:val="Default"/>
        <w:rPr>
          <w:rFonts w:asciiTheme="minorHAnsi" w:hAnsiTheme="minorHAnsi"/>
          <w:b/>
          <w:bCs/>
          <w:sz w:val="22"/>
          <w:szCs w:val="22"/>
        </w:rPr>
      </w:pPr>
      <w:r w:rsidRPr="00B246C6">
        <w:rPr>
          <w:rFonts w:asciiTheme="minorHAnsi" w:hAnsiTheme="minorHAnsi"/>
          <w:b/>
          <w:bCs/>
          <w:sz w:val="22"/>
          <w:szCs w:val="22"/>
        </w:rPr>
        <w:t xml:space="preserve">During the </w:t>
      </w:r>
      <w:r w:rsidRPr="00B246C6">
        <w:rPr>
          <w:rFonts w:asciiTheme="minorHAnsi" w:hAnsiTheme="minorHAnsi"/>
          <w:b/>
          <w:bCs/>
          <w:i/>
          <w:iCs/>
          <w:sz w:val="22"/>
          <w:szCs w:val="22"/>
        </w:rPr>
        <w:t xml:space="preserve">CIPD Festival of Work </w:t>
      </w:r>
      <w:r w:rsidRPr="00B246C6">
        <w:rPr>
          <w:rFonts w:asciiTheme="minorHAnsi" w:hAnsiTheme="minorHAnsi"/>
          <w:b/>
          <w:bCs/>
          <w:sz w:val="22"/>
          <w:szCs w:val="22"/>
        </w:rPr>
        <w:t>CIPD (2020) Mary Towers of the TUC stated that ‘</w:t>
      </w:r>
      <w:r w:rsidRPr="00B246C6">
        <w:rPr>
          <w:rFonts w:asciiTheme="minorHAnsi" w:hAnsiTheme="minorHAnsi"/>
          <w:b/>
          <w:bCs/>
          <w:i/>
          <w:iCs/>
          <w:sz w:val="22"/>
          <w:szCs w:val="22"/>
        </w:rPr>
        <w:t>4 million people are currently employed in insecure work in the UK</w:t>
      </w:r>
      <w:r w:rsidRPr="00B246C6">
        <w:rPr>
          <w:rFonts w:asciiTheme="minorHAnsi" w:hAnsiTheme="minorHAnsi"/>
          <w:b/>
          <w:bCs/>
          <w:sz w:val="22"/>
          <w:szCs w:val="22"/>
        </w:rPr>
        <w:t xml:space="preserve">’. </w:t>
      </w:r>
      <w:proofErr w:type="spellStart"/>
      <w:r w:rsidRPr="00B246C6">
        <w:rPr>
          <w:rFonts w:asciiTheme="minorHAnsi" w:hAnsiTheme="minorHAnsi"/>
          <w:b/>
          <w:bCs/>
          <w:sz w:val="22"/>
          <w:szCs w:val="22"/>
        </w:rPr>
        <w:t>Dr.</w:t>
      </w:r>
      <w:proofErr w:type="spellEnd"/>
      <w:r w:rsidRPr="00B246C6">
        <w:rPr>
          <w:rFonts w:asciiTheme="minorHAnsi" w:hAnsiTheme="minorHAnsi"/>
          <w:b/>
          <w:bCs/>
          <w:sz w:val="22"/>
          <w:szCs w:val="22"/>
        </w:rPr>
        <w:t xml:space="preserve"> Rochelle </w:t>
      </w:r>
      <w:proofErr w:type="spellStart"/>
      <w:r w:rsidRPr="00B246C6">
        <w:rPr>
          <w:rFonts w:asciiTheme="minorHAnsi" w:hAnsiTheme="minorHAnsi"/>
          <w:b/>
          <w:bCs/>
          <w:sz w:val="22"/>
          <w:szCs w:val="22"/>
        </w:rPr>
        <w:t>Hayness</w:t>
      </w:r>
      <w:proofErr w:type="spellEnd"/>
      <w:r w:rsidRPr="00B246C6">
        <w:rPr>
          <w:rFonts w:asciiTheme="minorHAnsi" w:hAnsiTheme="minorHAnsi"/>
          <w:b/>
          <w:bCs/>
          <w:sz w:val="22"/>
          <w:szCs w:val="22"/>
        </w:rPr>
        <w:t xml:space="preserve"> stated in the same conference that ‘</w:t>
      </w:r>
      <w:r w:rsidRPr="00B246C6">
        <w:rPr>
          <w:rFonts w:asciiTheme="minorHAnsi" w:hAnsiTheme="minorHAnsi"/>
          <w:b/>
          <w:bCs/>
          <w:i/>
          <w:iCs/>
          <w:sz w:val="22"/>
          <w:szCs w:val="22"/>
        </w:rPr>
        <w:t>contingent workers have been hit the hardest during the COVID pandemic’</w:t>
      </w:r>
      <w:r w:rsidRPr="00B246C6">
        <w:rPr>
          <w:rFonts w:asciiTheme="minorHAnsi" w:hAnsiTheme="minorHAnsi"/>
          <w:b/>
          <w:bCs/>
          <w:sz w:val="22"/>
          <w:szCs w:val="22"/>
        </w:rPr>
        <w:t>. ‘</w:t>
      </w:r>
      <w:r w:rsidRPr="00B246C6">
        <w:rPr>
          <w:rFonts w:asciiTheme="minorHAnsi" w:hAnsiTheme="minorHAnsi"/>
          <w:b/>
          <w:bCs/>
          <w:i/>
          <w:iCs/>
          <w:sz w:val="22"/>
          <w:szCs w:val="22"/>
        </w:rPr>
        <w:t xml:space="preserve">During the period 9 April to 20 April 2020, the OPN found that 45% of adults in employment said they had worked from home at some point in the last week’ </w:t>
      </w:r>
      <w:r w:rsidRPr="00B246C6">
        <w:rPr>
          <w:rFonts w:asciiTheme="minorHAnsi" w:hAnsiTheme="minorHAnsi"/>
          <w:b/>
          <w:bCs/>
          <w:sz w:val="22"/>
          <w:szCs w:val="22"/>
        </w:rPr>
        <w:t xml:space="preserve">ONS (2020). With all of this disruption in mind set out your views on the challenges associated with working not </w:t>
      </w:r>
      <w:r w:rsidRPr="00B246C6">
        <w:rPr>
          <w:rFonts w:asciiTheme="minorHAnsi" w:hAnsiTheme="minorHAnsi"/>
          <w:b/>
          <w:bCs/>
          <w:i/>
          <w:iCs/>
          <w:sz w:val="22"/>
          <w:szCs w:val="22"/>
        </w:rPr>
        <w:t xml:space="preserve">from </w:t>
      </w:r>
      <w:r w:rsidRPr="00B246C6">
        <w:rPr>
          <w:rFonts w:asciiTheme="minorHAnsi" w:hAnsiTheme="minorHAnsi"/>
          <w:b/>
          <w:bCs/>
          <w:sz w:val="22"/>
          <w:szCs w:val="22"/>
        </w:rPr>
        <w:t xml:space="preserve">home but working </w:t>
      </w:r>
      <w:r w:rsidRPr="00B246C6">
        <w:rPr>
          <w:rFonts w:asciiTheme="minorHAnsi" w:hAnsiTheme="minorHAnsi"/>
          <w:b/>
          <w:bCs/>
          <w:i/>
          <w:iCs/>
          <w:sz w:val="22"/>
          <w:szCs w:val="22"/>
        </w:rPr>
        <w:t xml:space="preserve">at </w:t>
      </w:r>
      <w:r w:rsidRPr="00B246C6">
        <w:rPr>
          <w:rFonts w:asciiTheme="minorHAnsi" w:hAnsiTheme="minorHAnsi"/>
          <w:b/>
          <w:bCs/>
          <w:sz w:val="22"/>
          <w:szCs w:val="22"/>
        </w:rPr>
        <w:t>home in these difficult circumstances and how have employers responded to this.</w:t>
      </w:r>
    </w:p>
    <w:p w14:paraId="7772A290" w14:textId="03D35737" w:rsidR="00526ADC" w:rsidRDefault="00526ADC" w:rsidP="00D54AC5">
      <w:pPr>
        <w:pStyle w:val="Default"/>
        <w:rPr>
          <w:rFonts w:asciiTheme="minorHAnsi" w:hAnsiTheme="minorHAnsi"/>
          <w:b/>
          <w:bCs/>
          <w:sz w:val="22"/>
          <w:szCs w:val="22"/>
        </w:rPr>
      </w:pPr>
    </w:p>
    <w:p w14:paraId="5DC597D8" w14:textId="62371FE1" w:rsidR="00526ADC" w:rsidRDefault="00526ADC" w:rsidP="00D54AC5">
      <w:pPr>
        <w:pStyle w:val="Default"/>
        <w:rPr>
          <w:rFonts w:asciiTheme="minorHAnsi" w:hAnsiTheme="minorHAnsi"/>
          <w:sz w:val="22"/>
          <w:szCs w:val="22"/>
        </w:rPr>
      </w:pPr>
      <w:r w:rsidRPr="00526ADC">
        <w:rPr>
          <w:rFonts w:asciiTheme="minorHAnsi" w:hAnsiTheme="minorHAnsi"/>
          <w:sz w:val="22"/>
          <w:szCs w:val="22"/>
        </w:rPr>
        <w:t xml:space="preserve">In the report </w:t>
      </w:r>
      <w:r>
        <w:rPr>
          <w:rFonts w:asciiTheme="minorHAnsi" w:hAnsiTheme="minorHAnsi"/>
          <w:sz w:val="22"/>
          <w:szCs w:val="22"/>
        </w:rPr>
        <w:t xml:space="preserve">by the CIPD </w:t>
      </w:r>
      <w:sdt>
        <w:sdtPr>
          <w:rPr>
            <w:rFonts w:asciiTheme="minorHAnsi" w:hAnsiTheme="minorHAnsi"/>
            <w:sz w:val="22"/>
            <w:szCs w:val="22"/>
          </w:rPr>
          <w:id w:val="-818424989"/>
          <w:citation/>
        </w:sdtPr>
        <w:sdtContent>
          <w:r>
            <w:rPr>
              <w:rFonts w:asciiTheme="minorHAnsi" w:hAnsiTheme="minorHAnsi"/>
              <w:sz w:val="22"/>
              <w:szCs w:val="22"/>
            </w:rPr>
            <w:fldChar w:fldCharType="begin"/>
          </w:r>
          <w:r>
            <w:rPr>
              <w:rFonts w:asciiTheme="minorHAnsi" w:hAnsiTheme="minorHAnsi"/>
              <w:sz w:val="22"/>
              <w:szCs w:val="22"/>
            </w:rPr>
            <w:instrText xml:space="preserve"> CITATION CIP204 \l 2057 </w:instrText>
          </w:r>
          <w:r>
            <w:rPr>
              <w:rFonts w:asciiTheme="minorHAnsi" w:hAnsiTheme="minorHAnsi"/>
              <w:sz w:val="22"/>
              <w:szCs w:val="22"/>
            </w:rPr>
            <w:fldChar w:fldCharType="separate"/>
          </w:r>
          <w:r w:rsidR="00DD38AF" w:rsidRPr="00DD38AF">
            <w:rPr>
              <w:rFonts w:asciiTheme="minorHAnsi" w:hAnsiTheme="minorHAnsi"/>
              <w:noProof/>
              <w:sz w:val="22"/>
              <w:szCs w:val="22"/>
            </w:rPr>
            <w:t>(CIPDf, 2020)</w:t>
          </w:r>
          <w:r>
            <w:rPr>
              <w:rFonts w:asciiTheme="minorHAnsi" w:hAnsiTheme="minorHAnsi"/>
              <w:sz w:val="22"/>
              <w:szCs w:val="22"/>
            </w:rPr>
            <w:fldChar w:fldCharType="end"/>
          </w:r>
        </w:sdtContent>
      </w:sdt>
      <w:r>
        <w:rPr>
          <w:rFonts w:asciiTheme="minorHAnsi" w:hAnsiTheme="minorHAnsi"/>
          <w:sz w:val="22"/>
          <w:szCs w:val="22"/>
        </w:rPr>
        <w:t xml:space="preserve"> there has been a worry drop in the wellbeing of employees.</w:t>
      </w:r>
    </w:p>
    <w:p w14:paraId="31501A4B" w14:textId="081F7DA0" w:rsidR="00526ADC" w:rsidRDefault="00526ADC" w:rsidP="00D54AC5">
      <w:pPr>
        <w:pStyle w:val="Default"/>
        <w:rPr>
          <w:rFonts w:asciiTheme="minorHAnsi" w:hAnsiTheme="minorHAnsi"/>
          <w:sz w:val="22"/>
          <w:szCs w:val="22"/>
        </w:rPr>
      </w:pPr>
      <w:r>
        <w:rPr>
          <w:rFonts w:asciiTheme="minorHAnsi" w:hAnsiTheme="minorHAnsi"/>
          <w:sz w:val="22"/>
          <w:szCs w:val="22"/>
        </w:rPr>
        <w:t>Part of the problems with working at home</w:t>
      </w:r>
      <w:r w:rsidR="004147D4">
        <w:rPr>
          <w:rFonts w:asciiTheme="minorHAnsi" w:hAnsiTheme="minorHAnsi"/>
          <w:sz w:val="22"/>
          <w:szCs w:val="22"/>
        </w:rPr>
        <w:t xml:space="preserve">, 35% of workers have stated </w:t>
      </w:r>
      <w:r>
        <w:rPr>
          <w:rFonts w:asciiTheme="minorHAnsi" w:hAnsiTheme="minorHAnsi"/>
          <w:sz w:val="22"/>
          <w:szCs w:val="22"/>
        </w:rPr>
        <w:t xml:space="preserve"> the feeling of isolation and loneliness, work has been a s</w:t>
      </w:r>
      <w:r w:rsidR="004147D4">
        <w:rPr>
          <w:rFonts w:asciiTheme="minorHAnsi" w:hAnsiTheme="minorHAnsi"/>
          <w:sz w:val="22"/>
          <w:szCs w:val="22"/>
        </w:rPr>
        <w:t xml:space="preserve">ocial activity in the past, though with recent work trends there has been a higher level of home workers in the gig economy. </w:t>
      </w:r>
    </w:p>
    <w:p w14:paraId="22E237F8" w14:textId="5B89E5AE" w:rsidR="004147D4" w:rsidRDefault="004147D4" w:rsidP="00D54AC5">
      <w:pPr>
        <w:pStyle w:val="Default"/>
        <w:rPr>
          <w:rFonts w:asciiTheme="minorHAnsi" w:hAnsiTheme="minorHAnsi"/>
          <w:sz w:val="22"/>
          <w:szCs w:val="22"/>
        </w:rPr>
      </w:pPr>
    </w:p>
    <w:p w14:paraId="543D3414" w14:textId="235F1D58" w:rsidR="004147D4" w:rsidRDefault="004147D4" w:rsidP="00D54AC5">
      <w:pPr>
        <w:pStyle w:val="Default"/>
        <w:rPr>
          <w:rFonts w:asciiTheme="minorHAnsi" w:hAnsiTheme="minorHAnsi"/>
          <w:sz w:val="22"/>
          <w:szCs w:val="22"/>
        </w:rPr>
      </w:pPr>
      <w:r>
        <w:rPr>
          <w:rFonts w:asciiTheme="minorHAnsi" w:hAnsiTheme="minorHAnsi"/>
          <w:sz w:val="22"/>
          <w:szCs w:val="22"/>
        </w:rPr>
        <w:t xml:space="preserve">Problems working at home could range from interruptions from the community, a knock at the door from deliver workers is commonplace at the moment.  </w:t>
      </w:r>
    </w:p>
    <w:p w14:paraId="048B4034" w14:textId="6D2AADA5" w:rsidR="00526ADC" w:rsidRDefault="00526ADC" w:rsidP="00D54AC5">
      <w:pPr>
        <w:pStyle w:val="Default"/>
        <w:rPr>
          <w:rFonts w:asciiTheme="minorHAnsi" w:hAnsiTheme="minorHAnsi"/>
          <w:sz w:val="22"/>
          <w:szCs w:val="22"/>
        </w:rPr>
      </w:pPr>
    </w:p>
    <w:p w14:paraId="19548EAE" w14:textId="74D8B3B9" w:rsidR="00526ADC" w:rsidRDefault="004147D4" w:rsidP="00D54AC5">
      <w:pPr>
        <w:pStyle w:val="Default"/>
        <w:rPr>
          <w:rFonts w:asciiTheme="minorHAnsi" w:hAnsiTheme="minorHAnsi"/>
          <w:sz w:val="22"/>
          <w:szCs w:val="22"/>
        </w:rPr>
      </w:pPr>
      <w:r>
        <w:rPr>
          <w:rFonts w:asciiTheme="minorHAnsi" w:hAnsiTheme="minorHAnsi"/>
          <w:sz w:val="22"/>
          <w:szCs w:val="22"/>
        </w:rPr>
        <w:t xml:space="preserve">29% of individuals have cited motivation an initial problem when trying to establish the collaboration of home and work. </w:t>
      </w:r>
    </w:p>
    <w:p w14:paraId="7C53582D" w14:textId="77777777" w:rsidR="00526ADC" w:rsidRPr="00526ADC" w:rsidRDefault="00526ADC" w:rsidP="00D54AC5">
      <w:pPr>
        <w:pStyle w:val="Default"/>
        <w:rPr>
          <w:rFonts w:asciiTheme="minorHAnsi" w:hAnsiTheme="minorHAnsi"/>
          <w:sz w:val="22"/>
          <w:szCs w:val="22"/>
        </w:rPr>
      </w:pPr>
    </w:p>
    <w:p w14:paraId="14892CB7" w14:textId="241E6B0B" w:rsidR="00B246C6" w:rsidRPr="004147D4" w:rsidRDefault="004147D4" w:rsidP="00D54AC5">
      <w:pPr>
        <w:pStyle w:val="Default"/>
        <w:rPr>
          <w:rFonts w:asciiTheme="minorHAnsi" w:hAnsiTheme="minorHAnsi"/>
          <w:sz w:val="22"/>
          <w:szCs w:val="22"/>
        </w:rPr>
      </w:pPr>
      <w:r w:rsidRPr="004147D4">
        <w:rPr>
          <w:rFonts w:asciiTheme="minorHAnsi" w:hAnsiTheme="minorHAnsi"/>
          <w:sz w:val="22"/>
          <w:szCs w:val="22"/>
        </w:rPr>
        <w:t>Organi</w:t>
      </w:r>
      <w:r>
        <w:rPr>
          <w:rFonts w:asciiTheme="minorHAnsi" w:hAnsiTheme="minorHAnsi"/>
          <w:sz w:val="22"/>
          <w:szCs w:val="22"/>
        </w:rPr>
        <w:t>s</w:t>
      </w:r>
      <w:r w:rsidRPr="004147D4">
        <w:rPr>
          <w:rFonts w:asciiTheme="minorHAnsi" w:hAnsiTheme="minorHAnsi"/>
          <w:sz w:val="22"/>
          <w:szCs w:val="22"/>
        </w:rPr>
        <w:t xml:space="preserve">ations </w:t>
      </w:r>
      <w:r>
        <w:rPr>
          <w:rFonts w:asciiTheme="minorHAnsi" w:hAnsiTheme="minorHAnsi"/>
          <w:sz w:val="22"/>
          <w:szCs w:val="22"/>
        </w:rPr>
        <w:t xml:space="preserve">need to adapt technological solutions to ensure employees stay in touch.  Managers need to be sure they develop their soft skills of management so that they are not micromanaging staff and demanding immediate responses.  As a general rule this would be normal office working practice.  A large part of how we work and engage is with trust and we have to trust workers will meet the workplace demands.  As flexible working has been considered a retention factor then </w:t>
      </w:r>
      <w:r w:rsidR="00DD38AF">
        <w:rPr>
          <w:rFonts w:asciiTheme="minorHAnsi" w:hAnsiTheme="minorHAnsi"/>
          <w:sz w:val="22"/>
          <w:szCs w:val="22"/>
        </w:rPr>
        <w:t xml:space="preserve">we have learn new ways of working with employees and clients. </w:t>
      </w:r>
    </w:p>
    <w:p w14:paraId="422A5021" w14:textId="77777777" w:rsidR="00B246C6" w:rsidRDefault="00B246C6" w:rsidP="00D54AC5">
      <w:pPr>
        <w:pStyle w:val="Default"/>
        <w:rPr>
          <w:sz w:val="22"/>
          <w:szCs w:val="22"/>
        </w:rPr>
      </w:pPr>
    </w:p>
    <w:p w14:paraId="1EE64598" w14:textId="5D4BDB56" w:rsidR="00D54AC5" w:rsidRPr="00526ADC" w:rsidRDefault="00D54AC5" w:rsidP="00D54AC5">
      <w:pPr>
        <w:pStyle w:val="Default"/>
        <w:rPr>
          <w:rFonts w:asciiTheme="minorHAnsi" w:hAnsiTheme="minorHAnsi"/>
          <w:b/>
          <w:bCs/>
          <w:sz w:val="22"/>
          <w:szCs w:val="22"/>
        </w:rPr>
      </w:pPr>
      <w:r w:rsidRPr="00526ADC">
        <w:rPr>
          <w:rFonts w:asciiTheme="minorHAnsi" w:hAnsiTheme="minorHAnsi"/>
          <w:b/>
          <w:bCs/>
          <w:sz w:val="22"/>
          <w:szCs w:val="22"/>
        </w:rPr>
        <w:t xml:space="preserve">b. Mullins states corporate social responsibility (CSR) is ‘…broader responsibilities which are both internal and external to the organisation.. Mullins (2019). The CIPD state : </w:t>
      </w:r>
    </w:p>
    <w:p w14:paraId="03089A89" w14:textId="77777777" w:rsidR="00D54AC5" w:rsidRPr="00526ADC" w:rsidRDefault="00D54AC5" w:rsidP="00D54AC5">
      <w:pPr>
        <w:pStyle w:val="Default"/>
        <w:rPr>
          <w:rFonts w:asciiTheme="minorHAnsi" w:hAnsiTheme="minorHAnsi"/>
          <w:b/>
          <w:bCs/>
          <w:sz w:val="22"/>
          <w:szCs w:val="22"/>
        </w:rPr>
      </w:pPr>
      <w:r w:rsidRPr="00526ADC">
        <w:rPr>
          <w:rFonts w:asciiTheme="minorHAnsi" w:hAnsiTheme="minorHAnsi"/>
          <w:b/>
          <w:bCs/>
          <w:i/>
          <w:iCs/>
          <w:sz w:val="22"/>
          <w:szCs w:val="22"/>
        </w:rPr>
        <w:t xml:space="preserve">Corporate responsibility (CR) is concerned with the sustainability of an organisation over the long term. At its core, corporate responsibility seeks to add value to an organisation's activities by ensuring they have a positive impact on society, the environment and the economy. The traditional model of CR includes the workplace, marketplace, community and environment. </w:t>
      </w:r>
    </w:p>
    <w:p w14:paraId="7C1D321D" w14:textId="77777777" w:rsidR="00D54AC5" w:rsidRPr="00526ADC" w:rsidRDefault="00D54AC5" w:rsidP="00D54AC5">
      <w:pPr>
        <w:pStyle w:val="Default"/>
        <w:rPr>
          <w:rFonts w:asciiTheme="minorHAnsi" w:hAnsiTheme="minorHAnsi"/>
          <w:b/>
          <w:bCs/>
          <w:sz w:val="22"/>
          <w:szCs w:val="22"/>
        </w:rPr>
      </w:pPr>
      <w:r w:rsidRPr="00526ADC">
        <w:rPr>
          <w:rFonts w:asciiTheme="minorHAnsi" w:hAnsiTheme="minorHAnsi"/>
          <w:b/>
          <w:bCs/>
          <w:i/>
          <w:iCs/>
          <w:sz w:val="22"/>
          <w:szCs w:val="22"/>
        </w:rPr>
        <w:t xml:space="preserve">CIPD Factsheet, Corporate Responsibility an Introduction </w:t>
      </w:r>
      <w:r w:rsidRPr="00526ADC">
        <w:rPr>
          <w:rFonts w:asciiTheme="minorHAnsi" w:hAnsiTheme="minorHAnsi"/>
          <w:b/>
          <w:bCs/>
          <w:sz w:val="22"/>
          <w:szCs w:val="22"/>
        </w:rPr>
        <w:t xml:space="preserve">CIPD (2019). </w:t>
      </w:r>
    </w:p>
    <w:p w14:paraId="0852C41A" w14:textId="56F71356" w:rsidR="00BE5969" w:rsidRDefault="00D54AC5" w:rsidP="00D54AC5">
      <w:pPr>
        <w:rPr>
          <w:b/>
          <w:bCs/>
        </w:rPr>
      </w:pPr>
      <w:r w:rsidRPr="00526ADC">
        <w:rPr>
          <w:b/>
          <w:bCs/>
        </w:rPr>
        <w:t>Deloitte go one step further with their views that CSR has now progressed to ‘</w:t>
      </w:r>
      <w:r w:rsidRPr="00526ADC">
        <w:rPr>
          <w:b/>
          <w:bCs/>
          <w:i/>
          <w:iCs/>
        </w:rPr>
        <w:t xml:space="preserve">social enterprising organisations’ </w:t>
      </w:r>
      <w:r w:rsidRPr="00526ADC">
        <w:rPr>
          <w:b/>
          <w:bCs/>
        </w:rPr>
        <w:t xml:space="preserve">in their </w:t>
      </w:r>
      <w:r w:rsidRPr="00526ADC">
        <w:rPr>
          <w:b/>
          <w:bCs/>
          <w:i/>
          <w:iCs/>
        </w:rPr>
        <w:t xml:space="preserve">Human Capital Trends </w:t>
      </w:r>
      <w:r w:rsidRPr="00526ADC">
        <w:rPr>
          <w:b/>
          <w:bCs/>
        </w:rPr>
        <w:t>report Deloitte (2019). With all of this in mind critically evaluate the current business climate from a CSR perspective.</w:t>
      </w:r>
    </w:p>
    <w:p w14:paraId="0FB3B990" w14:textId="41A93B5A" w:rsidR="00DD38AF" w:rsidRDefault="00DD38AF" w:rsidP="00DD38AF">
      <w:pPr>
        <w:jc w:val="both"/>
        <w:rPr>
          <w:rFonts w:cs="Arial"/>
        </w:rPr>
      </w:pPr>
      <w:r w:rsidRPr="00DD38AF">
        <w:t>Corporate social responsibility</w:t>
      </w:r>
      <w:r>
        <w:rPr>
          <w:b/>
          <w:bCs/>
        </w:rPr>
        <w:t xml:space="preserve"> </w:t>
      </w:r>
      <w:sdt>
        <w:sdtPr>
          <w:id w:val="194276807"/>
          <w:citation/>
        </w:sdtPr>
        <w:sdtContent>
          <w:r>
            <w:fldChar w:fldCharType="begin"/>
          </w:r>
          <w:r>
            <w:instrText xml:space="preserve"> CITATION CIP205 \l 2057 </w:instrText>
          </w:r>
          <w:r>
            <w:fldChar w:fldCharType="separate"/>
          </w:r>
          <w:r>
            <w:rPr>
              <w:noProof/>
            </w:rPr>
            <w:t>(CIPDg, 2020)</w:t>
          </w:r>
          <w:r>
            <w:fldChar w:fldCharType="end"/>
          </w:r>
        </w:sdtContent>
      </w:sdt>
      <w:r>
        <w:t xml:space="preserve"> encompasses an organisations sustainability, ethics and how it operates in the wider community.  The factors to consider are environmental, workplace, marketplace. </w:t>
      </w:r>
      <w:r w:rsidRPr="00DD38AF">
        <w:rPr>
          <w:rFonts w:cs="Arial"/>
        </w:rPr>
        <w:t xml:space="preserve">There is an increasing demand for organisations to become an employer of choice, and consider the global environment in regard to Corporate Social responsibility  </w:t>
      </w:r>
      <w:sdt>
        <w:sdtPr>
          <w:rPr>
            <w:rFonts w:cs="Arial"/>
          </w:rPr>
          <w:id w:val="-740407743"/>
          <w:citation/>
        </w:sdtPr>
        <w:sdtContent>
          <w:r w:rsidRPr="00DD38AF">
            <w:rPr>
              <w:rFonts w:cs="Arial"/>
            </w:rPr>
            <w:fldChar w:fldCharType="begin"/>
          </w:r>
          <w:r w:rsidRPr="00DD38AF">
            <w:rPr>
              <w:rFonts w:cs="Arial"/>
            </w:rPr>
            <w:instrText xml:space="preserve"> CITATION Web08 \l 2057 </w:instrText>
          </w:r>
          <w:r w:rsidRPr="00DD38AF">
            <w:rPr>
              <w:rFonts w:cs="Arial"/>
            </w:rPr>
            <w:fldChar w:fldCharType="separate"/>
          </w:r>
          <w:r w:rsidRPr="00DD38AF">
            <w:rPr>
              <w:rFonts w:cs="Arial"/>
              <w:noProof/>
            </w:rPr>
            <w:t>(Webber, 2008)</w:t>
          </w:r>
          <w:r w:rsidRPr="00DD38AF">
            <w:rPr>
              <w:rFonts w:cs="Arial"/>
            </w:rPr>
            <w:fldChar w:fldCharType="end"/>
          </w:r>
        </w:sdtContent>
      </w:sdt>
      <w:r w:rsidRPr="00DD38AF">
        <w:rPr>
          <w:rFonts w:cs="Arial"/>
        </w:rPr>
        <w:t xml:space="preserve"> defines this as “a concept whereby companies decide voluntarily to contribute to a better society and a cleaner environment”.  There are increasing demands along the supply chain to ensure CSR. </w:t>
      </w:r>
      <w:r>
        <w:rPr>
          <w:rFonts w:cs="Arial"/>
        </w:rPr>
        <w:t xml:space="preserve">We need to be aware of how we operate corporately will affect the planet </w:t>
      </w:r>
      <w:r w:rsidR="00D02087">
        <w:rPr>
          <w:rFonts w:cs="Arial"/>
        </w:rPr>
        <w:t xml:space="preserve">such as environmental disasters. </w:t>
      </w:r>
    </w:p>
    <w:p w14:paraId="287715C0" w14:textId="77777777" w:rsidR="00DD38AF" w:rsidRPr="00DD38AF" w:rsidRDefault="00DD38AF" w:rsidP="00DD38AF">
      <w:pPr>
        <w:jc w:val="both"/>
        <w:rPr>
          <w:rFonts w:cs="Arial"/>
        </w:rPr>
      </w:pPr>
    </w:p>
    <w:p w14:paraId="6BE03607" w14:textId="1456C636" w:rsidR="00D54AC5" w:rsidRDefault="00D54AC5" w:rsidP="004147D4">
      <w:pPr>
        <w:rPr>
          <w:b/>
          <w:bCs/>
        </w:rPr>
      </w:pPr>
      <w:r w:rsidRPr="004147D4">
        <w:rPr>
          <w:b/>
          <w:bCs/>
        </w:rPr>
        <w:t xml:space="preserve">b. In the current throws of a global pandemic and with a recession around the corner ‘burn-out’ is a significant concern for many employees. </w:t>
      </w:r>
      <w:r w:rsidRPr="004147D4">
        <w:rPr>
          <w:b/>
          <w:bCs/>
          <w:i/>
          <w:iCs/>
        </w:rPr>
        <w:t xml:space="preserve">Google </w:t>
      </w:r>
      <w:r w:rsidRPr="004147D4">
        <w:rPr>
          <w:b/>
          <w:bCs/>
        </w:rPr>
        <w:t>recognised this as a threat to the wellbeing of their employees some years ago and instigated a ‘</w:t>
      </w:r>
      <w:r w:rsidRPr="004147D4">
        <w:rPr>
          <w:b/>
          <w:bCs/>
          <w:i/>
          <w:iCs/>
        </w:rPr>
        <w:t>Dublin goes dark</w:t>
      </w:r>
      <w:r w:rsidRPr="004147D4">
        <w:rPr>
          <w:b/>
          <w:bCs/>
        </w:rPr>
        <w:t xml:space="preserve">’ project, whereby everyone </w:t>
      </w:r>
      <w:r w:rsidRPr="004147D4">
        <w:rPr>
          <w:b/>
          <w:bCs/>
        </w:rPr>
        <w:lastRenderedPageBreak/>
        <w:t xml:space="preserve">was encouraged to leave work at </w:t>
      </w:r>
      <w:proofErr w:type="spellStart"/>
      <w:r w:rsidRPr="004147D4">
        <w:rPr>
          <w:b/>
          <w:bCs/>
        </w:rPr>
        <w:t>6pm</w:t>
      </w:r>
      <w:proofErr w:type="spellEnd"/>
      <w:r w:rsidRPr="004147D4">
        <w:rPr>
          <w:b/>
          <w:bCs/>
        </w:rPr>
        <w:t xml:space="preserve">, hand in their laptop and not work after hours. </w:t>
      </w:r>
      <w:r w:rsidRPr="004147D4">
        <w:rPr>
          <w:b/>
          <w:bCs/>
          <w:i/>
          <w:iCs/>
        </w:rPr>
        <w:t xml:space="preserve">Innocent </w:t>
      </w:r>
      <w:r w:rsidRPr="004147D4">
        <w:rPr>
          <w:b/>
          <w:bCs/>
        </w:rPr>
        <w:t>smoothies have a ‘</w:t>
      </w:r>
      <w:r w:rsidRPr="004147D4">
        <w:rPr>
          <w:b/>
          <w:bCs/>
          <w:i/>
          <w:iCs/>
        </w:rPr>
        <w:t xml:space="preserve">last-leaver-pulls’ </w:t>
      </w:r>
      <w:r w:rsidRPr="004147D4">
        <w:rPr>
          <w:b/>
          <w:bCs/>
        </w:rPr>
        <w:t>lever in a bid to deter late workers. Explain the complexities of ‘burn-out’. What reasonable steps can an employer take to safeguard their employees from burn-out? Bock (2016).</w:t>
      </w:r>
    </w:p>
    <w:p w14:paraId="5FFEC947" w14:textId="43723F01" w:rsidR="00D02087" w:rsidRDefault="00D02087" w:rsidP="004147D4">
      <w:r w:rsidRPr="00D02087">
        <w:t xml:space="preserve">With technology being more prevalent in the workplace and home it </w:t>
      </w:r>
      <w:r>
        <w:t xml:space="preserve">is necessary to ensure that organisations mitigate the harmful effects of a technology overload. </w:t>
      </w:r>
      <w:sdt>
        <w:sdtPr>
          <w:id w:val="1535930942"/>
          <w:citation/>
        </w:sdtPr>
        <w:sdtContent>
          <w:r>
            <w:fldChar w:fldCharType="begin"/>
          </w:r>
          <w:r>
            <w:instrText xml:space="preserve"> CITATION Bas20 \l 2057 </w:instrText>
          </w:r>
          <w:r>
            <w:fldChar w:fldCharType="separate"/>
          </w:r>
          <w:r>
            <w:rPr>
              <w:noProof/>
            </w:rPr>
            <w:t>(Maggie, 2020)</w:t>
          </w:r>
          <w:r>
            <w:fldChar w:fldCharType="end"/>
          </w:r>
        </w:sdtContent>
      </w:sdt>
      <w:r>
        <w:t xml:space="preserve">. </w:t>
      </w:r>
      <w:r w:rsidR="00CB2E5F">
        <w:t xml:space="preserve"> A rise in presenteeism has led to a risk of mental health issues.  Individuals are feeling pressurised to work outside normal working hours. Organisations need to ensure employees take regular holidays and risks are constantly assessed. Managers can also play a role in identifying the early signs of mental health issues. 40% are currently working through illness as they are working from home and don’t feel ill enough to take time off. </w:t>
      </w:r>
    </w:p>
    <w:p w14:paraId="553D548A" w14:textId="2CE11976" w:rsidR="00CB2E5F" w:rsidRDefault="00CB2E5F" w:rsidP="004147D4"/>
    <w:p w14:paraId="529A89D9" w14:textId="77777777" w:rsidR="00CB2E5F" w:rsidRPr="00D02087" w:rsidRDefault="00CB2E5F" w:rsidP="004147D4"/>
    <w:sectPr w:rsidR="00CB2E5F" w:rsidRPr="00D02087" w:rsidSect="00CB5E8E">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936562" w14:textId="77777777" w:rsidR="003F0A8E" w:rsidRDefault="003F0A8E" w:rsidP="00F10271">
      <w:pPr>
        <w:spacing w:after="0" w:line="240" w:lineRule="auto"/>
      </w:pPr>
      <w:r>
        <w:separator/>
      </w:r>
    </w:p>
  </w:endnote>
  <w:endnote w:type="continuationSeparator" w:id="0">
    <w:p w14:paraId="69526C20" w14:textId="77777777" w:rsidR="003F0A8E" w:rsidRDefault="003F0A8E" w:rsidP="00F10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4218888"/>
      <w:docPartObj>
        <w:docPartGallery w:val="Page Numbers (Bottom of Page)"/>
        <w:docPartUnique/>
      </w:docPartObj>
    </w:sdtPr>
    <w:sdtEndPr>
      <w:rPr>
        <w:noProof/>
      </w:rPr>
    </w:sdtEndPr>
    <w:sdtContent>
      <w:p w14:paraId="48BD76E9" w14:textId="19742098" w:rsidR="00F10271" w:rsidRDefault="00F102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0FC3DE" w14:textId="77777777" w:rsidR="00F10271" w:rsidRDefault="00F10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F704A7" w14:textId="77777777" w:rsidR="003F0A8E" w:rsidRDefault="003F0A8E" w:rsidP="00F10271">
      <w:pPr>
        <w:spacing w:after="0" w:line="240" w:lineRule="auto"/>
      </w:pPr>
      <w:r>
        <w:separator/>
      </w:r>
    </w:p>
  </w:footnote>
  <w:footnote w:type="continuationSeparator" w:id="0">
    <w:p w14:paraId="2D1C0297" w14:textId="77777777" w:rsidR="003F0A8E" w:rsidRDefault="003F0A8E" w:rsidP="00F102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05E25F3"/>
    <w:multiLevelType w:val="hybridMultilevel"/>
    <w:tmpl w:val="08F1C20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969"/>
    <w:rsid w:val="0000641B"/>
    <w:rsid w:val="000439CA"/>
    <w:rsid w:val="000461B7"/>
    <w:rsid w:val="000A23FF"/>
    <w:rsid w:val="000E4FF3"/>
    <w:rsid w:val="000F0640"/>
    <w:rsid w:val="00136685"/>
    <w:rsid w:val="00137108"/>
    <w:rsid w:val="001A3BFE"/>
    <w:rsid w:val="001A7E70"/>
    <w:rsid w:val="001C1077"/>
    <w:rsid w:val="001F1757"/>
    <w:rsid w:val="001F6874"/>
    <w:rsid w:val="002020E4"/>
    <w:rsid w:val="00207F17"/>
    <w:rsid w:val="00220021"/>
    <w:rsid w:val="00223DF9"/>
    <w:rsid w:val="00247D03"/>
    <w:rsid w:val="002557B6"/>
    <w:rsid w:val="00282906"/>
    <w:rsid w:val="0029156E"/>
    <w:rsid w:val="00291FCB"/>
    <w:rsid w:val="002923E0"/>
    <w:rsid w:val="00295305"/>
    <w:rsid w:val="002F319C"/>
    <w:rsid w:val="003124EE"/>
    <w:rsid w:val="0032115A"/>
    <w:rsid w:val="0034792B"/>
    <w:rsid w:val="00372510"/>
    <w:rsid w:val="003768C3"/>
    <w:rsid w:val="003840E3"/>
    <w:rsid w:val="00392F21"/>
    <w:rsid w:val="003B6FD3"/>
    <w:rsid w:val="003F0A8E"/>
    <w:rsid w:val="004147D4"/>
    <w:rsid w:val="00441FFE"/>
    <w:rsid w:val="004920B9"/>
    <w:rsid w:val="004C0FD6"/>
    <w:rsid w:val="004F0586"/>
    <w:rsid w:val="00505E8D"/>
    <w:rsid w:val="005252A6"/>
    <w:rsid w:val="00526ADC"/>
    <w:rsid w:val="0054255E"/>
    <w:rsid w:val="005623F0"/>
    <w:rsid w:val="005A6D60"/>
    <w:rsid w:val="005A6DA8"/>
    <w:rsid w:val="005C7093"/>
    <w:rsid w:val="005C7547"/>
    <w:rsid w:val="00605AF6"/>
    <w:rsid w:val="006211EB"/>
    <w:rsid w:val="006255EC"/>
    <w:rsid w:val="00663BC2"/>
    <w:rsid w:val="006654EE"/>
    <w:rsid w:val="00681E7F"/>
    <w:rsid w:val="00697405"/>
    <w:rsid w:val="006A245F"/>
    <w:rsid w:val="006C34B1"/>
    <w:rsid w:val="0070691F"/>
    <w:rsid w:val="007406F6"/>
    <w:rsid w:val="0076084C"/>
    <w:rsid w:val="007B6E9D"/>
    <w:rsid w:val="008A2AF5"/>
    <w:rsid w:val="009755B0"/>
    <w:rsid w:val="009868D2"/>
    <w:rsid w:val="009F641C"/>
    <w:rsid w:val="00A030C9"/>
    <w:rsid w:val="00A16FBD"/>
    <w:rsid w:val="00AA7B20"/>
    <w:rsid w:val="00AF5A9D"/>
    <w:rsid w:val="00B246C6"/>
    <w:rsid w:val="00B9038F"/>
    <w:rsid w:val="00BA0E3B"/>
    <w:rsid w:val="00BB3A3A"/>
    <w:rsid w:val="00BE5969"/>
    <w:rsid w:val="00BF2423"/>
    <w:rsid w:val="00C1239F"/>
    <w:rsid w:val="00C32372"/>
    <w:rsid w:val="00C60287"/>
    <w:rsid w:val="00C76366"/>
    <w:rsid w:val="00C9226F"/>
    <w:rsid w:val="00C96FFB"/>
    <w:rsid w:val="00CA1311"/>
    <w:rsid w:val="00CB2E5F"/>
    <w:rsid w:val="00CB5E8E"/>
    <w:rsid w:val="00D02087"/>
    <w:rsid w:val="00D54AC5"/>
    <w:rsid w:val="00D80AB1"/>
    <w:rsid w:val="00D83169"/>
    <w:rsid w:val="00D90E29"/>
    <w:rsid w:val="00DD2673"/>
    <w:rsid w:val="00DD38AF"/>
    <w:rsid w:val="00E27F62"/>
    <w:rsid w:val="00E30300"/>
    <w:rsid w:val="00E5529C"/>
    <w:rsid w:val="00E65664"/>
    <w:rsid w:val="00EB05C4"/>
    <w:rsid w:val="00F10271"/>
    <w:rsid w:val="00F74BD1"/>
    <w:rsid w:val="00FC0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662D9"/>
  <w15:chartTrackingRefBased/>
  <w15:docId w15:val="{979BC5F7-A516-436E-B17A-70B3188EA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9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96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5969"/>
    <w:pPr>
      <w:outlineLvl w:val="9"/>
    </w:pPr>
    <w:rPr>
      <w:lang w:val="en-US"/>
    </w:rPr>
  </w:style>
  <w:style w:type="character" w:styleId="Strong">
    <w:name w:val="Strong"/>
    <w:basedOn w:val="DefaultParagraphFont"/>
    <w:uiPriority w:val="22"/>
    <w:qFormat/>
    <w:rsid w:val="0034792B"/>
    <w:rPr>
      <w:b/>
      <w:bCs/>
    </w:rPr>
  </w:style>
  <w:style w:type="paragraph" w:customStyle="1" w:styleId="Default">
    <w:name w:val="Default"/>
    <w:rsid w:val="005A6DA8"/>
    <w:pPr>
      <w:autoSpaceDE w:val="0"/>
      <w:autoSpaceDN w:val="0"/>
      <w:adjustRightInd w:val="0"/>
      <w:spacing w:after="0" w:line="240" w:lineRule="auto"/>
    </w:pPr>
    <w:rPr>
      <w:rFonts w:ascii="Arial" w:hAnsi="Arial" w:cs="Arial"/>
      <w:color w:val="000000"/>
      <w:sz w:val="24"/>
      <w:szCs w:val="24"/>
    </w:rPr>
  </w:style>
  <w:style w:type="paragraph" w:styleId="TOC2">
    <w:name w:val="toc 2"/>
    <w:basedOn w:val="Normal"/>
    <w:next w:val="Normal"/>
    <w:autoRedefine/>
    <w:uiPriority w:val="39"/>
    <w:unhideWhenUsed/>
    <w:rsid w:val="005C709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C7093"/>
    <w:pPr>
      <w:spacing w:after="100"/>
    </w:pPr>
    <w:rPr>
      <w:rFonts w:eastAsiaTheme="minorEastAsia" w:cs="Times New Roman"/>
      <w:lang w:val="en-US"/>
    </w:rPr>
  </w:style>
  <w:style w:type="paragraph" w:styleId="TOC3">
    <w:name w:val="toc 3"/>
    <w:basedOn w:val="Normal"/>
    <w:next w:val="Normal"/>
    <w:autoRedefine/>
    <w:uiPriority w:val="39"/>
    <w:unhideWhenUsed/>
    <w:rsid w:val="005C7093"/>
    <w:pPr>
      <w:spacing w:after="100"/>
      <w:ind w:left="440"/>
    </w:pPr>
    <w:rPr>
      <w:rFonts w:eastAsiaTheme="minorEastAsia" w:cs="Times New Roman"/>
      <w:lang w:val="en-US"/>
    </w:rPr>
  </w:style>
  <w:style w:type="paragraph" w:styleId="NoSpacing">
    <w:name w:val="No Spacing"/>
    <w:uiPriority w:val="1"/>
    <w:qFormat/>
    <w:rsid w:val="005C7093"/>
    <w:pPr>
      <w:spacing w:after="0" w:line="240" w:lineRule="auto"/>
    </w:pPr>
  </w:style>
  <w:style w:type="paragraph" w:styleId="Header">
    <w:name w:val="header"/>
    <w:basedOn w:val="Normal"/>
    <w:link w:val="HeaderChar"/>
    <w:uiPriority w:val="99"/>
    <w:unhideWhenUsed/>
    <w:rsid w:val="00F102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271"/>
  </w:style>
  <w:style w:type="paragraph" w:styleId="Footer">
    <w:name w:val="footer"/>
    <w:basedOn w:val="Normal"/>
    <w:link w:val="FooterChar"/>
    <w:uiPriority w:val="99"/>
    <w:unhideWhenUsed/>
    <w:rsid w:val="00F102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2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862495">
      <w:bodyDiv w:val="1"/>
      <w:marLeft w:val="0"/>
      <w:marRight w:val="0"/>
      <w:marTop w:val="0"/>
      <w:marBottom w:val="0"/>
      <w:divBdr>
        <w:top w:val="none" w:sz="0" w:space="0" w:color="auto"/>
        <w:left w:val="none" w:sz="0" w:space="0" w:color="auto"/>
        <w:bottom w:val="none" w:sz="0" w:space="0" w:color="auto"/>
        <w:right w:val="none" w:sz="0" w:space="0" w:color="auto"/>
      </w:divBdr>
    </w:div>
    <w:div w:id="121657585">
      <w:bodyDiv w:val="1"/>
      <w:marLeft w:val="0"/>
      <w:marRight w:val="0"/>
      <w:marTop w:val="0"/>
      <w:marBottom w:val="0"/>
      <w:divBdr>
        <w:top w:val="none" w:sz="0" w:space="0" w:color="auto"/>
        <w:left w:val="none" w:sz="0" w:space="0" w:color="auto"/>
        <w:bottom w:val="none" w:sz="0" w:space="0" w:color="auto"/>
        <w:right w:val="none" w:sz="0" w:space="0" w:color="auto"/>
      </w:divBdr>
    </w:div>
    <w:div w:id="273368349">
      <w:bodyDiv w:val="1"/>
      <w:marLeft w:val="0"/>
      <w:marRight w:val="0"/>
      <w:marTop w:val="0"/>
      <w:marBottom w:val="0"/>
      <w:divBdr>
        <w:top w:val="none" w:sz="0" w:space="0" w:color="auto"/>
        <w:left w:val="none" w:sz="0" w:space="0" w:color="auto"/>
        <w:bottom w:val="none" w:sz="0" w:space="0" w:color="auto"/>
        <w:right w:val="none" w:sz="0" w:space="0" w:color="auto"/>
      </w:divBdr>
    </w:div>
    <w:div w:id="286162459">
      <w:bodyDiv w:val="1"/>
      <w:marLeft w:val="0"/>
      <w:marRight w:val="0"/>
      <w:marTop w:val="0"/>
      <w:marBottom w:val="0"/>
      <w:divBdr>
        <w:top w:val="none" w:sz="0" w:space="0" w:color="auto"/>
        <w:left w:val="none" w:sz="0" w:space="0" w:color="auto"/>
        <w:bottom w:val="none" w:sz="0" w:space="0" w:color="auto"/>
        <w:right w:val="none" w:sz="0" w:space="0" w:color="auto"/>
      </w:divBdr>
    </w:div>
    <w:div w:id="385958738">
      <w:bodyDiv w:val="1"/>
      <w:marLeft w:val="0"/>
      <w:marRight w:val="0"/>
      <w:marTop w:val="0"/>
      <w:marBottom w:val="0"/>
      <w:divBdr>
        <w:top w:val="none" w:sz="0" w:space="0" w:color="auto"/>
        <w:left w:val="none" w:sz="0" w:space="0" w:color="auto"/>
        <w:bottom w:val="none" w:sz="0" w:space="0" w:color="auto"/>
        <w:right w:val="none" w:sz="0" w:space="0" w:color="auto"/>
      </w:divBdr>
    </w:div>
    <w:div w:id="398752750">
      <w:bodyDiv w:val="1"/>
      <w:marLeft w:val="0"/>
      <w:marRight w:val="0"/>
      <w:marTop w:val="0"/>
      <w:marBottom w:val="0"/>
      <w:divBdr>
        <w:top w:val="none" w:sz="0" w:space="0" w:color="auto"/>
        <w:left w:val="none" w:sz="0" w:space="0" w:color="auto"/>
        <w:bottom w:val="none" w:sz="0" w:space="0" w:color="auto"/>
        <w:right w:val="none" w:sz="0" w:space="0" w:color="auto"/>
      </w:divBdr>
    </w:div>
    <w:div w:id="414547181">
      <w:bodyDiv w:val="1"/>
      <w:marLeft w:val="0"/>
      <w:marRight w:val="0"/>
      <w:marTop w:val="0"/>
      <w:marBottom w:val="0"/>
      <w:divBdr>
        <w:top w:val="none" w:sz="0" w:space="0" w:color="auto"/>
        <w:left w:val="none" w:sz="0" w:space="0" w:color="auto"/>
        <w:bottom w:val="none" w:sz="0" w:space="0" w:color="auto"/>
        <w:right w:val="none" w:sz="0" w:space="0" w:color="auto"/>
      </w:divBdr>
    </w:div>
    <w:div w:id="428544335">
      <w:bodyDiv w:val="1"/>
      <w:marLeft w:val="0"/>
      <w:marRight w:val="0"/>
      <w:marTop w:val="0"/>
      <w:marBottom w:val="0"/>
      <w:divBdr>
        <w:top w:val="none" w:sz="0" w:space="0" w:color="auto"/>
        <w:left w:val="none" w:sz="0" w:space="0" w:color="auto"/>
        <w:bottom w:val="none" w:sz="0" w:space="0" w:color="auto"/>
        <w:right w:val="none" w:sz="0" w:space="0" w:color="auto"/>
      </w:divBdr>
    </w:div>
    <w:div w:id="441344290">
      <w:bodyDiv w:val="1"/>
      <w:marLeft w:val="0"/>
      <w:marRight w:val="0"/>
      <w:marTop w:val="0"/>
      <w:marBottom w:val="0"/>
      <w:divBdr>
        <w:top w:val="none" w:sz="0" w:space="0" w:color="auto"/>
        <w:left w:val="none" w:sz="0" w:space="0" w:color="auto"/>
        <w:bottom w:val="none" w:sz="0" w:space="0" w:color="auto"/>
        <w:right w:val="none" w:sz="0" w:space="0" w:color="auto"/>
      </w:divBdr>
    </w:div>
    <w:div w:id="452333493">
      <w:bodyDiv w:val="1"/>
      <w:marLeft w:val="0"/>
      <w:marRight w:val="0"/>
      <w:marTop w:val="0"/>
      <w:marBottom w:val="0"/>
      <w:divBdr>
        <w:top w:val="none" w:sz="0" w:space="0" w:color="auto"/>
        <w:left w:val="none" w:sz="0" w:space="0" w:color="auto"/>
        <w:bottom w:val="none" w:sz="0" w:space="0" w:color="auto"/>
        <w:right w:val="none" w:sz="0" w:space="0" w:color="auto"/>
      </w:divBdr>
    </w:div>
    <w:div w:id="476923000">
      <w:bodyDiv w:val="1"/>
      <w:marLeft w:val="0"/>
      <w:marRight w:val="0"/>
      <w:marTop w:val="0"/>
      <w:marBottom w:val="0"/>
      <w:divBdr>
        <w:top w:val="none" w:sz="0" w:space="0" w:color="auto"/>
        <w:left w:val="none" w:sz="0" w:space="0" w:color="auto"/>
        <w:bottom w:val="none" w:sz="0" w:space="0" w:color="auto"/>
        <w:right w:val="none" w:sz="0" w:space="0" w:color="auto"/>
      </w:divBdr>
    </w:div>
    <w:div w:id="511334828">
      <w:bodyDiv w:val="1"/>
      <w:marLeft w:val="0"/>
      <w:marRight w:val="0"/>
      <w:marTop w:val="0"/>
      <w:marBottom w:val="0"/>
      <w:divBdr>
        <w:top w:val="none" w:sz="0" w:space="0" w:color="auto"/>
        <w:left w:val="none" w:sz="0" w:space="0" w:color="auto"/>
        <w:bottom w:val="none" w:sz="0" w:space="0" w:color="auto"/>
        <w:right w:val="none" w:sz="0" w:space="0" w:color="auto"/>
      </w:divBdr>
    </w:div>
    <w:div w:id="566766025">
      <w:bodyDiv w:val="1"/>
      <w:marLeft w:val="0"/>
      <w:marRight w:val="0"/>
      <w:marTop w:val="0"/>
      <w:marBottom w:val="0"/>
      <w:divBdr>
        <w:top w:val="none" w:sz="0" w:space="0" w:color="auto"/>
        <w:left w:val="none" w:sz="0" w:space="0" w:color="auto"/>
        <w:bottom w:val="none" w:sz="0" w:space="0" w:color="auto"/>
        <w:right w:val="none" w:sz="0" w:space="0" w:color="auto"/>
      </w:divBdr>
    </w:div>
    <w:div w:id="586889039">
      <w:bodyDiv w:val="1"/>
      <w:marLeft w:val="0"/>
      <w:marRight w:val="0"/>
      <w:marTop w:val="0"/>
      <w:marBottom w:val="0"/>
      <w:divBdr>
        <w:top w:val="none" w:sz="0" w:space="0" w:color="auto"/>
        <w:left w:val="none" w:sz="0" w:space="0" w:color="auto"/>
        <w:bottom w:val="none" w:sz="0" w:space="0" w:color="auto"/>
        <w:right w:val="none" w:sz="0" w:space="0" w:color="auto"/>
      </w:divBdr>
    </w:div>
    <w:div w:id="601887696">
      <w:bodyDiv w:val="1"/>
      <w:marLeft w:val="0"/>
      <w:marRight w:val="0"/>
      <w:marTop w:val="0"/>
      <w:marBottom w:val="0"/>
      <w:divBdr>
        <w:top w:val="none" w:sz="0" w:space="0" w:color="auto"/>
        <w:left w:val="none" w:sz="0" w:space="0" w:color="auto"/>
        <w:bottom w:val="none" w:sz="0" w:space="0" w:color="auto"/>
        <w:right w:val="none" w:sz="0" w:space="0" w:color="auto"/>
      </w:divBdr>
    </w:div>
    <w:div w:id="632247641">
      <w:bodyDiv w:val="1"/>
      <w:marLeft w:val="0"/>
      <w:marRight w:val="0"/>
      <w:marTop w:val="0"/>
      <w:marBottom w:val="0"/>
      <w:divBdr>
        <w:top w:val="none" w:sz="0" w:space="0" w:color="auto"/>
        <w:left w:val="none" w:sz="0" w:space="0" w:color="auto"/>
        <w:bottom w:val="none" w:sz="0" w:space="0" w:color="auto"/>
        <w:right w:val="none" w:sz="0" w:space="0" w:color="auto"/>
      </w:divBdr>
    </w:div>
    <w:div w:id="714737610">
      <w:bodyDiv w:val="1"/>
      <w:marLeft w:val="0"/>
      <w:marRight w:val="0"/>
      <w:marTop w:val="0"/>
      <w:marBottom w:val="0"/>
      <w:divBdr>
        <w:top w:val="none" w:sz="0" w:space="0" w:color="auto"/>
        <w:left w:val="none" w:sz="0" w:space="0" w:color="auto"/>
        <w:bottom w:val="none" w:sz="0" w:space="0" w:color="auto"/>
        <w:right w:val="none" w:sz="0" w:space="0" w:color="auto"/>
      </w:divBdr>
    </w:div>
    <w:div w:id="730538900">
      <w:bodyDiv w:val="1"/>
      <w:marLeft w:val="0"/>
      <w:marRight w:val="0"/>
      <w:marTop w:val="0"/>
      <w:marBottom w:val="0"/>
      <w:divBdr>
        <w:top w:val="none" w:sz="0" w:space="0" w:color="auto"/>
        <w:left w:val="none" w:sz="0" w:space="0" w:color="auto"/>
        <w:bottom w:val="none" w:sz="0" w:space="0" w:color="auto"/>
        <w:right w:val="none" w:sz="0" w:space="0" w:color="auto"/>
      </w:divBdr>
    </w:div>
    <w:div w:id="779495918">
      <w:bodyDiv w:val="1"/>
      <w:marLeft w:val="0"/>
      <w:marRight w:val="0"/>
      <w:marTop w:val="0"/>
      <w:marBottom w:val="0"/>
      <w:divBdr>
        <w:top w:val="none" w:sz="0" w:space="0" w:color="auto"/>
        <w:left w:val="none" w:sz="0" w:space="0" w:color="auto"/>
        <w:bottom w:val="none" w:sz="0" w:space="0" w:color="auto"/>
        <w:right w:val="none" w:sz="0" w:space="0" w:color="auto"/>
      </w:divBdr>
    </w:div>
    <w:div w:id="820538832">
      <w:bodyDiv w:val="1"/>
      <w:marLeft w:val="0"/>
      <w:marRight w:val="0"/>
      <w:marTop w:val="0"/>
      <w:marBottom w:val="0"/>
      <w:divBdr>
        <w:top w:val="none" w:sz="0" w:space="0" w:color="auto"/>
        <w:left w:val="none" w:sz="0" w:space="0" w:color="auto"/>
        <w:bottom w:val="none" w:sz="0" w:space="0" w:color="auto"/>
        <w:right w:val="none" w:sz="0" w:space="0" w:color="auto"/>
      </w:divBdr>
    </w:div>
    <w:div w:id="870339475">
      <w:bodyDiv w:val="1"/>
      <w:marLeft w:val="0"/>
      <w:marRight w:val="0"/>
      <w:marTop w:val="0"/>
      <w:marBottom w:val="0"/>
      <w:divBdr>
        <w:top w:val="none" w:sz="0" w:space="0" w:color="auto"/>
        <w:left w:val="none" w:sz="0" w:space="0" w:color="auto"/>
        <w:bottom w:val="none" w:sz="0" w:space="0" w:color="auto"/>
        <w:right w:val="none" w:sz="0" w:space="0" w:color="auto"/>
      </w:divBdr>
    </w:div>
    <w:div w:id="878320444">
      <w:bodyDiv w:val="1"/>
      <w:marLeft w:val="0"/>
      <w:marRight w:val="0"/>
      <w:marTop w:val="0"/>
      <w:marBottom w:val="0"/>
      <w:divBdr>
        <w:top w:val="none" w:sz="0" w:space="0" w:color="auto"/>
        <w:left w:val="none" w:sz="0" w:space="0" w:color="auto"/>
        <w:bottom w:val="none" w:sz="0" w:space="0" w:color="auto"/>
        <w:right w:val="none" w:sz="0" w:space="0" w:color="auto"/>
      </w:divBdr>
    </w:div>
    <w:div w:id="891498855">
      <w:bodyDiv w:val="1"/>
      <w:marLeft w:val="0"/>
      <w:marRight w:val="0"/>
      <w:marTop w:val="0"/>
      <w:marBottom w:val="0"/>
      <w:divBdr>
        <w:top w:val="none" w:sz="0" w:space="0" w:color="auto"/>
        <w:left w:val="none" w:sz="0" w:space="0" w:color="auto"/>
        <w:bottom w:val="none" w:sz="0" w:space="0" w:color="auto"/>
        <w:right w:val="none" w:sz="0" w:space="0" w:color="auto"/>
      </w:divBdr>
    </w:div>
    <w:div w:id="960451373">
      <w:bodyDiv w:val="1"/>
      <w:marLeft w:val="0"/>
      <w:marRight w:val="0"/>
      <w:marTop w:val="0"/>
      <w:marBottom w:val="0"/>
      <w:divBdr>
        <w:top w:val="none" w:sz="0" w:space="0" w:color="auto"/>
        <w:left w:val="none" w:sz="0" w:space="0" w:color="auto"/>
        <w:bottom w:val="none" w:sz="0" w:space="0" w:color="auto"/>
        <w:right w:val="none" w:sz="0" w:space="0" w:color="auto"/>
      </w:divBdr>
    </w:div>
    <w:div w:id="987245851">
      <w:bodyDiv w:val="1"/>
      <w:marLeft w:val="0"/>
      <w:marRight w:val="0"/>
      <w:marTop w:val="0"/>
      <w:marBottom w:val="0"/>
      <w:divBdr>
        <w:top w:val="none" w:sz="0" w:space="0" w:color="auto"/>
        <w:left w:val="none" w:sz="0" w:space="0" w:color="auto"/>
        <w:bottom w:val="none" w:sz="0" w:space="0" w:color="auto"/>
        <w:right w:val="none" w:sz="0" w:space="0" w:color="auto"/>
      </w:divBdr>
    </w:div>
    <w:div w:id="1003241368">
      <w:bodyDiv w:val="1"/>
      <w:marLeft w:val="0"/>
      <w:marRight w:val="0"/>
      <w:marTop w:val="0"/>
      <w:marBottom w:val="0"/>
      <w:divBdr>
        <w:top w:val="none" w:sz="0" w:space="0" w:color="auto"/>
        <w:left w:val="none" w:sz="0" w:space="0" w:color="auto"/>
        <w:bottom w:val="none" w:sz="0" w:space="0" w:color="auto"/>
        <w:right w:val="none" w:sz="0" w:space="0" w:color="auto"/>
      </w:divBdr>
    </w:div>
    <w:div w:id="1009454375">
      <w:bodyDiv w:val="1"/>
      <w:marLeft w:val="0"/>
      <w:marRight w:val="0"/>
      <w:marTop w:val="0"/>
      <w:marBottom w:val="0"/>
      <w:divBdr>
        <w:top w:val="none" w:sz="0" w:space="0" w:color="auto"/>
        <w:left w:val="none" w:sz="0" w:space="0" w:color="auto"/>
        <w:bottom w:val="none" w:sz="0" w:space="0" w:color="auto"/>
        <w:right w:val="none" w:sz="0" w:space="0" w:color="auto"/>
      </w:divBdr>
    </w:div>
    <w:div w:id="1027412775">
      <w:bodyDiv w:val="1"/>
      <w:marLeft w:val="0"/>
      <w:marRight w:val="0"/>
      <w:marTop w:val="0"/>
      <w:marBottom w:val="0"/>
      <w:divBdr>
        <w:top w:val="none" w:sz="0" w:space="0" w:color="auto"/>
        <w:left w:val="none" w:sz="0" w:space="0" w:color="auto"/>
        <w:bottom w:val="none" w:sz="0" w:space="0" w:color="auto"/>
        <w:right w:val="none" w:sz="0" w:space="0" w:color="auto"/>
      </w:divBdr>
    </w:div>
    <w:div w:id="1059590117">
      <w:bodyDiv w:val="1"/>
      <w:marLeft w:val="0"/>
      <w:marRight w:val="0"/>
      <w:marTop w:val="0"/>
      <w:marBottom w:val="0"/>
      <w:divBdr>
        <w:top w:val="none" w:sz="0" w:space="0" w:color="auto"/>
        <w:left w:val="none" w:sz="0" w:space="0" w:color="auto"/>
        <w:bottom w:val="none" w:sz="0" w:space="0" w:color="auto"/>
        <w:right w:val="none" w:sz="0" w:space="0" w:color="auto"/>
      </w:divBdr>
    </w:div>
    <w:div w:id="1070494685">
      <w:bodyDiv w:val="1"/>
      <w:marLeft w:val="0"/>
      <w:marRight w:val="0"/>
      <w:marTop w:val="0"/>
      <w:marBottom w:val="0"/>
      <w:divBdr>
        <w:top w:val="none" w:sz="0" w:space="0" w:color="auto"/>
        <w:left w:val="none" w:sz="0" w:space="0" w:color="auto"/>
        <w:bottom w:val="none" w:sz="0" w:space="0" w:color="auto"/>
        <w:right w:val="none" w:sz="0" w:space="0" w:color="auto"/>
      </w:divBdr>
    </w:div>
    <w:div w:id="1081873990">
      <w:bodyDiv w:val="1"/>
      <w:marLeft w:val="0"/>
      <w:marRight w:val="0"/>
      <w:marTop w:val="0"/>
      <w:marBottom w:val="0"/>
      <w:divBdr>
        <w:top w:val="none" w:sz="0" w:space="0" w:color="auto"/>
        <w:left w:val="none" w:sz="0" w:space="0" w:color="auto"/>
        <w:bottom w:val="none" w:sz="0" w:space="0" w:color="auto"/>
        <w:right w:val="none" w:sz="0" w:space="0" w:color="auto"/>
      </w:divBdr>
    </w:div>
    <w:div w:id="1094589761">
      <w:bodyDiv w:val="1"/>
      <w:marLeft w:val="0"/>
      <w:marRight w:val="0"/>
      <w:marTop w:val="0"/>
      <w:marBottom w:val="0"/>
      <w:divBdr>
        <w:top w:val="none" w:sz="0" w:space="0" w:color="auto"/>
        <w:left w:val="none" w:sz="0" w:space="0" w:color="auto"/>
        <w:bottom w:val="none" w:sz="0" w:space="0" w:color="auto"/>
        <w:right w:val="none" w:sz="0" w:space="0" w:color="auto"/>
      </w:divBdr>
    </w:div>
    <w:div w:id="1105807875">
      <w:bodyDiv w:val="1"/>
      <w:marLeft w:val="0"/>
      <w:marRight w:val="0"/>
      <w:marTop w:val="0"/>
      <w:marBottom w:val="0"/>
      <w:divBdr>
        <w:top w:val="none" w:sz="0" w:space="0" w:color="auto"/>
        <w:left w:val="none" w:sz="0" w:space="0" w:color="auto"/>
        <w:bottom w:val="none" w:sz="0" w:space="0" w:color="auto"/>
        <w:right w:val="none" w:sz="0" w:space="0" w:color="auto"/>
      </w:divBdr>
    </w:div>
    <w:div w:id="1107386893">
      <w:bodyDiv w:val="1"/>
      <w:marLeft w:val="0"/>
      <w:marRight w:val="0"/>
      <w:marTop w:val="0"/>
      <w:marBottom w:val="0"/>
      <w:divBdr>
        <w:top w:val="none" w:sz="0" w:space="0" w:color="auto"/>
        <w:left w:val="none" w:sz="0" w:space="0" w:color="auto"/>
        <w:bottom w:val="none" w:sz="0" w:space="0" w:color="auto"/>
        <w:right w:val="none" w:sz="0" w:space="0" w:color="auto"/>
      </w:divBdr>
    </w:div>
    <w:div w:id="1118525876">
      <w:bodyDiv w:val="1"/>
      <w:marLeft w:val="0"/>
      <w:marRight w:val="0"/>
      <w:marTop w:val="0"/>
      <w:marBottom w:val="0"/>
      <w:divBdr>
        <w:top w:val="none" w:sz="0" w:space="0" w:color="auto"/>
        <w:left w:val="none" w:sz="0" w:space="0" w:color="auto"/>
        <w:bottom w:val="none" w:sz="0" w:space="0" w:color="auto"/>
        <w:right w:val="none" w:sz="0" w:space="0" w:color="auto"/>
      </w:divBdr>
    </w:div>
    <w:div w:id="1155879793">
      <w:bodyDiv w:val="1"/>
      <w:marLeft w:val="0"/>
      <w:marRight w:val="0"/>
      <w:marTop w:val="0"/>
      <w:marBottom w:val="0"/>
      <w:divBdr>
        <w:top w:val="none" w:sz="0" w:space="0" w:color="auto"/>
        <w:left w:val="none" w:sz="0" w:space="0" w:color="auto"/>
        <w:bottom w:val="none" w:sz="0" w:space="0" w:color="auto"/>
        <w:right w:val="none" w:sz="0" w:space="0" w:color="auto"/>
      </w:divBdr>
    </w:div>
    <w:div w:id="1156458357">
      <w:bodyDiv w:val="1"/>
      <w:marLeft w:val="0"/>
      <w:marRight w:val="0"/>
      <w:marTop w:val="0"/>
      <w:marBottom w:val="0"/>
      <w:divBdr>
        <w:top w:val="none" w:sz="0" w:space="0" w:color="auto"/>
        <w:left w:val="none" w:sz="0" w:space="0" w:color="auto"/>
        <w:bottom w:val="none" w:sz="0" w:space="0" w:color="auto"/>
        <w:right w:val="none" w:sz="0" w:space="0" w:color="auto"/>
      </w:divBdr>
    </w:div>
    <w:div w:id="1158812640">
      <w:bodyDiv w:val="1"/>
      <w:marLeft w:val="0"/>
      <w:marRight w:val="0"/>
      <w:marTop w:val="0"/>
      <w:marBottom w:val="0"/>
      <w:divBdr>
        <w:top w:val="none" w:sz="0" w:space="0" w:color="auto"/>
        <w:left w:val="none" w:sz="0" w:space="0" w:color="auto"/>
        <w:bottom w:val="none" w:sz="0" w:space="0" w:color="auto"/>
        <w:right w:val="none" w:sz="0" w:space="0" w:color="auto"/>
      </w:divBdr>
    </w:div>
    <w:div w:id="1183129355">
      <w:bodyDiv w:val="1"/>
      <w:marLeft w:val="0"/>
      <w:marRight w:val="0"/>
      <w:marTop w:val="0"/>
      <w:marBottom w:val="0"/>
      <w:divBdr>
        <w:top w:val="none" w:sz="0" w:space="0" w:color="auto"/>
        <w:left w:val="none" w:sz="0" w:space="0" w:color="auto"/>
        <w:bottom w:val="none" w:sz="0" w:space="0" w:color="auto"/>
        <w:right w:val="none" w:sz="0" w:space="0" w:color="auto"/>
      </w:divBdr>
    </w:div>
    <w:div w:id="1245412866">
      <w:bodyDiv w:val="1"/>
      <w:marLeft w:val="0"/>
      <w:marRight w:val="0"/>
      <w:marTop w:val="0"/>
      <w:marBottom w:val="0"/>
      <w:divBdr>
        <w:top w:val="none" w:sz="0" w:space="0" w:color="auto"/>
        <w:left w:val="none" w:sz="0" w:space="0" w:color="auto"/>
        <w:bottom w:val="none" w:sz="0" w:space="0" w:color="auto"/>
        <w:right w:val="none" w:sz="0" w:space="0" w:color="auto"/>
      </w:divBdr>
    </w:div>
    <w:div w:id="1258638667">
      <w:bodyDiv w:val="1"/>
      <w:marLeft w:val="0"/>
      <w:marRight w:val="0"/>
      <w:marTop w:val="0"/>
      <w:marBottom w:val="0"/>
      <w:divBdr>
        <w:top w:val="none" w:sz="0" w:space="0" w:color="auto"/>
        <w:left w:val="none" w:sz="0" w:space="0" w:color="auto"/>
        <w:bottom w:val="none" w:sz="0" w:space="0" w:color="auto"/>
        <w:right w:val="none" w:sz="0" w:space="0" w:color="auto"/>
      </w:divBdr>
    </w:div>
    <w:div w:id="1285238036">
      <w:bodyDiv w:val="1"/>
      <w:marLeft w:val="0"/>
      <w:marRight w:val="0"/>
      <w:marTop w:val="0"/>
      <w:marBottom w:val="0"/>
      <w:divBdr>
        <w:top w:val="none" w:sz="0" w:space="0" w:color="auto"/>
        <w:left w:val="none" w:sz="0" w:space="0" w:color="auto"/>
        <w:bottom w:val="none" w:sz="0" w:space="0" w:color="auto"/>
        <w:right w:val="none" w:sz="0" w:space="0" w:color="auto"/>
      </w:divBdr>
    </w:div>
    <w:div w:id="1338190624">
      <w:bodyDiv w:val="1"/>
      <w:marLeft w:val="0"/>
      <w:marRight w:val="0"/>
      <w:marTop w:val="0"/>
      <w:marBottom w:val="0"/>
      <w:divBdr>
        <w:top w:val="none" w:sz="0" w:space="0" w:color="auto"/>
        <w:left w:val="none" w:sz="0" w:space="0" w:color="auto"/>
        <w:bottom w:val="none" w:sz="0" w:space="0" w:color="auto"/>
        <w:right w:val="none" w:sz="0" w:space="0" w:color="auto"/>
      </w:divBdr>
    </w:div>
    <w:div w:id="1391535852">
      <w:bodyDiv w:val="1"/>
      <w:marLeft w:val="0"/>
      <w:marRight w:val="0"/>
      <w:marTop w:val="0"/>
      <w:marBottom w:val="0"/>
      <w:divBdr>
        <w:top w:val="none" w:sz="0" w:space="0" w:color="auto"/>
        <w:left w:val="none" w:sz="0" w:space="0" w:color="auto"/>
        <w:bottom w:val="none" w:sz="0" w:space="0" w:color="auto"/>
        <w:right w:val="none" w:sz="0" w:space="0" w:color="auto"/>
      </w:divBdr>
    </w:div>
    <w:div w:id="1393236258">
      <w:bodyDiv w:val="1"/>
      <w:marLeft w:val="0"/>
      <w:marRight w:val="0"/>
      <w:marTop w:val="0"/>
      <w:marBottom w:val="0"/>
      <w:divBdr>
        <w:top w:val="none" w:sz="0" w:space="0" w:color="auto"/>
        <w:left w:val="none" w:sz="0" w:space="0" w:color="auto"/>
        <w:bottom w:val="none" w:sz="0" w:space="0" w:color="auto"/>
        <w:right w:val="none" w:sz="0" w:space="0" w:color="auto"/>
      </w:divBdr>
    </w:div>
    <w:div w:id="1420785440">
      <w:bodyDiv w:val="1"/>
      <w:marLeft w:val="0"/>
      <w:marRight w:val="0"/>
      <w:marTop w:val="0"/>
      <w:marBottom w:val="0"/>
      <w:divBdr>
        <w:top w:val="none" w:sz="0" w:space="0" w:color="auto"/>
        <w:left w:val="none" w:sz="0" w:space="0" w:color="auto"/>
        <w:bottom w:val="none" w:sz="0" w:space="0" w:color="auto"/>
        <w:right w:val="none" w:sz="0" w:space="0" w:color="auto"/>
      </w:divBdr>
    </w:div>
    <w:div w:id="1427921443">
      <w:bodyDiv w:val="1"/>
      <w:marLeft w:val="0"/>
      <w:marRight w:val="0"/>
      <w:marTop w:val="0"/>
      <w:marBottom w:val="0"/>
      <w:divBdr>
        <w:top w:val="none" w:sz="0" w:space="0" w:color="auto"/>
        <w:left w:val="none" w:sz="0" w:space="0" w:color="auto"/>
        <w:bottom w:val="none" w:sz="0" w:space="0" w:color="auto"/>
        <w:right w:val="none" w:sz="0" w:space="0" w:color="auto"/>
      </w:divBdr>
    </w:div>
    <w:div w:id="1458256849">
      <w:bodyDiv w:val="1"/>
      <w:marLeft w:val="0"/>
      <w:marRight w:val="0"/>
      <w:marTop w:val="0"/>
      <w:marBottom w:val="0"/>
      <w:divBdr>
        <w:top w:val="none" w:sz="0" w:space="0" w:color="auto"/>
        <w:left w:val="none" w:sz="0" w:space="0" w:color="auto"/>
        <w:bottom w:val="none" w:sz="0" w:space="0" w:color="auto"/>
        <w:right w:val="none" w:sz="0" w:space="0" w:color="auto"/>
      </w:divBdr>
    </w:div>
    <w:div w:id="1469788020">
      <w:bodyDiv w:val="1"/>
      <w:marLeft w:val="0"/>
      <w:marRight w:val="0"/>
      <w:marTop w:val="0"/>
      <w:marBottom w:val="0"/>
      <w:divBdr>
        <w:top w:val="none" w:sz="0" w:space="0" w:color="auto"/>
        <w:left w:val="none" w:sz="0" w:space="0" w:color="auto"/>
        <w:bottom w:val="none" w:sz="0" w:space="0" w:color="auto"/>
        <w:right w:val="none" w:sz="0" w:space="0" w:color="auto"/>
      </w:divBdr>
    </w:div>
    <w:div w:id="1483621559">
      <w:bodyDiv w:val="1"/>
      <w:marLeft w:val="0"/>
      <w:marRight w:val="0"/>
      <w:marTop w:val="0"/>
      <w:marBottom w:val="0"/>
      <w:divBdr>
        <w:top w:val="none" w:sz="0" w:space="0" w:color="auto"/>
        <w:left w:val="none" w:sz="0" w:space="0" w:color="auto"/>
        <w:bottom w:val="none" w:sz="0" w:space="0" w:color="auto"/>
        <w:right w:val="none" w:sz="0" w:space="0" w:color="auto"/>
      </w:divBdr>
    </w:div>
    <w:div w:id="1499616353">
      <w:bodyDiv w:val="1"/>
      <w:marLeft w:val="0"/>
      <w:marRight w:val="0"/>
      <w:marTop w:val="0"/>
      <w:marBottom w:val="0"/>
      <w:divBdr>
        <w:top w:val="none" w:sz="0" w:space="0" w:color="auto"/>
        <w:left w:val="none" w:sz="0" w:space="0" w:color="auto"/>
        <w:bottom w:val="none" w:sz="0" w:space="0" w:color="auto"/>
        <w:right w:val="none" w:sz="0" w:space="0" w:color="auto"/>
      </w:divBdr>
    </w:div>
    <w:div w:id="1517425893">
      <w:bodyDiv w:val="1"/>
      <w:marLeft w:val="0"/>
      <w:marRight w:val="0"/>
      <w:marTop w:val="0"/>
      <w:marBottom w:val="0"/>
      <w:divBdr>
        <w:top w:val="none" w:sz="0" w:space="0" w:color="auto"/>
        <w:left w:val="none" w:sz="0" w:space="0" w:color="auto"/>
        <w:bottom w:val="none" w:sz="0" w:space="0" w:color="auto"/>
        <w:right w:val="none" w:sz="0" w:space="0" w:color="auto"/>
      </w:divBdr>
    </w:div>
    <w:div w:id="1568876484">
      <w:bodyDiv w:val="1"/>
      <w:marLeft w:val="0"/>
      <w:marRight w:val="0"/>
      <w:marTop w:val="0"/>
      <w:marBottom w:val="0"/>
      <w:divBdr>
        <w:top w:val="none" w:sz="0" w:space="0" w:color="auto"/>
        <w:left w:val="none" w:sz="0" w:space="0" w:color="auto"/>
        <w:bottom w:val="none" w:sz="0" w:space="0" w:color="auto"/>
        <w:right w:val="none" w:sz="0" w:space="0" w:color="auto"/>
      </w:divBdr>
    </w:div>
    <w:div w:id="1723627959">
      <w:bodyDiv w:val="1"/>
      <w:marLeft w:val="0"/>
      <w:marRight w:val="0"/>
      <w:marTop w:val="0"/>
      <w:marBottom w:val="0"/>
      <w:divBdr>
        <w:top w:val="none" w:sz="0" w:space="0" w:color="auto"/>
        <w:left w:val="none" w:sz="0" w:space="0" w:color="auto"/>
        <w:bottom w:val="none" w:sz="0" w:space="0" w:color="auto"/>
        <w:right w:val="none" w:sz="0" w:space="0" w:color="auto"/>
      </w:divBdr>
    </w:div>
    <w:div w:id="1738743939">
      <w:bodyDiv w:val="1"/>
      <w:marLeft w:val="0"/>
      <w:marRight w:val="0"/>
      <w:marTop w:val="0"/>
      <w:marBottom w:val="0"/>
      <w:divBdr>
        <w:top w:val="none" w:sz="0" w:space="0" w:color="auto"/>
        <w:left w:val="none" w:sz="0" w:space="0" w:color="auto"/>
        <w:bottom w:val="none" w:sz="0" w:space="0" w:color="auto"/>
        <w:right w:val="none" w:sz="0" w:space="0" w:color="auto"/>
      </w:divBdr>
    </w:div>
    <w:div w:id="1747874483">
      <w:bodyDiv w:val="1"/>
      <w:marLeft w:val="0"/>
      <w:marRight w:val="0"/>
      <w:marTop w:val="0"/>
      <w:marBottom w:val="0"/>
      <w:divBdr>
        <w:top w:val="none" w:sz="0" w:space="0" w:color="auto"/>
        <w:left w:val="none" w:sz="0" w:space="0" w:color="auto"/>
        <w:bottom w:val="none" w:sz="0" w:space="0" w:color="auto"/>
        <w:right w:val="none" w:sz="0" w:space="0" w:color="auto"/>
      </w:divBdr>
    </w:div>
    <w:div w:id="1751081319">
      <w:bodyDiv w:val="1"/>
      <w:marLeft w:val="0"/>
      <w:marRight w:val="0"/>
      <w:marTop w:val="0"/>
      <w:marBottom w:val="0"/>
      <w:divBdr>
        <w:top w:val="none" w:sz="0" w:space="0" w:color="auto"/>
        <w:left w:val="none" w:sz="0" w:space="0" w:color="auto"/>
        <w:bottom w:val="none" w:sz="0" w:space="0" w:color="auto"/>
        <w:right w:val="none" w:sz="0" w:space="0" w:color="auto"/>
      </w:divBdr>
    </w:div>
    <w:div w:id="1789229401">
      <w:bodyDiv w:val="1"/>
      <w:marLeft w:val="0"/>
      <w:marRight w:val="0"/>
      <w:marTop w:val="0"/>
      <w:marBottom w:val="0"/>
      <w:divBdr>
        <w:top w:val="none" w:sz="0" w:space="0" w:color="auto"/>
        <w:left w:val="none" w:sz="0" w:space="0" w:color="auto"/>
        <w:bottom w:val="none" w:sz="0" w:space="0" w:color="auto"/>
        <w:right w:val="none" w:sz="0" w:space="0" w:color="auto"/>
      </w:divBdr>
    </w:div>
    <w:div w:id="1821530968">
      <w:bodyDiv w:val="1"/>
      <w:marLeft w:val="0"/>
      <w:marRight w:val="0"/>
      <w:marTop w:val="0"/>
      <w:marBottom w:val="0"/>
      <w:divBdr>
        <w:top w:val="none" w:sz="0" w:space="0" w:color="auto"/>
        <w:left w:val="none" w:sz="0" w:space="0" w:color="auto"/>
        <w:bottom w:val="none" w:sz="0" w:space="0" w:color="auto"/>
        <w:right w:val="none" w:sz="0" w:space="0" w:color="auto"/>
      </w:divBdr>
    </w:div>
    <w:div w:id="1867788751">
      <w:bodyDiv w:val="1"/>
      <w:marLeft w:val="0"/>
      <w:marRight w:val="0"/>
      <w:marTop w:val="0"/>
      <w:marBottom w:val="0"/>
      <w:divBdr>
        <w:top w:val="none" w:sz="0" w:space="0" w:color="auto"/>
        <w:left w:val="none" w:sz="0" w:space="0" w:color="auto"/>
        <w:bottom w:val="none" w:sz="0" w:space="0" w:color="auto"/>
        <w:right w:val="none" w:sz="0" w:space="0" w:color="auto"/>
      </w:divBdr>
    </w:div>
    <w:div w:id="1899433812">
      <w:bodyDiv w:val="1"/>
      <w:marLeft w:val="0"/>
      <w:marRight w:val="0"/>
      <w:marTop w:val="0"/>
      <w:marBottom w:val="0"/>
      <w:divBdr>
        <w:top w:val="none" w:sz="0" w:space="0" w:color="auto"/>
        <w:left w:val="none" w:sz="0" w:space="0" w:color="auto"/>
        <w:bottom w:val="none" w:sz="0" w:space="0" w:color="auto"/>
        <w:right w:val="none" w:sz="0" w:space="0" w:color="auto"/>
      </w:divBdr>
    </w:div>
    <w:div w:id="1914003166">
      <w:bodyDiv w:val="1"/>
      <w:marLeft w:val="0"/>
      <w:marRight w:val="0"/>
      <w:marTop w:val="0"/>
      <w:marBottom w:val="0"/>
      <w:divBdr>
        <w:top w:val="none" w:sz="0" w:space="0" w:color="auto"/>
        <w:left w:val="none" w:sz="0" w:space="0" w:color="auto"/>
        <w:bottom w:val="none" w:sz="0" w:space="0" w:color="auto"/>
        <w:right w:val="none" w:sz="0" w:space="0" w:color="auto"/>
      </w:divBdr>
    </w:div>
    <w:div w:id="1927959494">
      <w:bodyDiv w:val="1"/>
      <w:marLeft w:val="0"/>
      <w:marRight w:val="0"/>
      <w:marTop w:val="0"/>
      <w:marBottom w:val="0"/>
      <w:divBdr>
        <w:top w:val="none" w:sz="0" w:space="0" w:color="auto"/>
        <w:left w:val="none" w:sz="0" w:space="0" w:color="auto"/>
        <w:bottom w:val="none" w:sz="0" w:space="0" w:color="auto"/>
        <w:right w:val="none" w:sz="0" w:space="0" w:color="auto"/>
      </w:divBdr>
    </w:div>
    <w:div w:id="1953895559">
      <w:bodyDiv w:val="1"/>
      <w:marLeft w:val="0"/>
      <w:marRight w:val="0"/>
      <w:marTop w:val="0"/>
      <w:marBottom w:val="0"/>
      <w:divBdr>
        <w:top w:val="none" w:sz="0" w:space="0" w:color="auto"/>
        <w:left w:val="none" w:sz="0" w:space="0" w:color="auto"/>
        <w:bottom w:val="none" w:sz="0" w:space="0" w:color="auto"/>
        <w:right w:val="none" w:sz="0" w:space="0" w:color="auto"/>
      </w:divBdr>
    </w:div>
    <w:div w:id="1984963845">
      <w:bodyDiv w:val="1"/>
      <w:marLeft w:val="0"/>
      <w:marRight w:val="0"/>
      <w:marTop w:val="0"/>
      <w:marBottom w:val="0"/>
      <w:divBdr>
        <w:top w:val="none" w:sz="0" w:space="0" w:color="auto"/>
        <w:left w:val="none" w:sz="0" w:space="0" w:color="auto"/>
        <w:bottom w:val="none" w:sz="0" w:space="0" w:color="auto"/>
        <w:right w:val="none" w:sz="0" w:space="0" w:color="auto"/>
      </w:divBdr>
    </w:div>
    <w:div w:id="2033265373">
      <w:bodyDiv w:val="1"/>
      <w:marLeft w:val="0"/>
      <w:marRight w:val="0"/>
      <w:marTop w:val="0"/>
      <w:marBottom w:val="0"/>
      <w:divBdr>
        <w:top w:val="none" w:sz="0" w:space="0" w:color="auto"/>
        <w:left w:val="none" w:sz="0" w:space="0" w:color="auto"/>
        <w:bottom w:val="none" w:sz="0" w:space="0" w:color="auto"/>
        <w:right w:val="none" w:sz="0" w:space="0" w:color="auto"/>
      </w:divBdr>
    </w:div>
    <w:div w:id="2071271159">
      <w:bodyDiv w:val="1"/>
      <w:marLeft w:val="0"/>
      <w:marRight w:val="0"/>
      <w:marTop w:val="0"/>
      <w:marBottom w:val="0"/>
      <w:divBdr>
        <w:top w:val="none" w:sz="0" w:space="0" w:color="auto"/>
        <w:left w:val="none" w:sz="0" w:space="0" w:color="auto"/>
        <w:bottom w:val="none" w:sz="0" w:space="0" w:color="auto"/>
        <w:right w:val="none" w:sz="0" w:space="0" w:color="auto"/>
      </w:divBdr>
    </w:div>
    <w:div w:id="2075858636">
      <w:bodyDiv w:val="1"/>
      <w:marLeft w:val="0"/>
      <w:marRight w:val="0"/>
      <w:marTop w:val="0"/>
      <w:marBottom w:val="0"/>
      <w:divBdr>
        <w:top w:val="none" w:sz="0" w:space="0" w:color="auto"/>
        <w:left w:val="none" w:sz="0" w:space="0" w:color="auto"/>
        <w:bottom w:val="none" w:sz="0" w:space="0" w:color="auto"/>
        <w:right w:val="none" w:sz="0" w:space="0" w:color="auto"/>
      </w:divBdr>
    </w:div>
    <w:div w:id="2080862118">
      <w:bodyDiv w:val="1"/>
      <w:marLeft w:val="0"/>
      <w:marRight w:val="0"/>
      <w:marTop w:val="0"/>
      <w:marBottom w:val="0"/>
      <w:divBdr>
        <w:top w:val="none" w:sz="0" w:space="0" w:color="auto"/>
        <w:left w:val="none" w:sz="0" w:space="0" w:color="auto"/>
        <w:bottom w:val="none" w:sz="0" w:space="0" w:color="auto"/>
        <w:right w:val="none" w:sz="0" w:space="0" w:color="auto"/>
      </w:divBdr>
    </w:div>
    <w:div w:id="212862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CIP196</b:Tag>
    <b:SourceType>InternetSite</b:SourceType>
    <b:Guid>{74F75B3A-ED83-4A83-A3BF-BC1C7D55D10E}</b:Guid>
    <b:Title>CIPD.co.uk/knowlege/fundamentals/relations/engagement/factsheet</b:Title>
    <b:Year>2019</b:Year>
    <b:Author>
      <b:Author>
        <b:Corporate>CIPD</b:Corporate>
      </b:Author>
    </b:Author>
    <b:InternetSiteTitle>CIPD</b:InternetSiteTitle>
    <b:Month>December </b:Month>
    <b:Day>19</b:Day>
    <b:URL>www.CIPD.co.uk</b:URL>
    <b:RefOrder>1</b:RefOrder>
  </b:Source>
  <b:Source>
    <b:Tag>Bri</b:Tag>
    <b:SourceType>DocumentFromInternetSite</b:SourceType>
    <b:Guid>{FE3D9AFD-AE26-4754-861A-678BB9B87B07}</b:Guid>
    <b:Title>The Future of Engagement: Thought Piece Collection</b:Title>
    <b:Author>
      <b:Author>
        <b:NameList>
          <b:Person>
            <b:Last>Briner </b:Last>
            <b:Middle>B</b:Middle>
            <b:First>Rob </b:First>
          </b:Person>
        </b:NameList>
      </b:Author>
    </b:Author>
    <b:Year>2019</b:Year>
    <b:InternetSiteTitle>CIPD</b:InternetSiteTitle>
    <b:Month>December </b:Month>
    <b:Day>19</b:Day>
    <b:URL>cipd.co.uk/knowlege/fundamentals/relations/engagement/factsheet</b:URL>
    <b:RefOrder>2</b:RefOrder>
  </b:Source>
  <b:Source>
    <b:Tag>Bai17</b:Tag>
    <b:SourceType>ArticleInAPeriodical</b:SourceType>
    <b:Guid>{7D7B0717-734A-49D2-8677-59C1D0F6894C}</b:Guid>
    <b:Title>The Meaning, Antecedents and Outcomes of Employee Engagement: A Narrative Synthesis.</b:Title>
    <b:Year>2017</b:Year>
    <b:Pages>p31-53. 23p</b:Pages>
    <b:PeriodicalTitle>International Journal of Management Reviews.</b:PeriodicalTitle>
    <b:Month>January</b:Month>
    <b:Author>
      <b:Author>
        <b:NameList>
          <b:Person>
            <b:Last>Bailey </b:Last>
            <b:First>Catherine</b:First>
          </b:Person>
          <b:Person>
            <b:Last>Madden</b:Last>
            <b:First>Adrian </b:First>
          </b:Person>
          <b:Person>
            <b:Last>Alfes</b:Last>
            <b:First>Kerstin</b:First>
          </b:Person>
          <b:Person>
            <b:Last>Fletcher </b:Last>
            <b:First>Luke</b:First>
          </b:Person>
        </b:NameList>
      </b:Author>
    </b:Author>
    <b:RefOrder>4</b:RefOrder>
  </b:Source>
  <b:Source>
    <b:Tag>Org04</b:Tag>
    <b:SourceType>JournalArticle</b:SourceType>
    <b:Guid>{977F2989-8114-472E-835E-D6B43C56EDEE}</b:Guid>
    <b:Title>Job demands, job resources, and their relationship with burnout and engagment:a mutli-sample study </b:Title>
    <b:Year>2004</b:Year>
    <b:Pages>293-315</b:Pages>
    <b:JournalName>Journal of Organizational behaviour </b:JournalName>
    <b:Author>
      <b:Author>
        <b:NameList>
          <b:Person>
            <b:Last>Organiz</b:Last>
            <b:First>J</b:First>
          </b:Person>
        </b:NameList>
      </b:Author>
    </b:Author>
    <b:RefOrder>5</b:RefOrder>
  </b:Source>
  <b:Source>
    <b:Tag>Ins14</b:Tag>
    <b:SourceType>Report</b:SourceType>
    <b:Guid>{1E5CB7CE-353A-4040-82BC-EAC262343657}</b:Guid>
    <b:Author>
      <b:Author>
        <b:Corporate>Insitute for Empolyment Studies</b:Corporate>
      </b:Author>
    </b:Author>
    <b:Title>The Future of Engagement Thought Piece Collection</b:Title>
    <b:Year>2014</b:Year>
    <b:Publisher>Insitute for Empolyment Studies, 2014</b:Publisher>
    <b:RefOrder>6</b:RefOrder>
  </b:Source>
  <b:Source>
    <b:Tag>CIPDb</b:Tag>
    <b:SourceType>InternetSite</b:SourceType>
    <b:Guid>{29F341A6-3A0D-4DC2-89F1-F49187C70887}</b:Guid>
    <b:Author>
      <b:Author>
        <b:Corporate>CIPDb</b:Corporate>
      </b:Author>
    </b:Author>
    <b:Title>Managing for Sustainable employee engagement</b:Title>
    <b:InternetSiteTitle>CIPD</b:InternetSiteTitle>
    <b:Year>2012</b:Year>
    <b:Month>December</b:Month>
    <b:Day>13</b:Day>
    <b:URL>https://www.cipd.co.uk/knowledge/fundamentals/relations/engagement/management-guide</b:URL>
    <b:RefOrder>8</b:RefOrder>
  </b:Source>
  <b:Source>
    <b:Tag>Way08</b:Tag>
    <b:SourceType>DocumentFromInternetSite</b:SourceType>
    <b:Guid>{FBE344CC-8524-4314-BDC5-8FE2FF4B634A}</b:Guid>
    <b:Title>The Kenexa Research Institute Reveals Exactly How Engaged Employees Are -- and What Exactly "Employee Engagement" Means</b:Title>
    <b:Year>2008</b:Year>
    <b:InternetSiteTitle>https://www.globenewswire.com/news-release/2008/09/11/1225374/0/en/The-Kenexa-Research-Institute-</b:InternetSiteTitle>
    <b:Month>September</b:Month>
    <b:Day>11</b:Day>
    <b:URL>https://www.globenewswire.com/news-release/2008/09/11/1225374/0/en/The-Kenexa-Research-Institute-Reveals-Exactly-How-Engaged-Employees-Are-and-What-Exactly-Employee-Engagement-Means.html</b:URL>
    <b:Author>
      <b:Author>
        <b:NameList>
          <b:Person>
            <b:Last>Wayne. PA</b:Last>
          </b:Person>
        </b:NameList>
      </b:Author>
    </b:Author>
    <b:RefOrder>9</b:RefOrder>
  </b:Source>
  <b:Source>
    <b:Tag>Mac</b:Tag>
    <b:SourceType>Report</b:SourceType>
    <b:Guid>{CE6854DD-9108-4483-A755-423C9B60D22C}</b:Guid>
    <b:Author>
      <b:Author>
        <b:NameList>
          <b:Person>
            <b:Last>MacLeod </b:Last>
            <b:First>David </b:First>
          </b:Person>
          <b:Person>
            <b:Last>Clarke</b:Last>
            <b:First>Nikita </b:First>
          </b:Person>
        </b:NameList>
      </b:Author>
    </b:Author>
    <b:Title>Engaging for success: enhancing performance through employee engagement </b:Title>
    <b:Year>2008</b:Year>
    <b:Publisher>Department for Business Innovation and Skills </b:Publisher>
    <b:City>London </b:City>
    <b:RefOrder>7</b:RefOrder>
  </b:Source>
  <b:Source>
    <b:Tag>Rob181</b:Tag>
    <b:SourceType>Report</b:SourceType>
    <b:Guid>{159813D2-DF30-42DC-8305-388A3F66D127}</b:Guid>
    <b:Title>Supporting Line Managers to Foster engagement. (NHS)</b:Title>
    <b:Year>2018</b:Year>
    <b:Author>
      <b:Author>
        <b:NameList>
          <b:Person>
            <b:Last>Robinson</b:Last>
            <b:First>Dilys</b:First>
          </b:Person>
        </b:NameList>
      </b:Author>
    </b:Author>
    <b:Publisher>Insitute for Employment Studies </b:Publisher>
    <b:RefOrder>10</b:RefOrder>
  </b:Source>
  <b:Source>
    <b:Tag>Sha20</b:Tag>
    <b:SourceType>DocumentFromInternetSite</b:SourceType>
    <b:Guid>{A5AF500C-9BEC-4176-ABE9-1BE993727B44}</b:Guid>
    <b:Title>The Sunday Times Best Companies to Work For 2020</b:Title>
    <b:Year>2020</b:Year>
    <b:URL>https://appointments.thetimes.co.uk/article/best100companies/</b:URL>
    <b:Author>
      <b:Author>
        <b:NameList>
          <b:Person>
            <b:Last>Shah</b:Last>
            <b:First>Oliver</b:First>
          </b:Person>
        </b:NameList>
      </b:Author>
    </b:Author>
    <b:InternetSiteTitle>Sunday Times</b:InternetSiteTitle>
    <b:RefOrder>11</b:RefOrder>
  </b:Source>
  <b:Source>
    <b:Tag>Tay19</b:Tag>
    <b:SourceType>Book</b:SourceType>
    <b:Guid>{2F0217A4-706A-42C5-9C28-F6A9338A0920}</b:Guid>
    <b:Author>
      <b:Author>
        <b:NameList>
          <b:Person>
            <b:Last>Taylor</b:Last>
            <b:First>.</b:First>
            <b:Middle>Stephen</b:Middle>
          </b:Person>
        </b:NameList>
      </b:Author>
    </b:Author>
    <b:Title>What is employee engagment?</b:Title>
    <b:Year>2019</b:Year>
    <b:City>London</b:City>
    <b:Publisher>Kogan Page Limited</b:Publisher>
    <b:RefOrder>12</b:RefOrder>
  </b:Source>
  <b:Source>
    <b:Tag>For02</b:Tag>
    <b:SourceType>DocumentFromInternetSite</b:SourceType>
    <b:Guid>{0D2267D2-1DCA-442C-BE0B-8E8E478F289C}</b:Guid>
    <b:Title>Overview of the Gallup Organization’s Q-12 Survey</b:Title>
    <b:Year>2002</b:Year>
    <b:InternetSiteTitle>https://www.hr.com/portals/hrcom/events/ShanklandHandout_Gallup</b:InternetSiteTitle>
    <b:URL>https://www.hr.com/portals/hrcom/events/ShanklandHandout_Gallup%20Q12%20summary%20-%20what%20is%20engagement.pdf</b:URL>
    <b:Author>
      <b:Author>
        <b:NameList>
          <b:Person>
            <b:Last>Forbringer</b:Last>
            <b:First>Ph.D,</b:First>
            <b:Middle>Louis R.</b:Middle>
          </b:Person>
        </b:NameList>
      </b:Author>
    </b:Author>
    <b:RefOrder>3</b:RefOrder>
  </b:Source>
  <b:Source>
    <b:Tag>CIP197</b:Tag>
    <b:SourceType>InternetSite</b:SourceType>
    <b:Guid>{20C72316-A770-40E7-B830-32B28C754568}</b:Guid>
    <b:Author>
      <b:Author>
        <b:Corporate>CIPDc</b:Corporate>
      </b:Author>
    </b:Author>
    <b:Title>Change Management</b:Title>
    <b:InternetSiteTitle>CIPD</b:InternetSiteTitle>
    <b:Year>2019</b:Year>
    <b:Month>November</b:Month>
    <b:Day>25</b:Day>
    <b:URL>https://www.cipd.co.uk/knowledge/strategy/change/management-factsheet#8098</b:URL>
    <b:RefOrder>13</b:RefOrder>
  </b:Source>
  <b:Source>
    <b:Tag>HMG19</b:Tag>
    <b:SourceType>Report</b:SourceType>
    <b:Guid>{E7AAAFA9-E87E-435E-80CE-AEEE39AC33B1}</b:Guid>
    <b:Title>Helath is everyones business</b:Title>
    <b:Year>2019</b:Year>
    <b:Author>
      <b:Author>
        <b:Corporate>HM Government</b:Corporate>
      </b:Author>
    </b:Author>
    <b:Publisher>Department for Work and Pensions and the Department of Health and Social Care  </b:Publisher>
    <b:City>London </b:City>
    <b:RefOrder>14</b:RefOrder>
  </b:Source>
  <b:Source>
    <b:Tag>Wor191</b:Tag>
    <b:SourceType>DocumentFromInternetSite</b:SourceType>
    <b:Guid>{31C9F6D9-E954-445A-AD41-1F7A9087793C}</b:Guid>
    <b:Title>Your older colleagues are an untapped resouce for insight and career advice</b:Title>
    <b:Year>2019</b:Year>
    <b:Author>
      <b:Author>
        <b:Corporate>World Economic Forum</b:Corporate>
      </b:Author>
    </b:Author>
    <b:InternetSiteTitle>World Economic Forum </b:InternetSiteTitle>
    <b:Month>September </b:Month>
    <b:Day>11</b:Day>
    <b:URL>https://www.weforum.org/agenda/2019/older-colleagues-outside-work?</b:URL>
    <b:RefOrder>15</b:RefOrder>
  </b:Source>
  <b:Source>
    <b:Tag>Sag19</b:Tag>
    <b:SourceType>DocumentFromInternetSite</b:SourceType>
    <b:Guid>{51644ECF-763D-41CF-8BB2-3B0C3E9AD700}</b:Guid>
    <b:Author>
      <b:Author>
        <b:Corporate>Sage</b:Corporate>
      </b:Author>
    </b:Author>
    <b:Title>Technology in HR is changing</b:Title>
    <b:InternetSiteTitle>Sage</b:InternetSiteTitle>
    <b:Year>2019</b:Year>
    <b:URL>moodle.uwtsd.ac.uk/pluginfile.php/353434</b:URL>
    <b:Publisher>Sage </b:Publisher>
    <b:RefOrder>17</b:RefOrder>
  </b:Source>
  <b:Source>
    <b:Tag>For19</b:Tag>
    <b:SourceType>DocumentFromInternetSite</b:SourceType>
    <b:Guid>{D182B2CC-7CC6-4F26-985C-25E69ED0AB5B}</b:Guid>
    <b:Author>
      <b:Author>
        <b:Corporate>Forbes</b:Corporate>
      </b:Author>
    </b:Author>
    <b:Title>Flexible Working: The way of the future</b:Title>
    <b:InternetSiteTitle>Forbes </b:InternetSiteTitle>
    <b:Year>2019</b:Year>
    <b:Month>May </b:Month>
    <b:Day>28</b:Day>
    <b:URL>http://www.forbes.com/sites/joyburnford/2019/05/28/flexible-working-the way-of-the-future/#7de4db914874</b:URL>
    <b:RefOrder>16</b:RefOrder>
  </b:Source>
  <b:Source>
    <b:Tag>CIP198</b:Tag>
    <b:SourceType>DocumentFromInternetSite</b:SourceType>
    <b:Guid>{1A942D6D-6CF2-44A0-BD75-655910F7086D}</b:Guid>
    <b:Author>
      <b:Author>
        <b:Corporate>CIPDe</b:Corporate>
      </b:Author>
    </b:Author>
    <b:Title>Organisational culture</b:Title>
    <b:InternetSiteTitle>CIPD</b:InternetSiteTitle>
    <b:Year>2019</b:Year>
    <b:Month>October </b:Month>
    <b:Day>14</b:Day>
    <b:RefOrder>18</b:RefOrder>
  </b:Source>
  <b:Source>
    <b:Tag>PWC18</b:Tag>
    <b:SourceType>DocumentFromInternetSite</b:SourceType>
    <b:Guid>{CD141683-5D9A-467B-9610-85DA9D86F25C}</b:Guid>
    <b:Author>
      <b:Author>
        <b:Corporate>PWC</b:Corporate>
      </b:Author>
    </b:Author>
    <b:Title>Where organizational culture is headed</b:Title>
    <b:Year>2018</b:Year>
    <b:URL>https://www.strategyand.pwc.com/gx/en/insights/global-culture-survey.html</b:URL>
    <b:RefOrder>19</b:RefOrder>
  </b:Source>
  <b:Source>
    <b:Tag>Mul16</b:Tag>
    <b:SourceType>Book</b:SourceType>
    <b:Guid>{AFB8ABFC-DD47-4CC0-BF73-5111375DF38A}</b:Guid>
    <b:Title>Management and Organisational Behaviour</b:Title>
    <b:Year>2016</b:Year>
    <b:City>London </b:City>
    <b:Publisher>Pearson Education Limited </b:Publisher>
    <b:Author>
      <b:Author>
        <b:NameList>
          <b:Person>
            <b:Last>Mullins </b:Last>
            <b:Middle>J </b:Middle>
            <b:First>Laurie </b:First>
          </b:Person>
        </b:NameList>
      </b:Author>
    </b:Author>
    <b:RefOrder>20</b:RefOrder>
  </b:Source>
  <b:Source>
    <b:Tag>Ree16</b:Tag>
    <b:SourceType>Book</b:SourceType>
    <b:Guid>{BD2E46FB-0678-4518-B602-5FA0C358D298}</b:Guid>
    <b:Title>Leading Managing and Developing People</b:Title>
    <b:Year>2016</b:Year>
    <b:City>London </b:City>
    <b:Publisher>Chartered Institute of Personnel and Development </b:Publisher>
    <b:Author>
      <b:Author>
        <b:NameList>
          <b:Person>
            <b:Last>Rees </b:Last>
            <b:First>Gary </b:First>
          </b:Person>
          <b:Person>
            <b:Last>French </b:Last>
            <b:First>Ray</b:First>
          </b:Person>
        </b:NameList>
      </b:Author>
    </b:Author>
    <b:RefOrder>21</b:RefOrder>
  </b:Source>
  <b:Source>
    <b:Tag>Coo19</b:Tag>
    <b:SourceType>ArticleInAPeriodical</b:SourceType>
    <b:Guid>{818D66FF-833A-4621-9285-E2E2DD7472AC}</b:Guid>
    <b:Title>Where next for the Ulrich model?</b:Title>
    <b:Year>2019</b:Year>
    <b:Author>
      <b:Author>
        <b:NameList>
          <b:Person>
            <b:Last>Cook. Andy</b:Last>
          </b:Person>
        </b:NameList>
      </b:Author>
    </b:Author>
    <b:PeriodicalTitle>The Social Organisation</b:PeriodicalTitle>
    <b:Month>May </b:Month>
    <b:Day>31</b:Day>
    <b:RefOrder>22</b:RefOrder>
  </b:Source>
  <b:Source>
    <b:Tag>CIP07</b:Tag>
    <b:SourceType>Report</b:SourceType>
    <b:Guid>{9C684650-0D05-496B-84BB-CC2E3682B5CB}</b:Guid>
    <b:Title>Owning our HR operating model: an enterprise-centred organisational design methodology for HR</b:Title>
    <b:Year>2007</b:Year>
    <b:Author>
      <b:Author>
        <b:Corporate>CIPDf</b:Corporate>
      </b:Author>
    </b:Author>
    <b:Publisher>CIPD</b:Publisher>
    <b:City>London</b:City>
    <b:RefOrder>23</b:RefOrder>
  </b:Source>
  <b:Source>
    <b:Tag>CIP204</b:Tag>
    <b:SourceType>DocumentFromInternetSite</b:SourceType>
    <b:Guid>{ED10BDDA-83E6-4323-978A-1F24A5E4F9C8}</b:Guid>
    <b:Author>
      <b:Author>
        <b:Corporate>CIPDf</b:Corporate>
      </b:Author>
    </b:Author>
    <b:Title>CIPD Good Work Index</b:Title>
    <b:Year>2020</b:Year>
    <b:Publisher>CIPD</b:Publisher>
    <b:URL>https://www.cipd.co.uk/knowledge/work/trends/goodwork</b:URL>
    <b:Month>June </b:Month>
    <b:Day>4</b:Day>
    <b:RefOrder>24</b:RefOrder>
  </b:Source>
  <b:Source>
    <b:Tag>CIP205</b:Tag>
    <b:SourceType>DocumentFromInternetSite</b:SourceType>
    <b:Guid>{1438B02A-1136-4C26-8480-86A214B00FA4}</b:Guid>
    <b:Author>
      <b:Author>
        <b:Corporate>CIPDg</b:Corporate>
      </b:Author>
    </b:Author>
    <b:Title>Corporate responsibility: an introduction</b:Title>
    <b:InternetSiteTitle>CIPD</b:InternetSiteTitle>
    <b:Year>2020</b:Year>
    <b:URL>https://www.cipd.co.uk/knowledge/strategy/corporate-responsibility/factsheet</b:URL>
    <b:RefOrder>25</b:RefOrder>
  </b:Source>
  <b:Source>
    <b:Tag>Web08</b:Tag>
    <b:SourceType>JournalArticle</b:SourceType>
    <b:Guid>{A2A00AA1-B90A-47D0-B36F-D51DF7A4C336}</b:Guid>
    <b:Author>
      <b:Author>
        <b:NameList>
          <b:Person>
            <b:Last>Webber</b:Last>
            <b:First>Manuela</b:First>
          </b:Person>
        </b:NameList>
      </b:Author>
    </b:Author>
    <b:Title>The business case for corporate social responsiblity</b:Title>
    <b:InternetSiteTitle>European managment journal </b:InternetSiteTitle>
    <b:Year>2008</b:Year>
    <b:JournalName>European Managment Journal </b:JournalName>
    <b:Pages>26, 247-281</b:Pages>
    <b:RefOrder>26</b:RefOrder>
  </b:Source>
  <b:Source>
    <b:Tag>Bas20</b:Tag>
    <b:SourceType>DocumentFromInternetSite</b:SourceType>
    <b:Guid>{8E896CC1-CE9D-4DA8-9AAA-7432DBEE6B51}</b:Guid>
    <b:Title>half of managers fear staff are burning out because of Covid-19 </b:Title>
    <b:InternetSiteTitle>People managment </b:InternetSiteTitle>
    <b:Year>2020</b:Year>
    <b:Month>August </b:Month>
    <b:Day>12</b:Day>
    <b:Author>
      <b:Author>
        <b:NameList>
          <b:Person>
            <b:Last>Maggie</b:Last>
            <b:First>Baska.</b:First>
          </b:Person>
        </b:NameList>
      </b:Author>
    </b:Author>
    <b:RefOrder>27</b:RefOrder>
  </b:Source>
</b:Sources>
</file>

<file path=customXml/itemProps1.xml><?xml version="1.0" encoding="utf-8"?>
<ds:datastoreItem xmlns:ds="http://schemas.openxmlformats.org/officeDocument/2006/customXml" ds:itemID="{A7ED5C47-AE93-4F80-8FF6-08C85D95B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2771</TotalTime>
  <Pages>7</Pages>
  <Words>3031</Words>
  <Characters>17280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Balzan</dc:creator>
  <cp:keywords/>
  <dc:description/>
  <cp:lastModifiedBy>Stephen Balzan</cp:lastModifiedBy>
  <cp:revision>16</cp:revision>
  <dcterms:created xsi:type="dcterms:W3CDTF">2020-08-11T12:40:00Z</dcterms:created>
  <dcterms:modified xsi:type="dcterms:W3CDTF">2020-08-13T11:04:00Z</dcterms:modified>
</cp:coreProperties>
</file>