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4AEAA" w14:textId="77777777" w:rsidR="009F64C5" w:rsidRPr="004D7840" w:rsidRDefault="009F64C5">
      <w:pPr>
        <w:spacing w:after="158"/>
        <w:ind w:left="49"/>
        <w:jc w:val="center"/>
      </w:pPr>
      <w:r w:rsidRPr="004D7840">
        <w:rPr>
          <w:rFonts w:ascii="Calibri" w:eastAsia="Calibri" w:hAnsi="Calibri" w:cs="Calibri"/>
        </w:rPr>
        <w:t xml:space="preserve"> </w:t>
      </w:r>
    </w:p>
    <w:p w14:paraId="6D3D663A" w14:textId="77777777" w:rsidR="009F64C5" w:rsidRPr="004D7840" w:rsidRDefault="009F64C5">
      <w:pPr>
        <w:ind w:left="49"/>
        <w:jc w:val="center"/>
      </w:pPr>
      <w:r w:rsidRPr="004D7840">
        <w:rPr>
          <w:rFonts w:ascii="Calibri" w:eastAsia="Calibri" w:hAnsi="Calibri" w:cs="Calibri"/>
        </w:rPr>
        <w:t xml:space="preserve"> </w:t>
      </w:r>
    </w:p>
    <w:p w14:paraId="6787C14B" w14:textId="578E474B" w:rsidR="009F64C5" w:rsidRPr="004D7840" w:rsidRDefault="009F64C5">
      <w:pPr>
        <w:spacing w:after="158"/>
        <w:ind w:left="49"/>
        <w:jc w:val="center"/>
      </w:pPr>
      <w:r w:rsidRPr="004D7840">
        <w:rPr>
          <w:noProof/>
        </w:rPr>
        <w:drawing>
          <wp:inline distT="0" distB="0" distL="0" distR="0" wp14:anchorId="0851FAE4" wp14:editId="00AFC6E2">
            <wp:extent cx="1980000" cy="8244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0000" cy="824400"/>
                    </a:xfrm>
                    <a:prstGeom prst="rect">
                      <a:avLst/>
                    </a:prstGeom>
                    <a:noFill/>
                  </pic:spPr>
                </pic:pic>
              </a:graphicData>
            </a:graphic>
          </wp:inline>
        </w:drawing>
      </w:r>
      <w:r w:rsidRPr="004D7840">
        <w:rPr>
          <w:rFonts w:ascii="Calibri" w:eastAsia="Calibri" w:hAnsi="Calibri" w:cs="Calibri"/>
        </w:rPr>
        <w:t xml:space="preserve"> </w:t>
      </w:r>
    </w:p>
    <w:p w14:paraId="0C4D53A1" w14:textId="5DA6A579" w:rsidR="009F64C5" w:rsidRPr="004D7840" w:rsidRDefault="009F64C5" w:rsidP="00636C95">
      <w:pPr>
        <w:ind w:left="49"/>
        <w:jc w:val="center"/>
      </w:pPr>
      <w:r w:rsidRPr="004D7840">
        <w:rPr>
          <w:rFonts w:ascii="Calibri" w:eastAsia="Calibri" w:hAnsi="Calibri" w:cs="Calibri"/>
        </w:rPr>
        <w:t xml:space="preserve"> </w:t>
      </w:r>
    </w:p>
    <w:p w14:paraId="2F11E21F" w14:textId="77777777" w:rsidR="00695713" w:rsidRPr="004D7840" w:rsidRDefault="00695713" w:rsidP="00695713">
      <w:pPr>
        <w:jc w:val="center"/>
        <w:rPr>
          <w:b/>
          <w:bCs/>
          <w:sz w:val="32"/>
        </w:rPr>
      </w:pPr>
      <w:r w:rsidRPr="004D7840">
        <w:rPr>
          <w:b/>
          <w:bCs/>
          <w:sz w:val="32"/>
        </w:rPr>
        <w:t>“Understanding the Hormonal Crisis Among Postmenopausal Women in the UK: A Systematic Review from a Health and Social Care Perspective”</w:t>
      </w:r>
    </w:p>
    <w:p w14:paraId="5E1E2E05" w14:textId="1347EB88" w:rsidR="009F64C5" w:rsidRPr="004D7840" w:rsidRDefault="009F64C5">
      <w:pPr>
        <w:spacing w:after="42"/>
        <w:ind w:left="89"/>
        <w:jc w:val="center"/>
      </w:pPr>
    </w:p>
    <w:p w14:paraId="1062A64A" w14:textId="780DD3A6" w:rsidR="009F64C5" w:rsidRPr="00636C95" w:rsidRDefault="00636C95">
      <w:pPr>
        <w:spacing w:after="158"/>
        <w:ind w:left="59"/>
        <w:jc w:val="center"/>
        <w:rPr>
          <w:b/>
          <w:bCs/>
          <w:sz w:val="24"/>
          <w:szCs w:val="24"/>
        </w:rPr>
      </w:pPr>
      <w:r w:rsidRPr="00636C95">
        <w:rPr>
          <w:b/>
          <w:bCs/>
          <w:sz w:val="24"/>
          <w:szCs w:val="24"/>
        </w:rPr>
        <w:t>Name: Shaishab Roy</w:t>
      </w:r>
    </w:p>
    <w:p w14:paraId="33922CAA" w14:textId="77777777" w:rsidR="009F64C5" w:rsidRPr="004D7840" w:rsidRDefault="009F64C5">
      <w:pPr>
        <w:spacing w:after="156"/>
        <w:ind w:left="59"/>
        <w:jc w:val="center"/>
      </w:pPr>
      <w:r w:rsidRPr="004D7840">
        <w:t xml:space="preserve"> </w:t>
      </w:r>
    </w:p>
    <w:p w14:paraId="64B3B17A" w14:textId="52B9077A" w:rsidR="009F64C5" w:rsidRPr="004D7840" w:rsidRDefault="009F64C5" w:rsidP="0080565D">
      <w:pPr>
        <w:spacing w:after="158"/>
        <w:ind w:left="59"/>
        <w:jc w:val="center"/>
      </w:pPr>
    </w:p>
    <w:p w14:paraId="5CAC7C58" w14:textId="77777777" w:rsidR="009F64C5" w:rsidRPr="004D7840" w:rsidRDefault="009F64C5">
      <w:pPr>
        <w:spacing w:after="158"/>
        <w:ind w:left="59"/>
        <w:jc w:val="center"/>
        <w:rPr>
          <w:rFonts w:asciiTheme="minorBidi" w:hAnsiTheme="minorBidi"/>
        </w:rPr>
      </w:pPr>
      <w:r w:rsidRPr="004D7840">
        <w:rPr>
          <w:rFonts w:asciiTheme="minorBidi" w:hAnsiTheme="minorBidi"/>
        </w:rPr>
        <w:t xml:space="preserve"> </w:t>
      </w:r>
    </w:p>
    <w:p w14:paraId="75DE2693" w14:textId="713CCC3C" w:rsidR="009F64C5" w:rsidRPr="004D7840" w:rsidRDefault="009F64C5" w:rsidP="009F64C5">
      <w:pPr>
        <w:spacing w:after="156"/>
        <w:ind w:left="59"/>
        <w:jc w:val="center"/>
        <w:rPr>
          <w:rFonts w:asciiTheme="minorBidi" w:hAnsiTheme="minorBidi"/>
          <w:szCs w:val="24"/>
        </w:rPr>
      </w:pPr>
      <w:r w:rsidRPr="004D7840">
        <w:rPr>
          <w:rFonts w:asciiTheme="minorBidi" w:hAnsiTheme="minorBidi"/>
          <w:szCs w:val="24"/>
        </w:rPr>
        <w:t>A Dissertation submitted in partial fulfilment of the requirements for the degree of Masters of Science in Public Health and Social Care in Practice</w:t>
      </w:r>
    </w:p>
    <w:p w14:paraId="48468714" w14:textId="77777777" w:rsidR="009F64C5" w:rsidRPr="004D7840" w:rsidRDefault="009F64C5" w:rsidP="0080565D">
      <w:pPr>
        <w:spacing w:after="169"/>
        <w:rPr>
          <w:rFonts w:asciiTheme="minorBidi" w:hAnsiTheme="minorBidi"/>
          <w:b/>
          <w:bCs/>
        </w:rPr>
      </w:pPr>
    </w:p>
    <w:p w14:paraId="7C5AA9DE" w14:textId="3566044E" w:rsidR="009F64C5" w:rsidRPr="004D7840" w:rsidRDefault="34630932" w:rsidP="009F64C5">
      <w:pPr>
        <w:spacing w:after="169"/>
        <w:jc w:val="center"/>
        <w:rPr>
          <w:rFonts w:asciiTheme="minorBidi" w:hAnsiTheme="minorBidi"/>
          <w:b/>
          <w:bCs/>
          <w:szCs w:val="24"/>
        </w:rPr>
      </w:pPr>
      <w:r w:rsidRPr="004D7840">
        <w:rPr>
          <w:rFonts w:asciiTheme="minorBidi" w:hAnsiTheme="minorBidi"/>
          <w:b/>
          <w:bCs/>
          <w:szCs w:val="24"/>
        </w:rPr>
        <w:t>T</w:t>
      </w:r>
      <w:r w:rsidR="009F64C5" w:rsidRPr="004D7840">
        <w:rPr>
          <w:rFonts w:asciiTheme="minorBidi" w:hAnsiTheme="minorBidi"/>
          <w:b/>
          <w:bCs/>
          <w:szCs w:val="24"/>
        </w:rPr>
        <w:t>he Institute of Inner</w:t>
      </w:r>
      <w:r w:rsidR="4EFAA9D8" w:rsidRPr="004D7840">
        <w:rPr>
          <w:rFonts w:asciiTheme="minorBidi" w:hAnsiTheme="minorBidi"/>
          <w:b/>
          <w:bCs/>
          <w:szCs w:val="24"/>
        </w:rPr>
        <w:t>-</w:t>
      </w:r>
      <w:r w:rsidR="009F64C5" w:rsidRPr="004D7840">
        <w:rPr>
          <w:rFonts w:asciiTheme="minorBidi" w:hAnsiTheme="minorBidi"/>
          <w:b/>
          <w:bCs/>
          <w:szCs w:val="24"/>
        </w:rPr>
        <w:t>City Learning</w:t>
      </w:r>
    </w:p>
    <w:p w14:paraId="0A089F1E" w14:textId="7EF44560" w:rsidR="009F64C5" w:rsidRPr="004D7840" w:rsidRDefault="009F64C5" w:rsidP="009F64C5">
      <w:pPr>
        <w:spacing w:after="169"/>
        <w:jc w:val="center"/>
        <w:rPr>
          <w:rFonts w:asciiTheme="minorBidi" w:hAnsiTheme="minorBidi"/>
          <w:b/>
          <w:bCs/>
          <w:szCs w:val="24"/>
        </w:rPr>
      </w:pPr>
      <w:r w:rsidRPr="004D7840">
        <w:rPr>
          <w:rFonts w:asciiTheme="minorBidi" w:hAnsiTheme="minorBidi"/>
          <w:b/>
          <w:bCs/>
          <w:szCs w:val="24"/>
        </w:rPr>
        <w:t>University of Wales Trinity Saint David – London Campus</w:t>
      </w:r>
    </w:p>
    <w:p w14:paraId="4C4866B4" w14:textId="77777777" w:rsidR="009F64C5" w:rsidRPr="004D7840" w:rsidRDefault="009F64C5">
      <w:pPr>
        <w:spacing w:after="157"/>
        <w:ind w:left="2367" w:right="2357"/>
        <w:jc w:val="center"/>
        <w:rPr>
          <w:rFonts w:asciiTheme="minorBidi" w:hAnsiTheme="minorBidi"/>
          <w:b/>
          <w:bCs/>
          <w:szCs w:val="24"/>
        </w:rPr>
      </w:pPr>
    </w:p>
    <w:p w14:paraId="52A3D603" w14:textId="77777777" w:rsidR="009F64C5" w:rsidRPr="004D7840" w:rsidRDefault="009F64C5">
      <w:pPr>
        <w:spacing w:after="157"/>
        <w:ind w:left="2367" w:right="2357"/>
        <w:jc w:val="center"/>
        <w:rPr>
          <w:rFonts w:asciiTheme="minorBidi" w:hAnsiTheme="minorBidi"/>
          <w:b/>
          <w:bCs/>
          <w:szCs w:val="24"/>
        </w:rPr>
      </w:pPr>
    </w:p>
    <w:p w14:paraId="2AB7FB83" w14:textId="77777777" w:rsidR="00636C95" w:rsidRDefault="00636C95" w:rsidP="0080565D">
      <w:pPr>
        <w:spacing w:after="157"/>
        <w:ind w:left="2367" w:right="2357"/>
        <w:jc w:val="center"/>
        <w:rPr>
          <w:rFonts w:asciiTheme="minorBidi" w:hAnsiTheme="minorBidi"/>
          <w:b/>
          <w:bCs/>
          <w:szCs w:val="24"/>
        </w:rPr>
      </w:pPr>
    </w:p>
    <w:p w14:paraId="46C7FCCD" w14:textId="2679D39D" w:rsidR="00113366" w:rsidRPr="0080565D" w:rsidRDefault="00636C95" w:rsidP="0080565D">
      <w:pPr>
        <w:spacing w:after="157"/>
        <w:ind w:left="2367" w:right="2357"/>
        <w:jc w:val="center"/>
        <w:rPr>
          <w:rFonts w:asciiTheme="minorBidi" w:hAnsiTheme="minorBidi"/>
          <w:b/>
          <w:bCs/>
          <w:szCs w:val="24"/>
        </w:rPr>
      </w:pPr>
      <w:r w:rsidRPr="00636C95">
        <w:rPr>
          <w:rFonts w:asciiTheme="minorBidi" w:hAnsiTheme="minorBidi"/>
          <w:b/>
          <w:bCs/>
          <w:szCs w:val="24"/>
        </w:rPr>
        <w:t>Submission: 2nd February, 2026</w:t>
      </w:r>
    </w:p>
    <w:p w14:paraId="013A249C" w14:textId="77777777" w:rsidR="00113366" w:rsidRPr="004D7840" w:rsidRDefault="00113366" w:rsidP="00847779">
      <w:pPr>
        <w:pStyle w:val="Heading1"/>
      </w:pPr>
      <w:bookmarkStart w:id="0" w:name="_Toc220635523"/>
      <w:r w:rsidRPr="004D7840">
        <w:lastRenderedPageBreak/>
        <w:t>DECLARATION</w:t>
      </w:r>
      <w:bookmarkEnd w:id="0"/>
    </w:p>
    <w:p w14:paraId="6FE7B67B" w14:textId="06775EC4" w:rsidR="00072326" w:rsidRDefault="00072326" w:rsidP="00072326">
      <w:r>
        <w:t>In this regard, I would like to mention that my dissertation is a unique writing work and has not been submitted to an academic reward referred to any institution in the past. Any information found during writing of this dissertation has been accorded the necessary credits and cited within the academic norms. This has been made clear in situations where the work of other persons has been resorted to. Odette Jack</w:t>
      </w:r>
      <w:r w:rsidR="0036282C">
        <w:t xml:space="preserve"> and </w:t>
      </w:r>
      <w:r w:rsidR="0036282C" w:rsidRPr="0036282C">
        <w:t>Diola Bijhout</w:t>
      </w:r>
      <w:r>
        <w:t xml:space="preserve"> is an academic supervisor of the current dissertation, and nothing therein is developed through prejudiced offices and academic malpractice. I also affirm that in conducting this study, I have not violated the ethical procedures and policies of the University of Wales Trinity Saint David. Things that have been thought in this dissertation are those of the writer and might not be congruent with the University.</w:t>
      </w:r>
    </w:p>
    <w:p w14:paraId="0CF94924" w14:textId="77777777" w:rsidR="00072326" w:rsidRDefault="00072326" w:rsidP="00072326"/>
    <w:p w14:paraId="27507057" w14:textId="77777777" w:rsidR="00072326" w:rsidRDefault="00072326" w:rsidP="00072326">
      <w:r w:rsidRPr="00636C95">
        <w:rPr>
          <w:b/>
          <w:bCs/>
        </w:rPr>
        <w:t>Student Name:</w:t>
      </w:r>
      <w:r>
        <w:t xml:space="preserve"> Shaishab Roy</w:t>
      </w:r>
    </w:p>
    <w:p w14:paraId="20DEC1D8" w14:textId="159487DB" w:rsidR="00072326" w:rsidRDefault="00072326" w:rsidP="00072326">
      <w:r w:rsidRPr="00636C95">
        <w:rPr>
          <w:b/>
          <w:bCs/>
        </w:rPr>
        <w:t>Date:</w:t>
      </w:r>
      <w:r>
        <w:t xml:space="preserve"> </w:t>
      </w:r>
      <w:r w:rsidR="00636C95" w:rsidRPr="00636C95">
        <w:t>2nd February, 2026</w:t>
      </w:r>
    </w:p>
    <w:p w14:paraId="6AA9D53C" w14:textId="6A5B4022" w:rsidR="009F64C5" w:rsidRPr="004D7840" w:rsidRDefault="009F64C5">
      <w:pPr>
        <w:spacing w:after="0"/>
      </w:pPr>
      <w:r w:rsidRPr="004D7840">
        <w:rPr>
          <w:color w:val="0070C0"/>
        </w:rPr>
        <w:tab/>
        <w:t xml:space="preserve"> </w:t>
      </w:r>
    </w:p>
    <w:p w14:paraId="02286F32" w14:textId="77777777" w:rsidR="009F64C5" w:rsidRPr="004D7840" w:rsidRDefault="009F64C5">
      <w:pPr>
        <w:rPr>
          <w:rFonts w:ascii="Times New Roman" w:eastAsia="Times New Roman" w:hAnsi="Times New Roman" w:cs="Times New Roman"/>
          <w:b/>
          <w:color w:val="000000"/>
        </w:rPr>
      </w:pPr>
      <w:r w:rsidRPr="004D7840">
        <w:br w:type="page"/>
      </w:r>
    </w:p>
    <w:p w14:paraId="106641A1" w14:textId="7C1664DD" w:rsidR="009F64C5" w:rsidRPr="004D7840" w:rsidRDefault="009F64C5" w:rsidP="00847779">
      <w:pPr>
        <w:pStyle w:val="Heading1"/>
      </w:pPr>
      <w:bookmarkStart w:id="1" w:name="_Toc220635524"/>
      <w:r w:rsidRPr="004D7840">
        <w:lastRenderedPageBreak/>
        <w:t>Acknowledgements</w:t>
      </w:r>
      <w:bookmarkEnd w:id="1"/>
      <w:r w:rsidRPr="004D7840">
        <w:t xml:space="preserve"> </w:t>
      </w:r>
    </w:p>
    <w:p w14:paraId="5277AB31" w14:textId="0F5B9D9E" w:rsidR="00072326" w:rsidRPr="004D7840" w:rsidRDefault="00072326" w:rsidP="00072326">
      <w:r>
        <w:t xml:space="preserve">I have also like to acknowledge my supervisor, </w:t>
      </w:r>
      <w:r w:rsidR="00636C95">
        <w:t>O</w:t>
      </w:r>
      <w:r>
        <w:t>dette jack</w:t>
      </w:r>
      <w:r w:rsidR="0036282C">
        <w:t xml:space="preserve"> and </w:t>
      </w:r>
      <w:r w:rsidR="0036282C" w:rsidRPr="0036282C">
        <w:t>Diola Bijhout</w:t>
      </w:r>
      <w:r>
        <w:t xml:space="preserve">, who all along helped me out, guided, and provided constructive feedback when creating this dissertation. </w:t>
      </w:r>
      <w:r w:rsidR="0036282C">
        <w:t>Their</w:t>
      </w:r>
      <w:r>
        <w:t xml:space="preserve"> learning and endowment of resources in the academic field was invaluable to her in future of this study and its excellence. I am also student of Institute of Inner-city Learning mostly because I received a good learning experience and access to the required academic resources. My family and friends have also received a special expression of gratitude in terms of their patiently tolerating, encouragement and emotional backing in the course of this academic journey that may start taking a toll on the academic procedure. Finally, I cannot forget to mention all those researches whose work enabled it to be an evidence base of this study.</w:t>
      </w:r>
    </w:p>
    <w:p w14:paraId="6F4F74AD" w14:textId="139999E2" w:rsidR="009F64C5" w:rsidRPr="004D7840" w:rsidRDefault="009F64C5">
      <w:pPr>
        <w:spacing w:after="0"/>
        <w:rPr>
          <w:rFonts w:asciiTheme="minorBidi" w:hAnsiTheme="minorBidi"/>
        </w:rPr>
      </w:pPr>
      <w:r w:rsidRPr="004D7840">
        <w:rPr>
          <w:rFonts w:asciiTheme="minorBidi" w:hAnsiTheme="minorBidi"/>
          <w:color w:val="0070C0"/>
        </w:rPr>
        <w:tab/>
        <w:t xml:space="preserve"> </w:t>
      </w:r>
      <w:r w:rsidRPr="004D7840">
        <w:rPr>
          <w:rFonts w:asciiTheme="minorBidi" w:hAnsiTheme="minorBidi"/>
        </w:rPr>
        <w:br w:type="page"/>
      </w:r>
    </w:p>
    <w:p w14:paraId="361B4A4C" w14:textId="0737AB79" w:rsidR="00C4008B" w:rsidRPr="004D7840" w:rsidRDefault="009F64C5" w:rsidP="00C4008B">
      <w:pPr>
        <w:pStyle w:val="Heading1"/>
      </w:pPr>
      <w:bookmarkStart w:id="2" w:name="_Toc220510218"/>
      <w:bookmarkStart w:id="3" w:name="_Toc220635525"/>
      <w:r w:rsidRPr="004D7840">
        <w:lastRenderedPageBreak/>
        <w:t>Abstract</w:t>
      </w:r>
      <w:bookmarkEnd w:id="2"/>
      <w:bookmarkEnd w:id="3"/>
    </w:p>
    <w:p w14:paraId="7CCE91B5" w14:textId="77777777" w:rsidR="00A43C74" w:rsidRDefault="00A43C74" w:rsidP="00A43C74">
      <w:r>
        <w:t>Menopause is a major biopsychosocial transition with far-reaching effects on the health and well-being of women, but it has been noted that postmenopausal needs are not well-addressed in the UK health and social care systems. The dissertation was set to complete a systematic review of evidence available in the UK to investigate the effects of hormonal alterations in postmenopause on the physical, psychological, and social well-being of women and to assess the efficacy, availability, and suitability of the available health and social care services.</w:t>
      </w:r>
    </w:p>
    <w:p w14:paraId="1BB8D8A6" w14:textId="77777777" w:rsidR="00A43C74" w:rsidRDefault="00A43C74" w:rsidP="00A43C74">
      <w:r>
        <w:t>The systematic review methodology was used, which is based on PRISMA principles. Relevant literature published after 2015 and before 2025 was identified through the use of five electronic databases (EMBASE, CINAHL, PubMed, PubMed Central, and Google Scholar) and hand searching. After the screening, eligibility evaluation, and quality analysis with the help of validated instruments, fifteen studies were incorporated in line with the inclusion criteria. Because of the heterogeneity in methods, a narrative synthesis method was chosen.</w:t>
      </w:r>
    </w:p>
    <w:p w14:paraId="1D5C1094" w14:textId="77777777" w:rsidR="00A43C74" w:rsidRDefault="00A43C74" w:rsidP="00A43C74">
      <w:r>
        <w:t>The results showed that postmenopausal hormonal alterations have significant biopsychosocial effects, such as the continuation of physical symptoms, psychological distress, disruption of identity, and decreased quality of life. The availability of health and social care was also identified to be uneven, with differences in practitioner knowledge, disjointed care routes, and insufficient integration of mental health, community, and occupational support. The difference in socioeconomic status, ethnicity, health literacy, and geography structure and sociocultural factors also influenced the experiences of women regarding care. Because of service gaps, most women sought their own solutions, which in most instances did not happen to be professionally advised.</w:t>
      </w:r>
    </w:p>
    <w:p w14:paraId="7DB9E957" w14:textId="1B9EEDE9" w:rsidR="00C4008B" w:rsidRPr="004D7840" w:rsidRDefault="00A43C74" w:rsidP="00A43C74">
      <w:pPr>
        <w:rPr>
          <w:rFonts w:eastAsia="Times New Roman" w:cs="Times New Roman"/>
          <w:color w:val="FFFFFF" w:themeColor="background1"/>
          <w:sz w:val="32"/>
        </w:rPr>
      </w:pPr>
      <w:r>
        <w:t>According to the review, the existing provision of health and social care in the UK is not consistent in meeting the holistic needs of postmenopausal women. The presence of integrated, equitable, and person-centred approaches is needed to enhance the outcomes, minimise the inequalities, and improve the quality of life in postmenopause.</w:t>
      </w:r>
      <w:r w:rsidRPr="004D7840">
        <w:t xml:space="preserve"> </w:t>
      </w:r>
      <w:r w:rsidR="00C4008B" w:rsidRPr="004D7840">
        <w:br w:type="page"/>
      </w:r>
    </w:p>
    <w:sdt>
      <w:sdtPr>
        <w:rPr>
          <w:rFonts w:ascii="Arial" w:eastAsiaTheme="minorEastAsia" w:hAnsi="Arial" w:cstheme="minorBidi"/>
          <w:color w:val="auto"/>
          <w:kern w:val="2"/>
          <w:sz w:val="24"/>
          <w:szCs w:val="22"/>
          <w:lang w:val="en-GB" w:eastAsia="zh-CN"/>
          <w14:ligatures w14:val="standardContextual"/>
        </w:rPr>
        <w:id w:val="-1507203451"/>
        <w:docPartObj>
          <w:docPartGallery w:val="Table of Contents"/>
          <w:docPartUnique/>
        </w:docPartObj>
      </w:sdtPr>
      <w:sdtEndPr>
        <w:rPr>
          <w:b/>
          <w:bCs/>
          <w:sz w:val="22"/>
        </w:rPr>
      </w:sdtEndPr>
      <w:sdtContent>
        <w:p w14:paraId="292E82D8" w14:textId="0BD3B00B" w:rsidR="0041523D" w:rsidRPr="004D7840" w:rsidRDefault="0041523D">
          <w:pPr>
            <w:pStyle w:val="TOCHeading"/>
            <w:rPr>
              <w:lang w:val="en-GB"/>
            </w:rPr>
          </w:pPr>
          <w:r w:rsidRPr="004D7840">
            <w:rPr>
              <w:lang w:val="en-GB"/>
            </w:rPr>
            <w:t>Table of Contents</w:t>
          </w:r>
        </w:p>
        <w:p w14:paraId="6D061660" w14:textId="57586165" w:rsidR="002973DE" w:rsidRDefault="00847779">
          <w:pPr>
            <w:pStyle w:val="TOC1"/>
            <w:tabs>
              <w:tab w:val="right" w:leader="dot" w:pos="9350"/>
            </w:tabs>
            <w:rPr>
              <w:rFonts w:asciiTheme="minorHAnsi" w:eastAsiaTheme="minorEastAsia" w:hAnsiTheme="minorHAnsi" w:cstheme="minorBidi"/>
              <w:noProof/>
              <w:color w:val="auto"/>
              <w:szCs w:val="24"/>
              <w:lang w:val="en-US"/>
            </w:rPr>
          </w:pPr>
          <w:r>
            <w:fldChar w:fldCharType="begin"/>
          </w:r>
          <w:r>
            <w:instrText xml:space="preserve"> TOC \o "1-3" \h \z \u </w:instrText>
          </w:r>
          <w:r>
            <w:fldChar w:fldCharType="separate"/>
          </w:r>
          <w:hyperlink w:anchor="_Toc220635523" w:history="1">
            <w:r w:rsidR="002973DE" w:rsidRPr="00CB7870">
              <w:rPr>
                <w:rStyle w:val="Hyperlink"/>
                <w:noProof/>
              </w:rPr>
              <w:t>DECLARATION</w:t>
            </w:r>
            <w:r w:rsidR="002973DE">
              <w:rPr>
                <w:noProof/>
                <w:webHidden/>
              </w:rPr>
              <w:tab/>
            </w:r>
            <w:r w:rsidR="002973DE">
              <w:rPr>
                <w:noProof/>
                <w:webHidden/>
              </w:rPr>
              <w:fldChar w:fldCharType="begin"/>
            </w:r>
            <w:r w:rsidR="002973DE">
              <w:rPr>
                <w:noProof/>
                <w:webHidden/>
              </w:rPr>
              <w:instrText xml:space="preserve"> PAGEREF _Toc220635523 \h </w:instrText>
            </w:r>
            <w:r w:rsidR="002973DE">
              <w:rPr>
                <w:noProof/>
                <w:webHidden/>
              </w:rPr>
            </w:r>
            <w:r w:rsidR="002973DE">
              <w:rPr>
                <w:noProof/>
                <w:webHidden/>
              </w:rPr>
              <w:fldChar w:fldCharType="separate"/>
            </w:r>
            <w:r w:rsidR="002973DE">
              <w:rPr>
                <w:noProof/>
                <w:webHidden/>
              </w:rPr>
              <w:t>3</w:t>
            </w:r>
            <w:r w:rsidR="002973DE">
              <w:rPr>
                <w:noProof/>
                <w:webHidden/>
              </w:rPr>
              <w:fldChar w:fldCharType="end"/>
            </w:r>
          </w:hyperlink>
        </w:p>
        <w:p w14:paraId="1D955E62" w14:textId="52583E2D" w:rsidR="002973DE" w:rsidRDefault="00244767">
          <w:pPr>
            <w:pStyle w:val="TOC1"/>
            <w:tabs>
              <w:tab w:val="right" w:leader="dot" w:pos="9350"/>
            </w:tabs>
            <w:rPr>
              <w:rFonts w:asciiTheme="minorHAnsi" w:eastAsiaTheme="minorEastAsia" w:hAnsiTheme="minorHAnsi" w:cstheme="minorBidi"/>
              <w:noProof/>
              <w:color w:val="auto"/>
              <w:szCs w:val="24"/>
              <w:lang w:val="en-US"/>
            </w:rPr>
          </w:pPr>
          <w:hyperlink w:anchor="_Toc220635524" w:history="1">
            <w:r w:rsidR="002973DE" w:rsidRPr="00CB7870">
              <w:rPr>
                <w:rStyle w:val="Hyperlink"/>
                <w:noProof/>
              </w:rPr>
              <w:t>Acknowledgements</w:t>
            </w:r>
            <w:r w:rsidR="002973DE">
              <w:rPr>
                <w:noProof/>
                <w:webHidden/>
              </w:rPr>
              <w:tab/>
            </w:r>
            <w:r w:rsidR="002973DE">
              <w:rPr>
                <w:noProof/>
                <w:webHidden/>
              </w:rPr>
              <w:fldChar w:fldCharType="begin"/>
            </w:r>
            <w:r w:rsidR="002973DE">
              <w:rPr>
                <w:noProof/>
                <w:webHidden/>
              </w:rPr>
              <w:instrText xml:space="preserve"> PAGEREF _Toc220635524 \h </w:instrText>
            </w:r>
            <w:r w:rsidR="002973DE">
              <w:rPr>
                <w:noProof/>
                <w:webHidden/>
              </w:rPr>
            </w:r>
            <w:r w:rsidR="002973DE">
              <w:rPr>
                <w:noProof/>
                <w:webHidden/>
              </w:rPr>
              <w:fldChar w:fldCharType="separate"/>
            </w:r>
            <w:r w:rsidR="002973DE">
              <w:rPr>
                <w:noProof/>
                <w:webHidden/>
              </w:rPr>
              <w:t>4</w:t>
            </w:r>
            <w:r w:rsidR="002973DE">
              <w:rPr>
                <w:noProof/>
                <w:webHidden/>
              </w:rPr>
              <w:fldChar w:fldCharType="end"/>
            </w:r>
          </w:hyperlink>
        </w:p>
        <w:p w14:paraId="065292AC" w14:textId="69E4DCB1" w:rsidR="002973DE" w:rsidRDefault="00244767">
          <w:pPr>
            <w:pStyle w:val="TOC1"/>
            <w:tabs>
              <w:tab w:val="right" w:leader="dot" w:pos="9350"/>
            </w:tabs>
            <w:rPr>
              <w:rFonts w:asciiTheme="minorHAnsi" w:eastAsiaTheme="minorEastAsia" w:hAnsiTheme="minorHAnsi" w:cstheme="minorBidi"/>
              <w:noProof/>
              <w:color w:val="auto"/>
              <w:szCs w:val="24"/>
              <w:lang w:val="en-US"/>
            </w:rPr>
          </w:pPr>
          <w:hyperlink w:anchor="_Toc220635525" w:history="1">
            <w:r w:rsidR="002973DE" w:rsidRPr="00CB7870">
              <w:rPr>
                <w:rStyle w:val="Hyperlink"/>
                <w:noProof/>
              </w:rPr>
              <w:t>Abstract</w:t>
            </w:r>
            <w:r w:rsidR="002973DE">
              <w:rPr>
                <w:noProof/>
                <w:webHidden/>
              </w:rPr>
              <w:tab/>
            </w:r>
            <w:r w:rsidR="002973DE">
              <w:rPr>
                <w:noProof/>
                <w:webHidden/>
              </w:rPr>
              <w:fldChar w:fldCharType="begin"/>
            </w:r>
            <w:r w:rsidR="002973DE">
              <w:rPr>
                <w:noProof/>
                <w:webHidden/>
              </w:rPr>
              <w:instrText xml:space="preserve"> PAGEREF _Toc220635525 \h </w:instrText>
            </w:r>
            <w:r w:rsidR="002973DE">
              <w:rPr>
                <w:noProof/>
                <w:webHidden/>
              </w:rPr>
            </w:r>
            <w:r w:rsidR="002973DE">
              <w:rPr>
                <w:noProof/>
                <w:webHidden/>
              </w:rPr>
              <w:fldChar w:fldCharType="separate"/>
            </w:r>
            <w:r w:rsidR="002973DE">
              <w:rPr>
                <w:noProof/>
                <w:webHidden/>
              </w:rPr>
              <w:t>5</w:t>
            </w:r>
            <w:r w:rsidR="002973DE">
              <w:rPr>
                <w:noProof/>
                <w:webHidden/>
              </w:rPr>
              <w:fldChar w:fldCharType="end"/>
            </w:r>
          </w:hyperlink>
        </w:p>
        <w:p w14:paraId="28D18563" w14:textId="139F6602" w:rsidR="002973DE" w:rsidRDefault="00244767">
          <w:pPr>
            <w:pStyle w:val="TOC1"/>
            <w:tabs>
              <w:tab w:val="right" w:leader="dot" w:pos="9350"/>
            </w:tabs>
            <w:rPr>
              <w:rFonts w:asciiTheme="minorHAnsi" w:eastAsiaTheme="minorEastAsia" w:hAnsiTheme="minorHAnsi" w:cstheme="minorBidi"/>
              <w:noProof/>
              <w:color w:val="auto"/>
              <w:szCs w:val="24"/>
              <w:lang w:val="en-US"/>
            </w:rPr>
          </w:pPr>
          <w:hyperlink w:anchor="_Toc220635526" w:history="1">
            <w:r w:rsidR="002973DE" w:rsidRPr="00CB7870">
              <w:rPr>
                <w:rStyle w:val="Hyperlink"/>
                <w:rFonts w:asciiTheme="minorBidi" w:hAnsiTheme="minorBidi"/>
                <w:noProof/>
              </w:rPr>
              <w:t>List of figures</w:t>
            </w:r>
            <w:r w:rsidR="002973DE">
              <w:rPr>
                <w:noProof/>
                <w:webHidden/>
              </w:rPr>
              <w:tab/>
            </w:r>
            <w:r w:rsidR="002973DE">
              <w:rPr>
                <w:noProof/>
                <w:webHidden/>
              </w:rPr>
              <w:fldChar w:fldCharType="begin"/>
            </w:r>
            <w:r w:rsidR="002973DE">
              <w:rPr>
                <w:noProof/>
                <w:webHidden/>
              </w:rPr>
              <w:instrText xml:space="preserve"> PAGEREF _Toc220635526 \h </w:instrText>
            </w:r>
            <w:r w:rsidR="002973DE">
              <w:rPr>
                <w:noProof/>
                <w:webHidden/>
              </w:rPr>
            </w:r>
            <w:r w:rsidR="002973DE">
              <w:rPr>
                <w:noProof/>
                <w:webHidden/>
              </w:rPr>
              <w:fldChar w:fldCharType="separate"/>
            </w:r>
            <w:r w:rsidR="002973DE">
              <w:rPr>
                <w:noProof/>
                <w:webHidden/>
              </w:rPr>
              <w:t>9</w:t>
            </w:r>
            <w:r w:rsidR="002973DE">
              <w:rPr>
                <w:noProof/>
                <w:webHidden/>
              </w:rPr>
              <w:fldChar w:fldCharType="end"/>
            </w:r>
          </w:hyperlink>
        </w:p>
        <w:p w14:paraId="08F6E396" w14:textId="0C3A3E77" w:rsidR="002973DE" w:rsidRDefault="00244767">
          <w:pPr>
            <w:pStyle w:val="TOC1"/>
            <w:tabs>
              <w:tab w:val="right" w:leader="dot" w:pos="9350"/>
            </w:tabs>
            <w:rPr>
              <w:rFonts w:asciiTheme="minorHAnsi" w:eastAsiaTheme="minorEastAsia" w:hAnsiTheme="minorHAnsi" w:cstheme="minorBidi"/>
              <w:noProof/>
              <w:color w:val="auto"/>
              <w:szCs w:val="24"/>
              <w:lang w:val="en-US"/>
            </w:rPr>
          </w:pPr>
          <w:hyperlink w:anchor="_Toc220635527" w:history="1">
            <w:r w:rsidR="002973DE" w:rsidRPr="00CB7870">
              <w:rPr>
                <w:rStyle w:val="Hyperlink"/>
                <w:rFonts w:asciiTheme="minorBidi" w:hAnsiTheme="minorBidi"/>
                <w:noProof/>
              </w:rPr>
              <w:t>List of tables</w:t>
            </w:r>
            <w:r w:rsidR="002973DE">
              <w:rPr>
                <w:noProof/>
                <w:webHidden/>
              </w:rPr>
              <w:tab/>
            </w:r>
            <w:r w:rsidR="002973DE">
              <w:rPr>
                <w:noProof/>
                <w:webHidden/>
              </w:rPr>
              <w:fldChar w:fldCharType="begin"/>
            </w:r>
            <w:r w:rsidR="002973DE">
              <w:rPr>
                <w:noProof/>
                <w:webHidden/>
              </w:rPr>
              <w:instrText xml:space="preserve"> PAGEREF _Toc220635527 \h </w:instrText>
            </w:r>
            <w:r w:rsidR="002973DE">
              <w:rPr>
                <w:noProof/>
                <w:webHidden/>
              </w:rPr>
            </w:r>
            <w:r w:rsidR="002973DE">
              <w:rPr>
                <w:noProof/>
                <w:webHidden/>
              </w:rPr>
              <w:fldChar w:fldCharType="separate"/>
            </w:r>
            <w:r w:rsidR="002973DE">
              <w:rPr>
                <w:noProof/>
                <w:webHidden/>
              </w:rPr>
              <w:t>11</w:t>
            </w:r>
            <w:r w:rsidR="002973DE">
              <w:rPr>
                <w:noProof/>
                <w:webHidden/>
              </w:rPr>
              <w:fldChar w:fldCharType="end"/>
            </w:r>
          </w:hyperlink>
        </w:p>
        <w:p w14:paraId="0285A2F3" w14:textId="58324FF6" w:rsidR="002973DE" w:rsidRDefault="00244767">
          <w:pPr>
            <w:pStyle w:val="TOC1"/>
            <w:tabs>
              <w:tab w:val="right" w:leader="dot" w:pos="9350"/>
            </w:tabs>
            <w:rPr>
              <w:rFonts w:asciiTheme="minorHAnsi" w:eastAsiaTheme="minorEastAsia" w:hAnsiTheme="minorHAnsi" w:cstheme="minorBidi"/>
              <w:noProof/>
              <w:color w:val="auto"/>
              <w:szCs w:val="24"/>
              <w:lang w:val="en-US"/>
            </w:rPr>
          </w:pPr>
          <w:hyperlink w:anchor="_Toc220635528" w:history="1">
            <w:r w:rsidR="002973DE" w:rsidRPr="00CB7870">
              <w:rPr>
                <w:rStyle w:val="Hyperlink"/>
                <w:rFonts w:asciiTheme="minorBidi" w:hAnsiTheme="minorBidi"/>
                <w:noProof/>
              </w:rPr>
              <w:t>List of abbreviations</w:t>
            </w:r>
            <w:r w:rsidR="002973DE">
              <w:rPr>
                <w:noProof/>
                <w:webHidden/>
              </w:rPr>
              <w:tab/>
            </w:r>
            <w:r w:rsidR="002973DE">
              <w:rPr>
                <w:noProof/>
                <w:webHidden/>
              </w:rPr>
              <w:fldChar w:fldCharType="begin"/>
            </w:r>
            <w:r w:rsidR="002973DE">
              <w:rPr>
                <w:noProof/>
                <w:webHidden/>
              </w:rPr>
              <w:instrText xml:space="preserve"> PAGEREF _Toc220635528 \h </w:instrText>
            </w:r>
            <w:r w:rsidR="002973DE">
              <w:rPr>
                <w:noProof/>
                <w:webHidden/>
              </w:rPr>
            </w:r>
            <w:r w:rsidR="002973DE">
              <w:rPr>
                <w:noProof/>
                <w:webHidden/>
              </w:rPr>
              <w:fldChar w:fldCharType="separate"/>
            </w:r>
            <w:r w:rsidR="002973DE">
              <w:rPr>
                <w:noProof/>
                <w:webHidden/>
              </w:rPr>
              <w:t>12</w:t>
            </w:r>
            <w:r w:rsidR="002973DE">
              <w:rPr>
                <w:noProof/>
                <w:webHidden/>
              </w:rPr>
              <w:fldChar w:fldCharType="end"/>
            </w:r>
          </w:hyperlink>
        </w:p>
        <w:p w14:paraId="5BC8F342" w14:textId="32943FC1" w:rsidR="002973DE" w:rsidRDefault="00244767">
          <w:pPr>
            <w:pStyle w:val="TOC1"/>
            <w:tabs>
              <w:tab w:val="right" w:leader="dot" w:pos="9350"/>
            </w:tabs>
            <w:rPr>
              <w:rFonts w:asciiTheme="minorHAnsi" w:eastAsiaTheme="minorEastAsia" w:hAnsiTheme="minorHAnsi" w:cstheme="minorBidi"/>
              <w:noProof/>
              <w:color w:val="auto"/>
              <w:szCs w:val="24"/>
              <w:lang w:val="en-US"/>
            </w:rPr>
          </w:pPr>
          <w:hyperlink w:anchor="_Toc220635529" w:history="1">
            <w:r w:rsidR="002973DE" w:rsidRPr="00CB7870">
              <w:rPr>
                <w:rStyle w:val="Hyperlink"/>
                <w:rFonts w:asciiTheme="minorBidi" w:hAnsiTheme="minorBidi"/>
                <w:noProof/>
              </w:rPr>
              <w:t>Chapter 1: Introduction</w:t>
            </w:r>
            <w:r w:rsidR="002973DE">
              <w:rPr>
                <w:noProof/>
                <w:webHidden/>
              </w:rPr>
              <w:tab/>
            </w:r>
            <w:r w:rsidR="002973DE">
              <w:rPr>
                <w:noProof/>
                <w:webHidden/>
              </w:rPr>
              <w:fldChar w:fldCharType="begin"/>
            </w:r>
            <w:r w:rsidR="002973DE">
              <w:rPr>
                <w:noProof/>
                <w:webHidden/>
              </w:rPr>
              <w:instrText xml:space="preserve"> PAGEREF _Toc220635529 \h </w:instrText>
            </w:r>
            <w:r w:rsidR="002973DE">
              <w:rPr>
                <w:noProof/>
                <w:webHidden/>
              </w:rPr>
            </w:r>
            <w:r w:rsidR="002973DE">
              <w:rPr>
                <w:noProof/>
                <w:webHidden/>
              </w:rPr>
              <w:fldChar w:fldCharType="separate"/>
            </w:r>
            <w:r w:rsidR="002973DE">
              <w:rPr>
                <w:noProof/>
                <w:webHidden/>
              </w:rPr>
              <w:t>13</w:t>
            </w:r>
            <w:r w:rsidR="002973DE">
              <w:rPr>
                <w:noProof/>
                <w:webHidden/>
              </w:rPr>
              <w:fldChar w:fldCharType="end"/>
            </w:r>
          </w:hyperlink>
        </w:p>
        <w:p w14:paraId="4729008C" w14:textId="54BE3EBF" w:rsidR="002973DE" w:rsidRDefault="00244767">
          <w:pPr>
            <w:pStyle w:val="TOC2"/>
            <w:tabs>
              <w:tab w:val="right" w:leader="dot" w:pos="9350"/>
            </w:tabs>
            <w:rPr>
              <w:rFonts w:asciiTheme="minorHAnsi" w:hAnsiTheme="minorHAnsi"/>
              <w:noProof/>
              <w:szCs w:val="24"/>
              <w:lang w:val="en-US"/>
            </w:rPr>
          </w:pPr>
          <w:hyperlink w:anchor="_Toc220635530" w:history="1">
            <w:r w:rsidR="002973DE" w:rsidRPr="00CB7870">
              <w:rPr>
                <w:rStyle w:val="Hyperlink"/>
                <w:noProof/>
              </w:rPr>
              <w:t>1.0 Introduction</w:t>
            </w:r>
            <w:r w:rsidR="002973DE">
              <w:rPr>
                <w:noProof/>
                <w:webHidden/>
              </w:rPr>
              <w:tab/>
            </w:r>
            <w:r w:rsidR="002973DE">
              <w:rPr>
                <w:noProof/>
                <w:webHidden/>
              </w:rPr>
              <w:fldChar w:fldCharType="begin"/>
            </w:r>
            <w:r w:rsidR="002973DE">
              <w:rPr>
                <w:noProof/>
                <w:webHidden/>
              </w:rPr>
              <w:instrText xml:space="preserve"> PAGEREF _Toc220635530 \h </w:instrText>
            </w:r>
            <w:r w:rsidR="002973DE">
              <w:rPr>
                <w:noProof/>
                <w:webHidden/>
              </w:rPr>
            </w:r>
            <w:r w:rsidR="002973DE">
              <w:rPr>
                <w:noProof/>
                <w:webHidden/>
              </w:rPr>
              <w:fldChar w:fldCharType="separate"/>
            </w:r>
            <w:r w:rsidR="002973DE">
              <w:rPr>
                <w:noProof/>
                <w:webHidden/>
              </w:rPr>
              <w:t>13</w:t>
            </w:r>
            <w:r w:rsidR="002973DE">
              <w:rPr>
                <w:noProof/>
                <w:webHidden/>
              </w:rPr>
              <w:fldChar w:fldCharType="end"/>
            </w:r>
          </w:hyperlink>
        </w:p>
        <w:p w14:paraId="0B06D5FA" w14:textId="6007A854" w:rsidR="002973DE" w:rsidRDefault="00244767">
          <w:pPr>
            <w:pStyle w:val="TOC2"/>
            <w:tabs>
              <w:tab w:val="right" w:leader="dot" w:pos="9350"/>
            </w:tabs>
            <w:rPr>
              <w:rFonts w:asciiTheme="minorHAnsi" w:hAnsiTheme="minorHAnsi"/>
              <w:noProof/>
              <w:szCs w:val="24"/>
              <w:lang w:val="en-US"/>
            </w:rPr>
          </w:pPr>
          <w:hyperlink w:anchor="_Toc220635531" w:history="1">
            <w:r w:rsidR="002973DE" w:rsidRPr="00CB7870">
              <w:rPr>
                <w:rStyle w:val="Hyperlink"/>
                <w:noProof/>
              </w:rPr>
              <w:t>1.1 Background</w:t>
            </w:r>
            <w:r w:rsidR="002973DE">
              <w:rPr>
                <w:noProof/>
                <w:webHidden/>
              </w:rPr>
              <w:tab/>
            </w:r>
            <w:r w:rsidR="002973DE">
              <w:rPr>
                <w:noProof/>
                <w:webHidden/>
              </w:rPr>
              <w:fldChar w:fldCharType="begin"/>
            </w:r>
            <w:r w:rsidR="002973DE">
              <w:rPr>
                <w:noProof/>
                <w:webHidden/>
              </w:rPr>
              <w:instrText xml:space="preserve"> PAGEREF _Toc220635531 \h </w:instrText>
            </w:r>
            <w:r w:rsidR="002973DE">
              <w:rPr>
                <w:noProof/>
                <w:webHidden/>
              </w:rPr>
            </w:r>
            <w:r w:rsidR="002973DE">
              <w:rPr>
                <w:noProof/>
                <w:webHidden/>
              </w:rPr>
              <w:fldChar w:fldCharType="separate"/>
            </w:r>
            <w:r w:rsidR="002973DE">
              <w:rPr>
                <w:noProof/>
                <w:webHidden/>
              </w:rPr>
              <w:t>13</w:t>
            </w:r>
            <w:r w:rsidR="002973DE">
              <w:rPr>
                <w:noProof/>
                <w:webHidden/>
              </w:rPr>
              <w:fldChar w:fldCharType="end"/>
            </w:r>
          </w:hyperlink>
        </w:p>
        <w:p w14:paraId="204B8681" w14:textId="1FCC43AE" w:rsidR="002973DE" w:rsidRDefault="00244767">
          <w:pPr>
            <w:pStyle w:val="TOC2"/>
            <w:tabs>
              <w:tab w:val="right" w:leader="dot" w:pos="9350"/>
            </w:tabs>
            <w:rPr>
              <w:rFonts w:asciiTheme="minorHAnsi" w:hAnsiTheme="minorHAnsi"/>
              <w:noProof/>
              <w:szCs w:val="24"/>
              <w:lang w:val="en-US"/>
            </w:rPr>
          </w:pPr>
          <w:hyperlink w:anchor="_Toc220635532" w:history="1">
            <w:r w:rsidR="002973DE" w:rsidRPr="00CB7870">
              <w:rPr>
                <w:rStyle w:val="Hyperlink"/>
                <w:noProof/>
              </w:rPr>
              <w:t>1.2 Statement of the Problem</w:t>
            </w:r>
            <w:r w:rsidR="002973DE">
              <w:rPr>
                <w:noProof/>
                <w:webHidden/>
              </w:rPr>
              <w:tab/>
            </w:r>
            <w:r w:rsidR="002973DE">
              <w:rPr>
                <w:noProof/>
                <w:webHidden/>
              </w:rPr>
              <w:fldChar w:fldCharType="begin"/>
            </w:r>
            <w:r w:rsidR="002973DE">
              <w:rPr>
                <w:noProof/>
                <w:webHidden/>
              </w:rPr>
              <w:instrText xml:space="preserve"> PAGEREF _Toc220635532 \h </w:instrText>
            </w:r>
            <w:r w:rsidR="002973DE">
              <w:rPr>
                <w:noProof/>
                <w:webHidden/>
              </w:rPr>
            </w:r>
            <w:r w:rsidR="002973DE">
              <w:rPr>
                <w:noProof/>
                <w:webHidden/>
              </w:rPr>
              <w:fldChar w:fldCharType="separate"/>
            </w:r>
            <w:r w:rsidR="002973DE">
              <w:rPr>
                <w:noProof/>
                <w:webHidden/>
              </w:rPr>
              <w:t>15</w:t>
            </w:r>
            <w:r w:rsidR="002973DE">
              <w:rPr>
                <w:noProof/>
                <w:webHidden/>
              </w:rPr>
              <w:fldChar w:fldCharType="end"/>
            </w:r>
          </w:hyperlink>
        </w:p>
        <w:p w14:paraId="0C73BC90" w14:textId="7E2A9B91" w:rsidR="002973DE" w:rsidRDefault="00244767">
          <w:pPr>
            <w:pStyle w:val="TOC2"/>
            <w:tabs>
              <w:tab w:val="right" w:leader="dot" w:pos="9350"/>
            </w:tabs>
            <w:rPr>
              <w:rFonts w:asciiTheme="minorHAnsi" w:hAnsiTheme="minorHAnsi"/>
              <w:noProof/>
              <w:szCs w:val="24"/>
              <w:lang w:val="en-US"/>
            </w:rPr>
          </w:pPr>
          <w:hyperlink w:anchor="_Toc220635533" w:history="1">
            <w:r w:rsidR="002973DE" w:rsidRPr="00CB7870">
              <w:rPr>
                <w:rStyle w:val="Hyperlink"/>
                <w:noProof/>
              </w:rPr>
              <w:t>1.3 Rationale for the Research</w:t>
            </w:r>
            <w:r w:rsidR="002973DE">
              <w:rPr>
                <w:noProof/>
                <w:webHidden/>
              </w:rPr>
              <w:tab/>
            </w:r>
            <w:r w:rsidR="002973DE">
              <w:rPr>
                <w:noProof/>
                <w:webHidden/>
              </w:rPr>
              <w:fldChar w:fldCharType="begin"/>
            </w:r>
            <w:r w:rsidR="002973DE">
              <w:rPr>
                <w:noProof/>
                <w:webHidden/>
              </w:rPr>
              <w:instrText xml:space="preserve"> PAGEREF _Toc220635533 \h </w:instrText>
            </w:r>
            <w:r w:rsidR="002973DE">
              <w:rPr>
                <w:noProof/>
                <w:webHidden/>
              </w:rPr>
            </w:r>
            <w:r w:rsidR="002973DE">
              <w:rPr>
                <w:noProof/>
                <w:webHidden/>
              </w:rPr>
              <w:fldChar w:fldCharType="separate"/>
            </w:r>
            <w:r w:rsidR="002973DE">
              <w:rPr>
                <w:noProof/>
                <w:webHidden/>
              </w:rPr>
              <w:t>15</w:t>
            </w:r>
            <w:r w:rsidR="002973DE">
              <w:rPr>
                <w:noProof/>
                <w:webHidden/>
              </w:rPr>
              <w:fldChar w:fldCharType="end"/>
            </w:r>
          </w:hyperlink>
        </w:p>
        <w:p w14:paraId="4F158E8B" w14:textId="48814085" w:rsidR="002973DE" w:rsidRDefault="00244767">
          <w:pPr>
            <w:pStyle w:val="TOC2"/>
            <w:tabs>
              <w:tab w:val="right" w:leader="dot" w:pos="9350"/>
            </w:tabs>
            <w:rPr>
              <w:rFonts w:asciiTheme="minorHAnsi" w:hAnsiTheme="minorHAnsi"/>
              <w:noProof/>
              <w:szCs w:val="24"/>
              <w:lang w:val="en-US"/>
            </w:rPr>
          </w:pPr>
          <w:hyperlink w:anchor="_Toc220635534" w:history="1">
            <w:r w:rsidR="002973DE" w:rsidRPr="00CB7870">
              <w:rPr>
                <w:rStyle w:val="Hyperlink"/>
                <w:noProof/>
              </w:rPr>
              <w:t>1.4 Research Question</w:t>
            </w:r>
            <w:r w:rsidR="002973DE">
              <w:rPr>
                <w:noProof/>
                <w:webHidden/>
              </w:rPr>
              <w:tab/>
            </w:r>
            <w:r w:rsidR="002973DE">
              <w:rPr>
                <w:noProof/>
                <w:webHidden/>
              </w:rPr>
              <w:fldChar w:fldCharType="begin"/>
            </w:r>
            <w:r w:rsidR="002973DE">
              <w:rPr>
                <w:noProof/>
                <w:webHidden/>
              </w:rPr>
              <w:instrText xml:space="preserve"> PAGEREF _Toc220635534 \h </w:instrText>
            </w:r>
            <w:r w:rsidR="002973DE">
              <w:rPr>
                <w:noProof/>
                <w:webHidden/>
              </w:rPr>
            </w:r>
            <w:r w:rsidR="002973DE">
              <w:rPr>
                <w:noProof/>
                <w:webHidden/>
              </w:rPr>
              <w:fldChar w:fldCharType="separate"/>
            </w:r>
            <w:r w:rsidR="002973DE">
              <w:rPr>
                <w:noProof/>
                <w:webHidden/>
              </w:rPr>
              <w:t>16</w:t>
            </w:r>
            <w:r w:rsidR="002973DE">
              <w:rPr>
                <w:noProof/>
                <w:webHidden/>
              </w:rPr>
              <w:fldChar w:fldCharType="end"/>
            </w:r>
          </w:hyperlink>
        </w:p>
        <w:p w14:paraId="090A471C" w14:textId="6AEB74C8" w:rsidR="002973DE" w:rsidRDefault="00244767">
          <w:pPr>
            <w:pStyle w:val="TOC2"/>
            <w:tabs>
              <w:tab w:val="right" w:leader="dot" w:pos="9350"/>
            </w:tabs>
            <w:rPr>
              <w:rFonts w:asciiTheme="minorHAnsi" w:hAnsiTheme="minorHAnsi"/>
              <w:noProof/>
              <w:szCs w:val="24"/>
              <w:lang w:val="en-US"/>
            </w:rPr>
          </w:pPr>
          <w:hyperlink w:anchor="_Toc220635535" w:history="1">
            <w:r w:rsidR="002973DE" w:rsidRPr="00CB7870">
              <w:rPr>
                <w:rStyle w:val="Hyperlink"/>
                <w:noProof/>
              </w:rPr>
              <w:t>1.5 Research Aim and Objectives</w:t>
            </w:r>
            <w:r w:rsidR="002973DE">
              <w:rPr>
                <w:noProof/>
                <w:webHidden/>
              </w:rPr>
              <w:tab/>
            </w:r>
            <w:r w:rsidR="002973DE">
              <w:rPr>
                <w:noProof/>
                <w:webHidden/>
              </w:rPr>
              <w:fldChar w:fldCharType="begin"/>
            </w:r>
            <w:r w:rsidR="002973DE">
              <w:rPr>
                <w:noProof/>
                <w:webHidden/>
              </w:rPr>
              <w:instrText xml:space="preserve"> PAGEREF _Toc220635535 \h </w:instrText>
            </w:r>
            <w:r w:rsidR="002973DE">
              <w:rPr>
                <w:noProof/>
                <w:webHidden/>
              </w:rPr>
            </w:r>
            <w:r w:rsidR="002973DE">
              <w:rPr>
                <w:noProof/>
                <w:webHidden/>
              </w:rPr>
              <w:fldChar w:fldCharType="separate"/>
            </w:r>
            <w:r w:rsidR="002973DE">
              <w:rPr>
                <w:noProof/>
                <w:webHidden/>
              </w:rPr>
              <w:t>16</w:t>
            </w:r>
            <w:r w:rsidR="002973DE">
              <w:rPr>
                <w:noProof/>
                <w:webHidden/>
              </w:rPr>
              <w:fldChar w:fldCharType="end"/>
            </w:r>
          </w:hyperlink>
        </w:p>
        <w:p w14:paraId="6A56C420" w14:textId="2C8C6792" w:rsidR="002973DE" w:rsidRDefault="00244767">
          <w:pPr>
            <w:pStyle w:val="TOC2"/>
            <w:tabs>
              <w:tab w:val="right" w:leader="dot" w:pos="9350"/>
            </w:tabs>
            <w:rPr>
              <w:rFonts w:asciiTheme="minorHAnsi" w:hAnsiTheme="minorHAnsi"/>
              <w:noProof/>
              <w:szCs w:val="24"/>
              <w:lang w:val="en-US"/>
            </w:rPr>
          </w:pPr>
          <w:hyperlink w:anchor="_Toc220635536" w:history="1">
            <w:r w:rsidR="002973DE" w:rsidRPr="00CB7870">
              <w:rPr>
                <w:rStyle w:val="Hyperlink"/>
                <w:noProof/>
              </w:rPr>
              <w:t>1.6 Significance of the Study</w:t>
            </w:r>
            <w:r w:rsidR="002973DE">
              <w:rPr>
                <w:noProof/>
                <w:webHidden/>
              </w:rPr>
              <w:tab/>
            </w:r>
            <w:r w:rsidR="002973DE">
              <w:rPr>
                <w:noProof/>
                <w:webHidden/>
              </w:rPr>
              <w:fldChar w:fldCharType="begin"/>
            </w:r>
            <w:r w:rsidR="002973DE">
              <w:rPr>
                <w:noProof/>
                <w:webHidden/>
              </w:rPr>
              <w:instrText xml:space="preserve"> PAGEREF _Toc220635536 \h </w:instrText>
            </w:r>
            <w:r w:rsidR="002973DE">
              <w:rPr>
                <w:noProof/>
                <w:webHidden/>
              </w:rPr>
            </w:r>
            <w:r w:rsidR="002973DE">
              <w:rPr>
                <w:noProof/>
                <w:webHidden/>
              </w:rPr>
              <w:fldChar w:fldCharType="separate"/>
            </w:r>
            <w:r w:rsidR="002973DE">
              <w:rPr>
                <w:noProof/>
                <w:webHidden/>
              </w:rPr>
              <w:t>17</w:t>
            </w:r>
            <w:r w:rsidR="002973DE">
              <w:rPr>
                <w:noProof/>
                <w:webHidden/>
              </w:rPr>
              <w:fldChar w:fldCharType="end"/>
            </w:r>
          </w:hyperlink>
        </w:p>
        <w:p w14:paraId="1DAF005B" w14:textId="193A1FB7" w:rsidR="002973DE" w:rsidRDefault="00244767">
          <w:pPr>
            <w:pStyle w:val="TOC2"/>
            <w:tabs>
              <w:tab w:val="right" w:leader="dot" w:pos="9350"/>
            </w:tabs>
            <w:rPr>
              <w:rFonts w:asciiTheme="minorHAnsi" w:hAnsiTheme="minorHAnsi"/>
              <w:noProof/>
              <w:szCs w:val="24"/>
              <w:lang w:val="en-US"/>
            </w:rPr>
          </w:pPr>
          <w:hyperlink w:anchor="_Toc220635537" w:history="1">
            <w:r w:rsidR="002973DE" w:rsidRPr="00CB7870">
              <w:rPr>
                <w:rStyle w:val="Hyperlink"/>
                <w:noProof/>
              </w:rPr>
              <w:t>1.7 Summary of the Chapter</w:t>
            </w:r>
            <w:r w:rsidR="002973DE">
              <w:rPr>
                <w:noProof/>
                <w:webHidden/>
              </w:rPr>
              <w:tab/>
            </w:r>
            <w:r w:rsidR="002973DE">
              <w:rPr>
                <w:noProof/>
                <w:webHidden/>
              </w:rPr>
              <w:fldChar w:fldCharType="begin"/>
            </w:r>
            <w:r w:rsidR="002973DE">
              <w:rPr>
                <w:noProof/>
                <w:webHidden/>
              </w:rPr>
              <w:instrText xml:space="preserve"> PAGEREF _Toc220635537 \h </w:instrText>
            </w:r>
            <w:r w:rsidR="002973DE">
              <w:rPr>
                <w:noProof/>
                <w:webHidden/>
              </w:rPr>
            </w:r>
            <w:r w:rsidR="002973DE">
              <w:rPr>
                <w:noProof/>
                <w:webHidden/>
              </w:rPr>
              <w:fldChar w:fldCharType="separate"/>
            </w:r>
            <w:r w:rsidR="002973DE">
              <w:rPr>
                <w:noProof/>
                <w:webHidden/>
              </w:rPr>
              <w:t>18</w:t>
            </w:r>
            <w:r w:rsidR="002973DE">
              <w:rPr>
                <w:noProof/>
                <w:webHidden/>
              </w:rPr>
              <w:fldChar w:fldCharType="end"/>
            </w:r>
          </w:hyperlink>
        </w:p>
        <w:p w14:paraId="5DAD58C8" w14:textId="4825E8AE" w:rsidR="002973DE" w:rsidRDefault="00244767">
          <w:pPr>
            <w:pStyle w:val="TOC1"/>
            <w:tabs>
              <w:tab w:val="right" w:leader="dot" w:pos="9350"/>
            </w:tabs>
            <w:rPr>
              <w:rFonts w:asciiTheme="minorHAnsi" w:eastAsiaTheme="minorEastAsia" w:hAnsiTheme="minorHAnsi" w:cstheme="minorBidi"/>
              <w:noProof/>
              <w:color w:val="auto"/>
              <w:szCs w:val="24"/>
              <w:lang w:val="en-US"/>
            </w:rPr>
          </w:pPr>
          <w:hyperlink w:anchor="_Toc220635538" w:history="1">
            <w:r w:rsidR="002973DE" w:rsidRPr="00CB7870">
              <w:rPr>
                <w:rStyle w:val="Hyperlink"/>
                <w:noProof/>
              </w:rPr>
              <w:t>Chapter 2: Literature review</w:t>
            </w:r>
            <w:r w:rsidR="002973DE">
              <w:rPr>
                <w:noProof/>
                <w:webHidden/>
              </w:rPr>
              <w:tab/>
            </w:r>
            <w:r w:rsidR="002973DE">
              <w:rPr>
                <w:noProof/>
                <w:webHidden/>
              </w:rPr>
              <w:fldChar w:fldCharType="begin"/>
            </w:r>
            <w:r w:rsidR="002973DE">
              <w:rPr>
                <w:noProof/>
                <w:webHidden/>
              </w:rPr>
              <w:instrText xml:space="preserve"> PAGEREF _Toc220635538 \h </w:instrText>
            </w:r>
            <w:r w:rsidR="002973DE">
              <w:rPr>
                <w:noProof/>
                <w:webHidden/>
              </w:rPr>
            </w:r>
            <w:r w:rsidR="002973DE">
              <w:rPr>
                <w:noProof/>
                <w:webHidden/>
              </w:rPr>
              <w:fldChar w:fldCharType="separate"/>
            </w:r>
            <w:r w:rsidR="002973DE">
              <w:rPr>
                <w:noProof/>
                <w:webHidden/>
              </w:rPr>
              <w:t>19</w:t>
            </w:r>
            <w:r w:rsidR="002973DE">
              <w:rPr>
                <w:noProof/>
                <w:webHidden/>
              </w:rPr>
              <w:fldChar w:fldCharType="end"/>
            </w:r>
          </w:hyperlink>
        </w:p>
        <w:p w14:paraId="5E33D38F" w14:textId="7BB38B23" w:rsidR="002973DE" w:rsidRDefault="00244767">
          <w:pPr>
            <w:pStyle w:val="TOC2"/>
            <w:tabs>
              <w:tab w:val="right" w:leader="dot" w:pos="9350"/>
            </w:tabs>
            <w:rPr>
              <w:rFonts w:asciiTheme="minorHAnsi" w:hAnsiTheme="minorHAnsi"/>
              <w:noProof/>
              <w:szCs w:val="24"/>
              <w:lang w:val="en-US"/>
            </w:rPr>
          </w:pPr>
          <w:hyperlink w:anchor="_Toc220635539" w:history="1">
            <w:r w:rsidR="002973DE" w:rsidRPr="00CB7870">
              <w:rPr>
                <w:rStyle w:val="Hyperlink"/>
                <w:noProof/>
              </w:rPr>
              <w:t>2.1 Introduction</w:t>
            </w:r>
            <w:r w:rsidR="002973DE">
              <w:rPr>
                <w:noProof/>
                <w:webHidden/>
              </w:rPr>
              <w:tab/>
            </w:r>
            <w:r w:rsidR="002973DE">
              <w:rPr>
                <w:noProof/>
                <w:webHidden/>
              </w:rPr>
              <w:fldChar w:fldCharType="begin"/>
            </w:r>
            <w:r w:rsidR="002973DE">
              <w:rPr>
                <w:noProof/>
                <w:webHidden/>
              </w:rPr>
              <w:instrText xml:space="preserve"> PAGEREF _Toc220635539 \h </w:instrText>
            </w:r>
            <w:r w:rsidR="002973DE">
              <w:rPr>
                <w:noProof/>
                <w:webHidden/>
              </w:rPr>
            </w:r>
            <w:r w:rsidR="002973DE">
              <w:rPr>
                <w:noProof/>
                <w:webHidden/>
              </w:rPr>
              <w:fldChar w:fldCharType="separate"/>
            </w:r>
            <w:r w:rsidR="002973DE">
              <w:rPr>
                <w:noProof/>
                <w:webHidden/>
              </w:rPr>
              <w:t>19</w:t>
            </w:r>
            <w:r w:rsidR="002973DE">
              <w:rPr>
                <w:noProof/>
                <w:webHidden/>
              </w:rPr>
              <w:fldChar w:fldCharType="end"/>
            </w:r>
          </w:hyperlink>
        </w:p>
        <w:p w14:paraId="05480C2A" w14:textId="09A9E5F7" w:rsidR="002973DE" w:rsidRDefault="00244767">
          <w:pPr>
            <w:pStyle w:val="TOC2"/>
            <w:tabs>
              <w:tab w:val="right" w:leader="dot" w:pos="9350"/>
            </w:tabs>
            <w:rPr>
              <w:rFonts w:asciiTheme="minorHAnsi" w:hAnsiTheme="minorHAnsi"/>
              <w:noProof/>
              <w:szCs w:val="24"/>
              <w:lang w:val="en-US"/>
            </w:rPr>
          </w:pPr>
          <w:hyperlink w:anchor="_Toc220635540" w:history="1">
            <w:r w:rsidR="002973DE" w:rsidRPr="00CB7870">
              <w:rPr>
                <w:rStyle w:val="Hyperlink"/>
                <w:noProof/>
              </w:rPr>
              <w:t>2.1 Challenges Experienced by Postmenopausal Women</w:t>
            </w:r>
            <w:r w:rsidR="002973DE">
              <w:rPr>
                <w:noProof/>
                <w:webHidden/>
              </w:rPr>
              <w:tab/>
            </w:r>
            <w:r w:rsidR="002973DE">
              <w:rPr>
                <w:noProof/>
                <w:webHidden/>
              </w:rPr>
              <w:fldChar w:fldCharType="begin"/>
            </w:r>
            <w:r w:rsidR="002973DE">
              <w:rPr>
                <w:noProof/>
                <w:webHidden/>
              </w:rPr>
              <w:instrText xml:space="preserve"> PAGEREF _Toc220635540 \h </w:instrText>
            </w:r>
            <w:r w:rsidR="002973DE">
              <w:rPr>
                <w:noProof/>
                <w:webHidden/>
              </w:rPr>
            </w:r>
            <w:r w:rsidR="002973DE">
              <w:rPr>
                <w:noProof/>
                <w:webHidden/>
              </w:rPr>
              <w:fldChar w:fldCharType="separate"/>
            </w:r>
            <w:r w:rsidR="002973DE">
              <w:rPr>
                <w:noProof/>
                <w:webHidden/>
              </w:rPr>
              <w:t>19</w:t>
            </w:r>
            <w:r w:rsidR="002973DE">
              <w:rPr>
                <w:noProof/>
                <w:webHidden/>
              </w:rPr>
              <w:fldChar w:fldCharType="end"/>
            </w:r>
          </w:hyperlink>
        </w:p>
        <w:p w14:paraId="38075A5C" w14:textId="3D2E6624" w:rsidR="002973DE" w:rsidRDefault="00244767">
          <w:pPr>
            <w:pStyle w:val="TOC3"/>
            <w:tabs>
              <w:tab w:val="right" w:leader="dot" w:pos="9350"/>
            </w:tabs>
            <w:rPr>
              <w:rFonts w:asciiTheme="minorHAnsi" w:hAnsiTheme="minorHAnsi"/>
              <w:noProof/>
              <w:szCs w:val="24"/>
              <w:lang w:val="en-US"/>
            </w:rPr>
          </w:pPr>
          <w:hyperlink w:anchor="_Toc220635541" w:history="1">
            <w:r w:rsidR="002973DE" w:rsidRPr="00CB7870">
              <w:rPr>
                <w:rStyle w:val="Hyperlink"/>
                <w:noProof/>
              </w:rPr>
              <w:t>2.1.1 Physical and Somatic Health Challenges</w:t>
            </w:r>
            <w:r w:rsidR="002973DE">
              <w:rPr>
                <w:noProof/>
                <w:webHidden/>
              </w:rPr>
              <w:tab/>
            </w:r>
            <w:r w:rsidR="002973DE">
              <w:rPr>
                <w:noProof/>
                <w:webHidden/>
              </w:rPr>
              <w:fldChar w:fldCharType="begin"/>
            </w:r>
            <w:r w:rsidR="002973DE">
              <w:rPr>
                <w:noProof/>
                <w:webHidden/>
              </w:rPr>
              <w:instrText xml:space="preserve"> PAGEREF _Toc220635541 \h </w:instrText>
            </w:r>
            <w:r w:rsidR="002973DE">
              <w:rPr>
                <w:noProof/>
                <w:webHidden/>
              </w:rPr>
            </w:r>
            <w:r w:rsidR="002973DE">
              <w:rPr>
                <w:noProof/>
                <w:webHidden/>
              </w:rPr>
              <w:fldChar w:fldCharType="separate"/>
            </w:r>
            <w:r w:rsidR="002973DE">
              <w:rPr>
                <w:noProof/>
                <w:webHidden/>
              </w:rPr>
              <w:t>19</w:t>
            </w:r>
            <w:r w:rsidR="002973DE">
              <w:rPr>
                <w:noProof/>
                <w:webHidden/>
              </w:rPr>
              <w:fldChar w:fldCharType="end"/>
            </w:r>
          </w:hyperlink>
        </w:p>
        <w:p w14:paraId="0D22509E" w14:textId="0AD4C424" w:rsidR="002973DE" w:rsidRDefault="00244767">
          <w:pPr>
            <w:pStyle w:val="TOC3"/>
            <w:tabs>
              <w:tab w:val="right" w:leader="dot" w:pos="9350"/>
            </w:tabs>
            <w:rPr>
              <w:rFonts w:asciiTheme="minorHAnsi" w:hAnsiTheme="minorHAnsi"/>
              <w:noProof/>
              <w:szCs w:val="24"/>
              <w:lang w:val="en-US"/>
            </w:rPr>
          </w:pPr>
          <w:hyperlink w:anchor="_Toc220635542" w:history="1">
            <w:r w:rsidR="002973DE" w:rsidRPr="00CB7870">
              <w:rPr>
                <w:rStyle w:val="Hyperlink"/>
                <w:noProof/>
              </w:rPr>
              <w:t>2.1.2 Psychological and Emotional Distress</w:t>
            </w:r>
            <w:r w:rsidR="002973DE">
              <w:rPr>
                <w:noProof/>
                <w:webHidden/>
              </w:rPr>
              <w:tab/>
            </w:r>
            <w:r w:rsidR="002973DE">
              <w:rPr>
                <w:noProof/>
                <w:webHidden/>
              </w:rPr>
              <w:fldChar w:fldCharType="begin"/>
            </w:r>
            <w:r w:rsidR="002973DE">
              <w:rPr>
                <w:noProof/>
                <w:webHidden/>
              </w:rPr>
              <w:instrText xml:space="preserve"> PAGEREF _Toc220635542 \h </w:instrText>
            </w:r>
            <w:r w:rsidR="002973DE">
              <w:rPr>
                <w:noProof/>
                <w:webHidden/>
              </w:rPr>
            </w:r>
            <w:r w:rsidR="002973DE">
              <w:rPr>
                <w:noProof/>
                <w:webHidden/>
              </w:rPr>
              <w:fldChar w:fldCharType="separate"/>
            </w:r>
            <w:r w:rsidR="002973DE">
              <w:rPr>
                <w:noProof/>
                <w:webHidden/>
              </w:rPr>
              <w:t>20</w:t>
            </w:r>
            <w:r w:rsidR="002973DE">
              <w:rPr>
                <w:noProof/>
                <w:webHidden/>
              </w:rPr>
              <w:fldChar w:fldCharType="end"/>
            </w:r>
          </w:hyperlink>
        </w:p>
        <w:p w14:paraId="787B8507" w14:textId="7362859B" w:rsidR="002973DE" w:rsidRDefault="00244767">
          <w:pPr>
            <w:pStyle w:val="TOC3"/>
            <w:tabs>
              <w:tab w:val="right" w:leader="dot" w:pos="9350"/>
            </w:tabs>
            <w:rPr>
              <w:rFonts w:asciiTheme="minorHAnsi" w:hAnsiTheme="minorHAnsi"/>
              <w:noProof/>
              <w:szCs w:val="24"/>
              <w:lang w:val="en-US"/>
            </w:rPr>
          </w:pPr>
          <w:hyperlink w:anchor="_Toc220635543" w:history="1">
            <w:r w:rsidR="002973DE" w:rsidRPr="00CB7870">
              <w:rPr>
                <w:rStyle w:val="Hyperlink"/>
                <w:noProof/>
              </w:rPr>
              <w:t>2.1.3 Sexual Health, Intimacy, and Relationship Challenges</w:t>
            </w:r>
            <w:r w:rsidR="002973DE">
              <w:rPr>
                <w:noProof/>
                <w:webHidden/>
              </w:rPr>
              <w:tab/>
            </w:r>
            <w:r w:rsidR="002973DE">
              <w:rPr>
                <w:noProof/>
                <w:webHidden/>
              </w:rPr>
              <w:fldChar w:fldCharType="begin"/>
            </w:r>
            <w:r w:rsidR="002973DE">
              <w:rPr>
                <w:noProof/>
                <w:webHidden/>
              </w:rPr>
              <w:instrText xml:space="preserve"> PAGEREF _Toc220635543 \h </w:instrText>
            </w:r>
            <w:r w:rsidR="002973DE">
              <w:rPr>
                <w:noProof/>
                <w:webHidden/>
              </w:rPr>
            </w:r>
            <w:r w:rsidR="002973DE">
              <w:rPr>
                <w:noProof/>
                <w:webHidden/>
              </w:rPr>
              <w:fldChar w:fldCharType="separate"/>
            </w:r>
            <w:r w:rsidR="002973DE">
              <w:rPr>
                <w:noProof/>
                <w:webHidden/>
              </w:rPr>
              <w:t>20</w:t>
            </w:r>
            <w:r w:rsidR="002973DE">
              <w:rPr>
                <w:noProof/>
                <w:webHidden/>
              </w:rPr>
              <w:fldChar w:fldCharType="end"/>
            </w:r>
          </w:hyperlink>
        </w:p>
        <w:p w14:paraId="35AB5042" w14:textId="6762930E" w:rsidR="002973DE" w:rsidRDefault="00244767">
          <w:pPr>
            <w:pStyle w:val="TOC3"/>
            <w:tabs>
              <w:tab w:val="right" w:leader="dot" w:pos="9350"/>
            </w:tabs>
            <w:rPr>
              <w:rFonts w:asciiTheme="minorHAnsi" w:hAnsiTheme="minorHAnsi"/>
              <w:noProof/>
              <w:szCs w:val="24"/>
              <w:lang w:val="en-US"/>
            </w:rPr>
          </w:pPr>
          <w:hyperlink w:anchor="_Toc220635544" w:history="1">
            <w:r w:rsidR="002973DE" w:rsidRPr="00CB7870">
              <w:rPr>
                <w:rStyle w:val="Hyperlink"/>
                <w:noProof/>
              </w:rPr>
              <w:t>2.1.4 Identity, Self-Perception, and Meaning-Making</w:t>
            </w:r>
            <w:r w:rsidR="002973DE">
              <w:rPr>
                <w:noProof/>
                <w:webHidden/>
              </w:rPr>
              <w:tab/>
            </w:r>
            <w:r w:rsidR="002973DE">
              <w:rPr>
                <w:noProof/>
                <w:webHidden/>
              </w:rPr>
              <w:fldChar w:fldCharType="begin"/>
            </w:r>
            <w:r w:rsidR="002973DE">
              <w:rPr>
                <w:noProof/>
                <w:webHidden/>
              </w:rPr>
              <w:instrText xml:space="preserve"> PAGEREF _Toc220635544 \h </w:instrText>
            </w:r>
            <w:r w:rsidR="002973DE">
              <w:rPr>
                <w:noProof/>
                <w:webHidden/>
              </w:rPr>
            </w:r>
            <w:r w:rsidR="002973DE">
              <w:rPr>
                <w:noProof/>
                <w:webHidden/>
              </w:rPr>
              <w:fldChar w:fldCharType="separate"/>
            </w:r>
            <w:r w:rsidR="002973DE">
              <w:rPr>
                <w:noProof/>
                <w:webHidden/>
              </w:rPr>
              <w:t>21</w:t>
            </w:r>
            <w:r w:rsidR="002973DE">
              <w:rPr>
                <w:noProof/>
                <w:webHidden/>
              </w:rPr>
              <w:fldChar w:fldCharType="end"/>
            </w:r>
          </w:hyperlink>
        </w:p>
        <w:p w14:paraId="0832D16A" w14:textId="4C928FED" w:rsidR="002973DE" w:rsidRDefault="00244767">
          <w:pPr>
            <w:pStyle w:val="TOC3"/>
            <w:tabs>
              <w:tab w:val="right" w:leader="dot" w:pos="9350"/>
            </w:tabs>
            <w:rPr>
              <w:rFonts w:asciiTheme="minorHAnsi" w:hAnsiTheme="minorHAnsi"/>
              <w:noProof/>
              <w:szCs w:val="24"/>
              <w:lang w:val="en-US"/>
            </w:rPr>
          </w:pPr>
          <w:hyperlink w:anchor="_Toc220635545" w:history="1">
            <w:r w:rsidR="002973DE" w:rsidRPr="00CB7870">
              <w:rPr>
                <w:rStyle w:val="Hyperlink"/>
                <w:noProof/>
              </w:rPr>
              <w:t>2.1.5 Social and Occupational Impacts</w:t>
            </w:r>
            <w:r w:rsidR="002973DE">
              <w:rPr>
                <w:noProof/>
                <w:webHidden/>
              </w:rPr>
              <w:tab/>
            </w:r>
            <w:r w:rsidR="002973DE">
              <w:rPr>
                <w:noProof/>
                <w:webHidden/>
              </w:rPr>
              <w:fldChar w:fldCharType="begin"/>
            </w:r>
            <w:r w:rsidR="002973DE">
              <w:rPr>
                <w:noProof/>
                <w:webHidden/>
              </w:rPr>
              <w:instrText xml:space="preserve"> PAGEREF _Toc220635545 \h </w:instrText>
            </w:r>
            <w:r w:rsidR="002973DE">
              <w:rPr>
                <w:noProof/>
                <w:webHidden/>
              </w:rPr>
            </w:r>
            <w:r w:rsidR="002973DE">
              <w:rPr>
                <w:noProof/>
                <w:webHidden/>
              </w:rPr>
              <w:fldChar w:fldCharType="separate"/>
            </w:r>
            <w:r w:rsidR="002973DE">
              <w:rPr>
                <w:noProof/>
                <w:webHidden/>
              </w:rPr>
              <w:t>22</w:t>
            </w:r>
            <w:r w:rsidR="002973DE">
              <w:rPr>
                <w:noProof/>
                <w:webHidden/>
              </w:rPr>
              <w:fldChar w:fldCharType="end"/>
            </w:r>
          </w:hyperlink>
        </w:p>
        <w:p w14:paraId="20989664" w14:textId="2DD9B17D" w:rsidR="002973DE" w:rsidRDefault="00244767">
          <w:pPr>
            <w:pStyle w:val="TOC2"/>
            <w:tabs>
              <w:tab w:val="right" w:leader="dot" w:pos="9350"/>
            </w:tabs>
            <w:rPr>
              <w:rFonts w:asciiTheme="minorHAnsi" w:hAnsiTheme="minorHAnsi"/>
              <w:noProof/>
              <w:szCs w:val="24"/>
              <w:lang w:val="en-US"/>
            </w:rPr>
          </w:pPr>
          <w:hyperlink w:anchor="_Toc220635546" w:history="1">
            <w:r w:rsidR="002973DE" w:rsidRPr="00CB7870">
              <w:rPr>
                <w:rStyle w:val="Hyperlink"/>
                <w:noProof/>
              </w:rPr>
              <w:t>2.2 Factors Influencing the Severity of Postmenopausal Challenges</w:t>
            </w:r>
            <w:r w:rsidR="002973DE">
              <w:rPr>
                <w:noProof/>
                <w:webHidden/>
              </w:rPr>
              <w:tab/>
            </w:r>
            <w:r w:rsidR="002973DE">
              <w:rPr>
                <w:noProof/>
                <w:webHidden/>
              </w:rPr>
              <w:fldChar w:fldCharType="begin"/>
            </w:r>
            <w:r w:rsidR="002973DE">
              <w:rPr>
                <w:noProof/>
                <w:webHidden/>
              </w:rPr>
              <w:instrText xml:space="preserve"> PAGEREF _Toc220635546 \h </w:instrText>
            </w:r>
            <w:r w:rsidR="002973DE">
              <w:rPr>
                <w:noProof/>
                <w:webHidden/>
              </w:rPr>
            </w:r>
            <w:r w:rsidR="002973DE">
              <w:rPr>
                <w:noProof/>
                <w:webHidden/>
              </w:rPr>
              <w:fldChar w:fldCharType="separate"/>
            </w:r>
            <w:r w:rsidR="002973DE">
              <w:rPr>
                <w:noProof/>
                <w:webHidden/>
              </w:rPr>
              <w:t>22</w:t>
            </w:r>
            <w:r w:rsidR="002973DE">
              <w:rPr>
                <w:noProof/>
                <w:webHidden/>
              </w:rPr>
              <w:fldChar w:fldCharType="end"/>
            </w:r>
          </w:hyperlink>
        </w:p>
        <w:p w14:paraId="18CE4DBA" w14:textId="6B802BD8" w:rsidR="002973DE" w:rsidRDefault="00244767">
          <w:pPr>
            <w:pStyle w:val="TOC3"/>
            <w:tabs>
              <w:tab w:val="right" w:leader="dot" w:pos="9350"/>
            </w:tabs>
            <w:rPr>
              <w:rFonts w:asciiTheme="minorHAnsi" w:hAnsiTheme="minorHAnsi"/>
              <w:noProof/>
              <w:szCs w:val="24"/>
              <w:lang w:val="en-US"/>
            </w:rPr>
          </w:pPr>
          <w:hyperlink w:anchor="_Toc220635547" w:history="1">
            <w:r w:rsidR="002973DE" w:rsidRPr="00CB7870">
              <w:rPr>
                <w:rStyle w:val="Hyperlink"/>
                <w:noProof/>
              </w:rPr>
              <w:t>2.2.1 Biological Vulnerability and Health Status</w:t>
            </w:r>
            <w:r w:rsidR="002973DE">
              <w:rPr>
                <w:noProof/>
                <w:webHidden/>
              </w:rPr>
              <w:tab/>
            </w:r>
            <w:r w:rsidR="002973DE">
              <w:rPr>
                <w:noProof/>
                <w:webHidden/>
              </w:rPr>
              <w:fldChar w:fldCharType="begin"/>
            </w:r>
            <w:r w:rsidR="002973DE">
              <w:rPr>
                <w:noProof/>
                <w:webHidden/>
              </w:rPr>
              <w:instrText xml:space="preserve"> PAGEREF _Toc220635547 \h </w:instrText>
            </w:r>
            <w:r w:rsidR="002973DE">
              <w:rPr>
                <w:noProof/>
                <w:webHidden/>
              </w:rPr>
            </w:r>
            <w:r w:rsidR="002973DE">
              <w:rPr>
                <w:noProof/>
                <w:webHidden/>
              </w:rPr>
              <w:fldChar w:fldCharType="separate"/>
            </w:r>
            <w:r w:rsidR="002973DE">
              <w:rPr>
                <w:noProof/>
                <w:webHidden/>
              </w:rPr>
              <w:t>22</w:t>
            </w:r>
            <w:r w:rsidR="002973DE">
              <w:rPr>
                <w:noProof/>
                <w:webHidden/>
              </w:rPr>
              <w:fldChar w:fldCharType="end"/>
            </w:r>
          </w:hyperlink>
        </w:p>
        <w:p w14:paraId="3D88926A" w14:textId="4F8408DC" w:rsidR="002973DE" w:rsidRDefault="00244767">
          <w:pPr>
            <w:pStyle w:val="TOC3"/>
            <w:tabs>
              <w:tab w:val="right" w:leader="dot" w:pos="9350"/>
            </w:tabs>
            <w:rPr>
              <w:rFonts w:asciiTheme="minorHAnsi" w:hAnsiTheme="minorHAnsi"/>
              <w:noProof/>
              <w:szCs w:val="24"/>
              <w:lang w:val="en-US"/>
            </w:rPr>
          </w:pPr>
          <w:hyperlink w:anchor="_Toc220635548" w:history="1">
            <w:r w:rsidR="002973DE" w:rsidRPr="00CB7870">
              <w:rPr>
                <w:rStyle w:val="Hyperlink"/>
                <w:noProof/>
              </w:rPr>
              <w:t>2.2.2 Psychological Factors and Mental Health History</w:t>
            </w:r>
            <w:r w:rsidR="002973DE">
              <w:rPr>
                <w:noProof/>
                <w:webHidden/>
              </w:rPr>
              <w:tab/>
            </w:r>
            <w:r w:rsidR="002973DE">
              <w:rPr>
                <w:noProof/>
                <w:webHidden/>
              </w:rPr>
              <w:fldChar w:fldCharType="begin"/>
            </w:r>
            <w:r w:rsidR="002973DE">
              <w:rPr>
                <w:noProof/>
                <w:webHidden/>
              </w:rPr>
              <w:instrText xml:space="preserve"> PAGEREF _Toc220635548 \h </w:instrText>
            </w:r>
            <w:r w:rsidR="002973DE">
              <w:rPr>
                <w:noProof/>
                <w:webHidden/>
              </w:rPr>
            </w:r>
            <w:r w:rsidR="002973DE">
              <w:rPr>
                <w:noProof/>
                <w:webHidden/>
              </w:rPr>
              <w:fldChar w:fldCharType="separate"/>
            </w:r>
            <w:r w:rsidR="002973DE">
              <w:rPr>
                <w:noProof/>
                <w:webHidden/>
              </w:rPr>
              <w:t>23</w:t>
            </w:r>
            <w:r w:rsidR="002973DE">
              <w:rPr>
                <w:noProof/>
                <w:webHidden/>
              </w:rPr>
              <w:fldChar w:fldCharType="end"/>
            </w:r>
          </w:hyperlink>
        </w:p>
        <w:p w14:paraId="3B65CF0A" w14:textId="283661B6" w:rsidR="002973DE" w:rsidRDefault="00244767">
          <w:pPr>
            <w:pStyle w:val="TOC3"/>
            <w:tabs>
              <w:tab w:val="right" w:leader="dot" w:pos="9350"/>
            </w:tabs>
            <w:rPr>
              <w:rFonts w:asciiTheme="minorHAnsi" w:hAnsiTheme="minorHAnsi"/>
              <w:noProof/>
              <w:szCs w:val="24"/>
              <w:lang w:val="en-US"/>
            </w:rPr>
          </w:pPr>
          <w:hyperlink w:anchor="_Toc220635549" w:history="1">
            <w:r w:rsidR="002973DE" w:rsidRPr="00CB7870">
              <w:rPr>
                <w:rStyle w:val="Hyperlink"/>
                <w:noProof/>
              </w:rPr>
              <w:t>2.2.3 Social Determinants of Health and Socioeconomic Status</w:t>
            </w:r>
            <w:r w:rsidR="002973DE">
              <w:rPr>
                <w:noProof/>
                <w:webHidden/>
              </w:rPr>
              <w:tab/>
            </w:r>
            <w:r w:rsidR="002973DE">
              <w:rPr>
                <w:noProof/>
                <w:webHidden/>
              </w:rPr>
              <w:fldChar w:fldCharType="begin"/>
            </w:r>
            <w:r w:rsidR="002973DE">
              <w:rPr>
                <w:noProof/>
                <w:webHidden/>
              </w:rPr>
              <w:instrText xml:space="preserve"> PAGEREF _Toc220635549 \h </w:instrText>
            </w:r>
            <w:r w:rsidR="002973DE">
              <w:rPr>
                <w:noProof/>
                <w:webHidden/>
              </w:rPr>
            </w:r>
            <w:r w:rsidR="002973DE">
              <w:rPr>
                <w:noProof/>
                <w:webHidden/>
              </w:rPr>
              <w:fldChar w:fldCharType="separate"/>
            </w:r>
            <w:r w:rsidR="002973DE">
              <w:rPr>
                <w:noProof/>
                <w:webHidden/>
              </w:rPr>
              <w:t>24</w:t>
            </w:r>
            <w:r w:rsidR="002973DE">
              <w:rPr>
                <w:noProof/>
                <w:webHidden/>
              </w:rPr>
              <w:fldChar w:fldCharType="end"/>
            </w:r>
          </w:hyperlink>
        </w:p>
        <w:p w14:paraId="4BC48700" w14:textId="039CE0F7" w:rsidR="002973DE" w:rsidRDefault="00244767">
          <w:pPr>
            <w:pStyle w:val="TOC3"/>
            <w:tabs>
              <w:tab w:val="right" w:leader="dot" w:pos="9350"/>
            </w:tabs>
            <w:rPr>
              <w:rFonts w:asciiTheme="minorHAnsi" w:hAnsiTheme="minorHAnsi"/>
              <w:noProof/>
              <w:szCs w:val="24"/>
              <w:lang w:val="en-US"/>
            </w:rPr>
          </w:pPr>
          <w:hyperlink w:anchor="_Toc220635550" w:history="1">
            <w:r w:rsidR="002973DE" w:rsidRPr="00CB7870">
              <w:rPr>
                <w:rStyle w:val="Hyperlink"/>
                <w:noProof/>
              </w:rPr>
              <w:t>2.2.4 Cumulative Life-Course Stress and Adverse Experience</w:t>
            </w:r>
            <w:r w:rsidR="002973DE">
              <w:rPr>
                <w:noProof/>
                <w:webHidden/>
              </w:rPr>
              <w:tab/>
            </w:r>
            <w:r w:rsidR="002973DE">
              <w:rPr>
                <w:noProof/>
                <w:webHidden/>
              </w:rPr>
              <w:fldChar w:fldCharType="begin"/>
            </w:r>
            <w:r w:rsidR="002973DE">
              <w:rPr>
                <w:noProof/>
                <w:webHidden/>
              </w:rPr>
              <w:instrText xml:space="preserve"> PAGEREF _Toc220635550 \h </w:instrText>
            </w:r>
            <w:r w:rsidR="002973DE">
              <w:rPr>
                <w:noProof/>
                <w:webHidden/>
              </w:rPr>
            </w:r>
            <w:r w:rsidR="002973DE">
              <w:rPr>
                <w:noProof/>
                <w:webHidden/>
              </w:rPr>
              <w:fldChar w:fldCharType="separate"/>
            </w:r>
            <w:r w:rsidR="002973DE">
              <w:rPr>
                <w:noProof/>
                <w:webHidden/>
              </w:rPr>
              <w:t>24</w:t>
            </w:r>
            <w:r w:rsidR="002973DE">
              <w:rPr>
                <w:noProof/>
                <w:webHidden/>
              </w:rPr>
              <w:fldChar w:fldCharType="end"/>
            </w:r>
          </w:hyperlink>
        </w:p>
        <w:p w14:paraId="4D7BF912" w14:textId="25F6B120" w:rsidR="002973DE" w:rsidRDefault="00244767">
          <w:pPr>
            <w:pStyle w:val="TOC3"/>
            <w:tabs>
              <w:tab w:val="right" w:leader="dot" w:pos="9350"/>
            </w:tabs>
            <w:rPr>
              <w:rFonts w:asciiTheme="minorHAnsi" w:hAnsiTheme="minorHAnsi"/>
              <w:noProof/>
              <w:szCs w:val="24"/>
              <w:lang w:val="en-US"/>
            </w:rPr>
          </w:pPr>
          <w:hyperlink w:anchor="_Toc220635551" w:history="1">
            <w:r w:rsidR="002973DE" w:rsidRPr="00CB7870">
              <w:rPr>
                <w:rStyle w:val="Hyperlink"/>
                <w:noProof/>
              </w:rPr>
              <w:t>2.2.5 Intersectionality, Inequality, and Marginalisation</w:t>
            </w:r>
            <w:r w:rsidR="002973DE">
              <w:rPr>
                <w:noProof/>
                <w:webHidden/>
              </w:rPr>
              <w:tab/>
            </w:r>
            <w:r w:rsidR="002973DE">
              <w:rPr>
                <w:noProof/>
                <w:webHidden/>
              </w:rPr>
              <w:fldChar w:fldCharType="begin"/>
            </w:r>
            <w:r w:rsidR="002973DE">
              <w:rPr>
                <w:noProof/>
                <w:webHidden/>
              </w:rPr>
              <w:instrText xml:space="preserve"> PAGEREF _Toc220635551 \h </w:instrText>
            </w:r>
            <w:r w:rsidR="002973DE">
              <w:rPr>
                <w:noProof/>
                <w:webHidden/>
              </w:rPr>
            </w:r>
            <w:r w:rsidR="002973DE">
              <w:rPr>
                <w:noProof/>
                <w:webHidden/>
              </w:rPr>
              <w:fldChar w:fldCharType="separate"/>
            </w:r>
            <w:r w:rsidR="002973DE">
              <w:rPr>
                <w:noProof/>
                <w:webHidden/>
              </w:rPr>
              <w:t>25</w:t>
            </w:r>
            <w:r w:rsidR="002973DE">
              <w:rPr>
                <w:noProof/>
                <w:webHidden/>
              </w:rPr>
              <w:fldChar w:fldCharType="end"/>
            </w:r>
          </w:hyperlink>
        </w:p>
        <w:p w14:paraId="280EFADC" w14:textId="09AC1BB6" w:rsidR="002973DE" w:rsidRDefault="00244767">
          <w:pPr>
            <w:pStyle w:val="TOC2"/>
            <w:tabs>
              <w:tab w:val="right" w:leader="dot" w:pos="9350"/>
            </w:tabs>
            <w:rPr>
              <w:rFonts w:asciiTheme="minorHAnsi" w:hAnsiTheme="minorHAnsi"/>
              <w:noProof/>
              <w:szCs w:val="24"/>
              <w:lang w:val="en-US"/>
            </w:rPr>
          </w:pPr>
          <w:hyperlink w:anchor="_Toc220635552" w:history="1">
            <w:r w:rsidR="002973DE" w:rsidRPr="00CB7870">
              <w:rPr>
                <w:rStyle w:val="Hyperlink"/>
                <w:noProof/>
              </w:rPr>
              <w:t>2.3 Factors Influencing Women’s Awareness and Uptake of Postmenopausal Treatments</w:t>
            </w:r>
            <w:r w:rsidR="002973DE">
              <w:rPr>
                <w:noProof/>
                <w:webHidden/>
              </w:rPr>
              <w:tab/>
            </w:r>
            <w:r w:rsidR="002973DE">
              <w:rPr>
                <w:noProof/>
                <w:webHidden/>
              </w:rPr>
              <w:fldChar w:fldCharType="begin"/>
            </w:r>
            <w:r w:rsidR="002973DE">
              <w:rPr>
                <w:noProof/>
                <w:webHidden/>
              </w:rPr>
              <w:instrText xml:space="preserve"> PAGEREF _Toc220635552 \h </w:instrText>
            </w:r>
            <w:r w:rsidR="002973DE">
              <w:rPr>
                <w:noProof/>
                <w:webHidden/>
              </w:rPr>
            </w:r>
            <w:r w:rsidR="002973DE">
              <w:rPr>
                <w:noProof/>
                <w:webHidden/>
              </w:rPr>
              <w:fldChar w:fldCharType="separate"/>
            </w:r>
            <w:r w:rsidR="002973DE">
              <w:rPr>
                <w:noProof/>
                <w:webHidden/>
              </w:rPr>
              <w:t>25</w:t>
            </w:r>
            <w:r w:rsidR="002973DE">
              <w:rPr>
                <w:noProof/>
                <w:webHidden/>
              </w:rPr>
              <w:fldChar w:fldCharType="end"/>
            </w:r>
          </w:hyperlink>
        </w:p>
        <w:p w14:paraId="61BAA329" w14:textId="37D13CCF" w:rsidR="002973DE" w:rsidRDefault="00244767">
          <w:pPr>
            <w:pStyle w:val="TOC3"/>
            <w:tabs>
              <w:tab w:val="right" w:leader="dot" w:pos="9350"/>
            </w:tabs>
            <w:rPr>
              <w:rFonts w:asciiTheme="minorHAnsi" w:hAnsiTheme="minorHAnsi"/>
              <w:noProof/>
              <w:szCs w:val="24"/>
              <w:lang w:val="en-US"/>
            </w:rPr>
          </w:pPr>
          <w:hyperlink w:anchor="_Toc220635553" w:history="1">
            <w:r w:rsidR="002973DE" w:rsidRPr="00CB7870">
              <w:rPr>
                <w:rStyle w:val="Hyperlink"/>
                <w:noProof/>
              </w:rPr>
              <w:t>2.3.1 Status, Health Literacy and Symptom Recognition</w:t>
            </w:r>
            <w:r w:rsidR="002973DE">
              <w:rPr>
                <w:noProof/>
                <w:webHidden/>
              </w:rPr>
              <w:tab/>
            </w:r>
            <w:r w:rsidR="002973DE">
              <w:rPr>
                <w:noProof/>
                <w:webHidden/>
              </w:rPr>
              <w:fldChar w:fldCharType="begin"/>
            </w:r>
            <w:r w:rsidR="002973DE">
              <w:rPr>
                <w:noProof/>
                <w:webHidden/>
              </w:rPr>
              <w:instrText xml:space="preserve"> PAGEREF _Toc220635553 \h </w:instrText>
            </w:r>
            <w:r w:rsidR="002973DE">
              <w:rPr>
                <w:noProof/>
                <w:webHidden/>
              </w:rPr>
            </w:r>
            <w:r w:rsidR="002973DE">
              <w:rPr>
                <w:noProof/>
                <w:webHidden/>
              </w:rPr>
              <w:fldChar w:fldCharType="separate"/>
            </w:r>
            <w:r w:rsidR="002973DE">
              <w:rPr>
                <w:noProof/>
                <w:webHidden/>
              </w:rPr>
              <w:t>25</w:t>
            </w:r>
            <w:r w:rsidR="002973DE">
              <w:rPr>
                <w:noProof/>
                <w:webHidden/>
              </w:rPr>
              <w:fldChar w:fldCharType="end"/>
            </w:r>
          </w:hyperlink>
        </w:p>
        <w:p w14:paraId="5012428C" w14:textId="0DC64F25" w:rsidR="002973DE" w:rsidRDefault="00244767">
          <w:pPr>
            <w:pStyle w:val="TOC3"/>
            <w:tabs>
              <w:tab w:val="right" w:leader="dot" w:pos="9350"/>
            </w:tabs>
            <w:rPr>
              <w:rFonts w:asciiTheme="minorHAnsi" w:hAnsiTheme="minorHAnsi"/>
              <w:noProof/>
              <w:szCs w:val="24"/>
              <w:lang w:val="en-US"/>
            </w:rPr>
          </w:pPr>
          <w:hyperlink w:anchor="_Toc220635554" w:history="1">
            <w:r w:rsidR="002973DE" w:rsidRPr="00CB7870">
              <w:rPr>
                <w:rStyle w:val="Hyperlink"/>
                <w:noProof/>
              </w:rPr>
              <w:t>2.3.2 Culture Beliefs, Stigma and Social Silence</w:t>
            </w:r>
            <w:r w:rsidR="002973DE">
              <w:rPr>
                <w:noProof/>
                <w:webHidden/>
              </w:rPr>
              <w:tab/>
            </w:r>
            <w:r w:rsidR="002973DE">
              <w:rPr>
                <w:noProof/>
                <w:webHidden/>
              </w:rPr>
              <w:fldChar w:fldCharType="begin"/>
            </w:r>
            <w:r w:rsidR="002973DE">
              <w:rPr>
                <w:noProof/>
                <w:webHidden/>
              </w:rPr>
              <w:instrText xml:space="preserve"> PAGEREF _Toc220635554 \h </w:instrText>
            </w:r>
            <w:r w:rsidR="002973DE">
              <w:rPr>
                <w:noProof/>
                <w:webHidden/>
              </w:rPr>
            </w:r>
            <w:r w:rsidR="002973DE">
              <w:rPr>
                <w:noProof/>
                <w:webHidden/>
              </w:rPr>
              <w:fldChar w:fldCharType="separate"/>
            </w:r>
            <w:r w:rsidR="002973DE">
              <w:rPr>
                <w:noProof/>
                <w:webHidden/>
              </w:rPr>
              <w:t>26</w:t>
            </w:r>
            <w:r w:rsidR="002973DE">
              <w:rPr>
                <w:noProof/>
                <w:webHidden/>
              </w:rPr>
              <w:fldChar w:fldCharType="end"/>
            </w:r>
          </w:hyperlink>
        </w:p>
        <w:p w14:paraId="678FC8DA" w14:textId="502E147E" w:rsidR="002973DE" w:rsidRDefault="00244767">
          <w:pPr>
            <w:pStyle w:val="TOC3"/>
            <w:tabs>
              <w:tab w:val="right" w:leader="dot" w:pos="9350"/>
            </w:tabs>
            <w:rPr>
              <w:rFonts w:asciiTheme="minorHAnsi" w:hAnsiTheme="minorHAnsi"/>
              <w:noProof/>
              <w:szCs w:val="24"/>
              <w:lang w:val="en-US"/>
            </w:rPr>
          </w:pPr>
          <w:hyperlink w:anchor="_Toc220635555" w:history="1">
            <w:r w:rsidR="002973DE" w:rsidRPr="00CB7870">
              <w:rPr>
                <w:rStyle w:val="Hyperlink"/>
                <w:noProof/>
              </w:rPr>
              <w:t>2.3.3 Practitioner Knowledge, Attitudes and Communication</w:t>
            </w:r>
            <w:r w:rsidR="002973DE">
              <w:rPr>
                <w:noProof/>
                <w:webHidden/>
              </w:rPr>
              <w:tab/>
            </w:r>
            <w:r w:rsidR="002973DE">
              <w:rPr>
                <w:noProof/>
                <w:webHidden/>
              </w:rPr>
              <w:fldChar w:fldCharType="begin"/>
            </w:r>
            <w:r w:rsidR="002973DE">
              <w:rPr>
                <w:noProof/>
                <w:webHidden/>
              </w:rPr>
              <w:instrText xml:space="preserve"> PAGEREF _Toc220635555 \h </w:instrText>
            </w:r>
            <w:r w:rsidR="002973DE">
              <w:rPr>
                <w:noProof/>
                <w:webHidden/>
              </w:rPr>
            </w:r>
            <w:r w:rsidR="002973DE">
              <w:rPr>
                <w:noProof/>
                <w:webHidden/>
              </w:rPr>
              <w:fldChar w:fldCharType="separate"/>
            </w:r>
            <w:r w:rsidR="002973DE">
              <w:rPr>
                <w:noProof/>
                <w:webHidden/>
              </w:rPr>
              <w:t>26</w:t>
            </w:r>
            <w:r w:rsidR="002973DE">
              <w:rPr>
                <w:noProof/>
                <w:webHidden/>
              </w:rPr>
              <w:fldChar w:fldCharType="end"/>
            </w:r>
          </w:hyperlink>
        </w:p>
        <w:p w14:paraId="121944CA" w14:textId="0EA44FA0" w:rsidR="002973DE" w:rsidRDefault="00244767">
          <w:pPr>
            <w:pStyle w:val="TOC3"/>
            <w:tabs>
              <w:tab w:val="right" w:leader="dot" w:pos="9350"/>
            </w:tabs>
            <w:rPr>
              <w:rFonts w:asciiTheme="minorHAnsi" w:hAnsiTheme="minorHAnsi"/>
              <w:noProof/>
              <w:szCs w:val="24"/>
              <w:lang w:val="en-US"/>
            </w:rPr>
          </w:pPr>
          <w:hyperlink w:anchor="_Toc220635556" w:history="1">
            <w:r w:rsidR="002973DE" w:rsidRPr="00CB7870">
              <w:rPr>
                <w:rStyle w:val="Hyperlink"/>
                <w:noProof/>
              </w:rPr>
              <w:t>2.3.4 Hormone Replacement Therapy (HRT) Perceptions</w:t>
            </w:r>
            <w:r w:rsidR="002973DE">
              <w:rPr>
                <w:noProof/>
                <w:webHidden/>
              </w:rPr>
              <w:tab/>
            </w:r>
            <w:r w:rsidR="002973DE">
              <w:rPr>
                <w:noProof/>
                <w:webHidden/>
              </w:rPr>
              <w:fldChar w:fldCharType="begin"/>
            </w:r>
            <w:r w:rsidR="002973DE">
              <w:rPr>
                <w:noProof/>
                <w:webHidden/>
              </w:rPr>
              <w:instrText xml:space="preserve"> PAGEREF _Toc220635556 \h </w:instrText>
            </w:r>
            <w:r w:rsidR="002973DE">
              <w:rPr>
                <w:noProof/>
                <w:webHidden/>
              </w:rPr>
            </w:r>
            <w:r w:rsidR="002973DE">
              <w:rPr>
                <w:noProof/>
                <w:webHidden/>
              </w:rPr>
              <w:fldChar w:fldCharType="separate"/>
            </w:r>
            <w:r w:rsidR="002973DE">
              <w:rPr>
                <w:noProof/>
                <w:webHidden/>
              </w:rPr>
              <w:t>27</w:t>
            </w:r>
            <w:r w:rsidR="002973DE">
              <w:rPr>
                <w:noProof/>
                <w:webHidden/>
              </w:rPr>
              <w:fldChar w:fldCharType="end"/>
            </w:r>
          </w:hyperlink>
        </w:p>
        <w:p w14:paraId="6E70BAF1" w14:textId="2A87A271" w:rsidR="002973DE" w:rsidRDefault="00244767">
          <w:pPr>
            <w:pStyle w:val="TOC3"/>
            <w:tabs>
              <w:tab w:val="right" w:leader="dot" w:pos="9350"/>
            </w:tabs>
            <w:rPr>
              <w:rFonts w:asciiTheme="minorHAnsi" w:hAnsiTheme="minorHAnsi"/>
              <w:noProof/>
              <w:szCs w:val="24"/>
              <w:lang w:val="en-US"/>
            </w:rPr>
          </w:pPr>
          <w:hyperlink w:anchor="_Toc220635557" w:history="1">
            <w:r w:rsidR="002973DE" w:rsidRPr="00CB7870">
              <w:rPr>
                <w:rStyle w:val="Hyperlink"/>
                <w:noProof/>
              </w:rPr>
              <w:t>2.3.5 Non-Hormonal and Other Passages of Treatment</w:t>
            </w:r>
            <w:r w:rsidR="002973DE">
              <w:rPr>
                <w:noProof/>
                <w:webHidden/>
              </w:rPr>
              <w:tab/>
            </w:r>
            <w:r w:rsidR="002973DE">
              <w:rPr>
                <w:noProof/>
                <w:webHidden/>
              </w:rPr>
              <w:fldChar w:fldCharType="begin"/>
            </w:r>
            <w:r w:rsidR="002973DE">
              <w:rPr>
                <w:noProof/>
                <w:webHidden/>
              </w:rPr>
              <w:instrText xml:space="preserve"> PAGEREF _Toc220635557 \h </w:instrText>
            </w:r>
            <w:r w:rsidR="002973DE">
              <w:rPr>
                <w:noProof/>
                <w:webHidden/>
              </w:rPr>
            </w:r>
            <w:r w:rsidR="002973DE">
              <w:rPr>
                <w:noProof/>
                <w:webHidden/>
              </w:rPr>
              <w:fldChar w:fldCharType="separate"/>
            </w:r>
            <w:r w:rsidR="002973DE">
              <w:rPr>
                <w:noProof/>
                <w:webHidden/>
              </w:rPr>
              <w:t>27</w:t>
            </w:r>
            <w:r w:rsidR="002973DE">
              <w:rPr>
                <w:noProof/>
                <w:webHidden/>
              </w:rPr>
              <w:fldChar w:fldCharType="end"/>
            </w:r>
          </w:hyperlink>
        </w:p>
        <w:p w14:paraId="75C0AD47" w14:textId="4475A5C3" w:rsidR="002973DE" w:rsidRDefault="00244767">
          <w:pPr>
            <w:pStyle w:val="TOC3"/>
            <w:tabs>
              <w:tab w:val="right" w:leader="dot" w:pos="9350"/>
            </w:tabs>
            <w:rPr>
              <w:rFonts w:asciiTheme="minorHAnsi" w:hAnsiTheme="minorHAnsi"/>
              <w:noProof/>
              <w:szCs w:val="24"/>
              <w:lang w:val="en-US"/>
            </w:rPr>
          </w:pPr>
          <w:hyperlink w:anchor="_Toc220635558" w:history="1">
            <w:r w:rsidR="002973DE" w:rsidRPr="00CB7870">
              <w:rPr>
                <w:rStyle w:val="Hyperlink"/>
                <w:noProof/>
              </w:rPr>
              <w:t>2.3.6 Structural Access, Trust and System Navigation</w:t>
            </w:r>
            <w:r w:rsidR="002973DE">
              <w:rPr>
                <w:noProof/>
                <w:webHidden/>
              </w:rPr>
              <w:tab/>
            </w:r>
            <w:r w:rsidR="002973DE">
              <w:rPr>
                <w:noProof/>
                <w:webHidden/>
              </w:rPr>
              <w:fldChar w:fldCharType="begin"/>
            </w:r>
            <w:r w:rsidR="002973DE">
              <w:rPr>
                <w:noProof/>
                <w:webHidden/>
              </w:rPr>
              <w:instrText xml:space="preserve"> PAGEREF _Toc220635558 \h </w:instrText>
            </w:r>
            <w:r w:rsidR="002973DE">
              <w:rPr>
                <w:noProof/>
                <w:webHidden/>
              </w:rPr>
            </w:r>
            <w:r w:rsidR="002973DE">
              <w:rPr>
                <w:noProof/>
                <w:webHidden/>
              </w:rPr>
              <w:fldChar w:fldCharType="separate"/>
            </w:r>
            <w:r w:rsidR="002973DE">
              <w:rPr>
                <w:noProof/>
                <w:webHidden/>
              </w:rPr>
              <w:t>28</w:t>
            </w:r>
            <w:r w:rsidR="002973DE">
              <w:rPr>
                <w:noProof/>
                <w:webHidden/>
              </w:rPr>
              <w:fldChar w:fldCharType="end"/>
            </w:r>
          </w:hyperlink>
        </w:p>
        <w:p w14:paraId="7BC47533" w14:textId="6C5C9220" w:rsidR="002973DE" w:rsidRDefault="00244767">
          <w:pPr>
            <w:pStyle w:val="TOC2"/>
            <w:tabs>
              <w:tab w:val="right" w:leader="dot" w:pos="9350"/>
            </w:tabs>
            <w:rPr>
              <w:rFonts w:asciiTheme="minorHAnsi" w:hAnsiTheme="minorHAnsi"/>
              <w:noProof/>
              <w:szCs w:val="24"/>
              <w:lang w:val="en-US"/>
            </w:rPr>
          </w:pPr>
          <w:hyperlink w:anchor="_Toc220635559" w:history="1">
            <w:r w:rsidR="002973DE" w:rsidRPr="00CB7870">
              <w:rPr>
                <w:rStyle w:val="Hyperlink"/>
                <w:noProof/>
              </w:rPr>
              <w:t>2.4 NHS and Community-Based Services Supporting Postmenopausal Women in the United Kingdom</w:t>
            </w:r>
            <w:r w:rsidR="002973DE">
              <w:rPr>
                <w:noProof/>
                <w:webHidden/>
              </w:rPr>
              <w:tab/>
            </w:r>
            <w:r w:rsidR="002973DE">
              <w:rPr>
                <w:noProof/>
                <w:webHidden/>
              </w:rPr>
              <w:fldChar w:fldCharType="begin"/>
            </w:r>
            <w:r w:rsidR="002973DE">
              <w:rPr>
                <w:noProof/>
                <w:webHidden/>
              </w:rPr>
              <w:instrText xml:space="preserve"> PAGEREF _Toc220635559 \h </w:instrText>
            </w:r>
            <w:r w:rsidR="002973DE">
              <w:rPr>
                <w:noProof/>
                <w:webHidden/>
              </w:rPr>
            </w:r>
            <w:r w:rsidR="002973DE">
              <w:rPr>
                <w:noProof/>
                <w:webHidden/>
              </w:rPr>
              <w:fldChar w:fldCharType="separate"/>
            </w:r>
            <w:r w:rsidR="002973DE">
              <w:rPr>
                <w:noProof/>
                <w:webHidden/>
              </w:rPr>
              <w:t>29</w:t>
            </w:r>
            <w:r w:rsidR="002973DE">
              <w:rPr>
                <w:noProof/>
                <w:webHidden/>
              </w:rPr>
              <w:fldChar w:fldCharType="end"/>
            </w:r>
          </w:hyperlink>
        </w:p>
        <w:p w14:paraId="3AD121D6" w14:textId="6C301AF0" w:rsidR="002973DE" w:rsidRDefault="00244767">
          <w:pPr>
            <w:pStyle w:val="TOC3"/>
            <w:tabs>
              <w:tab w:val="right" w:leader="dot" w:pos="9350"/>
            </w:tabs>
            <w:rPr>
              <w:rFonts w:asciiTheme="minorHAnsi" w:hAnsiTheme="minorHAnsi"/>
              <w:noProof/>
              <w:szCs w:val="24"/>
              <w:lang w:val="en-US"/>
            </w:rPr>
          </w:pPr>
          <w:hyperlink w:anchor="_Toc220635560" w:history="1">
            <w:r w:rsidR="002973DE" w:rsidRPr="00CB7870">
              <w:rPr>
                <w:rStyle w:val="Hyperlink"/>
                <w:noProof/>
              </w:rPr>
              <w:t>2.4.1 Primary Care as the Main Point of Access</w:t>
            </w:r>
            <w:r w:rsidR="002973DE">
              <w:rPr>
                <w:noProof/>
                <w:webHidden/>
              </w:rPr>
              <w:tab/>
            </w:r>
            <w:r w:rsidR="002973DE">
              <w:rPr>
                <w:noProof/>
                <w:webHidden/>
              </w:rPr>
              <w:fldChar w:fldCharType="begin"/>
            </w:r>
            <w:r w:rsidR="002973DE">
              <w:rPr>
                <w:noProof/>
                <w:webHidden/>
              </w:rPr>
              <w:instrText xml:space="preserve"> PAGEREF _Toc220635560 \h </w:instrText>
            </w:r>
            <w:r w:rsidR="002973DE">
              <w:rPr>
                <w:noProof/>
                <w:webHidden/>
              </w:rPr>
            </w:r>
            <w:r w:rsidR="002973DE">
              <w:rPr>
                <w:noProof/>
                <w:webHidden/>
              </w:rPr>
              <w:fldChar w:fldCharType="separate"/>
            </w:r>
            <w:r w:rsidR="002973DE">
              <w:rPr>
                <w:noProof/>
                <w:webHidden/>
              </w:rPr>
              <w:t>29</w:t>
            </w:r>
            <w:r w:rsidR="002973DE">
              <w:rPr>
                <w:noProof/>
                <w:webHidden/>
              </w:rPr>
              <w:fldChar w:fldCharType="end"/>
            </w:r>
          </w:hyperlink>
        </w:p>
        <w:p w14:paraId="040BCF69" w14:textId="18023BA2" w:rsidR="002973DE" w:rsidRDefault="00244767">
          <w:pPr>
            <w:pStyle w:val="TOC3"/>
            <w:tabs>
              <w:tab w:val="right" w:leader="dot" w:pos="9350"/>
            </w:tabs>
            <w:rPr>
              <w:rFonts w:asciiTheme="minorHAnsi" w:hAnsiTheme="minorHAnsi"/>
              <w:noProof/>
              <w:szCs w:val="24"/>
              <w:lang w:val="en-US"/>
            </w:rPr>
          </w:pPr>
          <w:hyperlink w:anchor="_Toc220635561" w:history="1">
            <w:r w:rsidR="002973DE" w:rsidRPr="00CB7870">
              <w:rPr>
                <w:rStyle w:val="Hyperlink"/>
                <w:noProof/>
              </w:rPr>
              <w:t>2.4.2 Specialist Menopause Services and Referral Pathways</w:t>
            </w:r>
            <w:r w:rsidR="002973DE">
              <w:rPr>
                <w:noProof/>
                <w:webHidden/>
              </w:rPr>
              <w:tab/>
            </w:r>
            <w:r w:rsidR="002973DE">
              <w:rPr>
                <w:noProof/>
                <w:webHidden/>
              </w:rPr>
              <w:fldChar w:fldCharType="begin"/>
            </w:r>
            <w:r w:rsidR="002973DE">
              <w:rPr>
                <w:noProof/>
                <w:webHidden/>
              </w:rPr>
              <w:instrText xml:space="preserve"> PAGEREF _Toc220635561 \h </w:instrText>
            </w:r>
            <w:r w:rsidR="002973DE">
              <w:rPr>
                <w:noProof/>
                <w:webHidden/>
              </w:rPr>
            </w:r>
            <w:r w:rsidR="002973DE">
              <w:rPr>
                <w:noProof/>
                <w:webHidden/>
              </w:rPr>
              <w:fldChar w:fldCharType="separate"/>
            </w:r>
            <w:r w:rsidR="002973DE">
              <w:rPr>
                <w:noProof/>
                <w:webHidden/>
              </w:rPr>
              <w:t>30</w:t>
            </w:r>
            <w:r w:rsidR="002973DE">
              <w:rPr>
                <w:noProof/>
                <w:webHidden/>
              </w:rPr>
              <w:fldChar w:fldCharType="end"/>
            </w:r>
          </w:hyperlink>
        </w:p>
        <w:p w14:paraId="54209941" w14:textId="78CE2EDE" w:rsidR="002973DE" w:rsidRDefault="00244767">
          <w:pPr>
            <w:pStyle w:val="TOC3"/>
            <w:tabs>
              <w:tab w:val="right" w:leader="dot" w:pos="9350"/>
            </w:tabs>
            <w:rPr>
              <w:rFonts w:asciiTheme="minorHAnsi" w:hAnsiTheme="minorHAnsi"/>
              <w:noProof/>
              <w:szCs w:val="24"/>
              <w:lang w:val="en-US"/>
            </w:rPr>
          </w:pPr>
          <w:hyperlink w:anchor="_Toc220635562" w:history="1">
            <w:r w:rsidR="002973DE" w:rsidRPr="00CB7870">
              <w:rPr>
                <w:rStyle w:val="Hyperlink"/>
                <w:noProof/>
              </w:rPr>
              <w:t>2.4.3 Community-based and Voluntary Sector Support</w:t>
            </w:r>
            <w:r w:rsidR="002973DE">
              <w:rPr>
                <w:noProof/>
                <w:webHidden/>
              </w:rPr>
              <w:tab/>
            </w:r>
            <w:r w:rsidR="002973DE">
              <w:rPr>
                <w:noProof/>
                <w:webHidden/>
              </w:rPr>
              <w:fldChar w:fldCharType="begin"/>
            </w:r>
            <w:r w:rsidR="002973DE">
              <w:rPr>
                <w:noProof/>
                <w:webHidden/>
              </w:rPr>
              <w:instrText xml:space="preserve"> PAGEREF _Toc220635562 \h </w:instrText>
            </w:r>
            <w:r w:rsidR="002973DE">
              <w:rPr>
                <w:noProof/>
                <w:webHidden/>
              </w:rPr>
            </w:r>
            <w:r w:rsidR="002973DE">
              <w:rPr>
                <w:noProof/>
                <w:webHidden/>
              </w:rPr>
              <w:fldChar w:fldCharType="separate"/>
            </w:r>
            <w:r w:rsidR="002973DE">
              <w:rPr>
                <w:noProof/>
                <w:webHidden/>
              </w:rPr>
              <w:t>30</w:t>
            </w:r>
            <w:r w:rsidR="002973DE">
              <w:rPr>
                <w:noProof/>
                <w:webHidden/>
              </w:rPr>
              <w:fldChar w:fldCharType="end"/>
            </w:r>
          </w:hyperlink>
        </w:p>
        <w:p w14:paraId="01A42F9A" w14:textId="3962D79B" w:rsidR="002973DE" w:rsidRDefault="00244767">
          <w:pPr>
            <w:pStyle w:val="TOC3"/>
            <w:tabs>
              <w:tab w:val="right" w:leader="dot" w:pos="9350"/>
            </w:tabs>
            <w:rPr>
              <w:rFonts w:asciiTheme="minorHAnsi" w:hAnsiTheme="minorHAnsi"/>
              <w:noProof/>
              <w:szCs w:val="24"/>
              <w:lang w:val="en-US"/>
            </w:rPr>
          </w:pPr>
          <w:hyperlink w:anchor="_Toc220635563" w:history="1">
            <w:r w:rsidR="002973DE" w:rsidRPr="00CB7870">
              <w:rPr>
                <w:rStyle w:val="Hyperlink"/>
                <w:noProof/>
              </w:rPr>
              <w:t>2.4.4 Policy Making and Strategy Pledges</w:t>
            </w:r>
            <w:r w:rsidR="002973DE">
              <w:rPr>
                <w:noProof/>
                <w:webHidden/>
              </w:rPr>
              <w:tab/>
            </w:r>
            <w:r w:rsidR="002973DE">
              <w:rPr>
                <w:noProof/>
                <w:webHidden/>
              </w:rPr>
              <w:fldChar w:fldCharType="begin"/>
            </w:r>
            <w:r w:rsidR="002973DE">
              <w:rPr>
                <w:noProof/>
                <w:webHidden/>
              </w:rPr>
              <w:instrText xml:space="preserve"> PAGEREF _Toc220635563 \h </w:instrText>
            </w:r>
            <w:r w:rsidR="002973DE">
              <w:rPr>
                <w:noProof/>
                <w:webHidden/>
              </w:rPr>
            </w:r>
            <w:r w:rsidR="002973DE">
              <w:rPr>
                <w:noProof/>
                <w:webHidden/>
              </w:rPr>
              <w:fldChar w:fldCharType="separate"/>
            </w:r>
            <w:r w:rsidR="002973DE">
              <w:rPr>
                <w:noProof/>
                <w:webHidden/>
              </w:rPr>
              <w:t>31</w:t>
            </w:r>
            <w:r w:rsidR="002973DE">
              <w:rPr>
                <w:noProof/>
                <w:webHidden/>
              </w:rPr>
              <w:fldChar w:fldCharType="end"/>
            </w:r>
          </w:hyperlink>
        </w:p>
        <w:p w14:paraId="12C2EA62" w14:textId="417BC1FD" w:rsidR="002973DE" w:rsidRDefault="00244767">
          <w:pPr>
            <w:pStyle w:val="TOC3"/>
            <w:tabs>
              <w:tab w:val="right" w:leader="dot" w:pos="9350"/>
            </w:tabs>
            <w:rPr>
              <w:rFonts w:asciiTheme="minorHAnsi" w:hAnsiTheme="minorHAnsi"/>
              <w:noProof/>
              <w:szCs w:val="24"/>
              <w:lang w:val="en-US"/>
            </w:rPr>
          </w:pPr>
          <w:hyperlink w:anchor="_Toc220635564" w:history="1">
            <w:r w:rsidR="002973DE" w:rsidRPr="00CB7870">
              <w:rPr>
                <w:rStyle w:val="Hyperlink"/>
                <w:noProof/>
              </w:rPr>
              <w:t>2.4.5 Workforce, Workplace, and Occupational Health Services</w:t>
            </w:r>
            <w:r w:rsidR="002973DE">
              <w:rPr>
                <w:noProof/>
                <w:webHidden/>
              </w:rPr>
              <w:tab/>
            </w:r>
            <w:r w:rsidR="002973DE">
              <w:rPr>
                <w:noProof/>
                <w:webHidden/>
              </w:rPr>
              <w:fldChar w:fldCharType="begin"/>
            </w:r>
            <w:r w:rsidR="002973DE">
              <w:rPr>
                <w:noProof/>
                <w:webHidden/>
              </w:rPr>
              <w:instrText xml:space="preserve"> PAGEREF _Toc220635564 \h </w:instrText>
            </w:r>
            <w:r w:rsidR="002973DE">
              <w:rPr>
                <w:noProof/>
                <w:webHidden/>
              </w:rPr>
            </w:r>
            <w:r w:rsidR="002973DE">
              <w:rPr>
                <w:noProof/>
                <w:webHidden/>
              </w:rPr>
              <w:fldChar w:fldCharType="separate"/>
            </w:r>
            <w:r w:rsidR="002973DE">
              <w:rPr>
                <w:noProof/>
                <w:webHidden/>
              </w:rPr>
              <w:t>31</w:t>
            </w:r>
            <w:r w:rsidR="002973DE">
              <w:rPr>
                <w:noProof/>
                <w:webHidden/>
              </w:rPr>
              <w:fldChar w:fldCharType="end"/>
            </w:r>
          </w:hyperlink>
        </w:p>
        <w:p w14:paraId="5AA6775C" w14:textId="499BF54C" w:rsidR="002973DE" w:rsidRDefault="00244767">
          <w:pPr>
            <w:pStyle w:val="TOC3"/>
            <w:tabs>
              <w:tab w:val="right" w:leader="dot" w:pos="9350"/>
            </w:tabs>
            <w:rPr>
              <w:rFonts w:asciiTheme="minorHAnsi" w:hAnsiTheme="minorHAnsi"/>
              <w:noProof/>
              <w:szCs w:val="24"/>
              <w:lang w:val="en-US"/>
            </w:rPr>
          </w:pPr>
          <w:hyperlink w:anchor="_Toc220635565" w:history="1">
            <w:r w:rsidR="002973DE" w:rsidRPr="00CB7870">
              <w:rPr>
                <w:rStyle w:val="Hyperlink"/>
                <w:noProof/>
              </w:rPr>
              <w:t>2.4.6 Integration, Continuity, and Service Fragmentation</w:t>
            </w:r>
            <w:r w:rsidR="002973DE">
              <w:rPr>
                <w:noProof/>
                <w:webHidden/>
              </w:rPr>
              <w:tab/>
            </w:r>
            <w:r w:rsidR="002973DE">
              <w:rPr>
                <w:noProof/>
                <w:webHidden/>
              </w:rPr>
              <w:fldChar w:fldCharType="begin"/>
            </w:r>
            <w:r w:rsidR="002973DE">
              <w:rPr>
                <w:noProof/>
                <w:webHidden/>
              </w:rPr>
              <w:instrText xml:space="preserve"> PAGEREF _Toc220635565 \h </w:instrText>
            </w:r>
            <w:r w:rsidR="002973DE">
              <w:rPr>
                <w:noProof/>
                <w:webHidden/>
              </w:rPr>
            </w:r>
            <w:r w:rsidR="002973DE">
              <w:rPr>
                <w:noProof/>
                <w:webHidden/>
              </w:rPr>
              <w:fldChar w:fldCharType="separate"/>
            </w:r>
            <w:r w:rsidR="002973DE">
              <w:rPr>
                <w:noProof/>
                <w:webHidden/>
              </w:rPr>
              <w:t>31</w:t>
            </w:r>
            <w:r w:rsidR="002973DE">
              <w:rPr>
                <w:noProof/>
                <w:webHidden/>
              </w:rPr>
              <w:fldChar w:fldCharType="end"/>
            </w:r>
          </w:hyperlink>
        </w:p>
        <w:p w14:paraId="3F3DEDE2" w14:textId="452C4083" w:rsidR="002973DE" w:rsidRDefault="00244767">
          <w:pPr>
            <w:pStyle w:val="TOC2"/>
            <w:tabs>
              <w:tab w:val="right" w:leader="dot" w:pos="9350"/>
            </w:tabs>
            <w:rPr>
              <w:rFonts w:asciiTheme="minorHAnsi" w:hAnsiTheme="minorHAnsi"/>
              <w:noProof/>
              <w:szCs w:val="24"/>
              <w:lang w:val="en-US"/>
            </w:rPr>
          </w:pPr>
          <w:hyperlink w:anchor="_Toc220635566" w:history="1">
            <w:r w:rsidR="002973DE" w:rsidRPr="00CB7870">
              <w:rPr>
                <w:rStyle w:val="Hyperlink"/>
                <w:noProof/>
              </w:rPr>
              <w:t>2.5 Obstacles, Inequality and Gaps in the Health and Social Care Pathways</w:t>
            </w:r>
            <w:r w:rsidR="002973DE">
              <w:rPr>
                <w:noProof/>
                <w:webHidden/>
              </w:rPr>
              <w:tab/>
            </w:r>
            <w:r w:rsidR="002973DE">
              <w:rPr>
                <w:noProof/>
                <w:webHidden/>
              </w:rPr>
              <w:fldChar w:fldCharType="begin"/>
            </w:r>
            <w:r w:rsidR="002973DE">
              <w:rPr>
                <w:noProof/>
                <w:webHidden/>
              </w:rPr>
              <w:instrText xml:space="preserve"> PAGEREF _Toc220635566 \h </w:instrText>
            </w:r>
            <w:r w:rsidR="002973DE">
              <w:rPr>
                <w:noProof/>
                <w:webHidden/>
              </w:rPr>
            </w:r>
            <w:r w:rsidR="002973DE">
              <w:rPr>
                <w:noProof/>
                <w:webHidden/>
              </w:rPr>
              <w:fldChar w:fldCharType="separate"/>
            </w:r>
            <w:r w:rsidR="002973DE">
              <w:rPr>
                <w:noProof/>
                <w:webHidden/>
              </w:rPr>
              <w:t>32</w:t>
            </w:r>
            <w:r w:rsidR="002973DE">
              <w:rPr>
                <w:noProof/>
                <w:webHidden/>
              </w:rPr>
              <w:fldChar w:fldCharType="end"/>
            </w:r>
          </w:hyperlink>
        </w:p>
        <w:p w14:paraId="45DBD702" w14:textId="023E873E" w:rsidR="002973DE" w:rsidRDefault="00244767">
          <w:pPr>
            <w:pStyle w:val="TOC2"/>
            <w:tabs>
              <w:tab w:val="right" w:leader="dot" w:pos="9350"/>
            </w:tabs>
            <w:rPr>
              <w:rFonts w:asciiTheme="minorHAnsi" w:hAnsiTheme="minorHAnsi"/>
              <w:noProof/>
              <w:szCs w:val="24"/>
              <w:lang w:val="en-US"/>
            </w:rPr>
          </w:pPr>
          <w:hyperlink w:anchor="_Toc220635567" w:history="1">
            <w:r w:rsidR="002973DE" w:rsidRPr="00CB7870">
              <w:rPr>
                <w:rStyle w:val="Hyperlink"/>
                <w:noProof/>
              </w:rPr>
              <w:t>2.6 Theoretical Framework</w:t>
            </w:r>
            <w:r w:rsidR="002973DE">
              <w:rPr>
                <w:noProof/>
                <w:webHidden/>
              </w:rPr>
              <w:tab/>
            </w:r>
            <w:r w:rsidR="002973DE">
              <w:rPr>
                <w:noProof/>
                <w:webHidden/>
              </w:rPr>
              <w:fldChar w:fldCharType="begin"/>
            </w:r>
            <w:r w:rsidR="002973DE">
              <w:rPr>
                <w:noProof/>
                <w:webHidden/>
              </w:rPr>
              <w:instrText xml:space="preserve"> PAGEREF _Toc220635567 \h </w:instrText>
            </w:r>
            <w:r w:rsidR="002973DE">
              <w:rPr>
                <w:noProof/>
                <w:webHidden/>
              </w:rPr>
            </w:r>
            <w:r w:rsidR="002973DE">
              <w:rPr>
                <w:noProof/>
                <w:webHidden/>
              </w:rPr>
              <w:fldChar w:fldCharType="separate"/>
            </w:r>
            <w:r w:rsidR="002973DE">
              <w:rPr>
                <w:noProof/>
                <w:webHidden/>
              </w:rPr>
              <w:t>33</w:t>
            </w:r>
            <w:r w:rsidR="002973DE">
              <w:rPr>
                <w:noProof/>
                <w:webHidden/>
              </w:rPr>
              <w:fldChar w:fldCharType="end"/>
            </w:r>
          </w:hyperlink>
        </w:p>
        <w:p w14:paraId="1DD454C0" w14:textId="5A56241F" w:rsidR="002973DE" w:rsidRDefault="00244767">
          <w:pPr>
            <w:pStyle w:val="TOC3"/>
            <w:tabs>
              <w:tab w:val="right" w:leader="dot" w:pos="9350"/>
            </w:tabs>
            <w:rPr>
              <w:rFonts w:asciiTheme="minorHAnsi" w:hAnsiTheme="minorHAnsi"/>
              <w:noProof/>
              <w:szCs w:val="24"/>
              <w:lang w:val="en-US"/>
            </w:rPr>
          </w:pPr>
          <w:hyperlink w:anchor="_Toc220635568" w:history="1">
            <w:r w:rsidR="002973DE" w:rsidRPr="00CB7870">
              <w:rPr>
                <w:rStyle w:val="Hyperlink"/>
                <w:noProof/>
              </w:rPr>
              <w:t>2.6.1 Biopsychosocial Model</w:t>
            </w:r>
            <w:r w:rsidR="002973DE">
              <w:rPr>
                <w:noProof/>
                <w:webHidden/>
              </w:rPr>
              <w:tab/>
            </w:r>
            <w:r w:rsidR="002973DE">
              <w:rPr>
                <w:noProof/>
                <w:webHidden/>
              </w:rPr>
              <w:fldChar w:fldCharType="begin"/>
            </w:r>
            <w:r w:rsidR="002973DE">
              <w:rPr>
                <w:noProof/>
                <w:webHidden/>
              </w:rPr>
              <w:instrText xml:space="preserve"> PAGEREF _Toc220635568 \h </w:instrText>
            </w:r>
            <w:r w:rsidR="002973DE">
              <w:rPr>
                <w:noProof/>
                <w:webHidden/>
              </w:rPr>
            </w:r>
            <w:r w:rsidR="002973DE">
              <w:rPr>
                <w:noProof/>
                <w:webHidden/>
              </w:rPr>
              <w:fldChar w:fldCharType="separate"/>
            </w:r>
            <w:r w:rsidR="002973DE">
              <w:rPr>
                <w:noProof/>
                <w:webHidden/>
              </w:rPr>
              <w:t>33</w:t>
            </w:r>
            <w:r w:rsidR="002973DE">
              <w:rPr>
                <w:noProof/>
                <w:webHidden/>
              </w:rPr>
              <w:fldChar w:fldCharType="end"/>
            </w:r>
          </w:hyperlink>
        </w:p>
        <w:p w14:paraId="75C4083D" w14:textId="6FDA4BCF" w:rsidR="002973DE" w:rsidRDefault="00244767">
          <w:pPr>
            <w:pStyle w:val="TOC3"/>
            <w:tabs>
              <w:tab w:val="right" w:leader="dot" w:pos="9350"/>
            </w:tabs>
            <w:rPr>
              <w:rFonts w:asciiTheme="minorHAnsi" w:hAnsiTheme="minorHAnsi"/>
              <w:noProof/>
              <w:szCs w:val="24"/>
              <w:lang w:val="en-US"/>
            </w:rPr>
          </w:pPr>
          <w:hyperlink w:anchor="_Toc220635569" w:history="1">
            <w:r w:rsidR="002973DE" w:rsidRPr="00CB7870">
              <w:rPr>
                <w:rStyle w:val="Hyperlink"/>
                <w:noProof/>
              </w:rPr>
              <w:t>2.6.2 Feminist and Gendered Health Perspectives</w:t>
            </w:r>
            <w:r w:rsidR="002973DE">
              <w:rPr>
                <w:noProof/>
                <w:webHidden/>
              </w:rPr>
              <w:tab/>
            </w:r>
            <w:r w:rsidR="002973DE">
              <w:rPr>
                <w:noProof/>
                <w:webHidden/>
              </w:rPr>
              <w:fldChar w:fldCharType="begin"/>
            </w:r>
            <w:r w:rsidR="002973DE">
              <w:rPr>
                <w:noProof/>
                <w:webHidden/>
              </w:rPr>
              <w:instrText xml:space="preserve"> PAGEREF _Toc220635569 \h </w:instrText>
            </w:r>
            <w:r w:rsidR="002973DE">
              <w:rPr>
                <w:noProof/>
                <w:webHidden/>
              </w:rPr>
            </w:r>
            <w:r w:rsidR="002973DE">
              <w:rPr>
                <w:noProof/>
                <w:webHidden/>
              </w:rPr>
              <w:fldChar w:fldCharType="separate"/>
            </w:r>
            <w:r w:rsidR="002973DE">
              <w:rPr>
                <w:noProof/>
                <w:webHidden/>
              </w:rPr>
              <w:t>34</w:t>
            </w:r>
            <w:r w:rsidR="002973DE">
              <w:rPr>
                <w:noProof/>
                <w:webHidden/>
              </w:rPr>
              <w:fldChar w:fldCharType="end"/>
            </w:r>
          </w:hyperlink>
        </w:p>
        <w:p w14:paraId="7C7CF8BA" w14:textId="6F044A22" w:rsidR="002973DE" w:rsidRDefault="00244767">
          <w:pPr>
            <w:pStyle w:val="TOC1"/>
            <w:tabs>
              <w:tab w:val="right" w:leader="dot" w:pos="9350"/>
            </w:tabs>
            <w:rPr>
              <w:rFonts w:asciiTheme="minorHAnsi" w:eastAsiaTheme="minorEastAsia" w:hAnsiTheme="minorHAnsi" w:cstheme="minorBidi"/>
              <w:noProof/>
              <w:color w:val="auto"/>
              <w:szCs w:val="24"/>
              <w:lang w:val="en-US"/>
            </w:rPr>
          </w:pPr>
          <w:hyperlink w:anchor="_Toc220635570" w:history="1">
            <w:r w:rsidR="002973DE" w:rsidRPr="00CB7870">
              <w:rPr>
                <w:rStyle w:val="Hyperlink"/>
                <w:rFonts w:asciiTheme="minorBidi" w:hAnsiTheme="minorBidi"/>
                <w:noProof/>
              </w:rPr>
              <w:t>Chapter 3: Research Methodology</w:t>
            </w:r>
            <w:r w:rsidR="002973DE">
              <w:rPr>
                <w:noProof/>
                <w:webHidden/>
              </w:rPr>
              <w:tab/>
            </w:r>
            <w:r w:rsidR="002973DE">
              <w:rPr>
                <w:noProof/>
                <w:webHidden/>
              </w:rPr>
              <w:fldChar w:fldCharType="begin"/>
            </w:r>
            <w:r w:rsidR="002973DE">
              <w:rPr>
                <w:noProof/>
                <w:webHidden/>
              </w:rPr>
              <w:instrText xml:space="preserve"> PAGEREF _Toc220635570 \h </w:instrText>
            </w:r>
            <w:r w:rsidR="002973DE">
              <w:rPr>
                <w:noProof/>
                <w:webHidden/>
              </w:rPr>
            </w:r>
            <w:r w:rsidR="002973DE">
              <w:rPr>
                <w:noProof/>
                <w:webHidden/>
              </w:rPr>
              <w:fldChar w:fldCharType="separate"/>
            </w:r>
            <w:r w:rsidR="002973DE">
              <w:rPr>
                <w:noProof/>
                <w:webHidden/>
              </w:rPr>
              <w:t>36</w:t>
            </w:r>
            <w:r w:rsidR="002973DE">
              <w:rPr>
                <w:noProof/>
                <w:webHidden/>
              </w:rPr>
              <w:fldChar w:fldCharType="end"/>
            </w:r>
          </w:hyperlink>
        </w:p>
        <w:p w14:paraId="615EFF6A" w14:textId="272BBA9D" w:rsidR="002973DE" w:rsidRDefault="00244767">
          <w:pPr>
            <w:pStyle w:val="TOC2"/>
            <w:tabs>
              <w:tab w:val="right" w:leader="dot" w:pos="9350"/>
            </w:tabs>
            <w:rPr>
              <w:rFonts w:asciiTheme="minorHAnsi" w:hAnsiTheme="minorHAnsi"/>
              <w:noProof/>
              <w:szCs w:val="24"/>
              <w:lang w:val="en-US"/>
            </w:rPr>
          </w:pPr>
          <w:hyperlink w:anchor="_Toc220635571" w:history="1">
            <w:r w:rsidR="002973DE" w:rsidRPr="00CB7870">
              <w:rPr>
                <w:rStyle w:val="Hyperlink"/>
                <w:noProof/>
              </w:rPr>
              <w:t>3.1 Introduction</w:t>
            </w:r>
            <w:r w:rsidR="002973DE">
              <w:rPr>
                <w:noProof/>
                <w:webHidden/>
              </w:rPr>
              <w:tab/>
            </w:r>
            <w:r w:rsidR="002973DE">
              <w:rPr>
                <w:noProof/>
                <w:webHidden/>
              </w:rPr>
              <w:fldChar w:fldCharType="begin"/>
            </w:r>
            <w:r w:rsidR="002973DE">
              <w:rPr>
                <w:noProof/>
                <w:webHidden/>
              </w:rPr>
              <w:instrText xml:space="preserve"> PAGEREF _Toc220635571 \h </w:instrText>
            </w:r>
            <w:r w:rsidR="002973DE">
              <w:rPr>
                <w:noProof/>
                <w:webHidden/>
              </w:rPr>
            </w:r>
            <w:r w:rsidR="002973DE">
              <w:rPr>
                <w:noProof/>
                <w:webHidden/>
              </w:rPr>
              <w:fldChar w:fldCharType="separate"/>
            </w:r>
            <w:r w:rsidR="002973DE">
              <w:rPr>
                <w:noProof/>
                <w:webHidden/>
              </w:rPr>
              <w:t>36</w:t>
            </w:r>
            <w:r w:rsidR="002973DE">
              <w:rPr>
                <w:noProof/>
                <w:webHidden/>
              </w:rPr>
              <w:fldChar w:fldCharType="end"/>
            </w:r>
          </w:hyperlink>
        </w:p>
        <w:p w14:paraId="14796B7D" w14:textId="2AC58A26" w:rsidR="002973DE" w:rsidRDefault="00244767">
          <w:pPr>
            <w:pStyle w:val="TOC2"/>
            <w:tabs>
              <w:tab w:val="right" w:leader="dot" w:pos="9350"/>
            </w:tabs>
            <w:rPr>
              <w:rFonts w:asciiTheme="minorHAnsi" w:hAnsiTheme="minorHAnsi"/>
              <w:noProof/>
              <w:szCs w:val="24"/>
              <w:lang w:val="en-US"/>
            </w:rPr>
          </w:pPr>
          <w:hyperlink w:anchor="_Toc220635572" w:history="1">
            <w:r w:rsidR="002973DE" w:rsidRPr="00CB7870">
              <w:rPr>
                <w:rStyle w:val="Hyperlink"/>
                <w:noProof/>
              </w:rPr>
              <w:t>3.2 Research Philosophy</w:t>
            </w:r>
            <w:r w:rsidR="002973DE">
              <w:rPr>
                <w:noProof/>
                <w:webHidden/>
              </w:rPr>
              <w:tab/>
            </w:r>
            <w:r w:rsidR="002973DE">
              <w:rPr>
                <w:noProof/>
                <w:webHidden/>
              </w:rPr>
              <w:fldChar w:fldCharType="begin"/>
            </w:r>
            <w:r w:rsidR="002973DE">
              <w:rPr>
                <w:noProof/>
                <w:webHidden/>
              </w:rPr>
              <w:instrText xml:space="preserve"> PAGEREF _Toc220635572 \h </w:instrText>
            </w:r>
            <w:r w:rsidR="002973DE">
              <w:rPr>
                <w:noProof/>
                <w:webHidden/>
              </w:rPr>
            </w:r>
            <w:r w:rsidR="002973DE">
              <w:rPr>
                <w:noProof/>
                <w:webHidden/>
              </w:rPr>
              <w:fldChar w:fldCharType="separate"/>
            </w:r>
            <w:r w:rsidR="002973DE">
              <w:rPr>
                <w:noProof/>
                <w:webHidden/>
              </w:rPr>
              <w:t>36</w:t>
            </w:r>
            <w:r w:rsidR="002973DE">
              <w:rPr>
                <w:noProof/>
                <w:webHidden/>
              </w:rPr>
              <w:fldChar w:fldCharType="end"/>
            </w:r>
          </w:hyperlink>
        </w:p>
        <w:p w14:paraId="111D560E" w14:textId="0EA87C5B" w:rsidR="002973DE" w:rsidRDefault="00244767">
          <w:pPr>
            <w:pStyle w:val="TOC2"/>
            <w:tabs>
              <w:tab w:val="right" w:leader="dot" w:pos="9350"/>
            </w:tabs>
            <w:rPr>
              <w:rFonts w:asciiTheme="minorHAnsi" w:hAnsiTheme="minorHAnsi"/>
              <w:noProof/>
              <w:szCs w:val="24"/>
              <w:lang w:val="en-US"/>
            </w:rPr>
          </w:pPr>
          <w:hyperlink w:anchor="_Toc220635573" w:history="1">
            <w:r w:rsidR="002973DE" w:rsidRPr="00CB7870">
              <w:rPr>
                <w:rStyle w:val="Hyperlink"/>
                <w:noProof/>
              </w:rPr>
              <w:t>3.3 Ethical Considerations</w:t>
            </w:r>
            <w:r w:rsidR="002973DE">
              <w:rPr>
                <w:noProof/>
                <w:webHidden/>
              </w:rPr>
              <w:tab/>
            </w:r>
            <w:r w:rsidR="002973DE">
              <w:rPr>
                <w:noProof/>
                <w:webHidden/>
              </w:rPr>
              <w:fldChar w:fldCharType="begin"/>
            </w:r>
            <w:r w:rsidR="002973DE">
              <w:rPr>
                <w:noProof/>
                <w:webHidden/>
              </w:rPr>
              <w:instrText xml:space="preserve"> PAGEREF _Toc220635573 \h </w:instrText>
            </w:r>
            <w:r w:rsidR="002973DE">
              <w:rPr>
                <w:noProof/>
                <w:webHidden/>
              </w:rPr>
            </w:r>
            <w:r w:rsidR="002973DE">
              <w:rPr>
                <w:noProof/>
                <w:webHidden/>
              </w:rPr>
              <w:fldChar w:fldCharType="separate"/>
            </w:r>
            <w:r w:rsidR="002973DE">
              <w:rPr>
                <w:noProof/>
                <w:webHidden/>
              </w:rPr>
              <w:t>36</w:t>
            </w:r>
            <w:r w:rsidR="002973DE">
              <w:rPr>
                <w:noProof/>
                <w:webHidden/>
              </w:rPr>
              <w:fldChar w:fldCharType="end"/>
            </w:r>
          </w:hyperlink>
        </w:p>
        <w:p w14:paraId="2D7B210B" w14:textId="47F5604D" w:rsidR="002973DE" w:rsidRDefault="00244767">
          <w:pPr>
            <w:pStyle w:val="TOC2"/>
            <w:tabs>
              <w:tab w:val="right" w:leader="dot" w:pos="9350"/>
            </w:tabs>
            <w:rPr>
              <w:rFonts w:asciiTheme="minorHAnsi" w:hAnsiTheme="minorHAnsi"/>
              <w:noProof/>
              <w:szCs w:val="24"/>
              <w:lang w:val="en-US"/>
            </w:rPr>
          </w:pPr>
          <w:hyperlink w:anchor="_Toc220635574" w:history="1">
            <w:r w:rsidR="002973DE" w:rsidRPr="00CB7870">
              <w:rPr>
                <w:rStyle w:val="Hyperlink"/>
                <w:noProof/>
              </w:rPr>
              <w:t>3.4 Research Approach</w:t>
            </w:r>
            <w:r w:rsidR="002973DE">
              <w:rPr>
                <w:noProof/>
                <w:webHidden/>
              </w:rPr>
              <w:tab/>
            </w:r>
            <w:r w:rsidR="002973DE">
              <w:rPr>
                <w:noProof/>
                <w:webHidden/>
              </w:rPr>
              <w:fldChar w:fldCharType="begin"/>
            </w:r>
            <w:r w:rsidR="002973DE">
              <w:rPr>
                <w:noProof/>
                <w:webHidden/>
              </w:rPr>
              <w:instrText xml:space="preserve"> PAGEREF _Toc220635574 \h </w:instrText>
            </w:r>
            <w:r w:rsidR="002973DE">
              <w:rPr>
                <w:noProof/>
                <w:webHidden/>
              </w:rPr>
            </w:r>
            <w:r w:rsidR="002973DE">
              <w:rPr>
                <w:noProof/>
                <w:webHidden/>
              </w:rPr>
              <w:fldChar w:fldCharType="separate"/>
            </w:r>
            <w:r w:rsidR="002973DE">
              <w:rPr>
                <w:noProof/>
                <w:webHidden/>
              </w:rPr>
              <w:t>37</w:t>
            </w:r>
            <w:r w:rsidR="002973DE">
              <w:rPr>
                <w:noProof/>
                <w:webHidden/>
              </w:rPr>
              <w:fldChar w:fldCharType="end"/>
            </w:r>
          </w:hyperlink>
        </w:p>
        <w:p w14:paraId="67AF612F" w14:textId="59CC4E07" w:rsidR="002973DE" w:rsidRDefault="00244767">
          <w:pPr>
            <w:pStyle w:val="TOC2"/>
            <w:tabs>
              <w:tab w:val="right" w:leader="dot" w:pos="9350"/>
            </w:tabs>
            <w:rPr>
              <w:rFonts w:asciiTheme="minorHAnsi" w:hAnsiTheme="minorHAnsi"/>
              <w:noProof/>
              <w:szCs w:val="24"/>
              <w:lang w:val="en-US"/>
            </w:rPr>
          </w:pPr>
          <w:hyperlink w:anchor="_Toc220635575" w:history="1">
            <w:r w:rsidR="002973DE" w:rsidRPr="00CB7870">
              <w:rPr>
                <w:rStyle w:val="Hyperlink"/>
                <w:noProof/>
              </w:rPr>
              <w:t>3.5 Research Strategy</w:t>
            </w:r>
            <w:r w:rsidR="002973DE">
              <w:rPr>
                <w:noProof/>
                <w:webHidden/>
              </w:rPr>
              <w:tab/>
            </w:r>
            <w:r w:rsidR="002973DE">
              <w:rPr>
                <w:noProof/>
                <w:webHidden/>
              </w:rPr>
              <w:fldChar w:fldCharType="begin"/>
            </w:r>
            <w:r w:rsidR="002973DE">
              <w:rPr>
                <w:noProof/>
                <w:webHidden/>
              </w:rPr>
              <w:instrText xml:space="preserve"> PAGEREF _Toc220635575 \h </w:instrText>
            </w:r>
            <w:r w:rsidR="002973DE">
              <w:rPr>
                <w:noProof/>
                <w:webHidden/>
              </w:rPr>
            </w:r>
            <w:r w:rsidR="002973DE">
              <w:rPr>
                <w:noProof/>
                <w:webHidden/>
              </w:rPr>
              <w:fldChar w:fldCharType="separate"/>
            </w:r>
            <w:r w:rsidR="002973DE">
              <w:rPr>
                <w:noProof/>
                <w:webHidden/>
              </w:rPr>
              <w:t>37</w:t>
            </w:r>
            <w:r w:rsidR="002973DE">
              <w:rPr>
                <w:noProof/>
                <w:webHidden/>
              </w:rPr>
              <w:fldChar w:fldCharType="end"/>
            </w:r>
          </w:hyperlink>
        </w:p>
        <w:p w14:paraId="4E303F22" w14:textId="07541866" w:rsidR="002973DE" w:rsidRDefault="00244767">
          <w:pPr>
            <w:pStyle w:val="TOC2"/>
            <w:tabs>
              <w:tab w:val="right" w:leader="dot" w:pos="9350"/>
            </w:tabs>
            <w:rPr>
              <w:rFonts w:asciiTheme="minorHAnsi" w:hAnsiTheme="minorHAnsi"/>
              <w:noProof/>
              <w:szCs w:val="24"/>
              <w:lang w:val="en-US"/>
            </w:rPr>
          </w:pPr>
          <w:hyperlink w:anchor="_Toc220635576" w:history="1">
            <w:r w:rsidR="002973DE" w:rsidRPr="00CB7870">
              <w:rPr>
                <w:rStyle w:val="Hyperlink"/>
                <w:noProof/>
              </w:rPr>
              <w:t>3.6 Study Design</w:t>
            </w:r>
            <w:r w:rsidR="002973DE">
              <w:rPr>
                <w:noProof/>
                <w:webHidden/>
              </w:rPr>
              <w:tab/>
            </w:r>
            <w:r w:rsidR="002973DE">
              <w:rPr>
                <w:noProof/>
                <w:webHidden/>
              </w:rPr>
              <w:fldChar w:fldCharType="begin"/>
            </w:r>
            <w:r w:rsidR="002973DE">
              <w:rPr>
                <w:noProof/>
                <w:webHidden/>
              </w:rPr>
              <w:instrText xml:space="preserve"> PAGEREF _Toc220635576 \h </w:instrText>
            </w:r>
            <w:r w:rsidR="002973DE">
              <w:rPr>
                <w:noProof/>
                <w:webHidden/>
              </w:rPr>
            </w:r>
            <w:r w:rsidR="002973DE">
              <w:rPr>
                <w:noProof/>
                <w:webHidden/>
              </w:rPr>
              <w:fldChar w:fldCharType="separate"/>
            </w:r>
            <w:r w:rsidR="002973DE">
              <w:rPr>
                <w:noProof/>
                <w:webHidden/>
              </w:rPr>
              <w:t>38</w:t>
            </w:r>
            <w:r w:rsidR="002973DE">
              <w:rPr>
                <w:noProof/>
                <w:webHidden/>
              </w:rPr>
              <w:fldChar w:fldCharType="end"/>
            </w:r>
          </w:hyperlink>
        </w:p>
        <w:p w14:paraId="2BF2ED3E" w14:textId="5BC00813" w:rsidR="002973DE" w:rsidRDefault="00244767">
          <w:pPr>
            <w:pStyle w:val="TOC2"/>
            <w:tabs>
              <w:tab w:val="right" w:leader="dot" w:pos="9350"/>
            </w:tabs>
            <w:rPr>
              <w:rFonts w:asciiTheme="minorHAnsi" w:hAnsiTheme="minorHAnsi"/>
              <w:noProof/>
              <w:szCs w:val="24"/>
              <w:lang w:val="en-US"/>
            </w:rPr>
          </w:pPr>
          <w:hyperlink w:anchor="_Toc220635577" w:history="1">
            <w:r w:rsidR="002973DE" w:rsidRPr="00CB7870">
              <w:rPr>
                <w:rStyle w:val="Hyperlink"/>
                <w:noProof/>
              </w:rPr>
              <w:t>3.7 Method of Data Collection</w:t>
            </w:r>
            <w:r w:rsidR="002973DE">
              <w:rPr>
                <w:noProof/>
                <w:webHidden/>
              </w:rPr>
              <w:tab/>
            </w:r>
            <w:r w:rsidR="002973DE">
              <w:rPr>
                <w:noProof/>
                <w:webHidden/>
              </w:rPr>
              <w:fldChar w:fldCharType="begin"/>
            </w:r>
            <w:r w:rsidR="002973DE">
              <w:rPr>
                <w:noProof/>
                <w:webHidden/>
              </w:rPr>
              <w:instrText xml:space="preserve"> PAGEREF _Toc220635577 \h </w:instrText>
            </w:r>
            <w:r w:rsidR="002973DE">
              <w:rPr>
                <w:noProof/>
                <w:webHidden/>
              </w:rPr>
            </w:r>
            <w:r w:rsidR="002973DE">
              <w:rPr>
                <w:noProof/>
                <w:webHidden/>
              </w:rPr>
              <w:fldChar w:fldCharType="separate"/>
            </w:r>
            <w:r w:rsidR="002973DE">
              <w:rPr>
                <w:noProof/>
                <w:webHidden/>
              </w:rPr>
              <w:t>39</w:t>
            </w:r>
            <w:r w:rsidR="002973DE">
              <w:rPr>
                <w:noProof/>
                <w:webHidden/>
              </w:rPr>
              <w:fldChar w:fldCharType="end"/>
            </w:r>
          </w:hyperlink>
        </w:p>
        <w:p w14:paraId="218440F6" w14:textId="0EFF59C8" w:rsidR="002973DE" w:rsidRDefault="00244767">
          <w:pPr>
            <w:pStyle w:val="TOC3"/>
            <w:tabs>
              <w:tab w:val="right" w:leader="dot" w:pos="9350"/>
            </w:tabs>
            <w:rPr>
              <w:rFonts w:asciiTheme="minorHAnsi" w:hAnsiTheme="minorHAnsi"/>
              <w:noProof/>
              <w:szCs w:val="24"/>
              <w:lang w:val="en-US"/>
            </w:rPr>
          </w:pPr>
          <w:hyperlink w:anchor="_Toc220635578" w:history="1">
            <w:r w:rsidR="002973DE" w:rsidRPr="00CB7870">
              <w:rPr>
                <w:rStyle w:val="Hyperlink"/>
                <w:noProof/>
              </w:rPr>
              <w:t>3.7.1 Search Strategy</w:t>
            </w:r>
            <w:r w:rsidR="002973DE">
              <w:rPr>
                <w:noProof/>
                <w:webHidden/>
              </w:rPr>
              <w:tab/>
            </w:r>
            <w:r w:rsidR="002973DE">
              <w:rPr>
                <w:noProof/>
                <w:webHidden/>
              </w:rPr>
              <w:fldChar w:fldCharType="begin"/>
            </w:r>
            <w:r w:rsidR="002973DE">
              <w:rPr>
                <w:noProof/>
                <w:webHidden/>
              </w:rPr>
              <w:instrText xml:space="preserve"> PAGEREF _Toc220635578 \h </w:instrText>
            </w:r>
            <w:r w:rsidR="002973DE">
              <w:rPr>
                <w:noProof/>
                <w:webHidden/>
              </w:rPr>
            </w:r>
            <w:r w:rsidR="002973DE">
              <w:rPr>
                <w:noProof/>
                <w:webHidden/>
              </w:rPr>
              <w:fldChar w:fldCharType="separate"/>
            </w:r>
            <w:r w:rsidR="002973DE">
              <w:rPr>
                <w:noProof/>
                <w:webHidden/>
              </w:rPr>
              <w:t>39</w:t>
            </w:r>
            <w:r w:rsidR="002973DE">
              <w:rPr>
                <w:noProof/>
                <w:webHidden/>
              </w:rPr>
              <w:fldChar w:fldCharType="end"/>
            </w:r>
          </w:hyperlink>
        </w:p>
        <w:p w14:paraId="69BCE43F" w14:textId="01354810" w:rsidR="002973DE" w:rsidRDefault="00244767">
          <w:pPr>
            <w:pStyle w:val="TOC3"/>
            <w:tabs>
              <w:tab w:val="right" w:leader="dot" w:pos="9350"/>
            </w:tabs>
            <w:rPr>
              <w:rFonts w:asciiTheme="minorHAnsi" w:hAnsiTheme="minorHAnsi"/>
              <w:noProof/>
              <w:szCs w:val="24"/>
              <w:lang w:val="en-US"/>
            </w:rPr>
          </w:pPr>
          <w:hyperlink w:anchor="_Toc220635579" w:history="1">
            <w:r w:rsidR="002973DE" w:rsidRPr="00CB7870">
              <w:rPr>
                <w:rStyle w:val="Hyperlink"/>
                <w:noProof/>
              </w:rPr>
              <w:t>3.7.2 Contextualising the Research Question</w:t>
            </w:r>
            <w:r w:rsidR="002973DE">
              <w:rPr>
                <w:noProof/>
                <w:webHidden/>
              </w:rPr>
              <w:tab/>
            </w:r>
            <w:r w:rsidR="002973DE">
              <w:rPr>
                <w:noProof/>
                <w:webHidden/>
              </w:rPr>
              <w:fldChar w:fldCharType="begin"/>
            </w:r>
            <w:r w:rsidR="002973DE">
              <w:rPr>
                <w:noProof/>
                <w:webHidden/>
              </w:rPr>
              <w:instrText xml:space="preserve"> PAGEREF _Toc220635579 \h </w:instrText>
            </w:r>
            <w:r w:rsidR="002973DE">
              <w:rPr>
                <w:noProof/>
                <w:webHidden/>
              </w:rPr>
            </w:r>
            <w:r w:rsidR="002973DE">
              <w:rPr>
                <w:noProof/>
                <w:webHidden/>
              </w:rPr>
              <w:fldChar w:fldCharType="separate"/>
            </w:r>
            <w:r w:rsidR="002973DE">
              <w:rPr>
                <w:noProof/>
                <w:webHidden/>
              </w:rPr>
              <w:t>39</w:t>
            </w:r>
            <w:r w:rsidR="002973DE">
              <w:rPr>
                <w:noProof/>
                <w:webHidden/>
              </w:rPr>
              <w:fldChar w:fldCharType="end"/>
            </w:r>
          </w:hyperlink>
        </w:p>
        <w:p w14:paraId="0E8D3EA6" w14:textId="2D6D0F63" w:rsidR="002973DE" w:rsidRDefault="00244767">
          <w:pPr>
            <w:pStyle w:val="TOC3"/>
            <w:tabs>
              <w:tab w:val="right" w:leader="dot" w:pos="9350"/>
            </w:tabs>
            <w:rPr>
              <w:rFonts w:asciiTheme="minorHAnsi" w:hAnsiTheme="minorHAnsi"/>
              <w:noProof/>
              <w:szCs w:val="24"/>
              <w:lang w:val="en-US"/>
            </w:rPr>
          </w:pPr>
          <w:hyperlink w:anchor="_Toc220635580" w:history="1">
            <w:r w:rsidR="002973DE" w:rsidRPr="00CB7870">
              <w:rPr>
                <w:rStyle w:val="Hyperlink"/>
                <w:noProof/>
              </w:rPr>
              <w:t>3.7.3 Database Search Procedure</w:t>
            </w:r>
            <w:r w:rsidR="002973DE">
              <w:rPr>
                <w:noProof/>
                <w:webHidden/>
              </w:rPr>
              <w:tab/>
            </w:r>
            <w:r w:rsidR="002973DE">
              <w:rPr>
                <w:noProof/>
                <w:webHidden/>
              </w:rPr>
              <w:fldChar w:fldCharType="begin"/>
            </w:r>
            <w:r w:rsidR="002973DE">
              <w:rPr>
                <w:noProof/>
                <w:webHidden/>
              </w:rPr>
              <w:instrText xml:space="preserve"> PAGEREF _Toc220635580 \h </w:instrText>
            </w:r>
            <w:r w:rsidR="002973DE">
              <w:rPr>
                <w:noProof/>
                <w:webHidden/>
              </w:rPr>
            </w:r>
            <w:r w:rsidR="002973DE">
              <w:rPr>
                <w:noProof/>
                <w:webHidden/>
              </w:rPr>
              <w:fldChar w:fldCharType="separate"/>
            </w:r>
            <w:r w:rsidR="002973DE">
              <w:rPr>
                <w:noProof/>
                <w:webHidden/>
              </w:rPr>
              <w:t>40</w:t>
            </w:r>
            <w:r w:rsidR="002973DE">
              <w:rPr>
                <w:noProof/>
                <w:webHidden/>
              </w:rPr>
              <w:fldChar w:fldCharType="end"/>
            </w:r>
          </w:hyperlink>
        </w:p>
        <w:p w14:paraId="5BA92026" w14:textId="6CC32EB7" w:rsidR="002973DE" w:rsidRDefault="00244767">
          <w:pPr>
            <w:pStyle w:val="TOC3"/>
            <w:tabs>
              <w:tab w:val="right" w:leader="dot" w:pos="9350"/>
            </w:tabs>
            <w:rPr>
              <w:rFonts w:asciiTheme="minorHAnsi" w:hAnsiTheme="minorHAnsi"/>
              <w:noProof/>
              <w:szCs w:val="24"/>
              <w:lang w:val="en-US"/>
            </w:rPr>
          </w:pPr>
          <w:hyperlink w:anchor="_Toc220635581" w:history="1">
            <w:r w:rsidR="002973DE" w:rsidRPr="00CB7870">
              <w:rPr>
                <w:rStyle w:val="Hyperlink"/>
                <w:noProof/>
              </w:rPr>
              <w:t>3.7.4 Inclusion and Exclusion criteria</w:t>
            </w:r>
            <w:r w:rsidR="002973DE">
              <w:rPr>
                <w:noProof/>
                <w:webHidden/>
              </w:rPr>
              <w:tab/>
            </w:r>
            <w:r w:rsidR="002973DE">
              <w:rPr>
                <w:noProof/>
                <w:webHidden/>
              </w:rPr>
              <w:fldChar w:fldCharType="begin"/>
            </w:r>
            <w:r w:rsidR="002973DE">
              <w:rPr>
                <w:noProof/>
                <w:webHidden/>
              </w:rPr>
              <w:instrText xml:space="preserve"> PAGEREF _Toc220635581 \h </w:instrText>
            </w:r>
            <w:r w:rsidR="002973DE">
              <w:rPr>
                <w:noProof/>
                <w:webHidden/>
              </w:rPr>
            </w:r>
            <w:r w:rsidR="002973DE">
              <w:rPr>
                <w:noProof/>
                <w:webHidden/>
              </w:rPr>
              <w:fldChar w:fldCharType="separate"/>
            </w:r>
            <w:r w:rsidR="002973DE">
              <w:rPr>
                <w:noProof/>
                <w:webHidden/>
              </w:rPr>
              <w:t>40</w:t>
            </w:r>
            <w:r w:rsidR="002973DE">
              <w:rPr>
                <w:noProof/>
                <w:webHidden/>
              </w:rPr>
              <w:fldChar w:fldCharType="end"/>
            </w:r>
          </w:hyperlink>
        </w:p>
        <w:p w14:paraId="02433457" w14:textId="497520EC" w:rsidR="002973DE" w:rsidRDefault="00244767">
          <w:pPr>
            <w:pStyle w:val="TOC3"/>
            <w:tabs>
              <w:tab w:val="right" w:leader="dot" w:pos="9350"/>
            </w:tabs>
            <w:rPr>
              <w:rFonts w:asciiTheme="minorHAnsi" w:hAnsiTheme="minorHAnsi"/>
              <w:noProof/>
              <w:szCs w:val="24"/>
              <w:lang w:val="en-US"/>
            </w:rPr>
          </w:pPr>
          <w:hyperlink w:anchor="_Toc220635582" w:history="1">
            <w:r w:rsidR="002973DE" w:rsidRPr="00CB7870">
              <w:rPr>
                <w:rStyle w:val="Hyperlink"/>
                <w:noProof/>
              </w:rPr>
              <w:t>3.7.5 Screening Results</w:t>
            </w:r>
            <w:r w:rsidR="002973DE">
              <w:rPr>
                <w:noProof/>
                <w:webHidden/>
              </w:rPr>
              <w:tab/>
            </w:r>
            <w:r w:rsidR="002973DE">
              <w:rPr>
                <w:noProof/>
                <w:webHidden/>
              </w:rPr>
              <w:fldChar w:fldCharType="begin"/>
            </w:r>
            <w:r w:rsidR="002973DE">
              <w:rPr>
                <w:noProof/>
                <w:webHidden/>
              </w:rPr>
              <w:instrText xml:space="preserve"> PAGEREF _Toc220635582 \h </w:instrText>
            </w:r>
            <w:r w:rsidR="002973DE">
              <w:rPr>
                <w:noProof/>
                <w:webHidden/>
              </w:rPr>
            </w:r>
            <w:r w:rsidR="002973DE">
              <w:rPr>
                <w:noProof/>
                <w:webHidden/>
              </w:rPr>
              <w:fldChar w:fldCharType="separate"/>
            </w:r>
            <w:r w:rsidR="002973DE">
              <w:rPr>
                <w:noProof/>
                <w:webHidden/>
              </w:rPr>
              <w:t>41</w:t>
            </w:r>
            <w:r w:rsidR="002973DE">
              <w:rPr>
                <w:noProof/>
                <w:webHidden/>
              </w:rPr>
              <w:fldChar w:fldCharType="end"/>
            </w:r>
          </w:hyperlink>
        </w:p>
        <w:p w14:paraId="673B9B9C" w14:textId="2C60B1CE" w:rsidR="002973DE" w:rsidRDefault="00244767">
          <w:pPr>
            <w:pStyle w:val="TOC3"/>
            <w:tabs>
              <w:tab w:val="right" w:leader="dot" w:pos="9350"/>
            </w:tabs>
            <w:rPr>
              <w:rFonts w:asciiTheme="minorHAnsi" w:hAnsiTheme="minorHAnsi"/>
              <w:noProof/>
              <w:szCs w:val="24"/>
              <w:lang w:val="en-US"/>
            </w:rPr>
          </w:pPr>
          <w:hyperlink w:anchor="_Toc220635583" w:history="1">
            <w:r w:rsidR="002973DE" w:rsidRPr="00CB7870">
              <w:rPr>
                <w:rStyle w:val="Hyperlink"/>
                <w:noProof/>
              </w:rPr>
              <w:t>3.7.6 Study Selection</w:t>
            </w:r>
            <w:r w:rsidR="002973DE">
              <w:rPr>
                <w:noProof/>
                <w:webHidden/>
              </w:rPr>
              <w:tab/>
            </w:r>
            <w:r w:rsidR="002973DE">
              <w:rPr>
                <w:noProof/>
                <w:webHidden/>
              </w:rPr>
              <w:fldChar w:fldCharType="begin"/>
            </w:r>
            <w:r w:rsidR="002973DE">
              <w:rPr>
                <w:noProof/>
                <w:webHidden/>
              </w:rPr>
              <w:instrText xml:space="preserve"> PAGEREF _Toc220635583 \h </w:instrText>
            </w:r>
            <w:r w:rsidR="002973DE">
              <w:rPr>
                <w:noProof/>
                <w:webHidden/>
              </w:rPr>
            </w:r>
            <w:r w:rsidR="002973DE">
              <w:rPr>
                <w:noProof/>
                <w:webHidden/>
              </w:rPr>
              <w:fldChar w:fldCharType="separate"/>
            </w:r>
            <w:r w:rsidR="002973DE">
              <w:rPr>
                <w:noProof/>
                <w:webHidden/>
              </w:rPr>
              <w:t>42</w:t>
            </w:r>
            <w:r w:rsidR="002973DE">
              <w:rPr>
                <w:noProof/>
                <w:webHidden/>
              </w:rPr>
              <w:fldChar w:fldCharType="end"/>
            </w:r>
          </w:hyperlink>
        </w:p>
        <w:p w14:paraId="74CD9DBE" w14:textId="3E304F34" w:rsidR="002973DE" w:rsidRDefault="00244767">
          <w:pPr>
            <w:pStyle w:val="TOC2"/>
            <w:tabs>
              <w:tab w:val="right" w:leader="dot" w:pos="9350"/>
            </w:tabs>
            <w:rPr>
              <w:rFonts w:asciiTheme="minorHAnsi" w:hAnsiTheme="minorHAnsi"/>
              <w:noProof/>
              <w:szCs w:val="24"/>
              <w:lang w:val="en-US"/>
            </w:rPr>
          </w:pPr>
          <w:hyperlink w:anchor="_Toc220635584" w:history="1">
            <w:r w:rsidR="002973DE" w:rsidRPr="00CB7870">
              <w:rPr>
                <w:rStyle w:val="Hyperlink"/>
                <w:noProof/>
              </w:rPr>
              <w:t>3.8 Quality Assessment</w:t>
            </w:r>
            <w:r w:rsidR="002973DE">
              <w:rPr>
                <w:noProof/>
                <w:webHidden/>
              </w:rPr>
              <w:tab/>
            </w:r>
            <w:r w:rsidR="002973DE">
              <w:rPr>
                <w:noProof/>
                <w:webHidden/>
              </w:rPr>
              <w:fldChar w:fldCharType="begin"/>
            </w:r>
            <w:r w:rsidR="002973DE">
              <w:rPr>
                <w:noProof/>
                <w:webHidden/>
              </w:rPr>
              <w:instrText xml:space="preserve"> PAGEREF _Toc220635584 \h </w:instrText>
            </w:r>
            <w:r w:rsidR="002973DE">
              <w:rPr>
                <w:noProof/>
                <w:webHidden/>
              </w:rPr>
            </w:r>
            <w:r w:rsidR="002973DE">
              <w:rPr>
                <w:noProof/>
                <w:webHidden/>
              </w:rPr>
              <w:fldChar w:fldCharType="separate"/>
            </w:r>
            <w:r w:rsidR="002973DE">
              <w:rPr>
                <w:noProof/>
                <w:webHidden/>
              </w:rPr>
              <w:t>43</w:t>
            </w:r>
            <w:r w:rsidR="002973DE">
              <w:rPr>
                <w:noProof/>
                <w:webHidden/>
              </w:rPr>
              <w:fldChar w:fldCharType="end"/>
            </w:r>
          </w:hyperlink>
        </w:p>
        <w:p w14:paraId="0F296C5A" w14:textId="7304BE4C" w:rsidR="002973DE" w:rsidRDefault="00244767">
          <w:pPr>
            <w:pStyle w:val="TOC2"/>
            <w:tabs>
              <w:tab w:val="right" w:leader="dot" w:pos="9350"/>
            </w:tabs>
            <w:rPr>
              <w:rFonts w:asciiTheme="minorHAnsi" w:hAnsiTheme="minorHAnsi"/>
              <w:noProof/>
              <w:szCs w:val="24"/>
              <w:lang w:val="en-US"/>
            </w:rPr>
          </w:pPr>
          <w:hyperlink w:anchor="_Toc220635585" w:history="1">
            <w:r w:rsidR="002973DE" w:rsidRPr="00CB7870">
              <w:rPr>
                <w:rStyle w:val="Hyperlink"/>
                <w:noProof/>
              </w:rPr>
              <w:t>3.9 Data Characteristics and Extraction</w:t>
            </w:r>
            <w:r w:rsidR="002973DE">
              <w:rPr>
                <w:noProof/>
                <w:webHidden/>
              </w:rPr>
              <w:tab/>
            </w:r>
            <w:r w:rsidR="002973DE">
              <w:rPr>
                <w:noProof/>
                <w:webHidden/>
              </w:rPr>
              <w:fldChar w:fldCharType="begin"/>
            </w:r>
            <w:r w:rsidR="002973DE">
              <w:rPr>
                <w:noProof/>
                <w:webHidden/>
              </w:rPr>
              <w:instrText xml:space="preserve"> PAGEREF _Toc220635585 \h </w:instrText>
            </w:r>
            <w:r w:rsidR="002973DE">
              <w:rPr>
                <w:noProof/>
                <w:webHidden/>
              </w:rPr>
            </w:r>
            <w:r w:rsidR="002973DE">
              <w:rPr>
                <w:noProof/>
                <w:webHidden/>
              </w:rPr>
              <w:fldChar w:fldCharType="separate"/>
            </w:r>
            <w:r w:rsidR="002973DE">
              <w:rPr>
                <w:noProof/>
                <w:webHidden/>
              </w:rPr>
              <w:t>44</w:t>
            </w:r>
            <w:r w:rsidR="002973DE">
              <w:rPr>
                <w:noProof/>
                <w:webHidden/>
              </w:rPr>
              <w:fldChar w:fldCharType="end"/>
            </w:r>
          </w:hyperlink>
        </w:p>
        <w:p w14:paraId="432E6295" w14:textId="236E3A3D" w:rsidR="002973DE" w:rsidRDefault="00244767">
          <w:pPr>
            <w:pStyle w:val="TOC2"/>
            <w:tabs>
              <w:tab w:val="right" w:leader="dot" w:pos="9350"/>
            </w:tabs>
            <w:rPr>
              <w:rFonts w:asciiTheme="minorHAnsi" w:hAnsiTheme="minorHAnsi"/>
              <w:noProof/>
              <w:szCs w:val="24"/>
              <w:lang w:val="en-US"/>
            </w:rPr>
          </w:pPr>
          <w:hyperlink w:anchor="_Toc220635586" w:history="1">
            <w:r w:rsidR="002973DE" w:rsidRPr="00CB7870">
              <w:rPr>
                <w:rStyle w:val="Hyperlink"/>
                <w:noProof/>
              </w:rPr>
              <w:t>3.10 Analytical Process and Thematic Analysis</w:t>
            </w:r>
            <w:r w:rsidR="002973DE">
              <w:rPr>
                <w:noProof/>
                <w:webHidden/>
              </w:rPr>
              <w:tab/>
            </w:r>
            <w:r w:rsidR="002973DE">
              <w:rPr>
                <w:noProof/>
                <w:webHidden/>
              </w:rPr>
              <w:fldChar w:fldCharType="begin"/>
            </w:r>
            <w:r w:rsidR="002973DE">
              <w:rPr>
                <w:noProof/>
                <w:webHidden/>
              </w:rPr>
              <w:instrText xml:space="preserve"> PAGEREF _Toc220635586 \h </w:instrText>
            </w:r>
            <w:r w:rsidR="002973DE">
              <w:rPr>
                <w:noProof/>
                <w:webHidden/>
              </w:rPr>
            </w:r>
            <w:r w:rsidR="002973DE">
              <w:rPr>
                <w:noProof/>
                <w:webHidden/>
              </w:rPr>
              <w:fldChar w:fldCharType="separate"/>
            </w:r>
            <w:r w:rsidR="002973DE">
              <w:rPr>
                <w:noProof/>
                <w:webHidden/>
              </w:rPr>
              <w:t>44</w:t>
            </w:r>
            <w:r w:rsidR="002973DE">
              <w:rPr>
                <w:noProof/>
                <w:webHidden/>
              </w:rPr>
              <w:fldChar w:fldCharType="end"/>
            </w:r>
          </w:hyperlink>
        </w:p>
        <w:p w14:paraId="6588B635" w14:textId="2BB75D38" w:rsidR="002973DE" w:rsidRDefault="00244767">
          <w:pPr>
            <w:pStyle w:val="TOC2"/>
            <w:tabs>
              <w:tab w:val="right" w:leader="dot" w:pos="9350"/>
            </w:tabs>
            <w:rPr>
              <w:rFonts w:asciiTheme="minorHAnsi" w:hAnsiTheme="minorHAnsi"/>
              <w:noProof/>
              <w:szCs w:val="24"/>
              <w:lang w:val="en-US"/>
            </w:rPr>
          </w:pPr>
          <w:hyperlink w:anchor="_Toc220635587" w:history="1">
            <w:r w:rsidR="002973DE" w:rsidRPr="00CB7870">
              <w:rPr>
                <w:rStyle w:val="Hyperlink"/>
                <w:noProof/>
              </w:rPr>
              <w:t>3.11 Limitations of the Research</w:t>
            </w:r>
            <w:r w:rsidR="002973DE">
              <w:rPr>
                <w:noProof/>
                <w:webHidden/>
              </w:rPr>
              <w:tab/>
            </w:r>
            <w:r w:rsidR="002973DE">
              <w:rPr>
                <w:noProof/>
                <w:webHidden/>
              </w:rPr>
              <w:fldChar w:fldCharType="begin"/>
            </w:r>
            <w:r w:rsidR="002973DE">
              <w:rPr>
                <w:noProof/>
                <w:webHidden/>
              </w:rPr>
              <w:instrText xml:space="preserve"> PAGEREF _Toc220635587 \h </w:instrText>
            </w:r>
            <w:r w:rsidR="002973DE">
              <w:rPr>
                <w:noProof/>
                <w:webHidden/>
              </w:rPr>
            </w:r>
            <w:r w:rsidR="002973DE">
              <w:rPr>
                <w:noProof/>
                <w:webHidden/>
              </w:rPr>
              <w:fldChar w:fldCharType="separate"/>
            </w:r>
            <w:r w:rsidR="002973DE">
              <w:rPr>
                <w:noProof/>
                <w:webHidden/>
              </w:rPr>
              <w:t>45</w:t>
            </w:r>
            <w:r w:rsidR="002973DE">
              <w:rPr>
                <w:noProof/>
                <w:webHidden/>
              </w:rPr>
              <w:fldChar w:fldCharType="end"/>
            </w:r>
          </w:hyperlink>
        </w:p>
        <w:p w14:paraId="48C3056A" w14:textId="2DDFD06A" w:rsidR="002973DE" w:rsidRDefault="00244767">
          <w:pPr>
            <w:pStyle w:val="TOC2"/>
            <w:tabs>
              <w:tab w:val="right" w:leader="dot" w:pos="9350"/>
            </w:tabs>
            <w:rPr>
              <w:rFonts w:asciiTheme="minorHAnsi" w:hAnsiTheme="minorHAnsi"/>
              <w:noProof/>
              <w:szCs w:val="24"/>
              <w:lang w:val="en-US"/>
            </w:rPr>
          </w:pPr>
          <w:hyperlink w:anchor="_Toc220635588" w:history="1">
            <w:r w:rsidR="002973DE" w:rsidRPr="00CB7870">
              <w:rPr>
                <w:rStyle w:val="Hyperlink"/>
                <w:noProof/>
              </w:rPr>
              <w:t>3.12 Summary</w:t>
            </w:r>
            <w:r w:rsidR="002973DE">
              <w:rPr>
                <w:noProof/>
                <w:webHidden/>
              </w:rPr>
              <w:tab/>
            </w:r>
            <w:r w:rsidR="002973DE">
              <w:rPr>
                <w:noProof/>
                <w:webHidden/>
              </w:rPr>
              <w:fldChar w:fldCharType="begin"/>
            </w:r>
            <w:r w:rsidR="002973DE">
              <w:rPr>
                <w:noProof/>
                <w:webHidden/>
              </w:rPr>
              <w:instrText xml:space="preserve"> PAGEREF _Toc220635588 \h </w:instrText>
            </w:r>
            <w:r w:rsidR="002973DE">
              <w:rPr>
                <w:noProof/>
                <w:webHidden/>
              </w:rPr>
            </w:r>
            <w:r w:rsidR="002973DE">
              <w:rPr>
                <w:noProof/>
                <w:webHidden/>
              </w:rPr>
              <w:fldChar w:fldCharType="separate"/>
            </w:r>
            <w:r w:rsidR="002973DE">
              <w:rPr>
                <w:noProof/>
                <w:webHidden/>
              </w:rPr>
              <w:t>45</w:t>
            </w:r>
            <w:r w:rsidR="002973DE">
              <w:rPr>
                <w:noProof/>
                <w:webHidden/>
              </w:rPr>
              <w:fldChar w:fldCharType="end"/>
            </w:r>
          </w:hyperlink>
        </w:p>
        <w:p w14:paraId="7CB39E81" w14:textId="250E19EF" w:rsidR="002973DE" w:rsidRDefault="00244767">
          <w:pPr>
            <w:pStyle w:val="TOC1"/>
            <w:tabs>
              <w:tab w:val="right" w:leader="dot" w:pos="9350"/>
            </w:tabs>
            <w:rPr>
              <w:rFonts w:asciiTheme="minorHAnsi" w:eastAsiaTheme="minorEastAsia" w:hAnsiTheme="minorHAnsi" w:cstheme="minorBidi"/>
              <w:noProof/>
              <w:color w:val="auto"/>
              <w:szCs w:val="24"/>
              <w:lang w:val="en-US"/>
            </w:rPr>
          </w:pPr>
          <w:hyperlink w:anchor="_Toc220635589" w:history="1">
            <w:r w:rsidR="002973DE" w:rsidRPr="00CB7870">
              <w:rPr>
                <w:rStyle w:val="Hyperlink"/>
                <w:rFonts w:asciiTheme="minorBidi" w:hAnsiTheme="minorBidi"/>
                <w:noProof/>
              </w:rPr>
              <w:t>Chapter 4: Results</w:t>
            </w:r>
            <w:r w:rsidR="002973DE">
              <w:rPr>
                <w:noProof/>
                <w:webHidden/>
              </w:rPr>
              <w:tab/>
            </w:r>
            <w:r w:rsidR="002973DE">
              <w:rPr>
                <w:noProof/>
                <w:webHidden/>
              </w:rPr>
              <w:fldChar w:fldCharType="begin"/>
            </w:r>
            <w:r w:rsidR="002973DE">
              <w:rPr>
                <w:noProof/>
                <w:webHidden/>
              </w:rPr>
              <w:instrText xml:space="preserve"> PAGEREF _Toc220635589 \h </w:instrText>
            </w:r>
            <w:r w:rsidR="002973DE">
              <w:rPr>
                <w:noProof/>
                <w:webHidden/>
              </w:rPr>
            </w:r>
            <w:r w:rsidR="002973DE">
              <w:rPr>
                <w:noProof/>
                <w:webHidden/>
              </w:rPr>
              <w:fldChar w:fldCharType="separate"/>
            </w:r>
            <w:r w:rsidR="002973DE">
              <w:rPr>
                <w:noProof/>
                <w:webHidden/>
              </w:rPr>
              <w:t>47</w:t>
            </w:r>
            <w:r w:rsidR="002973DE">
              <w:rPr>
                <w:noProof/>
                <w:webHidden/>
              </w:rPr>
              <w:fldChar w:fldCharType="end"/>
            </w:r>
          </w:hyperlink>
        </w:p>
        <w:p w14:paraId="11D4A364" w14:textId="5B5A7CA7" w:rsidR="002973DE" w:rsidRDefault="00244767">
          <w:pPr>
            <w:pStyle w:val="TOC2"/>
            <w:tabs>
              <w:tab w:val="right" w:leader="dot" w:pos="9350"/>
            </w:tabs>
            <w:rPr>
              <w:rFonts w:asciiTheme="minorHAnsi" w:hAnsiTheme="minorHAnsi"/>
              <w:noProof/>
              <w:szCs w:val="24"/>
              <w:lang w:val="en-US"/>
            </w:rPr>
          </w:pPr>
          <w:hyperlink w:anchor="_Toc220635590" w:history="1">
            <w:r w:rsidR="002973DE" w:rsidRPr="00CB7870">
              <w:rPr>
                <w:rStyle w:val="Hyperlink"/>
                <w:noProof/>
              </w:rPr>
              <w:t>4.1 Introduction</w:t>
            </w:r>
            <w:r w:rsidR="002973DE">
              <w:rPr>
                <w:noProof/>
                <w:webHidden/>
              </w:rPr>
              <w:tab/>
            </w:r>
            <w:r w:rsidR="002973DE">
              <w:rPr>
                <w:noProof/>
                <w:webHidden/>
              </w:rPr>
              <w:fldChar w:fldCharType="begin"/>
            </w:r>
            <w:r w:rsidR="002973DE">
              <w:rPr>
                <w:noProof/>
                <w:webHidden/>
              </w:rPr>
              <w:instrText xml:space="preserve"> PAGEREF _Toc220635590 \h </w:instrText>
            </w:r>
            <w:r w:rsidR="002973DE">
              <w:rPr>
                <w:noProof/>
                <w:webHidden/>
              </w:rPr>
            </w:r>
            <w:r w:rsidR="002973DE">
              <w:rPr>
                <w:noProof/>
                <w:webHidden/>
              </w:rPr>
              <w:fldChar w:fldCharType="separate"/>
            </w:r>
            <w:r w:rsidR="002973DE">
              <w:rPr>
                <w:noProof/>
                <w:webHidden/>
              </w:rPr>
              <w:t>47</w:t>
            </w:r>
            <w:r w:rsidR="002973DE">
              <w:rPr>
                <w:noProof/>
                <w:webHidden/>
              </w:rPr>
              <w:fldChar w:fldCharType="end"/>
            </w:r>
          </w:hyperlink>
        </w:p>
        <w:p w14:paraId="258CF5CB" w14:textId="275A539E" w:rsidR="002973DE" w:rsidRDefault="00244767">
          <w:pPr>
            <w:pStyle w:val="TOC2"/>
            <w:tabs>
              <w:tab w:val="right" w:leader="dot" w:pos="9350"/>
            </w:tabs>
            <w:rPr>
              <w:rFonts w:asciiTheme="minorHAnsi" w:hAnsiTheme="minorHAnsi"/>
              <w:noProof/>
              <w:szCs w:val="24"/>
              <w:lang w:val="en-US"/>
            </w:rPr>
          </w:pPr>
          <w:hyperlink w:anchor="_Toc220635591" w:history="1">
            <w:r w:rsidR="002973DE" w:rsidRPr="00CB7870">
              <w:rPr>
                <w:rStyle w:val="Hyperlink"/>
                <w:noProof/>
              </w:rPr>
              <w:t>4.2 Characteristics of Included Studies</w:t>
            </w:r>
            <w:r w:rsidR="002973DE">
              <w:rPr>
                <w:noProof/>
                <w:webHidden/>
              </w:rPr>
              <w:tab/>
            </w:r>
            <w:r w:rsidR="002973DE">
              <w:rPr>
                <w:noProof/>
                <w:webHidden/>
              </w:rPr>
              <w:fldChar w:fldCharType="begin"/>
            </w:r>
            <w:r w:rsidR="002973DE">
              <w:rPr>
                <w:noProof/>
                <w:webHidden/>
              </w:rPr>
              <w:instrText xml:space="preserve"> PAGEREF _Toc220635591 \h </w:instrText>
            </w:r>
            <w:r w:rsidR="002973DE">
              <w:rPr>
                <w:noProof/>
                <w:webHidden/>
              </w:rPr>
            </w:r>
            <w:r w:rsidR="002973DE">
              <w:rPr>
                <w:noProof/>
                <w:webHidden/>
              </w:rPr>
              <w:fldChar w:fldCharType="separate"/>
            </w:r>
            <w:r w:rsidR="002973DE">
              <w:rPr>
                <w:noProof/>
                <w:webHidden/>
              </w:rPr>
              <w:t>48</w:t>
            </w:r>
            <w:r w:rsidR="002973DE">
              <w:rPr>
                <w:noProof/>
                <w:webHidden/>
              </w:rPr>
              <w:fldChar w:fldCharType="end"/>
            </w:r>
          </w:hyperlink>
        </w:p>
        <w:p w14:paraId="2BBE24A5" w14:textId="640A7DAD" w:rsidR="002973DE" w:rsidRDefault="00244767">
          <w:pPr>
            <w:pStyle w:val="TOC2"/>
            <w:tabs>
              <w:tab w:val="right" w:leader="dot" w:pos="9350"/>
            </w:tabs>
            <w:rPr>
              <w:rFonts w:asciiTheme="minorHAnsi" w:hAnsiTheme="minorHAnsi"/>
              <w:noProof/>
              <w:szCs w:val="24"/>
              <w:lang w:val="en-US"/>
            </w:rPr>
          </w:pPr>
          <w:hyperlink w:anchor="_Toc220635592" w:history="1">
            <w:r w:rsidR="002973DE" w:rsidRPr="00CB7870">
              <w:rPr>
                <w:rStyle w:val="Hyperlink"/>
                <w:noProof/>
              </w:rPr>
              <w:t>4.3 Overall Themes Identified</w:t>
            </w:r>
            <w:r w:rsidR="002973DE">
              <w:rPr>
                <w:noProof/>
                <w:webHidden/>
              </w:rPr>
              <w:tab/>
            </w:r>
            <w:r w:rsidR="002973DE">
              <w:rPr>
                <w:noProof/>
                <w:webHidden/>
              </w:rPr>
              <w:fldChar w:fldCharType="begin"/>
            </w:r>
            <w:r w:rsidR="002973DE">
              <w:rPr>
                <w:noProof/>
                <w:webHidden/>
              </w:rPr>
              <w:instrText xml:space="preserve"> PAGEREF _Toc220635592 \h </w:instrText>
            </w:r>
            <w:r w:rsidR="002973DE">
              <w:rPr>
                <w:noProof/>
                <w:webHidden/>
              </w:rPr>
            </w:r>
            <w:r w:rsidR="002973DE">
              <w:rPr>
                <w:noProof/>
                <w:webHidden/>
              </w:rPr>
              <w:fldChar w:fldCharType="separate"/>
            </w:r>
            <w:r w:rsidR="002973DE">
              <w:rPr>
                <w:noProof/>
                <w:webHidden/>
              </w:rPr>
              <w:t>52</w:t>
            </w:r>
            <w:r w:rsidR="002973DE">
              <w:rPr>
                <w:noProof/>
                <w:webHidden/>
              </w:rPr>
              <w:fldChar w:fldCharType="end"/>
            </w:r>
          </w:hyperlink>
        </w:p>
        <w:p w14:paraId="389094C0" w14:textId="4BD20ECF" w:rsidR="002973DE" w:rsidRDefault="00244767">
          <w:pPr>
            <w:pStyle w:val="TOC3"/>
            <w:tabs>
              <w:tab w:val="right" w:leader="dot" w:pos="9350"/>
            </w:tabs>
            <w:rPr>
              <w:rFonts w:asciiTheme="minorHAnsi" w:hAnsiTheme="minorHAnsi"/>
              <w:noProof/>
              <w:szCs w:val="24"/>
              <w:lang w:val="en-US"/>
            </w:rPr>
          </w:pPr>
          <w:hyperlink w:anchor="_Toc220635593" w:history="1">
            <w:r w:rsidR="002973DE" w:rsidRPr="00CB7870">
              <w:rPr>
                <w:rStyle w:val="Hyperlink"/>
                <w:noProof/>
              </w:rPr>
              <w:t>Theme 1: Biopsychosocial Impact of Postmenopausal Hormonal Change</w:t>
            </w:r>
            <w:r w:rsidR="002973DE">
              <w:rPr>
                <w:noProof/>
                <w:webHidden/>
              </w:rPr>
              <w:tab/>
            </w:r>
            <w:r w:rsidR="002973DE">
              <w:rPr>
                <w:noProof/>
                <w:webHidden/>
              </w:rPr>
              <w:fldChar w:fldCharType="begin"/>
            </w:r>
            <w:r w:rsidR="002973DE">
              <w:rPr>
                <w:noProof/>
                <w:webHidden/>
              </w:rPr>
              <w:instrText xml:space="preserve"> PAGEREF _Toc220635593 \h </w:instrText>
            </w:r>
            <w:r w:rsidR="002973DE">
              <w:rPr>
                <w:noProof/>
                <w:webHidden/>
              </w:rPr>
            </w:r>
            <w:r w:rsidR="002973DE">
              <w:rPr>
                <w:noProof/>
                <w:webHidden/>
              </w:rPr>
              <w:fldChar w:fldCharType="separate"/>
            </w:r>
            <w:r w:rsidR="002973DE">
              <w:rPr>
                <w:noProof/>
                <w:webHidden/>
              </w:rPr>
              <w:t>52</w:t>
            </w:r>
            <w:r w:rsidR="002973DE">
              <w:rPr>
                <w:noProof/>
                <w:webHidden/>
              </w:rPr>
              <w:fldChar w:fldCharType="end"/>
            </w:r>
          </w:hyperlink>
        </w:p>
        <w:p w14:paraId="1DA7562E" w14:textId="0D1609DB" w:rsidR="002973DE" w:rsidRDefault="00244767">
          <w:pPr>
            <w:pStyle w:val="TOC3"/>
            <w:tabs>
              <w:tab w:val="right" w:leader="dot" w:pos="9350"/>
            </w:tabs>
            <w:rPr>
              <w:rFonts w:asciiTheme="minorHAnsi" w:hAnsiTheme="minorHAnsi"/>
              <w:noProof/>
              <w:szCs w:val="24"/>
              <w:lang w:val="en-US"/>
            </w:rPr>
          </w:pPr>
          <w:hyperlink w:anchor="_Toc220635594" w:history="1">
            <w:r w:rsidR="002973DE" w:rsidRPr="00CB7870">
              <w:rPr>
                <w:rStyle w:val="Hyperlink"/>
                <w:noProof/>
              </w:rPr>
              <w:t>Theme 2: Barriers and Inequalities in Access to Health and Social Care</w:t>
            </w:r>
            <w:r w:rsidR="002973DE">
              <w:rPr>
                <w:noProof/>
                <w:webHidden/>
              </w:rPr>
              <w:tab/>
            </w:r>
            <w:r w:rsidR="002973DE">
              <w:rPr>
                <w:noProof/>
                <w:webHidden/>
              </w:rPr>
              <w:fldChar w:fldCharType="begin"/>
            </w:r>
            <w:r w:rsidR="002973DE">
              <w:rPr>
                <w:noProof/>
                <w:webHidden/>
              </w:rPr>
              <w:instrText xml:space="preserve"> PAGEREF _Toc220635594 \h </w:instrText>
            </w:r>
            <w:r w:rsidR="002973DE">
              <w:rPr>
                <w:noProof/>
                <w:webHidden/>
              </w:rPr>
            </w:r>
            <w:r w:rsidR="002973DE">
              <w:rPr>
                <w:noProof/>
                <w:webHidden/>
              </w:rPr>
              <w:fldChar w:fldCharType="separate"/>
            </w:r>
            <w:r w:rsidR="002973DE">
              <w:rPr>
                <w:noProof/>
                <w:webHidden/>
              </w:rPr>
              <w:t>54</w:t>
            </w:r>
            <w:r w:rsidR="002973DE">
              <w:rPr>
                <w:noProof/>
                <w:webHidden/>
              </w:rPr>
              <w:fldChar w:fldCharType="end"/>
            </w:r>
          </w:hyperlink>
        </w:p>
        <w:p w14:paraId="37A1E0AD" w14:textId="7FA35D4A" w:rsidR="002973DE" w:rsidRDefault="00244767">
          <w:pPr>
            <w:pStyle w:val="TOC3"/>
            <w:tabs>
              <w:tab w:val="right" w:leader="dot" w:pos="9350"/>
            </w:tabs>
            <w:rPr>
              <w:rFonts w:asciiTheme="minorHAnsi" w:hAnsiTheme="minorHAnsi"/>
              <w:noProof/>
              <w:szCs w:val="24"/>
              <w:lang w:val="en-US"/>
            </w:rPr>
          </w:pPr>
          <w:hyperlink w:anchor="_Toc220635595" w:history="1">
            <w:r w:rsidR="002973DE" w:rsidRPr="00CB7870">
              <w:rPr>
                <w:rStyle w:val="Hyperlink"/>
                <w:noProof/>
              </w:rPr>
              <w:t>Theme 3: Fragmentation of Care and Reliance on Self-Management</w:t>
            </w:r>
            <w:r w:rsidR="002973DE">
              <w:rPr>
                <w:noProof/>
                <w:webHidden/>
              </w:rPr>
              <w:tab/>
            </w:r>
            <w:r w:rsidR="002973DE">
              <w:rPr>
                <w:noProof/>
                <w:webHidden/>
              </w:rPr>
              <w:fldChar w:fldCharType="begin"/>
            </w:r>
            <w:r w:rsidR="002973DE">
              <w:rPr>
                <w:noProof/>
                <w:webHidden/>
              </w:rPr>
              <w:instrText xml:space="preserve"> PAGEREF _Toc220635595 \h </w:instrText>
            </w:r>
            <w:r w:rsidR="002973DE">
              <w:rPr>
                <w:noProof/>
                <w:webHidden/>
              </w:rPr>
            </w:r>
            <w:r w:rsidR="002973DE">
              <w:rPr>
                <w:noProof/>
                <w:webHidden/>
              </w:rPr>
              <w:fldChar w:fldCharType="separate"/>
            </w:r>
            <w:r w:rsidR="002973DE">
              <w:rPr>
                <w:noProof/>
                <w:webHidden/>
              </w:rPr>
              <w:t>55</w:t>
            </w:r>
            <w:r w:rsidR="002973DE">
              <w:rPr>
                <w:noProof/>
                <w:webHidden/>
              </w:rPr>
              <w:fldChar w:fldCharType="end"/>
            </w:r>
          </w:hyperlink>
        </w:p>
        <w:p w14:paraId="58352F01" w14:textId="3C191E76" w:rsidR="002973DE" w:rsidRDefault="00244767">
          <w:pPr>
            <w:pStyle w:val="TOC2"/>
            <w:tabs>
              <w:tab w:val="right" w:leader="dot" w:pos="9350"/>
            </w:tabs>
            <w:rPr>
              <w:rFonts w:asciiTheme="minorHAnsi" w:hAnsiTheme="minorHAnsi"/>
              <w:noProof/>
              <w:szCs w:val="24"/>
              <w:lang w:val="en-US"/>
            </w:rPr>
          </w:pPr>
          <w:hyperlink w:anchor="_Toc220635596" w:history="1">
            <w:r w:rsidR="002973DE" w:rsidRPr="00CB7870">
              <w:rPr>
                <w:rStyle w:val="Hyperlink"/>
                <w:noProof/>
              </w:rPr>
              <w:t>4.4 Summary of Main Findings</w:t>
            </w:r>
            <w:r w:rsidR="002973DE">
              <w:rPr>
                <w:noProof/>
                <w:webHidden/>
              </w:rPr>
              <w:tab/>
            </w:r>
            <w:r w:rsidR="002973DE">
              <w:rPr>
                <w:noProof/>
                <w:webHidden/>
              </w:rPr>
              <w:fldChar w:fldCharType="begin"/>
            </w:r>
            <w:r w:rsidR="002973DE">
              <w:rPr>
                <w:noProof/>
                <w:webHidden/>
              </w:rPr>
              <w:instrText xml:space="preserve"> PAGEREF _Toc220635596 \h </w:instrText>
            </w:r>
            <w:r w:rsidR="002973DE">
              <w:rPr>
                <w:noProof/>
                <w:webHidden/>
              </w:rPr>
            </w:r>
            <w:r w:rsidR="002973DE">
              <w:rPr>
                <w:noProof/>
                <w:webHidden/>
              </w:rPr>
              <w:fldChar w:fldCharType="separate"/>
            </w:r>
            <w:r w:rsidR="002973DE">
              <w:rPr>
                <w:noProof/>
                <w:webHidden/>
              </w:rPr>
              <w:t>57</w:t>
            </w:r>
            <w:r w:rsidR="002973DE">
              <w:rPr>
                <w:noProof/>
                <w:webHidden/>
              </w:rPr>
              <w:fldChar w:fldCharType="end"/>
            </w:r>
          </w:hyperlink>
        </w:p>
        <w:p w14:paraId="0B591142" w14:textId="19AA0ECD" w:rsidR="002973DE" w:rsidRDefault="00244767">
          <w:pPr>
            <w:pStyle w:val="TOC2"/>
            <w:tabs>
              <w:tab w:val="right" w:leader="dot" w:pos="9350"/>
            </w:tabs>
            <w:rPr>
              <w:rFonts w:asciiTheme="minorHAnsi" w:hAnsiTheme="minorHAnsi"/>
              <w:noProof/>
              <w:szCs w:val="24"/>
              <w:lang w:val="en-US"/>
            </w:rPr>
          </w:pPr>
          <w:hyperlink w:anchor="_Toc220635597" w:history="1">
            <w:r w:rsidR="002973DE" w:rsidRPr="00CB7870">
              <w:rPr>
                <w:rStyle w:val="Hyperlink"/>
                <w:noProof/>
              </w:rPr>
              <w:t>4.8 Chapter Summary</w:t>
            </w:r>
            <w:r w:rsidR="002973DE">
              <w:rPr>
                <w:noProof/>
                <w:webHidden/>
              </w:rPr>
              <w:tab/>
            </w:r>
            <w:r w:rsidR="002973DE">
              <w:rPr>
                <w:noProof/>
                <w:webHidden/>
              </w:rPr>
              <w:fldChar w:fldCharType="begin"/>
            </w:r>
            <w:r w:rsidR="002973DE">
              <w:rPr>
                <w:noProof/>
                <w:webHidden/>
              </w:rPr>
              <w:instrText xml:space="preserve"> PAGEREF _Toc220635597 \h </w:instrText>
            </w:r>
            <w:r w:rsidR="002973DE">
              <w:rPr>
                <w:noProof/>
                <w:webHidden/>
              </w:rPr>
            </w:r>
            <w:r w:rsidR="002973DE">
              <w:rPr>
                <w:noProof/>
                <w:webHidden/>
              </w:rPr>
              <w:fldChar w:fldCharType="separate"/>
            </w:r>
            <w:r w:rsidR="002973DE">
              <w:rPr>
                <w:noProof/>
                <w:webHidden/>
              </w:rPr>
              <w:t>57</w:t>
            </w:r>
            <w:r w:rsidR="002973DE">
              <w:rPr>
                <w:noProof/>
                <w:webHidden/>
              </w:rPr>
              <w:fldChar w:fldCharType="end"/>
            </w:r>
          </w:hyperlink>
        </w:p>
        <w:p w14:paraId="72F7C6EC" w14:textId="1157F195" w:rsidR="002973DE" w:rsidRDefault="00244767">
          <w:pPr>
            <w:pStyle w:val="TOC1"/>
            <w:tabs>
              <w:tab w:val="right" w:leader="dot" w:pos="9350"/>
            </w:tabs>
            <w:rPr>
              <w:rFonts w:asciiTheme="minorHAnsi" w:eastAsiaTheme="minorEastAsia" w:hAnsiTheme="minorHAnsi" w:cstheme="minorBidi"/>
              <w:noProof/>
              <w:color w:val="auto"/>
              <w:szCs w:val="24"/>
              <w:lang w:val="en-US"/>
            </w:rPr>
          </w:pPr>
          <w:hyperlink w:anchor="_Toc220635598" w:history="1">
            <w:r w:rsidR="002973DE" w:rsidRPr="00CB7870">
              <w:rPr>
                <w:rStyle w:val="Hyperlink"/>
                <w:rFonts w:asciiTheme="minorBidi" w:hAnsiTheme="minorBidi"/>
                <w:noProof/>
              </w:rPr>
              <w:t>Chapter 5: Discussion</w:t>
            </w:r>
            <w:r w:rsidR="002973DE">
              <w:rPr>
                <w:noProof/>
                <w:webHidden/>
              </w:rPr>
              <w:tab/>
            </w:r>
            <w:r w:rsidR="002973DE">
              <w:rPr>
                <w:noProof/>
                <w:webHidden/>
              </w:rPr>
              <w:fldChar w:fldCharType="begin"/>
            </w:r>
            <w:r w:rsidR="002973DE">
              <w:rPr>
                <w:noProof/>
                <w:webHidden/>
              </w:rPr>
              <w:instrText xml:space="preserve"> PAGEREF _Toc220635598 \h </w:instrText>
            </w:r>
            <w:r w:rsidR="002973DE">
              <w:rPr>
                <w:noProof/>
                <w:webHidden/>
              </w:rPr>
            </w:r>
            <w:r w:rsidR="002973DE">
              <w:rPr>
                <w:noProof/>
                <w:webHidden/>
              </w:rPr>
              <w:fldChar w:fldCharType="separate"/>
            </w:r>
            <w:r w:rsidR="002973DE">
              <w:rPr>
                <w:noProof/>
                <w:webHidden/>
              </w:rPr>
              <w:t>58</w:t>
            </w:r>
            <w:r w:rsidR="002973DE">
              <w:rPr>
                <w:noProof/>
                <w:webHidden/>
              </w:rPr>
              <w:fldChar w:fldCharType="end"/>
            </w:r>
          </w:hyperlink>
        </w:p>
        <w:p w14:paraId="2697438C" w14:textId="031A78E8" w:rsidR="002973DE" w:rsidRDefault="00244767">
          <w:pPr>
            <w:pStyle w:val="TOC2"/>
            <w:tabs>
              <w:tab w:val="right" w:leader="dot" w:pos="9350"/>
            </w:tabs>
            <w:rPr>
              <w:rFonts w:asciiTheme="minorHAnsi" w:hAnsiTheme="minorHAnsi"/>
              <w:noProof/>
              <w:szCs w:val="24"/>
              <w:lang w:val="en-US"/>
            </w:rPr>
          </w:pPr>
          <w:hyperlink w:anchor="_Toc220635599" w:history="1">
            <w:r w:rsidR="002973DE" w:rsidRPr="00CB7870">
              <w:rPr>
                <w:rStyle w:val="Hyperlink"/>
                <w:noProof/>
              </w:rPr>
              <w:t>5.1 Discussion Title</w:t>
            </w:r>
            <w:r w:rsidR="002973DE">
              <w:rPr>
                <w:noProof/>
                <w:webHidden/>
              </w:rPr>
              <w:tab/>
            </w:r>
            <w:r w:rsidR="002973DE">
              <w:rPr>
                <w:noProof/>
                <w:webHidden/>
              </w:rPr>
              <w:fldChar w:fldCharType="begin"/>
            </w:r>
            <w:r w:rsidR="002973DE">
              <w:rPr>
                <w:noProof/>
                <w:webHidden/>
              </w:rPr>
              <w:instrText xml:space="preserve"> PAGEREF _Toc220635599 \h </w:instrText>
            </w:r>
            <w:r w:rsidR="002973DE">
              <w:rPr>
                <w:noProof/>
                <w:webHidden/>
              </w:rPr>
            </w:r>
            <w:r w:rsidR="002973DE">
              <w:rPr>
                <w:noProof/>
                <w:webHidden/>
              </w:rPr>
              <w:fldChar w:fldCharType="separate"/>
            </w:r>
            <w:r w:rsidR="002973DE">
              <w:rPr>
                <w:noProof/>
                <w:webHidden/>
              </w:rPr>
              <w:t>58</w:t>
            </w:r>
            <w:r w:rsidR="002973DE">
              <w:rPr>
                <w:noProof/>
                <w:webHidden/>
              </w:rPr>
              <w:fldChar w:fldCharType="end"/>
            </w:r>
          </w:hyperlink>
        </w:p>
        <w:p w14:paraId="1407166C" w14:textId="0BC27C83" w:rsidR="002973DE" w:rsidRDefault="00244767">
          <w:pPr>
            <w:pStyle w:val="TOC2"/>
            <w:tabs>
              <w:tab w:val="right" w:leader="dot" w:pos="9350"/>
            </w:tabs>
            <w:rPr>
              <w:rFonts w:asciiTheme="minorHAnsi" w:hAnsiTheme="minorHAnsi"/>
              <w:noProof/>
              <w:szCs w:val="24"/>
              <w:lang w:val="en-US"/>
            </w:rPr>
          </w:pPr>
          <w:hyperlink w:anchor="_Toc220635600" w:history="1">
            <w:r w:rsidR="002973DE" w:rsidRPr="00CB7870">
              <w:rPr>
                <w:rStyle w:val="Hyperlink"/>
                <w:noProof/>
              </w:rPr>
              <w:t>5.2 Introduction</w:t>
            </w:r>
            <w:r w:rsidR="002973DE">
              <w:rPr>
                <w:noProof/>
                <w:webHidden/>
              </w:rPr>
              <w:tab/>
            </w:r>
            <w:r w:rsidR="002973DE">
              <w:rPr>
                <w:noProof/>
                <w:webHidden/>
              </w:rPr>
              <w:fldChar w:fldCharType="begin"/>
            </w:r>
            <w:r w:rsidR="002973DE">
              <w:rPr>
                <w:noProof/>
                <w:webHidden/>
              </w:rPr>
              <w:instrText xml:space="preserve"> PAGEREF _Toc220635600 \h </w:instrText>
            </w:r>
            <w:r w:rsidR="002973DE">
              <w:rPr>
                <w:noProof/>
                <w:webHidden/>
              </w:rPr>
            </w:r>
            <w:r w:rsidR="002973DE">
              <w:rPr>
                <w:noProof/>
                <w:webHidden/>
              </w:rPr>
              <w:fldChar w:fldCharType="separate"/>
            </w:r>
            <w:r w:rsidR="002973DE">
              <w:rPr>
                <w:noProof/>
                <w:webHidden/>
              </w:rPr>
              <w:t>58</w:t>
            </w:r>
            <w:r w:rsidR="002973DE">
              <w:rPr>
                <w:noProof/>
                <w:webHidden/>
              </w:rPr>
              <w:fldChar w:fldCharType="end"/>
            </w:r>
          </w:hyperlink>
        </w:p>
        <w:p w14:paraId="6EF3E86D" w14:textId="1A4F1C75" w:rsidR="002973DE" w:rsidRDefault="00244767">
          <w:pPr>
            <w:pStyle w:val="TOC2"/>
            <w:tabs>
              <w:tab w:val="right" w:leader="dot" w:pos="9350"/>
            </w:tabs>
            <w:rPr>
              <w:rFonts w:asciiTheme="minorHAnsi" w:hAnsiTheme="minorHAnsi"/>
              <w:noProof/>
              <w:szCs w:val="24"/>
              <w:lang w:val="en-US"/>
            </w:rPr>
          </w:pPr>
          <w:hyperlink w:anchor="_Toc220635601" w:history="1">
            <w:r w:rsidR="002973DE" w:rsidRPr="00CB7870">
              <w:rPr>
                <w:rStyle w:val="Hyperlink"/>
                <w:noProof/>
              </w:rPr>
              <w:t>5.3 Discussion: Main Body</w:t>
            </w:r>
            <w:r w:rsidR="002973DE">
              <w:rPr>
                <w:noProof/>
                <w:webHidden/>
              </w:rPr>
              <w:tab/>
            </w:r>
            <w:r w:rsidR="002973DE">
              <w:rPr>
                <w:noProof/>
                <w:webHidden/>
              </w:rPr>
              <w:fldChar w:fldCharType="begin"/>
            </w:r>
            <w:r w:rsidR="002973DE">
              <w:rPr>
                <w:noProof/>
                <w:webHidden/>
              </w:rPr>
              <w:instrText xml:space="preserve"> PAGEREF _Toc220635601 \h </w:instrText>
            </w:r>
            <w:r w:rsidR="002973DE">
              <w:rPr>
                <w:noProof/>
                <w:webHidden/>
              </w:rPr>
            </w:r>
            <w:r w:rsidR="002973DE">
              <w:rPr>
                <w:noProof/>
                <w:webHidden/>
              </w:rPr>
              <w:fldChar w:fldCharType="separate"/>
            </w:r>
            <w:r w:rsidR="002973DE">
              <w:rPr>
                <w:noProof/>
                <w:webHidden/>
              </w:rPr>
              <w:t>58</w:t>
            </w:r>
            <w:r w:rsidR="002973DE">
              <w:rPr>
                <w:noProof/>
                <w:webHidden/>
              </w:rPr>
              <w:fldChar w:fldCharType="end"/>
            </w:r>
          </w:hyperlink>
        </w:p>
        <w:p w14:paraId="1E288A79" w14:textId="6A000894" w:rsidR="002973DE" w:rsidRDefault="00244767">
          <w:pPr>
            <w:pStyle w:val="TOC3"/>
            <w:tabs>
              <w:tab w:val="right" w:leader="dot" w:pos="9350"/>
            </w:tabs>
            <w:rPr>
              <w:rFonts w:asciiTheme="minorHAnsi" w:hAnsiTheme="minorHAnsi"/>
              <w:noProof/>
              <w:szCs w:val="24"/>
              <w:lang w:val="en-US"/>
            </w:rPr>
          </w:pPr>
          <w:hyperlink w:anchor="_Toc220635602" w:history="1">
            <w:r w:rsidR="002973DE" w:rsidRPr="00CB7870">
              <w:rPr>
                <w:rStyle w:val="Hyperlink"/>
                <w:noProof/>
              </w:rPr>
              <w:t>5.3.1 Discussion of the Strategic Findings</w:t>
            </w:r>
            <w:r w:rsidR="002973DE">
              <w:rPr>
                <w:noProof/>
                <w:webHidden/>
              </w:rPr>
              <w:tab/>
            </w:r>
            <w:r w:rsidR="002973DE">
              <w:rPr>
                <w:noProof/>
                <w:webHidden/>
              </w:rPr>
              <w:fldChar w:fldCharType="begin"/>
            </w:r>
            <w:r w:rsidR="002973DE">
              <w:rPr>
                <w:noProof/>
                <w:webHidden/>
              </w:rPr>
              <w:instrText xml:space="preserve"> PAGEREF _Toc220635602 \h </w:instrText>
            </w:r>
            <w:r w:rsidR="002973DE">
              <w:rPr>
                <w:noProof/>
                <w:webHidden/>
              </w:rPr>
            </w:r>
            <w:r w:rsidR="002973DE">
              <w:rPr>
                <w:noProof/>
                <w:webHidden/>
              </w:rPr>
              <w:fldChar w:fldCharType="separate"/>
            </w:r>
            <w:r w:rsidR="002973DE">
              <w:rPr>
                <w:noProof/>
                <w:webHidden/>
              </w:rPr>
              <w:t>58</w:t>
            </w:r>
            <w:r w:rsidR="002973DE">
              <w:rPr>
                <w:noProof/>
                <w:webHidden/>
              </w:rPr>
              <w:fldChar w:fldCharType="end"/>
            </w:r>
          </w:hyperlink>
        </w:p>
        <w:p w14:paraId="1454F497" w14:textId="67EEB8C1" w:rsidR="002973DE" w:rsidRDefault="00244767">
          <w:pPr>
            <w:pStyle w:val="TOC3"/>
            <w:tabs>
              <w:tab w:val="right" w:leader="dot" w:pos="9350"/>
            </w:tabs>
            <w:rPr>
              <w:rFonts w:asciiTheme="minorHAnsi" w:hAnsiTheme="minorHAnsi"/>
              <w:noProof/>
              <w:szCs w:val="24"/>
              <w:lang w:val="en-US"/>
            </w:rPr>
          </w:pPr>
          <w:hyperlink w:anchor="_Toc220635603" w:history="1">
            <w:r w:rsidR="002973DE" w:rsidRPr="00CB7870">
              <w:rPr>
                <w:rStyle w:val="Hyperlink"/>
                <w:noProof/>
              </w:rPr>
              <w:t>5.3.2 Obstacles and Disparities to Health and Social Care</w:t>
            </w:r>
            <w:r w:rsidR="002973DE">
              <w:rPr>
                <w:noProof/>
                <w:webHidden/>
              </w:rPr>
              <w:tab/>
            </w:r>
            <w:r w:rsidR="002973DE">
              <w:rPr>
                <w:noProof/>
                <w:webHidden/>
              </w:rPr>
              <w:fldChar w:fldCharType="begin"/>
            </w:r>
            <w:r w:rsidR="002973DE">
              <w:rPr>
                <w:noProof/>
                <w:webHidden/>
              </w:rPr>
              <w:instrText xml:space="preserve"> PAGEREF _Toc220635603 \h </w:instrText>
            </w:r>
            <w:r w:rsidR="002973DE">
              <w:rPr>
                <w:noProof/>
                <w:webHidden/>
              </w:rPr>
            </w:r>
            <w:r w:rsidR="002973DE">
              <w:rPr>
                <w:noProof/>
                <w:webHidden/>
              </w:rPr>
              <w:fldChar w:fldCharType="separate"/>
            </w:r>
            <w:r w:rsidR="002973DE">
              <w:rPr>
                <w:noProof/>
                <w:webHidden/>
              </w:rPr>
              <w:t>59</w:t>
            </w:r>
            <w:r w:rsidR="002973DE">
              <w:rPr>
                <w:noProof/>
                <w:webHidden/>
              </w:rPr>
              <w:fldChar w:fldCharType="end"/>
            </w:r>
          </w:hyperlink>
        </w:p>
        <w:p w14:paraId="1A37F3EA" w14:textId="50AB1FBB" w:rsidR="002973DE" w:rsidRDefault="00244767">
          <w:pPr>
            <w:pStyle w:val="TOC3"/>
            <w:tabs>
              <w:tab w:val="right" w:leader="dot" w:pos="9350"/>
            </w:tabs>
            <w:rPr>
              <w:rFonts w:asciiTheme="minorHAnsi" w:hAnsiTheme="minorHAnsi"/>
              <w:noProof/>
              <w:szCs w:val="24"/>
              <w:lang w:val="en-US"/>
            </w:rPr>
          </w:pPr>
          <w:hyperlink w:anchor="_Toc220635604" w:history="1">
            <w:r w:rsidR="002973DE" w:rsidRPr="00CB7870">
              <w:rPr>
                <w:rStyle w:val="Hyperlink"/>
                <w:noProof/>
              </w:rPr>
              <w:t>5.3.3 Fragmentation of Care and Self-Management</w:t>
            </w:r>
            <w:r w:rsidR="002973DE">
              <w:rPr>
                <w:noProof/>
                <w:webHidden/>
              </w:rPr>
              <w:tab/>
            </w:r>
            <w:r w:rsidR="002973DE">
              <w:rPr>
                <w:noProof/>
                <w:webHidden/>
              </w:rPr>
              <w:fldChar w:fldCharType="begin"/>
            </w:r>
            <w:r w:rsidR="002973DE">
              <w:rPr>
                <w:noProof/>
                <w:webHidden/>
              </w:rPr>
              <w:instrText xml:space="preserve"> PAGEREF _Toc220635604 \h </w:instrText>
            </w:r>
            <w:r w:rsidR="002973DE">
              <w:rPr>
                <w:noProof/>
                <w:webHidden/>
              </w:rPr>
            </w:r>
            <w:r w:rsidR="002973DE">
              <w:rPr>
                <w:noProof/>
                <w:webHidden/>
              </w:rPr>
              <w:fldChar w:fldCharType="separate"/>
            </w:r>
            <w:r w:rsidR="002973DE">
              <w:rPr>
                <w:noProof/>
                <w:webHidden/>
              </w:rPr>
              <w:t>59</w:t>
            </w:r>
            <w:r w:rsidR="002973DE">
              <w:rPr>
                <w:noProof/>
                <w:webHidden/>
              </w:rPr>
              <w:fldChar w:fldCharType="end"/>
            </w:r>
          </w:hyperlink>
        </w:p>
        <w:p w14:paraId="6F950E2E" w14:textId="562285B2" w:rsidR="002973DE" w:rsidRDefault="00244767">
          <w:pPr>
            <w:pStyle w:val="TOC2"/>
            <w:tabs>
              <w:tab w:val="right" w:leader="dot" w:pos="9350"/>
            </w:tabs>
            <w:rPr>
              <w:rFonts w:asciiTheme="minorHAnsi" w:hAnsiTheme="minorHAnsi"/>
              <w:noProof/>
              <w:szCs w:val="24"/>
              <w:lang w:val="en-US"/>
            </w:rPr>
          </w:pPr>
          <w:hyperlink w:anchor="_Toc220635605" w:history="1">
            <w:r w:rsidR="002973DE" w:rsidRPr="00CB7870">
              <w:rPr>
                <w:rStyle w:val="Hyperlink"/>
                <w:noProof/>
              </w:rPr>
              <w:t>5.4 Methodological Analysis of Included Studies</w:t>
            </w:r>
            <w:r w:rsidR="002973DE">
              <w:rPr>
                <w:noProof/>
                <w:webHidden/>
              </w:rPr>
              <w:tab/>
            </w:r>
            <w:r w:rsidR="002973DE">
              <w:rPr>
                <w:noProof/>
                <w:webHidden/>
              </w:rPr>
              <w:fldChar w:fldCharType="begin"/>
            </w:r>
            <w:r w:rsidR="002973DE">
              <w:rPr>
                <w:noProof/>
                <w:webHidden/>
              </w:rPr>
              <w:instrText xml:space="preserve"> PAGEREF _Toc220635605 \h </w:instrText>
            </w:r>
            <w:r w:rsidR="002973DE">
              <w:rPr>
                <w:noProof/>
                <w:webHidden/>
              </w:rPr>
            </w:r>
            <w:r w:rsidR="002973DE">
              <w:rPr>
                <w:noProof/>
                <w:webHidden/>
              </w:rPr>
              <w:fldChar w:fldCharType="separate"/>
            </w:r>
            <w:r w:rsidR="002973DE">
              <w:rPr>
                <w:noProof/>
                <w:webHidden/>
              </w:rPr>
              <w:t>60</w:t>
            </w:r>
            <w:r w:rsidR="002973DE">
              <w:rPr>
                <w:noProof/>
                <w:webHidden/>
              </w:rPr>
              <w:fldChar w:fldCharType="end"/>
            </w:r>
          </w:hyperlink>
        </w:p>
        <w:p w14:paraId="444DE110" w14:textId="32AD735E" w:rsidR="002973DE" w:rsidRDefault="00244767">
          <w:pPr>
            <w:pStyle w:val="TOC2"/>
            <w:tabs>
              <w:tab w:val="right" w:leader="dot" w:pos="9350"/>
            </w:tabs>
            <w:rPr>
              <w:rFonts w:asciiTheme="minorHAnsi" w:hAnsiTheme="minorHAnsi"/>
              <w:noProof/>
              <w:szCs w:val="24"/>
              <w:lang w:val="en-US"/>
            </w:rPr>
          </w:pPr>
          <w:hyperlink w:anchor="_Toc220635606" w:history="1">
            <w:r w:rsidR="002973DE" w:rsidRPr="00CB7870">
              <w:rPr>
                <w:rStyle w:val="Hyperlink"/>
                <w:noProof/>
              </w:rPr>
              <w:t>5.5 Implication and Future Research Requirement</w:t>
            </w:r>
            <w:r w:rsidR="002973DE">
              <w:rPr>
                <w:noProof/>
                <w:webHidden/>
              </w:rPr>
              <w:tab/>
            </w:r>
            <w:r w:rsidR="002973DE">
              <w:rPr>
                <w:noProof/>
                <w:webHidden/>
              </w:rPr>
              <w:fldChar w:fldCharType="begin"/>
            </w:r>
            <w:r w:rsidR="002973DE">
              <w:rPr>
                <w:noProof/>
                <w:webHidden/>
              </w:rPr>
              <w:instrText xml:space="preserve"> PAGEREF _Toc220635606 \h </w:instrText>
            </w:r>
            <w:r w:rsidR="002973DE">
              <w:rPr>
                <w:noProof/>
                <w:webHidden/>
              </w:rPr>
            </w:r>
            <w:r w:rsidR="002973DE">
              <w:rPr>
                <w:noProof/>
                <w:webHidden/>
              </w:rPr>
              <w:fldChar w:fldCharType="separate"/>
            </w:r>
            <w:r w:rsidR="002973DE">
              <w:rPr>
                <w:noProof/>
                <w:webHidden/>
              </w:rPr>
              <w:t>63</w:t>
            </w:r>
            <w:r w:rsidR="002973DE">
              <w:rPr>
                <w:noProof/>
                <w:webHidden/>
              </w:rPr>
              <w:fldChar w:fldCharType="end"/>
            </w:r>
          </w:hyperlink>
        </w:p>
        <w:p w14:paraId="7AC00172" w14:textId="16781183" w:rsidR="002973DE" w:rsidRDefault="00244767">
          <w:pPr>
            <w:pStyle w:val="TOC2"/>
            <w:tabs>
              <w:tab w:val="right" w:leader="dot" w:pos="9350"/>
            </w:tabs>
            <w:rPr>
              <w:rFonts w:asciiTheme="minorHAnsi" w:hAnsiTheme="minorHAnsi"/>
              <w:noProof/>
              <w:szCs w:val="24"/>
              <w:lang w:val="en-US"/>
            </w:rPr>
          </w:pPr>
          <w:hyperlink w:anchor="_Toc220635607" w:history="1">
            <w:r w:rsidR="002973DE" w:rsidRPr="00CB7870">
              <w:rPr>
                <w:rStyle w:val="Hyperlink"/>
                <w:noProof/>
              </w:rPr>
              <w:t>5.6 Strengths and Limitations / Bias</w:t>
            </w:r>
            <w:r w:rsidR="002973DE">
              <w:rPr>
                <w:noProof/>
                <w:webHidden/>
              </w:rPr>
              <w:tab/>
            </w:r>
            <w:r w:rsidR="002973DE">
              <w:rPr>
                <w:noProof/>
                <w:webHidden/>
              </w:rPr>
              <w:fldChar w:fldCharType="begin"/>
            </w:r>
            <w:r w:rsidR="002973DE">
              <w:rPr>
                <w:noProof/>
                <w:webHidden/>
              </w:rPr>
              <w:instrText xml:space="preserve"> PAGEREF _Toc220635607 \h </w:instrText>
            </w:r>
            <w:r w:rsidR="002973DE">
              <w:rPr>
                <w:noProof/>
                <w:webHidden/>
              </w:rPr>
            </w:r>
            <w:r w:rsidR="002973DE">
              <w:rPr>
                <w:noProof/>
                <w:webHidden/>
              </w:rPr>
              <w:fldChar w:fldCharType="separate"/>
            </w:r>
            <w:r w:rsidR="002973DE">
              <w:rPr>
                <w:noProof/>
                <w:webHidden/>
              </w:rPr>
              <w:t>64</w:t>
            </w:r>
            <w:r w:rsidR="002973DE">
              <w:rPr>
                <w:noProof/>
                <w:webHidden/>
              </w:rPr>
              <w:fldChar w:fldCharType="end"/>
            </w:r>
          </w:hyperlink>
        </w:p>
        <w:p w14:paraId="33045C10" w14:textId="39728108" w:rsidR="002973DE" w:rsidRDefault="00244767">
          <w:pPr>
            <w:pStyle w:val="TOC2"/>
            <w:tabs>
              <w:tab w:val="right" w:leader="dot" w:pos="9350"/>
            </w:tabs>
            <w:rPr>
              <w:rFonts w:asciiTheme="minorHAnsi" w:hAnsiTheme="minorHAnsi"/>
              <w:noProof/>
              <w:szCs w:val="24"/>
              <w:lang w:val="en-US"/>
            </w:rPr>
          </w:pPr>
          <w:hyperlink w:anchor="_Toc220635608" w:history="1">
            <w:r w:rsidR="002973DE" w:rsidRPr="00CB7870">
              <w:rPr>
                <w:rStyle w:val="Hyperlink"/>
                <w:noProof/>
              </w:rPr>
              <w:t>5.7 Conclusions</w:t>
            </w:r>
            <w:r w:rsidR="002973DE">
              <w:rPr>
                <w:noProof/>
                <w:webHidden/>
              </w:rPr>
              <w:tab/>
            </w:r>
            <w:r w:rsidR="002973DE">
              <w:rPr>
                <w:noProof/>
                <w:webHidden/>
              </w:rPr>
              <w:fldChar w:fldCharType="begin"/>
            </w:r>
            <w:r w:rsidR="002973DE">
              <w:rPr>
                <w:noProof/>
                <w:webHidden/>
              </w:rPr>
              <w:instrText xml:space="preserve"> PAGEREF _Toc220635608 \h </w:instrText>
            </w:r>
            <w:r w:rsidR="002973DE">
              <w:rPr>
                <w:noProof/>
                <w:webHidden/>
              </w:rPr>
            </w:r>
            <w:r w:rsidR="002973DE">
              <w:rPr>
                <w:noProof/>
                <w:webHidden/>
              </w:rPr>
              <w:fldChar w:fldCharType="separate"/>
            </w:r>
            <w:r w:rsidR="002973DE">
              <w:rPr>
                <w:noProof/>
                <w:webHidden/>
              </w:rPr>
              <w:t>64</w:t>
            </w:r>
            <w:r w:rsidR="002973DE">
              <w:rPr>
                <w:noProof/>
                <w:webHidden/>
              </w:rPr>
              <w:fldChar w:fldCharType="end"/>
            </w:r>
          </w:hyperlink>
        </w:p>
        <w:p w14:paraId="494CB026" w14:textId="65F9CF89" w:rsidR="002973DE" w:rsidRDefault="00244767">
          <w:pPr>
            <w:pStyle w:val="TOC1"/>
            <w:tabs>
              <w:tab w:val="right" w:leader="dot" w:pos="9350"/>
            </w:tabs>
            <w:rPr>
              <w:rFonts w:asciiTheme="minorHAnsi" w:eastAsiaTheme="minorEastAsia" w:hAnsiTheme="minorHAnsi" w:cstheme="minorBidi"/>
              <w:noProof/>
              <w:color w:val="auto"/>
              <w:szCs w:val="24"/>
              <w:lang w:val="en-US"/>
            </w:rPr>
          </w:pPr>
          <w:hyperlink w:anchor="_Toc220635609" w:history="1">
            <w:r w:rsidR="002973DE" w:rsidRPr="00CB7870">
              <w:rPr>
                <w:rStyle w:val="Hyperlink"/>
                <w:noProof/>
              </w:rPr>
              <w:t>Chapter 6: Conclusion</w:t>
            </w:r>
            <w:r w:rsidR="002973DE">
              <w:rPr>
                <w:noProof/>
                <w:webHidden/>
              </w:rPr>
              <w:tab/>
            </w:r>
            <w:r w:rsidR="002973DE">
              <w:rPr>
                <w:noProof/>
                <w:webHidden/>
              </w:rPr>
              <w:fldChar w:fldCharType="begin"/>
            </w:r>
            <w:r w:rsidR="002973DE">
              <w:rPr>
                <w:noProof/>
                <w:webHidden/>
              </w:rPr>
              <w:instrText xml:space="preserve"> PAGEREF _Toc220635609 \h </w:instrText>
            </w:r>
            <w:r w:rsidR="002973DE">
              <w:rPr>
                <w:noProof/>
                <w:webHidden/>
              </w:rPr>
            </w:r>
            <w:r w:rsidR="002973DE">
              <w:rPr>
                <w:noProof/>
                <w:webHidden/>
              </w:rPr>
              <w:fldChar w:fldCharType="separate"/>
            </w:r>
            <w:r w:rsidR="002973DE">
              <w:rPr>
                <w:noProof/>
                <w:webHidden/>
              </w:rPr>
              <w:t>65</w:t>
            </w:r>
            <w:r w:rsidR="002973DE">
              <w:rPr>
                <w:noProof/>
                <w:webHidden/>
              </w:rPr>
              <w:fldChar w:fldCharType="end"/>
            </w:r>
          </w:hyperlink>
        </w:p>
        <w:p w14:paraId="1E0E6F95" w14:textId="5B812C41" w:rsidR="002973DE" w:rsidRDefault="00244767">
          <w:pPr>
            <w:pStyle w:val="TOC2"/>
            <w:tabs>
              <w:tab w:val="right" w:leader="dot" w:pos="9350"/>
            </w:tabs>
            <w:rPr>
              <w:rFonts w:asciiTheme="minorHAnsi" w:hAnsiTheme="minorHAnsi"/>
              <w:noProof/>
              <w:szCs w:val="24"/>
              <w:lang w:val="en-US"/>
            </w:rPr>
          </w:pPr>
          <w:hyperlink w:anchor="_Toc220635610" w:history="1">
            <w:r w:rsidR="002973DE" w:rsidRPr="00CB7870">
              <w:rPr>
                <w:rStyle w:val="Hyperlink"/>
                <w:rFonts w:eastAsia="Calibri"/>
                <w:noProof/>
              </w:rPr>
              <w:t>6.1 Overview of the Study</w:t>
            </w:r>
            <w:r w:rsidR="002973DE">
              <w:rPr>
                <w:noProof/>
                <w:webHidden/>
              </w:rPr>
              <w:tab/>
            </w:r>
            <w:r w:rsidR="002973DE">
              <w:rPr>
                <w:noProof/>
                <w:webHidden/>
              </w:rPr>
              <w:fldChar w:fldCharType="begin"/>
            </w:r>
            <w:r w:rsidR="002973DE">
              <w:rPr>
                <w:noProof/>
                <w:webHidden/>
              </w:rPr>
              <w:instrText xml:space="preserve"> PAGEREF _Toc220635610 \h </w:instrText>
            </w:r>
            <w:r w:rsidR="002973DE">
              <w:rPr>
                <w:noProof/>
                <w:webHidden/>
              </w:rPr>
            </w:r>
            <w:r w:rsidR="002973DE">
              <w:rPr>
                <w:noProof/>
                <w:webHidden/>
              </w:rPr>
              <w:fldChar w:fldCharType="separate"/>
            </w:r>
            <w:r w:rsidR="002973DE">
              <w:rPr>
                <w:noProof/>
                <w:webHidden/>
              </w:rPr>
              <w:t>65</w:t>
            </w:r>
            <w:r w:rsidR="002973DE">
              <w:rPr>
                <w:noProof/>
                <w:webHidden/>
              </w:rPr>
              <w:fldChar w:fldCharType="end"/>
            </w:r>
          </w:hyperlink>
        </w:p>
        <w:p w14:paraId="2ADB6F70" w14:textId="5A257276" w:rsidR="002973DE" w:rsidRDefault="00244767">
          <w:pPr>
            <w:pStyle w:val="TOC2"/>
            <w:tabs>
              <w:tab w:val="right" w:leader="dot" w:pos="9350"/>
            </w:tabs>
            <w:rPr>
              <w:rFonts w:asciiTheme="minorHAnsi" w:hAnsiTheme="minorHAnsi"/>
              <w:noProof/>
              <w:szCs w:val="24"/>
              <w:lang w:val="en-US"/>
            </w:rPr>
          </w:pPr>
          <w:hyperlink w:anchor="_Toc220635611" w:history="1">
            <w:r w:rsidR="002973DE" w:rsidRPr="00CB7870">
              <w:rPr>
                <w:rStyle w:val="Hyperlink"/>
                <w:rFonts w:eastAsia="Calibri"/>
                <w:noProof/>
              </w:rPr>
              <w:t>6.2 Summary of Key Findings</w:t>
            </w:r>
            <w:r w:rsidR="002973DE">
              <w:rPr>
                <w:noProof/>
                <w:webHidden/>
              </w:rPr>
              <w:tab/>
            </w:r>
            <w:r w:rsidR="002973DE">
              <w:rPr>
                <w:noProof/>
                <w:webHidden/>
              </w:rPr>
              <w:fldChar w:fldCharType="begin"/>
            </w:r>
            <w:r w:rsidR="002973DE">
              <w:rPr>
                <w:noProof/>
                <w:webHidden/>
              </w:rPr>
              <w:instrText xml:space="preserve"> PAGEREF _Toc220635611 \h </w:instrText>
            </w:r>
            <w:r w:rsidR="002973DE">
              <w:rPr>
                <w:noProof/>
                <w:webHidden/>
              </w:rPr>
            </w:r>
            <w:r w:rsidR="002973DE">
              <w:rPr>
                <w:noProof/>
                <w:webHidden/>
              </w:rPr>
              <w:fldChar w:fldCharType="separate"/>
            </w:r>
            <w:r w:rsidR="002973DE">
              <w:rPr>
                <w:noProof/>
                <w:webHidden/>
              </w:rPr>
              <w:t>66</w:t>
            </w:r>
            <w:r w:rsidR="002973DE">
              <w:rPr>
                <w:noProof/>
                <w:webHidden/>
              </w:rPr>
              <w:fldChar w:fldCharType="end"/>
            </w:r>
          </w:hyperlink>
        </w:p>
        <w:p w14:paraId="3F4EDA07" w14:textId="7AB77C20" w:rsidR="002973DE" w:rsidRDefault="00244767">
          <w:pPr>
            <w:pStyle w:val="TOC2"/>
            <w:tabs>
              <w:tab w:val="right" w:leader="dot" w:pos="9350"/>
            </w:tabs>
            <w:rPr>
              <w:rFonts w:asciiTheme="minorHAnsi" w:hAnsiTheme="minorHAnsi"/>
              <w:noProof/>
              <w:szCs w:val="24"/>
              <w:lang w:val="en-US"/>
            </w:rPr>
          </w:pPr>
          <w:hyperlink w:anchor="_Toc220635612" w:history="1">
            <w:r w:rsidR="002973DE" w:rsidRPr="00CB7870">
              <w:rPr>
                <w:rStyle w:val="Hyperlink"/>
                <w:rFonts w:eastAsia="Calibri"/>
                <w:noProof/>
              </w:rPr>
              <w:t>6.3 Implications on Health and Social Care Practice</w:t>
            </w:r>
            <w:r w:rsidR="002973DE">
              <w:rPr>
                <w:noProof/>
                <w:webHidden/>
              </w:rPr>
              <w:tab/>
            </w:r>
            <w:r w:rsidR="002973DE">
              <w:rPr>
                <w:noProof/>
                <w:webHidden/>
              </w:rPr>
              <w:fldChar w:fldCharType="begin"/>
            </w:r>
            <w:r w:rsidR="002973DE">
              <w:rPr>
                <w:noProof/>
                <w:webHidden/>
              </w:rPr>
              <w:instrText xml:space="preserve"> PAGEREF _Toc220635612 \h </w:instrText>
            </w:r>
            <w:r w:rsidR="002973DE">
              <w:rPr>
                <w:noProof/>
                <w:webHidden/>
              </w:rPr>
            </w:r>
            <w:r w:rsidR="002973DE">
              <w:rPr>
                <w:noProof/>
                <w:webHidden/>
              </w:rPr>
              <w:fldChar w:fldCharType="separate"/>
            </w:r>
            <w:r w:rsidR="002973DE">
              <w:rPr>
                <w:noProof/>
                <w:webHidden/>
              </w:rPr>
              <w:t>66</w:t>
            </w:r>
            <w:r w:rsidR="002973DE">
              <w:rPr>
                <w:noProof/>
                <w:webHidden/>
              </w:rPr>
              <w:fldChar w:fldCharType="end"/>
            </w:r>
          </w:hyperlink>
        </w:p>
        <w:p w14:paraId="4F0F1D2D" w14:textId="69563247" w:rsidR="002973DE" w:rsidRDefault="00244767">
          <w:pPr>
            <w:pStyle w:val="TOC2"/>
            <w:tabs>
              <w:tab w:val="right" w:leader="dot" w:pos="9350"/>
            </w:tabs>
            <w:rPr>
              <w:rFonts w:asciiTheme="minorHAnsi" w:hAnsiTheme="minorHAnsi"/>
              <w:noProof/>
              <w:szCs w:val="24"/>
              <w:lang w:val="en-US"/>
            </w:rPr>
          </w:pPr>
          <w:hyperlink w:anchor="_Toc220635613" w:history="1">
            <w:r w:rsidR="002973DE" w:rsidRPr="00CB7870">
              <w:rPr>
                <w:rStyle w:val="Hyperlink"/>
                <w:rFonts w:eastAsia="Calibri"/>
                <w:noProof/>
              </w:rPr>
              <w:t>6.4 Recommendations of Policy and Service Development</w:t>
            </w:r>
            <w:r w:rsidR="002973DE">
              <w:rPr>
                <w:noProof/>
                <w:webHidden/>
              </w:rPr>
              <w:tab/>
            </w:r>
            <w:r w:rsidR="002973DE">
              <w:rPr>
                <w:noProof/>
                <w:webHidden/>
              </w:rPr>
              <w:fldChar w:fldCharType="begin"/>
            </w:r>
            <w:r w:rsidR="002973DE">
              <w:rPr>
                <w:noProof/>
                <w:webHidden/>
              </w:rPr>
              <w:instrText xml:space="preserve"> PAGEREF _Toc220635613 \h </w:instrText>
            </w:r>
            <w:r w:rsidR="002973DE">
              <w:rPr>
                <w:noProof/>
                <w:webHidden/>
              </w:rPr>
            </w:r>
            <w:r w:rsidR="002973DE">
              <w:rPr>
                <w:noProof/>
                <w:webHidden/>
              </w:rPr>
              <w:fldChar w:fldCharType="separate"/>
            </w:r>
            <w:r w:rsidR="002973DE">
              <w:rPr>
                <w:noProof/>
                <w:webHidden/>
              </w:rPr>
              <w:t>68</w:t>
            </w:r>
            <w:r w:rsidR="002973DE">
              <w:rPr>
                <w:noProof/>
                <w:webHidden/>
              </w:rPr>
              <w:fldChar w:fldCharType="end"/>
            </w:r>
          </w:hyperlink>
        </w:p>
        <w:p w14:paraId="11DF3100" w14:textId="18481BB2" w:rsidR="002973DE" w:rsidRDefault="00244767">
          <w:pPr>
            <w:pStyle w:val="TOC1"/>
            <w:tabs>
              <w:tab w:val="right" w:leader="dot" w:pos="9350"/>
            </w:tabs>
            <w:rPr>
              <w:rFonts w:asciiTheme="minorHAnsi" w:eastAsiaTheme="minorEastAsia" w:hAnsiTheme="minorHAnsi" w:cstheme="minorBidi"/>
              <w:noProof/>
              <w:color w:val="auto"/>
              <w:szCs w:val="24"/>
              <w:lang w:val="en-US"/>
            </w:rPr>
          </w:pPr>
          <w:hyperlink w:anchor="_Toc220635614" w:history="1">
            <w:r w:rsidR="002973DE" w:rsidRPr="00CB7870">
              <w:rPr>
                <w:rStyle w:val="Hyperlink"/>
                <w:rFonts w:asciiTheme="minorBidi" w:hAnsiTheme="minorBidi"/>
                <w:noProof/>
              </w:rPr>
              <w:t>Reference list</w:t>
            </w:r>
            <w:r w:rsidR="002973DE">
              <w:rPr>
                <w:noProof/>
                <w:webHidden/>
              </w:rPr>
              <w:tab/>
            </w:r>
            <w:r w:rsidR="002973DE">
              <w:rPr>
                <w:noProof/>
                <w:webHidden/>
              </w:rPr>
              <w:fldChar w:fldCharType="begin"/>
            </w:r>
            <w:r w:rsidR="002973DE">
              <w:rPr>
                <w:noProof/>
                <w:webHidden/>
              </w:rPr>
              <w:instrText xml:space="preserve"> PAGEREF _Toc220635614 \h </w:instrText>
            </w:r>
            <w:r w:rsidR="002973DE">
              <w:rPr>
                <w:noProof/>
                <w:webHidden/>
              </w:rPr>
            </w:r>
            <w:r w:rsidR="002973DE">
              <w:rPr>
                <w:noProof/>
                <w:webHidden/>
              </w:rPr>
              <w:fldChar w:fldCharType="separate"/>
            </w:r>
            <w:r w:rsidR="002973DE">
              <w:rPr>
                <w:noProof/>
                <w:webHidden/>
              </w:rPr>
              <w:t>70</w:t>
            </w:r>
            <w:r w:rsidR="002973DE">
              <w:rPr>
                <w:noProof/>
                <w:webHidden/>
              </w:rPr>
              <w:fldChar w:fldCharType="end"/>
            </w:r>
          </w:hyperlink>
        </w:p>
        <w:p w14:paraId="3A6784D2" w14:textId="419C9037" w:rsidR="002973DE" w:rsidRDefault="00244767">
          <w:pPr>
            <w:pStyle w:val="TOC1"/>
            <w:tabs>
              <w:tab w:val="right" w:leader="dot" w:pos="9350"/>
            </w:tabs>
            <w:rPr>
              <w:rFonts w:asciiTheme="minorHAnsi" w:eastAsiaTheme="minorEastAsia" w:hAnsiTheme="minorHAnsi" w:cstheme="minorBidi"/>
              <w:noProof/>
              <w:color w:val="auto"/>
              <w:szCs w:val="24"/>
              <w:lang w:val="en-US"/>
            </w:rPr>
          </w:pPr>
          <w:hyperlink w:anchor="_Toc220635615" w:history="1">
            <w:r w:rsidR="002973DE" w:rsidRPr="00CB7870">
              <w:rPr>
                <w:rStyle w:val="Hyperlink"/>
                <w:noProof/>
                <w:lang w:val="en-US"/>
              </w:rPr>
              <w:t>Appendices</w:t>
            </w:r>
            <w:r w:rsidR="002973DE">
              <w:rPr>
                <w:noProof/>
                <w:webHidden/>
              </w:rPr>
              <w:tab/>
            </w:r>
            <w:r w:rsidR="002973DE">
              <w:rPr>
                <w:noProof/>
                <w:webHidden/>
              </w:rPr>
              <w:fldChar w:fldCharType="begin"/>
            </w:r>
            <w:r w:rsidR="002973DE">
              <w:rPr>
                <w:noProof/>
                <w:webHidden/>
              </w:rPr>
              <w:instrText xml:space="preserve"> PAGEREF _Toc220635615 \h </w:instrText>
            </w:r>
            <w:r w:rsidR="002973DE">
              <w:rPr>
                <w:noProof/>
                <w:webHidden/>
              </w:rPr>
            </w:r>
            <w:r w:rsidR="002973DE">
              <w:rPr>
                <w:noProof/>
                <w:webHidden/>
              </w:rPr>
              <w:fldChar w:fldCharType="separate"/>
            </w:r>
            <w:r w:rsidR="002973DE">
              <w:rPr>
                <w:noProof/>
                <w:webHidden/>
              </w:rPr>
              <w:t>75</w:t>
            </w:r>
            <w:r w:rsidR="002973DE">
              <w:rPr>
                <w:noProof/>
                <w:webHidden/>
              </w:rPr>
              <w:fldChar w:fldCharType="end"/>
            </w:r>
          </w:hyperlink>
        </w:p>
        <w:p w14:paraId="305F527E" w14:textId="1F8D9D2B" w:rsidR="002973DE" w:rsidRDefault="00244767">
          <w:pPr>
            <w:pStyle w:val="TOC2"/>
            <w:tabs>
              <w:tab w:val="right" w:leader="dot" w:pos="9350"/>
            </w:tabs>
            <w:rPr>
              <w:rFonts w:asciiTheme="minorHAnsi" w:hAnsiTheme="minorHAnsi"/>
              <w:noProof/>
              <w:szCs w:val="24"/>
              <w:lang w:val="en-US"/>
            </w:rPr>
          </w:pPr>
          <w:hyperlink w:anchor="_Toc220635616" w:history="1">
            <w:r w:rsidR="002973DE" w:rsidRPr="00CB7870">
              <w:rPr>
                <w:rStyle w:val="Hyperlink"/>
                <w:noProof/>
                <w:lang w:val="en-US"/>
              </w:rPr>
              <w:t>Appendix A: Quality Appraisal Tools</w:t>
            </w:r>
            <w:r w:rsidR="002973DE">
              <w:rPr>
                <w:noProof/>
                <w:webHidden/>
              </w:rPr>
              <w:tab/>
            </w:r>
            <w:r w:rsidR="002973DE">
              <w:rPr>
                <w:noProof/>
                <w:webHidden/>
              </w:rPr>
              <w:fldChar w:fldCharType="begin"/>
            </w:r>
            <w:r w:rsidR="002973DE">
              <w:rPr>
                <w:noProof/>
                <w:webHidden/>
              </w:rPr>
              <w:instrText xml:space="preserve"> PAGEREF _Toc220635616 \h </w:instrText>
            </w:r>
            <w:r w:rsidR="002973DE">
              <w:rPr>
                <w:noProof/>
                <w:webHidden/>
              </w:rPr>
            </w:r>
            <w:r w:rsidR="002973DE">
              <w:rPr>
                <w:noProof/>
                <w:webHidden/>
              </w:rPr>
              <w:fldChar w:fldCharType="separate"/>
            </w:r>
            <w:r w:rsidR="002973DE">
              <w:rPr>
                <w:noProof/>
                <w:webHidden/>
              </w:rPr>
              <w:t>75</w:t>
            </w:r>
            <w:r w:rsidR="002973DE">
              <w:rPr>
                <w:noProof/>
                <w:webHidden/>
              </w:rPr>
              <w:fldChar w:fldCharType="end"/>
            </w:r>
          </w:hyperlink>
        </w:p>
        <w:p w14:paraId="53EC7C52" w14:textId="3FE3F803" w:rsidR="002973DE" w:rsidRDefault="00244767">
          <w:pPr>
            <w:pStyle w:val="TOC2"/>
            <w:tabs>
              <w:tab w:val="right" w:leader="dot" w:pos="9350"/>
            </w:tabs>
            <w:rPr>
              <w:rFonts w:asciiTheme="minorHAnsi" w:hAnsiTheme="minorHAnsi"/>
              <w:noProof/>
              <w:szCs w:val="24"/>
              <w:lang w:val="en-US"/>
            </w:rPr>
          </w:pPr>
          <w:hyperlink w:anchor="_Toc220635617" w:history="1">
            <w:r w:rsidR="002973DE" w:rsidRPr="00CB7870">
              <w:rPr>
                <w:rStyle w:val="Hyperlink"/>
                <w:noProof/>
                <w:lang w:val="en-US"/>
              </w:rPr>
              <w:t>Appendix B: Quality Appraisal Summary</w:t>
            </w:r>
            <w:r w:rsidR="002973DE">
              <w:rPr>
                <w:noProof/>
                <w:webHidden/>
              </w:rPr>
              <w:tab/>
            </w:r>
            <w:r w:rsidR="002973DE">
              <w:rPr>
                <w:noProof/>
                <w:webHidden/>
              </w:rPr>
              <w:fldChar w:fldCharType="begin"/>
            </w:r>
            <w:r w:rsidR="002973DE">
              <w:rPr>
                <w:noProof/>
                <w:webHidden/>
              </w:rPr>
              <w:instrText xml:space="preserve"> PAGEREF _Toc220635617 \h </w:instrText>
            </w:r>
            <w:r w:rsidR="002973DE">
              <w:rPr>
                <w:noProof/>
                <w:webHidden/>
              </w:rPr>
            </w:r>
            <w:r w:rsidR="002973DE">
              <w:rPr>
                <w:noProof/>
                <w:webHidden/>
              </w:rPr>
              <w:fldChar w:fldCharType="separate"/>
            </w:r>
            <w:r w:rsidR="002973DE">
              <w:rPr>
                <w:noProof/>
                <w:webHidden/>
              </w:rPr>
              <w:t>76</w:t>
            </w:r>
            <w:r w:rsidR="002973DE">
              <w:rPr>
                <w:noProof/>
                <w:webHidden/>
              </w:rPr>
              <w:fldChar w:fldCharType="end"/>
            </w:r>
          </w:hyperlink>
        </w:p>
        <w:p w14:paraId="326A39BF" w14:textId="66E76134" w:rsidR="002973DE" w:rsidRDefault="00244767">
          <w:pPr>
            <w:pStyle w:val="TOC2"/>
            <w:tabs>
              <w:tab w:val="right" w:leader="dot" w:pos="9350"/>
            </w:tabs>
            <w:rPr>
              <w:rFonts w:asciiTheme="minorHAnsi" w:hAnsiTheme="minorHAnsi"/>
              <w:noProof/>
              <w:szCs w:val="24"/>
              <w:lang w:val="en-US"/>
            </w:rPr>
          </w:pPr>
          <w:hyperlink w:anchor="_Toc220635618" w:history="1">
            <w:r w:rsidR="002973DE" w:rsidRPr="00CB7870">
              <w:rPr>
                <w:rStyle w:val="Hyperlink"/>
                <w:noProof/>
                <w:lang w:val="en-US"/>
              </w:rPr>
              <w:t>Appendix D: List of Excluded Full-Text Studies</w:t>
            </w:r>
            <w:r w:rsidR="002973DE">
              <w:rPr>
                <w:noProof/>
                <w:webHidden/>
              </w:rPr>
              <w:tab/>
            </w:r>
            <w:r w:rsidR="002973DE">
              <w:rPr>
                <w:noProof/>
                <w:webHidden/>
              </w:rPr>
              <w:fldChar w:fldCharType="begin"/>
            </w:r>
            <w:r w:rsidR="002973DE">
              <w:rPr>
                <w:noProof/>
                <w:webHidden/>
              </w:rPr>
              <w:instrText xml:space="preserve"> PAGEREF _Toc220635618 \h </w:instrText>
            </w:r>
            <w:r w:rsidR="002973DE">
              <w:rPr>
                <w:noProof/>
                <w:webHidden/>
              </w:rPr>
            </w:r>
            <w:r w:rsidR="002973DE">
              <w:rPr>
                <w:noProof/>
                <w:webHidden/>
              </w:rPr>
              <w:fldChar w:fldCharType="separate"/>
            </w:r>
            <w:r w:rsidR="002973DE">
              <w:rPr>
                <w:noProof/>
                <w:webHidden/>
              </w:rPr>
              <w:t>78</w:t>
            </w:r>
            <w:r w:rsidR="002973DE">
              <w:rPr>
                <w:noProof/>
                <w:webHidden/>
              </w:rPr>
              <w:fldChar w:fldCharType="end"/>
            </w:r>
          </w:hyperlink>
        </w:p>
        <w:p w14:paraId="617F822A" w14:textId="303613B4" w:rsidR="000555DE" w:rsidRPr="00996BE3" w:rsidRDefault="00847779">
          <w:r>
            <w:rPr>
              <w:rFonts w:eastAsia="Times New Roman" w:cs="Times New Roman"/>
              <w:color w:val="000000"/>
            </w:rPr>
            <w:fldChar w:fldCharType="end"/>
          </w:r>
        </w:p>
      </w:sdtContent>
    </w:sdt>
    <w:p w14:paraId="7CF5D8CD" w14:textId="22E191F6" w:rsidR="009F64C5" w:rsidRPr="004D7840" w:rsidRDefault="009F64C5" w:rsidP="002B523E">
      <w:pPr>
        <w:pStyle w:val="Heading1"/>
        <w:spacing w:after="158" w:line="342" w:lineRule="auto"/>
        <w:ind w:left="0" w:right="0" w:firstLine="0"/>
        <w:rPr>
          <w:rFonts w:asciiTheme="minorBidi" w:hAnsiTheme="minorBidi" w:cstheme="minorBidi"/>
        </w:rPr>
      </w:pPr>
      <w:bookmarkStart w:id="4" w:name="_Toc220510219"/>
      <w:bookmarkStart w:id="5" w:name="_Toc220635526"/>
      <w:r w:rsidRPr="004D7840">
        <w:rPr>
          <w:rFonts w:asciiTheme="minorBidi" w:hAnsiTheme="minorBidi" w:cstheme="minorBidi"/>
        </w:rPr>
        <w:t>List of figures</w:t>
      </w:r>
      <w:bookmarkEnd w:id="4"/>
      <w:bookmarkEnd w:id="5"/>
    </w:p>
    <w:p w14:paraId="4D71BB86" w14:textId="0971B04F" w:rsidR="009F64C5" w:rsidRDefault="009F64C5">
      <w:pPr>
        <w:spacing w:after="158"/>
        <w:rPr>
          <w:rFonts w:asciiTheme="minorBidi" w:hAnsiTheme="minorBidi"/>
        </w:rPr>
      </w:pPr>
    </w:p>
    <w:tbl>
      <w:tblPr>
        <w:tblStyle w:val="PlainTable2"/>
        <w:tblW w:w="0" w:type="auto"/>
        <w:tblLook w:val="04A0" w:firstRow="1" w:lastRow="0" w:firstColumn="1" w:lastColumn="0" w:noHBand="0" w:noVBand="1"/>
      </w:tblPr>
      <w:tblGrid>
        <w:gridCol w:w="1207"/>
        <w:gridCol w:w="6342"/>
      </w:tblGrid>
      <w:tr w:rsidR="00E12331" w:rsidRPr="00E12331" w14:paraId="4FAC4539" w14:textId="77777777" w:rsidTr="00E123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C76FD5" w14:textId="77777777" w:rsidR="00E12331" w:rsidRPr="00E12331" w:rsidRDefault="00E12331" w:rsidP="00E12331">
            <w:pPr>
              <w:spacing w:after="158"/>
              <w:rPr>
                <w:rFonts w:asciiTheme="minorBidi" w:hAnsiTheme="minorBidi"/>
                <w:b w:val="0"/>
                <w:bCs w:val="0"/>
                <w:lang w:val="en-US"/>
              </w:rPr>
            </w:pPr>
            <w:r w:rsidRPr="00E12331">
              <w:rPr>
                <w:rFonts w:asciiTheme="minorBidi" w:hAnsiTheme="minorBidi"/>
                <w:b w:val="0"/>
                <w:bCs w:val="0"/>
                <w:lang w:val="en-US"/>
              </w:rPr>
              <w:t>Figure 2.1</w:t>
            </w:r>
          </w:p>
        </w:tc>
        <w:tc>
          <w:tcPr>
            <w:tcW w:w="0" w:type="auto"/>
            <w:hideMark/>
          </w:tcPr>
          <w:p w14:paraId="681A2FE5" w14:textId="77777777" w:rsidR="00E12331" w:rsidRPr="00E12331" w:rsidRDefault="00E12331" w:rsidP="00E12331">
            <w:pPr>
              <w:spacing w:after="158"/>
              <w:cnfStyle w:val="100000000000" w:firstRow="1" w:lastRow="0" w:firstColumn="0" w:lastColumn="0" w:oddVBand="0" w:evenVBand="0" w:oddHBand="0" w:evenHBand="0" w:firstRowFirstColumn="0" w:firstRowLastColumn="0" w:lastRowFirstColumn="0" w:lastRowLastColumn="0"/>
              <w:rPr>
                <w:rFonts w:asciiTheme="minorBidi" w:hAnsiTheme="minorBidi"/>
                <w:b w:val="0"/>
                <w:bCs w:val="0"/>
                <w:lang w:val="en-US"/>
              </w:rPr>
            </w:pPr>
            <w:r w:rsidRPr="00E12331">
              <w:rPr>
                <w:rFonts w:asciiTheme="minorBidi" w:hAnsiTheme="minorBidi"/>
                <w:b w:val="0"/>
                <w:bCs w:val="0"/>
                <w:lang w:val="en-US"/>
              </w:rPr>
              <w:t>Biopsychosocial Model of Menopause</w:t>
            </w:r>
          </w:p>
        </w:tc>
      </w:tr>
      <w:tr w:rsidR="00E12331" w:rsidRPr="00E12331" w14:paraId="3236C539" w14:textId="77777777" w:rsidTr="00E123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E87E2A" w14:textId="77777777" w:rsidR="00E12331" w:rsidRPr="00E12331" w:rsidRDefault="00E12331" w:rsidP="00E12331">
            <w:pPr>
              <w:spacing w:after="158"/>
              <w:rPr>
                <w:rFonts w:asciiTheme="minorBidi" w:hAnsiTheme="minorBidi"/>
                <w:b w:val="0"/>
                <w:bCs w:val="0"/>
                <w:lang w:val="en-US"/>
              </w:rPr>
            </w:pPr>
            <w:r w:rsidRPr="00E12331">
              <w:rPr>
                <w:rFonts w:asciiTheme="minorBidi" w:hAnsiTheme="minorBidi"/>
                <w:b w:val="0"/>
                <w:bCs w:val="0"/>
                <w:lang w:val="en-US"/>
              </w:rPr>
              <w:t>Figure 2.2</w:t>
            </w:r>
          </w:p>
        </w:tc>
        <w:tc>
          <w:tcPr>
            <w:tcW w:w="0" w:type="auto"/>
            <w:hideMark/>
          </w:tcPr>
          <w:p w14:paraId="583CDEA8" w14:textId="77777777" w:rsidR="00E12331" w:rsidRPr="00E12331" w:rsidRDefault="00E12331" w:rsidP="00E12331">
            <w:pPr>
              <w:spacing w:after="158"/>
              <w:cnfStyle w:val="000000100000" w:firstRow="0" w:lastRow="0" w:firstColumn="0" w:lastColumn="0" w:oddVBand="0" w:evenVBand="0" w:oddHBand="1" w:evenHBand="0" w:firstRowFirstColumn="0" w:firstRowLastColumn="0" w:lastRowFirstColumn="0" w:lastRowLastColumn="0"/>
              <w:rPr>
                <w:rFonts w:asciiTheme="minorBidi" w:hAnsiTheme="minorBidi"/>
                <w:lang w:val="en-US"/>
              </w:rPr>
            </w:pPr>
            <w:r w:rsidRPr="00E12331">
              <w:rPr>
                <w:rFonts w:asciiTheme="minorBidi" w:hAnsiTheme="minorBidi"/>
                <w:lang w:val="en-US"/>
              </w:rPr>
              <w:t>Feminist and Gendered Health Perspectives of Menopause</w:t>
            </w:r>
          </w:p>
        </w:tc>
      </w:tr>
      <w:tr w:rsidR="00E12331" w:rsidRPr="00E12331" w14:paraId="27FBA602" w14:textId="77777777" w:rsidTr="00E12331">
        <w:tc>
          <w:tcPr>
            <w:cnfStyle w:val="001000000000" w:firstRow="0" w:lastRow="0" w:firstColumn="1" w:lastColumn="0" w:oddVBand="0" w:evenVBand="0" w:oddHBand="0" w:evenHBand="0" w:firstRowFirstColumn="0" w:firstRowLastColumn="0" w:lastRowFirstColumn="0" w:lastRowLastColumn="0"/>
            <w:tcW w:w="0" w:type="auto"/>
            <w:hideMark/>
          </w:tcPr>
          <w:p w14:paraId="7A38EEA6" w14:textId="77777777" w:rsidR="00E12331" w:rsidRPr="00E12331" w:rsidRDefault="00E12331" w:rsidP="00E12331">
            <w:pPr>
              <w:spacing w:after="158"/>
              <w:rPr>
                <w:rFonts w:asciiTheme="minorBidi" w:hAnsiTheme="minorBidi"/>
                <w:b w:val="0"/>
                <w:bCs w:val="0"/>
                <w:lang w:val="en-US"/>
              </w:rPr>
            </w:pPr>
            <w:r w:rsidRPr="00E12331">
              <w:rPr>
                <w:rFonts w:asciiTheme="minorBidi" w:hAnsiTheme="minorBidi"/>
                <w:b w:val="0"/>
                <w:bCs w:val="0"/>
                <w:lang w:val="en-US"/>
              </w:rPr>
              <w:t>Figure 4.1</w:t>
            </w:r>
          </w:p>
        </w:tc>
        <w:tc>
          <w:tcPr>
            <w:tcW w:w="0" w:type="auto"/>
            <w:hideMark/>
          </w:tcPr>
          <w:p w14:paraId="7528596D" w14:textId="77777777" w:rsidR="00E12331" w:rsidRPr="00E12331" w:rsidRDefault="00E12331" w:rsidP="00E12331">
            <w:pPr>
              <w:spacing w:after="158"/>
              <w:cnfStyle w:val="000000000000" w:firstRow="0" w:lastRow="0" w:firstColumn="0" w:lastColumn="0" w:oddVBand="0" w:evenVBand="0" w:oddHBand="0" w:evenHBand="0" w:firstRowFirstColumn="0" w:firstRowLastColumn="0" w:lastRowFirstColumn="0" w:lastRowLastColumn="0"/>
              <w:rPr>
                <w:rFonts w:asciiTheme="minorBidi" w:hAnsiTheme="minorBidi"/>
                <w:lang w:val="en-US"/>
              </w:rPr>
            </w:pPr>
            <w:r w:rsidRPr="00E12331">
              <w:rPr>
                <w:rFonts w:asciiTheme="minorBidi" w:hAnsiTheme="minorBidi"/>
                <w:lang w:val="en-US"/>
              </w:rPr>
              <w:t>PRISMA Flow Diagram Illustrating the Study Selection Process</w:t>
            </w:r>
          </w:p>
        </w:tc>
      </w:tr>
    </w:tbl>
    <w:p w14:paraId="46874E2A" w14:textId="77777777" w:rsidR="00E12331" w:rsidRPr="00E12331" w:rsidRDefault="00E12331">
      <w:pPr>
        <w:spacing w:after="158"/>
        <w:rPr>
          <w:rFonts w:asciiTheme="minorBidi" w:hAnsiTheme="minorBidi"/>
          <w:lang w:val="en-US"/>
        </w:rPr>
      </w:pPr>
    </w:p>
    <w:p w14:paraId="1F33F1E7" w14:textId="77777777" w:rsidR="009F64C5" w:rsidRPr="004D7840" w:rsidRDefault="009F64C5">
      <w:pPr>
        <w:spacing w:after="156"/>
        <w:ind w:left="59"/>
        <w:jc w:val="center"/>
        <w:rPr>
          <w:rFonts w:asciiTheme="minorBidi" w:hAnsiTheme="minorBidi"/>
        </w:rPr>
      </w:pPr>
      <w:r w:rsidRPr="004D7840">
        <w:rPr>
          <w:rFonts w:asciiTheme="minorBidi" w:eastAsia="Times New Roman" w:hAnsiTheme="minorBidi"/>
          <w:b/>
        </w:rPr>
        <w:t xml:space="preserve"> </w:t>
      </w:r>
    </w:p>
    <w:p w14:paraId="1028A266" w14:textId="77777777" w:rsidR="000555DE" w:rsidRPr="004D7840" w:rsidRDefault="000555DE">
      <w:pPr>
        <w:rPr>
          <w:rFonts w:asciiTheme="minorBidi" w:eastAsia="Times New Roman" w:hAnsiTheme="minorBidi"/>
          <w:b/>
          <w:color w:val="000000"/>
        </w:rPr>
      </w:pPr>
      <w:r w:rsidRPr="004D7840">
        <w:rPr>
          <w:rFonts w:asciiTheme="minorBidi" w:hAnsiTheme="minorBidi"/>
        </w:rPr>
        <w:br w:type="page"/>
      </w:r>
    </w:p>
    <w:p w14:paraId="26D3E5D0" w14:textId="50A72DF1" w:rsidR="009F64C5" w:rsidRDefault="009F64C5">
      <w:pPr>
        <w:pStyle w:val="Heading1"/>
        <w:ind w:left="12" w:right="4"/>
        <w:rPr>
          <w:rFonts w:asciiTheme="minorBidi" w:hAnsiTheme="minorBidi" w:cstheme="minorBidi"/>
        </w:rPr>
      </w:pPr>
      <w:bookmarkStart w:id="6" w:name="_Toc220510220"/>
      <w:bookmarkStart w:id="7" w:name="_Toc220635527"/>
      <w:r w:rsidRPr="004D7840">
        <w:rPr>
          <w:rFonts w:asciiTheme="minorBidi" w:hAnsiTheme="minorBidi" w:cstheme="minorBidi"/>
        </w:rPr>
        <w:lastRenderedPageBreak/>
        <w:t>List of tables</w:t>
      </w:r>
      <w:bookmarkEnd w:id="6"/>
      <w:bookmarkEnd w:id="7"/>
    </w:p>
    <w:p w14:paraId="1297E32D" w14:textId="77777777" w:rsidR="00C55A01" w:rsidRPr="00C55A01" w:rsidRDefault="00C55A01" w:rsidP="00C55A01"/>
    <w:tbl>
      <w:tblPr>
        <w:tblStyle w:val="PlainTable2"/>
        <w:tblW w:w="0" w:type="auto"/>
        <w:tblLook w:val="04A0" w:firstRow="1" w:lastRow="0" w:firstColumn="1" w:lastColumn="0" w:noHBand="0" w:noVBand="1"/>
      </w:tblPr>
      <w:tblGrid>
        <w:gridCol w:w="1530"/>
        <w:gridCol w:w="7830"/>
      </w:tblGrid>
      <w:tr w:rsidR="00C55A01" w:rsidRPr="00C55A01" w14:paraId="71A040ED" w14:textId="77777777" w:rsidTr="00C55A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0" w:type="dxa"/>
            <w:hideMark/>
          </w:tcPr>
          <w:p w14:paraId="4369E0D9" w14:textId="77777777" w:rsidR="00C55A01" w:rsidRPr="00C55A01" w:rsidRDefault="00C55A01" w:rsidP="00C55A01">
            <w:pPr>
              <w:spacing w:after="160"/>
              <w:rPr>
                <w:rFonts w:asciiTheme="minorBidi" w:hAnsiTheme="minorBidi"/>
                <w:b w:val="0"/>
                <w:bCs w:val="0"/>
                <w:lang w:val="en-US"/>
              </w:rPr>
            </w:pPr>
            <w:r w:rsidRPr="00C55A01">
              <w:rPr>
                <w:rFonts w:asciiTheme="minorBidi" w:hAnsiTheme="minorBidi"/>
                <w:b w:val="0"/>
                <w:bCs w:val="0"/>
                <w:lang w:val="en-US"/>
              </w:rPr>
              <w:t>Table 2.1</w:t>
            </w:r>
          </w:p>
        </w:tc>
        <w:tc>
          <w:tcPr>
            <w:tcW w:w="7830" w:type="dxa"/>
            <w:hideMark/>
          </w:tcPr>
          <w:p w14:paraId="4FE3CF9B" w14:textId="77777777" w:rsidR="00C55A01" w:rsidRPr="00C55A01" w:rsidRDefault="00C55A01" w:rsidP="00C55A01">
            <w:pPr>
              <w:spacing w:after="160"/>
              <w:cnfStyle w:val="100000000000" w:firstRow="1" w:lastRow="0" w:firstColumn="0" w:lastColumn="0" w:oddVBand="0" w:evenVBand="0" w:oddHBand="0" w:evenHBand="0" w:firstRowFirstColumn="0" w:firstRowLastColumn="0" w:lastRowFirstColumn="0" w:lastRowLastColumn="0"/>
              <w:rPr>
                <w:rFonts w:asciiTheme="minorBidi" w:hAnsiTheme="minorBidi"/>
                <w:lang w:val="en-US"/>
              </w:rPr>
            </w:pPr>
            <w:r w:rsidRPr="00C55A01">
              <w:rPr>
                <w:rFonts w:asciiTheme="minorBidi" w:hAnsiTheme="minorBidi"/>
                <w:lang w:val="en-US"/>
              </w:rPr>
              <w:t>Comparison of Menopause Support Services in the UK</w:t>
            </w:r>
          </w:p>
        </w:tc>
      </w:tr>
      <w:tr w:rsidR="00C55A01" w:rsidRPr="00C55A01" w14:paraId="207B2E63" w14:textId="77777777" w:rsidTr="00C55A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0" w:type="dxa"/>
            <w:hideMark/>
          </w:tcPr>
          <w:p w14:paraId="2BE7B936" w14:textId="77777777" w:rsidR="00C55A01" w:rsidRPr="00C55A01" w:rsidRDefault="00C55A01" w:rsidP="00C55A01">
            <w:pPr>
              <w:spacing w:after="160"/>
              <w:rPr>
                <w:rFonts w:asciiTheme="minorBidi" w:hAnsiTheme="minorBidi"/>
                <w:b w:val="0"/>
                <w:bCs w:val="0"/>
                <w:lang w:val="en-US"/>
              </w:rPr>
            </w:pPr>
            <w:r w:rsidRPr="00C55A01">
              <w:rPr>
                <w:rFonts w:asciiTheme="minorBidi" w:hAnsiTheme="minorBidi"/>
                <w:b w:val="0"/>
                <w:bCs w:val="0"/>
                <w:lang w:val="en-US"/>
              </w:rPr>
              <w:t>Table 2.2</w:t>
            </w:r>
          </w:p>
        </w:tc>
        <w:tc>
          <w:tcPr>
            <w:tcW w:w="7830" w:type="dxa"/>
            <w:hideMark/>
          </w:tcPr>
          <w:p w14:paraId="73B922DB" w14:textId="77777777" w:rsidR="00C55A01" w:rsidRPr="00C55A01" w:rsidRDefault="00C55A01" w:rsidP="00C55A01">
            <w:pPr>
              <w:spacing w:after="160"/>
              <w:cnfStyle w:val="000000100000" w:firstRow="0" w:lastRow="0" w:firstColumn="0" w:lastColumn="0" w:oddVBand="0" w:evenVBand="0" w:oddHBand="1" w:evenHBand="0" w:firstRowFirstColumn="0" w:firstRowLastColumn="0" w:lastRowFirstColumn="0" w:lastRowLastColumn="0"/>
              <w:rPr>
                <w:rFonts w:asciiTheme="minorBidi" w:hAnsiTheme="minorBidi"/>
                <w:lang w:val="en-US"/>
              </w:rPr>
            </w:pPr>
            <w:r w:rsidRPr="00C55A01">
              <w:rPr>
                <w:rFonts w:asciiTheme="minorBidi" w:hAnsiTheme="minorBidi"/>
                <w:lang w:val="en-US"/>
              </w:rPr>
              <w:t>Key Factors Influencing Awareness and Uptake of Postmenopausal Treatments</w:t>
            </w:r>
          </w:p>
        </w:tc>
      </w:tr>
      <w:tr w:rsidR="00C55A01" w:rsidRPr="00C55A01" w14:paraId="387A394A" w14:textId="77777777" w:rsidTr="00C55A01">
        <w:tc>
          <w:tcPr>
            <w:cnfStyle w:val="001000000000" w:firstRow="0" w:lastRow="0" w:firstColumn="1" w:lastColumn="0" w:oddVBand="0" w:evenVBand="0" w:oddHBand="0" w:evenHBand="0" w:firstRowFirstColumn="0" w:firstRowLastColumn="0" w:lastRowFirstColumn="0" w:lastRowLastColumn="0"/>
            <w:tcW w:w="1530" w:type="dxa"/>
            <w:hideMark/>
          </w:tcPr>
          <w:p w14:paraId="30AF4523" w14:textId="77777777" w:rsidR="00C55A01" w:rsidRPr="00C55A01" w:rsidRDefault="00C55A01" w:rsidP="00C55A01">
            <w:pPr>
              <w:spacing w:after="160"/>
              <w:rPr>
                <w:rFonts w:asciiTheme="minorBidi" w:hAnsiTheme="minorBidi"/>
                <w:b w:val="0"/>
                <w:bCs w:val="0"/>
                <w:lang w:val="en-US"/>
              </w:rPr>
            </w:pPr>
            <w:r w:rsidRPr="00C55A01">
              <w:rPr>
                <w:rFonts w:asciiTheme="minorBidi" w:hAnsiTheme="minorBidi"/>
                <w:b w:val="0"/>
                <w:bCs w:val="0"/>
                <w:lang w:val="en-US"/>
              </w:rPr>
              <w:t>Table 3.1</w:t>
            </w:r>
          </w:p>
        </w:tc>
        <w:tc>
          <w:tcPr>
            <w:tcW w:w="7830" w:type="dxa"/>
            <w:hideMark/>
          </w:tcPr>
          <w:p w14:paraId="4EFC19E5" w14:textId="77777777" w:rsidR="00C55A01" w:rsidRPr="00C55A01" w:rsidRDefault="00C55A01" w:rsidP="00C55A01">
            <w:pPr>
              <w:spacing w:after="160"/>
              <w:cnfStyle w:val="000000000000" w:firstRow="0" w:lastRow="0" w:firstColumn="0" w:lastColumn="0" w:oddVBand="0" w:evenVBand="0" w:oddHBand="0" w:evenHBand="0" w:firstRowFirstColumn="0" w:firstRowLastColumn="0" w:lastRowFirstColumn="0" w:lastRowLastColumn="0"/>
              <w:rPr>
                <w:rFonts w:asciiTheme="minorBidi" w:hAnsiTheme="minorBidi"/>
                <w:lang w:val="en-US"/>
              </w:rPr>
            </w:pPr>
            <w:r w:rsidRPr="00C55A01">
              <w:rPr>
                <w:rFonts w:asciiTheme="minorBidi" w:hAnsiTheme="minorBidi"/>
                <w:lang w:val="en-US"/>
              </w:rPr>
              <w:t>PICO Search Terms</w:t>
            </w:r>
          </w:p>
        </w:tc>
      </w:tr>
      <w:tr w:rsidR="00C55A01" w:rsidRPr="00C55A01" w14:paraId="705A8981" w14:textId="77777777" w:rsidTr="00C55A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0" w:type="dxa"/>
            <w:hideMark/>
          </w:tcPr>
          <w:p w14:paraId="43F49038" w14:textId="77777777" w:rsidR="00C55A01" w:rsidRPr="00C55A01" w:rsidRDefault="00C55A01" w:rsidP="00C55A01">
            <w:pPr>
              <w:spacing w:after="160"/>
              <w:rPr>
                <w:rFonts w:asciiTheme="minorBidi" w:hAnsiTheme="minorBidi"/>
                <w:b w:val="0"/>
                <w:bCs w:val="0"/>
                <w:lang w:val="en-US"/>
              </w:rPr>
            </w:pPr>
            <w:r w:rsidRPr="00C55A01">
              <w:rPr>
                <w:rFonts w:asciiTheme="minorBidi" w:hAnsiTheme="minorBidi"/>
                <w:b w:val="0"/>
                <w:bCs w:val="0"/>
                <w:lang w:val="en-US"/>
              </w:rPr>
              <w:t>Table 3.2</w:t>
            </w:r>
          </w:p>
        </w:tc>
        <w:tc>
          <w:tcPr>
            <w:tcW w:w="7830" w:type="dxa"/>
            <w:hideMark/>
          </w:tcPr>
          <w:p w14:paraId="184D8100" w14:textId="77777777" w:rsidR="00C55A01" w:rsidRPr="00C55A01" w:rsidRDefault="00C55A01" w:rsidP="00C55A01">
            <w:pPr>
              <w:spacing w:after="160"/>
              <w:cnfStyle w:val="000000100000" w:firstRow="0" w:lastRow="0" w:firstColumn="0" w:lastColumn="0" w:oddVBand="0" w:evenVBand="0" w:oddHBand="1" w:evenHBand="0" w:firstRowFirstColumn="0" w:firstRowLastColumn="0" w:lastRowFirstColumn="0" w:lastRowLastColumn="0"/>
              <w:rPr>
                <w:rFonts w:asciiTheme="minorBidi" w:hAnsiTheme="minorBidi"/>
                <w:lang w:val="en-US"/>
              </w:rPr>
            </w:pPr>
            <w:r w:rsidRPr="00C55A01">
              <w:rPr>
                <w:rFonts w:asciiTheme="minorBidi" w:hAnsiTheme="minorBidi"/>
                <w:lang w:val="en-US"/>
              </w:rPr>
              <w:t>Inclusion and Exclusion Criteria</w:t>
            </w:r>
          </w:p>
        </w:tc>
      </w:tr>
      <w:tr w:rsidR="00C55A01" w:rsidRPr="00C55A01" w14:paraId="62A91AFF" w14:textId="77777777" w:rsidTr="00C55A01">
        <w:tc>
          <w:tcPr>
            <w:cnfStyle w:val="001000000000" w:firstRow="0" w:lastRow="0" w:firstColumn="1" w:lastColumn="0" w:oddVBand="0" w:evenVBand="0" w:oddHBand="0" w:evenHBand="0" w:firstRowFirstColumn="0" w:firstRowLastColumn="0" w:lastRowFirstColumn="0" w:lastRowLastColumn="0"/>
            <w:tcW w:w="1530" w:type="dxa"/>
            <w:hideMark/>
          </w:tcPr>
          <w:p w14:paraId="5C5A1605" w14:textId="77777777" w:rsidR="00C55A01" w:rsidRPr="00C55A01" w:rsidRDefault="00C55A01" w:rsidP="00C55A01">
            <w:pPr>
              <w:spacing w:after="160"/>
              <w:rPr>
                <w:rFonts w:asciiTheme="minorBidi" w:hAnsiTheme="minorBidi"/>
                <w:b w:val="0"/>
                <w:bCs w:val="0"/>
                <w:lang w:val="en-US"/>
              </w:rPr>
            </w:pPr>
            <w:r w:rsidRPr="00C55A01">
              <w:rPr>
                <w:rFonts w:asciiTheme="minorBidi" w:hAnsiTheme="minorBidi"/>
                <w:b w:val="0"/>
                <w:bCs w:val="0"/>
                <w:lang w:val="en-US"/>
              </w:rPr>
              <w:t>Table 3.3</w:t>
            </w:r>
          </w:p>
        </w:tc>
        <w:tc>
          <w:tcPr>
            <w:tcW w:w="7830" w:type="dxa"/>
            <w:hideMark/>
          </w:tcPr>
          <w:p w14:paraId="070B96E9" w14:textId="77777777" w:rsidR="00C55A01" w:rsidRPr="00C55A01" w:rsidRDefault="00C55A01" w:rsidP="00C55A01">
            <w:pPr>
              <w:spacing w:after="160"/>
              <w:cnfStyle w:val="000000000000" w:firstRow="0" w:lastRow="0" w:firstColumn="0" w:lastColumn="0" w:oddVBand="0" w:evenVBand="0" w:oddHBand="0" w:evenHBand="0" w:firstRowFirstColumn="0" w:firstRowLastColumn="0" w:lastRowFirstColumn="0" w:lastRowLastColumn="0"/>
              <w:rPr>
                <w:rFonts w:asciiTheme="minorBidi" w:hAnsiTheme="minorBidi"/>
                <w:lang w:val="en-US"/>
              </w:rPr>
            </w:pPr>
            <w:r w:rsidRPr="00C55A01">
              <w:rPr>
                <w:rFonts w:asciiTheme="minorBidi" w:hAnsiTheme="minorBidi"/>
                <w:lang w:val="en-US"/>
              </w:rPr>
              <w:t>Screening Results</w:t>
            </w:r>
          </w:p>
        </w:tc>
      </w:tr>
      <w:tr w:rsidR="00C55A01" w:rsidRPr="00C55A01" w14:paraId="51874D2A" w14:textId="77777777" w:rsidTr="00C55A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0" w:type="dxa"/>
            <w:hideMark/>
          </w:tcPr>
          <w:p w14:paraId="0C7D84E0" w14:textId="77777777" w:rsidR="00C55A01" w:rsidRPr="00C55A01" w:rsidRDefault="00C55A01" w:rsidP="00C55A01">
            <w:pPr>
              <w:spacing w:after="160"/>
              <w:rPr>
                <w:rFonts w:asciiTheme="minorBidi" w:hAnsiTheme="minorBidi"/>
                <w:b w:val="0"/>
                <w:bCs w:val="0"/>
                <w:lang w:val="en-US"/>
              </w:rPr>
            </w:pPr>
            <w:r w:rsidRPr="00C55A01">
              <w:rPr>
                <w:rFonts w:asciiTheme="minorBidi" w:hAnsiTheme="minorBidi"/>
                <w:b w:val="0"/>
                <w:bCs w:val="0"/>
                <w:lang w:val="en-US"/>
              </w:rPr>
              <w:t>Table 3.4</w:t>
            </w:r>
          </w:p>
        </w:tc>
        <w:tc>
          <w:tcPr>
            <w:tcW w:w="7830" w:type="dxa"/>
            <w:hideMark/>
          </w:tcPr>
          <w:p w14:paraId="465F4FDB" w14:textId="77777777" w:rsidR="00C55A01" w:rsidRPr="00C55A01" w:rsidRDefault="00C55A01" w:rsidP="00C55A01">
            <w:pPr>
              <w:spacing w:after="160"/>
              <w:cnfStyle w:val="000000100000" w:firstRow="0" w:lastRow="0" w:firstColumn="0" w:lastColumn="0" w:oddVBand="0" w:evenVBand="0" w:oddHBand="1" w:evenHBand="0" w:firstRowFirstColumn="0" w:firstRowLastColumn="0" w:lastRowFirstColumn="0" w:lastRowLastColumn="0"/>
              <w:rPr>
                <w:rFonts w:asciiTheme="minorBidi" w:hAnsiTheme="minorBidi"/>
                <w:lang w:val="en-US"/>
              </w:rPr>
            </w:pPr>
            <w:r w:rsidRPr="00C55A01">
              <w:rPr>
                <w:rFonts w:asciiTheme="minorBidi" w:hAnsiTheme="minorBidi"/>
                <w:lang w:val="en-US"/>
              </w:rPr>
              <w:t>Quality Assessment using Newcastle-Ottawa Scale (NOS) / JBI Checklist</w:t>
            </w:r>
          </w:p>
        </w:tc>
      </w:tr>
      <w:tr w:rsidR="00C55A01" w:rsidRPr="00C55A01" w14:paraId="4F13B4F5" w14:textId="77777777" w:rsidTr="00C55A01">
        <w:tc>
          <w:tcPr>
            <w:cnfStyle w:val="001000000000" w:firstRow="0" w:lastRow="0" w:firstColumn="1" w:lastColumn="0" w:oddVBand="0" w:evenVBand="0" w:oddHBand="0" w:evenHBand="0" w:firstRowFirstColumn="0" w:firstRowLastColumn="0" w:lastRowFirstColumn="0" w:lastRowLastColumn="0"/>
            <w:tcW w:w="1530" w:type="dxa"/>
            <w:hideMark/>
          </w:tcPr>
          <w:p w14:paraId="4EA81E79" w14:textId="77777777" w:rsidR="00C55A01" w:rsidRPr="00C55A01" w:rsidRDefault="00C55A01" w:rsidP="00C55A01">
            <w:pPr>
              <w:spacing w:after="160"/>
              <w:rPr>
                <w:rFonts w:asciiTheme="minorBidi" w:hAnsiTheme="minorBidi"/>
                <w:b w:val="0"/>
                <w:bCs w:val="0"/>
                <w:lang w:val="en-US"/>
              </w:rPr>
            </w:pPr>
            <w:r w:rsidRPr="00C55A01">
              <w:rPr>
                <w:rFonts w:asciiTheme="minorBidi" w:hAnsiTheme="minorBidi"/>
                <w:b w:val="0"/>
                <w:bCs w:val="0"/>
                <w:lang w:val="en-US"/>
              </w:rPr>
              <w:t>Table 4.1</w:t>
            </w:r>
          </w:p>
        </w:tc>
        <w:tc>
          <w:tcPr>
            <w:tcW w:w="7830" w:type="dxa"/>
            <w:hideMark/>
          </w:tcPr>
          <w:p w14:paraId="22A5D61C" w14:textId="77777777" w:rsidR="00C55A01" w:rsidRPr="00C55A01" w:rsidRDefault="00C55A01" w:rsidP="00C55A01">
            <w:pPr>
              <w:spacing w:after="160"/>
              <w:cnfStyle w:val="000000000000" w:firstRow="0" w:lastRow="0" w:firstColumn="0" w:lastColumn="0" w:oddVBand="0" w:evenVBand="0" w:oddHBand="0" w:evenHBand="0" w:firstRowFirstColumn="0" w:firstRowLastColumn="0" w:lastRowFirstColumn="0" w:lastRowLastColumn="0"/>
              <w:rPr>
                <w:rFonts w:asciiTheme="minorBidi" w:hAnsiTheme="minorBidi"/>
                <w:lang w:val="en-US"/>
              </w:rPr>
            </w:pPr>
            <w:r w:rsidRPr="00C55A01">
              <w:rPr>
                <w:rFonts w:asciiTheme="minorBidi" w:hAnsiTheme="minorBidi"/>
                <w:lang w:val="en-US"/>
              </w:rPr>
              <w:t>Characteristics of Included Studies and Data Extraction Themes</w:t>
            </w:r>
          </w:p>
        </w:tc>
      </w:tr>
    </w:tbl>
    <w:p w14:paraId="279143F6" w14:textId="77777777" w:rsidR="000555DE" w:rsidRPr="004D7840" w:rsidRDefault="000555DE">
      <w:pPr>
        <w:rPr>
          <w:rFonts w:asciiTheme="minorBidi" w:eastAsia="Times New Roman" w:hAnsiTheme="minorBidi"/>
          <w:b/>
          <w:color w:val="000000"/>
        </w:rPr>
      </w:pPr>
      <w:r w:rsidRPr="004D7840">
        <w:rPr>
          <w:rFonts w:asciiTheme="minorBidi" w:hAnsiTheme="minorBidi"/>
        </w:rPr>
        <w:br w:type="page"/>
      </w:r>
    </w:p>
    <w:p w14:paraId="169F4663" w14:textId="25720F73" w:rsidR="00716D2A" w:rsidRPr="004D7840" w:rsidRDefault="009F64C5" w:rsidP="004D7840">
      <w:pPr>
        <w:pStyle w:val="Heading1"/>
        <w:spacing w:after="169" w:line="249" w:lineRule="auto"/>
        <w:ind w:right="0"/>
        <w:rPr>
          <w:rFonts w:asciiTheme="minorBidi" w:hAnsiTheme="minorBidi" w:cstheme="minorBidi"/>
        </w:rPr>
      </w:pPr>
      <w:bookmarkStart w:id="8" w:name="_Toc220510221"/>
      <w:bookmarkStart w:id="9" w:name="_Toc220635528"/>
      <w:r w:rsidRPr="004D7840">
        <w:rPr>
          <w:rFonts w:asciiTheme="minorBidi" w:hAnsiTheme="minorBidi" w:cstheme="minorBidi"/>
        </w:rPr>
        <w:lastRenderedPageBreak/>
        <w:t>List of abbreviations</w:t>
      </w:r>
      <w:bookmarkEnd w:id="8"/>
      <w:bookmarkEnd w:id="9"/>
    </w:p>
    <w:tbl>
      <w:tblPr>
        <w:tblStyle w:val="TableGrid"/>
        <w:tblW w:w="0" w:type="auto"/>
        <w:tblLook w:val="04A0" w:firstRow="1" w:lastRow="0" w:firstColumn="1" w:lastColumn="0" w:noHBand="0" w:noVBand="1"/>
      </w:tblPr>
      <w:tblGrid>
        <w:gridCol w:w="1561"/>
        <w:gridCol w:w="7039"/>
      </w:tblGrid>
      <w:tr w:rsidR="00716D2A" w:rsidRPr="00716D2A" w14:paraId="4139799E" w14:textId="77777777" w:rsidTr="00716D2A">
        <w:tc>
          <w:tcPr>
            <w:tcW w:w="0" w:type="auto"/>
            <w:shd w:val="clear" w:color="auto" w:fill="C00000"/>
            <w:hideMark/>
          </w:tcPr>
          <w:p w14:paraId="775BF20B" w14:textId="77777777" w:rsidR="00716D2A" w:rsidRPr="00716D2A" w:rsidRDefault="00716D2A" w:rsidP="00716D2A">
            <w:pPr>
              <w:spacing w:after="160" w:line="276" w:lineRule="auto"/>
              <w:rPr>
                <w:b/>
                <w:bCs/>
                <w:lang w:val="en-GB"/>
              </w:rPr>
            </w:pPr>
            <w:r w:rsidRPr="00716D2A">
              <w:rPr>
                <w:b/>
                <w:bCs/>
                <w:lang w:val="en-GB"/>
              </w:rPr>
              <w:t>Abbreviation</w:t>
            </w:r>
          </w:p>
        </w:tc>
        <w:tc>
          <w:tcPr>
            <w:tcW w:w="0" w:type="auto"/>
            <w:shd w:val="clear" w:color="auto" w:fill="C00000"/>
            <w:hideMark/>
          </w:tcPr>
          <w:p w14:paraId="1D618509" w14:textId="77777777" w:rsidR="00716D2A" w:rsidRPr="00716D2A" w:rsidRDefault="00716D2A" w:rsidP="004D7840">
            <w:pPr>
              <w:spacing w:after="160" w:line="276" w:lineRule="auto"/>
              <w:jc w:val="center"/>
              <w:rPr>
                <w:b/>
                <w:bCs/>
                <w:lang w:val="en-GB"/>
              </w:rPr>
            </w:pPr>
            <w:r w:rsidRPr="00716D2A">
              <w:rPr>
                <w:b/>
                <w:bCs/>
                <w:lang w:val="en-GB"/>
              </w:rPr>
              <w:t>Full Term</w:t>
            </w:r>
          </w:p>
        </w:tc>
      </w:tr>
      <w:tr w:rsidR="00716D2A" w:rsidRPr="00716D2A" w14:paraId="70DAD3C2" w14:textId="77777777" w:rsidTr="00716D2A">
        <w:tc>
          <w:tcPr>
            <w:tcW w:w="0" w:type="auto"/>
            <w:hideMark/>
          </w:tcPr>
          <w:p w14:paraId="54FB89F3" w14:textId="77777777" w:rsidR="00716D2A" w:rsidRPr="00716D2A" w:rsidRDefault="00716D2A" w:rsidP="00716D2A">
            <w:pPr>
              <w:spacing w:after="160" w:line="276" w:lineRule="auto"/>
              <w:rPr>
                <w:shd w:val="pct15" w:color="auto" w:fill="FFFFFF"/>
                <w:lang w:val="en-GB"/>
              </w:rPr>
            </w:pPr>
            <w:r w:rsidRPr="00716D2A">
              <w:rPr>
                <w:shd w:val="pct15" w:color="auto" w:fill="FFFFFF"/>
                <w:lang w:val="en-GB"/>
              </w:rPr>
              <w:t>BMJ</w:t>
            </w:r>
          </w:p>
        </w:tc>
        <w:tc>
          <w:tcPr>
            <w:tcW w:w="0" w:type="auto"/>
            <w:hideMark/>
          </w:tcPr>
          <w:p w14:paraId="50E80A2A" w14:textId="77777777" w:rsidR="00716D2A" w:rsidRPr="00716D2A" w:rsidRDefault="00716D2A" w:rsidP="00716D2A">
            <w:pPr>
              <w:spacing w:after="160" w:line="276" w:lineRule="auto"/>
              <w:rPr>
                <w:lang w:val="en-GB"/>
              </w:rPr>
            </w:pPr>
            <w:r w:rsidRPr="00716D2A">
              <w:rPr>
                <w:lang w:val="en-GB"/>
              </w:rPr>
              <w:t>British Medical Journal</w:t>
            </w:r>
          </w:p>
        </w:tc>
      </w:tr>
      <w:tr w:rsidR="00716D2A" w:rsidRPr="00716D2A" w14:paraId="68FD7939" w14:textId="77777777" w:rsidTr="00716D2A">
        <w:tc>
          <w:tcPr>
            <w:tcW w:w="0" w:type="auto"/>
            <w:hideMark/>
          </w:tcPr>
          <w:p w14:paraId="15FAA5E7" w14:textId="77777777" w:rsidR="00716D2A" w:rsidRPr="00716D2A" w:rsidRDefault="00716D2A" w:rsidP="00716D2A">
            <w:pPr>
              <w:spacing w:after="160" w:line="276" w:lineRule="auto"/>
              <w:rPr>
                <w:shd w:val="pct15" w:color="auto" w:fill="FFFFFF"/>
                <w:lang w:val="en-GB"/>
              </w:rPr>
            </w:pPr>
            <w:r w:rsidRPr="00716D2A">
              <w:rPr>
                <w:shd w:val="pct15" w:color="auto" w:fill="FFFFFF"/>
                <w:lang w:val="en-GB"/>
              </w:rPr>
              <w:t>CASP</w:t>
            </w:r>
          </w:p>
        </w:tc>
        <w:tc>
          <w:tcPr>
            <w:tcW w:w="0" w:type="auto"/>
            <w:hideMark/>
          </w:tcPr>
          <w:p w14:paraId="4BBB3C19" w14:textId="77777777" w:rsidR="00716D2A" w:rsidRPr="00716D2A" w:rsidRDefault="00716D2A" w:rsidP="00716D2A">
            <w:pPr>
              <w:spacing w:after="160" w:line="276" w:lineRule="auto"/>
              <w:rPr>
                <w:lang w:val="en-GB"/>
              </w:rPr>
            </w:pPr>
            <w:r w:rsidRPr="00716D2A">
              <w:rPr>
                <w:lang w:val="en-GB"/>
              </w:rPr>
              <w:t>Critical Appraisal Skills Programme</w:t>
            </w:r>
          </w:p>
        </w:tc>
      </w:tr>
      <w:tr w:rsidR="00716D2A" w:rsidRPr="00716D2A" w14:paraId="16457B29" w14:textId="77777777" w:rsidTr="00716D2A">
        <w:tc>
          <w:tcPr>
            <w:tcW w:w="0" w:type="auto"/>
            <w:hideMark/>
          </w:tcPr>
          <w:p w14:paraId="5F20805B" w14:textId="77777777" w:rsidR="00716D2A" w:rsidRPr="00716D2A" w:rsidRDefault="00716D2A" w:rsidP="00716D2A">
            <w:pPr>
              <w:spacing w:after="160" w:line="276" w:lineRule="auto"/>
              <w:rPr>
                <w:shd w:val="pct15" w:color="auto" w:fill="FFFFFF"/>
                <w:lang w:val="en-GB"/>
              </w:rPr>
            </w:pPr>
            <w:r w:rsidRPr="00716D2A">
              <w:rPr>
                <w:shd w:val="pct15" w:color="auto" w:fill="FFFFFF"/>
                <w:lang w:val="en-GB"/>
              </w:rPr>
              <w:t>CI</w:t>
            </w:r>
          </w:p>
        </w:tc>
        <w:tc>
          <w:tcPr>
            <w:tcW w:w="0" w:type="auto"/>
            <w:hideMark/>
          </w:tcPr>
          <w:p w14:paraId="7CE91E89" w14:textId="77777777" w:rsidR="00716D2A" w:rsidRPr="00716D2A" w:rsidRDefault="00716D2A" w:rsidP="00716D2A">
            <w:pPr>
              <w:spacing w:after="160" w:line="276" w:lineRule="auto"/>
              <w:rPr>
                <w:lang w:val="en-GB"/>
              </w:rPr>
            </w:pPr>
            <w:r w:rsidRPr="00716D2A">
              <w:rPr>
                <w:lang w:val="en-GB"/>
              </w:rPr>
              <w:t>Confidence Interval</w:t>
            </w:r>
          </w:p>
        </w:tc>
      </w:tr>
      <w:tr w:rsidR="00716D2A" w:rsidRPr="00716D2A" w14:paraId="066B770C" w14:textId="77777777" w:rsidTr="00716D2A">
        <w:tc>
          <w:tcPr>
            <w:tcW w:w="0" w:type="auto"/>
            <w:hideMark/>
          </w:tcPr>
          <w:p w14:paraId="0292A472" w14:textId="77777777" w:rsidR="00716D2A" w:rsidRPr="00716D2A" w:rsidRDefault="00716D2A" w:rsidP="00716D2A">
            <w:pPr>
              <w:spacing w:after="160" w:line="276" w:lineRule="auto"/>
              <w:rPr>
                <w:shd w:val="pct15" w:color="auto" w:fill="FFFFFF"/>
                <w:lang w:val="en-GB"/>
              </w:rPr>
            </w:pPr>
            <w:r w:rsidRPr="00716D2A">
              <w:rPr>
                <w:shd w:val="pct15" w:color="auto" w:fill="FFFFFF"/>
                <w:lang w:val="en-GB"/>
              </w:rPr>
              <w:t>CINAHL</w:t>
            </w:r>
          </w:p>
        </w:tc>
        <w:tc>
          <w:tcPr>
            <w:tcW w:w="0" w:type="auto"/>
            <w:hideMark/>
          </w:tcPr>
          <w:p w14:paraId="4EBB6701" w14:textId="77777777" w:rsidR="00716D2A" w:rsidRPr="00716D2A" w:rsidRDefault="00716D2A" w:rsidP="00716D2A">
            <w:pPr>
              <w:spacing w:after="160" w:line="276" w:lineRule="auto"/>
              <w:rPr>
                <w:lang w:val="en-GB"/>
              </w:rPr>
            </w:pPr>
            <w:r w:rsidRPr="00716D2A">
              <w:rPr>
                <w:lang w:val="en-GB"/>
              </w:rPr>
              <w:t>Cumulative Index to Nursing and Allied Health Literature</w:t>
            </w:r>
          </w:p>
        </w:tc>
      </w:tr>
      <w:tr w:rsidR="00716D2A" w:rsidRPr="00716D2A" w14:paraId="756D7015" w14:textId="77777777" w:rsidTr="00716D2A">
        <w:tc>
          <w:tcPr>
            <w:tcW w:w="0" w:type="auto"/>
            <w:hideMark/>
          </w:tcPr>
          <w:p w14:paraId="63C2BE21" w14:textId="77777777" w:rsidR="00716D2A" w:rsidRPr="00716D2A" w:rsidRDefault="00716D2A" w:rsidP="00716D2A">
            <w:pPr>
              <w:spacing w:after="160" w:line="276" w:lineRule="auto"/>
              <w:rPr>
                <w:shd w:val="pct15" w:color="auto" w:fill="FFFFFF"/>
                <w:lang w:val="en-GB"/>
              </w:rPr>
            </w:pPr>
            <w:r w:rsidRPr="00716D2A">
              <w:rPr>
                <w:shd w:val="pct15" w:color="auto" w:fill="FFFFFF"/>
                <w:lang w:val="en-GB"/>
              </w:rPr>
              <w:t>DHSC</w:t>
            </w:r>
          </w:p>
        </w:tc>
        <w:tc>
          <w:tcPr>
            <w:tcW w:w="0" w:type="auto"/>
            <w:hideMark/>
          </w:tcPr>
          <w:p w14:paraId="4104EFB9" w14:textId="77777777" w:rsidR="00716D2A" w:rsidRPr="00716D2A" w:rsidRDefault="00716D2A" w:rsidP="00716D2A">
            <w:pPr>
              <w:spacing w:after="160" w:line="276" w:lineRule="auto"/>
              <w:rPr>
                <w:lang w:val="en-GB"/>
              </w:rPr>
            </w:pPr>
            <w:r w:rsidRPr="00716D2A">
              <w:rPr>
                <w:lang w:val="en-GB"/>
              </w:rPr>
              <w:t>Department of Health and Social Care</w:t>
            </w:r>
          </w:p>
        </w:tc>
      </w:tr>
      <w:tr w:rsidR="00716D2A" w:rsidRPr="00716D2A" w14:paraId="7EDF9501" w14:textId="77777777" w:rsidTr="00716D2A">
        <w:tc>
          <w:tcPr>
            <w:tcW w:w="0" w:type="auto"/>
            <w:hideMark/>
          </w:tcPr>
          <w:p w14:paraId="0271DAB5" w14:textId="77777777" w:rsidR="00716D2A" w:rsidRPr="00716D2A" w:rsidRDefault="00716D2A" w:rsidP="00716D2A">
            <w:pPr>
              <w:spacing w:after="160" w:line="276" w:lineRule="auto"/>
              <w:rPr>
                <w:shd w:val="pct15" w:color="auto" w:fill="FFFFFF"/>
                <w:lang w:val="en-GB"/>
              </w:rPr>
            </w:pPr>
            <w:r w:rsidRPr="00716D2A">
              <w:rPr>
                <w:shd w:val="pct15" w:color="auto" w:fill="FFFFFF"/>
                <w:lang w:val="en-GB"/>
              </w:rPr>
              <w:t>GP</w:t>
            </w:r>
          </w:p>
        </w:tc>
        <w:tc>
          <w:tcPr>
            <w:tcW w:w="0" w:type="auto"/>
            <w:hideMark/>
          </w:tcPr>
          <w:p w14:paraId="64DFF5A5" w14:textId="77777777" w:rsidR="00716D2A" w:rsidRPr="00716D2A" w:rsidRDefault="00716D2A" w:rsidP="00716D2A">
            <w:pPr>
              <w:spacing w:after="160" w:line="276" w:lineRule="auto"/>
              <w:rPr>
                <w:lang w:val="en-GB"/>
              </w:rPr>
            </w:pPr>
            <w:r w:rsidRPr="00716D2A">
              <w:rPr>
                <w:lang w:val="en-GB"/>
              </w:rPr>
              <w:t>General Practitioner</w:t>
            </w:r>
          </w:p>
        </w:tc>
      </w:tr>
      <w:tr w:rsidR="00716D2A" w:rsidRPr="00716D2A" w14:paraId="45F5508C" w14:textId="77777777" w:rsidTr="00716D2A">
        <w:tc>
          <w:tcPr>
            <w:tcW w:w="0" w:type="auto"/>
            <w:hideMark/>
          </w:tcPr>
          <w:p w14:paraId="626444F1" w14:textId="77777777" w:rsidR="00716D2A" w:rsidRPr="00716D2A" w:rsidRDefault="00716D2A" w:rsidP="00716D2A">
            <w:pPr>
              <w:spacing w:after="160" w:line="276" w:lineRule="auto"/>
              <w:rPr>
                <w:shd w:val="pct15" w:color="auto" w:fill="FFFFFF"/>
                <w:lang w:val="en-GB"/>
              </w:rPr>
            </w:pPr>
            <w:r w:rsidRPr="00716D2A">
              <w:rPr>
                <w:shd w:val="pct15" w:color="auto" w:fill="FFFFFF"/>
                <w:lang w:val="en-GB"/>
              </w:rPr>
              <w:t>HRT</w:t>
            </w:r>
          </w:p>
        </w:tc>
        <w:tc>
          <w:tcPr>
            <w:tcW w:w="0" w:type="auto"/>
            <w:hideMark/>
          </w:tcPr>
          <w:p w14:paraId="3BB5BBE0" w14:textId="77777777" w:rsidR="00716D2A" w:rsidRPr="00716D2A" w:rsidRDefault="00716D2A" w:rsidP="00716D2A">
            <w:pPr>
              <w:spacing w:after="160" w:line="276" w:lineRule="auto"/>
              <w:rPr>
                <w:lang w:val="en-GB"/>
              </w:rPr>
            </w:pPr>
            <w:r w:rsidRPr="00716D2A">
              <w:rPr>
                <w:lang w:val="en-GB"/>
              </w:rPr>
              <w:t>Hormone Replacement Therapy</w:t>
            </w:r>
          </w:p>
        </w:tc>
      </w:tr>
      <w:tr w:rsidR="00716D2A" w:rsidRPr="00716D2A" w14:paraId="28538C85" w14:textId="77777777" w:rsidTr="00716D2A">
        <w:tc>
          <w:tcPr>
            <w:tcW w:w="0" w:type="auto"/>
            <w:hideMark/>
          </w:tcPr>
          <w:p w14:paraId="6F1FF255" w14:textId="77777777" w:rsidR="00716D2A" w:rsidRPr="00716D2A" w:rsidRDefault="00716D2A" w:rsidP="00716D2A">
            <w:pPr>
              <w:spacing w:after="160" w:line="276" w:lineRule="auto"/>
              <w:rPr>
                <w:shd w:val="pct15" w:color="auto" w:fill="FFFFFF"/>
                <w:lang w:val="en-GB"/>
              </w:rPr>
            </w:pPr>
            <w:r w:rsidRPr="00716D2A">
              <w:rPr>
                <w:shd w:val="pct15" w:color="auto" w:fill="FFFFFF"/>
                <w:lang w:val="en-GB"/>
              </w:rPr>
              <w:t>MH</w:t>
            </w:r>
          </w:p>
        </w:tc>
        <w:tc>
          <w:tcPr>
            <w:tcW w:w="0" w:type="auto"/>
            <w:hideMark/>
          </w:tcPr>
          <w:p w14:paraId="37A0A12A" w14:textId="77777777" w:rsidR="00716D2A" w:rsidRPr="00716D2A" w:rsidRDefault="00716D2A" w:rsidP="00716D2A">
            <w:pPr>
              <w:spacing w:after="160" w:line="276" w:lineRule="auto"/>
              <w:rPr>
                <w:lang w:val="en-GB"/>
              </w:rPr>
            </w:pPr>
            <w:r w:rsidRPr="00716D2A">
              <w:rPr>
                <w:lang w:val="en-GB"/>
              </w:rPr>
              <w:t>Mental Health</w:t>
            </w:r>
          </w:p>
        </w:tc>
      </w:tr>
      <w:tr w:rsidR="00716D2A" w:rsidRPr="00716D2A" w14:paraId="0733B3B2" w14:textId="77777777" w:rsidTr="00716D2A">
        <w:tc>
          <w:tcPr>
            <w:tcW w:w="0" w:type="auto"/>
            <w:hideMark/>
          </w:tcPr>
          <w:p w14:paraId="28429000" w14:textId="77777777" w:rsidR="00716D2A" w:rsidRPr="00716D2A" w:rsidRDefault="00716D2A" w:rsidP="00716D2A">
            <w:pPr>
              <w:spacing w:after="160" w:line="276" w:lineRule="auto"/>
              <w:rPr>
                <w:shd w:val="pct15" w:color="auto" w:fill="FFFFFF"/>
                <w:lang w:val="en-GB"/>
              </w:rPr>
            </w:pPr>
            <w:r w:rsidRPr="00716D2A">
              <w:rPr>
                <w:shd w:val="pct15" w:color="auto" w:fill="FFFFFF"/>
                <w:lang w:val="en-GB"/>
              </w:rPr>
              <w:t>NHS</w:t>
            </w:r>
          </w:p>
        </w:tc>
        <w:tc>
          <w:tcPr>
            <w:tcW w:w="0" w:type="auto"/>
            <w:hideMark/>
          </w:tcPr>
          <w:p w14:paraId="1C9B26FF" w14:textId="77777777" w:rsidR="00716D2A" w:rsidRPr="00716D2A" w:rsidRDefault="00716D2A" w:rsidP="00716D2A">
            <w:pPr>
              <w:spacing w:after="160" w:line="276" w:lineRule="auto"/>
              <w:rPr>
                <w:lang w:val="en-GB"/>
              </w:rPr>
            </w:pPr>
            <w:r w:rsidRPr="00716D2A">
              <w:rPr>
                <w:lang w:val="en-GB"/>
              </w:rPr>
              <w:t>National Health Service</w:t>
            </w:r>
          </w:p>
        </w:tc>
      </w:tr>
      <w:tr w:rsidR="00716D2A" w:rsidRPr="00716D2A" w14:paraId="3B570034" w14:textId="77777777" w:rsidTr="00716D2A">
        <w:tc>
          <w:tcPr>
            <w:tcW w:w="0" w:type="auto"/>
            <w:hideMark/>
          </w:tcPr>
          <w:p w14:paraId="658169D6" w14:textId="77777777" w:rsidR="00716D2A" w:rsidRPr="00716D2A" w:rsidRDefault="00716D2A" w:rsidP="00716D2A">
            <w:pPr>
              <w:spacing w:after="160" w:line="276" w:lineRule="auto"/>
              <w:rPr>
                <w:shd w:val="pct15" w:color="auto" w:fill="FFFFFF"/>
                <w:lang w:val="en-GB"/>
              </w:rPr>
            </w:pPr>
            <w:r w:rsidRPr="00716D2A">
              <w:rPr>
                <w:shd w:val="pct15" w:color="auto" w:fill="FFFFFF"/>
                <w:lang w:val="en-GB"/>
              </w:rPr>
              <w:t>NICE</w:t>
            </w:r>
          </w:p>
        </w:tc>
        <w:tc>
          <w:tcPr>
            <w:tcW w:w="0" w:type="auto"/>
            <w:hideMark/>
          </w:tcPr>
          <w:p w14:paraId="30C61D18" w14:textId="77777777" w:rsidR="00716D2A" w:rsidRPr="00716D2A" w:rsidRDefault="00716D2A" w:rsidP="00716D2A">
            <w:pPr>
              <w:spacing w:after="160" w:line="276" w:lineRule="auto"/>
              <w:rPr>
                <w:lang w:val="en-GB"/>
              </w:rPr>
            </w:pPr>
            <w:r w:rsidRPr="00716D2A">
              <w:rPr>
                <w:lang w:val="en-GB"/>
              </w:rPr>
              <w:t>National Institute for Health and Care Excellence</w:t>
            </w:r>
          </w:p>
        </w:tc>
      </w:tr>
      <w:tr w:rsidR="00716D2A" w:rsidRPr="00716D2A" w14:paraId="4AC049F7" w14:textId="77777777" w:rsidTr="00716D2A">
        <w:tc>
          <w:tcPr>
            <w:tcW w:w="0" w:type="auto"/>
            <w:hideMark/>
          </w:tcPr>
          <w:p w14:paraId="13AFA69B" w14:textId="77777777" w:rsidR="00716D2A" w:rsidRPr="00716D2A" w:rsidRDefault="00716D2A" w:rsidP="00716D2A">
            <w:pPr>
              <w:spacing w:after="160" w:line="276" w:lineRule="auto"/>
              <w:rPr>
                <w:shd w:val="pct15" w:color="auto" w:fill="FFFFFF"/>
                <w:lang w:val="en-GB"/>
              </w:rPr>
            </w:pPr>
            <w:r w:rsidRPr="00716D2A">
              <w:rPr>
                <w:shd w:val="pct15" w:color="auto" w:fill="FFFFFF"/>
                <w:lang w:val="en-GB"/>
              </w:rPr>
              <w:t>NOS</w:t>
            </w:r>
          </w:p>
        </w:tc>
        <w:tc>
          <w:tcPr>
            <w:tcW w:w="0" w:type="auto"/>
            <w:hideMark/>
          </w:tcPr>
          <w:p w14:paraId="5497485F" w14:textId="34C615A1" w:rsidR="00716D2A" w:rsidRPr="00716D2A" w:rsidRDefault="00716D2A" w:rsidP="00716D2A">
            <w:pPr>
              <w:spacing w:after="160" w:line="276" w:lineRule="auto"/>
              <w:rPr>
                <w:lang w:val="en-GB"/>
              </w:rPr>
            </w:pPr>
            <w:r w:rsidRPr="00716D2A">
              <w:rPr>
                <w:lang w:val="en-GB"/>
              </w:rPr>
              <w:t>Newcastle</w:t>
            </w:r>
            <w:r w:rsidR="004D7840">
              <w:rPr>
                <w:lang w:val="en-GB"/>
              </w:rPr>
              <w:t>-</w:t>
            </w:r>
            <w:r w:rsidRPr="00716D2A">
              <w:rPr>
                <w:lang w:val="en-GB"/>
              </w:rPr>
              <w:t>Ottawa Scale</w:t>
            </w:r>
          </w:p>
        </w:tc>
      </w:tr>
      <w:tr w:rsidR="00716D2A" w:rsidRPr="00716D2A" w14:paraId="180752CA" w14:textId="77777777" w:rsidTr="00716D2A">
        <w:tc>
          <w:tcPr>
            <w:tcW w:w="0" w:type="auto"/>
            <w:hideMark/>
          </w:tcPr>
          <w:p w14:paraId="4DE26052" w14:textId="77777777" w:rsidR="00716D2A" w:rsidRPr="00716D2A" w:rsidRDefault="00716D2A" w:rsidP="00716D2A">
            <w:pPr>
              <w:spacing w:after="160" w:line="276" w:lineRule="auto"/>
              <w:rPr>
                <w:shd w:val="pct15" w:color="auto" w:fill="FFFFFF"/>
                <w:lang w:val="en-GB"/>
              </w:rPr>
            </w:pPr>
            <w:r w:rsidRPr="00716D2A">
              <w:rPr>
                <w:shd w:val="pct15" w:color="auto" w:fill="FFFFFF"/>
                <w:lang w:val="en-GB"/>
              </w:rPr>
              <w:t>ONS</w:t>
            </w:r>
          </w:p>
        </w:tc>
        <w:tc>
          <w:tcPr>
            <w:tcW w:w="0" w:type="auto"/>
            <w:hideMark/>
          </w:tcPr>
          <w:p w14:paraId="00961098" w14:textId="77777777" w:rsidR="00716D2A" w:rsidRPr="00716D2A" w:rsidRDefault="00716D2A" w:rsidP="00716D2A">
            <w:pPr>
              <w:spacing w:after="160" w:line="276" w:lineRule="auto"/>
              <w:rPr>
                <w:lang w:val="en-GB"/>
              </w:rPr>
            </w:pPr>
            <w:r w:rsidRPr="00716D2A">
              <w:rPr>
                <w:lang w:val="en-GB"/>
              </w:rPr>
              <w:t>Office for National Statistics</w:t>
            </w:r>
          </w:p>
        </w:tc>
      </w:tr>
      <w:tr w:rsidR="00716D2A" w:rsidRPr="00716D2A" w14:paraId="4F4DD33C" w14:textId="77777777" w:rsidTr="00716D2A">
        <w:tc>
          <w:tcPr>
            <w:tcW w:w="0" w:type="auto"/>
            <w:hideMark/>
          </w:tcPr>
          <w:p w14:paraId="6BFFD25E" w14:textId="77777777" w:rsidR="00716D2A" w:rsidRPr="00716D2A" w:rsidRDefault="00716D2A" w:rsidP="00716D2A">
            <w:pPr>
              <w:spacing w:after="160" w:line="276" w:lineRule="auto"/>
              <w:rPr>
                <w:shd w:val="pct15" w:color="auto" w:fill="FFFFFF"/>
                <w:lang w:val="en-GB"/>
              </w:rPr>
            </w:pPr>
            <w:r w:rsidRPr="00716D2A">
              <w:rPr>
                <w:shd w:val="pct15" w:color="auto" w:fill="FFFFFF"/>
                <w:lang w:val="en-GB"/>
              </w:rPr>
              <w:t>PRISMA</w:t>
            </w:r>
          </w:p>
        </w:tc>
        <w:tc>
          <w:tcPr>
            <w:tcW w:w="0" w:type="auto"/>
            <w:hideMark/>
          </w:tcPr>
          <w:p w14:paraId="50365453" w14:textId="77777777" w:rsidR="00716D2A" w:rsidRPr="00716D2A" w:rsidRDefault="00716D2A" w:rsidP="00716D2A">
            <w:pPr>
              <w:spacing w:after="160" w:line="276" w:lineRule="auto"/>
              <w:rPr>
                <w:lang w:val="en-GB"/>
              </w:rPr>
            </w:pPr>
            <w:r w:rsidRPr="00716D2A">
              <w:rPr>
                <w:lang w:val="en-GB"/>
              </w:rPr>
              <w:t>Preferred Reporting Items for Systematic Reviews and Meta-Analyses</w:t>
            </w:r>
          </w:p>
        </w:tc>
      </w:tr>
      <w:tr w:rsidR="00716D2A" w:rsidRPr="00716D2A" w14:paraId="42D89FD4" w14:textId="77777777" w:rsidTr="00716D2A">
        <w:tc>
          <w:tcPr>
            <w:tcW w:w="0" w:type="auto"/>
            <w:hideMark/>
          </w:tcPr>
          <w:p w14:paraId="77AD91E4" w14:textId="77777777" w:rsidR="00716D2A" w:rsidRPr="00716D2A" w:rsidRDefault="00716D2A" w:rsidP="00716D2A">
            <w:pPr>
              <w:spacing w:after="160" w:line="276" w:lineRule="auto"/>
              <w:rPr>
                <w:shd w:val="pct15" w:color="auto" w:fill="FFFFFF"/>
                <w:lang w:val="en-GB"/>
              </w:rPr>
            </w:pPr>
            <w:r w:rsidRPr="00716D2A">
              <w:rPr>
                <w:shd w:val="pct15" w:color="auto" w:fill="FFFFFF"/>
                <w:lang w:val="en-GB"/>
              </w:rPr>
              <w:t>QA</w:t>
            </w:r>
          </w:p>
        </w:tc>
        <w:tc>
          <w:tcPr>
            <w:tcW w:w="0" w:type="auto"/>
            <w:hideMark/>
          </w:tcPr>
          <w:p w14:paraId="58C2C3A6" w14:textId="77777777" w:rsidR="00716D2A" w:rsidRPr="00716D2A" w:rsidRDefault="00716D2A" w:rsidP="00716D2A">
            <w:pPr>
              <w:spacing w:after="160" w:line="276" w:lineRule="auto"/>
              <w:rPr>
                <w:lang w:val="en-GB"/>
              </w:rPr>
            </w:pPr>
            <w:r w:rsidRPr="00716D2A">
              <w:rPr>
                <w:lang w:val="en-GB"/>
              </w:rPr>
              <w:t>Quality Appraisal</w:t>
            </w:r>
          </w:p>
        </w:tc>
      </w:tr>
      <w:tr w:rsidR="00716D2A" w:rsidRPr="00716D2A" w14:paraId="39B96111" w14:textId="77777777" w:rsidTr="00716D2A">
        <w:tc>
          <w:tcPr>
            <w:tcW w:w="0" w:type="auto"/>
            <w:hideMark/>
          </w:tcPr>
          <w:p w14:paraId="0B7870C5" w14:textId="77777777" w:rsidR="00716D2A" w:rsidRPr="00716D2A" w:rsidRDefault="00716D2A" w:rsidP="00716D2A">
            <w:pPr>
              <w:spacing w:after="160" w:line="276" w:lineRule="auto"/>
              <w:rPr>
                <w:shd w:val="pct15" w:color="auto" w:fill="FFFFFF"/>
                <w:lang w:val="en-GB"/>
              </w:rPr>
            </w:pPr>
            <w:r w:rsidRPr="00716D2A">
              <w:rPr>
                <w:shd w:val="pct15" w:color="auto" w:fill="FFFFFF"/>
                <w:lang w:val="en-GB"/>
              </w:rPr>
              <w:t>RCT</w:t>
            </w:r>
          </w:p>
        </w:tc>
        <w:tc>
          <w:tcPr>
            <w:tcW w:w="0" w:type="auto"/>
            <w:hideMark/>
          </w:tcPr>
          <w:p w14:paraId="268AE67F" w14:textId="77777777" w:rsidR="00716D2A" w:rsidRPr="00716D2A" w:rsidRDefault="00716D2A" w:rsidP="00716D2A">
            <w:pPr>
              <w:spacing w:after="160" w:line="276" w:lineRule="auto"/>
              <w:rPr>
                <w:lang w:val="en-GB"/>
              </w:rPr>
            </w:pPr>
            <w:r w:rsidRPr="00716D2A">
              <w:rPr>
                <w:lang w:val="en-GB"/>
              </w:rPr>
              <w:t>Randomised Controlled Trial</w:t>
            </w:r>
          </w:p>
        </w:tc>
      </w:tr>
      <w:tr w:rsidR="00716D2A" w:rsidRPr="00716D2A" w14:paraId="49036322" w14:textId="77777777" w:rsidTr="00716D2A">
        <w:tc>
          <w:tcPr>
            <w:tcW w:w="0" w:type="auto"/>
            <w:hideMark/>
          </w:tcPr>
          <w:p w14:paraId="17CD953B" w14:textId="77777777" w:rsidR="00716D2A" w:rsidRPr="00716D2A" w:rsidRDefault="00716D2A" w:rsidP="00716D2A">
            <w:pPr>
              <w:spacing w:after="160" w:line="276" w:lineRule="auto"/>
              <w:rPr>
                <w:shd w:val="pct15" w:color="auto" w:fill="FFFFFF"/>
                <w:lang w:val="en-GB"/>
              </w:rPr>
            </w:pPr>
            <w:r w:rsidRPr="00716D2A">
              <w:rPr>
                <w:shd w:val="pct15" w:color="auto" w:fill="FFFFFF"/>
                <w:lang w:val="en-GB"/>
              </w:rPr>
              <w:t>SES</w:t>
            </w:r>
          </w:p>
        </w:tc>
        <w:tc>
          <w:tcPr>
            <w:tcW w:w="0" w:type="auto"/>
            <w:hideMark/>
          </w:tcPr>
          <w:p w14:paraId="44E2B9EC" w14:textId="77777777" w:rsidR="00716D2A" w:rsidRPr="00716D2A" w:rsidRDefault="00716D2A" w:rsidP="00716D2A">
            <w:pPr>
              <w:spacing w:after="160" w:line="276" w:lineRule="auto"/>
              <w:rPr>
                <w:lang w:val="en-GB"/>
              </w:rPr>
            </w:pPr>
            <w:r w:rsidRPr="00716D2A">
              <w:rPr>
                <w:lang w:val="en-GB"/>
              </w:rPr>
              <w:t>Socioeconomic Status</w:t>
            </w:r>
          </w:p>
        </w:tc>
      </w:tr>
      <w:tr w:rsidR="00716D2A" w:rsidRPr="00716D2A" w14:paraId="31AAB8ED" w14:textId="77777777" w:rsidTr="00716D2A">
        <w:tc>
          <w:tcPr>
            <w:tcW w:w="0" w:type="auto"/>
            <w:hideMark/>
          </w:tcPr>
          <w:p w14:paraId="21FEE55F" w14:textId="77777777" w:rsidR="00716D2A" w:rsidRPr="00716D2A" w:rsidRDefault="00716D2A" w:rsidP="00716D2A">
            <w:pPr>
              <w:spacing w:after="160" w:line="276" w:lineRule="auto"/>
              <w:rPr>
                <w:shd w:val="pct15" w:color="auto" w:fill="FFFFFF"/>
                <w:lang w:val="en-GB"/>
              </w:rPr>
            </w:pPr>
            <w:r w:rsidRPr="00716D2A">
              <w:rPr>
                <w:shd w:val="pct15" w:color="auto" w:fill="FFFFFF"/>
                <w:lang w:val="en-GB"/>
              </w:rPr>
              <w:t>UK</w:t>
            </w:r>
          </w:p>
        </w:tc>
        <w:tc>
          <w:tcPr>
            <w:tcW w:w="0" w:type="auto"/>
            <w:hideMark/>
          </w:tcPr>
          <w:p w14:paraId="4AB23511" w14:textId="77777777" w:rsidR="00716D2A" w:rsidRPr="00716D2A" w:rsidRDefault="00716D2A" w:rsidP="00716D2A">
            <w:pPr>
              <w:spacing w:after="160" w:line="276" w:lineRule="auto"/>
              <w:rPr>
                <w:lang w:val="en-GB"/>
              </w:rPr>
            </w:pPr>
            <w:r w:rsidRPr="00716D2A">
              <w:rPr>
                <w:lang w:val="en-GB"/>
              </w:rPr>
              <w:t>United Kingdom</w:t>
            </w:r>
          </w:p>
        </w:tc>
      </w:tr>
      <w:tr w:rsidR="00716D2A" w:rsidRPr="00716D2A" w14:paraId="0D887F25" w14:textId="77777777" w:rsidTr="00716D2A">
        <w:tc>
          <w:tcPr>
            <w:tcW w:w="0" w:type="auto"/>
            <w:hideMark/>
          </w:tcPr>
          <w:p w14:paraId="7D851736" w14:textId="77777777" w:rsidR="00716D2A" w:rsidRPr="00716D2A" w:rsidRDefault="00716D2A" w:rsidP="00716D2A">
            <w:pPr>
              <w:spacing w:after="160" w:line="276" w:lineRule="auto"/>
              <w:rPr>
                <w:shd w:val="pct15" w:color="auto" w:fill="FFFFFF"/>
                <w:lang w:val="en-GB"/>
              </w:rPr>
            </w:pPr>
            <w:r w:rsidRPr="00716D2A">
              <w:rPr>
                <w:shd w:val="pct15" w:color="auto" w:fill="FFFFFF"/>
                <w:lang w:val="en-GB"/>
              </w:rPr>
              <w:t>WHO</w:t>
            </w:r>
          </w:p>
        </w:tc>
        <w:tc>
          <w:tcPr>
            <w:tcW w:w="0" w:type="auto"/>
            <w:hideMark/>
          </w:tcPr>
          <w:p w14:paraId="75D87EE1" w14:textId="70C1E938" w:rsidR="00716D2A" w:rsidRPr="00716D2A" w:rsidRDefault="00716D2A" w:rsidP="00716D2A">
            <w:pPr>
              <w:spacing w:after="160" w:line="276" w:lineRule="auto"/>
              <w:rPr>
                <w:lang w:val="en-GB"/>
              </w:rPr>
            </w:pPr>
            <w:r w:rsidRPr="00716D2A">
              <w:rPr>
                <w:lang w:val="en-GB"/>
              </w:rPr>
              <w:t>World Health Organi</w:t>
            </w:r>
            <w:r w:rsidRPr="004D7840">
              <w:rPr>
                <w:lang w:val="en-GB"/>
              </w:rPr>
              <w:t>s</w:t>
            </w:r>
            <w:r w:rsidRPr="00716D2A">
              <w:rPr>
                <w:lang w:val="en-GB"/>
              </w:rPr>
              <w:t>ation</w:t>
            </w:r>
          </w:p>
        </w:tc>
      </w:tr>
    </w:tbl>
    <w:p w14:paraId="0A8DF892" w14:textId="3710B291" w:rsidR="009F64C5" w:rsidRPr="004D7840" w:rsidRDefault="009F64C5" w:rsidP="00A62605">
      <w:r w:rsidRPr="004D7840">
        <w:tab/>
        <w:t xml:space="preserve"> </w:t>
      </w:r>
    </w:p>
    <w:p w14:paraId="27F005A8" w14:textId="77777777" w:rsidR="000555DE" w:rsidRPr="004D7840" w:rsidRDefault="000555DE">
      <w:pPr>
        <w:rPr>
          <w:rFonts w:asciiTheme="minorBidi" w:eastAsia="Times New Roman" w:hAnsiTheme="minorBidi"/>
          <w:b/>
          <w:color w:val="000000"/>
        </w:rPr>
      </w:pPr>
      <w:r w:rsidRPr="004D7840">
        <w:rPr>
          <w:rFonts w:asciiTheme="minorBidi" w:hAnsiTheme="minorBidi"/>
        </w:rPr>
        <w:br w:type="page"/>
      </w:r>
    </w:p>
    <w:p w14:paraId="53439232" w14:textId="48C694FA" w:rsidR="009F64C5" w:rsidRPr="004D7840" w:rsidRDefault="009F64C5">
      <w:pPr>
        <w:spacing w:after="0"/>
        <w:rPr>
          <w:rFonts w:asciiTheme="minorBidi" w:hAnsiTheme="minorBidi"/>
        </w:rPr>
      </w:pPr>
    </w:p>
    <w:p w14:paraId="54AC6694" w14:textId="5D422154" w:rsidR="004C7572" w:rsidRPr="004D7840" w:rsidRDefault="00BC67C0" w:rsidP="004C7572">
      <w:pPr>
        <w:pStyle w:val="Heading1"/>
        <w:spacing w:after="649"/>
        <w:ind w:left="12" w:right="3"/>
      </w:pPr>
      <w:bookmarkStart w:id="10" w:name="_Toc220510222"/>
      <w:bookmarkStart w:id="11" w:name="_Toc220635529"/>
      <w:r w:rsidRPr="004D7840">
        <w:rPr>
          <w:rFonts w:asciiTheme="minorBidi" w:hAnsiTheme="minorBidi" w:cstheme="minorBidi"/>
        </w:rPr>
        <w:t xml:space="preserve">Chapter 1: </w:t>
      </w:r>
      <w:r w:rsidR="009F64C5" w:rsidRPr="004D7840">
        <w:rPr>
          <w:rFonts w:asciiTheme="minorBidi" w:hAnsiTheme="minorBidi" w:cstheme="minorBidi"/>
        </w:rPr>
        <w:t>Introduction</w:t>
      </w:r>
      <w:bookmarkEnd w:id="10"/>
      <w:bookmarkEnd w:id="11"/>
    </w:p>
    <w:p w14:paraId="5114A8EA" w14:textId="77777777" w:rsidR="00596568" w:rsidRPr="004D7840" w:rsidRDefault="00596568" w:rsidP="00596568">
      <w:pPr>
        <w:pStyle w:val="Heading2"/>
      </w:pPr>
      <w:bookmarkStart w:id="12" w:name="_Toc220635530"/>
      <w:r w:rsidRPr="004D7840">
        <w:t>1.0 Introduction</w:t>
      </w:r>
      <w:bookmarkEnd w:id="12"/>
    </w:p>
    <w:p w14:paraId="20A0F77F" w14:textId="77777777" w:rsidR="00596568" w:rsidRPr="004D7840" w:rsidRDefault="00596568" w:rsidP="00596568">
      <w:pPr>
        <w:rPr>
          <w:rFonts w:cs="Times New Roman"/>
        </w:rPr>
      </w:pPr>
      <w:r w:rsidRPr="004D7840">
        <w:rPr>
          <w:rFonts w:cs="Times New Roman"/>
        </w:rPr>
        <w:t xml:space="preserve">This chapter delves into the significance, reasoning, and context of the dissertation. Menopause has caused an increase in the number of social care and public health issues that women in the United Kingdom are encountering. It will provide context for the topic within academic, clinical, and social settings and will bolster the groundwork for a systematic investigation. The examination will be directed by the topics, targets, questions, and objectives. Finally, the framework of the dissertation will be addressed. </w:t>
      </w:r>
    </w:p>
    <w:p w14:paraId="5A43787C" w14:textId="77777777" w:rsidR="00596568" w:rsidRPr="004D7840" w:rsidRDefault="00596568" w:rsidP="00596568">
      <w:pPr>
        <w:pStyle w:val="Heading2"/>
      </w:pPr>
      <w:bookmarkStart w:id="13" w:name="_Toc220635531"/>
      <w:r w:rsidRPr="004D7840">
        <w:t>1.1 Background</w:t>
      </w:r>
      <w:bookmarkEnd w:id="13"/>
    </w:p>
    <w:p w14:paraId="69721379" w14:textId="77777777" w:rsidR="00596568" w:rsidRPr="004D7840" w:rsidRDefault="00596568" w:rsidP="00596568">
      <w:pPr>
        <w:rPr>
          <w:rFonts w:cs="Times New Roman"/>
        </w:rPr>
      </w:pPr>
      <w:r w:rsidRPr="004D7840">
        <w:rPr>
          <w:rFonts w:cs="Times New Roman"/>
        </w:rPr>
        <w:t>The menstrual and ovarian cycles shut down at the start</w:t>
      </w:r>
      <w:r w:rsidRPr="004D7840">
        <w:rPr>
          <w:rFonts w:cs="Times New Roman"/>
        </w:rPr>
        <w:t> </w:t>
      </w:r>
      <w:r w:rsidRPr="004D7840">
        <w:rPr>
          <w:rFonts w:cs="Times New Roman"/>
        </w:rPr>
        <w:t>of menopause. Menopause is a shared experience, but</w:t>
      </w:r>
      <w:r w:rsidRPr="004D7840">
        <w:rPr>
          <w:rFonts w:cs="Times New Roman"/>
        </w:rPr>
        <w:t> </w:t>
      </w:r>
      <w:r w:rsidRPr="004D7840">
        <w:rPr>
          <w:rFonts w:cs="Times New Roman"/>
        </w:rPr>
        <w:t>its impact on women can vary according to individual profile, endocrine status, sociocultural factors, access to health care and lifestyle balance between personal and professional life. Oestrogen and progesterone reduce after a period which</w:t>
      </w:r>
      <w:r w:rsidRPr="004D7840">
        <w:rPr>
          <w:rFonts w:cs="Times New Roman"/>
        </w:rPr>
        <w:t> </w:t>
      </w:r>
      <w:r w:rsidRPr="004D7840">
        <w:rPr>
          <w:rFonts w:cs="Times New Roman"/>
        </w:rPr>
        <w:t>has not happened over twelve months. Menstruating women have been reported to</w:t>
      </w:r>
      <w:r w:rsidRPr="004D7840">
        <w:rPr>
          <w:rFonts w:cs="Times New Roman"/>
        </w:rPr>
        <w:t> </w:t>
      </w:r>
      <w:r w:rsidRPr="004D7840">
        <w:rPr>
          <w:rFonts w:cs="Times New Roman"/>
        </w:rPr>
        <w:t>experience symptomatology such as mood swings, hormonal dysregulations, cognition problems, sleep disturbances, sexual dysfunction and vasomotor incidents. These changes are known to be able</w:t>
      </w:r>
      <w:r w:rsidRPr="004D7840">
        <w:rPr>
          <w:rFonts w:cs="Times New Roman"/>
        </w:rPr>
        <w:t> </w:t>
      </w:r>
      <w:r w:rsidRPr="004D7840">
        <w:rPr>
          <w:rFonts w:cs="Times New Roman"/>
        </w:rPr>
        <w:t>to affect mental health, quality of life and the ability to function at the level of activities of daily living.</w:t>
      </w:r>
    </w:p>
    <w:p w14:paraId="5861EE69" w14:textId="466FBB89" w:rsidR="00596568" w:rsidRPr="004D7840" w:rsidRDefault="00596568" w:rsidP="00596568">
      <w:pPr>
        <w:rPr>
          <w:rFonts w:cs="Times New Roman"/>
        </w:rPr>
      </w:pPr>
      <w:r w:rsidRPr="004D7840">
        <w:rPr>
          <w:rFonts w:cs="Times New Roman"/>
        </w:rPr>
        <w:t>Menopause has important implications for social and public health and there is evidence showing neurobiological consequences of oestrogen decline on mood regulation, cognition and sleep - with associated increased risks of depression, anxiety, and reduced quality of life (Mansour et al, 2024; Hendriks et al, 2025a).</w:t>
      </w:r>
      <w:r w:rsidR="009318E5" w:rsidRPr="004D7840">
        <w:rPr>
          <w:rFonts w:cs="Times New Roman"/>
        </w:rPr>
        <w:t xml:space="preserve"> </w:t>
      </w:r>
      <w:r w:rsidRPr="004D7840">
        <w:rPr>
          <w:rFonts w:cs="Times New Roman"/>
        </w:rPr>
        <w:t xml:space="preserve">The gender-based health disparities are evidenced by media representations of menopause as a medical and social justice issue. Despite the fact that the general public is cognisant of these problems, a significant number of women encounter difficulties when it comes to obtaining accurate information, a proper diagnosis, and effective treatment. </w:t>
      </w:r>
    </w:p>
    <w:p w14:paraId="400409BC" w14:textId="77777777" w:rsidR="00596568" w:rsidRPr="004D7840" w:rsidRDefault="00596568" w:rsidP="00596568">
      <w:pPr>
        <w:rPr>
          <w:rFonts w:cs="Times New Roman"/>
        </w:rPr>
      </w:pPr>
      <w:r w:rsidRPr="004D7840">
        <w:rPr>
          <w:rFonts w:cs="Times New Roman"/>
        </w:rPr>
        <w:t xml:space="preserve">According to studies conducted by Barber and Charles (2023) in the United Kingdom, female patients are left feeling unsupported when their physicians lack the necessary training to assist them with the menopause. </w:t>
      </w:r>
      <w:r w:rsidRPr="004D7840">
        <w:t>This leads to ad hoc recommendations, fewer treatments and delays in the use of hormone</w:t>
      </w:r>
      <w:r w:rsidRPr="004D7840">
        <w:t> </w:t>
      </w:r>
      <w:r w:rsidRPr="004D7840">
        <w:t>replacement therapy. Because of the waiting list</w:t>
      </w:r>
      <w:r w:rsidRPr="004D7840">
        <w:t> </w:t>
      </w:r>
      <w:r w:rsidRPr="004D7840">
        <w:t xml:space="preserve">and high demand on the </w:t>
      </w:r>
      <w:r w:rsidRPr="004D7840">
        <w:lastRenderedPageBreak/>
        <w:t>National Health Service (NHS) some women in Britain are choosing to go to private menopause clinics. Evidence-based health and social care interventions, integrated interventions And Conclusion Considering fragmented care pathways, misinformation, stigma and uneven awareness a background: evidence-based health and</w:t>
      </w:r>
      <w:r w:rsidRPr="004D7840">
        <w:t> </w:t>
      </w:r>
      <w:r w:rsidRPr="004D7840">
        <w:t>social to be included (Department of Health and Social Care, 2022).</w:t>
      </w:r>
    </w:p>
    <w:p w14:paraId="75F65818" w14:textId="77777777" w:rsidR="00596568" w:rsidRPr="004D7840" w:rsidRDefault="00596568" w:rsidP="00596568">
      <w:pPr>
        <w:rPr>
          <w:rFonts w:cs="Times New Roman"/>
        </w:rPr>
      </w:pPr>
      <w:r w:rsidRPr="004D7840">
        <w:rPr>
          <w:rFonts w:cs="Times New Roman"/>
        </w:rPr>
        <w:t>Menopause</w:t>
      </w:r>
      <w:r w:rsidRPr="004D7840">
        <w:rPr>
          <w:rFonts w:cs="Times New Roman"/>
        </w:rPr>
        <w:t> </w:t>
      </w:r>
      <w:r w:rsidRPr="004D7840">
        <w:rPr>
          <w:rFonts w:cs="Times New Roman"/>
        </w:rPr>
        <w:t>has more side effects than physical ones. They relate to who you are, how you interact with others, your professional</w:t>
      </w:r>
      <w:r w:rsidRPr="004D7840">
        <w:rPr>
          <w:rFonts w:cs="Times New Roman"/>
        </w:rPr>
        <w:t> </w:t>
      </w:r>
      <w:r w:rsidRPr="004D7840">
        <w:rPr>
          <w:rFonts w:cs="Times New Roman"/>
        </w:rPr>
        <w:t>endeavors and the society around us. Women understand that menopause is a biopsychosocial process that necessitates emotional, medical, and social support. Disparities in outcomes may occur as a result of the fact that these interactions may be exacerbated by socioeconomic, racial, disability, and other health-related concerns</w:t>
      </w:r>
      <w:r w:rsidRPr="004D7840">
        <w:t xml:space="preserve"> </w:t>
      </w:r>
      <w:r w:rsidRPr="004D7840">
        <w:rPr>
          <w:rFonts w:cs="Times New Roman"/>
        </w:rPr>
        <w:t>(Namazi, Sadeghi and Behboodi Moghadam, 2019).</w:t>
      </w:r>
    </w:p>
    <w:p w14:paraId="069E9904" w14:textId="77777777" w:rsidR="00596568" w:rsidRPr="004D7840" w:rsidRDefault="00596568" w:rsidP="00596568">
      <w:pPr>
        <w:rPr>
          <w:rFonts w:cs="Times New Roman"/>
        </w:rPr>
      </w:pPr>
      <w:r w:rsidRPr="004D7840">
        <w:rPr>
          <w:rFonts w:cs="Times New Roman"/>
        </w:rPr>
        <w:t>It is not only hormonal change that predetermines the magnitude and the impact of menopausal symptoms, but also a number of social, psychological, and structural factors influence it. It is revealed that more intense and persistent menopausal symptoms in women are linked to socioeconomic disadvantage, chronic stress, or insufficient access to medical care (O’Reilly et al., 2022). Existing mental health problems (depression and anxiety) may make vasomotor and psychological symptoms in postmenopause more severe (Hendriks et al., 2025a).</w:t>
      </w:r>
    </w:p>
    <w:p w14:paraId="0D60F184" w14:textId="77777777" w:rsidR="00596568" w:rsidRPr="004D7840" w:rsidRDefault="00596568" w:rsidP="00596568">
      <w:pPr>
        <w:rPr>
          <w:rFonts w:cs="Times New Roman"/>
        </w:rPr>
      </w:pPr>
      <w:r w:rsidRPr="004D7840">
        <w:rPr>
          <w:rFonts w:cs="Times New Roman"/>
        </w:rPr>
        <w:t>In this instance, physiological stress reaction has also been associated with poor childhood experiences and life-course stress accumulation and in that case, might be a contributing factor to the severity of menopausal symptoms and reduced coping ability during midlife (Throsby and Roberts, 2024). In addition, women who face two or more disparities related to ethnicity, disability, or social exclusion may face more barriers when identifying and seeking assistance and, therefore, effective care. These factors have demonstrated that menopause is not a normal biological process, and it has been socialised.</w:t>
      </w:r>
    </w:p>
    <w:p w14:paraId="5B1E1E3B" w14:textId="77777777" w:rsidR="00596568" w:rsidRPr="004D7840" w:rsidRDefault="00596568" w:rsidP="00596568">
      <w:pPr>
        <w:pStyle w:val="Heading2"/>
      </w:pPr>
      <w:bookmarkStart w:id="14" w:name="_Toc220635532"/>
      <w:r w:rsidRPr="004D7840">
        <w:t>1.2 Statement of the Problem</w:t>
      </w:r>
      <w:bookmarkEnd w:id="14"/>
    </w:p>
    <w:p w14:paraId="2D7AB000" w14:textId="77777777" w:rsidR="00596568" w:rsidRPr="004D7840" w:rsidRDefault="00596568" w:rsidP="00596568">
      <w:pPr>
        <w:rPr>
          <w:rFonts w:cs="Times New Roman"/>
        </w:rPr>
      </w:pPr>
      <w:r w:rsidRPr="004D7840">
        <w:rPr>
          <w:rFonts w:cs="Times New Roman"/>
        </w:rPr>
        <w:t>While postmenopausal women in the United Kingdom are more cognisant of the fact that menopause is a social and health issue, a large number of them require assistance. It is not uncommon to find service gaps, poor care, and inconsistent clinical recommendations. Women who are receiving treatment for depression, memory loss, and anxiety may feel that they are being ignored. It is common for people to misunderstand the symptoms of menopause</w:t>
      </w:r>
      <w:r w:rsidRPr="004D7840">
        <w:t xml:space="preserve"> </w:t>
      </w:r>
      <w:r w:rsidRPr="004D7840">
        <w:rPr>
          <w:rFonts w:cs="Times New Roman"/>
        </w:rPr>
        <w:t xml:space="preserve">(Anto et al., 2025). </w:t>
      </w:r>
    </w:p>
    <w:p w14:paraId="56BEBF6C" w14:textId="77777777" w:rsidR="00596568" w:rsidRPr="004D7840" w:rsidRDefault="00596568" w:rsidP="00596568">
      <w:pPr>
        <w:rPr>
          <w:rFonts w:cs="Times New Roman"/>
        </w:rPr>
      </w:pPr>
      <w:r w:rsidRPr="004D7840">
        <w:rPr>
          <w:rFonts w:cs="Times New Roman"/>
        </w:rPr>
        <w:lastRenderedPageBreak/>
        <w:t>Problems exist with regard to issues of awareness and usage of HRT and other interventions. Making decisions is made more difficult by practitioners' insecurities, prescription patterns, and misinterpretations of risk</w:t>
      </w:r>
      <w:r w:rsidRPr="004D7840">
        <w:t xml:space="preserve"> </w:t>
      </w:r>
      <w:r w:rsidRPr="004D7840">
        <w:rPr>
          <w:rFonts w:cs="Times New Roman"/>
        </w:rPr>
        <w:t xml:space="preserve">(Cagnacci and Venier, 2019). Public narratives concerning menopause may be influenced by commercial products, wellness companies, and self-management techniques that lack scientific data or availability (Goulmamine et al., 2024). </w:t>
      </w:r>
    </w:p>
    <w:p w14:paraId="6EC280C0" w14:textId="77777777" w:rsidR="00596568" w:rsidRPr="004D7840" w:rsidRDefault="00596568" w:rsidP="00596568">
      <w:pPr>
        <w:rPr>
          <w:rFonts w:cs="Times New Roman"/>
        </w:rPr>
      </w:pPr>
      <w:r w:rsidRPr="004D7840">
        <w:rPr>
          <w:rFonts w:cs="Times New Roman"/>
        </w:rPr>
        <w:t xml:space="preserve">Systems are affected by challenges. Mismanagement of menopause results in a decrease in productivity, engagement, and income. If left untreated, the symptoms that some women experience can result in the development of a mental illness, difficulties in their relationships, and social isolation. Treatment is recommended as a result of studies that have established a connection between suicide and severe menopausal symptoms (Cowell et al., 2024). </w:t>
      </w:r>
    </w:p>
    <w:p w14:paraId="36D242E2" w14:textId="77777777" w:rsidR="00596568" w:rsidRPr="004D7840" w:rsidRDefault="00596568" w:rsidP="00596568">
      <w:pPr>
        <w:rPr>
          <w:rFonts w:cs="Times New Roman"/>
        </w:rPr>
      </w:pPr>
      <w:r w:rsidRPr="004D7840">
        <w:rPr>
          <w:rFonts w:cs="Times New Roman"/>
        </w:rPr>
        <w:t>If care disparities are not addressed, the health and social care system in the United Kingdom may become more entrenched in inequality. Women who are of colour, financially disadvantaged, and socially excluded are at risk</w:t>
      </w:r>
      <w:r w:rsidRPr="004D7840">
        <w:t xml:space="preserve"> </w:t>
      </w:r>
      <w:r w:rsidRPr="004D7840">
        <w:rPr>
          <w:rFonts w:cs="Times New Roman"/>
        </w:rPr>
        <w:t xml:space="preserve">(Bansal et al., 2022). Practitioners and policymakers are able to develop comprehensive, equitable, and evidence-based solutions with the assistance of clear evidence synthesis. </w:t>
      </w:r>
    </w:p>
    <w:p w14:paraId="3B5C98C4" w14:textId="77777777" w:rsidR="00596568" w:rsidRPr="004D7840" w:rsidRDefault="00596568" w:rsidP="00596568">
      <w:pPr>
        <w:pStyle w:val="Heading2"/>
      </w:pPr>
      <w:bookmarkStart w:id="15" w:name="_Toc220635533"/>
      <w:r w:rsidRPr="004D7840">
        <w:t>1.3 Rationale for the Research</w:t>
      </w:r>
      <w:bookmarkEnd w:id="15"/>
    </w:p>
    <w:p w14:paraId="6A5D67AD" w14:textId="77777777" w:rsidR="00596568" w:rsidRPr="004D7840" w:rsidRDefault="00596568" w:rsidP="00596568">
      <w:pPr>
        <w:rPr>
          <w:rFonts w:cs="Times New Roman"/>
        </w:rPr>
      </w:pPr>
      <w:r w:rsidRPr="004D7840">
        <w:rPr>
          <w:rFonts w:cs="Times New Roman"/>
        </w:rPr>
        <w:t>In this systematic study, postmenopausal women from the United Kingdom contribute their perspectives. There have been a number of studies that have investigated the clinical symptoms of menopause, mental health, professional experiences, access to care, sexual health, and digital technology, but there have been only a few attempts to synthesise these studie</w:t>
      </w:r>
      <w:r w:rsidRPr="004D7840">
        <w:t xml:space="preserve"> </w:t>
      </w:r>
      <w:r w:rsidRPr="004D7840">
        <w:rPr>
          <w:rFonts w:cs="Times New Roman"/>
        </w:rPr>
        <w:t xml:space="preserve">(Anto et al., 2025)s. </w:t>
      </w:r>
    </w:p>
    <w:p w14:paraId="1C5F34D6" w14:textId="77777777" w:rsidR="00596568" w:rsidRPr="004D7840" w:rsidRDefault="00596568" w:rsidP="00596568">
      <w:pPr>
        <w:rPr>
          <w:rFonts w:cs="Times New Roman"/>
        </w:rPr>
      </w:pPr>
      <w:r w:rsidRPr="004D7840">
        <w:rPr>
          <w:rFonts w:cs="Times New Roman"/>
        </w:rPr>
        <w:t>Objective systematic reviews evaluate the degree to which evidence is consistent, pertinent, and compelling. It will become apparent what knowledge exists regarding multidisciplinary subjects, literature gaps, research quality, and the biopsychosocial aspects of postmenopausal health</w:t>
      </w:r>
      <w:r w:rsidRPr="004D7840">
        <w:t xml:space="preserve"> </w:t>
      </w:r>
      <w:r w:rsidRPr="004D7840">
        <w:rPr>
          <w:rFonts w:cs="Times New Roman"/>
        </w:rPr>
        <w:t xml:space="preserve">(Brignardello-Petersen, Santesso and Guyatt, 2024). Information is essential for research, policy, healthcare planning, and frontline practice. </w:t>
      </w:r>
    </w:p>
    <w:p w14:paraId="0B7AB92E" w14:textId="77777777" w:rsidR="00596568" w:rsidRPr="004D7840" w:rsidRDefault="00596568" w:rsidP="00596568">
      <w:pPr>
        <w:rPr>
          <w:rFonts w:cs="Times New Roman"/>
        </w:rPr>
      </w:pPr>
      <w:r w:rsidRPr="004D7840">
        <w:rPr>
          <w:rFonts w:cs="Times New Roman"/>
        </w:rPr>
        <w:t>The evaluation is conducted at an appropriate time, given the United Kingdom's objective of enhancing women's health. In order to make well-informed decisions, there is a need for research on national menopause policies. The review will make connections between postmenopausal social, biological, and psychological health in order to provide a more thorough understanding</w:t>
      </w:r>
      <w:r w:rsidRPr="004D7840">
        <w:t xml:space="preserve"> </w:t>
      </w:r>
      <w:r w:rsidRPr="004D7840">
        <w:rPr>
          <w:rFonts w:cs="Times New Roman"/>
        </w:rPr>
        <w:t xml:space="preserve">(Harper et al., 2024). These components are typically managed on their own. </w:t>
      </w:r>
    </w:p>
    <w:p w14:paraId="7E1EDF77" w14:textId="77777777" w:rsidR="00596568" w:rsidRPr="004D7840" w:rsidRDefault="00596568" w:rsidP="00596568">
      <w:pPr>
        <w:rPr>
          <w:rFonts w:cs="Times New Roman"/>
        </w:rPr>
      </w:pPr>
      <w:r w:rsidRPr="004D7840">
        <w:rPr>
          <w:rFonts w:cs="Times New Roman"/>
        </w:rPr>
        <w:lastRenderedPageBreak/>
        <w:t>In the United Kingdom, research will be conducted on the National Health Service, places of employment, social policies, and cultural misunderstandings that have an impact on women. This national focus will be advantageous to female patients who utilise health and social care services, as well as to lawmakers and medical professionals in the United Kingdom</w:t>
      </w:r>
      <w:r w:rsidRPr="004D7840">
        <w:t xml:space="preserve"> </w:t>
      </w:r>
      <w:r w:rsidRPr="004D7840">
        <w:rPr>
          <w:rFonts w:cs="Times New Roman"/>
        </w:rPr>
        <w:t xml:space="preserve">(Kokab et al., 2025). </w:t>
      </w:r>
    </w:p>
    <w:p w14:paraId="016FDC8F" w14:textId="77777777" w:rsidR="00596568" w:rsidRPr="004D7840" w:rsidRDefault="00596568" w:rsidP="00596568">
      <w:pPr>
        <w:pStyle w:val="Heading2"/>
      </w:pPr>
      <w:bookmarkStart w:id="16" w:name="_Toc220635534"/>
      <w:r w:rsidRPr="004D7840">
        <w:t>1.4 Research Question</w:t>
      </w:r>
      <w:bookmarkEnd w:id="16"/>
    </w:p>
    <w:p w14:paraId="3B6D0509" w14:textId="77777777" w:rsidR="00596568" w:rsidRPr="004D7840" w:rsidRDefault="00596568" w:rsidP="00596568">
      <w:pPr>
        <w:rPr>
          <w:rFonts w:cs="Times New Roman"/>
        </w:rPr>
      </w:pPr>
      <w:r w:rsidRPr="004D7840">
        <w:rPr>
          <w:rFonts w:cs="Times New Roman"/>
        </w:rPr>
        <w:t xml:space="preserve">Take into account the following query for investigation: </w:t>
      </w:r>
    </w:p>
    <w:p w14:paraId="6066EEC1" w14:textId="77777777" w:rsidR="00596568" w:rsidRPr="004D7840" w:rsidRDefault="00596568" w:rsidP="00596568">
      <w:r w:rsidRPr="004D7840">
        <w:t>“How do hormonal changes during postmenopause impact women’s health and well-being, and to what extent are current UK health and social care services addressing these needs?”</w:t>
      </w:r>
    </w:p>
    <w:p w14:paraId="67E2482A" w14:textId="77777777" w:rsidR="00596568" w:rsidRPr="004D7840" w:rsidRDefault="00596568" w:rsidP="00596568">
      <w:pPr>
        <w:rPr>
          <w:b/>
          <w:bCs/>
        </w:rPr>
      </w:pPr>
      <w:r w:rsidRPr="004D7840">
        <w:t>“How do postmenopausal hormonal changes shape women’s biopsychosocial health and well-being, and how effectively do UK health and social care services respond to these needs?”</w:t>
      </w:r>
    </w:p>
    <w:p w14:paraId="6EF75C3B" w14:textId="77777777" w:rsidR="00596568" w:rsidRPr="004D7840" w:rsidRDefault="00596568" w:rsidP="00596568">
      <w:pPr>
        <w:pStyle w:val="Heading2"/>
      </w:pPr>
      <w:bookmarkStart w:id="17" w:name="_Toc220635535"/>
      <w:r w:rsidRPr="004D7840">
        <w:t>1.5 Research Aim and Objectives</w:t>
      </w:r>
      <w:bookmarkEnd w:id="17"/>
    </w:p>
    <w:p w14:paraId="229A2FA2" w14:textId="77777777" w:rsidR="00596568" w:rsidRPr="004D7840" w:rsidRDefault="00596568" w:rsidP="00596568">
      <w:pPr>
        <w:rPr>
          <w:b/>
        </w:rPr>
      </w:pPr>
      <w:r w:rsidRPr="004D7840">
        <w:rPr>
          <w:b/>
        </w:rPr>
        <w:t>The research aims:</w:t>
      </w:r>
    </w:p>
    <w:p w14:paraId="1022186C" w14:textId="77777777" w:rsidR="00596568" w:rsidRPr="004D7840" w:rsidRDefault="00596568" w:rsidP="00596568">
      <w:r w:rsidRPr="004D7840">
        <w:rPr>
          <w:b/>
          <w:bCs/>
        </w:rPr>
        <w:t>“To systematically review UK-based evidence to explore how hormonal changes during postmenopause affect women’s physical, emotional, and psychological well-being, and to evaluate the adequacy, accessibility, and effectiveness of existing health and social care services in meeting their needs.”</w:t>
      </w:r>
    </w:p>
    <w:p w14:paraId="070F8E0D" w14:textId="77777777" w:rsidR="00596568" w:rsidRPr="004D7840" w:rsidRDefault="00596568" w:rsidP="00596568">
      <w:pPr>
        <w:rPr>
          <w:b/>
          <w:bCs/>
        </w:rPr>
      </w:pPr>
      <w:r w:rsidRPr="004D7840">
        <w:rPr>
          <w:b/>
          <w:bCs/>
        </w:rPr>
        <w:t>Research Objectives</w:t>
      </w:r>
    </w:p>
    <w:p w14:paraId="7AC93FA4" w14:textId="77777777" w:rsidR="00596568" w:rsidRPr="004D7840" w:rsidRDefault="00596568" w:rsidP="00596568">
      <w:r w:rsidRPr="004D7840">
        <w:t>The review will pursue the following objectives:</w:t>
      </w:r>
    </w:p>
    <w:p w14:paraId="159B7C41" w14:textId="77777777" w:rsidR="00596568" w:rsidRPr="004D7840" w:rsidRDefault="00596568" w:rsidP="00596568">
      <w:pPr>
        <w:numPr>
          <w:ilvl w:val="0"/>
          <w:numId w:val="9"/>
        </w:numPr>
      </w:pPr>
      <w:r w:rsidRPr="004D7840">
        <w:rPr>
          <w:b/>
          <w:bCs/>
        </w:rPr>
        <w:t>To identify the key physical, emotional, and psychological challenges experienced by postmenopausal women due to hormonal changes.</w:t>
      </w:r>
    </w:p>
    <w:p w14:paraId="08FA7EE4" w14:textId="77777777" w:rsidR="00596568" w:rsidRPr="004D7840" w:rsidRDefault="00596568" w:rsidP="00596568">
      <w:pPr>
        <w:numPr>
          <w:ilvl w:val="0"/>
          <w:numId w:val="9"/>
        </w:numPr>
      </w:pPr>
      <w:r w:rsidRPr="004D7840">
        <w:rPr>
          <w:b/>
          <w:bCs/>
        </w:rPr>
        <w:t>To explore women’s perceptions, awareness, and uptake of treatments such as HRT and other non-hormonal interventions.</w:t>
      </w:r>
    </w:p>
    <w:p w14:paraId="0CE2A9ED" w14:textId="77777777" w:rsidR="00596568" w:rsidRPr="004D7840" w:rsidRDefault="00596568" w:rsidP="00596568">
      <w:pPr>
        <w:numPr>
          <w:ilvl w:val="0"/>
          <w:numId w:val="9"/>
        </w:numPr>
      </w:pPr>
      <w:r w:rsidRPr="004D7840">
        <w:rPr>
          <w:b/>
          <w:bCs/>
        </w:rPr>
        <w:t>To evaluate the effectiveness and accessibility of NHS and community-based services supporting postmenopausal women in the UK.</w:t>
      </w:r>
    </w:p>
    <w:p w14:paraId="6E9DAC4E" w14:textId="77777777" w:rsidR="00596568" w:rsidRPr="004D7840" w:rsidRDefault="00596568" w:rsidP="00596568">
      <w:pPr>
        <w:numPr>
          <w:ilvl w:val="0"/>
          <w:numId w:val="9"/>
        </w:numPr>
      </w:pPr>
      <w:r w:rsidRPr="004D7840">
        <w:rPr>
          <w:b/>
          <w:bCs/>
        </w:rPr>
        <w:t>To identify barriers, inequalities, and gaps within current health and social care pathways for postmenopausal support.</w:t>
      </w:r>
    </w:p>
    <w:p w14:paraId="31E829EB" w14:textId="77777777" w:rsidR="00596568" w:rsidRPr="004D7840" w:rsidRDefault="00596568" w:rsidP="00596568">
      <w:pPr>
        <w:pStyle w:val="Heading2"/>
      </w:pPr>
      <w:bookmarkStart w:id="18" w:name="_Toc220635536"/>
      <w:r w:rsidRPr="004D7840">
        <w:lastRenderedPageBreak/>
        <w:t>1.6 Significance of the Study</w:t>
      </w:r>
      <w:bookmarkEnd w:id="18"/>
    </w:p>
    <w:p w14:paraId="329CE055" w14:textId="507A4988" w:rsidR="00596568" w:rsidRPr="004D7840" w:rsidRDefault="00163B10" w:rsidP="00596568">
      <w:pPr>
        <w:rPr>
          <w:rFonts w:cs="Times New Roman"/>
        </w:rPr>
      </w:pPr>
      <w:r w:rsidRPr="00163B10">
        <w:rPr>
          <w:rFonts w:cs="Times New Roman"/>
        </w:rPr>
        <w:t>There are a number of reasons why this investigation is important.</w:t>
      </w:r>
      <w:r>
        <w:rPr>
          <w:rFonts w:cs="Times New Roman"/>
        </w:rPr>
        <w:t xml:space="preserve"> </w:t>
      </w:r>
      <w:r w:rsidR="00397241">
        <w:rPr>
          <w:rFonts w:cs="Times New Roman"/>
        </w:rPr>
        <w:t>2.3.1</w:t>
      </w:r>
      <w:r w:rsidR="00596568" w:rsidRPr="004D7840">
        <w:rPr>
          <w:rFonts w:cs="Times New Roman"/>
        </w:rPr>
        <w:t xml:space="preserve">The first issue to be addressed is a significant public health concern in the United Kingdom that impacts millions of women. This project will examine hormonal changes and other factors during and after menopause using data from lived experience, healthcare, cultural expectations, and policy. </w:t>
      </w:r>
    </w:p>
    <w:p w14:paraId="4756ED0D" w14:textId="77777777" w:rsidR="00596568" w:rsidRPr="004D7840" w:rsidRDefault="00596568" w:rsidP="00596568">
      <w:pPr>
        <w:rPr>
          <w:rFonts w:cs="Times New Roman"/>
        </w:rPr>
      </w:pPr>
      <w:r w:rsidRPr="004D7840">
        <w:rPr>
          <w:rFonts w:cs="Times New Roman"/>
        </w:rPr>
        <w:t xml:space="preserve">The findings will have an effect on the medical industry, public health, social care, employers, and those who create policies. The process of evaluation improves the quality of clinical training, patient education, service delivery, and national policy. They are able to make workplaces better, lessen the stigma, and offer objective care (O’Reilly et al., 2022). </w:t>
      </w:r>
    </w:p>
    <w:p w14:paraId="6CD0F332" w14:textId="77777777" w:rsidR="00596568" w:rsidRPr="004D7840" w:rsidRDefault="00596568" w:rsidP="00596568">
      <w:pPr>
        <w:rPr>
          <w:rFonts w:cs="Times New Roman"/>
        </w:rPr>
      </w:pPr>
      <w:r w:rsidRPr="004D7840">
        <w:rPr>
          <w:rFonts w:cs="Times New Roman"/>
        </w:rPr>
        <w:t xml:space="preserve">Third, it will serve to bridge a significant gap in academic research. Not all of the biopsychosocial effects of postmenopause have been included in evaluations conducted by the United Kingdom's social and health care systems. Research that is siloed takes place. The consistent evidence that will be provided by the assessment can be used for future research. </w:t>
      </w:r>
    </w:p>
    <w:p w14:paraId="270EBF73" w14:textId="77777777" w:rsidR="00596568" w:rsidRPr="004D7840" w:rsidRDefault="00596568" w:rsidP="00596568">
      <w:pPr>
        <w:rPr>
          <w:rFonts w:cs="Times New Roman"/>
        </w:rPr>
      </w:pPr>
      <w:r w:rsidRPr="004D7840">
        <w:rPr>
          <w:rFonts w:cs="Times New Roman"/>
        </w:rPr>
        <w:t xml:space="preserve">Finally, the research investigates the ways in which society encourages women of middle age to maintain their health. The significance of menopause is only going to grow, and the ways in which it will influence public discourse and give women more power will be demonstrated by the evidence. </w:t>
      </w:r>
    </w:p>
    <w:p w14:paraId="7BD36309" w14:textId="77777777" w:rsidR="00596568" w:rsidRPr="004D7840" w:rsidRDefault="00596568" w:rsidP="00596568">
      <w:pPr>
        <w:pStyle w:val="Heading2"/>
      </w:pPr>
      <w:bookmarkStart w:id="19" w:name="_Toc220635537"/>
      <w:r w:rsidRPr="004D7840">
        <w:t>1.7 Summary of the Chapter</w:t>
      </w:r>
      <w:bookmarkEnd w:id="19"/>
    </w:p>
    <w:p w14:paraId="3CA4FDAA" w14:textId="778B3C50" w:rsidR="00596568" w:rsidRPr="004D7840" w:rsidRDefault="00596568" w:rsidP="00596568">
      <w:r w:rsidRPr="004D7840">
        <w:rPr>
          <w:rFonts w:cs="Times New Roman"/>
        </w:rPr>
        <w:t>A review of the history of the study was conducted in this chapter, and menopause was examined as a complicated biopsychosocial transition that necessitates the integration of health and social care. Inequities, fragmented support, inadequate treatment, and low levels of awareness continued to be issues. The study question, goal, and objectives are all listed after the systematic review basis. According to the findings of the research, it was determined to be of great significance in the fields of academia, public health, and social care, as well as in the realm of policy. Limitations of prior research and systematic reviews will be investigated in the chapters that follow.</w:t>
      </w:r>
    </w:p>
    <w:p w14:paraId="3FC98F48" w14:textId="77777777" w:rsidR="00596568" w:rsidRPr="004D7840" w:rsidRDefault="00596568">
      <w:pPr>
        <w:spacing w:line="259" w:lineRule="auto"/>
        <w:jc w:val="left"/>
        <w:rPr>
          <w:rFonts w:eastAsia="Times New Roman" w:cs="Times New Roman"/>
          <w:b/>
          <w:color w:val="000000"/>
          <w:sz w:val="28"/>
        </w:rPr>
      </w:pPr>
      <w:r w:rsidRPr="004D7840">
        <w:br w:type="page"/>
      </w:r>
    </w:p>
    <w:p w14:paraId="30BA58C1" w14:textId="3256ACC8" w:rsidR="00596568" w:rsidRPr="004D7840" w:rsidRDefault="00596568" w:rsidP="00596568">
      <w:pPr>
        <w:pStyle w:val="Heading1"/>
      </w:pPr>
      <w:bookmarkStart w:id="20" w:name="_Toc220510223"/>
      <w:bookmarkStart w:id="21" w:name="_Toc220635538"/>
      <w:r w:rsidRPr="004D7840">
        <w:lastRenderedPageBreak/>
        <w:t>C</w:t>
      </w:r>
      <w:r w:rsidR="008540E5" w:rsidRPr="004D7840">
        <w:t>hapter</w:t>
      </w:r>
      <w:r w:rsidRPr="004D7840">
        <w:t xml:space="preserve"> </w:t>
      </w:r>
      <w:r w:rsidR="008540E5">
        <w:t>2</w:t>
      </w:r>
      <w:r w:rsidRPr="004D7840">
        <w:t>: L</w:t>
      </w:r>
      <w:r w:rsidR="008540E5" w:rsidRPr="004D7840">
        <w:t>iterature review</w:t>
      </w:r>
      <w:bookmarkEnd w:id="20"/>
      <w:bookmarkEnd w:id="21"/>
    </w:p>
    <w:p w14:paraId="77EBA7D8" w14:textId="77777777" w:rsidR="00596568" w:rsidRPr="004D7840" w:rsidRDefault="00596568" w:rsidP="003952D9">
      <w:pPr>
        <w:pStyle w:val="Heading2"/>
      </w:pPr>
      <w:bookmarkStart w:id="22" w:name="_Toc220635539"/>
      <w:r w:rsidRPr="004D7840">
        <w:t>2.1 Introduction</w:t>
      </w:r>
      <w:bookmarkEnd w:id="22"/>
    </w:p>
    <w:p w14:paraId="26931177" w14:textId="77777777" w:rsidR="00596568" w:rsidRPr="004D7840" w:rsidRDefault="00596568" w:rsidP="00596568">
      <w:pPr>
        <w:rPr>
          <w:rFonts w:cs="Times New Roman"/>
        </w:rPr>
      </w:pPr>
      <w:r w:rsidRPr="004D7840">
        <w:rPr>
          <w:rFonts w:cs="Times New Roman"/>
        </w:rPr>
        <w:t>The chapter is a synthesis of the literature in relation to the literature theme based on the health and well-being of postmenopausal women. It is devoted to the matters concerning the challenges of postmenopause, the factors influencing these challenges, and how women are becoming conscious and taking postmenopausal therapy and the extent of services and health care facilities in the United Kingdom responsive to women.</w:t>
      </w:r>
    </w:p>
    <w:p w14:paraId="7311CFC7" w14:textId="77777777" w:rsidR="00596568" w:rsidRPr="004D7840" w:rsidRDefault="00596568" w:rsidP="00596568">
      <w:pPr>
        <w:pStyle w:val="Heading2"/>
      </w:pPr>
      <w:bookmarkStart w:id="23" w:name="_Toc220635540"/>
      <w:r w:rsidRPr="004D7840">
        <w:t>2.1 Challenges Experienced by Postmenopausal Women</w:t>
      </w:r>
      <w:bookmarkEnd w:id="23"/>
    </w:p>
    <w:p w14:paraId="0D5D056C" w14:textId="77777777" w:rsidR="00596568" w:rsidRPr="004D7840" w:rsidRDefault="00596568" w:rsidP="00596568">
      <w:pPr>
        <w:rPr>
          <w:rFonts w:cs="Times New Roman"/>
        </w:rPr>
      </w:pPr>
      <w:r w:rsidRPr="004D7840">
        <w:rPr>
          <w:rFonts w:cs="Times New Roman"/>
        </w:rPr>
        <w:t>The literature has always perceived postmenopause as a complex stage in life, with all the problems related to physical, psychological, sexual and social aspects interacting with each other. Rather than a biological transition, postmenopause is gradually being considered as a multidimensional experience, which is characterised by hormonal change, in addition to social context, identity and structural conditions.</w:t>
      </w:r>
    </w:p>
    <w:p w14:paraId="44A5CB16" w14:textId="77777777" w:rsidR="00596568" w:rsidRPr="004D7840" w:rsidRDefault="00596568" w:rsidP="00596568">
      <w:pPr>
        <w:pStyle w:val="Heading3"/>
      </w:pPr>
      <w:bookmarkStart w:id="24" w:name="_Toc220635541"/>
      <w:r w:rsidRPr="004D7840">
        <w:t>2.1.1 Physical and Somatic Health Challenges</w:t>
      </w:r>
      <w:bookmarkEnd w:id="24"/>
    </w:p>
    <w:p w14:paraId="276CF671" w14:textId="77777777" w:rsidR="00596568" w:rsidRPr="004D7840" w:rsidRDefault="00596568" w:rsidP="00596568">
      <w:pPr>
        <w:rPr>
          <w:rFonts w:cs="Times New Roman"/>
        </w:rPr>
      </w:pPr>
      <w:r w:rsidRPr="004D7840">
        <w:rPr>
          <w:rFonts w:cs="Times New Roman"/>
        </w:rPr>
        <w:t>Physical symptoms are one of the most common problems that are reported during the postmenopause period. Oestrogen levels are decreasing and are associated with vasomotor symptoms, such as hot flushes and night sweats, sleep disturbance, fatigue, joint pains, urogenital atrophy, and cardiovascular and bone changes (Mansour et al., 2024; Masoumeh Rostami-Moez et al., 2023). The symptoms may take several years following the termination of the menstrual cycles and may grossly affect the normal functioning of the day-to-day activities, not to mention the quality of life.</w:t>
      </w:r>
    </w:p>
    <w:p w14:paraId="1A3712A9" w14:textId="77777777" w:rsidR="00596568" w:rsidRPr="004D7840" w:rsidRDefault="00596568" w:rsidP="00596568">
      <w:pPr>
        <w:rPr>
          <w:rFonts w:cs="Times New Roman"/>
        </w:rPr>
      </w:pPr>
      <w:r w:rsidRPr="004D7840">
        <w:rPr>
          <w:rFonts w:cs="Times New Roman"/>
        </w:rPr>
        <w:t>One of the most common issues is sleep disturbance, which is generally complicated by nocturnal vasomotor symptoms, anxiety, and muscle pains. It has been suggested that the chronic status of sleep disturbance is linked to cognitive impairment, emotional control problems, and increased vulnerability to mental health issues (O’Reilly et al., 2022). In addition, urogenital symptoms, such as vaginal dryness, dyspareunia, and urinary dysfunction, have many under-reported effects despite having severe consequences on comfort, self-esteem, and intimate relationships (Calvin et al., 2025).</w:t>
      </w:r>
    </w:p>
    <w:p w14:paraId="4DD3AD6B" w14:textId="77777777" w:rsidR="00596568" w:rsidRPr="004D7840" w:rsidRDefault="00596568" w:rsidP="00596568">
      <w:pPr>
        <w:rPr>
          <w:rFonts w:cs="Times New Roman"/>
        </w:rPr>
      </w:pPr>
      <w:r w:rsidRPr="004D7840">
        <w:rPr>
          <w:rFonts w:cs="Times New Roman"/>
        </w:rPr>
        <w:t xml:space="preserve">Also, it is literally described that women who experience premature or medically induced menopause, even in cancer survivors, would complain of more severe and acute physical </w:t>
      </w:r>
      <w:r w:rsidRPr="004D7840">
        <w:rPr>
          <w:rFonts w:cs="Times New Roman"/>
        </w:rPr>
        <w:lastRenderedPageBreak/>
        <w:t>symptoms that are exacerbated by the psychological burden of deciding about illness and treatment with medicine (Clarke, 2022).</w:t>
      </w:r>
    </w:p>
    <w:p w14:paraId="4CB0BB69" w14:textId="77777777" w:rsidR="00596568" w:rsidRPr="004D7840" w:rsidRDefault="00596568" w:rsidP="00596568">
      <w:pPr>
        <w:pStyle w:val="Heading3"/>
      </w:pPr>
      <w:bookmarkStart w:id="25" w:name="_Toc220635542"/>
      <w:r w:rsidRPr="004D7840">
        <w:t>2.1.2 Psychological and Emotional Distress</w:t>
      </w:r>
      <w:bookmarkEnd w:id="25"/>
    </w:p>
    <w:p w14:paraId="3312874F" w14:textId="77777777" w:rsidR="00596568" w:rsidRPr="004D7840" w:rsidRDefault="00596568" w:rsidP="00596568">
      <w:pPr>
        <w:rPr>
          <w:rFonts w:cs="Times New Roman"/>
        </w:rPr>
      </w:pPr>
      <w:r w:rsidRPr="004D7840">
        <w:rPr>
          <w:rFonts w:cs="Times New Roman"/>
        </w:rPr>
        <w:t>Psychological problems that have been slowly accepted as a significant issue, just like bodily symptoms, are the main hallmark of postmenopausal life. It has been demonstrated that mood fluctuation, anxiety, depressive symptoms, irritability, loss of confidence, and emotional instability are very common in the postmenopause (Hendriks et al., 2025a). In the clinical settings, these experiences are usually narrated by women as shocking, disruptive and inexplicable.</w:t>
      </w:r>
    </w:p>
    <w:p w14:paraId="68DDA535" w14:textId="77777777" w:rsidR="00596568" w:rsidRPr="004D7840" w:rsidRDefault="00596568" w:rsidP="00596568">
      <w:pPr>
        <w:rPr>
          <w:rFonts w:cs="Times New Roman"/>
        </w:rPr>
      </w:pPr>
      <w:r w:rsidRPr="004D7840">
        <w:rPr>
          <w:rFonts w:cs="Times New Roman"/>
        </w:rPr>
        <w:t>They always mention in the qualitative literature that they feel overwhelmed, not connected or not themselves, and the women were struggling to adjust to the psychological changes to fit the existing roles and duties (Middlewick, 2021; Anto et al., 2025). The emotional distress may be further contributed to by other stressors of life in the midlife period, including caregiving problems, bereavement problems, work stress problems, and health problems.</w:t>
      </w:r>
    </w:p>
    <w:p w14:paraId="1A17D559" w14:textId="77777777" w:rsidR="00596568" w:rsidRPr="004D7840" w:rsidRDefault="00596568" w:rsidP="00596568">
      <w:pPr>
        <w:rPr>
          <w:rFonts w:cs="Times New Roman"/>
        </w:rPr>
      </w:pPr>
      <w:r w:rsidRPr="004D7840">
        <w:rPr>
          <w:rFonts w:cs="Times New Roman"/>
        </w:rPr>
        <w:t>It is of considerable interest that there has been an increasing literature that links menopausal transition to an increased risk of poor mental health, including suicidal ideation. A systematic review by Hendriks et al. (2025b) revealed menopause as a period when women are especially susceptible to suicidality, especially when they suffer mental health problems or have a lack of support. However, because of ageing, stress, or lack of resilience of the person, symptoms of mental health are frequently ascribed to an older age rather than being diagnosed as a symptom of menopausal change and, therefore, underdiagnosed and undertreated.</w:t>
      </w:r>
    </w:p>
    <w:p w14:paraId="1F606ACF" w14:textId="77777777" w:rsidR="00596568" w:rsidRPr="004D7840" w:rsidRDefault="00596568" w:rsidP="00596568">
      <w:pPr>
        <w:pStyle w:val="Heading3"/>
      </w:pPr>
      <w:bookmarkStart w:id="26" w:name="_Toc220635543"/>
      <w:r w:rsidRPr="004D7840">
        <w:t>2.1.3 Sexual Health, Intimacy, and Relationship Challenges</w:t>
      </w:r>
      <w:bookmarkEnd w:id="26"/>
    </w:p>
    <w:p w14:paraId="50EE58DF" w14:textId="77777777" w:rsidR="00596568" w:rsidRPr="004D7840" w:rsidRDefault="00596568" w:rsidP="00596568">
      <w:pPr>
        <w:rPr>
          <w:rFonts w:cs="Times New Roman"/>
        </w:rPr>
      </w:pPr>
      <w:r w:rsidRPr="004D7840">
        <w:rPr>
          <w:rFonts w:cs="Times New Roman"/>
        </w:rPr>
        <w:t>One of the big but sidelined problems of postmenopause is the topic of sexual health. Postmenopausal hormonal alterations are associated with low sexual desire, vaginal dryness, sex discomfort, and sexual responsiveness (Calvin et al., 2025). These physiological changes may coincide with other emotional variables such as decreased body confidence, anxiety and distorted self-identity that may further impact sexual well-being.</w:t>
      </w:r>
    </w:p>
    <w:p w14:paraId="62D43C66" w14:textId="77777777" w:rsidR="00596568" w:rsidRPr="004D7840" w:rsidRDefault="00596568" w:rsidP="00596568">
      <w:pPr>
        <w:rPr>
          <w:rFonts w:cs="Times New Roman"/>
        </w:rPr>
      </w:pPr>
      <w:r w:rsidRPr="004D7840">
        <w:rPr>
          <w:rFonts w:cs="Times New Roman"/>
        </w:rPr>
        <w:t>In literature, women complain that their sexual concerns are not discussed during the healthcare visit, and they are not actively addressed and discussed by the practitioners (Barber and Charles, 2023). Cultures in the midlife that have sexuality taboos, and the expectation of gender in both desirability and in old age, can also be the reason why women do not seek help, a factor that also leads to silence and solitude.</w:t>
      </w:r>
    </w:p>
    <w:p w14:paraId="031E09A6" w14:textId="77777777" w:rsidR="00596568" w:rsidRPr="004D7840" w:rsidRDefault="00596568" w:rsidP="00596568">
      <w:pPr>
        <w:rPr>
          <w:rFonts w:cs="Times New Roman"/>
        </w:rPr>
      </w:pPr>
      <w:r w:rsidRPr="004D7840">
        <w:rPr>
          <w:rFonts w:cs="Times New Roman"/>
        </w:rPr>
        <w:lastRenderedPageBreak/>
        <w:t>There are also ways of affecting dynamics in relationships, as intimacy is known to be a source of emotional distance, misunderstanding or strain on relationships. The qualitative descriptions suggest that women are likely to have to manage such changes behind closed doors, displaying the absence of relationship or couple-level support in menopausal care streams (Anto et al., 2025). The findings emphasise sexual health as a significant and poorly covered concern of postmenopausal health.</w:t>
      </w:r>
    </w:p>
    <w:p w14:paraId="3264CAB2" w14:textId="77777777" w:rsidR="00596568" w:rsidRPr="004D7840" w:rsidRDefault="00596568" w:rsidP="00596568">
      <w:pPr>
        <w:pStyle w:val="Heading3"/>
      </w:pPr>
      <w:bookmarkStart w:id="27" w:name="_Toc220635544"/>
      <w:r w:rsidRPr="004D7840">
        <w:t>2.1.4 Identity, Self-Perception, and Meaning-Making</w:t>
      </w:r>
      <w:bookmarkEnd w:id="27"/>
    </w:p>
    <w:p w14:paraId="5FC0DAA4" w14:textId="0FC401F9" w:rsidR="00596568" w:rsidRPr="004D7840" w:rsidRDefault="00596568" w:rsidP="00596568">
      <w:pPr>
        <w:rPr>
          <w:rFonts w:cs="Times New Roman"/>
        </w:rPr>
      </w:pPr>
      <w:r w:rsidRPr="004D7840">
        <w:rPr>
          <w:rFonts w:cs="Times New Roman"/>
        </w:rPr>
        <w:t xml:space="preserve">Beyond symptomatic experiences, </w:t>
      </w:r>
      <w:r w:rsidR="003952D9" w:rsidRPr="004D7840">
        <w:rPr>
          <w:rFonts w:cs="Times New Roman"/>
        </w:rPr>
        <w:t>post menopause</w:t>
      </w:r>
      <w:r w:rsidRPr="004D7840">
        <w:rPr>
          <w:rFonts w:cs="Times New Roman"/>
        </w:rPr>
        <w:t xml:space="preserve"> is also sometimes known as an identity renegotiation period. The transformations in the self-image, femininity, trust in the body and exposure are often emphasised in the stories of women (Middlewick, 2021). To some, menopause is a loss associated with ageing and poor reproductive state, but to others, menopause is converted into development, freedom or re-orientation.</w:t>
      </w:r>
    </w:p>
    <w:p w14:paraId="0490BD78" w14:textId="77777777" w:rsidR="00596568" w:rsidRPr="004D7840" w:rsidRDefault="00596568" w:rsidP="00596568">
      <w:pPr>
        <w:rPr>
          <w:rFonts w:cs="Times New Roman"/>
        </w:rPr>
      </w:pPr>
      <w:r w:rsidRPr="004D7840">
        <w:rPr>
          <w:rFonts w:cs="Times New Roman"/>
        </w:rPr>
        <w:t>The cultural representations are significant to the manner in which women determine their experiences. The historical and modern research shows that menopause has historically been negatively discussed, as it has been associated with maturity, irrationality, or lack of social usefulness (Kirby, 2025; Jermyn, 2023). Although metaleges are becoming more visible in more recent media texts and normalised, they may also increase conceptions of commercialised ageing and self-optimisation, increasing pressure on women to ensure the symptoms are controlled (Ayse Onculer and Yayalar, 2025).</w:t>
      </w:r>
    </w:p>
    <w:p w14:paraId="3FC149AF" w14:textId="77777777" w:rsidR="00596568" w:rsidRPr="004D7840" w:rsidRDefault="00596568" w:rsidP="00596568">
      <w:pPr>
        <w:rPr>
          <w:rFonts w:cs="Times New Roman"/>
        </w:rPr>
      </w:pPr>
      <w:r w:rsidRPr="004D7840">
        <w:rPr>
          <w:rFonts w:cs="Times New Roman"/>
        </w:rPr>
        <w:t>Digital health and self-tracking applications can also influence identity development since they facilitate the monitoring, productivity and body control process, which leaves a larger number of women more empowered and some more anxious and self-monitors (White, 2024). The postmenopausal identity issues in these dynamics show that identity dilemmas in the postmenopausal period are internalised within broader sociocultural and technological systems.</w:t>
      </w:r>
    </w:p>
    <w:p w14:paraId="7534950A" w14:textId="77777777" w:rsidR="00596568" w:rsidRPr="004D7840" w:rsidRDefault="00596568" w:rsidP="00596568">
      <w:pPr>
        <w:pStyle w:val="Heading3"/>
      </w:pPr>
      <w:bookmarkStart w:id="28" w:name="_Toc220635545"/>
      <w:r w:rsidRPr="004D7840">
        <w:t>2.1.5 Social and Occupational Impacts</w:t>
      </w:r>
      <w:bookmarkEnd w:id="28"/>
    </w:p>
    <w:p w14:paraId="7D4691FF" w14:textId="77777777" w:rsidR="00596568" w:rsidRPr="004D7840" w:rsidRDefault="00596568" w:rsidP="00596568">
      <w:pPr>
        <w:rPr>
          <w:rFonts w:cs="Times New Roman"/>
        </w:rPr>
      </w:pPr>
      <w:r w:rsidRPr="004D7840">
        <w:rPr>
          <w:rFonts w:cs="Times New Roman"/>
        </w:rPr>
        <w:t>The postmenopausal issues frequently shift to social and working domains, where they are affected in terms of their level of engagement, efficiency and financial stability. The research conducted at the workplace indicates that menopausal symptoms are most likely to affect centrality, self-confidence, and physical comfort, leading to absenteeism, presenteeism, and less efficient professional development (Adelekan-Kamara et al., 2023; Chapman, 2025).</w:t>
      </w:r>
    </w:p>
    <w:p w14:paraId="175BDD19" w14:textId="77777777" w:rsidR="00596568" w:rsidRPr="004D7840" w:rsidRDefault="00596568" w:rsidP="00596568">
      <w:pPr>
        <w:rPr>
          <w:rFonts w:cs="Times New Roman"/>
        </w:rPr>
      </w:pPr>
      <w:r w:rsidRPr="004D7840">
        <w:rPr>
          <w:rFonts w:cs="Times New Roman"/>
        </w:rPr>
        <w:lastRenderedPageBreak/>
        <w:t>Women normally report that they do not want to report the symptoms at the workplace due to stigma, or they fear being discriminated against or not being known in the organisation. Such confidentiality will facilitate the stress levels and limit the ability to make reasonable adaptations or support (Cowell et al., 2024). This is enhanced by the fact that there is no policy and management that is menopause sensitive in the workplace, and the environment is either male-dominated or the pressure is high.</w:t>
      </w:r>
    </w:p>
    <w:p w14:paraId="3A3DCC7E" w14:textId="77777777" w:rsidR="00596568" w:rsidRPr="004D7840" w:rsidRDefault="00596568" w:rsidP="00596568">
      <w:pPr>
        <w:pStyle w:val="Heading2"/>
      </w:pPr>
      <w:bookmarkStart w:id="29" w:name="_Toc220635546"/>
      <w:r w:rsidRPr="004D7840">
        <w:t>2.2 Factors Influencing the Severity of Postmenopausal Challenges</w:t>
      </w:r>
      <w:bookmarkEnd w:id="29"/>
    </w:p>
    <w:p w14:paraId="6FDAD164" w14:textId="77777777" w:rsidR="00596568" w:rsidRPr="004D7840" w:rsidRDefault="00596568" w:rsidP="00596568">
      <w:pPr>
        <w:rPr>
          <w:rFonts w:cs="Times New Roman"/>
        </w:rPr>
      </w:pPr>
      <w:r w:rsidRPr="004D7840">
        <w:rPr>
          <w:rFonts w:cs="Times New Roman"/>
        </w:rPr>
        <w:t>Even though the biological foundation of postmenopause is the hormonal change, it is agreeable that the literature has remained consistent in demonstrating that the severity, duration and impacts of postmenopausal challenges are very dissimilar among women.</w:t>
      </w:r>
    </w:p>
    <w:p w14:paraId="389FDE71" w14:textId="77777777" w:rsidR="00596568" w:rsidRPr="004D7840" w:rsidRDefault="00596568" w:rsidP="00596568">
      <w:pPr>
        <w:pStyle w:val="Heading3"/>
      </w:pPr>
      <w:bookmarkStart w:id="30" w:name="_Toc220635547"/>
      <w:r w:rsidRPr="004D7840">
        <w:t>2.2.1 Biological Vulnerability and Health Status</w:t>
      </w:r>
      <w:bookmarkEnd w:id="30"/>
    </w:p>
    <w:p w14:paraId="68256B4B" w14:textId="77777777" w:rsidR="00596568" w:rsidRPr="004D7840" w:rsidRDefault="00596568" w:rsidP="00596568">
      <w:pPr>
        <w:rPr>
          <w:rFonts w:cs="Times New Roman"/>
        </w:rPr>
      </w:pPr>
      <w:r w:rsidRPr="004D7840">
        <w:rPr>
          <w:rFonts w:cs="Times New Roman"/>
        </w:rPr>
        <w:t>Biological factors still remain a serious cause of the intensity of the symptoms in the postmenopausal phase. The level of oestrogen loss, age of menopause, and physiological sensitivity lead to the difference in the burden of physical and psychological symptoms (Mansour et al., 2024). Women with premature or surgical menopause are more likely to complain of more severe and acute symptoms, which is a pointer that the hormonal balance has been broken abruptly (Clarke, 2022).</w:t>
      </w:r>
    </w:p>
    <w:p w14:paraId="7E91F8B4" w14:textId="578DC776" w:rsidR="00596568" w:rsidRPr="004D7840" w:rsidRDefault="00596568" w:rsidP="00596568">
      <w:pPr>
        <w:rPr>
          <w:rFonts w:cs="Times New Roman"/>
        </w:rPr>
      </w:pPr>
      <w:r w:rsidRPr="004D7840">
        <w:rPr>
          <w:rFonts w:cs="Times New Roman"/>
        </w:rPr>
        <w:t xml:space="preserve">The condition of the cardiovascular, metabolic, and autoimmune diseases is also one of the health factors that can worsen the menopausal symptoms and complicate them (Masoumeh Rostami-Moez et al., 2023). The comorbidity can increase fatigue, pain, and cognitive impairment, which generate an overall health burden and resilience during postmenopause. These findings denote </w:t>
      </w:r>
      <w:r w:rsidR="008D04D7" w:rsidRPr="004D7840">
        <w:rPr>
          <w:rFonts w:cs="Times New Roman"/>
        </w:rPr>
        <w:t>that female</w:t>
      </w:r>
      <w:r w:rsidRPr="004D7840">
        <w:rPr>
          <w:rFonts w:cs="Times New Roman"/>
        </w:rPr>
        <w:t xml:space="preserve"> need to be considered collectively as far as health is concerned in regard to the effects of menopause as opposed to an individual event.</w:t>
      </w:r>
    </w:p>
    <w:p w14:paraId="40FF1723" w14:textId="77777777" w:rsidR="00596568" w:rsidRPr="004D7840" w:rsidRDefault="00596568" w:rsidP="00596568">
      <w:pPr>
        <w:rPr>
          <w:rFonts w:cs="Times New Roman"/>
        </w:rPr>
      </w:pPr>
      <w:r w:rsidRPr="004D7840">
        <w:rPr>
          <w:rFonts w:cs="Times New Roman"/>
        </w:rPr>
        <w:t>Biological vulnerability does not, however, entirely explain the severity of symptoms. It has been admitted again and again that the experience of women of a similar hormonal makeup can be a very different one; thus, it is influenced by other psychosocial and contextual variables.</w:t>
      </w:r>
    </w:p>
    <w:p w14:paraId="15277C66" w14:textId="77777777" w:rsidR="00596568" w:rsidRPr="004D7840" w:rsidRDefault="00596568" w:rsidP="00596568">
      <w:pPr>
        <w:pStyle w:val="Heading3"/>
      </w:pPr>
      <w:bookmarkStart w:id="31" w:name="_Toc220635548"/>
      <w:r w:rsidRPr="004D7840">
        <w:t>2.2.2 Psychological Factors and Mental Health History</w:t>
      </w:r>
      <w:bookmarkEnd w:id="31"/>
    </w:p>
    <w:p w14:paraId="26DC1100" w14:textId="63ED32EB" w:rsidR="00596568" w:rsidRPr="004D7840" w:rsidRDefault="00596568" w:rsidP="00596568">
      <w:pPr>
        <w:rPr>
          <w:rFonts w:cs="Times New Roman"/>
        </w:rPr>
      </w:pPr>
      <w:r w:rsidRPr="004D7840">
        <w:rPr>
          <w:rFonts w:cs="Times New Roman"/>
        </w:rPr>
        <w:t xml:space="preserve">Psychological vulnerability is a significant predictor of the severity of </w:t>
      </w:r>
      <w:r w:rsidR="008D04D7" w:rsidRPr="004D7840">
        <w:rPr>
          <w:rFonts w:cs="Times New Roman"/>
        </w:rPr>
        <w:t>post-menopausal</w:t>
      </w:r>
      <w:r w:rsidRPr="004D7840">
        <w:rPr>
          <w:rFonts w:cs="Times New Roman"/>
        </w:rPr>
        <w:t xml:space="preserve"> symptoms. The probability of augmented psychological and somatic indicators in females with a background of depression, stress, or mishaps is higher during the postmenopause (Hendriks et al., 2025a). </w:t>
      </w:r>
      <w:r w:rsidRPr="004D7840">
        <w:rPr>
          <w:rFonts w:cs="Times New Roman"/>
        </w:rPr>
        <w:lastRenderedPageBreak/>
        <w:t>The worsening of the mood condition can be linked to hormonal changes, and the heightened sensitivity to stress can intensify physical symptoms, which can involve hot flushes and disruption of sleep.</w:t>
      </w:r>
    </w:p>
    <w:p w14:paraId="6384EC76" w14:textId="77777777" w:rsidR="00596568" w:rsidRPr="004D7840" w:rsidRDefault="00596568" w:rsidP="00596568">
      <w:pPr>
        <w:rPr>
          <w:rFonts w:cs="Times New Roman"/>
        </w:rPr>
      </w:pPr>
      <w:r w:rsidRPr="004D7840">
        <w:rPr>
          <w:rFonts w:cs="Times New Roman"/>
        </w:rPr>
        <w:t>It is reflected in the literature that postmenopause may be a motivator that leads to a resurgence or an exacerbation of latent mental health issues, especially when women are facing a concurrent life stressor that is characteristic of middle age (Middlewick, 2021). Disturbed coping capacity can also be caused by the sense of loss, broken identity and reduction in self-efficacy, which enhances distress and severity of perceived symptoms.</w:t>
      </w:r>
    </w:p>
    <w:p w14:paraId="7D70654C" w14:textId="77777777" w:rsidR="00596568" w:rsidRPr="004D7840" w:rsidRDefault="00596568" w:rsidP="00596568">
      <w:pPr>
        <w:rPr>
          <w:rFonts w:cs="Times New Roman"/>
        </w:rPr>
      </w:pPr>
      <w:r w:rsidRPr="004D7840">
        <w:rPr>
          <w:rFonts w:cs="Times New Roman"/>
        </w:rPr>
        <w:t>Particularly, it is interesting to note that menopause has been linked to psychological vulnerability, leading to suicide. As Hendriks et al. (2025b) claim, women are vulnerable to the negative outcomes in case of the presence of mental health problems in the past, low social support, or barriers to access. These findings suggest the need to emphasise the proactive approach to mental health assessment in women's postmenopausal care instead of a reactive or symptom-focused approach.</w:t>
      </w:r>
    </w:p>
    <w:p w14:paraId="5BEB0D2B" w14:textId="77777777" w:rsidR="00596568" w:rsidRPr="004D7840" w:rsidRDefault="00596568" w:rsidP="00596568">
      <w:pPr>
        <w:pStyle w:val="Heading3"/>
      </w:pPr>
      <w:bookmarkStart w:id="32" w:name="_Toc220635549"/>
      <w:r w:rsidRPr="004D7840">
        <w:t>2.2.3 Social Determinants of Health and Socioeconomic Status</w:t>
      </w:r>
      <w:bookmarkEnd w:id="32"/>
    </w:p>
    <w:p w14:paraId="63650E80" w14:textId="77777777" w:rsidR="00596568" w:rsidRPr="004D7840" w:rsidRDefault="00596568" w:rsidP="00596568">
      <w:pPr>
        <w:rPr>
          <w:rFonts w:cs="Times New Roman"/>
        </w:rPr>
      </w:pPr>
      <w:r w:rsidRPr="004D7840">
        <w:rPr>
          <w:rFonts w:cs="Times New Roman"/>
        </w:rPr>
        <w:t>Socioeconomic status is a known health determinant that is important in determining postmenopausal experiences. Women who are financially insecure, unstable in employment, or have trouble finding a place to stay have poorer symptoms as well as reduced access to coping resources (Namazi et al., 2019). The financial strain on the economy might lower the practicality of participating in personal healthcare, specialist consultation or supportive therapies, which are forced to utilise the overstretched state facilities.</w:t>
      </w:r>
    </w:p>
    <w:p w14:paraId="36EA2336" w14:textId="77777777" w:rsidR="00596568" w:rsidRPr="004D7840" w:rsidRDefault="00596568" w:rsidP="00596568">
      <w:pPr>
        <w:rPr>
          <w:rFonts w:cs="Times New Roman"/>
        </w:rPr>
      </w:pPr>
      <w:r w:rsidRPr="004D7840">
        <w:rPr>
          <w:rFonts w:cs="Times New Roman"/>
        </w:rPr>
        <w:t>Menopausal perceptions and treatments are also influenced by women's educational attainment and health literacy. Less knowledge about menopause may delay help-seeking, contribute to the misunderstanding of symptoms and create anxiety that, conversely, may contribute to more serious perceived symptoms (O'Reilly et al., 2022). Conversely, women who have greater access to knowledge and other support systems may be better placed to contextualise and deal with symptoms in a more efficient way.</w:t>
      </w:r>
    </w:p>
    <w:p w14:paraId="4F5598DF" w14:textId="77777777" w:rsidR="00596568" w:rsidRPr="004D7840" w:rsidRDefault="00596568" w:rsidP="00596568">
      <w:pPr>
        <w:pStyle w:val="Heading3"/>
      </w:pPr>
      <w:bookmarkStart w:id="33" w:name="_Toc220635550"/>
      <w:r w:rsidRPr="004D7840">
        <w:t>2.2.4 Cumulative Life-Course Stress and Adverse Experience</w:t>
      </w:r>
      <w:bookmarkEnd w:id="33"/>
    </w:p>
    <w:p w14:paraId="21D67D14" w14:textId="77777777" w:rsidR="00596568" w:rsidRPr="004D7840" w:rsidRDefault="00596568" w:rsidP="00596568">
      <w:pPr>
        <w:rPr>
          <w:rFonts w:cs="Times New Roman"/>
        </w:rPr>
      </w:pPr>
      <w:r w:rsidRPr="004D7840">
        <w:rPr>
          <w:rFonts w:cs="Times New Roman"/>
        </w:rPr>
        <w:t xml:space="preserve">A growing body of literature is focusing on the role of cumulative life-course stress in the severity of symptoms of menopause. The continuous strain, the burden of caregiving, professional pressure, and other adverse life experiences can break the system of stress-response </w:t>
      </w:r>
      <w:r w:rsidRPr="004D7840">
        <w:rPr>
          <w:rFonts w:cs="Times New Roman"/>
        </w:rPr>
        <w:lastRenderedPageBreak/>
        <w:t>mechanisms and become susceptible to physical and mental manifestations during the stage of postmenopause (Throsby and Roberts, 2024).</w:t>
      </w:r>
    </w:p>
    <w:p w14:paraId="3C89287B" w14:textId="77777777" w:rsidR="00596568" w:rsidRPr="004D7840" w:rsidRDefault="00596568" w:rsidP="00596568">
      <w:pPr>
        <w:rPr>
          <w:rFonts w:cs="Times New Roman"/>
        </w:rPr>
      </w:pPr>
      <w:r w:rsidRPr="004D7840">
        <w:rPr>
          <w:rFonts w:cs="Times New Roman"/>
        </w:rPr>
        <w:t>Traumatised, discriminated women and long-term care providers also may enter postmenopause with depleted resources of coping, and this can add up to the symptom burden and slow recovery processes. Midlife may be linked to other situations, including raising the aged, raising the adults, or experiencing a wobbly profession, where they have to deal with the menopause symptoms to create anxiety (Anto et al., 2025).</w:t>
      </w:r>
    </w:p>
    <w:p w14:paraId="74E2C3B5" w14:textId="3EE49873" w:rsidR="00596568" w:rsidRPr="004D7840" w:rsidRDefault="00596568" w:rsidP="00596568">
      <w:r w:rsidRPr="004D7840">
        <w:t>Table 2.</w:t>
      </w:r>
      <w:r w:rsidR="00E42975">
        <w:t>1</w:t>
      </w:r>
      <w:r w:rsidRPr="004D7840">
        <w:t>: Comparison of Menopause Support Services in the UK</w:t>
      </w:r>
    </w:p>
    <w:tbl>
      <w:tblPr>
        <w:tblStyle w:val="TableGrid"/>
        <w:tblW w:w="0" w:type="auto"/>
        <w:tblLook w:val="04A0" w:firstRow="1" w:lastRow="0" w:firstColumn="1" w:lastColumn="0" w:noHBand="0" w:noVBand="1"/>
      </w:tblPr>
      <w:tblGrid>
        <w:gridCol w:w="2393"/>
        <w:gridCol w:w="2992"/>
        <w:gridCol w:w="3224"/>
      </w:tblGrid>
      <w:tr w:rsidR="00596568" w:rsidRPr="004D7840" w14:paraId="33FD03E4" w14:textId="77777777" w:rsidTr="00191B9E">
        <w:tc>
          <w:tcPr>
            <w:tcW w:w="0" w:type="auto"/>
            <w:hideMark/>
          </w:tcPr>
          <w:p w14:paraId="3A7AEC78" w14:textId="77777777" w:rsidR="00596568" w:rsidRPr="004D7840" w:rsidRDefault="00596568" w:rsidP="00191B9E">
            <w:pPr>
              <w:rPr>
                <w:lang w:val="en-GB"/>
              </w:rPr>
            </w:pPr>
            <w:r w:rsidRPr="004D7840">
              <w:rPr>
                <w:lang w:val="en-GB"/>
              </w:rPr>
              <w:t>Service Type</w:t>
            </w:r>
          </w:p>
        </w:tc>
        <w:tc>
          <w:tcPr>
            <w:tcW w:w="0" w:type="auto"/>
            <w:hideMark/>
          </w:tcPr>
          <w:p w14:paraId="18CE78DC" w14:textId="77777777" w:rsidR="00596568" w:rsidRPr="004D7840" w:rsidRDefault="00596568" w:rsidP="00191B9E">
            <w:pPr>
              <w:rPr>
                <w:lang w:val="en-GB"/>
              </w:rPr>
            </w:pPr>
            <w:r w:rsidRPr="004D7840">
              <w:rPr>
                <w:lang w:val="en-GB"/>
              </w:rPr>
              <w:t>Strengths</w:t>
            </w:r>
          </w:p>
        </w:tc>
        <w:tc>
          <w:tcPr>
            <w:tcW w:w="0" w:type="auto"/>
            <w:hideMark/>
          </w:tcPr>
          <w:p w14:paraId="43FF4B6A" w14:textId="77777777" w:rsidR="00596568" w:rsidRPr="004D7840" w:rsidRDefault="00596568" w:rsidP="00191B9E">
            <w:pPr>
              <w:rPr>
                <w:lang w:val="en-GB"/>
              </w:rPr>
            </w:pPr>
            <w:r w:rsidRPr="004D7840">
              <w:rPr>
                <w:lang w:val="en-GB"/>
              </w:rPr>
              <w:t>Limitations</w:t>
            </w:r>
          </w:p>
        </w:tc>
      </w:tr>
      <w:tr w:rsidR="00596568" w:rsidRPr="004D7840" w14:paraId="3E3E396D" w14:textId="77777777" w:rsidTr="00191B9E">
        <w:tc>
          <w:tcPr>
            <w:tcW w:w="0" w:type="auto"/>
            <w:hideMark/>
          </w:tcPr>
          <w:p w14:paraId="0C8B0844" w14:textId="77777777" w:rsidR="00596568" w:rsidRPr="004D7840" w:rsidRDefault="00596568" w:rsidP="00191B9E">
            <w:pPr>
              <w:rPr>
                <w:lang w:val="en-GB"/>
              </w:rPr>
            </w:pPr>
            <w:r w:rsidRPr="004D7840">
              <w:rPr>
                <w:lang w:val="en-GB"/>
              </w:rPr>
              <w:t>NHS Primary Care</w:t>
            </w:r>
          </w:p>
        </w:tc>
        <w:tc>
          <w:tcPr>
            <w:tcW w:w="0" w:type="auto"/>
            <w:hideMark/>
          </w:tcPr>
          <w:p w14:paraId="4CC8C24A" w14:textId="77777777" w:rsidR="00596568" w:rsidRPr="004D7840" w:rsidRDefault="00596568" w:rsidP="00191B9E">
            <w:pPr>
              <w:rPr>
                <w:lang w:val="en-GB"/>
              </w:rPr>
            </w:pPr>
            <w:r w:rsidRPr="004D7840">
              <w:rPr>
                <w:lang w:val="en-GB"/>
              </w:rPr>
              <w:t>Accessible, low cost</w:t>
            </w:r>
          </w:p>
        </w:tc>
        <w:tc>
          <w:tcPr>
            <w:tcW w:w="0" w:type="auto"/>
            <w:hideMark/>
          </w:tcPr>
          <w:p w14:paraId="4CD26374" w14:textId="77777777" w:rsidR="00596568" w:rsidRPr="004D7840" w:rsidRDefault="00596568" w:rsidP="00191B9E">
            <w:pPr>
              <w:rPr>
                <w:lang w:val="en-GB"/>
              </w:rPr>
            </w:pPr>
            <w:r w:rsidRPr="004D7840">
              <w:rPr>
                <w:lang w:val="en-GB"/>
              </w:rPr>
              <w:t>Variable expertise, time-limited</w:t>
            </w:r>
          </w:p>
        </w:tc>
      </w:tr>
      <w:tr w:rsidR="00596568" w:rsidRPr="004D7840" w14:paraId="168A2439" w14:textId="77777777" w:rsidTr="00191B9E">
        <w:tc>
          <w:tcPr>
            <w:tcW w:w="0" w:type="auto"/>
            <w:hideMark/>
          </w:tcPr>
          <w:p w14:paraId="742DCDBB" w14:textId="77777777" w:rsidR="00596568" w:rsidRPr="004D7840" w:rsidRDefault="00596568" w:rsidP="00191B9E">
            <w:pPr>
              <w:rPr>
                <w:lang w:val="en-GB"/>
              </w:rPr>
            </w:pPr>
            <w:r w:rsidRPr="004D7840">
              <w:rPr>
                <w:lang w:val="en-GB"/>
              </w:rPr>
              <w:t>NHS Specialist Clinics</w:t>
            </w:r>
          </w:p>
        </w:tc>
        <w:tc>
          <w:tcPr>
            <w:tcW w:w="0" w:type="auto"/>
            <w:hideMark/>
          </w:tcPr>
          <w:p w14:paraId="1C3A758C" w14:textId="77777777" w:rsidR="00596568" w:rsidRPr="004D7840" w:rsidRDefault="00596568" w:rsidP="00191B9E">
            <w:pPr>
              <w:rPr>
                <w:lang w:val="en-GB"/>
              </w:rPr>
            </w:pPr>
            <w:r w:rsidRPr="004D7840">
              <w:rPr>
                <w:lang w:val="en-GB"/>
              </w:rPr>
              <w:t>Expertise, tailored care</w:t>
            </w:r>
          </w:p>
        </w:tc>
        <w:tc>
          <w:tcPr>
            <w:tcW w:w="0" w:type="auto"/>
            <w:hideMark/>
          </w:tcPr>
          <w:p w14:paraId="09BC4405" w14:textId="77777777" w:rsidR="00596568" w:rsidRPr="004D7840" w:rsidRDefault="00596568" w:rsidP="00191B9E">
            <w:pPr>
              <w:rPr>
                <w:lang w:val="en-GB"/>
              </w:rPr>
            </w:pPr>
            <w:r w:rsidRPr="004D7840">
              <w:rPr>
                <w:lang w:val="en-GB"/>
              </w:rPr>
              <w:t>Long waits, limited availability</w:t>
            </w:r>
          </w:p>
        </w:tc>
      </w:tr>
      <w:tr w:rsidR="00596568" w:rsidRPr="004D7840" w14:paraId="240B11CD" w14:textId="77777777" w:rsidTr="00191B9E">
        <w:tc>
          <w:tcPr>
            <w:tcW w:w="0" w:type="auto"/>
            <w:hideMark/>
          </w:tcPr>
          <w:p w14:paraId="4C9C5F38" w14:textId="77777777" w:rsidR="00596568" w:rsidRPr="004D7840" w:rsidRDefault="00596568" w:rsidP="00191B9E">
            <w:pPr>
              <w:rPr>
                <w:lang w:val="en-GB"/>
              </w:rPr>
            </w:pPr>
            <w:r w:rsidRPr="004D7840">
              <w:rPr>
                <w:lang w:val="en-GB"/>
              </w:rPr>
              <w:t>Private Clinics</w:t>
            </w:r>
          </w:p>
        </w:tc>
        <w:tc>
          <w:tcPr>
            <w:tcW w:w="0" w:type="auto"/>
            <w:hideMark/>
          </w:tcPr>
          <w:p w14:paraId="25FDD03F" w14:textId="77777777" w:rsidR="00596568" w:rsidRPr="004D7840" w:rsidRDefault="00596568" w:rsidP="00191B9E">
            <w:pPr>
              <w:rPr>
                <w:lang w:val="en-GB"/>
              </w:rPr>
            </w:pPr>
            <w:r w:rsidRPr="004D7840">
              <w:rPr>
                <w:lang w:val="en-GB"/>
              </w:rPr>
              <w:t>Rapid access, continuity</w:t>
            </w:r>
          </w:p>
        </w:tc>
        <w:tc>
          <w:tcPr>
            <w:tcW w:w="0" w:type="auto"/>
            <w:hideMark/>
          </w:tcPr>
          <w:p w14:paraId="152ABFC1" w14:textId="77777777" w:rsidR="00596568" w:rsidRPr="004D7840" w:rsidRDefault="00596568" w:rsidP="00191B9E">
            <w:pPr>
              <w:rPr>
                <w:lang w:val="en-GB"/>
              </w:rPr>
            </w:pPr>
            <w:r w:rsidRPr="004D7840">
              <w:rPr>
                <w:lang w:val="en-GB"/>
              </w:rPr>
              <w:t>Cost, inequity</w:t>
            </w:r>
          </w:p>
        </w:tc>
      </w:tr>
      <w:tr w:rsidR="00596568" w:rsidRPr="004D7840" w14:paraId="0346F4E3" w14:textId="77777777" w:rsidTr="00191B9E">
        <w:tc>
          <w:tcPr>
            <w:tcW w:w="0" w:type="auto"/>
            <w:hideMark/>
          </w:tcPr>
          <w:p w14:paraId="57B6B246" w14:textId="77777777" w:rsidR="00596568" w:rsidRPr="004D7840" w:rsidRDefault="00596568" w:rsidP="00191B9E">
            <w:pPr>
              <w:rPr>
                <w:lang w:val="en-GB"/>
              </w:rPr>
            </w:pPr>
            <w:r w:rsidRPr="004D7840">
              <w:rPr>
                <w:lang w:val="en-GB"/>
              </w:rPr>
              <w:t>Community/Voluntary</w:t>
            </w:r>
          </w:p>
        </w:tc>
        <w:tc>
          <w:tcPr>
            <w:tcW w:w="0" w:type="auto"/>
            <w:hideMark/>
          </w:tcPr>
          <w:p w14:paraId="16E2083D" w14:textId="77777777" w:rsidR="00596568" w:rsidRPr="004D7840" w:rsidRDefault="00596568" w:rsidP="00191B9E">
            <w:pPr>
              <w:rPr>
                <w:lang w:val="en-GB"/>
              </w:rPr>
            </w:pPr>
            <w:r w:rsidRPr="004D7840">
              <w:rPr>
                <w:lang w:val="en-GB"/>
              </w:rPr>
              <w:t>Peer support, empowerment</w:t>
            </w:r>
          </w:p>
        </w:tc>
        <w:tc>
          <w:tcPr>
            <w:tcW w:w="0" w:type="auto"/>
            <w:hideMark/>
          </w:tcPr>
          <w:p w14:paraId="7862D9B5" w14:textId="77777777" w:rsidR="00596568" w:rsidRPr="004D7840" w:rsidRDefault="00596568" w:rsidP="00191B9E">
            <w:pPr>
              <w:rPr>
                <w:lang w:val="en-GB"/>
              </w:rPr>
            </w:pPr>
            <w:r w:rsidRPr="004D7840">
              <w:rPr>
                <w:lang w:val="en-GB"/>
              </w:rPr>
              <w:t>Inconsistent, not formalised</w:t>
            </w:r>
          </w:p>
        </w:tc>
      </w:tr>
    </w:tbl>
    <w:p w14:paraId="542D4CF4" w14:textId="77777777" w:rsidR="00596568" w:rsidRPr="004D7840" w:rsidRDefault="00596568" w:rsidP="00596568">
      <w:pPr>
        <w:rPr>
          <w:rFonts w:cs="Times New Roman"/>
        </w:rPr>
      </w:pPr>
    </w:p>
    <w:p w14:paraId="68EE1817" w14:textId="77777777" w:rsidR="00596568" w:rsidRPr="004D7840" w:rsidRDefault="00596568" w:rsidP="00596568">
      <w:pPr>
        <w:pStyle w:val="Heading3"/>
      </w:pPr>
      <w:bookmarkStart w:id="34" w:name="_Toc220635551"/>
      <w:r w:rsidRPr="004D7840">
        <w:t>2.2.5 Intersectionality, Inequality, and Marginalisation</w:t>
      </w:r>
      <w:bookmarkEnd w:id="34"/>
    </w:p>
    <w:p w14:paraId="111F06F8" w14:textId="77777777" w:rsidR="00596568" w:rsidRPr="004D7840" w:rsidRDefault="00596568" w:rsidP="00596568">
      <w:pPr>
        <w:rPr>
          <w:rFonts w:cs="Times New Roman"/>
        </w:rPr>
      </w:pPr>
      <w:r w:rsidRPr="004D7840">
        <w:rPr>
          <w:rFonts w:cs="Times New Roman"/>
        </w:rPr>
        <w:t>The severity of the postmenopausal challenges is also predetermined by the intersectional factors. The marginalised women who are either of the disadvantaged ethnicities, the disabled, or the socially marginalised are prone to compounded disadvantages that restrict access to the appropriate care (Redfern, 2024; Simmons et al., 2025).</w:t>
      </w:r>
    </w:p>
    <w:p w14:paraId="6E5B1F0C" w14:textId="77777777" w:rsidR="00596568" w:rsidRPr="004D7840" w:rsidRDefault="00596568" w:rsidP="00596568">
      <w:pPr>
        <w:rPr>
          <w:rFonts w:cs="Times New Roman"/>
        </w:rPr>
      </w:pPr>
      <w:r w:rsidRPr="004D7840">
        <w:rPr>
          <w:rFonts w:cs="Times New Roman"/>
        </w:rPr>
        <w:t>Certain cultures and stigma may prevent an open conversation about menopause, particularly in minority groups, which leads to a late diagnosis and untreated symptoms (Kokab et al., 2025). The distress can be worsened by the language obstacle, mistrust of healthcare systems, and discrimination that can reduce the use of services.</w:t>
      </w:r>
    </w:p>
    <w:p w14:paraId="38C31016" w14:textId="77777777" w:rsidR="00596568" w:rsidRPr="004D7840" w:rsidRDefault="00596568" w:rsidP="00596568">
      <w:pPr>
        <w:pStyle w:val="Heading2"/>
      </w:pPr>
      <w:bookmarkStart w:id="35" w:name="_Toc220635552"/>
      <w:r w:rsidRPr="004D7840">
        <w:t>2.3 Factors Influencing Women’s Awareness and Uptake of Postmenopausal Treatments</w:t>
      </w:r>
      <w:bookmarkEnd w:id="35"/>
    </w:p>
    <w:p w14:paraId="2E4CF83B" w14:textId="77777777" w:rsidR="00596568" w:rsidRPr="004D7840" w:rsidRDefault="00596568" w:rsidP="003952D9">
      <w:pPr>
        <w:pStyle w:val="Heading3"/>
      </w:pPr>
      <w:bookmarkStart w:id="36" w:name="_Toc220635553"/>
      <w:r w:rsidRPr="004D7840">
        <w:t>2.3.1 Status, Health Literacy and Symptom Recognition</w:t>
      </w:r>
      <w:bookmarkEnd w:id="36"/>
    </w:p>
    <w:p w14:paraId="59DBB9E9" w14:textId="77777777" w:rsidR="00596568" w:rsidRPr="004D7840" w:rsidRDefault="00596568" w:rsidP="00596568">
      <w:pPr>
        <w:rPr>
          <w:rFonts w:cs="Times New Roman"/>
        </w:rPr>
      </w:pPr>
      <w:r w:rsidRPr="004D7840">
        <w:rPr>
          <w:rFonts w:cs="Times New Roman"/>
        </w:rPr>
        <w:t xml:space="preserve">The awareness of women on menopause and treatments is a cornerstone that defines health literacy. Studies habitually record that in the postmenopause phase, the majority of women do not know about their hormonal changes, intermittent expression and their remedies, and this leads to the misinterpretation of the symptoms as an occurrence of stress, ageing, or other illnesses </w:t>
      </w:r>
      <w:r w:rsidRPr="004D7840">
        <w:rPr>
          <w:rFonts w:cs="Times New Roman"/>
        </w:rPr>
        <w:lastRenderedPageBreak/>
        <w:t>(O’Reilly et al., 2022; Anto et al., 2025). The lack of knowledge has the capacity to delay help-seeking and confidence in decision-making on treatment.</w:t>
      </w:r>
    </w:p>
    <w:p w14:paraId="5D780E9D" w14:textId="77777777" w:rsidR="00596568" w:rsidRPr="004D7840" w:rsidRDefault="00596568" w:rsidP="00596568">
      <w:pPr>
        <w:rPr>
          <w:rFonts w:cs="Times New Roman"/>
        </w:rPr>
      </w:pPr>
      <w:r w:rsidRPr="004D7840">
        <w:rPr>
          <w:rFonts w:cs="Times New Roman"/>
        </w:rPr>
        <w:t>Women also complain that they are unaware of whether their experiences are normal or not, which leads to the emergence of anxiety, self-distrust and demoralisation to seek medical assistance (Middlewick, 2021). Absence of education among the population regarding menopause is contributing to the absence of even awareness among socioeconomic and educational classes, which is what confirms the difference in adherence to treatment.</w:t>
      </w:r>
    </w:p>
    <w:p w14:paraId="61D5773F" w14:textId="77777777" w:rsidR="00596568" w:rsidRPr="004D7840" w:rsidRDefault="00596568" w:rsidP="00596568">
      <w:pPr>
        <w:pStyle w:val="Heading3"/>
      </w:pPr>
      <w:bookmarkStart w:id="37" w:name="_Toc220635554"/>
      <w:r w:rsidRPr="004D7840">
        <w:t>2.3.2 Culture Beliefs, Stigma and Social Silence</w:t>
      </w:r>
      <w:bookmarkEnd w:id="37"/>
    </w:p>
    <w:p w14:paraId="554CA066" w14:textId="77777777" w:rsidR="00596568" w:rsidRPr="004D7840" w:rsidRDefault="00596568" w:rsidP="00596568">
      <w:pPr>
        <w:rPr>
          <w:rFonts w:cs="Times New Roman"/>
        </w:rPr>
      </w:pPr>
      <w:r w:rsidRPr="004D7840">
        <w:rPr>
          <w:rFonts w:cs="Times New Roman"/>
        </w:rPr>
        <w:t>Such cultural beliefs and social perceptions are significant factors in the willingness of women to get information and treatment. Menopause is a taboo and even personal or embarrassing issue in most social settings, thereby not allowing them to be open and talk about it, which reinforces silence further (Kirby, 2025). Based on the qualitative studies, women have the capability of internalising the expectations placed on them in society in order to be symptomatic without any complaints, particularly in their professional lives and in taking care of people (Anto et al., 2025).</w:t>
      </w:r>
    </w:p>
    <w:p w14:paraId="77B25433" w14:textId="77777777" w:rsidR="00596568" w:rsidRPr="004D7840" w:rsidRDefault="00596568" w:rsidP="00596568">
      <w:pPr>
        <w:rPr>
          <w:rFonts w:cs="Times New Roman"/>
        </w:rPr>
      </w:pPr>
      <w:r w:rsidRPr="004D7840">
        <w:rPr>
          <w:rFonts w:cs="Times New Roman"/>
        </w:rPr>
        <w:t>There are also cultural beliefs about ageing, femininity and the value of reproduction in the way the perceptions of treatment are formed. In some cultures, menopause is regarded as a natural event that cannot be cured, but in other cultures, it is associated with loss and degradation, which worsens afflictions which are ambivalent to medical interventions (Shamsalizadeh et al., 2023). These tales influence the cognition of women regarding the way treatment ought to be, the necessity to treat and the right to treat.</w:t>
      </w:r>
    </w:p>
    <w:p w14:paraId="4F92B07E" w14:textId="380C00B2" w:rsidR="00596568" w:rsidRPr="004D7840" w:rsidRDefault="00596568" w:rsidP="003952D9">
      <w:pPr>
        <w:pStyle w:val="Heading3"/>
      </w:pPr>
      <w:bookmarkStart w:id="38" w:name="_Toc220635555"/>
      <w:r w:rsidRPr="004D7840">
        <w:t>2.3.3 Practitioner Knowledge, Attitudes and Communication</w:t>
      </w:r>
      <w:bookmarkEnd w:id="38"/>
    </w:p>
    <w:p w14:paraId="4989B0C8" w14:textId="77777777" w:rsidR="00596568" w:rsidRPr="004D7840" w:rsidRDefault="00596568" w:rsidP="00596568">
      <w:pPr>
        <w:rPr>
          <w:rFonts w:cs="Times New Roman"/>
        </w:rPr>
      </w:pPr>
      <w:r w:rsidRPr="004D7840">
        <w:rPr>
          <w:rFonts w:cs="Times New Roman"/>
        </w:rPr>
        <w:t>Healthcare practitioners play the key role of defining how women are aware of menopausal treatments and whether women adopt them. It has been shown that one of the factors that can make the recommendations and the messages inconsistent is the absence of consistent practitioner knowledge, particularly in the primary care setting (Barber and Charles, 2023; Martin-Key et al., 2023). Women also tend to complain about being chastised or poorly informed during a consultation, which is a detrimental fact as it influences the trust and avoidance of further help-seeking.</w:t>
      </w:r>
    </w:p>
    <w:p w14:paraId="424FCEC9" w14:textId="77777777" w:rsidR="00596568" w:rsidRPr="004D7840" w:rsidRDefault="00596568" w:rsidP="00596568">
      <w:pPr>
        <w:rPr>
          <w:rFonts w:cs="Times New Roman"/>
        </w:rPr>
      </w:pPr>
      <w:r w:rsidRPr="004D7840">
        <w:rPr>
          <w:rFonts w:cs="Times New Roman"/>
        </w:rPr>
        <w:t xml:space="preserve">One of the influential elements that determines the uptake of treatment is the style of communication. The more focused consultations on the validation of symptoms, shared decision-making, and individual discussion can be associated with the higher rate of engagement in </w:t>
      </w:r>
      <w:r w:rsidRPr="004D7840">
        <w:rPr>
          <w:rFonts w:cs="Times New Roman"/>
        </w:rPr>
        <w:lastRenderedPageBreak/>
        <w:t>treatment, and the uncertain perspective and non-engagement can be supported with the help of the hurried one or the minimising consultation (Mansour et al., 2024). These results emphasise practitioner education and communication training with regard to menopausal care.</w:t>
      </w:r>
    </w:p>
    <w:p w14:paraId="0ABCBE9A" w14:textId="77777777" w:rsidR="00596568" w:rsidRPr="004D7840" w:rsidRDefault="00596568" w:rsidP="00596568">
      <w:pPr>
        <w:pStyle w:val="Heading3"/>
      </w:pPr>
      <w:bookmarkStart w:id="39" w:name="_Toc220635556"/>
      <w:r w:rsidRPr="004D7840">
        <w:t>2.3.4 Hormone Replacement Therapy (HRT) Perceptions</w:t>
      </w:r>
      <w:bookmarkEnd w:id="39"/>
    </w:p>
    <w:p w14:paraId="05E8DBA9" w14:textId="77777777" w:rsidR="00596568" w:rsidRPr="004D7840" w:rsidRDefault="00596568" w:rsidP="00596568">
      <w:pPr>
        <w:rPr>
          <w:rFonts w:cs="Times New Roman"/>
        </w:rPr>
      </w:pPr>
      <w:r w:rsidRPr="004D7840">
        <w:rPr>
          <w:rFonts w:cs="Times New Roman"/>
        </w:rPr>
        <w:t>Moreover, the most effective treatment of most postmenopausal symptoms is also HRT, and this will highly rely on the risk and benefit perception. The presence of long-term confusion and anxiety among women regarding the safety of HRT is also found in the literature, which in most instances is brought about by the historical controversies and contradictory messages which are communicated to the population (Cagnacci and Venier, 2019; Mansour et al., 2024).</w:t>
      </w:r>
    </w:p>
    <w:p w14:paraId="513FA155" w14:textId="77777777" w:rsidR="00596568" w:rsidRPr="004D7840" w:rsidRDefault="00596568" w:rsidP="00596568">
      <w:pPr>
        <w:rPr>
          <w:rFonts w:cs="Times New Roman"/>
        </w:rPr>
      </w:pPr>
      <w:r w:rsidRPr="004D7840">
        <w:rPr>
          <w:rFonts w:cs="Times New Roman"/>
        </w:rPr>
        <w:t>The circumstantial evidence is related to the fact that women are likely to receive opposition to information from the media, peers, and medical personnel, and therefore, it becomes more difficult to make informed decisions (Barber and Charles, 2023). The perceived benefits are potentially lower than the fear of cancer, cardiovascular disease and long-term damages, which, in turn, is not likely to take place in the absence of clarity and individualised risk communication. As a result, some women have avoided or discontinued HRT even at a high rate of symptoms.</w:t>
      </w:r>
    </w:p>
    <w:p w14:paraId="111D29E6" w14:textId="77777777" w:rsidR="00596568" w:rsidRPr="004D7840" w:rsidRDefault="00596568" w:rsidP="00596568">
      <w:pPr>
        <w:pStyle w:val="Heading3"/>
      </w:pPr>
      <w:bookmarkStart w:id="40" w:name="_Toc220635557"/>
      <w:r w:rsidRPr="004D7840">
        <w:t>2.3.5 Non-Hormonal and Other Passages of Treatment</w:t>
      </w:r>
      <w:bookmarkEnd w:id="40"/>
    </w:p>
    <w:p w14:paraId="26DD253D" w14:textId="77777777" w:rsidR="00596568" w:rsidRPr="004D7840" w:rsidRDefault="00596568" w:rsidP="00596568">
      <w:pPr>
        <w:rPr>
          <w:rFonts w:cs="Times New Roman"/>
        </w:rPr>
      </w:pPr>
      <w:r w:rsidRPr="004D7840">
        <w:rPr>
          <w:rFonts w:cs="Times New Roman"/>
        </w:rPr>
        <w:t>Accountable for the issues of responsibility of the HRT, many women pursue non-hormonal and other alternative treatment approaches, such as lifestyle change, dietary supplements, psychological therapy and complementary medicine. Even though these strategies are perceived to have a beneficial impact on some women, the evidence on the topic remains heterogeneous, and their access is a subject of economic capabilities and access to the Internet (Masoumeh Rostami-Moez et al., 2023).</w:t>
      </w:r>
    </w:p>
    <w:p w14:paraId="0CEA4FFB" w14:textId="77777777" w:rsidR="00596568" w:rsidRPr="004D7840" w:rsidRDefault="00596568" w:rsidP="00596568">
      <w:pPr>
        <w:rPr>
          <w:rFonts w:cs="Times New Roman"/>
        </w:rPr>
      </w:pPr>
      <w:r w:rsidRPr="004D7840">
        <w:rPr>
          <w:rFonts w:cs="Times New Roman"/>
        </w:rPr>
        <w:t>The most common sources of information and self-management services have turned into digital health technology applications, menopause apps, and wellness portals. Although the technologies mentioned above may assist in spreading awareness and self-determination, they may also lead to self-surveillance, consumerism, and a false sense of being able to control the symptoms (White, 2024; Ayse Onculer and Yayalar, 2025). The dynamics influence the treatment choice of women and reinforce the differences in access to evidence-based care.</w:t>
      </w:r>
    </w:p>
    <w:p w14:paraId="140B1A37" w14:textId="77777777" w:rsidR="00596568" w:rsidRPr="004D7840" w:rsidRDefault="00596568" w:rsidP="00596568">
      <w:pPr>
        <w:pStyle w:val="Heading3"/>
      </w:pPr>
      <w:bookmarkStart w:id="41" w:name="_Toc220635558"/>
      <w:r w:rsidRPr="004D7840">
        <w:lastRenderedPageBreak/>
        <w:t>2.3.6 Structural Access, Trust and System Navigation</w:t>
      </w:r>
      <w:bookmarkEnd w:id="41"/>
    </w:p>
    <w:p w14:paraId="08F97525" w14:textId="77777777" w:rsidR="00596568" w:rsidRPr="004D7840" w:rsidRDefault="00596568" w:rsidP="00596568">
      <w:pPr>
        <w:rPr>
          <w:rFonts w:cs="Times New Roman"/>
        </w:rPr>
      </w:pPr>
      <w:r w:rsidRPr="004D7840">
        <w:rPr>
          <w:rFonts w:cs="Times New Roman"/>
        </w:rPr>
        <w:t>The treatment uptake is conclusively affected by the structural reasons. The waiting time, the impossibility to make appointments, and the geographical inequality of menopause care in the NHS may demoralise women seeking treatment (Martin-Key et al., 2023). Cost reasons may cause some women to visit the personal clinics, and some women fail to get treatment because it is very expensive or inaccessible.</w:t>
      </w:r>
    </w:p>
    <w:p w14:paraId="650FB2A7" w14:textId="77777777" w:rsidR="00596568" w:rsidRPr="004D7840" w:rsidRDefault="00596568" w:rsidP="00596568">
      <w:pPr>
        <w:rPr>
          <w:rFonts w:cs="Times New Roman"/>
        </w:rPr>
      </w:pPr>
      <w:r w:rsidRPr="004D7840">
        <w:rPr>
          <w:rFonts w:cs="Times New Roman"/>
        </w:rPr>
        <w:t>Trust in the hospital is particularly compelling to women from disadvantaged backgrounds. Discrimination, past cultural misunderstandings, or adverse past experiences might reduce faith in medical advice and the will to adhere to the treatment course (Simmons et al., 2025). The points suggest the importance of the presence of culturally sensitive and transparent service delivery that contributes to informed treatment uptake.</w:t>
      </w:r>
    </w:p>
    <w:p w14:paraId="2645A2EF" w14:textId="79E37811" w:rsidR="00596568" w:rsidRPr="004D7840" w:rsidRDefault="00596568" w:rsidP="00596568">
      <w:pPr>
        <w:rPr>
          <w:rFonts w:cs="Times New Roman"/>
        </w:rPr>
      </w:pPr>
      <w:r w:rsidRPr="004D7840">
        <w:rPr>
          <w:rFonts w:cs="Times New Roman"/>
        </w:rPr>
        <w:t>Table 2.</w:t>
      </w:r>
      <w:r w:rsidR="00E42975">
        <w:rPr>
          <w:rFonts w:cs="Times New Roman"/>
        </w:rPr>
        <w:t>2</w:t>
      </w:r>
      <w:r w:rsidRPr="004D7840">
        <w:rPr>
          <w:rFonts w:cs="Times New Roman"/>
        </w:rPr>
        <w:t>: Key Factors Influencing Awareness and Uptake of Postmenopausal Treatments</w:t>
      </w:r>
    </w:p>
    <w:tbl>
      <w:tblPr>
        <w:tblStyle w:val="TableGrid"/>
        <w:tblW w:w="0" w:type="auto"/>
        <w:tblLook w:val="04A0" w:firstRow="1" w:lastRow="0" w:firstColumn="1" w:lastColumn="0" w:noHBand="0" w:noVBand="1"/>
      </w:tblPr>
      <w:tblGrid>
        <w:gridCol w:w="2055"/>
        <w:gridCol w:w="3845"/>
        <w:gridCol w:w="3450"/>
      </w:tblGrid>
      <w:tr w:rsidR="00596568" w:rsidRPr="004D7840" w14:paraId="0BE6F320" w14:textId="77777777" w:rsidTr="00191B9E">
        <w:tc>
          <w:tcPr>
            <w:tcW w:w="0" w:type="auto"/>
            <w:hideMark/>
          </w:tcPr>
          <w:p w14:paraId="588884BD" w14:textId="77777777" w:rsidR="00596568" w:rsidRPr="004D7840" w:rsidRDefault="00596568" w:rsidP="00191B9E">
            <w:pPr>
              <w:spacing w:after="160"/>
              <w:rPr>
                <w:rFonts w:cs="Times New Roman"/>
                <w:b/>
                <w:bCs/>
                <w:lang w:val="en-GB"/>
              </w:rPr>
            </w:pPr>
            <w:r w:rsidRPr="004D7840">
              <w:rPr>
                <w:rFonts w:cs="Times New Roman"/>
                <w:b/>
                <w:bCs/>
                <w:lang w:val="en-GB"/>
              </w:rPr>
              <w:t>Factor</w:t>
            </w:r>
          </w:p>
        </w:tc>
        <w:tc>
          <w:tcPr>
            <w:tcW w:w="0" w:type="auto"/>
            <w:hideMark/>
          </w:tcPr>
          <w:p w14:paraId="08591F4E" w14:textId="77777777" w:rsidR="00596568" w:rsidRPr="004D7840" w:rsidRDefault="00596568" w:rsidP="00191B9E">
            <w:pPr>
              <w:spacing w:after="160"/>
              <w:rPr>
                <w:rFonts w:cs="Times New Roman"/>
                <w:b/>
                <w:bCs/>
                <w:lang w:val="en-GB"/>
              </w:rPr>
            </w:pPr>
            <w:r w:rsidRPr="004D7840">
              <w:rPr>
                <w:rFonts w:cs="Times New Roman"/>
                <w:b/>
                <w:bCs/>
                <w:lang w:val="en-GB"/>
              </w:rPr>
              <w:t>Influence on Awareness and Uptake</w:t>
            </w:r>
          </w:p>
        </w:tc>
        <w:tc>
          <w:tcPr>
            <w:tcW w:w="0" w:type="auto"/>
            <w:hideMark/>
          </w:tcPr>
          <w:p w14:paraId="5E12A23D" w14:textId="77777777" w:rsidR="00596568" w:rsidRPr="004D7840" w:rsidRDefault="00596568" w:rsidP="00191B9E">
            <w:pPr>
              <w:spacing w:after="160"/>
              <w:rPr>
                <w:rFonts w:cs="Times New Roman"/>
                <w:b/>
                <w:bCs/>
                <w:lang w:val="en-GB"/>
              </w:rPr>
            </w:pPr>
            <w:r w:rsidRPr="004D7840">
              <w:rPr>
                <w:rFonts w:cs="Times New Roman"/>
                <w:b/>
                <w:bCs/>
                <w:lang w:val="en-GB"/>
              </w:rPr>
              <w:t>Key Literature</w:t>
            </w:r>
          </w:p>
        </w:tc>
      </w:tr>
      <w:tr w:rsidR="00596568" w:rsidRPr="004D7840" w14:paraId="18233247" w14:textId="77777777" w:rsidTr="00191B9E">
        <w:tc>
          <w:tcPr>
            <w:tcW w:w="0" w:type="auto"/>
            <w:hideMark/>
          </w:tcPr>
          <w:p w14:paraId="3609DADB" w14:textId="77777777" w:rsidR="00596568" w:rsidRPr="004D7840" w:rsidRDefault="00596568" w:rsidP="00191B9E">
            <w:pPr>
              <w:spacing w:after="160"/>
              <w:rPr>
                <w:rFonts w:cs="Times New Roman"/>
                <w:lang w:val="en-GB"/>
              </w:rPr>
            </w:pPr>
            <w:r w:rsidRPr="004D7840">
              <w:rPr>
                <w:rFonts w:cs="Times New Roman"/>
                <w:lang w:val="en-GB"/>
              </w:rPr>
              <w:t>Health literacy</w:t>
            </w:r>
          </w:p>
        </w:tc>
        <w:tc>
          <w:tcPr>
            <w:tcW w:w="0" w:type="auto"/>
            <w:hideMark/>
          </w:tcPr>
          <w:p w14:paraId="331DE14C" w14:textId="77777777" w:rsidR="00596568" w:rsidRPr="004D7840" w:rsidRDefault="00596568" w:rsidP="00191B9E">
            <w:pPr>
              <w:spacing w:after="160"/>
              <w:rPr>
                <w:rFonts w:cs="Times New Roman"/>
                <w:lang w:val="en-GB"/>
              </w:rPr>
            </w:pPr>
            <w:r w:rsidRPr="004D7840">
              <w:rPr>
                <w:rFonts w:cs="Times New Roman"/>
                <w:lang w:val="en-GB"/>
              </w:rPr>
              <w:t>Shapes symptom recognition and confidence in decision-making</w:t>
            </w:r>
          </w:p>
        </w:tc>
        <w:tc>
          <w:tcPr>
            <w:tcW w:w="0" w:type="auto"/>
            <w:hideMark/>
          </w:tcPr>
          <w:p w14:paraId="1C58DD01" w14:textId="77777777" w:rsidR="00596568" w:rsidRPr="004D7840" w:rsidRDefault="00596568" w:rsidP="00191B9E">
            <w:pPr>
              <w:spacing w:after="160"/>
              <w:rPr>
                <w:rFonts w:cs="Times New Roman"/>
                <w:lang w:val="en-GB"/>
              </w:rPr>
            </w:pPr>
            <w:r w:rsidRPr="004D7840">
              <w:rPr>
                <w:rFonts w:cs="Times New Roman"/>
                <w:lang w:val="en-GB"/>
              </w:rPr>
              <w:t>O’Reilly et al. (2022); Anto et al. (2025)</w:t>
            </w:r>
          </w:p>
        </w:tc>
      </w:tr>
      <w:tr w:rsidR="00596568" w:rsidRPr="004D7840" w14:paraId="3BD58F3D" w14:textId="77777777" w:rsidTr="00191B9E">
        <w:tc>
          <w:tcPr>
            <w:tcW w:w="0" w:type="auto"/>
            <w:hideMark/>
          </w:tcPr>
          <w:p w14:paraId="194C8924" w14:textId="77777777" w:rsidR="00596568" w:rsidRPr="004D7840" w:rsidRDefault="00596568" w:rsidP="00191B9E">
            <w:pPr>
              <w:spacing w:after="160"/>
              <w:rPr>
                <w:rFonts w:cs="Times New Roman"/>
                <w:lang w:val="en-GB"/>
              </w:rPr>
            </w:pPr>
            <w:r w:rsidRPr="004D7840">
              <w:rPr>
                <w:rFonts w:cs="Times New Roman"/>
                <w:lang w:val="en-GB"/>
              </w:rPr>
              <w:t>Cultural beliefs and stigma</w:t>
            </w:r>
          </w:p>
        </w:tc>
        <w:tc>
          <w:tcPr>
            <w:tcW w:w="0" w:type="auto"/>
            <w:hideMark/>
          </w:tcPr>
          <w:p w14:paraId="2835D829" w14:textId="77777777" w:rsidR="00596568" w:rsidRPr="004D7840" w:rsidRDefault="00596568" w:rsidP="00191B9E">
            <w:pPr>
              <w:spacing w:after="160"/>
              <w:rPr>
                <w:rFonts w:cs="Times New Roman"/>
                <w:lang w:val="en-GB"/>
              </w:rPr>
            </w:pPr>
            <w:r w:rsidRPr="004D7840">
              <w:rPr>
                <w:rFonts w:cs="Times New Roman"/>
                <w:lang w:val="en-GB"/>
              </w:rPr>
              <w:t>Discourages open discussion and help-seeking</w:t>
            </w:r>
          </w:p>
        </w:tc>
        <w:tc>
          <w:tcPr>
            <w:tcW w:w="0" w:type="auto"/>
            <w:hideMark/>
          </w:tcPr>
          <w:p w14:paraId="34B26B92" w14:textId="77777777" w:rsidR="00596568" w:rsidRPr="004D7840" w:rsidRDefault="00596568" w:rsidP="00191B9E">
            <w:pPr>
              <w:spacing w:after="160"/>
              <w:rPr>
                <w:rFonts w:cs="Times New Roman"/>
                <w:lang w:val="en-GB"/>
              </w:rPr>
            </w:pPr>
            <w:r w:rsidRPr="004D7840">
              <w:rPr>
                <w:rFonts w:cs="Times New Roman"/>
                <w:lang w:val="en-GB"/>
              </w:rPr>
              <w:t>Kirby (2025); Shamsalizadeh et al. (2023)</w:t>
            </w:r>
          </w:p>
        </w:tc>
      </w:tr>
      <w:tr w:rsidR="00596568" w:rsidRPr="004D7840" w14:paraId="0208FFFF" w14:textId="77777777" w:rsidTr="00191B9E">
        <w:tc>
          <w:tcPr>
            <w:tcW w:w="0" w:type="auto"/>
            <w:hideMark/>
          </w:tcPr>
          <w:p w14:paraId="0AE4F0C7" w14:textId="77777777" w:rsidR="00596568" w:rsidRPr="004D7840" w:rsidRDefault="00596568" w:rsidP="00191B9E">
            <w:pPr>
              <w:spacing w:after="160"/>
              <w:rPr>
                <w:rFonts w:cs="Times New Roman"/>
                <w:lang w:val="en-GB"/>
              </w:rPr>
            </w:pPr>
            <w:r w:rsidRPr="004D7840">
              <w:rPr>
                <w:rFonts w:cs="Times New Roman"/>
                <w:lang w:val="en-GB"/>
              </w:rPr>
              <w:t>Practitioner knowledge</w:t>
            </w:r>
          </w:p>
        </w:tc>
        <w:tc>
          <w:tcPr>
            <w:tcW w:w="0" w:type="auto"/>
            <w:hideMark/>
          </w:tcPr>
          <w:p w14:paraId="0BF5BF10" w14:textId="77777777" w:rsidR="00596568" w:rsidRPr="004D7840" w:rsidRDefault="00596568" w:rsidP="00191B9E">
            <w:pPr>
              <w:spacing w:after="160"/>
              <w:rPr>
                <w:rFonts w:cs="Times New Roman"/>
                <w:lang w:val="en-GB"/>
              </w:rPr>
            </w:pPr>
            <w:r w:rsidRPr="004D7840">
              <w:rPr>
                <w:rFonts w:cs="Times New Roman"/>
                <w:lang w:val="en-GB"/>
              </w:rPr>
              <w:t>Affects quality of advice and trust in care</w:t>
            </w:r>
          </w:p>
        </w:tc>
        <w:tc>
          <w:tcPr>
            <w:tcW w:w="0" w:type="auto"/>
            <w:hideMark/>
          </w:tcPr>
          <w:p w14:paraId="6DAF8833" w14:textId="77777777" w:rsidR="00596568" w:rsidRPr="004D7840" w:rsidRDefault="00596568" w:rsidP="00191B9E">
            <w:pPr>
              <w:spacing w:after="160"/>
              <w:rPr>
                <w:rFonts w:cs="Times New Roman"/>
                <w:lang w:val="en-GB"/>
              </w:rPr>
            </w:pPr>
            <w:r w:rsidRPr="004D7840">
              <w:rPr>
                <w:rFonts w:cs="Times New Roman"/>
                <w:lang w:val="en-GB"/>
              </w:rPr>
              <w:t>Barber and Charles (2023); Mansour et al. (2024)</w:t>
            </w:r>
          </w:p>
        </w:tc>
      </w:tr>
      <w:tr w:rsidR="00596568" w:rsidRPr="004D7840" w14:paraId="0AA6B424" w14:textId="77777777" w:rsidTr="00191B9E">
        <w:tc>
          <w:tcPr>
            <w:tcW w:w="0" w:type="auto"/>
            <w:hideMark/>
          </w:tcPr>
          <w:p w14:paraId="2E5189AB" w14:textId="77777777" w:rsidR="00596568" w:rsidRPr="004D7840" w:rsidRDefault="00596568" w:rsidP="00191B9E">
            <w:pPr>
              <w:spacing w:after="160"/>
              <w:rPr>
                <w:rFonts w:cs="Times New Roman"/>
                <w:lang w:val="en-GB"/>
              </w:rPr>
            </w:pPr>
            <w:r w:rsidRPr="004D7840">
              <w:rPr>
                <w:rFonts w:cs="Times New Roman"/>
                <w:lang w:val="en-GB"/>
              </w:rPr>
              <w:t>Perceptions of HRT risk</w:t>
            </w:r>
          </w:p>
        </w:tc>
        <w:tc>
          <w:tcPr>
            <w:tcW w:w="0" w:type="auto"/>
            <w:hideMark/>
          </w:tcPr>
          <w:p w14:paraId="091B2929" w14:textId="77777777" w:rsidR="00596568" w:rsidRPr="004D7840" w:rsidRDefault="00596568" w:rsidP="00191B9E">
            <w:pPr>
              <w:spacing w:after="160"/>
              <w:rPr>
                <w:rFonts w:cs="Times New Roman"/>
                <w:lang w:val="en-GB"/>
              </w:rPr>
            </w:pPr>
            <w:r w:rsidRPr="004D7840">
              <w:rPr>
                <w:rFonts w:cs="Times New Roman"/>
                <w:lang w:val="en-GB"/>
              </w:rPr>
              <w:t>Influences acceptance or avoidance of HRT</w:t>
            </w:r>
          </w:p>
        </w:tc>
        <w:tc>
          <w:tcPr>
            <w:tcW w:w="0" w:type="auto"/>
            <w:hideMark/>
          </w:tcPr>
          <w:p w14:paraId="7206D1AC" w14:textId="77777777" w:rsidR="00596568" w:rsidRPr="004D7840" w:rsidRDefault="00596568" w:rsidP="00191B9E">
            <w:pPr>
              <w:spacing w:after="160"/>
              <w:rPr>
                <w:rFonts w:cs="Times New Roman"/>
                <w:lang w:val="en-GB"/>
              </w:rPr>
            </w:pPr>
            <w:r w:rsidRPr="004D7840">
              <w:rPr>
                <w:rFonts w:cs="Times New Roman"/>
                <w:lang w:val="en-GB"/>
              </w:rPr>
              <w:t>Cagnacci and Venier (2019); Martin-Key et al. (2023)</w:t>
            </w:r>
          </w:p>
        </w:tc>
      </w:tr>
      <w:tr w:rsidR="00596568" w:rsidRPr="004D7840" w14:paraId="5DCA2DCD" w14:textId="77777777" w:rsidTr="00191B9E">
        <w:tc>
          <w:tcPr>
            <w:tcW w:w="0" w:type="auto"/>
            <w:hideMark/>
          </w:tcPr>
          <w:p w14:paraId="385977E9" w14:textId="77777777" w:rsidR="00596568" w:rsidRPr="004D7840" w:rsidRDefault="00596568" w:rsidP="00191B9E">
            <w:pPr>
              <w:spacing w:after="160"/>
              <w:rPr>
                <w:rFonts w:cs="Times New Roman"/>
                <w:lang w:val="en-GB"/>
              </w:rPr>
            </w:pPr>
            <w:r w:rsidRPr="004D7840">
              <w:rPr>
                <w:rFonts w:cs="Times New Roman"/>
                <w:lang w:val="en-GB"/>
              </w:rPr>
              <w:t>Availability of alternatives</w:t>
            </w:r>
          </w:p>
        </w:tc>
        <w:tc>
          <w:tcPr>
            <w:tcW w:w="0" w:type="auto"/>
            <w:hideMark/>
          </w:tcPr>
          <w:p w14:paraId="5B59ED46" w14:textId="77777777" w:rsidR="00596568" w:rsidRPr="004D7840" w:rsidRDefault="00596568" w:rsidP="00191B9E">
            <w:pPr>
              <w:spacing w:after="160"/>
              <w:rPr>
                <w:rFonts w:cs="Times New Roman"/>
                <w:lang w:val="en-GB"/>
              </w:rPr>
            </w:pPr>
            <w:r w:rsidRPr="004D7840">
              <w:rPr>
                <w:rFonts w:cs="Times New Roman"/>
                <w:lang w:val="en-GB"/>
              </w:rPr>
              <w:t>Encourages non-hormonal or self-management approaches</w:t>
            </w:r>
          </w:p>
        </w:tc>
        <w:tc>
          <w:tcPr>
            <w:tcW w:w="0" w:type="auto"/>
            <w:hideMark/>
          </w:tcPr>
          <w:p w14:paraId="23F08926" w14:textId="77777777" w:rsidR="00596568" w:rsidRPr="004D7840" w:rsidRDefault="00596568" w:rsidP="00191B9E">
            <w:pPr>
              <w:spacing w:after="160"/>
              <w:rPr>
                <w:rFonts w:cs="Times New Roman"/>
                <w:lang w:val="en-GB"/>
              </w:rPr>
            </w:pPr>
            <w:r w:rsidRPr="004D7840">
              <w:rPr>
                <w:rFonts w:cs="Times New Roman"/>
                <w:lang w:val="en-GB"/>
              </w:rPr>
              <w:t>Masoumeh Rostami-Moez et al. (2023); White (2024)</w:t>
            </w:r>
          </w:p>
        </w:tc>
      </w:tr>
      <w:tr w:rsidR="00596568" w:rsidRPr="004D7840" w14:paraId="6DEB55E5" w14:textId="77777777" w:rsidTr="00191B9E">
        <w:tc>
          <w:tcPr>
            <w:tcW w:w="0" w:type="auto"/>
            <w:hideMark/>
          </w:tcPr>
          <w:p w14:paraId="304BF7C0" w14:textId="77777777" w:rsidR="00596568" w:rsidRPr="004D7840" w:rsidRDefault="00596568" w:rsidP="00191B9E">
            <w:pPr>
              <w:spacing w:after="160"/>
              <w:rPr>
                <w:rFonts w:cs="Times New Roman"/>
                <w:lang w:val="en-GB"/>
              </w:rPr>
            </w:pPr>
            <w:r w:rsidRPr="004D7840">
              <w:rPr>
                <w:rFonts w:cs="Times New Roman"/>
                <w:lang w:val="en-GB"/>
              </w:rPr>
              <w:t>Structural access and trust</w:t>
            </w:r>
          </w:p>
        </w:tc>
        <w:tc>
          <w:tcPr>
            <w:tcW w:w="0" w:type="auto"/>
            <w:hideMark/>
          </w:tcPr>
          <w:p w14:paraId="6D6C5844" w14:textId="77777777" w:rsidR="00596568" w:rsidRPr="004D7840" w:rsidRDefault="00596568" w:rsidP="00191B9E">
            <w:pPr>
              <w:spacing w:after="160"/>
              <w:rPr>
                <w:rFonts w:cs="Times New Roman"/>
                <w:lang w:val="en-GB"/>
              </w:rPr>
            </w:pPr>
            <w:r w:rsidRPr="004D7840">
              <w:rPr>
                <w:rFonts w:cs="Times New Roman"/>
                <w:lang w:val="en-GB"/>
              </w:rPr>
              <w:t>Determines engagement with services and continuity of care</w:t>
            </w:r>
          </w:p>
        </w:tc>
        <w:tc>
          <w:tcPr>
            <w:tcW w:w="0" w:type="auto"/>
            <w:hideMark/>
          </w:tcPr>
          <w:p w14:paraId="70830889" w14:textId="77777777" w:rsidR="00596568" w:rsidRPr="004D7840" w:rsidRDefault="00596568" w:rsidP="00191B9E">
            <w:pPr>
              <w:spacing w:after="160"/>
              <w:rPr>
                <w:rFonts w:cs="Times New Roman"/>
                <w:lang w:val="en-GB"/>
              </w:rPr>
            </w:pPr>
            <w:r w:rsidRPr="004D7840">
              <w:rPr>
                <w:rFonts w:cs="Times New Roman"/>
                <w:lang w:val="en-GB"/>
              </w:rPr>
              <w:t>Simmons et al. (2025); Cowell et al. (2024)</w:t>
            </w:r>
          </w:p>
        </w:tc>
      </w:tr>
    </w:tbl>
    <w:p w14:paraId="784B2235" w14:textId="77777777" w:rsidR="00596568" w:rsidRPr="004D7840" w:rsidRDefault="00596568" w:rsidP="00596568">
      <w:pPr>
        <w:rPr>
          <w:rFonts w:cs="Times New Roman"/>
        </w:rPr>
      </w:pPr>
    </w:p>
    <w:p w14:paraId="756C3A5F" w14:textId="77777777" w:rsidR="00596568" w:rsidRPr="004D7840" w:rsidRDefault="00596568" w:rsidP="00596568">
      <w:pPr>
        <w:pStyle w:val="Heading2"/>
      </w:pPr>
      <w:bookmarkStart w:id="42" w:name="_Toc220635559"/>
      <w:r w:rsidRPr="004D7840">
        <w:lastRenderedPageBreak/>
        <w:t>2.4 NHS and Community-Based Services Supporting Postmenopausal Women in the United Kingdom</w:t>
      </w:r>
      <w:bookmarkEnd w:id="42"/>
    </w:p>
    <w:p w14:paraId="540836BC" w14:textId="77777777" w:rsidR="00596568" w:rsidRPr="004D7840" w:rsidRDefault="00596568" w:rsidP="00596568">
      <w:r w:rsidRPr="004D7840">
        <w:t>The services related to health and social care play a significant role in determining the experiences of postmenopausal women and their access to treatment and their well-being. Among the National Health Service (NHS) and the private healthcare facilities, and community-based or those by the voluntary sector offering support to postmenopausal women in the United Kingdom, there is a combination of both.</w:t>
      </w:r>
    </w:p>
    <w:p w14:paraId="5A28BD9C" w14:textId="77777777" w:rsidR="00596568" w:rsidRPr="004D7840" w:rsidRDefault="00596568" w:rsidP="00596568">
      <w:pPr>
        <w:pStyle w:val="Heading3"/>
      </w:pPr>
      <w:bookmarkStart w:id="43" w:name="_Toc220635560"/>
      <w:r w:rsidRPr="004D7840">
        <w:t>2.4.1 Primary Care as the Main Point of Access</w:t>
      </w:r>
      <w:bookmarkEnd w:id="43"/>
    </w:p>
    <w:p w14:paraId="67FEF86A" w14:textId="77777777" w:rsidR="00596568" w:rsidRPr="004D7840" w:rsidRDefault="00596568" w:rsidP="00596568">
      <w:r w:rsidRPr="004D7840">
        <w:t>The primary point of access to menopausal care in the NHS is the general practice. Most women usually present with the symptoms of menopause to the general practitioners (GPs) and insist on the assessment, diagnosis, and prescriptions (Martin-Key et al., 2023). Thereby, primary care becomes central to the process of affecting the awareness of the menopausal women regarding the validation of symptoms and the availability of any intervention, such as hormone replacement therapy (HRT) or the direction to any specialist services.</w:t>
      </w:r>
    </w:p>
    <w:p w14:paraId="3B8CE62E" w14:textId="77777777" w:rsidR="00596568" w:rsidRPr="004D7840" w:rsidRDefault="00596568" w:rsidP="00596568">
      <w:r w:rsidRPr="004D7840">
        <w:t>However, it is also seen that the quality of menopausal care in primary care is not equal. It has been well publicised that GP training, confidence, and knowledge are not fixed, and this has led to differences in diagnostic practices, the prescribing of treatment and follow-up (Barber and Charles, 2023). Women tend to complain of rushed, symptom-focused or belittled consultations, particularly when such women report psychological or non-visible symptoms. These experiences may ruin the trust in primary care and discourage further contact with the services.</w:t>
      </w:r>
    </w:p>
    <w:p w14:paraId="27674D3A" w14:textId="77777777" w:rsidR="00596568" w:rsidRPr="004D7840" w:rsidRDefault="00596568" w:rsidP="00596568">
      <w:pPr>
        <w:pStyle w:val="Heading3"/>
      </w:pPr>
      <w:bookmarkStart w:id="44" w:name="_Toc220635561"/>
      <w:r w:rsidRPr="004D7840">
        <w:t>2.4.2 Specialist Menopause Services and Referral Pathways</w:t>
      </w:r>
      <w:bookmarkEnd w:id="44"/>
    </w:p>
    <w:p w14:paraId="410A6DBB" w14:textId="77777777" w:rsidR="00596568" w:rsidRPr="004D7840" w:rsidRDefault="00596568" w:rsidP="00596568">
      <w:r w:rsidRPr="004D7840">
        <w:t>Now, it is possible to find clinics where multidisciplinary knowledge is applied, and, according to women, they are considered to be more comprehensive and personalised care. The services may include the availability of specialist clinicians, longer consultations, and a personal treatment plan taking into account the physical, psychological, and sexual health problems (Mansour et al., 2024). However, the NHS has unfair access to specialist services that are normally limited by long waiting lists, geographical imbalance and restrictive referral criteria.</w:t>
      </w:r>
    </w:p>
    <w:p w14:paraId="48207999" w14:textId="77777777" w:rsidR="00596568" w:rsidRPr="004D7840" w:rsidRDefault="00596568" w:rsidP="00596568">
      <w:r w:rsidRPr="004D7840">
        <w:t xml:space="preserve">Thus, some of the women make consultations through the assistance of the menopause clinics on a case-by-case basis, particularly when the services offered by the NHS are deemed inaccessible or inadequate. Whereas the privatisation may potentially offer timely and special care, it raises some questions on the cost, equity, and continuity of care (Martin-Key et al., 2023). </w:t>
      </w:r>
      <w:r w:rsidRPr="004D7840">
        <w:lastRenderedPageBreak/>
        <w:t>These risks identified in the literature include the possibility of implementation of a two-tier system whereby more affluent women will obtain higher quality care, and others are left to use fragmented or less comprehensive NHS services.</w:t>
      </w:r>
    </w:p>
    <w:p w14:paraId="20E5B42E" w14:textId="77777777" w:rsidR="00596568" w:rsidRPr="004D7840" w:rsidRDefault="00596568" w:rsidP="00596568">
      <w:pPr>
        <w:pStyle w:val="Heading3"/>
      </w:pPr>
      <w:bookmarkStart w:id="45" w:name="_Toc220635562"/>
      <w:r w:rsidRPr="004D7840">
        <w:t>2.4.3 Community-based and Voluntary Sector Support</w:t>
      </w:r>
      <w:bookmarkEnd w:id="45"/>
    </w:p>
    <w:p w14:paraId="273E1B22" w14:textId="77777777" w:rsidR="00596568" w:rsidRPr="004D7840" w:rsidRDefault="00596568" w:rsidP="00596568">
      <w:r w:rsidRPr="004D7840">
        <w:t>The community-based and voluntary organisations are increasingly involved in menopausal support as educational, peer, advocacy and informal counselling. Support groups, workplace programs, internet forums, and education programmes may be considered such services that can increase awareness and reduce stigma (Cowell et al., 2024).</w:t>
      </w:r>
    </w:p>
    <w:p w14:paraId="14A3B9B3" w14:textId="77777777" w:rsidR="00596568" w:rsidRPr="004D7840" w:rsidRDefault="00596568" w:rsidP="00596568">
      <w:r w:rsidRPr="004D7840">
        <w:t>Peer-led and community-based support has been pointed out as a possible way to increase the emotional well-being, validation and empowerment because it provides the possibility to exchange experiences and promote understanding (Anto et al., 2025). Such attempts could particularly be effective with the female population who are marginalised in clinical care or are reluctant to seek medical help. The nature of the accessibility and quality of the community-based support is highly disaggregated, though, and these services are never officially incorporated into NHS care pathways.</w:t>
      </w:r>
    </w:p>
    <w:p w14:paraId="6817D367" w14:textId="77777777" w:rsidR="00596568" w:rsidRPr="004D7840" w:rsidRDefault="00596568" w:rsidP="00596568">
      <w:pPr>
        <w:pStyle w:val="Heading3"/>
      </w:pPr>
      <w:bookmarkStart w:id="46" w:name="_Toc220635563"/>
      <w:r w:rsidRPr="004D7840">
        <w:t>2.4.4 Policy Making and Strategy Pledges</w:t>
      </w:r>
      <w:bookmarkEnd w:id="46"/>
    </w:p>
    <w:p w14:paraId="75160C47" w14:textId="77777777" w:rsidR="00596568" w:rsidRPr="004D7840" w:rsidRDefault="00596568" w:rsidP="00596568">
      <w:r w:rsidRPr="004D7840">
        <w:t>The UK has been undertaking late policy initiatives in order to improve the care of menopausal women. Women's Health Strategy of England identifies the need to bridge the service gaps in the field of women's health, including menopause education, workforce training, and integrating services (Department of Health and Social Care, 2022). Professional bodies and advocacy groups have also called for the need to educate more on the issue of menopause in the health care environment and workplace (Harper et al., 2024).</w:t>
      </w:r>
    </w:p>
    <w:p w14:paraId="69E1F547" w14:textId="77777777" w:rsidR="00596568" w:rsidRPr="004D7840" w:rsidRDefault="00596568" w:rsidP="00596568">
      <w:r w:rsidRPr="004D7840">
        <w:t>Despite these promises, the literature suggests that a gap exists between what the policy wants to be about and what is actually happening. It is still patchy in its use, and the frontline services lack resources, training or the required infrastructure in terms of providing holistic care as far as menopausal care is concerned. This divide highlights the barrier to service improvement policy identification.</w:t>
      </w:r>
    </w:p>
    <w:p w14:paraId="1C8B9DCE" w14:textId="77777777" w:rsidR="00596568" w:rsidRPr="004D7840" w:rsidRDefault="00596568" w:rsidP="00596568">
      <w:pPr>
        <w:pStyle w:val="Heading3"/>
      </w:pPr>
      <w:bookmarkStart w:id="47" w:name="_Toc220635564"/>
      <w:r w:rsidRPr="004D7840">
        <w:t>2.4.5 Workforce, Workplace, and Occupational Health Services</w:t>
      </w:r>
      <w:bookmarkEnd w:id="47"/>
    </w:p>
    <w:p w14:paraId="3331A8BA" w14:textId="77777777" w:rsidR="00596568" w:rsidRPr="004D7840" w:rsidRDefault="00596568" w:rsidP="00596568">
      <w:r w:rsidRPr="004D7840">
        <w:t xml:space="preserve">The other, though poorly developed, aspect of menopausal support is the occupational health services and interventions in the workplace. The research has demonstrated that supportive </w:t>
      </w:r>
      <w:r w:rsidRPr="004D7840">
        <w:lastRenderedPageBreak/>
        <w:t>workplace cultures, flexible work systems, and knowledgeable management could all go a long way to improve the experiences of women and their retention in a job (Adelekan-Kamara et al., 2023; Chapman, 2025).</w:t>
      </w:r>
    </w:p>
    <w:p w14:paraId="1322A697" w14:textId="77777777" w:rsidR="00596568" w:rsidRPr="004D7840" w:rsidRDefault="00596568" w:rsidP="00596568">
      <w:r w:rsidRPr="004D7840">
        <w:t>The case with the occupational health services, however, is also uneven among the different sectors, with a high number of women having no formal occupational health services. Where services exist, there are no guidance procedures that are specific or menopause ad-hoc for menopause. Another factor that facilitates fragmented support is the fact that there is minimal integration of occupational health, primary care and community services.</w:t>
      </w:r>
    </w:p>
    <w:p w14:paraId="335D991E" w14:textId="77777777" w:rsidR="00596568" w:rsidRPr="004D7840" w:rsidRDefault="00596568" w:rsidP="00596568">
      <w:pPr>
        <w:pStyle w:val="Heading3"/>
      </w:pPr>
      <w:bookmarkStart w:id="48" w:name="_Toc220635565"/>
      <w:r w:rsidRPr="004D7840">
        <w:t>2.4.6 Integration, Continuity, and Service Fragmentation</w:t>
      </w:r>
      <w:bookmarkEnd w:id="48"/>
    </w:p>
    <w:p w14:paraId="28C7D876" w14:textId="77777777" w:rsidR="00596568" w:rsidRPr="004D7840" w:rsidRDefault="00596568" w:rsidP="00596568">
      <w:r w:rsidRPr="004D7840">
        <w:t>The lack of integration and continuity in the menopausal care pathways is a consistent prevalence in the literature. Women tend to complain that they work with different services independently, receive uneven advice, and do not have physical, psychological, and social support (Simmons et al., 2025). Such disintegration might enhance distress, delay therapy, and reinforce the inequalities.</w:t>
      </w:r>
    </w:p>
    <w:p w14:paraId="15C7E210" w14:textId="77777777" w:rsidR="00596568" w:rsidRPr="004D7840" w:rsidRDefault="00596568" w:rsidP="00596568">
      <w:r w:rsidRPr="004D7840">
        <w:t>A combined model of multi-dimensional care based on primary care, specialist care, mental health, and community resources is now being forwarded as an instrument of positive outcomes (Mansour et al., 2024). However, testing of these models in the UK is a limitation, and it implies that there is a major gap in evidence base.</w:t>
      </w:r>
    </w:p>
    <w:p w14:paraId="30384652" w14:textId="77777777" w:rsidR="00596568" w:rsidRPr="004D7840" w:rsidRDefault="00596568" w:rsidP="00596568">
      <w:pPr>
        <w:pStyle w:val="Heading2"/>
      </w:pPr>
      <w:bookmarkStart w:id="49" w:name="_Toc220635566"/>
      <w:r w:rsidRPr="004D7840">
        <w:t>2.5 Obstacles, Inequality and Gaps in the Health and Social Care Pathways</w:t>
      </w:r>
      <w:bookmarkEnd w:id="49"/>
    </w:p>
    <w:p w14:paraId="79EE8EB4" w14:textId="77777777" w:rsidR="00596568" w:rsidRPr="004D7840" w:rsidRDefault="00596568" w:rsidP="00596568">
      <w:r w:rsidRPr="004D7840">
        <w:t>Despite increasing awareness around the condition of menopause as a major health problem among the population, the barriers to and inequalities in health and social care pathways in the UK are significant. The discontinuous nature of service delivery, the absence of continuity of care, and disparity in receiving menopausal support are also continuously mentioned in the literature as the factors that begin to uneven the treatment experiences (Martin-Key et al., 2023; Simmons et al., 2025). Women have generally lamented the lack of transparency in the care pathways, including long waiting lists, short doctor visits and poor follow-ups that may postpone the diagnosis and eventually heighten the burden of the symptoms.</w:t>
      </w:r>
    </w:p>
    <w:p w14:paraId="4FE58434" w14:textId="77777777" w:rsidR="00596568" w:rsidRPr="004D7840" w:rsidRDefault="00596568" w:rsidP="00596568">
      <w:r w:rsidRPr="004D7840">
        <w:t xml:space="preserve">Socioeconomic inequality is one of the major determinants of access to care. More financially endowed women may resort to the services of private clinics dealing with menopause when the NHS services may not be perceived as sufficient, and women who cannot afford it will either have </w:t>
      </w:r>
      <w:r w:rsidRPr="004D7840">
        <w:lastRenderedPageBreak/>
        <w:t>to rely on the already overburdened care services (primary care) or not (Mansour et al., 2024). Such a dynamic has the risk of introducing a two-level system of menopausal care and augmenting the existing disparity in health care.</w:t>
      </w:r>
    </w:p>
    <w:p w14:paraId="330D9FA0" w14:textId="77777777" w:rsidR="00596568" w:rsidRPr="004D7840" w:rsidRDefault="00596568" w:rsidP="00596568">
      <w:r w:rsidRPr="004D7840">
        <w:t>The differences in culture and ethnicity also play a role in the experiences of menopause and service consumption by women. It is suggested that women with minoritised ethnicity may have an issue with additional barriers related to stigma, cultural silence, language barriers and distrust of healthcare systems, thereby leading to delayed help-seeking and under-treatment (Bansal et al., 2022; Kokab et al., 2025). Nevertheless, the menopause is still a white and middle-class field, limiting the knowledge of various needs (Redfern, 2024).</w:t>
      </w:r>
    </w:p>
    <w:p w14:paraId="2CB183B5" w14:textId="77777777" w:rsidR="00596568" w:rsidRPr="004D7840" w:rsidRDefault="00596568" w:rsidP="00596568">
      <w:pPr>
        <w:pStyle w:val="Heading2"/>
      </w:pPr>
      <w:bookmarkStart w:id="50" w:name="_Toc220635567"/>
      <w:r w:rsidRPr="004D7840">
        <w:t>2.6 Theoretical Framework</w:t>
      </w:r>
      <w:bookmarkEnd w:id="50"/>
    </w:p>
    <w:p w14:paraId="311694A4" w14:textId="77777777" w:rsidR="00596568" w:rsidRPr="004D7840" w:rsidRDefault="00596568" w:rsidP="00596568">
      <w:r w:rsidRPr="004D7840">
        <w:t>To address the multidimensionality of postmenopausal and inadequacies of existing care pathways, two theoretical frameworks, which are complementary to one another, such as the biopsychosocial model and the feminist and gendered health, are utilised to support this systematic review.</w:t>
      </w:r>
    </w:p>
    <w:p w14:paraId="4A5121E8" w14:textId="77777777" w:rsidR="00596568" w:rsidRPr="004D7840" w:rsidRDefault="00596568" w:rsidP="00596568">
      <w:pPr>
        <w:pStyle w:val="Heading3"/>
      </w:pPr>
      <w:bookmarkStart w:id="51" w:name="_Toc220635568"/>
      <w:r w:rsidRPr="004D7840">
        <w:t>2.6.1 Biopsychosocial Model</w:t>
      </w:r>
      <w:bookmarkEnd w:id="51"/>
    </w:p>
    <w:p w14:paraId="258EA251" w14:textId="77777777" w:rsidR="00596568" w:rsidRPr="004D7840" w:rsidRDefault="00596568" w:rsidP="00596568">
      <w:r w:rsidRPr="004D7840">
        <w:t>The BPS model provides a solution to the concept of multidimensionality of menopause, which is shaped by biological, psychological, and social aspects (Throsby and Roberts, 2024). Those biological changes, in particular the reduction of oestrogen, contribute to physical and psychological symptoms; however, the perception of the symptoms and the severity is determined by the psychological factors, mood, ability to cope, and mental history. Other social values that women experience and are influenced by include socioeconomic status, culture, working conditions, and access to healthcare.</w:t>
      </w:r>
    </w:p>
    <w:p w14:paraId="6BF5B984" w14:textId="77777777" w:rsidR="00596568" w:rsidRPr="004D7840" w:rsidRDefault="00596568" w:rsidP="00596568">
      <w:pPr>
        <w:jc w:val="center"/>
      </w:pPr>
      <w:r w:rsidRPr="004D7840">
        <w:rPr>
          <w:noProof/>
        </w:rPr>
        <w:lastRenderedPageBreak/>
        <w:drawing>
          <wp:inline distT="0" distB="0" distL="0" distR="0" wp14:anchorId="579C9376" wp14:editId="2CD2061C">
            <wp:extent cx="3204376" cy="2322488"/>
            <wp:effectExtent l="0" t="0" r="0" b="1905"/>
            <wp:docPr id="2004301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301573" name=""/>
                    <pic:cNvPicPr/>
                  </pic:nvPicPr>
                  <pic:blipFill>
                    <a:blip r:embed="rId9"/>
                    <a:stretch>
                      <a:fillRect/>
                    </a:stretch>
                  </pic:blipFill>
                  <pic:spPr>
                    <a:xfrm>
                      <a:off x="0" y="0"/>
                      <a:ext cx="3207075" cy="2324444"/>
                    </a:xfrm>
                    <a:prstGeom prst="rect">
                      <a:avLst/>
                    </a:prstGeom>
                  </pic:spPr>
                </pic:pic>
              </a:graphicData>
            </a:graphic>
          </wp:inline>
        </w:drawing>
      </w:r>
    </w:p>
    <w:p w14:paraId="4CDAF0B8" w14:textId="057C146C" w:rsidR="00596568" w:rsidRPr="004D7840" w:rsidRDefault="00596568" w:rsidP="00596568">
      <w:pPr>
        <w:jc w:val="center"/>
      </w:pPr>
      <w:r w:rsidRPr="004D7840">
        <w:t xml:space="preserve">Figure </w:t>
      </w:r>
      <w:r w:rsidR="002C34DB">
        <w:t>2.1</w:t>
      </w:r>
      <w:r w:rsidRPr="004D7840">
        <w:t>: Biopsychosocial Model of Menopause</w:t>
      </w:r>
    </w:p>
    <w:p w14:paraId="06518EC0" w14:textId="77777777" w:rsidR="00596568" w:rsidRPr="004D7840" w:rsidRDefault="00596568" w:rsidP="00596568">
      <w:r w:rsidRPr="004D7840">
        <w:t>The BPS model can be applied to the review in particular, as it provides the possibility to synthesise all sorts of evidence from clinical, qualitative, and social studies. The model contradicts the reductionist explanation of menopause as a hormone impact and supports extensive research on health and wellness in women, and coincides with escalating calls for comprehensive, holistic care.</w:t>
      </w:r>
    </w:p>
    <w:p w14:paraId="01DE0F4E" w14:textId="77777777" w:rsidR="00596568" w:rsidRPr="004D7840" w:rsidRDefault="00596568" w:rsidP="00596568">
      <w:pPr>
        <w:pStyle w:val="Heading3"/>
      </w:pPr>
      <w:bookmarkStart w:id="52" w:name="_Toc220635569"/>
      <w:r w:rsidRPr="004D7840">
        <w:t>2.6.2 Feminist and Gendered Health Perspectives</w:t>
      </w:r>
      <w:bookmarkEnd w:id="52"/>
    </w:p>
    <w:p w14:paraId="3EFDD59D" w14:textId="77777777" w:rsidR="00596568" w:rsidRPr="004D7840" w:rsidRDefault="00596568" w:rsidP="00596568">
      <w:r w:rsidRPr="004D7840">
        <w:t>The BPS model can be complemented with feminist and gendered health approaches because they anticipate the issues of power, inequality, and representation within the healthcare systems. The feminist scholarship has highlighted the fact that the health issue of women, like menopause, has been either marginalised, overlooked, or lacked proper research in the patriarchal medical practice (Redfern, 2024). These dynamics influence the clinical identification, resource allocation and the care experiences among the women.</w:t>
      </w:r>
    </w:p>
    <w:p w14:paraId="2AF8BD4F" w14:textId="77777777" w:rsidR="00596568" w:rsidRPr="004D7840" w:rsidRDefault="00596568" w:rsidP="00596568">
      <w:pPr>
        <w:jc w:val="center"/>
      </w:pPr>
      <w:r w:rsidRPr="004D7840">
        <w:rPr>
          <w:noProof/>
        </w:rPr>
        <w:lastRenderedPageBreak/>
        <w:drawing>
          <wp:inline distT="0" distB="0" distL="0" distR="0" wp14:anchorId="10413DC3" wp14:editId="31EB104C">
            <wp:extent cx="3784821" cy="2494909"/>
            <wp:effectExtent l="0" t="0" r="6350" b="1270"/>
            <wp:docPr id="355758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758486" name=""/>
                    <pic:cNvPicPr/>
                  </pic:nvPicPr>
                  <pic:blipFill>
                    <a:blip r:embed="rId10"/>
                    <a:stretch>
                      <a:fillRect/>
                    </a:stretch>
                  </pic:blipFill>
                  <pic:spPr>
                    <a:xfrm>
                      <a:off x="0" y="0"/>
                      <a:ext cx="3788886" cy="2497589"/>
                    </a:xfrm>
                    <a:prstGeom prst="rect">
                      <a:avLst/>
                    </a:prstGeom>
                  </pic:spPr>
                </pic:pic>
              </a:graphicData>
            </a:graphic>
          </wp:inline>
        </w:drawing>
      </w:r>
    </w:p>
    <w:p w14:paraId="23833EF1" w14:textId="1A37F2B5" w:rsidR="00596568" w:rsidRPr="004D7840" w:rsidRDefault="00596568" w:rsidP="00596568">
      <w:pPr>
        <w:jc w:val="center"/>
      </w:pPr>
      <w:r w:rsidRPr="004D7840">
        <w:t xml:space="preserve">Figure </w:t>
      </w:r>
      <w:r w:rsidR="002C34DB">
        <w:t>2</w:t>
      </w:r>
      <w:r w:rsidRPr="004D7840">
        <w:t>.2: Feminist and Gendered Health Perspectives Menopause</w:t>
      </w:r>
    </w:p>
    <w:p w14:paraId="7D1262B6" w14:textId="77777777" w:rsidR="00596568" w:rsidRPr="004D7840" w:rsidRDefault="00596568" w:rsidP="00596568">
      <w:r w:rsidRPr="004D7840">
        <w:t>In this respect, menopause can be regarded as both a socially experienced event and a biological transition subject to gender norms and stigma and cultural discussion concerning the process of ageing and femininity (Jermyn, 2023). The existing feminist analysis is also concerned with the medicalisation as well as commercialisation of menopause because, on the one hand, it can enable people to access treatment, whereas on the other hand, it generates the expectation of self-management and consumption (Ayse Onculer and Yayalar, 2025).</w:t>
      </w:r>
    </w:p>
    <w:p w14:paraId="4C5FFF9D" w14:textId="4561E50A" w:rsidR="009706D0" w:rsidRPr="004D7840" w:rsidRDefault="00596568" w:rsidP="00596568">
      <w:pPr>
        <w:rPr>
          <w:rFonts w:eastAsia="Times New Roman"/>
          <w:color w:val="000000"/>
        </w:rPr>
      </w:pPr>
      <w:r w:rsidRPr="004D7840">
        <w:t>The feminist perspective of this review assists in determining the disparities in service provision, voice suppression, and institutional restriction, which lie within the health and social care systems. This framework, along with the BPS framework, provides a solid theoretical foundation to the problem of the postmenopausal health analysis as a complex, socially-situated phenomenon which requires holistic and equitable reactions.</w:t>
      </w:r>
      <w:r w:rsidR="009706D0" w:rsidRPr="004D7840">
        <w:br w:type="page"/>
      </w:r>
    </w:p>
    <w:p w14:paraId="523AB4EA" w14:textId="2C1EA36D" w:rsidR="009F64C5" w:rsidRPr="004D7840" w:rsidRDefault="00DD7AA5">
      <w:pPr>
        <w:pStyle w:val="Heading1"/>
        <w:ind w:left="12" w:right="4"/>
        <w:rPr>
          <w:rFonts w:asciiTheme="minorBidi" w:hAnsiTheme="minorBidi" w:cstheme="minorBidi"/>
        </w:rPr>
      </w:pPr>
      <w:bookmarkStart w:id="53" w:name="_Toc220510224"/>
      <w:bookmarkStart w:id="54" w:name="_Toc220635570"/>
      <w:r w:rsidRPr="004D7840">
        <w:rPr>
          <w:rFonts w:asciiTheme="minorBidi" w:hAnsiTheme="minorBidi" w:cstheme="minorBidi"/>
        </w:rPr>
        <w:lastRenderedPageBreak/>
        <w:t xml:space="preserve">Chapter 3: </w:t>
      </w:r>
      <w:r w:rsidR="009F64C5" w:rsidRPr="004D7840">
        <w:rPr>
          <w:rFonts w:asciiTheme="minorBidi" w:hAnsiTheme="minorBidi" w:cstheme="minorBidi"/>
        </w:rPr>
        <w:t>Research Methodology</w:t>
      </w:r>
      <w:bookmarkEnd w:id="53"/>
      <w:bookmarkEnd w:id="54"/>
      <w:r w:rsidR="009F64C5" w:rsidRPr="004D7840">
        <w:rPr>
          <w:rFonts w:asciiTheme="minorBidi" w:hAnsiTheme="minorBidi" w:cstheme="minorBidi"/>
        </w:rPr>
        <w:t xml:space="preserve"> </w:t>
      </w:r>
    </w:p>
    <w:p w14:paraId="7A38CE44" w14:textId="77777777" w:rsidR="00767A71" w:rsidRPr="004D7840" w:rsidRDefault="00767A71" w:rsidP="00767A71">
      <w:pPr>
        <w:pStyle w:val="Heading2"/>
      </w:pPr>
      <w:bookmarkStart w:id="55" w:name="_Toc219157732"/>
      <w:bookmarkStart w:id="56" w:name="_Toc219431197"/>
      <w:bookmarkStart w:id="57" w:name="_Toc220635571"/>
      <w:r w:rsidRPr="004D7840">
        <w:t>3.1 Introduction</w:t>
      </w:r>
      <w:bookmarkEnd w:id="55"/>
      <w:bookmarkEnd w:id="56"/>
      <w:bookmarkEnd w:id="57"/>
    </w:p>
    <w:p w14:paraId="704DF6DE" w14:textId="77777777" w:rsidR="00767A71" w:rsidRPr="004D7840" w:rsidRDefault="00767A71" w:rsidP="00767A71">
      <w:pPr>
        <w:spacing w:after="0"/>
      </w:pPr>
      <w:r w:rsidRPr="004D7840">
        <w:t>In this chapter, the authors introduce methods and methodology used to investigate the problem of hormonal crisis amongst postmenopausal women in the UK within the context of health and social care. It expounds on the overall research design that will be applied to support systematic, transparent and rigorous research methodology. The chapter further details the philosophy of the research that underlines the study and justifies the methodology choices in reference to the research objectives and goals. Ethical questions, which are related to secondary research, are presented. The systematic review design, search, screening plan based on PRISMA, quality assessment plan, data retrieval and synthesis plan are also outlined in a manner that demonstrates the reliability and validity of the method applied.</w:t>
      </w:r>
    </w:p>
    <w:p w14:paraId="7A049FB3" w14:textId="77777777" w:rsidR="00767A71" w:rsidRPr="004D7840" w:rsidRDefault="00767A71" w:rsidP="00767A71">
      <w:pPr>
        <w:pStyle w:val="Heading2"/>
      </w:pPr>
      <w:bookmarkStart w:id="58" w:name="_Toc219157733"/>
      <w:bookmarkStart w:id="59" w:name="_Toc219431198"/>
      <w:bookmarkStart w:id="60" w:name="_Toc220635572"/>
      <w:r w:rsidRPr="004D7840">
        <w:t>3.2 Research Philosophy</w:t>
      </w:r>
      <w:bookmarkEnd w:id="58"/>
      <w:bookmarkEnd w:id="59"/>
      <w:bookmarkEnd w:id="60"/>
    </w:p>
    <w:p w14:paraId="1E6F9C60" w14:textId="311E2A2C" w:rsidR="00767A71" w:rsidRPr="004D7840" w:rsidRDefault="00767A71" w:rsidP="00767A71">
      <w:pPr>
        <w:spacing w:after="0"/>
      </w:pPr>
      <w:r w:rsidRPr="004D7840">
        <w:t xml:space="preserve">The theoretical framework of the study is supported by the research philosophy, which dictates the way to construct and understand knowledge. </w:t>
      </w:r>
      <w:r w:rsidR="001F3106" w:rsidRPr="001F3106">
        <w:t>The review has a pragmatic epistemological stand point and relies on empirical synthesis that is systematic and transparent to the available empirical evidence.</w:t>
      </w:r>
      <w:r w:rsidRPr="004D7840">
        <w:t xml:space="preserve"> Positivism is a belief that there is an objective reality that is not dependent on human senses, but would be quantified by the use of scientific observation and empirical data (Bryman, 2016). To fit into the framework of this paper, the hormonal crisis, which is defined by the intensity of physiological symptoms and the availability of the care in question, is considered a phenomenon that can be measured and evaluated based on the available data. The epistemological position will favor the systematic review as it will allow to combination of objective information gathered by various sources so as to form a comprehensive picture of the health and social care environment of postmenopausal women in the UK (Gough, Oliver and Thomas, 2017).</w:t>
      </w:r>
    </w:p>
    <w:p w14:paraId="3ACEDC94" w14:textId="77777777" w:rsidR="00767A71" w:rsidRPr="004D7840" w:rsidRDefault="00767A71" w:rsidP="00767A71">
      <w:pPr>
        <w:pStyle w:val="Heading2"/>
      </w:pPr>
      <w:bookmarkStart w:id="61" w:name="_Toc219157734"/>
      <w:bookmarkStart w:id="62" w:name="_Toc219431199"/>
      <w:bookmarkStart w:id="63" w:name="_Toc220635573"/>
      <w:r w:rsidRPr="004D7840">
        <w:t>3.3 Ethical Considerations</w:t>
      </w:r>
      <w:bookmarkEnd w:id="61"/>
      <w:bookmarkEnd w:id="62"/>
      <w:bookmarkEnd w:id="63"/>
    </w:p>
    <w:p w14:paraId="2CF0DB1B" w14:textId="77777777" w:rsidR="00767A71" w:rsidRPr="004D7840" w:rsidRDefault="00767A71" w:rsidP="00767A71">
      <w:pPr>
        <w:spacing w:after="0"/>
      </w:pPr>
      <w:r w:rsidRPr="004D7840">
        <w:t xml:space="preserve">Even though the research is secondary and direct interaction with human subjects is not needed, the issue of ethics is paramount to ensure the research process remains unquestioned. The research complies with the normal academic Research Ethics and Integrity Codes of Practice (Page et al., 2021). The ethical behaviour in this systematic review consists of the proper representation of the information, avoiding plagiarism, and the clear description of the methods of avoiding bias. Since the data that was used is publicly accessible (e.g., peer-reviewed journals, governmental reports, etc.), no formal consent on the part of a hospital board or an NHS Ethics Committee was needed. Nevertheless, the researcher was very rigorous when citing the sources </w:t>
      </w:r>
      <w:r w:rsidRPr="004D7840">
        <w:lastRenderedPageBreak/>
        <w:t>and handling data to maintain the academic standards and guarantee that no data was distorted (Whittemore and Knafl, 2005).</w:t>
      </w:r>
    </w:p>
    <w:p w14:paraId="2F125D45" w14:textId="77777777" w:rsidR="00767A71" w:rsidRPr="004D7840" w:rsidRDefault="00767A71" w:rsidP="00767A71">
      <w:pPr>
        <w:pStyle w:val="Heading2"/>
      </w:pPr>
      <w:bookmarkStart w:id="64" w:name="_Toc219157735"/>
      <w:bookmarkStart w:id="65" w:name="_Toc219431200"/>
      <w:bookmarkStart w:id="66" w:name="_Toc220635574"/>
      <w:r w:rsidRPr="004D7840">
        <w:t>3.4 Research Approach</w:t>
      </w:r>
      <w:bookmarkEnd w:id="64"/>
      <w:bookmarkEnd w:id="65"/>
      <w:bookmarkEnd w:id="66"/>
    </w:p>
    <w:p w14:paraId="6E90FE53" w14:textId="77777777" w:rsidR="00767A71" w:rsidRPr="004D7840" w:rsidRDefault="00767A71" w:rsidP="00767A71">
      <w:pPr>
        <w:spacing w:after="0"/>
      </w:pPr>
      <w:r w:rsidRPr="004D7840">
        <w:t>The research approach used in this study was that of deductive research which is suitable because the research objectives were theory-based. Deduction reasoning involves drawing of inferences through the theories, models, and existing data, which already exists and avails the researcher a chance to reason and synthesise existing information about a certain context (Saunders, Lewis and Thornhill, 2019). The deductive approach in the present study allows examining the existing evidence on the issue of hormonal crisis in postmenopausal women in the UK, particularly in terms of health and social care delivered and disparities. The given approach will be appropriate to implement the systematic analysis of the ways in which the available evidence can be utilized based on the objectives of the research by using the reliable clinical, public, and policy-related literature sources. It is proper that the deductive methodology should be followed in the process of offering the analytical rigour, objectivity and consistency of the interpretation of secondary sources (Creswell and Creswell, 2018).</w:t>
      </w:r>
    </w:p>
    <w:p w14:paraId="4B79A353" w14:textId="77777777" w:rsidR="00767A71" w:rsidRPr="004D7840" w:rsidRDefault="00767A71" w:rsidP="00767A71">
      <w:pPr>
        <w:pStyle w:val="Heading2"/>
      </w:pPr>
      <w:bookmarkStart w:id="67" w:name="_Toc219157736"/>
      <w:bookmarkStart w:id="68" w:name="_Toc219431201"/>
      <w:bookmarkStart w:id="69" w:name="_Toc220635575"/>
      <w:r w:rsidRPr="004D7840">
        <w:t>3.5 Research Strategy</w:t>
      </w:r>
      <w:bookmarkEnd w:id="67"/>
      <w:bookmarkEnd w:id="68"/>
      <w:bookmarkEnd w:id="69"/>
    </w:p>
    <w:p w14:paraId="147B73A8" w14:textId="0DA6D050" w:rsidR="00767A71" w:rsidRPr="004D7840" w:rsidRDefault="00F54204" w:rsidP="00767A71">
      <w:pPr>
        <w:spacing w:after="0"/>
      </w:pPr>
      <w:r w:rsidRPr="00F54204">
        <w:t xml:space="preserve">The research strategy adopted in the study is deductive research. This is a strategy that starts by using the existing theories, models, and policy frameworks of the health and hormone management of menopausal women and the biopsychosocial model of health. A deductive approach allows the researcher to reflect on whether the available evidence presents support for some of these frameworks formulated to apply to the UK postmenopausal women (Higgins et al, 2022). Through such a tactic, the research assesses the extent of consistency of health and social practices of care with the national guidance, including recommendations made by the National Institute of Health and Care Excellence (NICE). The deductive method is possible by making systematic and organized analysis of the evidence by moving from the theoretical and policy assumptions that are general in nature to the specific findings, which is presented in the empirical research. The methodology is suitable for a systematic review as it helps in maintaining consistency, transparency, and comparability in the studies included and enable the researcher to detect the gap between the theory, policy, and </w:t>
      </w:r>
      <w:r w:rsidR="00846BEE" w:rsidRPr="00F54204">
        <w:t>real-world</w:t>
      </w:r>
      <w:r w:rsidRPr="00F54204">
        <w:t xml:space="preserve"> practice regarding hormonal crisis in postmenopausal women (Bryman, 2016).</w:t>
      </w:r>
    </w:p>
    <w:p w14:paraId="5F10B8F7" w14:textId="77777777" w:rsidR="00767A71" w:rsidRPr="004D7840" w:rsidRDefault="00767A71" w:rsidP="00767A71">
      <w:pPr>
        <w:pStyle w:val="Heading2"/>
      </w:pPr>
      <w:bookmarkStart w:id="70" w:name="_Toc219157737"/>
      <w:bookmarkStart w:id="71" w:name="_Toc219431202"/>
      <w:bookmarkStart w:id="72" w:name="_Toc220635576"/>
      <w:r w:rsidRPr="004D7840">
        <w:t>3.6 Study Design</w:t>
      </w:r>
      <w:bookmarkEnd w:id="70"/>
      <w:bookmarkEnd w:id="71"/>
      <w:bookmarkEnd w:id="72"/>
    </w:p>
    <w:p w14:paraId="1F94B9C5" w14:textId="77777777" w:rsidR="00767A71" w:rsidRPr="004D7840" w:rsidRDefault="00767A71" w:rsidP="00767A71">
      <w:pPr>
        <w:spacing w:after="0"/>
      </w:pPr>
      <w:r w:rsidRPr="004D7840">
        <w:t xml:space="preserve">A systematic review as the methodology that was deemed appropriate to carry out this study is an intentional and pertinent decision that was selected due to the main purpose of deriving a lucid </w:t>
      </w:r>
      <w:r w:rsidRPr="004D7840">
        <w:lastRenderedPageBreak/>
        <w:t>and critical synthesis of the available evidence in connection to hormonal crisis in postmenopausal women. The aim of this research will need a design that demands rigour, transparency and reproducibility as opposed to other types of reviews where formal synthesis is not central to such research. When compared to narrative reviews as they are useful to give the descriptive picture, though, they may not include the explicit methodological standards, systematic reviews minimize the risk of author biasing and better serve to address the specific questions associated with the health conditions, interventions or service delivery. Raising on the same note, scoping reviews are mainly utilized to chart out existing literature and identify gaps as opposed to critically reviewing and synthesizing evidence to arrive at conclusive findings (Gough, Oliver and Thomas, 2017).</w:t>
      </w:r>
    </w:p>
    <w:p w14:paraId="27A76C78" w14:textId="77777777" w:rsidR="00767A71" w:rsidRPr="004D7840" w:rsidRDefault="00767A71" w:rsidP="00767A71">
      <w:pPr>
        <w:spacing w:after="0"/>
      </w:pPr>
      <w:r w:rsidRPr="004D7840">
        <w:t>This is the primary strength of systematic review design in that it is systematic and comprehensive in its methodology. It consists of the systematic searching of different databases, application of relevant inclusion and exclusion criteria, and clear study selection, which leads to more objectivity and reproducibility. In addition, the systematic reviews also involve formal quality evaluation of the included studies and use standardised tools to assist in the evaluation of the strength of the evidence base with a critical value. Results can be synthesised in appropriate locations either narratively or numerically, and included in an evidence hierarchy that is normally recognised to be the gold standard of informing clinical practice and health policy.</w:t>
      </w:r>
    </w:p>
    <w:p w14:paraId="5CF91062" w14:textId="77777777" w:rsidR="00767A71" w:rsidRPr="004D7840" w:rsidRDefault="00767A71" w:rsidP="00767A71">
      <w:pPr>
        <w:spacing w:after="0"/>
      </w:pPr>
      <w:r w:rsidRPr="004D7840">
        <w:t>However, one of the inherent flaws of systematic reviews is the reliance on the quality as well as availability of available primary research. Methodological weakness, heterogeneity or publication bias in the studies used may be limits to validity of the review findings. In order to cope with this risk, the current review applies a very high quality assessment standard, and draws upon peer-reviewed literature, however, the use of significant grey literature, including official reports by organisations, including the UK Health Security Agency, is also employed. It is a positive way out to help sustain the evidence base and restrict the potential of publication bias (Higgins et al., 2022).</w:t>
      </w:r>
    </w:p>
    <w:p w14:paraId="59F662CE" w14:textId="77777777" w:rsidR="00767A71" w:rsidRPr="004D7840" w:rsidRDefault="00767A71" w:rsidP="00767A71">
      <w:pPr>
        <w:pStyle w:val="Heading2"/>
      </w:pPr>
      <w:bookmarkStart w:id="73" w:name="_Toc219431203"/>
      <w:bookmarkStart w:id="74" w:name="_Toc220635577"/>
      <w:r w:rsidRPr="004D7840">
        <w:t>3.7 Method of Data Collection</w:t>
      </w:r>
      <w:bookmarkEnd w:id="73"/>
      <w:bookmarkEnd w:id="74"/>
    </w:p>
    <w:p w14:paraId="5C39658E" w14:textId="77777777" w:rsidR="00767A71" w:rsidRPr="004D7840" w:rsidRDefault="00767A71" w:rsidP="00767A71">
      <w:r w:rsidRPr="004D7840">
        <w:t>To make the process of data collection consistent, transparent, and reproducible, it was regulated by a pre-defined system.</w:t>
      </w:r>
    </w:p>
    <w:p w14:paraId="20F9E7EE" w14:textId="77777777" w:rsidR="00767A71" w:rsidRPr="004D7840" w:rsidRDefault="00767A71" w:rsidP="00767A71">
      <w:pPr>
        <w:pStyle w:val="Heading3"/>
      </w:pPr>
      <w:bookmarkStart w:id="75" w:name="_Toc220635578"/>
      <w:r w:rsidRPr="004D7840">
        <w:t>3.7.1 Search Strategy</w:t>
      </w:r>
      <w:bookmarkEnd w:id="75"/>
    </w:p>
    <w:p w14:paraId="2E436C28" w14:textId="77777777" w:rsidR="00767A71" w:rsidRPr="004D7840" w:rsidRDefault="00767A71" w:rsidP="00767A71">
      <w:r w:rsidRPr="004D7840">
        <w:t>The search strategy was developed in a comprehensive, systematic way, as the PICO (Population, Intervention, Comparison, Outcome) framework was applied to determine the search terms and the scope correctly (NICE, 2024).</w:t>
      </w:r>
    </w:p>
    <w:p w14:paraId="6B98F413" w14:textId="77777777" w:rsidR="00767A71" w:rsidRPr="004D7840" w:rsidRDefault="00767A71" w:rsidP="00767A71">
      <w:pPr>
        <w:pStyle w:val="Heading3"/>
      </w:pPr>
      <w:bookmarkStart w:id="76" w:name="_Toc219431204"/>
      <w:bookmarkStart w:id="77" w:name="_Toc220635579"/>
      <w:r w:rsidRPr="004D7840">
        <w:lastRenderedPageBreak/>
        <w:t>3.7.2 Contextualising the Research Question</w:t>
      </w:r>
      <w:bookmarkEnd w:id="76"/>
      <w:bookmarkEnd w:id="77"/>
    </w:p>
    <w:p w14:paraId="65D869EC" w14:textId="77777777" w:rsidR="00767A71" w:rsidRPr="004D7840" w:rsidRDefault="00767A71" w:rsidP="00767A71">
      <w:r w:rsidRPr="004D7840">
        <w:t>The research question, Understanding the Hormonal Crisis Among Postmenopausal Women in the UK was broken down into components that can be searched by the PICO framework (Gough, Oliver and Thomas, 2017).</w:t>
      </w:r>
    </w:p>
    <w:p w14:paraId="3A6467AA" w14:textId="45B824BC" w:rsidR="00767A71" w:rsidRPr="004D7840" w:rsidRDefault="00767A71" w:rsidP="00E42975">
      <w:bookmarkStart w:id="78" w:name="_Toc219157739"/>
      <w:r w:rsidRPr="004D7840">
        <w:t>Table</w:t>
      </w:r>
      <w:r w:rsidR="00E42975">
        <w:t xml:space="preserve"> 3.1</w:t>
      </w:r>
      <w:r w:rsidRPr="004D7840">
        <w:t>: PICO Search Terms</w:t>
      </w:r>
      <w:bookmarkEnd w:id="78"/>
    </w:p>
    <w:tbl>
      <w:tblPr>
        <w:tblStyle w:val="TableGrid"/>
        <w:tblW w:w="0" w:type="auto"/>
        <w:jc w:val="center"/>
        <w:tblLook w:val="04A0" w:firstRow="1" w:lastRow="0" w:firstColumn="1" w:lastColumn="0" w:noHBand="0" w:noVBand="1"/>
      </w:tblPr>
      <w:tblGrid>
        <w:gridCol w:w="1795"/>
        <w:gridCol w:w="7555"/>
      </w:tblGrid>
      <w:tr w:rsidR="00767A71" w:rsidRPr="004D7840" w14:paraId="7BBD407A" w14:textId="77777777" w:rsidTr="00191B9E">
        <w:trPr>
          <w:jc w:val="center"/>
        </w:trPr>
        <w:tc>
          <w:tcPr>
            <w:tcW w:w="1795" w:type="dxa"/>
            <w:hideMark/>
          </w:tcPr>
          <w:p w14:paraId="38E9B1EF" w14:textId="77777777" w:rsidR="00767A71" w:rsidRPr="004D7840" w:rsidRDefault="00767A71" w:rsidP="00191B9E">
            <w:pPr>
              <w:rPr>
                <w:lang w:val="en-GB"/>
              </w:rPr>
            </w:pPr>
            <w:r w:rsidRPr="004D7840">
              <w:rPr>
                <w:b/>
                <w:bCs/>
                <w:lang w:val="en-GB"/>
              </w:rPr>
              <w:t>PICO Element</w:t>
            </w:r>
          </w:p>
        </w:tc>
        <w:tc>
          <w:tcPr>
            <w:tcW w:w="7555" w:type="dxa"/>
            <w:hideMark/>
          </w:tcPr>
          <w:p w14:paraId="785BFB1B" w14:textId="77777777" w:rsidR="00767A71" w:rsidRPr="004D7840" w:rsidRDefault="00767A71" w:rsidP="00191B9E">
            <w:pPr>
              <w:rPr>
                <w:lang w:val="en-GB"/>
              </w:rPr>
            </w:pPr>
            <w:r w:rsidRPr="004D7840">
              <w:rPr>
                <w:b/>
                <w:bCs/>
                <w:lang w:val="en-GB"/>
              </w:rPr>
              <w:t>Search Terms</w:t>
            </w:r>
          </w:p>
        </w:tc>
      </w:tr>
      <w:tr w:rsidR="00767A71" w:rsidRPr="004D7840" w14:paraId="4F387955" w14:textId="77777777" w:rsidTr="00191B9E">
        <w:trPr>
          <w:jc w:val="center"/>
        </w:trPr>
        <w:tc>
          <w:tcPr>
            <w:tcW w:w="1795" w:type="dxa"/>
            <w:hideMark/>
          </w:tcPr>
          <w:p w14:paraId="265F8A53" w14:textId="77777777" w:rsidR="00767A71" w:rsidRPr="004D7840" w:rsidRDefault="00767A71" w:rsidP="00191B9E">
            <w:pPr>
              <w:rPr>
                <w:lang w:val="en-GB"/>
              </w:rPr>
            </w:pPr>
            <w:r w:rsidRPr="004D7840">
              <w:rPr>
                <w:b/>
                <w:bCs/>
                <w:lang w:val="en-GB"/>
              </w:rPr>
              <w:t>Population</w:t>
            </w:r>
          </w:p>
        </w:tc>
        <w:tc>
          <w:tcPr>
            <w:tcW w:w="7555" w:type="dxa"/>
            <w:hideMark/>
          </w:tcPr>
          <w:p w14:paraId="3A4A4B53" w14:textId="77777777" w:rsidR="00767A71" w:rsidRPr="004D7840" w:rsidRDefault="00767A71" w:rsidP="00191B9E">
            <w:pPr>
              <w:rPr>
                <w:lang w:val="en-GB"/>
              </w:rPr>
            </w:pPr>
            <w:r w:rsidRPr="004D7840">
              <w:rPr>
                <w:lang w:val="en-GB"/>
              </w:rPr>
              <w:t>"Postmenopausal women", "women aged 45-60", "perimenopause", "UK population"</w:t>
            </w:r>
          </w:p>
        </w:tc>
      </w:tr>
      <w:tr w:rsidR="00767A71" w:rsidRPr="004D7840" w14:paraId="2D5ADE2F" w14:textId="77777777" w:rsidTr="00191B9E">
        <w:trPr>
          <w:jc w:val="center"/>
        </w:trPr>
        <w:tc>
          <w:tcPr>
            <w:tcW w:w="1795" w:type="dxa"/>
            <w:hideMark/>
          </w:tcPr>
          <w:p w14:paraId="449384F9" w14:textId="77777777" w:rsidR="00767A71" w:rsidRPr="004D7840" w:rsidRDefault="00767A71" w:rsidP="00191B9E">
            <w:pPr>
              <w:rPr>
                <w:lang w:val="en-GB"/>
              </w:rPr>
            </w:pPr>
            <w:r w:rsidRPr="004D7840">
              <w:rPr>
                <w:b/>
                <w:bCs/>
                <w:lang w:val="en-GB"/>
              </w:rPr>
              <w:t>Intervention</w:t>
            </w:r>
          </w:p>
        </w:tc>
        <w:tc>
          <w:tcPr>
            <w:tcW w:w="7555" w:type="dxa"/>
            <w:hideMark/>
          </w:tcPr>
          <w:p w14:paraId="6A612F27" w14:textId="77777777" w:rsidR="00767A71" w:rsidRPr="004D7840" w:rsidRDefault="00767A71" w:rsidP="00191B9E">
            <w:pPr>
              <w:rPr>
                <w:lang w:val="en-GB"/>
              </w:rPr>
            </w:pPr>
            <w:r w:rsidRPr="004D7840">
              <w:rPr>
                <w:lang w:val="en-GB"/>
              </w:rPr>
              <w:t>"Hormone Replacement Therapy (HRT)", "social care support", "workplace interventions", "healthcare access"</w:t>
            </w:r>
          </w:p>
        </w:tc>
      </w:tr>
      <w:tr w:rsidR="00767A71" w:rsidRPr="004D7840" w14:paraId="6FABE8C4" w14:textId="77777777" w:rsidTr="00191B9E">
        <w:trPr>
          <w:jc w:val="center"/>
        </w:trPr>
        <w:tc>
          <w:tcPr>
            <w:tcW w:w="1795" w:type="dxa"/>
            <w:hideMark/>
          </w:tcPr>
          <w:p w14:paraId="120A83F3" w14:textId="77777777" w:rsidR="00767A71" w:rsidRPr="004D7840" w:rsidRDefault="00767A71" w:rsidP="00191B9E">
            <w:pPr>
              <w:rPr>
                <w:lang w:val="en-GB"/>
              </w:rPr>
            </w:pPr>
            <w:r w:rsidRPr="004D7840">
              <w:rPr>
                <w:b/>
                <w:bCs/>
                <w:lang w:val="en-GB"/>
              </w:rPr>
              <w:t>Comparison</w:t>
            </w:r>
          </w:p>
        </w:tc>
        <w:tc>
          <w:tcPr>
            <w:tcW w:w="7555" w:type="dxa"/>
            <w:hideMark/>
          </w:tcPr>
          <w:p w14:paraId="3874B0B5" w14:textId="77777777" w:rsidR="00767A71" w:rsidRPr="004D7840" w:rsidRDefault="00767A71" w:rsidP="00191B9E">
            <w:pPr>
              <w:rPr>
                <w:lang w:val="en-GB"/>
              </w:rPr>
            </w:pPr>
            <w:r w:rsidRPr="004D7840">
              <w:rPr>
                <w:lang w:val="en-GB"/>
              </w:rPr>
              <w:t>"Standard care", "no intervention", "non-hormonal treatments", "lifestyle changes"</w:t>
            </w:r>
          </w:p>
        </w:tc>
      </w:tr>
      <w:tr w:rsidR="00767A71" w:rsidRPr="004D7840" w14:paraId="570AF935" w14:textId="77777777" w:rsidTr="00191B9E">
        <w:trPr>
          <w:jc w:val="center"/>
        </w:trPr>
        <w:tc>
          <w:tcPr>
            <w:tcW w:w="1795" w:type="dxa"/>
            <w:hideMark/>
          </w:tcPr>
          <w:p w14:paraId="310D9F50" w14:textId="77777777" w:rsidR="00767A71" w:rsidRPr="004D7840" w:rsidRDefault="00767A71" w:rsidP="00191B9E">
            <w:pPr>
              <w:rPr>
                <w:lang w:val="en-GB"/>
              </w:rPr>
            </w:pPr>
            <w:r w:rsidRPr="004D7840">
              <w:rPr>
                <w:b/>
                <w:bCs/>
                <w:lang w:val="en-GB"/>
              </w:rPr>
              <w:t>Outcome</w:t>
            </w:r>
          </w:p>
        </w:tc>
        <w:tc>
          <w:tcPr>
            <w:tcW w:w="7555" w:type="dxa"/>
            <w:hideMark/>
          </w:tcPr>
          <w:p w14:paraId="72A5A07E" w14:textId="77777777" w:rsidR="00767A71" w:rsidRPr="004D7840" w:rsidRDefault="00767A71" w:rsidP="00191B9E">
            <w:pPr>
              <w:rPr>
                <w:lang w:val="en-GB"/>
              </w:rPr>
            </w:pPr>
            <w:r w:rsidRPr="004D7840">
              <w:rPr>
                <w:lang w:val="en-GB"/>
              </w:rPr>
              <w:t>"Symptom management", "quality of life", "mental health", "crisis resolution", "health inequalities"</w:t>
            </w:r>
          </w:p>
        </w:tc>
      </w:tr>
      <w:tr w:rsidR="00767A71" w:rsidRPr="004D7840" w14:paraId="56A9C18A" w14:textId="77777777" w:rsidTr="00191B9E">
        <w:trPr>
          <w:jc w:val="center"/>
        </w:trPr>
        <w:tc>
          <w:tcPr>
            <w:tcW w:w="1795" w:type="dxa"/>
            <w:hideMark/>
          </w:tcPr>
          <w:p w14:paraId="5B0754C6" w14:textId="77777777" w:rsidR="00767A71" w:rsidRPr="004D7840" w:rsidRDefault="00767A71" w:rsidP="00191B9E">
            <w:pPr>
              <w:rPr>
                <w:lang w:val="en-GB"/>
              </w:rPr>
            </w:pPr>
            <w:r w:rsidRPr="004D7840">
              <w:rPr>
                <w:b/>
                <w:bCs/>
                <w:lang w:val="en-GB"/>
              </w:rPr>
              <w:t>SETTING</w:t>
            </w:r>
          </w:p>
        </w:tc>
        <w:tc>
          <w:tcPr>
            <w:tcW w:w="7555" w:type="dxa"/>
            <w:hideMark/>
          </w:tcPr>
          <w:p w14:paraId="434C06B2" w14:textId="77777777" w:rsidR="00767A71" w:rsidRPr="004D7840" w:rsidRDefault="00767A71" w:rsidP="00191B9E">
            <w:pPr>
              <w:rPr>
                <w:lang w:val="en-GB"/>
              </w:rPr>
            </w:pPr>
            <w:r w:rsidRPr="004D7840">
              <w:rPr>
                <w:lang w:val="en-GB"/>
              </w:rPr>
              <w:t>"United Kingdom", "NHS", "primary care", "community settings"</w:t>
            </w:r>
          </w:p>
        </w:tc>
      </w:tr>
    </w:tbl>
    <w:p w14:paraId="4972B408" w14:textId="77777777" w:rsidR="00767A71" w:rsidRPr="004D7840" w:rsidRDefault="00767A71" w:rsidP="00767A71">
      <w:pPr>
        <w:spacing w:after="0"/>
      </w:pPr>
    </w:p>
    <w:p w14:paraId="50717C22" w14:textId="77777777" w:rsidR="00767A71" w:rsidRPr="004D7840" w:rsidRDefault="00767A71" w:rsidP="00767A71">
      <w:pPr>
        <w:pStyle w:val="Heading3"/>
      </w:pPr>
      <w:bookmarkStart w:id="79" w:name="_Toc219431205"/>
      <w:bookmarkStart w:id="80" w:name="_Toc220635580"/>
      <w:r w:rsidRPr="004D7840">
        <w:t>3.7.3 Database Search Procedure</w:t>
      </w:r>
      <w:bookmarkEnd w:id="79"/>
      <w:bookmarkEnd w:id="80"/>
    </w:p>
    <w:p w14:paraId="2CB40D67" w14:textId="4B42C784" w:rsidR="00767A71" w:rsidRPr="004D7840" w:rsidRDefault="00767A71" w:rsidP="00767A71">
      <w:r w:rsidRPr="004D7840">
        <w:t xml:space="preserve">A systematic search was performed to ensure that no relevant studies were missed. </w:t>
      </w:r>
      <w:r w:rsidR="00EA520E" w:rsidRPr="00EA520E">
        <w:t>The databases were CINAHL, EMBase, PubMed, PubMed central and Google scholar. The source search was limited to articles within five years (2015-2025) so as to be certain of relevance of evidence due to new changes in women health in the recent past and commitment of new NICE guidelines. The combination of terms has been done with the help of the Medical Subject Headings (MeSH) and Boolean operators (AND/OR) (e.g. Menopause AND UK AND Social Care) (Page et al., 2021). Citation management software was used to eliminate duplicate studies followed by title and abstract screening as per PRISMA 2020 recommendation.</w:t>
      </w:r>
    </w:p>
    <w:p w14:paraId="1272F539" w14:textId="77777777" w:rsidR="00767A71" w:rsidRDefault="00767A71" w:rsidP="00767A71">
      <w:pPr>
        <w:pStyle w:val="Heading3"/>
      </w:pPr>
      <w:bookmarkStart w:id="81" w:name="_Toc219431206"/>
      <w:bookmarkStart w:id="82" w:name="_Toc220635581"/>
      <w:r w:rsidRPr="004D7840">
        <w:t>3.7.4 Inclusion and Exclusion criteria</w:t>
      </w:r>
      <w:bookmarkEnd w:id="81"/>
      <w:bookmarkEnd w:id="82"/>
    </w:p>
    <w:p w14:paraId="558F55FE" w14:textId="16CD0518" w:rsidR="000E0EC5" w:rsidRPr="000E0EC5" w:rsidRDefault="00846BEE" w:rsidP="00946377">
      <w:r w:rsidRPr="00946377">
        <w:t>Present</w:t>
      </w:r>
      <w:r w:rsidR="00946377" w:rsidRPr="00946377">
        <w:t xml:space="preserve"> inclusion and exclusion criteria were used to help narrow the search results; thus, making sure that the search only found the articles which are relevant to the UK setting and discussion objectives of this review. The articles and studies were selected according to the criteria in terms of population, nature of intervention, outcomes, study, period of publication, and availability. Only such peer-reviewed articles in full-text and written in the English language were considered that </w:t>
      </w:r>
      <w:r w:rsidR="00946377" w:rsidRPr="00946377">
        <w:lastRenderedPageBreak/>
        <w:t>had been published after 2015. The corrupt designs were both qualitative and quantitative studies and mixed-method research studies and systematic reviews, but those that do not meet the required criteria in terms of the methodology and relevance were not welcomed.</w:t>
      </w:r>
    </w:p>
    <w:p w14:paraId="42B7539C" w14:textId="0D0B6A32" w:rsidR="00767A71" w:rsidRPr="004D7840" w:rsidRDefault="00767A71" w:rsidP="00767A71">
      <w:bookmarkStart w:id="83" w:name="_Toc219157740"/>
      <w:r w:rsidRPr="004D7840">
        <w:t>Table</w:t>
      </w:r>
      <w:r w:rsidR="00E42975">
        <w:t xml:space="preserve"> 3.2</w:t>
      </w:r>
      <w:r w:rsidRPr="004D7840">
        <w:t>: Inclusion and Exclusion Criteria</w:t>
      </w:r>
      <w:bookmarkEnd w:id="83"/>
    </w:p>
    <w:tbl>
      <w:tblPr>
        <w:tblStyle w:val="TableGrid"/>
        <w:tblW w:w="0" w:type="auto"/>
        <w:tblLook w:val="04A0" w:firstRow="1" w:lastRow="0" w:firstColumn="1" w:lastColumn="0" w:noHBand="0" w:noVBand="1"/>
      </w:tblPr>
      <w:tblGrid>
        <w:gridCol w:w="1657"/>
        <w:gridCol w:w="4566"/>
        <w:gridCol w:w="3127"/>
      </w:tblGrid>
      <w:tr w:rsidR="00526794" w:rsidRPr="00526794" w14:paraId="63AB4349" w14:textId="77777777" w:rsidTr="00526794">
        <w:tc>
          <w:tcPr>
            <w:tcW w:w="0" w:type="auto"/>
            <w:hideMark/>
          </w:tcPr>
          <w:p w14:paraId="70CCA3B7" w14:textId="77777777" w:rsidR="00526794" w:rsidRPr="00526794" w:rsidRDefault="00526794" w:rsidP="00526794">
            <w:pPr>
              <w:rPr>
                <w:b/>
                <w:bCs/>
              </w:rPr>
            </w:pPr>
            <w:r w:rsidRPr="00526794">
              <w:rPr>
                <w:b/>
                <w:bCs/>
              </w:rPr>
              <w:t>PICO / Criterion</w:t>
            </w:r>
          </w:p>
        </w:tc>
        <w:tc>
          <w:tcPr>
            <w:tcW w:w="0" w:type="auto"/>
            <w:hideMark/>
          </w:tcPr>
          <w:p w14:paraId="75B184E2" w14:textId="77777777" w:rsidR="00526794" w:rsidRPr="00526794" w:rsidRDefault="00526794" w:rsidP="00526794">
            <w:pPr>
              <w:rPr>
                <w:b/>
                <w:bCs/>
              </w:rPr>
            </w:pPr>
            <w:r w:rsidRPr="00526794">
              <w:rPr>
                <w:b/>
                <w:bCs/>
              </w:rPr>
              <w:t>Inclusion Criteria</w:t>
            </w:r>
          </w:p>
        </w:tc>
        <w:tc>
          <w:tcPr>
            <w:tcW w:w="0" w:type="auto"/>
            <w:hideMark/>
          </w:tcPr>
          <w:p w14:paraId="3643D766" w14:textId="77777777" w:rsidR="00526794" w:rsidRPr="00526794" w:rsidRDefault="00526794" w:rsidP="00526794">
            <w:pPr>
              <w:rPr>
                <w:b/>
                <w:bCs/>
              </w:rPr>
            </w:pPr>
            <w:r w:rsidRPr="00526794">
              <w:rPr>
                <w:b/>
                <w:bCs/>
              </w:rPr>
              <w:t>Exclusion Criteria</w:t>
            </w:r>
          </w:p>
        </w:tc>
      </w:tr>
      <w:tr w:rsidR="00526794" w:rsidRPr="00526794" w14:paraId="69658C38" w14:textId="77777777" w:rsidTr="00526794">
        <w:tc>
          <w:tcPr>
            <w:tcW w:w="0" w:type="auto"/>
            <w:hideMark/>
          </w:tcPr>
          <w:p w14:paraId="3C41428D" w14:textId="77777777" w:rsidR="00526794" w:rsidRPr="00526794" w:rsidRDefault="00526794" w:rsidP="00526794">
            <w:r w:rsidRPr="00526794">
              <w:rPr>
                <w:b/>
                <w:bCs/>
              </w:rPr>
              <w:t>Population</w:t>
            </w:r>
          </w:p>
        </w:tc>
        <w:tc>
          <w:tcPr>
            <w:tcW w:w="0" w:type="auto"/>
            <w:hideMark/>
          </w:tcPr>
          <w:p w14:paraId="2EA2FECE" w14:textId="77777777" w:rsidR="00526794" w:rsidRPr="00526794" w:rsidRDefault="00526794" w:rsidP="00526794">
            <w:r w:rsidRPr="00526794">
              <w:t>Postmenopausal women residing in the UK</w:t>
            </w:r>
          </w:p>
        </w:tc>
        <w:tc>
          <w:tcPr>
            <w:tcW w:w="0" w:type="auto"/>
            <w:hideMark/>
          </w:tcPr>
          <w:p w14:paraId="3E15E7AC" w14:textId="77777777" w:rsidR="00526794" w:rsidRPr="00526794" w:rsidRDefault="00526794" w:rsidP="00526794">
            <w:r w:rsidRPr="00526794">
              <w:t>Women outside the UK; pre-menopausal women only</w:t>
            </w:r>
          </w:p>
        </w:tc>
      </w:tr>
      <w:tr w:rsidR="00526794" w:rsidRPr="00526794" w14:paraId="32B66AC2" w14:textId="77777777" w:rsidTr="00526794">
        <w:tc>
          <w:tcPr>
            <w:tcW w:w="0" w:type="auto"/>
            <w:hideMark/>
          </w:tcPr>
          <w:p w14:paraId="77C13F45" w14:textId="77777777" w:rsidR="00526794" w:rsidRPr="00526794" w:rsidRDefault="00526794" w:rsidP="00526794">
            <w:r w:rsidRPr="00526794">
              <w:rPr>
                <w:b/>
                <w:bCs/>
              </w:rPr>
              <w:t>Intervention</w:t>
            </w:r>
          </w:p>
        </w:tc>
        <w:tc>
          <w:tcPr>
            <w:tcW w:w="0" w:type="auto"/>
            <w:hideMark/>
          </w:tcPr>
          <w:p w14:paraId="4BA52EBB" w14:textId="77777777" w:rsidR="00526794" w:rsidRPr="00526794" w:rsidRDefault="00526794" w:rsidP="00526794">
            <w:r w:rsidRPr="00526794">
              <w:t>Health and social care interventions (e.g. HRT, primary care support, specialist services, community or workplace interventions)</w:t>
            </w:r>
          </w:p>
        </w:tc>
        <w:tc>
          <w:tcPr>
            <w:tcW w:w="0" w:type="auto"/>
            <w:hideMark/>
          </w:tcPr>
          <w:p w14:paraId="1AFE8EBB" w14:textId="77777777" w:rsidR="00526794" w:rsidRPr="00526794" w:rsidRDefault="00526794" w:rsidP="00526794">
            <w:r w:rsidRPr="00526794">
              <w:t>Clinical drug trials focused solely on pharmaceutical or molecular efficacy</w:t>
            </w:r>
          </w:p>
        </w:tc>
      </w:tr>
      <w:tr w:rsidR="00526794" w:rsidRPr="00526794" w14:paraId="4E11741A" w14:textId="77777777" w:rsidTr="00526794">
        <w:tc>
          <w:tcPr>
            <w:tcW w:w="0" w:type="auto"/>
            <w:hideMark/>
          </w:tcPr>
          <w:p w14:paraId="1B2A719D" w14:textId="77777777" w:rsidR="00526794" w:rsidRPr="00526794" w:rsidRDefault="00526794" w:rsidP="00526794">
            <w:r w:rsidRPr="00526794">
              <w:rPr>
                <w:b/>
                <w:bCs/>
              </w:rPr>
              <w:t>Comparison</w:t>
            </w:r>
          </w:p>
        </w:tc>
        <w:tc>
          <w:tcPr>
            <w:tcW w:w="0" w:type="auto"/>
            <w:hideMark/>
          </w:tcPr>
          <w:p w14:paraId="46556568" w14:textId="77777777" w:rsidR="00526794" w:rsidRPr="00526794" w:rsidRDefault="00526794" w:rsidP="00526794">
            <w:r w:rsidRPr="00526794">
              <w:t>Standard care, alternative management, or no intervention (where applicable)</w:t>
            </w:r>
          </w:p>
        </w:tc>
        <w:tc>
          <w:tcPr>
            <w:tcW w:w="0" w:type="auto"/>
            <w:hideMark/>
          </w:tcPr>
          <w:p w14:paraId="55202AA9" w14:textId="77777777" w:rsidR="00526794" w:rsidRPr="00526794" w:rsidRDefault="00526794" w:rsidP="00526794">
            <w:r w:rsidRPr="00526794">
              <w:t>Studies with no relevant comparison (where comparison was required)</w:t>
            </w:r>
          </w:p>
        </w:tc>
      </w:tr>
      <w:tr w:rsidR="00526794" w:rsidRPr="00526794" w14:paraId="34A7F1AB" w14:textId="77777777" w:rsidTr="00526794">
        <w:tc>
          <w:tcPr>
            <w:tcW w:w="0" w:type="auto"/>
            <w:hideMark/>
          </w:tcPr>
          <w:p w14:paraId="0E9FFA11" w14:textId="77777777" w:rsidR="00526794" w:rsidRPr="00526794" w:rsidRDefault="00526794" w:rsidP="00526794">
            <w:r w:rsidRPr="00526794">
              <w:rPr>
                <w:b/>
                <w:bCs/>
              </w:rPr>
              <w:t>Outcomes</w:t>
            </w:r>
          </w:p>
        </w:tc>
        <w:tc>
          <w:tcPr>
            <w:tcW w:w="0" w:type="auto"/>
            <w:hideMark/>
          </w:tcPr>
          <w:p w14:paraId="2A4911E1" w14:textId="77777777" w:rsidR="00526794" w:rsidRPr="00526794" w:rsidRDefault="00526794" w:rsidP="00526794">
            <w:r w:rsidRPr="00526794">
              <w:t>Physical, psychological, social wellbeing; quality of life; mental health; access to care</w:t>
            </w:r>
          </w:p>
        </w:tc>
        <w:tc>
          <w:tcPr>
            <w:tcW w:w="0" w:type="auto"/>
            <w:hideMark/>
          </w:tcPr>
          <w:p w14:paraId="503FA4F3" w14:textId="77777777" w:rsidR="00526794" w:rsidRPr="00526794" w:rsidRDefault="00526794" w:rsidP="00526794">
            <w:r w:rsidRPr="00526794">
              <w:t>Outcomes unrelated to health, wellbeing, or service provision</w:t>
            </w:r>
          </w:p>
        </w:tc>
      </w:tr>
      <w:tr w:rsidR="00526794" w:rsidRPr="00526794" w14:paraId="5C4EB204" w14:textId="77777777" w:rsidTr="00526794">
        <w:tc>
          <w:tcPr>
            <w:tcW w:w="0" w:type="auto"/>
            <w:hideMark/>
          </w:tcPr>
          <w:p w14:paraId="29EEFC79" w14:textId="77777777" w:rsidR="00526794" w:rsidRPr="00526794" w:rsidRDefault="00526794" w:rsidP="00526794">
            <w:r w:rsidRPr="00526794">
              <w:rPr>
                <w:b/>
                <w:bCs/>
              </w:rPr>
              <w:t>Study Design</w:t>
            </w:r>
          </w:p>
        </w:tc>
        <w:tc>
          <w:tcPr>
            <w:tcW w:w="0" w:type="auto"/>
            <w:hideMark/>
          </w:tcPr>
          <w:p w14:paraId="50586F25" w14:textId="77777777" w:rsidR="00526794" w:rsidRPr="00526794" w:rsidRDefault="00526794" w:rsidP="00526794">
            <w:r w:rsidRPr="00526794">
              <w:t>Qualitative, quantitative, mixed-methods studies; systematic reviews</w:t>
            </w:r>
          </w:p>
        </w:tc>
        <w:tc>
          <w:tcPr>
            <w:tcW w:w="0" w:type="auto"/>
            <w:hideMark/>
          </w:tcPr>
          <w:p w14:paraId="6BACB954" w14:textId="77777777" w:rsidR="00526794" w:rsidRPr="00526794" w:rsidRDefault="00526794" w:rsidP="00526794">
            <w:r w:rsidRPr="00526794">
              <w:t>Case reports, opinion pieces, editorials, conference abstracts</w:t>
            </w:r>
          </w:p>
        </w:tc>
      </w:tr>
      <w:tr w:rsidR="00526794" w:rsidRPr="00526794" w14:paraId="621F1859" w14:textId="77777777" w:rsidTr="00526794">
        <w:tc>
          <w:tcPr>
            <w:tcW w:w="0" w:type="auto"/>
            <w:hideMark/>
          </w:tcPr>
          <w:p w14:paraId="52102FE0" w14:textId="77777777" w:rsidR="00526794" w:rsidRPr="00526794" w:rsidRDefault="00526794" w:rsidP="00526794">
            <w:r w:rsidRPr="00526794">
              <w:rPr>
                <w:b/>
                <w:bCs/>
              </w:rPr>
              <w:t>Publication Date</w:t>
            </w:r>
          </w:p>
        </w:tc>
        <w:tc>
          <w:tcPr>
            <w:tcW w:w="0" w:type="auto"/>
            <w:hideMark/>
          </w:tcPr>
          <w:p w14:paraId="520977D8" w14:textId="77777777" w:rsidR="00526794" w:rsidRPr="00526794" w:rsidRDefault="00526794" w:rsidP="00526794">
            <w:r w:rsidRPr="00526794">
              <w:t xml:space="preserve">Studies published between </w:t>
            </w:r>
            <w:r w:rsidRPr="00526794">
              <w:rPr>
                <w:b/>
                <w:bCs/>
              </w:rPr>
              <w:t>2015 and 2025</w:t>
            </w:r>
          </w:p>
        </w:tc>
        <w:tc>
          <w:tcPr>
            <w:tcW w:w="0" w:type="auto"/>
            <w:hideMark/>
          </w:tcPr>
          <w:p w14:paraId="504780A5" w14:textId="77777777" w:rsidR="00526794" w:rsidRPr="00526794" w:rsidRDefault="00526794" w:rsidP="00526794">
            <w:r w:rsidRPr="00526794">
              <w:t>Studies published before 2015</w:t>
            </w:r>
          </w:p>
        </w:tc>
      </w:tr>
      <w:tr w:rsidR="00526794" w:rsidRPr="00526794" w14:paraId="6DFC3E7C" w14:textId="77777777" w:rsidTr="00526794">
        <w:tc>
          <w:tcPr>
            <w:tcW w:w="0" w:type="auto"/>
            <w:hideMark/>
          </w:tcPr>
          <w:p w14:paraId="5DF60970" w14:textId="77777777" w:rsidR="00526794" w:rsidRPr="00526794" w:rsidRDefault="00526794" w:rsidP="00526794">
            <w:r w:rsidRPr="00526794">
              <w:rPr>
                <w:b/>
                <w:bCs/>
              </w:rPr>
              <w:t>Accessibility</w:t>
            </w:r>
          </w:p>
        </w:tc>
        <w:tc>
          <w:tcPr>
            <w:tcW w:w="0" w:type="auto"/>
            <w:hideMark/>
          </w:tcPr>
          <w:p w14:paraId="42D4F83C" w14:textId="77777777" w:rsidR="00526794" w:rsidRPr="00526794" w:rsidRDefault="00526794" w:rsidP="00526794">
            <w:r w:rsidRPr="00526794">
              <w:t>Full-text articles available free or via institutional access</w:t>
            </w:r>
          </w:p>
        </w:tc>
        <w:tc>
          <w:tcPr>
            <w:tcW w:w="0" w:type="auto"/>
            <w:hideMark/>
          </w:tcPr>
          <w:p w14:paraId="7F43FADF" w14:textId="77777777" w:rsidR="00526794" w:rsidRPr="00526794" w:rsidRDefault="00526794" w:rsidP="00526794">
            <w:r w:rsidRPr="00526794">
              <w:t>Abstract-only papers; inaccessible full texts</w:t>
            </w:r>
          </w:p>
        </w:tc>
      </w:tr>
      <w:tr w:rsidR="00526794" w:rsidRPr="00526794" w14:paraId="31382C4E" w14:textId="77777777" w:rsidTr="00526794">
        <w:tc>
          <w:tcPr>
            <w:tcW w:w="0" w:type="auto"/>
            <w:hideMark/>
          </w:tcPr>
          <w:p w14:paraId="00F61675" w14:textId="77777777" w:rsidR="00526794" w:rsidRPr="00526794" w:rsidRDefault="00526794" w:rsidP="00526794">
            <w:r w:rsidRPr="00526794">
              <w:rPr>
                <w:b/>
                <w:bCs/>
              </w:rPr>
              <w:t>Language</w:t>
            </w:r>
          </w:p>
        </w:tc>
        <w:tc>
          <w:tcPr>
            <w:tcW w:w="0" w:type="auto"/>
            <w:hideMark/>
          </w:tcPr>
          <w:p w14:paraId="7BC84045" w14:textId="77777777" w:rsidR="00526794" w:rsidRPr="00526794" w:rsidRDefault="00526794" w:rsidP="00526794">
            <w:r w:rsidRPr="00526794">
              <w:t>English-language publications</w:t>
            </w:r>
          </w:p>
        </w:tc>
        <w:tc>
          <w:tcPr>
            <w:tcW w:w="0" w:type="auto"/>
            <w:hideMark/>
          </w:tcPr>
          <w:p w14:paraId="4C5698FE" w14:textId="77777777" w:rsidR="00526794" w:rsidRPr="00526794" w:rsidRDefault="00526794" w:rsidP="00526794">
            <w:r w:rsidRPr="00526794">
              <w:t>Non-English publications</w:t>
            </w:r>
          </w:p>
        </w:tc>
      </w:tr>
    </w:tbl>
    <w:p w14:paraId="09A48C66" w14:textId="77777777" w:rsidR="00767A71" w:rsidRPr="004D7840" w:rsidRDefault="00767A71" w:rsidP="00767A71">
      <w:pPr>
        <w:spacing w:after="0"/>
      </w:pPr>
    </w:p>
    <w:p w14:paraId="08AADFA7" w14:textId="77777777" w:rsidR="00767A71" w:rsidRPr="004D7840" w:rsidRDefault="00767A71" w:rsidP="00767A71">
      <w:pPr>
        <w:pStyle w:val="Heading3"/>
      </w:pPr>
      <w:bookmarkStart w:id="84" w:name="_Toc219431207"/>
      <w:bookmarkStart w:id="85" w:name="_Toc220635582"/>
      <w:r w:rsidRPr="004D7840">
        <w:t>3.7.5 Screening Results</w:t>
      </w:r>
      <w:bookmarkEnd w:id="84"/>
      <w:bookmarkEnd w:id="85"/>
    </w:p>
    <w:p w14:paraId="1E52BECB" w14:textId="77777777" w:rsidR="00767A71" w:rsidRPr="004D7840" w:rsidRDefault="00767A71" w:rsidP="00767A71">
      <w:pPr>
        <w:spacing w:after="0"/>
      </w:pPr>
      <w:r w:rsidRPr="004D7840">
        <w:t>The outcomes of the search process were monitored and documented. The table below is a summary of the products of each database following the initial search and elimination of duplicates.</w:t>
      </w:r>
    </w:p>
    <w:p w14:paraId="676E4344" w14:textId="2BC45107" w:rsidR="00767A71" w:rsidRPr="004D7840" w:rsidRDefault="00767A71" w:rsidP="00960D4E">
      <w:bookmarkStart w:id="86" w:name="_Toc219157741"/>
      <w:r w:rsidRPr="004D7840">
        <w:t>Table</w:t>
      </w:r>
      <w:r w:rsidR="00960D4E">
        <w:t xml:space="preserve"> 3.3</w:t>
      </w:r>
      <w:r w:rsidRPr="004D7840">
        <w:t>: Screening Results</w:t>
      </w:r>
      <w:bookmarkEnd w:id="86"/>
    </w:p>
    <w:tbl>
      <w:tblPr>
        <w:tblStyle w:val="TableGrid"/>
        <w:tblW w:w="0" w:type="auto"/>
        <w:tblLook w:val="04A0" w:firstRow="1" w:lastRow="0" w:firstColumn="1" w:lastColumn="0" w:noHBand="0" w:noVBand="1"/>
      </w:tblPr>
      <w:tblGrid>
        <w:gridCol w:w="1258"/>
        <w:gridCol w:w="1116"/>
        <w:gridCol w:w="1250"/>
        <w:gridCol w:w="1291"/>
        <w:gridCol w:w="1876"/>
        <w:gridCol w:w="1364"/>
        <w:gridCol w:w="1195"/>
      </w:tblGrid>
      <w:tr w:rsidR="00767A71" w:rsidRPr="004D7840" w14:paraId="74FA61C5" w14:textId="77777777" w:rsidTr="00191B9E">
        <w:tc>
          <w:tcPr>
            <w:tcW w:w="0" w:type="auto"/>
            <w:hideMark/>
          </w:tcPr>
          <w:p w14:paraId="0C177986" w14:textId="77777777" w:rsidR="00767A71" w:rsidRPr="004D7840" w:rsidRDefault="00767A71" w:rsidP="00191B9E">
            <w:pPr>
              <w:jc w:val="center"/>
              <w:rPr>
                <w:b/>
                <w:bCs/>
                <w:lang w:val="en-GB"/>
              </w:rPr>
            </w:pPr>
            <w:r w:rsidRPr="004D7840">
              <w:rPr>
                <w:b/>
                <w:bCs/>
                <w:lang w:val="en-GB"/>
              </w:rPr>
              <w:lastRenderedPageBreak/>
              <w:t>Database</w:t>
            </w:r>
          </w:p>
        </w:tc>
        <w:tc>
          <w:tcPr>
            <w:tcW w:w="0" w:type="auto"/>
            <w:hideMark/>
          </w:tcPr>
          <w:p w14:paraId="7B9DB9C8" w14:textId="77777777" w:rsidR="00767A71" w:rsidRPr="004D7840" w:rsidRDefault="00767A71" w:rsidP="00191B9E">
            <w:pPr>
              <w:jc w:val="center"/>
              <w:rPr>
                <w:b/>
                <w:bCs/>
                <w:lang w:val="en-GB"/>
              </w:rPr>
            </w:pPr>
            <w:r w:rsidRPr="004D7840">
              <w:rPr>
                <w:b/>
                <w:bCs/>
                <w:lang w:val="en-GB"/>
              </w:rPr>
              <w:t>Search Date</w:t>
            </w:r>
          </w:p>
        </w:tc>
        <w:tc>
          <w:tcPr>
            <w:tcW w:w="0" w:type="auto"/>
            <w:hideMark/>
          </w:tcPr>
          <w:p w14:paraId="6CED1F05" w14:textId="77777777" w:rsidR="00767A71" w:rsidRPr="004D7840" w:rsidRDefault="00767A71" w:rsidP="00191B9E">
            <w:pPr>
              <w:jc w:val="center"/>
              <w:rPr>
                <w:b/>
                <w:bCs/>
                <w:lang w:val="en-GB"/>
              </w:rPr>
            </w:pPr>
            <w:r w:rsidRPr="004D7840">
              <w:rPr>
                <w:b/>
                <w:bCs/>
                <w:lang w:val="en-GB"/>
              </w:rPr>
              <w:t>Inclusion Years</w:t>
            </w:r>
          </w:p>
        </w:tc>
        <w:tc>
          <w:tcPr>
            <w:tcW w:w="0" w:type="auto"/>
            <w:hideMark/>
          </w:tcPr>
          <w:p w14:paraId="5FCBFC46" w14:textId="77777777" w:rsidR="00767A71" w:rsidRPr="004D7840" w:rsidRDefault="00767A71" w:rsidP="00191B9E">
            <w:pPr>
              <w:jc w:val="center"/>
              <w:rPr>
                <w:b/>
                <w:bCs/>
                <w:lang w:val="en-GB"/>
              </w:rPr>
            </w:pPr>
            <w:r w:rsidRPr="004D7840">
              <w:rPr>
                <w:b/>
                <w:bCs/>
                <w:lang w:val="en-GB"/>
              </w:rPr>
              <w:t>Records Identified</w:t>
            </w:r>
          </w:p>
        </w:tc>
        <w:tc>
          <w:tcPr>
            <w:tcW w:w="0" w:type="auto"/>
            <w:hideMark/>
          </w:tcPr>
          <w:p w14:paraId="2F99F434" w14:textId="77777777" w:rsidR="00767A71" w:rsidRPr="004D7840" w:rsidRDefault="00767A71" w:rsidP="00191B9E">
            <w:pPr>
              <w:jc w:val="center"/>
              <w:rPr>
                <w:b/>
                <w:bCs/>
                <w:lang w:val="en-GB"/>
              </w:rPr>
            </w:pPr>
            <w:r w:rsidRPr="004D7840">
              <w:rPr>
                <w:b/>
                <w:bCs/>
                <w:lang w:val="en-GB"/>
              </w:rPr>
              <w:t>Excluded (Title/Abstract)</w:t>
            </w:r>
          </w:p>
        </w:tc>
        <w:tc>
          <w:tcPr>
            <w:tcW w:w="0" w:type="auto"/>
            <w:hideMark/>
          </w:tcPr>
          <w:p w14:paraId="403A4283" w14:textId="77777777" w:rsidR="00767A71" w:rsidRPr="004D7840" w:rsidRDefault="00767A71" w:rsidP="00191B9E">
            <w:pPr>
              <w:jc w:val="center"/>
              <w:rPr>
                <w:b/>
                <w:bCs/>
                <w:lang w:val="en-GB"/>
              </w:rPr>
            </w:pPr>
            <w:r w:rsidRPr="004D7840">
              <w:rPr>
                <w:b/>
                <w:bCs/>
                <w:lang w:val="en-GB"/>
              </w:rPr>
              <w:t>Excluded (Full-text + QA)</w:t>
            </w:r>
          </w:p>
        </w:tc>
        <w:tc>
          <w:tcPr>
            <w:tcW w:w="0" w:type="auto"/>
            <w:hideMark/>
          </w:tcPr>
          <w:p w14:paraId="16166A58" w14:textId="77777777" w:rsidR="00767A71" w:rsidRPr="004D7840" w:rsidRDefault="00767A71" w:rsidP="00191B9E">
            <w:pPr>
              <w:jc w:val="center"/>
              <w:rPr>
                <w:b/>
                <w:bCs/>
                <w:lang w:val="en-GB"/>
              </w:rPr>
            </w:pPr>
            <w:r w:rsidRPr="004D7840">
              <w:rPr>
                <w:b/>
                <w:bCs/>
                <w:lang w:val="en-GB"/>
              </w:rPr>
              <w:t>Included (Final)</w:t>
            </w:r>
          </w:p>
        </w:tc>
      </w:tr>
      <w:tr w:rsidR="00767A71" w:rsidRPr="004D7840" w14:paraId="290B852F" w14:textId="77777777" w:rsidTr="00191B9E">
        <w:tc>
          <w:tcPr>
            <w:tcW w:w="0" w:type="auto"/>
            <w:hideMark/>
          </w:tcPr>
          <w:p w14:paraId="4485BE6C" w14:textId="77777777" w:rsidR="00767A71" w:rsidRPr="004D7840" w:rsidRDefault="00767A71" w:rsidP="00191B9E">
            <w:pPr>
              <w:jc w:val="center"/>
              <w:rPr>
                <w:lang w:val="en-GB"/>
              </w:rPr>
            </w:pPr>
            <w:r w:rsidRPr="004D7840">
              <w:rPr>
                <w:lang w:val="en-GB"/>
              </w:rPr>
              <w:t>EMBASE</w:t>
            </w:r>
          </w:p>
        </w:tc>
        <w:tc>
          <w:tcPr>
            <w:tcW w:w="0" w:type="auto"/>
            <w:hideMark/>
          </w:tcPr>
          <w:p w14:paraId="59E718D0" w14:textId="77777777" w:rsidR="00767A71" w:rsidRPr="004D7840" w:rsidRDefault="00767A71" w:rsidP="00191B9E">
            <w:pPr>
              <w:jc w:val="center"/>
              <w:rPr>
                <w:lang w:val="en-GB"/>
              </w:rPr>
            </w:pPr>
            <w:r w:rsidRPr="004D7840">
              <w:rPr>
                <w:lang w:val="en-GB"/>
              </w:rPr>
              <w:t>15/01/26</w:t>
            </w:r>
          </w:p>
        </w:tc>
        <w:tc>
          <w:tcPr>
            <w:tcW w:w="0" w:type="auto"/>
            <w:hideMark/>
          </w:tcPr>
          <w:p w14:paraId="11AFCCC4" w14:textId="77777777" w:rsidR="00767A71" w:rsidRPr="004D7840" w:rsidRDefault="00767A71" w:rsidP="00191B9E">
            <w:pPr>
              <w:jc w:val="center"/>
              <w:rPr>
                <w:lang w:val="en-GB"/>
              </w:rPr>
            </w:pPr>
            <w:r w:rsidRPr="004D7840">
              <w:rPr>
                <w:lang w:val="en-GB"/>
              </w:rPr>
              <w:t>2015–2025</w:t>
            </w:r>
          </w:p>
        </w:tc>
        <w:tc>
          <w:tcPr>
            <w:tcW w:w="0" w:type="auto"/>
            <w:hideMark/>
          </w:tcPr>
          <w:p w14:paraId="204F2F95" w14:textId="77777777" w:rsidR="00767A71" w:rsidRPr="004D7840" w:rsidRDefault="00767A71" w:rsidP="00191B9E">
            <w:pPr>
              <w:jc w:val="center"/>
              <w:rPr>
                <w:lang w:val="en-GB"/>
              </w:rPr>
            </w:pPr>
            <w:r w:rsidRPr="004D7840">
              <w:rPr>
                <w:lang w:val="en-GB"/>
              </w:rPr>
              <w:t>40</w:t>
            </w:r>
          </w:p>
        </w:tc>
        <w:tc>
          <w:tcPr>
            <w:tcW w:w="0" w:type="auto"/>
            <w:hideMark/>
          </w:tcPr>
          <w:p w14:paraId="18E11955" w14:textId="77777777" w:rsidR="00767A71" w:rsidRPr="004D7840" w:rsidRDefault="00767A71" w:rsidP="00191B9E">
            <w:pPr>
              <w:jc w:val="center"/>
              <w:rPr>
                <w:lang w:val="en-GB"/>
              </w:rPr>
            </w:pPr>
            <w:r w:rsidRPr="004D7840">
              <w:rPr>
                <w:lang w:val="en-GB"/>
              </w:rPr>
              <w:t>25</w:t>
            </w:r>
          </w:p>
        </w:tc>
        <w:tc>
          <w:tcPr>
            <w:tcW w:w="0" w:type="auto"/>
            <w:hideMark/>
          </w:tcPr>
          <w:p w14:paraId="0E95A02F" w14:textId="77777777" w:rsidR="00767A71" w:rsidRPr="004D7840" w:rsidRDefault="00767A71" w:rsidP="00191B9E">
            <w:pPr>
              <w:jc w:val="center"/>
              <w:rPr>
                <w:lang w:val="en-GB"/>
              </w:rPr>
            </w:pPr>
            <w:r w:rsidRPr="004D7840">
              <w:rPr>
                <w:b/>
                <w:bCs/>
                <w:lang w:val="en-GB"/>
              </w:rPr>
              <w:t>12</w:t>
            </w:r>
          </w:p>
        </w:tc>
        <w:tc>
          <w:tcPr>
            <w:tcW w:w="0" w:type="auto"/>
            <w:hideMark/>
          </w:tcPr>
          <w:p w14:paraId="1D2ED76F" w14:textId="77777777" w:rsidR="00767A71" w:rsidRPr="004D7840" w:rsidRDefault="00767A71" w:rsidP="00191B9E">
            <w:pPr>
              <w:jc w:val="center"/>
              <w:rPr>
                <w:lang w:val="en-GB"/>
              </w:rPr>
            </w:pPr>
            <w:r w:rsidRPr="004D7840">
              <w:rPr>
                <w:b/>
                <w:bCs/>
                <w:lang w:val="en-GB"/>
              </w:rPr>
              <w:t>3</w:t>
            </w:r>
          </w:p>
        </w:tc>
      </w:tr>
      <w:tr w:rsidR="00767A71" w:rsidRPr="004D7840" w14:paraId="546DFED2" w14:textId="77777777" w:rsidTr="00191B9E">
        <w:tc>
          <w:tcPr>
            <w:tcW w:w="0" w:type="auto"/>
            <w:hideMark/>
          </w:tcPr>
          <w:p w14:paraId="3A0116F8" w14:textId="77777777" w:rsidR="00767A71" w:rsidRPr="004D7840" w:rsidRDefault="00767A71" w:rsidP="00191B9E">
            <w:pPr>
              <w:jc w:val="center"/>
              <w:rPr>
                <w:lang w:val="en-GB"/>
              </w:rPr>
            </w:pPr>
            <w:r w:rsidRPr="004D7840">
              <w:rPr>
                <w:lang w:val="en-GB"/>
              </w:rPr>
              <w:t>CINAHL</w:t>
            </w:r>
          </w:p>
        </w:tc>
        <w:tc>
          <w:tcPr>
            <w:tcW w:w="0" w:type="auto"/>
            <w:hideMark/>
          </w:tcPr>
          <w:p w14:paraId="56DAF917" w14:textId="77777777" w:rsidR="00767A71" w:rsidRPr="004D7840" w:rsidRDefault="00767A71" w:rsidP="00191B9E">
            <w:pPr>
              <w:jc w:val="center"/>
              <w:rPr>
                <w:lang w:val="en-GB"/>
              </w:rPr>
            </w:pPr>
            <w:r w:rsidRPr="004D7840">
              <w:rPr>
                <w:lang w:val="en-GB"/>
              </w:rPr>
              <w:t>16/01/26</w:t>
            </w:r>
          </w:p>
        </w:tc>
        <w:tc>
          <w:tcPr>
            <w:tcW w:w="0" w:type="auto"/>
            <w:hideMark/>
          </w:tcPr>
          <w:p w14:paraId="2992CEC2" w14:textId="77777777" w:rsidR="00767A71" w:rsidRPr="004D7840" w:rsidRDefault="00767A71" w:rsidP="00191B9E">
            <w:pPr>
              <w:jc w:val="center"/>
              <w:rPr>
                <w:lang w:val="en-GB"/>
              </w:rPr>
            </w:pPr>
            <w:r w:rsidRPr="004D7840">
              <w:rPr>
                <w:lang w:val="en-GB"/>
              </w:rPr>
              <w:t>2015–2025</w:t>
            </w:r>
          </w:p>
        </w:tc>
        <w:tc>
          <w:tcPr>
            <w:tcW w:w="0" w:type="auto"/>
            <w:hideMark/>
          </w:tcPr>
          <w:p w14:paraId="0012B56F" w14:textId="77777777" w:rsidR="00767A71" w:rsidRPr="004D7840" w:rsidRDefault="00767A71" w:rsidP="00191B9E">
            <w:pPr>
              <w:jc w:val="center"/>
              <w:rPr>
                <w:lang w:val="en-GB"/>
              </w:rPr>
            </w:pPr>
            <w:r w:rsidRPr="004D7840">
              <w:rPr>
                <w:lang w:val="en-GB"/>
              </w:rPr>
              <w:t>30</w:t>
            </w:r>
          </w:p>
        </w:tc>
        <w:tc>
          <w:tcPr>
            <w:tcW w:w="0" w:type="auto"/>
            <w:hideMark/>
          </w:tcPr>
          <w:p w14:paraId="68C70557" w14:textId="77777777" w:rsidR="00767A71" w:rsidRPr="004D7840" w:rsidRDefault="00767A71" w:rsidP="00191B9E">
            <w:pPr>
              <w:jc w:val="center"/>
              <w:rPr>
                <w:lang w:val="en-GB"/>
              </w:rPr>
            </w:pPr>
            <w:r w:rsidRPr="004D7840">
              <w:rPr>
                <w:lang w:val="en-GB"/>
              </w:rPr>
              <w:t>20</w:t>
            </w:r>
          </w:p>
        </w:tc>
        <w:tc>
          <w:tcPr>
            <w:tcW w:w="0" w:type="auto"/>
            <w:hideMark/>
          </w:tcPr>
          <w:p w14:paraId="3624C648" w14:textId="77777777" w:rsidR="00767A71" w:rsidRPr="004D7840" w:rsidRDefault="00767A71" w:rsidP="00191B9E">
            <w:pPr>
              <w:jc w:val="center"/>
              <w:rPr>
                <w:lang w:val="en-GB"/>
              </w:rPr>
            </w:pPr>
            <w:r w:rsidRPr="004D7840">
              <w:rPr>
                <w:b/>
                <w:bCs/>
                <w:lang w:val="en-GB"/>
              </w:rPr>
              <w:t>8</w:t>
            </w:r>
          </w:p>
        </w:tc>
        <w:tc>
          <w:tcPr>
            <w:tcW w:w="0" w:type="auto"/>
            <w:hideMark/>
          </w:tcPr>
          <w:p w14:paraId="3BD779F2" w14:textId="77777777" w:rsidR="00767A71" w:rsidRPr="004D7840" w:rsidRDefault="00767A71" w:rsidP="00191B9E">
            <w:pPr>
              <w:jc w:val="center"/>
              <w:rPr>
                <w:lang w:val="en-GB"/>
              </w:rPr>
            </w:pPr>
            <w:r w:rsidRPr="004D7840">
              <w:rPr>
                <w:b/>
                <w:bCs/>
                <w:lang w:val="en-GB"/>
              </w:rPr>
              <w:t>2</w:t>
            </w:r>
          </w:p>
        </w:tc>
      </w:tr>
      <w:tr w:rsidR="00767A71" w:rsidRPr="004D7840" w14:paraId="7AA9A194" w14:textId="77777777" w:rsidTr="00191B9E">
        <w:tc>
          <w:tcPr>
            <w:tcW w:w="0" w:type="auto"/>
            <w:hideMark/>
          </w:tcPr>
          <w:p w14:paraId="1AD5AA30" w14:textId="77777777" w:rsidR="00767A71" w:rsidRPr="004D7840" w:rsidRDefault="00767A71" w:rsidP="00191B9E">
            <w:pPr>
              <w:jc w:val="center"/>
              <w:rPr>
                <w:lang w:val="en-GB"/>
              </w:rPr>
            </w:pPr>
            <w:r w:rsidRPr="004D7840">
              <w:rPr>
                <w:lang w:val="en-GB"/>
              </w:rPr>
              <w:t>PubMed</w:t>
            </w:r>
          </w:p>
        </w:tc>
        <w:tc>
          <w:tcPr>
            <w:tcW w:w="0" w:type="auto"/>
            <w:hideMark/>
          </w:tcPr>
          <w:p w14:paraId="11EEBC7F" w14:textId="77777777" w:rsidR="00767A71" w:rsidRPr="004D7840" w:rsidRDefault="00767A71" w:rsidP="00191B9E">
            <w:pPr>
              <w:jc w:val="center"/>
              <w:rPr>
                <w:lang w:val="en-GB"/>
              </w:rPr>
            </w:pPr>
            <w:r w:rsidRPr="004D7840">
              <w:rPr>
                <w:lang w:val="en-GB"/>
              </w:rPr>
              <w:t>17/01/26</w:t>
            </w:r>
          </w:p>
        </w:tc>
        <w:tc>
          <w:tcPr>
            <w:tcW w:w="0" w:type="auto"/>
            <w:hideMark/>
          </w:tcPr>
          <w:p w14:paraId="0EC20B70" w14:textId="77777777" w:rsidR="00767A71" w:rsidRPr="004D7840" w:rsidRDefault="00767A71" w:rsidP="00191B9E">
            <w:pPr>
              <w:jc w:val="center"/>
              <w:rPr>
                <w:lang w:val="en-GB"/>
              </w:rPr>
            </w:pPr>
            <w:r w:rsidRPr="004D7840">
              <w:rPr>
                <w:lang w:val="en-GB"/>
              </w:rPr>
              <w:t>2015–2025</w:t>
            </w:r>
          </w:p>
        </w:tc>
        <w:tc>
          <w:tcPr>
            <w:tcW w:w="0" w:type="auto"/>
            <w:hideMark/>
          </w:tcPr>
          <w:p w14:paraId="453D7D1D" w14:textId="77777777" w:rsidR="00767A71" w:rsidRPr="004D7840" w:rsidRDefault="00767A71" w:rsidP="00191B9E">
            <w:pPr>
              <w:jc w:val="center"/>
              <w:rPr>
                <w:lang w:val="en-GB"/>
              </w:rPr>
            </w:pPr>
            <w:r w:rsidRPr="004D7840">
              <w:rPr>
                <w:lang w:val="en-GB"/>
              </w:rPr>
              <w:t>50</w:t>
            </w:r>
          </w:p>
        </w:tc>
        <w:tc>
          <w:tcPr>
            <w:tcW w:w="0" w:type="auto"/>
            <w:hideMark/>
          </w:tcPr>
          <w:p w14:paraId="62F58891" w14:textId="77777777" w:rsidR="00767A71" w:rsidRPr="004D7840" w:rsidRDefault="00767A71" w:rsidP="00191B9E">
            <w:pPr>
              <w:jc w:val="center"/>
              <w:rPr>
                <w:lang w:val="en-GB"/>
              </w:rPr>
            </w:pPr>
            <w:r w:rsidRPr="004D7840">
              <w:rPr>
                <w:lang w:val="en-GB"/>
              </w:rPr>
              <w:t>35</w:t>
            </w:r>
          </w:p>
        </w:tc>
        <w:tc>
          <w:tcPr>
            <w:tcW w:w="0" w:type="auto"/>
            <w:hideMark/>
          </w:tcPr>
          <w:p w14:paraId="00850403" w14:textId="77777777" w:rsidR="00767A71" w:rsidRPr="004D7840" w:rsidRDefault="00767A71" w:rsidP="00191B9E">
            <w:pPr>
              <w:jc w:val="center"/>
              <w:rPr>
                <w:lang w:val="en-GB"/>
              </w:rPr>
            </w:pPr>
            <w:r w:rsidRPr="004D7840">
              <w:rPr>
                <w:b/>
                <w:bCs/>
                <w:lang w:val="en-GB"/>
              </w:rPr>
              <w:t>7</w:t>
            </w:r>
          </w:p>
        </w:tc>
        <w:tc>
          <w:tcPr>
            <w:tcW w:w="0" w:type="auto"/>
            <w:hideMark/>
          </w:tcPr>
          <w:p w14:paraId="09F798B2" w14:textId="77777777" w:rsidR="00767A71" w:rsidRPr="004D7840" w:rsidRDefault="00767A71" w:rsidP="00191B9E">
            <w:pPr>
              <w:jc w:val="center"/>
              <w:rPr>
                <w:lang w:val="en-GB"/>
              </w:rPr>
            </w:pPr>
            <w:r w:rsidRPr="004D7840">
              <w:rPr>
                <w:b/>
                <w:bCs/>
                <w:lang w:val="en-GB"/>
              </w:rPr>
              <w:t>8</w:t>
            </w:r>
          </w:p>
        </w:tc>
      </w:tr>
      <w:tr w:rsidR="00767A71" w:rsidRPr="004D7840" w14:paraId="68BF7D5D" w14:textId="77777777" w:rsidTr="00191B9E">
        <w:tc>
          <w:tcPr>
            <w:tcW w:w="0" w:type="auto"/>
            <w:hideMark/>
          </w:tcPr>
          <w:p w14:paraId="58A8A9F5" w14:textId="77777777" w:rsidR="00767A71" w:rsidRPr="004D7840" w:rsidRDefault="00767A71" w:rsidP="00191B9E">
            <w:pPr>
              <w:jc w:val="center"/>
              <w:rPr>
                <w:lang w:val="en-GB"/>
              </w:rPr>
            </w:pPr>
            <w:r w:rsidRPr="004D7840">
              <w:rPr>
                <w:lang w:val="en-GB"/>
              </w:rPr>
              <w:t>PubMed Central</w:t>
            </w:r>
          </w:p>
        </w:tc>
        <w:tc>
          <w:tcPr>
            <w:tcW w:w="0" w:type="auto"/>
            <w:hideMark/>
          </w:tcPr>
          <w:p w14:paraId="598CEF8C" w14:textId="77777777" w:rsidR="00767A71" w:rsidRPr="004D7840" w:rsidRDefault="00767A71" w:rsidP="00191B9E">
            <w:pPr>
              <w:jc w:val="center"/>
              <w:rPr>
                <w:lang w:val="en-GB"/>
              </w:rPr>
            </w:pPr>
            <w:r w:rsidRPr="004D7840">
              <w:rPr>
                <w:lang w:val="en-GB"/>
              </w:rPr>
              <w:t>18/01/26</w:t>
            </w:r>
          </w:p>
        </w:tc>
        <w:tc>
          <w:tcPr>
            <w:tcW w:w="0" w:type="auto"/>
            <w:hideMark/>
          </w:tcPr>
          <w:p w14:paraId="0ECEBC02" w14:textId="77777777" w:rsidR="00767A71" w:rsidRPr="004D7840" w:rsidRDefault="00767A71" w:rsidP="00191B9E">
            <w:pPr>
              <w:jc w:val="center"/>
              <w:rPr>
                <w:lang w:val="en-GB"/>
              </w:rPr>
            </w:pPr>
            <w:r w:rsidRPr="004D7840">
              <w:rPr>
                <w:lang w:val="en-GB"/>
              </w:rPr>
              <w:t>2015–2025</w:t>
            </w:r>
          </w:p>
        </w:tc>
        <w:tc>
          <w:tcPr>
            <w:tcW w:w="0" w:type="auto"/>
            <w:hideMark/>
          </w:tcPr>
          <w:p w14:paraId="2C0F4CA7" w14:textId="77777777" w:rsidR="00767A71" w:rsidRPr="004D7840" w:rsidRDefault="00767A71" w:rsidP="00191B9E">
            <w:pPr>
              <w:jc w:val="center"/>
              <w:rPr>
                <w:lang w:val="en-GB"/>
              </w:rPr>
            </w:pPr>
            <w:r w:rsidRPr="004D7840">
              <w:rPr>
                <w:lang w:val="en-GB"/>
              </w:rPr>
              <w:t>25</w:t>
            </w:r>
          </w:p>
        </w:tc>
        <w:tc>
          <w:tcPr>
            <w:tcW w:w="0" w:type="auto"/>
            <w:hideMark/>
          </w:tcPr>
          <w:p w14:paraId="61FC77C9" w14:textId="77777777" w:rsidR="00767A71" w:rsidRPr="004D7840" w:rsidRDefault="00767A71" w:rsidP="00191B9E">
            <w:pPr>
              <w:jc w:val="center"/>
              <w:rPr>
                <w:lang w:val="en-GB"/>
              </w:rPr>
            </w:pPr>
            <w:r w:rsidRPr="004D7840">
              <w:rPr>
                <w:lang w:val="en-GB"/>
              </w:rPr>
              <w:t>15</w:t>
            </w:r>
          </w:p>
        </w:tc>
        <w:tc>
          <w:tcPr>
            <w:tcW w:w="0" w:type="auto"/>
            <w:hideMark/>
          </w:tcPr>
          <w:p w14:paraId="2D8C410C" w14:textId="77777777" w:rsidR="00767A71" w:rsidRPr="004D7840" w:rsidRDefault="00767A71" w:rsidP="00191B9E">
            <w:pPr>
              <w:jc w:val="center"/>
              <w:rPr>
                <w:lang w:val="en-GB"/>
              </w:rPr>
            </w:pPr>
            <w:r w:rsidRPr="004D7840">
              <w:rPr>
                <w:b/>
                <w:bCs/>
                <w:lang w:val="en-GB"/>
              </w:rPr>
              <w:t>9</w:t>
            </w:r>
          </w:p>
        </w:tc>
        <w:tc>
          <w:tcPr>
            <w:tcW w:w="0" w:type="auto"/>
            <w:hideMark/>
          </w:tcPr>
          <w:p w14:paraId="78A839D4" w14:textId="77777777" w:rsidR="00767A71" w:rsidRPr="004D7840" w:rsidRDefault="00767A71" w:rsidP="00191B9E">
            <w:pPr>
              <w:jc w:val="center"/>
              <w:rPr>
                <w:lang w:val="en-GB"/>
              </w:rPr>
            </w:pPr>
            <w:r w:rsidRPr="004D7840">
              <w:rPr>
                <w:b/>
                <w:bCs/>
                <w:lang w:val="en-GB"/>
              </w:rPr>
              <w:t>1</w:t>
            </w:r>
          </w:p>
        </w:tc>
      </w:tr>
      <w:tr w:rsidR="00767A71" w:rsidRPr="004D7840" w14:paraId="5BA1ABF7" w14:textId="77777777" w:rsidTr="00191B9E">
        <w:tc>
          <w:tcPr>
            <w:tcW w:w="0" w:type="auto"/>
            <w:hideMark/>
          </w:tcPr>
          <w:p w14:paraId="153942A9" w14:textId="77777777" w:rsidR="00767A71" w:rsidRPr="004D7840" w:rsidRDefault="00767A71" w:rsidP="00191B9E">
            <w:pPr>
              <w:jc w:val="center"/>
              <w:rPr>
                <w:lang w:val="en-GB"/>
              </w:rPr>
            </w:pPr>
            <w:r w:rsidRPr="004D7840">
              <w:rPr>
                <w:lang w:val="en-GB"/>
              </w:rPr>
              <w:t>Google Scholar</w:t>
            </w:r>
          </w:p>
        </w:tc>
        <w:tc>
          <w:tcPr>
            <w:tcW w:w="0" w:type="auto"/>
            <w:hideMark/>
          </w:tcPr>
          <w:p w14:paraId="50BF1A1F" w14:textId="77777777" w:rsidR="00767A71" w:rsidRPr="004D7840" w:rsidRDefault="00767A71" w:rsidP="00191B9E">
            <w:pPr>
              <w:jc w:val="center"/>
              <w:rPr>
                <w:lang w:val="en-GB"/>
              </w:rPr>
            </w:pPr>
            <w:r w:rsidRPr="004D7840">
              <w:rPr>
                <w:lang w:val="en-GB"/>
              </w:rPr>
              <w:t>19/01/26</w:t>
            </w:r>
          </w:p>
        </w:tc>
        <w:tc>
          <w:tcPr>
            <w:tcW w:w="0" w:type="auto"/>
            <w:hideMark/>
          </w:tcPr>
          <w:p w14:paraId="4E59F11A" w14:textId="77777777" w:rsidR="00767A71" w:rsidRPr="004D7840" w:rsidRDefault="00767A71" w:rsidP="00191B9E">
            <w:pPr>
              <w:jc w:val="center"/>
              <w:rPr>
                <w:lang w:val="en-GB"/>
              </w:rPr>
            </w:pPr>
            <w:r w:rsidRPr="004D7840">
              <w:rPr>
                <w:lang w:val="en-GB"/>
              </w:rPr>
              <w:t>2015–2025</w:t>
            </w:r>
          </w:p>
        </w:tc>
        <w:tc>
          <w:tcPr>
            <w:tcW w:w="0" w:type="auto"/>
            <w:hideMark/>
          </w:tcPr>
          <w:p w14:paraId="6B83441D" w14:textId="77777777" w:rsidR="00767A71" w:rsidRPr="004D7840" w:rsidRDefault="00767A71" w:rsidP="00191B9E">
            <w:pPr>
              <w:jc w:val="center"/>
              <w:rPr>
                <w:lang w:val="en-GB"/>
              </w:rPr>
            </w:pPr>
            <w:r w:rsidRPr="004D7840">
              <w:rPr>
                <w:lang w:val="en-GB"/>
              </w:rPr>
              <w:t>35</w:t>
            </w:r>
          </w:p>
        </w:tc>
        <w:tc>
          <w:tcPr>
            <w:tcW w:w="0" w:type="auto"/>
            <w:hideMark/>
          </w:tcPr>
          <w:p w14:paraId="25D90C4A" w14:textId="77777777" w:rsidR="00767A71" w:rsidRPr="004D7840" w:rsidRDefault="00767A71" w:rsidP="00191B9E">
            <w:pPr>
              <w:jc w:val="center"/>
              <w:rPr>
                <w:lang w:val="en-GB"/>
              </w:rPr>
            </w:pPr>
            <w:r w:rsidRPr="004D7840">
              <w:rPr>
                <w:lang w:val="en-GB"/>
              </w:rPr>
              <w:t>25</w:t>
            </w:r>
          </w:p>
        </w:tc>
        <w:tc>
          <w:tcPr>
            <w:tcW w:w="0" w:type="auto"/>
            <w:hideMark/>
          </w:tcPr>
          <w:p w14:paraId="12B94130" w14:textId="77777777" w:rsidR="00767A71" w:rsidRPr="004D7840" w:rsidRDefault="00767A71" w:rsidP="00191B9E">
            <w:pPr>
              <w:jc w:val="center"/>
              <w:rPr>
                <w:lang w:val="en-GB"/>
              </w:rPr>
            </w:pPr>
            <w:r w:rsidRPr="004D7840">
              <w:rPr>
                <w:b/>
                <w:bCs/>
                <w:lang w:val="en-GB"/>
              </w:rPr>
              <w:t>9</w:t>
            </w:r>
          </w:p>
        </w:tc>
        <w:tc>
          <w:tcPr>
            <w:tcW w:w="0" w:type="auto"/>
            <w:hideMark/>
          </w:tcPr>
          <w:p w14:paraId="68067ACB" w14:textId="77777777" w:rsidR="00767A71" w:rsidRPr="004D7840" w:rsidRDefault="00767A71" w:rsidP="00191B9E">
            <w:pPr>
              <w:jc w:val="center"/>
              <w:rPr>
                <w:lang w:val="en-GB"/>
              </w:rPr>
            </w:pPr>
            <w:r w:rsidRPr="004D7840">
              <w:rPr>
                <w:b/>
                <w:bCs/>
                <w:lang w:val="en-GB"/>
              </w:rPr>
              <w:t>1</w:t>
            </w:r>
          </w:p>
        </w:tc>
      </w:tr>
      <w:tr w:rsidR="00767A71" w:rsidRPr="004D7840" w14:paraId="266BD2C6" w14:textId="77777777" w:rsidTr="00191B9E">
        <w:tc>
          <w:tcPr>
            <w:tcW w:w="0" w:type="auto"/>
            <w:hideMark/>
          </w:tcPr>
          <w:p w14:paraId="644F03FC" w14:textId="77777777" w:rsidR="00767A71" w:rsidRPr="004D7840" w:rsidRDefault="00767A71" w:rsidP="00191B9E">
            <w:pPr>
              <w:jc w:val="center"/>
              <w:rPr>
                <w:lang w:val="en-GB"/>
              </w:rPr>
            </w:pPr>
            <w:r w:rsidRPr="004D7840">
              <w:rPr>
                <w:lang w:val="en-GB"/>
              </w:rPr>
              <w:t>Hand search</w:t>
            </w:r>
          </w:p>
        </w:tc>
        <w:tc>
          <w:tcPr>
            <w:tcW w:w="0" w:type="auto"/>
            <w:hideMark/>
          </w:tcPr>
          <w:p w14:paraId="4658D1E8" w14:textId="77777777" w:rsidR="00767A71" w:rsidRPr="004D7840" w:rsidRDefault="00767A71" w:rsidP="00191B9E">
            <w:pPr>
              <w:jc w:val="center"/>
              <w:rPr>
                <w:lang w:val="en-GB"/>
              </w:rPr>
            </w:pPr>
            <w:r w:rsidRPr="004D7840">
              <w:rPr>
                <w:lang w:val="en-GB"/>
              </w:rPr>
              <w:t>20/01/26</w:t>
            </w:r>
          </w:p>
        </w:tc>
        <w:tc>
          <w:tcPr>
            <w:tcW w:w="0" w:type="auto"/>
            <w:hideMark/>
          </w:tcPr>
          <w:p w14:paraId="587998AE" w14:textId="77777777" w:rsidR="00767A71" w:rsidRPr="004D7840" w:rsidRDefault="00767A71" w:rsidP="00191B9E">
            <w:pPr>
              <w:jc w:val="center"/>
              <w:rPr>
                <w:lang w:val="en-GB"/>
              </w:rPr>
            </w:pPr>
            <w:r w:rsidRPr="004D7840">
              <w:rPr>
                <w:lang w:val="en-GB"/>
              </w:rPr>
              <w:t>2015–2025</w:t>
            </w:r>
          </w:p>
        </w:tc>
        <w:tc>
          <w:tcPr>
            <w:tcW w:w="0" w:type="auto"/>
            <w:hideMark/>
          </w:tcPr>
          <w:p w14:paraId="4BE33E86" w14:textId="77777777" w:rsidR="00767A71" w:rsidRPr="004D7840" w:rsidRDefault="00767A71" w:rsidP="00191B9E">
            <w:pPr>
              <w:jc w:val="center"/>
              <w:rPr>
                <w:lang w:val="en-GB"/>
              </w:rPr>
            </w:pPr>
            <w:r w:rsidRPr="004D7840">
              <w:rPr>
                <w:lang w:val="en-GB"/>
              </w:rPr>
              <w:t>10</w:t>
            </w:r>
          </w:p>
        </w:tc>
        <w:tc>
          <w:tcPr>
            <w:tcW w:w="0" w:type="auto"/>
            <w:hideMark/>
          </w:tcPr>
          <w:p w14:paraId="67E2896C" w14:textId="77777777" w:rsidR="00767A71" w:rsidRPr="004D7840" w:rsidRDefault="00767A71" w:rsidP="00191B9E">
            <w:pPr>
              <w:jc w:val="center"/>
              <w:rPr>
                <w:lang w:val="en-GB"/>
              </w:rPr>
            </w:pPr>
            <w:r w:rsidRPr="004D7840">
              <w:rPr>
                <w:lang w:val="en-GB"/>
              </w:rPr>
              <w:t>0</w:t>
            </w:r>
          </w:p>
        </w:tc>
        <w:tc>
          <w:tcPr>
            <w:tcW w:w="0" w:type="auto"/>
            <w:hideMark/>
          </w:tcPr>
          <w:p w14:paraId="78BEDFE7" w14:textId="77777777" w:rsidR="00767A71" w:rsidRPr="004D7840" w:rsidRDefault="00767A71" w:rsidP="00191B9E">
            <w:pPr>
              <w:jc w:val="center"/>
              <w:rPr>
                <w:lang w:val="en-GB"/>
              </w:rPr>
            </w:pPr>
            <w:r w:rsidRPr="004D7840">
              <w:rPr>
                <w:b/>
                <w:bCs/>
                <w:lang w:val="en-GB"/>
              </w:rPr>
              <w:t>10</w:t>
            </w:r>
          </w:p>
        </w:tc>
        <w:tc>
          <w:tcPr>
            <w:tcW w:w="0" w:type="auto"/>
            <w:hideMark/>
          </w:tcPr>
          <w:p w14:paraId="4DA0A1CB" w14:textId="77777777" w:rsidR="00767A71" w:rsidRPr="004D7840" w:rsidRDefault="00767A71" w:rsidP="00191B9E">
            <w:pPr>
              <w:jc w:val="center"/>
              <w:rPr>
                <w:lang w:val="en-GB"/>
              </w:rPr>
            </w:pPr>
            <w:r w:rsidRPr="004D7840">
              <w:rPr>
                <w:b/>
                <w:bCs/>
                <w:lang w:val="en-GB"/>
              </w:rPr>
              <w:t>0</w:t>
            </w:r>
          </w:p>
        </w:tc>
      </w:tr>
      <w:tr w:rsidR="00767A71" w:rsidRPr="004D7840" w14:paraId="65D2F7C1" w14:textId="77777777" w:rsidTr="00191B9E">
        <w:tc>
          <w:tcPr>
            <w:tcW w:w="0" w:type="auto"/>
            <w:hideMark/>
          </w:tcPr>
          <w:p w14:paraId="1181AA3C" w14:textId="77777777" w:rsidR="00767A71" w:rsidRPr="004D7840" w:rsidRDefault="00767A71" w:rsidP="00191B9E">
            <w:pPr>
              <w:jc w:val="center"/>
              <w:rPr>
                <w:lang w:val="en-GB"/>
              </w:rPr>
            </w:pPr>
            <w:r w:rsidRPr="004D7840">
              <w:rPr>
                <w:b/>
                <w:bCs/>
                <w:lang w:val="en-GB"/>
              </w:rPr>
              <w:t>Total</w:t>
            </w:r>
          </w:p>
        </w:tc>
        <w:tc>
          <w:tcPr>
            <w:tcW w:w="0" w:type="auto"/>
            <w:hideMark/>
          </w:tcPr>
          <w:p w14:paraId="366C6B08" w14:textId="77777777" w:rsidR="00767A71" w:rsidRPr="004D7840" w:rsidRDefault="00767A71" w:rsidP="00191B9E">
            <w:pPr>
              <w:jc w:val="center"/>
              <w:rPr>
                <w:lang w:val="en-GB"/>
              </w:rPr>
            </w:pPr>
          </w:p>
        </w:tc>
        <w:tc>
          <w:tcPr>
            <w:tcW w:w="0" w:type="auto"/>
            <w:hideMark/>
          </w:tcPr>
          <w:p w14:paraId="7852E453" w14:textId="77777777" w:rsidR="00767A71" w:rsidRPr="004D7840" w:rsidRDefault="00767A71" w:rsidP="00191B9E">
            <w:pPr>
              <w:jc w:val="center"/>
              <w:rPr>
                <w:lang w:val="en-GB"/>
              </w:rPr>
            </w:pPr>
          </w:p>
        </w:tc>
        <w:tc>
          <w:tcPr>
            <w:tcW w:w="0" w:type="auto"/>
            <w:hideMark/>
          </w:tcPr>
          <w:p w14:paraId="1F0E3CDD" w14:textId="77777777" w:rsidR="00767A71" w:rsidRPr="004D7840" w:rsidRDefault="00767A71" w:rsidP="00191B9E">
            <w:pPr>
              <w:jc w:val="center"/>
              <w:rPr>
                <w:lang w:val="en-GB"/>
              </w:rPr>
            </w:pPr>
            <w:r w:rsidRPr="004D7840">
              <w:rPr>
                <w:b/>
                <w:bCs/>
                <w:lang w:val="en-GB"/>
              </w:rPr>
              <w:t>190</w:t>
            </w:r>
          </w:p>
        </w:tc>
        <w:tc>
          <w:tcPr>
            <w:tcW w:w="0" w:type="auto"/>
            <w:hideMark/>
          </w:tcPr>
          <w:p w14:paraId="0041B5BE" w14:textId="77777777" w:rsidR="00767A71" w:rsidRPr="004D7840" w:rsidRDefault="00767A71" w:rsidP="00191B9E">
            <w:pPr>
              <w:jc w:val="center"/>
              <w:rPr>
                <w:lang w:val="en-GB"/>
              </w:rPr>
            </w:pPr>
            <w:r w:rsidRPr="004D7840">
              <w:rPr>
                <w:b/>
                <w:bCs/>
                <w:lang w:val="en-GB"/>
              </w:rPr>
              <w:t>120</w:t>
            </w:r>
          </w:p>
        </w:tc>
        <w:tc>
          <w:tcPr>
            <w:tcW w:w="0" w:type="auto"/>
            <w:hideMark/>
          </w:tcPr>
          <w:p w14:paraId="73E5EA20" w14:textId="77777777" w:rsidR="00767A71" w:rsidRPr="004D7840" w:rsidRDefault="00767A71" w:rsidP="00191B9E">
            <w:pPr>
              <w:jc w:val="center"/>
              <w:rPr>
                <w:lang w:val="en-GB"/>
              </w:rPr>
            </w:pPr>
            <w:r w:rsidRPr="004D7840">
              <w:rPr>
                <w:b/>
                <w:bCs/>
                <w:lang w:val="en-GB"/>
              </w:rPr>
              <w:t>55</w:t>
            </w:r>
          </w:p>
        </w:tc>
        <w:tc>
          <w:tcPr>
            <w:tcW w:w="0" w:type="auto"/>
            <w:hideMark/>
          </w:tcPr>
          <w:p w14:paraId="5653BEFE" w14:textId="77777777" w:rsidR="00767A71" w:rsidRPr="004D7840" w:rsidRDefault="00767A71" w:rsidP="00191B9E">
            <w:pPr>
              <w:jc w:val="center"/>
              <w:rPr>
                <w:lang w:val="en-GB"/>
              </w:rPr>
            </w:pPr>
            <w:r w:rsidRPr="004D7840">
              <w:rPr>
                <w:b/>
                <w:bCs/>
                <w:lang w:val="en-GB"/>
              </w:rPr>
              <w:t>15</w:t>
            </w:r>
          </w:p>
        </w:tc>
      </w:tr>
    </w:tbl>
    <w:p w14:paraId="69778D03" w14:textId="77777777" w:rsidR="00767A71" w:rsidRPr="004D7840" w:rsidRDefault="00767A71" w:rsidP="00767A71">
      <w:pPr>
        <w:spacing w:after="0"/>
        <w:jc w:val="center"/>
      </w:pPr>
    </w:p>
    <w:p w14:paraId="2A69AD7E" w14:textId="77777777" w:rsidR="00767A71" w:rsidRPr="004D7840" w:rsidRDefault="00767A71" w:rsidP="00767A71">
      <w:pPr>
        <w:pStyle w:val="Heading3"/>
      </w:pPr>
      <w:bookmarkStart w:id="87" w:name="_Toc219431208"/>
      <w:bookmarkStart w:id="88" w:name="_Toc220635583"/>
      <w:r w:rsidRPr="004D7840">
        <w:t>3.7.6 Study Selection</w:t>
      </w:r>
      <w:bookmarkEnd w:id="87"/>
      <w:bookmarkEnd w:id="88"/>
    </w:p>
    <w:p w14:paraId="333188DA" w14:textId="77777777" w:rsidR="00767A71" w:rsidRPr="004D7840" w:rsidRDefault="00767A71" w:rsidP="00767A71">
      <w:pPr>
        <w:spacing w:after="0"/>
      </w:pPr>
      <w:r w:rsidRPr="004D7840">
        <w:t>The PRISMA (Preferred Reporting Items for Systematic Reviews and Meta-Analyses) requirements were used in the process of the study selection. This was done with step 1: which entailed an initial screening of articles that eliminated duplicates. Step 2 The screening of titles and abstracts was done in relation to the inclusion criteria; articles that were evidently not in accordance with the PICO criteria were eliminated. Step 3 entailed downloading and screening the complete contents of the rest of the articles to determine the rigour of science. Step 4 implied one more review to make sure that the chosen studies were related exactly to the given issue of hormonal crisis as a health or social care issue (Whittemore and Knafl, 2005).</w:t>
      </w:r>
    </w:p>
    <w:p w14:paraId="0E5BD104" w14:textId="77777777" w:rsidR="00767A71" w:rsidRPr="004D7840" w:rsidRDefault="00767A71" w:rsidP="00767A71">
      <w:pPr>
        <w:spacing w:after="0"/>
      </w:pPr>
    </w:p>
    <w:p w14:paraId="736E344E" w14:textId="0405A0F1" w:rsidR="00767A71" w:rsidRPr="004D7840" w:rsidRDefault="00767A71" w:rsidP="00767A71">
      <w:r w:rsidRPr="004D7840">
        <w:t xml:space="preserve">The choice of the study was made according to the PRISMA 2020 principles. This led to 190 records being found through database and hand </w:t>
      </w:r>
      <w:r w:rsidR="008D04D7" w:rsidRPr="004D7840">
        <w:t>searching</w:t>
      </w:r>
      <w:r w:rsidRPr="004D7840">
        <w:t>. When the duplicates were removed (n = 30), 160 records remained to be screened in terms of title and abstracts. Out of these 120 records were removed due to the failure to meet the pre-established inclusion criteria, primarily due to irrelevance to UK context, population or outcome of interest.</w:t>
      </w:r>
    </w:p>
    <w:p w14:paraId="65D99AD5" w14:textId="69BD314C" w:rsidR="00767A71" w:rsidRPr="004D7840" w:rsidRDefault="00767A71" w:rsidP="00767A71">
      <w:r w:rsidRPr="004D7840">
        <w:lastRenderedPageBreak/>
        <w:t>This was followed by forty full-text articles being evaluated with regards to eligibility. At this stage, twenty-five articles were filtered due to the cause of the inappropriateness of design, inadequacy of the method and or lack of relevance to the postmenopausal health outcomes. In the end, 15 articles met all the inclusion and quality analysis criteria and were included in the end systematic review. The PRISMA flow chart</w:t>
      </w:r>
      <w:r w:rsidR="004F2CCA">
        <w:t xml:space="preserve"> (Figure 4.1)</w:t>
      </w:r>
      <w:r w:rsidRPr="004D7840">
        <w:t xml:space="preserve"> is the scheme of selection of the studies.</w:t>
      </w:r>
    </w:p>
    <w:p w14:paraId="6815B904" w14:textId="77777777" w:rsidR="00767A71" w:rsidRPr="004D7840" w:rsidRDefault="00767A71" w:rsidP="00767A71">
      <w:pPr>
        <w:pStyle w:val="Heading2"/>
      </w:pPr>
      <w:bookmarkStart w:id="89" w:name="_Toc219157743"/>
      <w:bookmarkStart w:id="90" w:name="_Toc219431209"/>
      <w:bookmarkStart w:id="91" w:name="_Toc220635584"/>
      <w:r w:rsidRPr="004D7840">
        <w:t>3.8 Quality Assessment</w:t>
      </w:r>
      <w:bookmarkEnd w:id="89"/>
      <w:bookmarkEnd w:id="90"/>
      <w:bookmarkEnd w:id="91"/>
    </w:p>
    <w:p w14:paraId="2467ADEA" w14:textId="5B91FD7A" w:rsidR="00767A71" w:rsidRPr="004D7840" w:rsidRDefault="00767A71" w:rsidP="00767A71">
      <w:pPr>
        <w:spacing w:after="0"/>
      </w:pPr>
      <w:r w:rsidRPr="004D7840">
        <w:t>The methodological rigour of the empirical studies used was assessed (Quality assessment (QA)) to assess the rigour of the empirical studies. The Newcastle-Ottawa Scale (NOS) was used to measure observational studies and Joanna Briggs Institute (JBI) tools of critical appraisal were used to assess the qualitative research</w:t>
      </w:r>
      <w:r w:rsidR="00DD2FE6" w:rsidRPr="00DD2FE6">
        <w:t xml:space="preserve"> (Wells et al., 2014)</w:t>
      </w:r>
      <w:r w:rsidRPr="004D7840">
        <w:t>. To achieve the validity and reliability of the review results, a quality level was adopted based on which studies whose appraisal criteria was less than 50 percent was excluded in the review</w:t>
      </w:r>
      <w:r w:rsidR="00EA545B">
        <w:t xml:space="preserve"> </w:t>
      </w:r>
      <w:r w:rsidR="00EA545B" w:rsidRPr="00EA545B">
        <w:t>(Higgins et al., 2022)</w:t>
      </w:r>
      <w:r w:rsidRPr="004D7840">
        <w:t>.</w:t>
      </w:r>
    </w:p>
    <w:p w14:paraId="3887AD38" w14:textId="5B91462D" w:rsidR="00767A71" w:rsidRPr="004D7840" w:rsidRDefault="00767A71" w:rsidP="00767A71">
      <w:bookmarkStart w:id="92" w:name="_Toc219157744"/>
      <w:r w:rsidRPr="004D7840">
        <w:t>Table</w:t>
      </w:r>
      <w:r w:rsidR="00960D4E">
        <w:t xml:space="preserve"> 3.4</w:t>
      </w:r>
      <w:r w:rsidRPr="004D7840">
        <w:t>: Quality Assessment using Newcastle-Ottawa Scale (NOS) / JBI Checklist</w:t>
      </w:r>
      <w:bookmarkEnd w:id="92"/>
    </w:p>
    <w:tbl>
      <w:tblPr>
        <w:tblStyle w:val="TableGrid"/>
        <w:tblW w:w="0" w:type="auto"/>
        <w:tblLayout w:type="fixed"/>
        <w:tblLook w:val="04A0" w:firstRow="1" w:lastRow="0" w:firstColumn="1" w:lastColumn="0" w:noHBand="0" w:noVBand="1"/>
      </w:tblPr>
      <w:tblGrid>
        <w:gridCol w:w="895"/>
        <w:gridCol w:w="729"/>
        <w:gridCol w:w="941"/>
        <w:gridCol w:w="1210"/>
        <w:gridCol w:w="990"/>
        <w:gridCol w:w="1080"/>
        <w:gridCol w:w="847"/>
        <w:gridCol w:w="863"/>
        <w:gridCol w:w="1080"/>
        <w:gridCol w:w="715"/>
      </w:tblGrid>
      <w:tr w:rsidR="00767A71" w:rsidRPr="004D7840" w14:paraId="5E7EDF4E" w14:textId="77777777" w:rsidTr="00191B9E">
        <w:tc>
          <w:tcPr>
            <w:tcW w:w="895" w:type="dxa"/>
            <w:shd w:val="clear" w:color="auto" w:fill="EDEDED" w:themeFill="accent3" w:themeFillTint="33"/>
            <w:hideMark/>
          </w:tcPr>
          <w:p w14:paraId="480D148F" w14:textId="77777777" w:rsidR="00767A71" w:rsidRPr="004D7840" w:rsidRDefault="00767A71" w:rsidP="00191B9E">
            <w:pPr>
              <w:jc w:val="center"/>
              <w:rPr>
                <w:rFonts w:ascii="Aptos" w:hAnsi="Aptos" w:cs="Arial"/>
                <w:b/>
                <w:bCs/>
                <w:sz w:val="14"/>
                <w:szCs w:val="12"/>
                <w:lang w:val="en-GB"/>
              </w:rPr>
            </w:pPr>
            <w:r w:rsidRPr="004D7840">
              <w:rPr>
                <w:rFonts w:ascii="Aptos" w:hAnsi="Aptos" w:cs="Arial"/>
                <w:b/>
                <w:bCs/>
                <w:sz w:val="14"/>
                <w:szCs w:val="12"/>
                <w:lang w:val="en-GB"/>
              </w:rPr>
              <w:t>Reference</w:t>
            </w:r>
          </w:p>
        </w:tc>
        <w:tc>
          <w:tcPr>
            <w:tcW w:w="729" w:type="dxa"/>
            <w:shd w:val="clear" w:color="auto" w:fill="EDEDED" w:themeFill="accent3" w:themeFillTint="33"/>
            <w:hideMark/>
          </w:tcPr>
          <w:p w14:paraId="38DA9C46" w14:textId="77777777" w:rsidR="00767A71" w:rsidRPr="004D7840" w:rsidRDefault="00767A71" w:rsidP="00191B9E">
            <w:pPr>
              <w:jc w:val="center"/>
              <w:rPr>
                <w:rFonts w:ascii="Aptos" w:hAnsi="Aptos" w:cs="Arial"/>
                <w:b/>
                <w:bCs/>
                <w:sz w:val="14"/>
                <w:szCs w:val="12"/>
                <w:lang w:val="en-GB"/>
              </w:rPr>
            </w:pPr>
            <w:r w:rsidRPr="004D7840">
              <w:rPr>
                <w:rFonts w:ascii="Aptos" w:hAnsi="Aptos" w:cs="Arial"/>
                <w:b/>
                <w:bCs/>
                <w:sz w:val="12"/>
                <w:szCs w:val="10"/>
                <w:lang w:val="en-GB"/>
              </w:rPr>
              <w:t>Clear Inclusion Criteria</w:t>
            </w:r>
          </w:p>
        </w:tc>
        <w:tc>
          <w:tcPr>
            <w:tcW w:w="941" w:type="dxa"/>
            <w:shd w:val="clear" w:color="auto" w:fill="EDEDED" w:themeFill="accent3" w:themeFillTint="33"/>
            <w:hideMark/>
          </w:tcPr>
          <w:p w14:paraId="35A9F99B" w14:textId="77777777" w:rsidR="00767A71" w:rsidRPr="004D7840" w:rsidRDefault="00767A71" w:rsidP="00191B9E">
            <w:pPr>
              <w:jc w:val="center"/>
              <w:rPr>
                <w:rFonts w:ascii="Aptos" w:hAnsi="Aptos" w:cs="Arial"/>
                <w:b/>
                <w:bCs/>
                <w:sz w:val="14"/>
                <w:szCs w:val="12"/>
                <w:lang w:val="en-GB"/>
              </w:rPr>
            </w:pPr>
            <w:r w:rsidRPr="004D7840">
              <w:rPr>
                <w:rFonts w:ascii="Aptos" w:hAnsi="Aptos" w:cs="Arial"/>
                <w:b/>
                <w:bCs/>
                <w:sz w:val="14"/>
                <w:szCs w:val="12"/>
                <w:lang w:val="en-GB"/>
              </w:rPr>
              <w:t>Appropriate Study Setting</w:t>
            </w:r>
          </w:p>
        </w:tc>
        <w:tc>
          <w:tcPr>
            <w:tcW w:w="1210" w:type="dxa"/>
            <w:shd w:val="clear" w:color="auto" w:fill="EDEDED" w:themeFill="accent3" w:themeFillTint="33"/>
            <w:hideMark/>
          </w:tcPr>
          <w:p w14:paraId="54D9706C" w14:textId="77777777" w:rsidR="00767A71" w:rsidRPr="004D7840" w:rsidRDefault="00767A71" w:rsidP="00191B9E">
            <w:pPr>
              <w:jc w:val="center"/>
              <w:rPr>
                <w:rFonts w:ascii="Aptos" w:hAnsi="Aptos" w:cs="Arial"/>
                <w:b/>
                <w:bCs/>
                <w:sz w:val="14"/>
                <w:szCs w:val="12"/>
                <w:lang w:val="en-GB"/>
              </w:rPr>
            </w:pPr>
            <w:r w:rsidRPr="004D7840">
              <w:rPr>
                <w:rFonts w:ascii="Aptos" w:hAnsi="Aptos" w:cs="Arial"/>
                <w:b/>
                <w:bCs/>
                <w:sz w:val="14"/>
                <w:szCs w:val="12"/>
                <w:lang w:val="en-GB"/>
              </w:rPr>
              <w:t>Exposure Measurement</w:t>
            </w:r>
          </w:p>
        </w:tc>
        <w:tc>
          <w:tcPr>
            <w:tcW w:w="990" w:type="dxa"/>
            <w:shd w:val="clear" w:color="auto" w:fill="EDEDED" w:themeFill="accent3" w:themeFillTint="33"/>
            <w:hideMark/>
          </w:tcPr>
          <w:p w14:paraId="34BAB328" w14:textId="77777777" w:rsidR="00767A71" w:rsidRPr="004D7840" w:rsidRDefault="00767A71" w:rsidP="00191B9E">
            <w:pPr>
              <w:jc w:val="center"/>
              <w:rPr>
                <w:rFonts w:ascii="Aptos" w:hAnsi="Aptos" w:cs="Arial"/>
                <w:b/>
                <w:bCs/>
                <w:sz w:val="14"/>
                <w:szCs w:val="12"/>
                <w:lang w:val="en-GB"/>
              </w:rPr>
            </w:pPr>
            <w:r w:rsidRPr="004D7840">
              <w:rPr>
                <w:rFonts w:ascii="Aptos" w:hAnsi="Aptos" w:cs="Arial"/>
                <w:b/>
                <w:bCs/>
                <w:sz w:val="12"/>
                <w:szCs w:val="10"/>
                <w:lang w:val="en-GB"/>
              </w:rPr>
              <w:t>Standardised Data Collection</w:t>
            </w:r>
          </w:p>
        </w:tc>
        <w:tc>
          <w:tcPr>
            <w:tcW w:w="1080" w:type="dxa"/>
            <w:shd w:val="clear" w:color="auto" w:fill="EDEDED" w:themeFill="accent3" w:themeFillTint="33"/>
            <w:hideMark/>
          </w:tcPr>
          <w:p w14:paraId="7977C9CA" w14:textId="77777777" w:rsidR="00767A71" w:rsidRPr="004D7840" w:rsidRDefault="00767A71" w:rsidP="00191B9E">
            <w:pPr>
              <w:jc w:val="center"/>
              <w:rPr>
                <w:rFonts w:ascii="Aptos" w:hAnsi="Aptos" w:cs="Arial"/>
                <w:b/>
                <w:bCs/>
                <w:sz w:val="14"/>
                <w:szCs w:val="12"/>
                <w:lang w:val="en-GB"/>
              </w:rPr>
            </w:pPr>
            <w:r w:rsidRPr="004D7840">
              <w:rPr>
                <w:rFonts w:ascii="Aptos" w:hAnsi="Aptos" w:cs="Arial"/>
                <w:b/>
                <w:bCs/>
                <w:sz w:val="14"/>
                <w:szCs w:val="12"/>
                <w:lang w:val="en-GB"/>
              </w:rPr>
              <w:t>Identification of Confounders</w:t>
            </w:r>
          </w:p>
        </w:tc>
        <w:tc>
          <w:tcPr>
            <w:tcW w:w="847" w:type="dxa"/>
            <w:shd w:val="clear" w:color="auto" w:fill="EDEDED" w:themeFill="accent3" w:themeFillTint="33"/>
            <w:hideMark/>
          </w:tcPr>
          <w:p w14:paraId="0385366F" w14:textId="77777777" w:rsidR="00767A71" w:rsidRPr="004D7840" w:rsidRDefault="00767A71" w:rsidP="00191B9E">
            <w:pPr>
              <w:jc w:val="center"/>
              <w:rPr>
                <w:rFonts w:ascii="Aptos" w:hAnsi="Aptos" w:cs="Arial"/>
                <w:b/>
                <w:bCs/>
                <w:sz w:val="14"/>
                <w:szCs w:val="12"/>
                <w:lang w:val="en-GB"/>
              </w:rPr>
            </w:pPr>
            <w:r w:rsidRPr="004D7840">
              <w:rPr>
                <w:rFonts w:ascii="Aptos" w:hAnsi="Aptos" w:cs="Arial"/>
                <w:b/>
                <w:bCs/>
                <w:sz w:val="14"/>
                <w:szCs w:val="12"/>
                <w:lang w:val="en-GB"/>
              </w:rPr>
              <w:t>Strategy to Address Confounding</w:t>
            </w:r>
          </w:p>
        </w:tc>
        <w:tc>
          <w:tcPr>
            <w:tcW w:w="863" w:type="dxa"/>
            <w:shd w:val="clear" w:color="auto" w:fill="EDEDED" w:themeFill="accent3" w:themeFillTint="33"/>
            <w:hideMark/>
          </w:tcPr>
          <w:p w14:paraId="2885F11B" w14:textId="77777777" w:rsidR="00767A71" w:rsidRPr="004D7840" w:rsidRDefault="00767A71" w:rsidP="00191B9E">
            <w:pPr>
              <w:jc w:val="center"/>
              <w:rPr>
                <w:rFonts w:ascii="Aptos" w:hAnsi="Aptos" w:cs="Arial"/>
                <w:b/>
                <w:bCs/>
                <w:sz w:val="14"/>
                <w:szCs w:val="12"/>
                <w:lang w:val="en-GB"/>
              </w:rPr>
            </w:pPr>
            <w:r w:rsidRPr="004D7840">
              <w:rPr>
                <w:rFonts w:ascii="Aptos" w:hAnsi="Aptos" w:cs="Arial"/>
                <w:b/>
                <w:bCs/>
                <w:sz w:val="14"/>
                <w:szCs w:val="12"/>
                <w:lang w:val="en-GB"/>
              </w:rPr>
              <w:t>Outcome Measurement</w:t>
            </w:r>
          </w:p>
        </w:tc>
        <w:tc>
          <w:tcPr>
            <w:tcW w:w="1080" w:type="dxa"/>
            <w:shd w:val="clear" w:color="auto" w:fill="EDEDED" w:themeFill="accent3" w:themeFillTint="33"/>
            <w:hideMark/>
          </w:tcPr>
          <w:p w14:paraId="357F55CD" w14:textId="77777777" w:rsidR="00767A71" w:rsidRPr="004D7840" w:rsidRDefault="00767A71" w:rsidP="00191B9E">
            <w:pPr>
              <w:jc w:val="center"/>
              <w:rPr>
                <w:rFonts w:ascii="Aptos" w:hAnsi="Aptos" w:cs="Arial"/>
                <w:b/>
                <w:bCs/>
                <w:sz w:val="14"/>
                <w:szCs w:val="12"/>
                <w:lang w:val="en-GB"/>
              </w:rPr>
            </w:pPr>
            <w:r w:rsidRPr="004D7840">
              <w:rPr>
                <w:rFonts w:ascii="Aptos" w:hAnsi="Aptos" w:cs="Arial"/>
                <w:b/>
                <w:bCs/>
                <w:sz w:val="14"/>
                <w:szCs w:val="12"/>
                <w:lang w:val="en-GB"/>
              </w:rPr>
              <w:t>Appropriate Analytical Approach</w:t>
            </w:r>
          </w:p>
        </w:tc>
        <w:tc>
          <w:tcPr>
            <w:tcW w:w="715" w:type="dxa"/>
            <w:shd w:val="clear" w:color="auto" w:fill="EDEDED" w:themeFill="accent3" w:themeFillTint="33"/>
            <w:hideMark/>
          </w:tcPr>
          <w:p w14:paraId="710B6DC4" w14:textId="77777777" w:rsidR="00767A71" w:rsidRPr="004D7840" w:rsidRDefault="00767A71" w:rsidP="00191B9E">
            <w:pPr>
              <w:jc w:val="center"/>
              <w:rPr>
                <w:rFonts w:ascii="Aptos" w:hAnsi="Aptos" w:cs="Arial"/>
                <w:b/>
                <w:bCs/>
                <w:sz w:val="14"/>
                <w:szCs w:val="12"/>
                <w:lang w:val="en-GB"/>
              </w:rPr>
            </w:pPr>
            <w:r w:rsidRPr="004D7840">
              <w:rPr>
                <w:rFonts w:ascii="Aptos" w:hAnsi="Aptos" w:cs="Arial"/>
                <w:b/>
                <w:bCs/>
                <w:sz w:val="14"/>
                <w:szCs w:val="12"/>
                <w:lang w:val="en-GB"/>
              </w:rPr>
              <w:t>Quality Score (/8)</w:t>
            </w:r>
          </w:p>
        </w:tc>
      </w:tr>
      <w:tr w:rsidR="00767A71" w:rsidRPr="004D7840" w14:paraId="38AF8331" w14:textId="77777777" w:rsidTr="00191B9E">
        <w:tc>
          <w:tcPr>
            <w:tcW w:w="895" w:type="dxa"/>
            <w:hideMark/>
          </w:tcPr>
          <w:p w14:paraId="44498AC7" w14:textId="77777777" w:rsidR="00767A71" w:rsidRPr="004D7840" w:rsidRDefault="00767A71" w:rsidP="00191B9E">
            <w:pPr>
              <w:rPr>
                <w:rFonts w:cs="Arial"/>
                <w:sz w:val="14"/>
                <w:szCs w:val="12"/>
                <w:lang w:val="en-GB"/>
              </w:rPr>
            </w:pPr>
            <w:r w:rsidRPr="004D7840">
              <w:rPr>
                <w:rFonts w:cs="Arial"/>
                <w:b/>
                <w:bCs/>
                <w:sz w:val="14"/>
                <w:szCs w:val="12"/>
                <w:lang w:val="en-GB"/>
              </w:rPr>
              <w:t>Martin-Key et al. (2023)</w:t>
            </w:r>
          </w:p>
        </w:tc>
        <w:tc>
          <w:tcPr>
            <w:tcW w:w="729" w:type="dxa"/>
            <w:hideMark/>
          </w:tcPr>
          <w:p w14:paraId="545DCD28" w14:textId="77777777" w:rsidR="00767A71" w:rsidRPr="004D7840" w:rsidRDefault="00767A71" w:rsidP="00191B9E">
            <w:pPr>
              <w:rPr>
                <w:rFonts w:cs="Arial"/>
                <w:sz w:val="16"/>
                <w:szCs w:val="14"/>
                <w:lang w:val="en-GB"/>
              </w:rPr>
            </w:pPr>
            <w:r w:rsidRPr="004D7840">
              <w:rPr>
                <w:rFonts w:cs="Arial"/>
                <w:sz w:val="16"/>
                <w:szCs w:val="14"/>
                <w:lang w:val="en-GB"/>
              </w:rPr>
              <w:t>Yes</w:t>
            </w:r>
          </w:p>
        </w:tc>
        <w:tc>
          <w:tcPr>
            <w:tcW w:w="941" w:type="dxa"/>
            <w:hideMark/>
          </w:tcPr>
          <w:p w14:paraId="2D9461B5" w14:textId="77777777" w:rsidR="00767A71" w:rsidRPr="004D7840" w:rsidRDefault="00767A71" w:rsidP="00191B9E">
            <w:pPr>
              <w:rPr>
                <w:rFonts w:cs="Arial"/>
                <w:sz w:val="16"/>
                <w:szCs w:val="14"/>
                <w:lang w:val="en-GB"/>
              </w:rPr>
            </w:pPr>
            <w:r w:rsidRPr="004D7840">
              <w:rPr>
                <w:rFonts w:cs="Arial"/>
                <w:sz w:val="16"/>
                <w:szCs w:val="14"/>
                <w:lang w:val="en-GB"/>
              </w:rPr>
              <w:t>Yes</w:t>
            </w:r>
          </w:p>
        </w:tc>
        <w:tc>
          <w:tcPr>
            <w:tcW w:w="1210" w:type="dxa"/>
            <w:hideMark/>
          </w:tcPr>
          <w:p w14:paraId="30751EFE" w14:textId="77777777" w:rsidR="00767A71" w:rsidRPr="004D7840" w:rsidRDefault="00767A71" w:rsidP="00191B9E">
            <w:pPr>
              <w:rPr>
                <w:rFonts w:cs="Arial"/>
                <w:sz w:val="16"/>
                <w:szCs w:val="14"/>
                <w:lang w:val="en-GB"/>
              </w:rPr>
            </w:pPr>
            <w:r w:rsidRPr="004D7840">
              <w:rPr>
                <w:rFonts w:cs="Arial"/>
                <w:sz w:val="16"/>
                <w:szCs w:val="14"/>
                <w:lang w:val="en-GB"/>
              </w:rPr>
              <w:t>Yes</w:t>
            </w:r>
          </w:p>
        </w:tc>
        <w:tc>
          <w:tcPr>
            <w:tcW w:w="990" w:type="dxa"/>
            <w:hideMark/>
          </w:tcPr>
          <w:p w14:paraId="1832BFA2" w14:textId="77777777" w:rsidR="00767A71" w:rsidRPr="004D7840" w:rsidRDefault="00767A71" w:rsidP="00191B9E">
            <w:pPr>
              <w:rPr>
                <w:rFonts w:cs="Arial"/>
                <w:sz w:val="16"/>
                <w:szCs w:val="14"/>
                <w:lang w:val="en-GB"/>
              </w:rPr>
            </w:pPr>
            <w:r w:rsidRPr="004D7840">
              <w:rPr>
                <w:rFonts w:cs="Arial"/>
                <w:sz w:val="16"/>
                <w:szCs w:val="14"/>
                <w:lang w:val="en-GB"/>
              </w:rPr>
              <w:t>Yes</w:t>
            </w:r>
          </w:p>
        </w:tc>
        <w:tc>
          <w:tcPr>
            <w:tcW w:w="1080" w:type="dxa"/>
            <w:hideMark/>
          </w:tcPr>
          <w:p w14:paraId="6DEE56A8" w14:textId="77777777" w:rsidR="00767A71" w:rsidRPr="004D7840" w:rsidRDefault="00767A71" w:rsidP="00191B9E">
            <w:pPr>
              <w:rPr>
                <w:rFonts w:cs="Arial"/>
                <w:sz w:val="16"/>
                <w:szCs w:val="14"/>
                <w:lang w:val="en-GB"/>
              </w:rPr>
            </w:pPr>
            <w:r w:rsidRPr="004D7840">
              <w:rPr>
                <w:rFonts w:cs="Arial"/>
                <w:sz w:val="16"/>
                <w:szCs w:val="14"/>
                <w:lang w:val="en-GB"/>
              </w:rPr>
              <w:t>Yes</w:t>
            </w:r>
          </w:p>
        </w:tc>
        <w:tc>
          <w:tcPr>
            <w:tcW w:w="847" w:type="dxa"/>
            <w:hideMark/>
          </w:tcPr>
          <w:p w14:paraId="6B7F5CB2" w14:textId="77777777" w:rsidR="00767A71" w:rsidRPr="004D7840" w:rsidRDefault="00767A71" w:rsidP="00191B9E">
            <w:pPr>
              <w:rPr>
                <w:rFonts w:cs="Arial"/>
                <w:sz w:val="16"/>
                <w:szCs w:val="14"/>
                <w:lang w:val="en-GB"/>
              </w:rPr>
            </w:pPr>
            <w:r w:rsidRPr="004D7840">
              <w:rPr>
                <w:rFonts w:cs="Arial"/>
                <w:sz w:val="16"/>
                <w:szCs w:val="14"/>
                <w:lang w:val="en-GB"/>
              </w:rPr>
              <w:t>Partially</w:t>
            </w:r>
          </w:p>
        </w:tc>
        <w:tc>
          <w:tcPr>
            <w:tcW w:w="863" w:type="dxa"/>
            <w:hideMark/>
          </w:tcPr>
          <w:p w14:paraId="101407A3" w14:textId="77777777" w:rsidR="00767A71" w:rsidRPr="004D7840" w:rsidRDefault="00767A71" w:rsidP="00191B9E">
            <w:pPr>
              <w:rPr>
                <w:rFonts w:cs="Arial"/>
                <w:sz w:val="16"/>
                <w:szCs w:val="14"/>
                <w:lang w:val="en-GB"/>
              </w:rPr>
            </w:pPr>
            <w:r w:rsidRPr="004D7840">
              <w:rPr>
                <w:rFonts w:cs="Arial"/>
                <w:sz w:val="16"/>
                <w:szCs w:val="14"/>
                <w:lang w:val="en-GB"/>
              </w:rPr>
              <w:t>Yes</w:t>
            </w:r>
          </w:p>
        </w:tc>
        <w:tc>
          <w:tcPr>
            <w:tcW w:w="1080" w:type="dxa"/>
            <w:hideMark/>
          </w:tcPr>
          <w:p w14:paraId="6B75AC23" w14:textId="77777777" w:rsidR="00767A71" w:rsidRPr="004D7840" w:rsidRDefault="00767A71" w:rsidP="00191B9E">
            <w:pPr>
              <w:rPr>
                <w:rFonts w:cs="Arial"/>
                <w:sz w:val="16"/>
                <w:szCs w:val="14"/>
                <w:lang w:val="en-GB"/>
              </w:rPr>
            </w:pPr>
            <w:r w:rsidRPr="004D7840">
              <w:rPr>
                <w:rFonts w:cs="Arial"/>
                <w:sz w:val="16"/>
                <w:szCs w:val="14"/>
                <w:lang w:val="en-GB"/>
              </w:rPr>
              <w:t>Yes</w:t>
            </w:r>
          </w:p>
        </w:tc>
        <w:tc>
          <w:tcPr>
            <w:tcW w:w="715" w:type="dxa"/>
            <w:hideMark/>
          </w:tcPr>
          <w:p w14:paraId="1C59B633" w14:textId="77777777" w:rsidR="00767A71" w:rsidRPr="004D7840" w:rsidRDefault="00767A71" w:rsidP="00191B9E">
            <w:pPr>
              <w:rPr>
                <w:rFonts w:cs="Arial"/>
                <w:lang w:val="en-GB"/>
              </w:rPr>
            </w:pPr>
            <w:r w:rsidRPr="004D7840">
              <w:rPr>
                <w:rFonts w:cs="Arial"/>
                <w:b/>
                <w:bCs/>
                <w:lang w:val="en-GB"/>
              </w:rPr>
              <w:t>7</w:t>
            </w:r>
          </w:p>
        </w:tc>
      </w:tr>
      <w:tr w:rsidR="00767A71" w:rsidRPr="004D7840" w14:paraId="142BF3FC" w14:textId="77777777" w:rsidTr="00191B9E">
        <w:tc>
          <w:tcPr>
            <w:tcW w:w="895" w:type="dxa"/>
            <w:hideMark/>
          </w:tcPr>
          <w:p w14:paraId="4048BF46" w14:textId="77777777" w:rsidR="00767A71" w:rsidRPr="004D7840" w:rsidRDefault="00767A71" w:rsidP="00191B9E">
            <w:pPr>
              <w:rPr>
                <w:rFonts w:cs="Arial"/>
                <w:sz w:val="14"/>
                <w:szCs w:val="12"/>
                <w:lang w:val="en-GB"/>
              </w:rPr>
            </w:pPr>
            <w:r w:rsidRPr="004D7840">
              <w:rPr>
                <w:rFonts w:cs="Arial"/>
                <w:b/>
                <w:bCs/>
                <w:sz w:val="14"/>
                <w:szCs w:val="12"/>
                <w:lang w:val="en-GB"/>
              </w:rPr>
              <w:t>Barber and Charles (2023)</w:t>
            </w:r>
          </w:p>
        </w:tc>
        <w:tc>
          <w:tcPr>
            <w:tcW w:w="729" w:type="dxa"/>
            <w:hideMark/>
          </w:tcPr>
          <w:p w14:paraId="41DEBD6A" w14:textId="77777777" w:rsidR="00767A71" w:rsidRPr="004D7840" w:rsidRDefault="00767A71" w:rsidP="00191B9E">
            <w:pPr>
              <w:rPr>
                <w:rFonts w:cs="Arial"/>
                <w:sz w:val="16"/>
                <w:szCs w:val="14"/>
                <w:lang w:val="en-GB"/>
              </w:rPr>
            </w:pPr>
            <w:r w:rsidRPr="004D7840">
              <w:rPr>
                <w:rFonts w:cs="Arial"/>
                <w:sz w:val="16"/>
                <w:szCs w:val="14"/>
                <w:lang w:val="en-GB"/>
              </w:rPr>
              <w:t>Yes</w:t>
            </w:r>
          </w:p>
        </w:tc>
        <w:tc>
          <w:tcPr>
            <w:tcW w:w="941" w:type="dxa"/>
            <w:hideMark/>
          </w:tcPr>
          <w:p w14:paraId="1915754F" w14:textId="77777777" w:rsidR="00767A71" w:rsidRPr="004D7840" w:rsidRDefault="00767A71" w:rsidP="00191B9E">
            <w:pPr>
              <w:rPr>
                <w:rFonts w:cs="Arial"/>
                <w:sz w:val="16"/>
                <w:szCs w:val="14"/>
                <w:lang w:val="en-GB"/>
              </w:rPr>
            </w:pPr>
            <w:r w:rsidRPr="004D7840">
              <w:rPr>
                <w:rFonts w:cs="Arial"/>
                <w:sz w:val="16"/>
                <w:szCs w:val="14"/>
                <w:lang w:val="en-GB"/>
              </w:rPr>
              <w:t>Yes</w:t>
            </w:r>
          </w:p>
        </w:tc>
        <w:tc>
          <w:tcPr>
            <w:tcW w:w="1210" w:type="dxa"/>
            <w:hideMark/>
          </w:tcPr>
          <w:p w14:paraId="67421D75" w14:textId="77777777" w:rsidR="00767A71" w:rsidRPr="004D7840" w:rsidRDefault="00767A71" w:rsidP="00191B9E">
            <w:pPr>
              <w:rPr>
                <w:rFonts w:cs="Arial"/>
                <w:sz w:val="16"/>
                <w:szCs w:val="14"/>
                <w:lang w:val="en-GB"/>
              </w:rPr>
            </w:pPr>
            <w:r w:rsidRPr="004D7840">
              <w:rPr>
                <w:rFonts w:cs="Arial"/>
                <w:sz w:val="16"/>
                <w:szCs w:val="14"/>
                <w:lang w:val="en-GB"/>
              </w:rPr>
              <w:t>Not clear</w:t>
            </w:r>
          </w:p>
        </w:tc>
        <w:tc>
          <w:tcPr>
            <w:tcW w:w="990" w:type="dxa"/>
            <w:hideMark/>
          </w:tcPr>
          <w:p w14:paraId="6E70EF76" w14:textId="77777777" w:rsidR="00767A71" w:rsidRPr="004D7840" w:rsidRDefault="00767A71" w:rsidP="00191B9E">
            <w:pPr>
              <w:rPr>
                <w:rFonts w:cs="Arial"/>
                <w:sz w:val="16"/>
                <w:szCs w:val="14"/>
                <w:lang w:val="en-GB"/>
              </w:rPr>
            </w:pPr>
            <w:r w:rsidRPr="004D7840">
              <w:rPr>
                <w:rFonts w:cs="Arial"/>
                <w:sz w:val="16"/>
                <w:szCs w:val="14"/>
                <w:lang w:val="en-GB"/>
              </w:rPr>
              <w:t>Yes</w:t>
            </w:r>
          </w:p>
        </w:tc>
        <w:tc>
          <w:tcPr>
            <w:tcW w:w="1080" w:type="dxa"/>
            <w:hideMark/>
          </w:tcPr>
          <w:p w14:paraId="7D9F7986" w14:textId="77777777" w:rsidR="00767A71" w:rsidRPr="004D7840" w:rsidRDefault="00767A71" w:rsidP="00191B9E">
            <w:pPr>
              <w:rPr>
                <w:rFonts w:cs="Arial"/>
                <w:sz w:val="16"/>
                <w:szCs w:val="14"/>
                <w:lang w:val="en-GB"/>
              </w:rPr>
            </w:pPr>
            <w:r w:rsidRPr="004D7840">
              <w:rPr>
                <w:rFonts w:cs="Arial"/>
                <w:sz w:val="16"/>
                <w:szCs w:val="14"/>
                <w:lang w:val="en-GB"/>
              </w:rPr>
              <w:t>No</w:t>
            </w:r>
          </w:p>
        </w:tc>
        <w:tc>
          <w:tcPr>
            <w:tcW w:w="847" w:type="dxa"/>
            <w:hideMark/>
          </w:tcPr>
          <w:p w14:paraId="6A060D07" w14:textId="77777777" w:rsidR="00767A71" w:rsidRPr="004D7840" w:rsidRDefault="00767A71" w:rsidP="00191B9E">
            <w:pPr>
              <w:rPr>
                <w:rFonts w:cs="Arial"/>
                <w:sz w:val="16"/>
                <w:szCs w:val="14"/>
                <w:lang w:val="en-GB"/>
              </w:rPr>
            </w:pPr>
            <w:r w:rsidRPr="004D7840">
              <w:rPr>
                <w:rFonts w:cs="Arial"/>
                <w:sz w:val="16"/>
                <w:szCs w:val="14"/>
                <w:lang w:val="en-GB"/>
              </w:rPr>
              <w:t>No</w:t>
            </w:r>
          </w:p>
        </w:tc>
        <w:tc>
          <w:tcPr>
            <w:tcW w:w="863" w:type="dxa"/>
            <w:hideMark/>
          </w:tcPr>
          <w:p w14:paraId="052EAF6C" w14:textId="77777777" w:rsidR="00767A71" w:rsidRPr="004D7840" w:rsidRDefault="00767A71" w:rsidP="00191B9E">
            <w:pPr>
              <w:rPr>
                <w:rFonts w:cs="Arial"/>
                <w:sz w:val="16"/>
                <w:szCs w:val="14"/>
                <w:lang w:val="en-GB"/>
              </w:rPr>
            </w:pPr>
            <w:r w:rsidRPr="004D7840">
              <w:rPr>
                <w:rFonts w:cs="Arial"/>
                <w:sz w:val="16"/>
                <w:szCs w:val="14"/>
                <w:lang w:val="en-GB"/>
              </w:rPr>
              <w:t>Yes</w:t>
            </w:r>
          </w:p>
        </w:tc>
        <w:tc>
          <w:tcPr>
            <w:tcW w:w="1080" w:type="dxa"/>
            <w:hideMark/>
          </w:tcPr>
          <w:p w14:paraId="6B0C6898" w14:textId="77777777" w:rsidR="00767A71" w:rsidRPr="004D7840" w:rsidRDefault="00767A71" w:rsidP="00191B9E">
            <w:pPr>
              <w:rPr>
                <w:rFonts w:cs="Arial"/>
                <w:sz w:val="16"/>
                <w:szCs w:val="14"/>
                <w:lang w:val="en-GB"/>
              </w:rPr>
            </w:pPr>
            <w:r w:rsidRPr="004D7840">
              <w:rPr>
                <w:rFonts w:cs="Arial"/>
                <w:sz w:val="16"/>
                <w:szCs w:val="14"/>
                <w:lang w:val="en-GB"/>
              </w:rPr>
              <w:t>Yes</w:t>
            </w:r>
          </w:p>
        </w:tc>
        <w:tc>
          <w:tcPr>
            <w:tcW w:w="715" w:type="dxa"/>
            <w:hideMark/>
          </w:tcPr>
          <w:p w14:paraId="56158F6C" w14:textId="77777777" w:rsidR="00767A71" w:rsidRPr="004D7840" w:rsidRDefault="00767A71" w:rsidP="00191B9E">
            <w:pPr>
              <w:rPr>
                <w:rFonts w:cs="Arial"/>
                <w:lang w:val="en-GB"/>
              </w:rPr>
            </w:pPr>
            <w:r w:rsidRPr="004D7840">
              <w:rPr>
                <w:rFonts w:cs="Arial"/>
                <w:b/>
                <w:bCs/>
                <w:lang w:val="en-GB"/>
              </w:rPr>
              <w:t>5</w:t>
            </w:r>
          </w:p>
        </w:tc>
      </w:tr>
      <w:tr w:rsidR="00767A71" w:rsidRPr="004D7840" w14:paraId="2FE412A2" w14:textId="77777777" w:rsidTr="00191B9E">
        <w:tc>
          <w:tcPr>
            <w:tcW w:w="895" w:type="dxa"/>
            <w:hideMark/>
          </w:tcPr>
          <w:p w14:paraId="753BC48A" w14:textId="77777777" w:rsidR="00767A71" w:rsidRPr="004D7840" w:rsidRDefault="00767A71" w:rsidP="00191B9E">
            <w:pPr>
              <w:rPr>
                <w:rFonts w:cs="Arial"/>
                <w:sz w:val="14"/>
                <w:szCs w:val="12"/>
                <w:lang w:val="en-GB"/>
              </w:rPr>
            </w:pPr>
            <w:r w:rsidRPr="004D7840">
              <w:rPr>
                <w:rFonts w:cs="Arial"/>
                <w:b/>
                <w:bCs/>
                <w:sz w:val="14"/>
                <w:szCs w:val="12"/>
                <w:lang w:val="en-GB"/>
              </w:rPr>
              <w:t>Mansour et al. (2024)</w:t>
            </w:r>
          </w:p>
        </w:tc>
        <w:tc>
          <w:tcPr>
            <w:tcW w:w="729" w:type="dxa"/>
            <w:hideMark/>
          </w:tcPr>
          <w:p w14:paraId="10EFD29A" w14:textId="77777777" w:rsidR="00767A71" w:rsidRPr="004D7840" w:rsidRDefault="00767A71" w:rsidP="00191B9E">
            <w:pPr>
              <w:rPr>
                <w:rFonts w:cs="Arial"/>
                <w:sz w:val="16"/>
                <w:szCs w:val="14"/>
                <w:lang w:val="en-GB"/>
              </w:rPr>
            </w:pPr>
            <w:r w:rsidRPr="004D7840">
              <w:rPr>
                <w:rFonts w:cs="Arial"/>
                <w:sz w:val="16"/>
                <w:szCs w:val="14"/>
                <w:lang w:val="en-GB"/>
              </w:rPr>
              <w:t>Yes</w:t>
            </w:r>
          </w:p>
        </w:tc>
        <w:tc>
          <w:tcPr>
            <w:tcW w:w="941" w:type="dxa"/>
            <w:hideMark/>
          </w:tcPr>
          <w:p w14:paraId="5B6F2A25" w14:textId="77777777" w:rsidR="00767A71" w:rsidRPr="004D7840" w:rsidRDefault="00767A71" w:rsidP="00191B9E">
            <w:pPr>
              <w:rPr>
                <w:rFonts w:cs="Arial"/>
                <w:sz w:val="16"/>
                <w:szCs w:val="14"/>
                <w:lang w:val="en-GB"/>
              </w:rPr>
            </w:pPr>
            <w:r w:rsidRPr="004D7840">
              <w:rPr>
                <w:rFonts w:cs="Arial"/>
                <w:sz w:val="16"/>
                <w:szCs w:val="14"/>
                <w:lang w:val="en-GB"/>
              </w:rPr>
              <w:t>Yes</w:t>
            </w:r>
          </w:p>
        </w:tc>
        <w:tc>
          <w:tcPr>
            <w:tcW w:w="1210" w:type="dxa"/>
            <w:hideMark/>
          </w:tcPr>
          <w:p w14:paraId="52B0C33A" w14:textId="77777777" w:rsidR="00767A71" w:rsidRPr="004D7840" w:rsidRDefault="00767A71" w:rsidP="00191B9E">
            <w:pPr>
              <w:rPr>
                <w:rFonts w:cs="Arial"/>
                <w:sz w:val="16"/>
                <w:szCs w:val="14"/>
                <w:lang w:val="en-GB"/>
              </w:rPr>
            </w:pPr>
            <w:r w:rsidRPr="004D7840">
              <w:rPr>
                <w:rFonts w:cs="Arial"/>
                <w:sz w:val="16"/>
                <w:szCs w:val="14"/>
                <w:lang w:val="en-GB"/>
              </w:rPr>
              <w:t>Yes</w:t>
            </w:r>
          </w:p>
        </w:tc>
        <w:tc>
          <w:tcPr>
            <w:tcW w:w="990" w:type="dxa"/>
            <w:hideMark/>
          </w:tcPr>
          <w:p w14:paraId="623E7696" w14:textId="77777777" w:rsidR="00767A71" w:rsidRPr="004D7840" w:rsidRDefault="00767A71" w:rsidP="00191B9E">
            <w:pPr>
              <w:rPr>
                <w:rFonts w:cs="Arial"/>
                <w:sz w:val="16"/>
                <w:szCs w:val="14"/>
                <w:lang w:val="en-GB"/>
              </w:rPr>
            </w:pPr>
            <w:r w:rsidRPr="004D7840">
              <w:rPr>
                <w:rFonts w:cs="Arial"/>
                <w:sz w:val="16"/>
                <w:szCs w:val="14"/>
                <w:lang w:val="en-GB"/>
              </w:rPr>
              <w:t>Yes</w:t>
            </w:r>
          </w:p>
        </w:tc>
        <w:tc>
          <w:tcPr>
            <w:tcW w:w="1080" w:type="dxa"/>
            <w:hideMark/>
          </w:tcPr>
          <w:p w14:paraId="115855A0" w14:textId="77777777" w:rsidR="00767A71" w:rsidRPr="004D7840" w:rsidRDefault="00767A71" w:rsidP="00191B9E">
            <w:pPr>
              <w:rPr>
                <w:rFonts w:cs="Arial"/>
                <w:sz w:val="16"/>
                <w:szCs w:val="14"/>
                <w:lang w:val="en-GB"/>
              </w:rPr>
            </w:pPr>
            <w:r w:rsidRPr="004D7840">
              <w:rPr>
                <w:rFonts w:cs="Arial"/>
                <w:sz w:val="16"/>
                <w:szCs w:val="14"/>
                <w:lang w:val="en-GB"/>
              </w:rPr>
              <w:t>Yes</w:t>
            </w:r>
          </w:p>
        </w:tc>
        <w:tc>
          <w:tcPr>
            <w:tcW w:w="847" w:type="dxa"/>
            <w:hideMark/>
          </w:tcPr>
          <w:p w14:paraId="04D99BA4" w14:textId="77777777" w:rsidR="00767A71" w:rsidRPr="004D7840" w:rsidRDefault="00767A71" w:rsidP="00191B9E">
            <w:pPr>
              <w:rPr>
                <w:rFonts w:cs="Arial"/>
                <w:sz w:val="16"/>
                <w:szCs w:val="14"/>
                <w:lang w:val="en-GB"/>
              </w:rPr>
            </w:pPr>
            <w:r w:rsidRPr="004D7840">
              <w:rPr>
                <w:rFonts w:cs="Arial"/>
                <w:sz w:val="16"/>
                <w:szCs w:val="14"/>
                <w:lang w:val="en-GB"/>
              </w:rPr>
              <w:t>Yes</w:t>
            </w:r>
          </w:p>
        </w:tc>
        <w:tc>
          <w:tcPr>
            <w:tcW w:w="863" w:type="dxa"/>
            <w:hideMark/>
          </w:tcPr>
          <w:p w14:paraId="2B34A51E" w14:textId="77777777" w:rsidR="00767A71" w:rsidRPr="004D7840" w:rsidRDefault="00767A71" w:rsidP="00191B9E">
            <w:pPr>
              <w:rPr>
                <w:rFonts w:cs="Arial"/>
                <w:sz w:val="16"/>
                <w:szCs w:val="14"/>
                <w:lang w:val="en-GB"/>
              </w:rPr>
            </w:pPr>
            <w:r w:rsidRPr="004D7840">
              <w:rPr>
                <w:rFonts w:cs="Arial"/>
                <w:sz w:val="16"/>
                <w:szCs w:val="14"/>
                <w:lang w:val="en-GB"/>
              </w:rPr>
              <w:t>Yes</w:t>
            </w:r>
          </w:p>
        </w:tc>
        <w:tc>
          <w:tcPr>
            <w:tcW w:w="1080" w:type="dxa"/>
            <w:hideMark/>
          </w:tcPr>
          <w:p w14:paraId="1DAF2EC4" w14:textId="77777777" w:rsidR="00767A71" w:rsidRPr="004D7840" w:rsidRDefault="00767A71" w:rsidP="00191B9E">
            <w:pPr>
              <w:rPr>
                <w:rFonts w:cs="Arial"/>
                <w:sz w:val="16"/>
                <w:szCs w:val="14"/>
                <w:lang w:val="en-GB"/>
              </w:rPr>
            </w:pPr>
            <w:r w:rsidRPr="004D7840">
              <w:rPr>
                <w:rFonts w:cs="Arial"/>
                <w:sz w:val="16"/>
                <w:szCs w:val="14"/>
                <w:lang w:val="en-GB"/>
              </w:rPr>
              <w:t>Yes</w:t>
            </w:r>
          </w:p>
        </w:tc>
        <w:tc>
          <w:tcPr>
            <w:tcW w:w="715" w:type="dxa"/>
            <w:hideMark/>
          </w:tcPr>
          <w:p w14:paraId="64A1D7E3" w14:textId="77777777" w:rsidR="00767A71" w:rsidRPr="004D7840" w:rsidRDefault="00767A71" w:rsidP="00191B9E">
            <w:pPr>
              <w:rPr>
                <w:rFonts w:cs="Arial"/>
                <w:lang w:val="en-GB"/>
              </w:rPr>
            </w:pPr>
            <w:r w:rsidRPr="004D7840">
              <w:rPr>
                <w:rFonts w:cs="Arial"/>
                <w:b/>
                <w:bCs/>
                <w:lang w:val="en-GB"/>
              </w:rPr>
              <w:t>8</w:t>
            </w:r>
          </w:p>
        </w:tc>
      </w:tr>
      <w:tr w:rsidR="00767A71" w:rsidRPr="004D7840" w14:paraId="26C07A3B" w14:textId="77777777" w:rsidTr="00191B9E">
        <w:tc>
          <w:tcPr>
            <w:tcW w:w="895" w:type="dxa"/>
            <w:hideMark/>
          </w:tcPr>
          <w:p w14:paraId="5BAB8B4B" w14:textId="77777777" w:rsidR="00767A71" w:rsidRPr="004D7840" w:rsidRDefault="00767A71" w:rsidP="00191B9E">
            <w:pPr>
              <w:rPr>
                <w:rFonts w:cs="Arial"/>
                <w:sz w:val="14"/>
                <w:szCs w:val="12"/>
                <w:lang w:val="en-GB"/>
              </w:rPr>
            </w:pPr>
            <w:r w:rsidRPr="004D7840">
              <w:rPr>
                <w:rFonts w:cs="Arial"/>
                <w:b/>
                <w:bCs/>
                <w:sz w:val="14"/>
                <w:szCs w:val="12"/>
                <w:lang w:val="en-GB"/>
              </w:rPr>
              <w:t>Simmons et al. (2025)</w:t>
            </w:r>
          </w:p>
        </w:tc>
        <w:tc>
          <w:tcPr>
            <w:tcW w:w="729" w:type="dxa"/>
            <w:hideMark/>
          </w:tcPr>
          <w:p w14:paraId="5F0BB029" w14:textId="77777777" w:rsidR="00767A71" w:rsidRPr="004D7840" w:rsidRDefault="00767A71" w:rsidP="00191B9E">
            <w:pPr>
              <w:rPr>
                <w:rFonts w:cs="Arial"/>
                <w:sz w:val="16"/>
                <w:szCs w:val="14"/>
                <w:lang w:val="en-GB"/>
              </w:rPr>
            </w:pPr>
            <w:r w:rsidRPr="004D7840">
              <w:rPr>
                <w:rFonts w:cs="Arial"/>
                <w:sz w:val="16"/>
                <w:szCs w:val="14"/>
                <w:lang w:val="en-GB"/>
              </w:rPr>
              <w:t>Yes</w:t>
            </w:r>
          </w:p>
        </w:tc>
        <w:tc>
          <w:tcPr>
            <w:tcW w:w="941" w:type="dxa"/>
            <w:hideMark/>
          </w:tcPr>
          <w:p w14:paraId="5E71EEA8" w14:textId="77777777" w:rsidR="00767A71" w:rsidRPr="004D7840" w:rsidRDefault="00767A71" w:rsidP="00191B9E">
            <w:pPr>
              <w:rPr>
                <w:rFonts w:cs="Arial"/>
                <w:sz w:val="16"/>
                <w:szCs w:val="14"/>
                <w:lang w:val="en-GB"/>
              </w:rPr>
            </w:pPr>
            <w:r w:rsidRPr="004D7840">
              <w:rPr>
                <w:rFonts w:cs="Arial"/>
                <w:sz w:val="16"/>
                <w:szCs w:val="14"/>
                <w:lang w:val="en-GB"/>
              </w:rPr>
              <w:t>Yes</w:t>
            </w:r>
          </w:p>
        </w:tc>
        <w:tc>
          <w:tcPr>
            <w:tcW w:w="1210" w:type="dxa"/>
            <w:hideMark/>
          </w:tcPr>
          <w:p w14:paraId="53DD9419" w14:textId="77777777" w:rsidR="00767A71" w:rsidRPr="004D7840" w:rsidRDefault="00767A71" w:rsidP="00191B9E">
            <w:pPr>
              <w:rPr>
                <w:rFonts w:cs="Arial"/>
                <w:sz w:val="16"/>
                <w:szCs w:val="14"/>
                <w:lang w:val="en-GB"/>
              </w:rPr>
            </w:pPr>
            <w:r w:rsidRPr="004D7840">
              <w:rPr>
                <w:rFonts w:cs="Arial"/>
                <w:sz w:val="16"/>
                <w:szCs w:val="14"/>
                <w:lang w:val="en-GB"/>
              </w:rPr>
              <w:t>Yes</w:t>
            </w:r>
          </w:p>
        </w:tc>
        <w:tc>
          <w:tcPr>
            <w:tcW w:w="990" w:type="dxa"/>
            <w:hideMark/>
          </w:tcPr>
          <w:p w14:paraId="76876097" w14:textId="77777777" w:rsidR="00767A71" w:rsidRPr="004D7840" w:rsidRDefault="00767A71" w:rsidP="00191B9E">
            <w:pPr>
              <w:rPr>
                <w:rFonts w:cs="Arial"/>
                <w:sz w:val="16"/>
                <w:szCs w:val="14"/>
                <w:lang w:val="en-GB"/>
              </w:rPr>
            </w:pPr>
            <w:r w:rsidRPr="004D7840">
              <w:rPr>
                <w:rFonts w:cs="Arial"/>
                <w:sz w:val="16"/>
                <w:szCs w:val="14"/>
                <w:lang w:val="en-GB"/>
              </w:rPr>
              <w:t>Yes</w:t>
            </w:r>
          </w:p>
        </w:tc>
        <w:tc>
          <w:tcPr>
            <w:tcW w:w="1080" w:type="dxa"/>
            <w:hideMark/>
          </w:tcPr>
          <w:p w14:paraId="42917512" w14:textId="77777777" w:rsidR="00767A71" w:rsidRPr="004D7840" w:rsidRDefault="00767A71" w:rsidP="00191B9E">
            <w:pPr>
              <w:rPr>
                <w:rFonts w:cs="Arial"/>
                <w:sz w:val="16"/>
                <w:szCs w:val="14"/>
                <w:lang w:val="en-GB"/>
              </w:rPr>
            </w:pPr>
            <w:r w:rsidRPr="004D7840">
              <w:rPr>
                <w:rFonts w:cs="Arial"/>
                <w:sz w:val="16"/>
                <w:szCs w:val="14"/>
                <w:lang w:val="en-GB"/>
              </w:rPr>
              <w:t>Yes</w:t>
            </w:r>
          </w:p>
        </w:tc>
        <w:tc>
          <w:tcPr>
            <w:tcW w:w="847" w:type="dxa"/>
            <w:hideMark/>
          </w:tcPr>
          <w:p w14:paraId="614502E3" w14:textId="77777777" w:rsidR="00767A71" w:rsidRPr="004D7840" w:rsidRDefault="00767A71" w:rsidP="00191B9E">
            <w:pPr>
              <w:rPr>
                <w:rFonts w:cs="Arial"/>
                <w:sz w:val="16"/>
                <w:szCs w:val="14"/>
                <w:lang w:val="en-GB"/>
              </w:rPr>
            </w:pPr>
            <w:r w:rsidRPr="004D7840">
              <w:rPr>
                <w:rFonts w:cs="Arial"/>
                <w:sz w:val="16"/>
                <w:szCs w:val="14"/>
                <w:lang w:val="en-GB"/>
              </w:rPr>
              <w:t>Partially</w:t>
            </w:r>
          </w:p>
        </w:tc>
        <w:tc>
          <w:tcPr>
            <w:tcW w:w="863" w:type="dxa"/>
            <w:hideMark/>
          </w:tcPr>
          <w:p w14:paraId="2F8CA604" w14:textId="77777777" w:rsidR="00767A71" w:rsidRPr="004D7840" w:rsidRDefault="00767A71" w:rsidP="00191B9E">
            <w:pPr>
              <w:rPr>
                <w:rFonts w:cs="Arial"/>
                <w:sz w:val="16"/>
                <w:szCs w:val="14"/>
                <w:lang w:val="en-GB"/>
              </w:rPr>
            </w:pPr>
            <w:r w:rsidRPr="004D7840">
              <w:rPr>
                <w:rFonts w:cs="Arial"/>
                <w:sz w:val="16"/>
                <w:szCs w:val="14"/>
                <w:lang w:val="en-GB"/>
              </w:rPr>
              <w:t>Yes</w:t>
            </w:r>
          </w:p>
        </w:tc>
        <w:tc>
          <w:tcPr>
            <w:tcW w:w="1080" w:type="dxa"/>
            <w:hideMark/>
          </w:tcPr>
          <w:p w14:paraId="41C9C257" w14:textId="77777777" w:rsidR="00767A71" w:rsidRPr="004D7840" w:rsidRDefault="00767A71" w:rsidP="00191B9E">
            <w:pPr>
              <w:rPr>
                <w:rFonts w:cs="Arial"/>
                <w:sz w:val="16"/>
                <w:szCs w:val="14"/>
                <w:lang w:val="en-GB"/>
              </w:rPr>
            </w:pPr>
            <w:r w:rsidRPr="004D7840">
              <w:rPr>
                <w:rFonts w:cs="Arial"/>
                <w:sz w:val="16"/>
                <w:szCs w:val="14"/>
                <w:lang w:val="en-GB"/>
              </w:rPr>
              <w:t>Yes</w:t>
            </w:r>
          </w:p>
        </w:tc>
        <w:tc>
          <w:tcPr>
            <w:tcW w:w="715" w:type="dxa"/>
            <w:hideMark/>
          </w:tcPr>
          <w:p w14:paraId="74316A1B" w14:textId="77777777" w:rsidR="00767A71" w:rsidRPr="004D7840" w:rsidRDefault="00767A71" w:rsidP="00191B9E">
            <w:pPr>
              <w:rPr>
                <w:rFonts w:cs="Arial"/>
                <w:lang w:val="en-GB"/>
              </w:rPr>
            </w:pPr>
            <w:r w:rsidRPr="004D7840">
              <w:rPr>
                <w:rFonts w:cs="Arial"/>
                <w:b/>
                <w:bCs/>
                <w:lang w:val="en-GB"/>
              </w:rPr>
              <w:t>7</w:t>
            </w:r>
          </w:p>
        </w:tc>
      </w:tr>
    </w:tbl>
    <w:p w14:paraId="411DFCFB" w14:textId="77777777" w:rsidR="00767A71" w:rsidRPr="004D7840" w:rsidRDefault="00767A71" w:rsidP="00767A71">
      <w:pPr>
        <w:spacing w:after="0"/>
      </w:pPr>
    </w:p>
    <w:p w14:paraId="367EF0F7" w14:textId="77777777" w:rsidR="00767A71" w:rsidRPr="004D7840" w:rsidRDefault="00767A71" w:rsidP="00767A71">
      <w:pPr>
        <w:pStyle w:val="Heading2"/>
      </w:pPr>
      <w:bookmarkStart w:id="93" w:name="_Toc219157745"/>
      <w:bookmarkStart w:id="94" w:name="_Toc219431210"/>
      <w:bookmarkStart w:id="95" w:name="_Toc220635585"/>
      <w:r w:rsidRPr="004D7840">
        <w:t>3.9 Data Characteristics and Extraction</w:t>
      </w:r>
      <w:bookmarkEnd w:id="93"/>
      <w:bookmarkEnd w:id="94"/>
      <w:bookmarkEnd w:id="95"/>
    </w:p>
    <w:p w14:paraId="4628BAF6" w14:textId="77777777" w:rsidR="007F04FB" w:rsidRDefault="00767A71" w:rsidP="00420DBB">
      <w:pPr>
        <w:spacing w:after="0"/>
      </w:pPr>
      <w:r w:rsidRPr="004D7840">
        <w:t xml:space="preserve">The critical component in the methodology was data extraction which would have been performed in the order to remove and systematise data on pertinent information of the final pool of the included studies (Gough, Oliver and Thomas, 2017). The bibliographic information consisted of the author, the year and country. The study design, the target population and sample size were also presented in the methodological data: these items were to measure the scope and generalisability. Critical conclusions and the character of intervention were derived to respond </w:t>
      </w:r>
      <w:r w:rsidRPr="004D7840">
        <w:lastRenderedPageBreak/>
        <w:t>directly to the research questions.</w:t>
      </w:r>
      <w:r w:rsidR="00420DBB">
        <w:t xml:space="preserve"> </w:t>
      </w:r>
      <w:r w:rsidR="00420DBB" w:rsidRPr="00420DBB">
        <w:t>A summary of the extracted data and key characteristics of the included studies is presented in Table 4.1.</w:t>
      </w:r>
    </w:p>
    <w:p w14:paraId="7A84A12B" w14:textId="23995040" w:rsidR="00767A71" w:rsidRPr="004D7840" w:rsidRDefault="00767A71" w:rsidP="00420DBB">
      <w:pPr>
        <w:spacing w:after="0"/>
      </w:pPr>
      <w:r w:rsidRPr="004D7840">
        <w:t>The data synthesis was conducted with the help of a narrative synthesis framework and was based on a recommendation that was given by Popay et al. (2006). As the literature used was heterogeneous in methodology, i.e. the literature comprised of several different types of quantitative, qualitative, and mixed methods designs, it was determined that there was no possibility to perform the statistical meta-analysis. Instead, a synthesis procedure (textual) was adhered to. Synthesis followed a systematic approach and entailed familiarisation of the extracted study results, combining and comparing data across studies, and detecting common patterns, as opposed to using primary line-by-line coding. The rigor procedure enabled the identification of repeated cross study patterns on hormonal crises and effects of health and social care interventions. The findings were thus classified in descriptive cross-research themes, such as; barriers to access and socio-economic impact, to render holistic and interpretative evidence.</w:t>
      </w:r>
    </w:p>
    <w:p w14:paraId="69271D56" w14:textId="313810A8" w:rsidR="0090718E" w:rsidRDefault="00E01794" w:rsidP="0090718E">
      <w:pPr>
        <w:pStyle w:val="Heading2"/>
      </w:pPr>
      <w:bookmarkStart w:id="96" w:name="_Toc220635586"/>
      <w:r>
        <w:t xml:space="preserve">3.10 </w:t>
      </w:r>
      <w:r w:rsidRPr="00E01794">
        <w:t>Analytical Process and Thematic Analysis</w:t>
      </w:r>
      <w:bookmarkEnd w:id="96"/>
    </w:p>
    <w:p w14:paraId="2413B7D5" w14:textId="77777777" w:rsidR="00BA7C55" w:rsidRDefault="00BA7C55" w:rsidP="00BA7C55">
      <w:r>
        <w:t>The analysis was done using the thematic analysis of the data that were extracted and analysed with the help of the narrative synthesis according to the scheme that is described by Braun and Clarke (2006). Thematic analysis was selected because it offers a systematic and clear mode of revealing, explaining and reporting patterns at numerous study designs, particularly suitable when synthesising qualitative, quantitative, as well as mixed qualitative and quantitative research on complex health and social care research.</w:t>
      </w:r>
    </w:p>
    <w:p w14:paraId="23802DF0" w14:textId="77777777" w:rsidR="00BA7C55" w:rsidRDefault="00BA7C55" w:rsidP="00BA7C55">
      <w:r>
        <w:t>Thematic analysis process was done according to the six steps of thematic analysis:(1) familiarisation with the data obtained through repetitive reading of the study outcomes; (2) preliminary patterns and significant features of the research objectives are identified; (3) initial patterns are collected and preliminary themes across the studies are drawn; (4) reviewed, revised themes with the aim of establishing their internal consistency and clear differentiation; (5) final themes with regards to the aim of research are stated and defined; and (6) a synthesis in terms of thematic patterns to the research question is created.</w:t>
      </w:r>
    </w:p>
    <w:p w14:paraId="35C029E1" w14:textId="469570D4" w:rsidR="001878D1" w:rsidRPr="001878D1" w:rsidRDefault="00BA7C55" w:rsidP="00BA7C55">
      <w:r>
        <w:t xml:space="preserve">The approach enabled a comparison of the results of heterogeneous studies that was done on a regular basis and ensured methodological rigour and transparency. The final themes identified during the process of analytical procedure appear in the </w:t>
      </w:r>
      <w:r w:rsidR="0049073C">
        <w:t>Findings chapter</w:t>
      </w:r>
      <w:r>
        <w:t xml:space="preserve"> and are summarised in Table 4.1.</w:t>
      </w:r>
    </w:p>
    <w:p w14:paraId="4D27D6EC" w14:textId="77777777" w:rsidR="00767A71" w:rsidRPr="004D7840" w:rsidRDefault="00767A71" w:rsidP="00767A71">
      <w:pPr>
        <w:pStyle w:val="Heading2"/>
      </w:pPr>
      <w:bookmarkStart w:id="97" w:name="_Toc219157748"/>
      <w:bookmarkStart w:id="98" w:name="_Toc219431211"/>
      <w:bookmarkStart w:id="99" w:name="_Toc220635587"/>
      <w:r w:rsidRPr="004D7840">
        <w:lastRenderedPageBreak/>
        <w:t>3.11 Limitations of the Research</w:t>
      </w:r>
      <w:bookmarkEnd w:id="97"/>
      <w:bookmarkEnd w:id="98"/>
      <w:bookmarkEnd w:id="99"/>
    </w:p>
    <w:p w14:paraId="0C6CEF95" w14:textId="77777777" w:rsidR="00767A71" w:rsidRPr="004D7840" w:rsidRDefault="00767A71" w:rsidP="00767A71">
      <w:pPr>
        <w:spacing w:after="0"/>
      </w:pPr>
      <w:r w:rsidRPr="004D7840">
        <w:t>There are a number of inherent limitations to this study, and caution should be taken when interpreting the results. Being a secondary study, the quality, accuracy, and availability of the available literature can be considered as a limitation of the review, i.e., the synthesis can be affected by the methodological flaws or inconsistencies in the reporting of primary studies included in the review (Newcastle Ottawa Scale, 2014). The selection bias could have been created by strict inclusion criteria. The search was also restricted to the English-language publications, which might have eliminated the possible international perspectives. The limitation of the timeframe to the studies published in the period between 2015 and 2025 was a guarantee of currency, but it can lead to the exclusion of significant longitudinal evidence.</w:t>
      </w:r>
    </w:p>
    <w:p w14:paraId="4A2FE46C" w14:textId="77777777" w:rsidR="00767A71" w:rsidRPr="004D7840" w:rsidRDefault="00767A71" w:rsidP="00767A71">
      <w:pPr>
        <w:pStyle w:val="Heading2"/>
      </w:pPr>
      <w:bookmarkStart w:id="100" w:name="_Toc219157749"/>
      <w:bookmarkStart w:id="101" w:name="_Toc219431212"/>
      <w:bookmarkStart w:id="102" w:name="_Toc220635588"/>
      <w:r w:rsidRPr="004D7840">
        <w:t>3.12 Summary</w:t>
      </w:r>
      <w:bookmarkEnd w:id="100"/>
      <w:bookmarkEnd w:id="101"/>
      <w:bookmarkEnd w:id="102"/>
    </w:p>
    <w:p w14:paraId="090955ED" w14:textId="77777777" w:rsidR="00B03BFD" w:rsidRDefault="00767A71" w:rsidP="00B03BFD">
      <w:pPr>
        <w:spacing w:after="0"/>
      </w:pPr>
      <w:r w:rsidRPr="004D7840">
        <w:t xml:space="preserve">In this chapter, the methodological framework used in carrying out this systematic review has been fully described. </w:t>
      </w:r>
      <w:r w:rsidR="00B03BFD">
        <w:t>The research design has adapted a positivist philosophy and a deductive research design, which was formulated to see the evidence synthesised on the objective basis on the hormonal crisis in postmenopausal women in the UK. The validity of the study was ensured by a clear search strategy and the PICO framework that were utilized to do the rigorous screening and selection of the quality literature.</w:t>
      </w:r>
    </w:p>
    <w:p w14:paraId="7878CF3F" w14:textId="309A3847" w:rsidR="00767A71" w:rsidRPr="004D7840" w:rsidRDefault="00B03BFD" w:rsidP="00B03BFD">
      <w:pPr>
        <w:spacing w:after="0"/>
      </w:pPr>
      <w:r>
        <w:t>Besides, compliance with the principles of the ethical code and the utili</w:t>
      </w:r>
      <w:r w:rsidR="007F04FB">
        <w:t>s</w:t>
      </w:r>
      <w:r>
        <w:t>ation of the validated quality assessment tools, including the Newcastle-Ottawa Scale (NOS) and JBI checklists, ensured the quality of the results. The methodology is also sound as it offers a stable and reproducible data gathering and synthesis procedure and excludes bias. This comprehensive process was continued to present the empirical findings in the next chapter, the critical analysis of the key findings, and the themes.</w:t>
      </w:r>
    </w:p>
    <w:p w14:paraId="730E53A7" w14:textId="4DB3A330" w:rsidR="009706D0" w:rsidRPr="004D7840" w:rsidRDefault="009706D0" w:rsidP="00767A71">
      <w:pPr>
        <w:spacing w:after="158"/>
        <w:rPr>
          <w:rFonts w:asciiTheme="minorBidi" w:hAnsiTheme="minorBidi"/>
        </w:rPr>
      </w:pPr>
      <w:r w:rsidRPr="004D7840">
        <w:rPr>
          <w:rFonts w:asciiTheme="minorBidi" w:hAnsiTheme="minorBidi"/>
        </w:rPr>
        <w:br w:type="page"/>
      </w:r>
    </w:p>
    <w:p w14:paraId="1DC68205" w14:textId="371F1E79" w:rsidR="009F64C5" w:rsidRPr="004D7840" w:rsidRDefault="00DD7AA5">
      <w:pPr>
        <w:pStyle w:val="Heading1"/>
        <w:ind w:left="12" w:right="1"/>
        <w:rPr>
          <w:rFonts w:asciiTheme="minorBidi" w:hAnsiTheme="minorBidi" w:cstheme="minorBidi"/>
        </w:rPr>
      </w:pPr>
      <w:bookmarkStart w:id="103" w:name="_Toc220510225"/>
      <w:bookmarkStart w:id="104" w:name="_Toc220635589"/>
      <w:r w:rsidRPr="004D7840">
        <w:rPr>
          <w:rFonts w:asciiTheme="minorBidi" w:hAnsiTheme="minorBidi" w:cstheme="minorBidi"/>
        </w:rPr>
        <w:lastRenderedPageBreak/>
        <w:t xml:space="preserve">Chapter 4: </w:t>
      </w:r>
      <w:r w:rsidR="009F64C5" w:rsidRPr="004D7840">
        <w:rPr>
          <w:rFonts w:asciiTheme="minorBidi" w:hAnsiTheme="minorBidi" w:cstheme="minorBidi"/>
        </w:rPr>
        <w:t>Results</w:t>
      </w:r>
      <w:bookmarkEnd w:id="103"/>
      <w:bookmarkEnd w:id="104"/>
      <w:r w:rsidR="009F64C5" w:rsidRPr="004D7840">
        <w:rPr>
          <w:rFonts w:asciiTheme="minorBidi" w:hAnsiTheme="minorBidi" w:cstheme="minorBidi"/>
        </w:rPr>
        <w:t xml:space="preserve"> </w:t>
      </w:r>
    </w:p>
    <w:p w14:paraId="6C5BD718" w14:textId="77777777" w:rsidR="00767A71" w:rsidRPr="004D7840" w:rsidRDefault="00767A71" w:rsidP="00767A71">
      <w:pPr>
        <w:pStyle w:val="Heading2"/>
      </w:pPr>
      <w:bookmarkStart w:id="105" w:name="_Toc220635590"/>
      <w:r w:rsidRPr="004D7840">
        <w:t>4.1 Introduction</w:t>
      </w:r>
      <w:bookmarkEnd w:id="105"/>
    </w:p>
    <w:p w14:paraId="5E242FD1" w14:textId="0E0E5B2E" w:rsidR="00767A71" w:rsidRPr="004D7840" w:rsidRDefault="005F450F" w:rsidP="00767A71">
      <w:r>
        <w:t>The systematic review will give the findings of this chapter. The obtained results of systematic searches in databases, screening of studies, evaluation, and extraction of data and synthesis will be presented in a logical and clear manner. In this chapter, the results of the review process presentation will be specifically focused in accordance to the Preferred Reporting Items that can be applied to the Systematic Reviews and Meta-analyses (PRISMA) guidelines.</w:t>
      </w:r>
    </w:p>
    <w:p w14:paraId="2D4B49A2" w14:textId="77777777" w:rsidR="00767A71" w:rsidRPr="004D7840" w:rsidRDefault="00767A71" w:rsidP="00767A71">
      <w:pPr>
        <w:rPr>
          <w:b/>
          <w:bCs/>
        </w:rPr>
      </w:pPr>
      <w:r w:rsidRPr="004D7840">
        <w:rPr>
          <w:b/>
          <w:bCs/>
        </w:rPr>
        <w:t>Figure 4.1: PRISMA Flow Diagram Showing the Study Selection Process</w:t>
      </w:r>
    </w:p>
    <w:p w14:paraId="3C548420" w14:textId="77777777" w:rsidR="00767A71" w:rsidRPr="004D7840" w:rsidRDefault="00767A71" w:rsidP="00767A71">
      <w:pPr>
        <w:spacing w:after="0"/>
        <w:jc w:val="center"/>
      </w:pPr>
      <w:r w:rsidRPr="004D7840">
        <w:rPr>
          <w:noProof/>
        </w:rPr>
        <w:drawing>
          <wp:inline distT="0" distB="0" distL="0" distR="0" wp14:anchorId="77A5C742" wp14:editId="2DDA29A3">
            <wp:extent cx="5454595" cy="4791419"/>
            <wp:effectExtent l="0" t="0" r="0" b="0"/>
            <wp:docPr id="2050266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266861" name=""/>
                    <pic:cNvPicPr/>
                  </pic:nvPicPr>
                  <pic:blipFill>
                    <a:blip r:embed="rId11"/>
                    <a:stretch>
                      <a:fillRect/>
                    </a:stretch>
                  </pic:blipFill>
                  <pic:spPr>
                    <a:xfrm>
                      <a:off x="0" y="0"/>
                      <a:ext cx="5457978" cy="4794391"/>
                    </a:xfrm>
                    <a:prstGeom prst="rect">
                      <a:avLst/>
                    </a:prstGeom>
                  </pic:spPr>
                </pic:pic>
              </a:graphicData>
            </a:graphic>
          </wp:inline>
        </w:drawing>
      </w:r>
    </w:p>
    <w:p w14:paraId="115D82EA" w14:textId="77777777" w:rsidR="00767A71" w:rsidRPr="004D7840" w:rsidRDefault="00767A71" w:rsidP="00767A71">
      <w:pPr>
        <w:jc w:val="center"/>
      </w:pPr>
      <w:bookmarkStart w:id="106" w:name="_Toc219157742"/>
      <w:r w:rsidRPr="004D7840">
        <w:t>Figure 4.1: PRISMA Chart</w:t>
      </w:r>
      <w:bookmarkEnd w:id="106"/>
    </w:p>
    <w:p w14:paraId="4B7402D4" w14:textId="77777777" w:rsidR="00767A71" w:rsidRPr="004D7840" w:rsidRDefault="00767A71" w:rsidP="00767A71">
      <w:pPr>
        <w:rPr>
          <w:b/>
          <w:bCs/>
        </w:rPr>
      </w:pPr>
    </w:p>
    <w:p w14:paraId="3C9D6538" w14:textId="2D5CE434" w:rsidR="00767A71" w:rsidRPr="004D7840" w:rsidRDefault="00767A71" w:rsidP="00F765C0">
      <w:pPr>
        <w:pStyle w:val="Heading2"/>
      </w:pPr>
      <w:bookmarkStart w:id="107" w:name="_Toc220635591"/>
      <w:r w:rsidRPr="004D7840">
        <w:lastRenderedPageBreak/>
        <w:t>4.</w:t>
      </w:r>
      <w:r w:rsidR="00F765C0">
        <w:t>2</w:t>
      </w:r>
      <w:r w:rsidRPr="004D7840">
        <w:t xml:space="preserve"> Characteristics of Included Studies</w:t>
      </w:r>
      <w:bookmarkEnd w:id="107"/>
    </w:p>
    <w:p w14:paraId="7D40E5E3" w14:textId="2A3ABD28" w:rsidR="007B3B63" w:rsidRPr="004D7840" w:rsidRDefault="00767A71" w:rsidP="00767A71">
      <w:pPr>
        <w:sectPr w:rsidR="007B3B63" w:rsidRPr="004D7840" w:rsidSect="00767A71">
          <w:footerReference w:type="default" r:id="rId12"/>
          <w:pgSz w:w="12240" w:h="15840"/>
          <w:pgMar w:top="1440" w:right="1440" w:bottom="1440" w:left="1440" w:header="720" w:footer="720" w:gutter="0"/>
          <w:cols w:space="720"/>
          <w:docGrid w:linePitch="360"/>
        </w:sectPr>
      </w:pPr>
      <w:r w:rsidRPr="004D7840">
        <w:t>Table 4.1 displays the characteristics of the 15 studies that will be used in the final synthesis. The studied materials included the qualitative research design, quantitative, mixed-method, and review design research studies. They were all done in the United Kingdom, and they focused on the experiences of the postmenopausal women, the health outcomes, or the health and social care services. The studies did not have a consistent methodological approach, sample population or outcome measurements, but they all covered physical, psychological, social and service-related aspects of postmenopausal health.</w:t>
      </w:r>
    </w:p>
    <w:p w14:paraId="3DC03FC8" w14:textId="777A6297" w:rsidR="00767A71" w:rsidRPr="004D7840" w:rsidRDefault="000B4D74" w:rsidP="000B4D74">
      <w:r w:rsidRPr="000B4D74">
        <w:lastRenderedPageBreak/>
        <w:t>Table 4.</w:t>
      </w:r>
      <w:r>
        <w:t>1</w:t>
      </w:r>
      <w:r w:rsidRPr="000B4D74">
        <w:t>: Characteristics of Included Studies and Data Extraction Themes</w:t>
      </w:r>
    </w:p>
    <w:tbl>
      <w:tblPr>
        <w:tblStyle w:val="TableGrid"/>
        <w:tblW w:w="0" w:type="auto"/>
        <w:tblLook w:val="04A0" w:firstRow="1" w:lastRow="0" w:firstColumn="1" w:lastColumn="0" w:noHBand="0" w:noVBand="1"/>
      </w:tblPr>
      <w:tblGrid>
        <w:gridCol w:w="750"/>
        <w:gridCol w:w="1303"/>
        <w:gridCol w:w="1476"/>
        <w:gridCol w:w="1171"/>
        <w:gridCol w:w="1428"/>
        <w:gridCol w:w="1308"/>
        <w:gridCol w:w="1304"/>
        <w:gridCol w:w="1381"/>
        <w:gridCol w:w="1381"/>
        <w:gridCol w:w="1448"/>
      </w:tblGrid>
      <w:tr w:rsidR="00695713" w:rsidRPr="004D7840" w14:paraId="2683BFCA" w14:textId="77777777" w:rsidTr="00695713">
        <w:tc>
          <w:tcPr>
            <w:tcW w:w="0" w:type="auto"/>
            <w:hideMark/>
          </w:tcPr>
          <w:p w14:paraId="652003AB" w14:textId="77777777" w:rsidR="00695713" w:rsidRPr="00695713" w:rsidRDefault="00695713" w:rsidP="00695713">
            <w:pPr>
              <w:spacing w:after="160"/>
              <w:rPr>
                <w:b/>
                <w:bCs/>
                <w:sz w:val="16"/>
                <w:szCs w:val="16"/>
                <w:lang w:val="en-GB"/>
              </w:rPr>
            </w:pPr>
            <w:r w:rsidRPr="00695713">
              <w:rPr>
                <w:b/>
                <w:bCs/>
                <w:sz w:val="16"/>
                <w:szCs w:val="16"/>
                <w:lang w:val="en-GB"/>
              </w:rPr>
              <w:t>Study (Author, Year)</w:t>
            </w:r>
          </w:p>
        </w:tc>
        <w:tc>
          <w:tcPr>
            <w:tcW w:w="0" w:type="auto"/>
            <w:hideMark/>
          </w:tcPr>
          <w:p w14:paraId="1839AC16" w14:textId="77777777" w:rsidR="00695713" w:rsidRPr="00695713" w:rsidRDefault="00695713" w:rsidP="00695713">
            <w:pPr>
              <w:spacing w:after="160"/>
              <w:rPr>
                <w:b/>
                <w:bCs/>
                <w:sz w:val="16"/>
                <w:szCs w:val="16"/>
                <w:lang w:val="en-GB"/>
              </w:rPr>
            </w:pPr>
            <w:r w:rsidRPr="00695713">
              <w:rPr>
                <w:b/>
                <w:bCs/>
                <w:sz w:val="16"/>
                <w:szCs w:val="16"/>
                <w:lang w:val="en-GB"/>
              </w:rPr>
              <w:t>Objective / Purpose</w:t>
            </w:r>
          </w:p>
        </w:tc>
        <w:tc>
          <w:tcPr>
            <w:tcW w:w="0" w:type="auto"/>
            <w:hideMark/>
          </w:tcPr>
          <w:p w14:paraId="778B9038" w14:textId="77777777" w:rsidR="00695713" w:rsidRPr="00695713" w:rsidRDefault="00695713" w:rsidP="00695713">
            <w:pPr>
              <w:spacing w:after="160"/>
              <w:rPr>
                <w:b/>
                <w:bCs/>
                <w:sz w:val="16"/>
                <w:szCs w:val="16"/>
                <w:lang w:val="en-GB"/>
              </w:rPr>
            </w:pPr>
            <w:r w:rsidRPr="00695713">
              <w:rPr>
                <w:b/>
                <w:bCs/>
                <w:sz w:val="16"/>
                <w:szCs w:val="16"/>
                <w:lang w:val="en-GB"/>
              </w:rPr>
              <w:t>Setting / Sample</w:t>
            </w:r>
          </w:p>
        </w:tc>
        <w:tc>
          <w:tcPr>
            <w:tcW w:w="0" w:type="auto"/>
            <w:hideMark/>
          </w:tcPr>
          <w:p w14:paraId="4028B871" w14:textId="77777777" w:rsidR="00695713" w:rsidRPr="00695713" w:rsidRDefault="00695713" w:rsidP="00695713">
            <w:pPr>
              <w:spacing w:after="160"/>
              <w:rPr>
                <w:b/>
                <w:bCs/>
                <w:sz w:val="16"/>
                <w:szCs w:val="16"/>
                <w:lang w:val="en-GB"/>
              </w:rPr>
            </w:pPr>
            <w:r w:rsidRPr="00695713">
              <w:rPr>
                <w:b/>
                <w:bCs/>
                <w:sz w:val="16"/>
                <w:szCs w:val="16"/>
                <w:lang w:val="en-GB"/>
              </w:rPr>
              <w:t>Methodology</w:t>
            </w:r>
          </w:p>
        </w:tc>
        <w:tc>
          <w:tcPr>
            <w:tcW w:w="0" w:type="auto"/>
            <w:hideMark/>
          </w:tcPr>
          <w:p w14:paraId="7538A9E1" w14:textId="77777777" w:rsidR="00695713" w:rsidRPr="00695713" w:rsidRDefault="00695713" w:rsidP="00695713">
            <w:pPr>
              <w:spacing w:after="160"/>
              <w:rPr>
                <w:b/>
                <w:bCs/>
                <w:sz w:val="16"/>
                <w:szCs w:val="16"/>
                <w:lang w:val="en-GB"/>
              </w:rPr>
            </w:pPr>
            <w:r w:rsidRPr="00695713">
              <w:rPr>
                <w:b/>
                <w:bCs/>
                <w:sz w:val="16"/>
                <w:szCs w:val="16"/>
                <w:lang w:val="en-GB"/>
              </w:rPr>
              <w:t>Key Findings</w:t>
            </w:r>
          </w:p>
        </w:tc>
        <w:tc>
          <w:tcPr>
            <w:tcW w:w="0" w:type="auto"/>
            <w:hideMark/>
          </w:tcPr>
          <w:p w14:paraId="19DA0CFC" w14:textId="77777777" w:rsidR="00695713" w:rsidRPr="00695713" w:rsidRDefault="00695713" w:rsidP="00695713">
            <w:pPr>
              <w:spacing w:after="160"/>
              <w:rPr>
                <w:b/>
                <w:bCs/>
                <w:sz w:val="16"/>
                <w:szCs w:val="16"/>
                <w:lang w:val="en-GB"/>
              </w:rPr>
            </w:pPr>
            <w:r w:rsidRPr="00695713">
              <w:rPr>
                <w:b/>
                <w:bCs/>
                <w:sz w:val="16"/>
                <w:szCs w:val="16"/>
                <w:lang w:val="en-GB"/>
              </w:rPr>
              <w:t>Objective 1: Biopsychosocial Impacts</w:t>
            </w:r>
          </w:p>
        </w:tc>
        <w:tc>
          <w:tcPr>
            <w:tcW w:w="0" w:type="auto"/>
            <w:hideMark/>
          </w:tcPr>
          <w:p w14:paraId="5D30D6EB" w14:textId="77777777" w:rsidR="00695713" w:rsidRPr="00695713" w:rsidRDefault="00695713" w:rsidP="00695713">
            <w:pPr>
              <w:spacing w:after="160"/>
              <w:rPr>
                <w:b/>
                <w:bCs/>
                <w:sz w:val="16"/>
                <w:szCs w:val="16"/>
                <w:lang w:val="en-GB"/>
              </w:rPr>
            </w:pPr>
            <w:r w:rsidRPr="00695713">
              <w:rPr>
                <w:b/>
                <w:bCs/>
                <w:sz w:val="16"/>
                <w:szCs w:val="16"/>
                <w:lang w:val="en-GB"/>
              </w:rPr>
              <w:t>Objective 2: Perceptions &amp; Uptake of Treatments</w:t>
            </w:r>
          </w:p>
        </w:tc>
        <w:tc>
          <w:tcPr>
            <w:tcW w:w="0" w:type="auto"/>
            <w:hideMark/>
          </w:tcPr>
          <w:p w14:paraId="35B1D821" w14:textId="77777777" w:rsidR="00695713" w:rsidRPr="00695713" w:rsidRDefault="00695713" w:rsidP="00695713">
            <w:pPr>
              <w:spacing w:after="160"/>
              <w:rPr>
                <w:b/>
                <w:bCs/>
                <w:sz w:val="16"/>
                <w:szCs w:val="16"/>
                <w:lang w:val="en-GB"/>
              </w:rPr>
            </w:pPr>
            <w:r w:rsidRPr="00695713">
              <w:rPr>
                <w:b/>
                <w:bCs/>
                <w:sz w:val="16"/>
                <w:szCs w:val="16"/>
                <w:lang w:val="en-GB"/>
              </w:rPr>
              <w:t>Objective 3: Effectiveness &amp; Accessibility of Services</w:t>
            </w:r>
          </w:p>
        </w:tc>
        <w:tc>
          <w:tcPr>
            <w:tcW w:w="0" w:type="auto"/>
            <w:hideMark/>
          </w:tcPr>
          <w:p w14:paraId="02BD2CE7" w14:textId="77777777" w:rsidR="00695713" w:rsidRPr="00695713" w:rsidRDefault="00695713" w:rsidP="00695713">
            <w:pPr>
              <w:spacing w:after="160"/>
              <w:rPr>
                <w:b/>
                <w:bCs/>
                <w:sz w:val="16"/>
                <w:szCs w:val="16"/>
                <w:lang w:val="en-GB"/>
              </w:rPr>
            </w:pPr>
            <w:r w:rsidRPr="00695713">
              <w:rPr>
                <w:b/>
                <w:bCs/>
                <w:sz w:val="16"/>
                <w:szCs w:val="16"/>
                <w:lang w:val="en-GB"/>
              </w:rPr>
              <w:t>Objective 4: Barriers &amp; Inequalities</w:t>
            </w:r>
          </w:p>
        </w:tc>
        <w:tc>
          <w:tcPr>
            <w:tcW w:w="0" w:type="auto"/>
            <w:hideMark/>
          </w:tcPr>
          <w:p w14:paraId="2E705543" w14:textId="77777777" w:rsidR="00695713" w:rsidRPr="00695713" w:rsidRDefault="00695713" w:rsidP="00695713">
            <w:pPr>
              <w:spacing w:after="160"/>
              <w:rPr>
                <w:b/>
                <w:bCs/>
                <w:sz w:val="16"/>
                <w:szCs w:val="16"/>
                <w:lang w:val="en-GB"/>
              </w:rPr>
            </w:pPr>
            <w:r w:rsidRPr="00695713">
              <w:rPr>
                <w:b/>
                <w:bCs/>
                <w:sz w:val="16"/>
                <w:szCs w:val="16"/>
                <w:lang w:val="en-GB"/>
              </w:rPr>
              <w:t>Themes Identified</w:t>
            </w:r>
          </w:p>
        </w:tc>
      </w:tr>
      <w:tr w:rsidR="00695713" w:rsidRPr="004D7840" w14:paraId="6E14BB0A" w14:textId="77777777" w:rsidTr="00695713">
        <w:tc>
          <w:tcPr>
            <w:tcW w:w="0" w:type="auto"/>
            <w:hideMark/>
          </w:tcPr>
          <w:p w14:paraId="276167B3" w14:textId="77777777" w:rsidR="00695713" w:rsidRPr="00695713" w:rsidRDefault="00695713" w:rsidP="00695713">
            <w:pPr>
              <w:spacing w:after="160"/>
              <w:rPr>
                <w:b/>
                <w:bCs/>
                <w:i/>
                <w:iCs/>
                <w:sz w:val="12"/>
                <w:szCs w:val="12"/>
                <w:lang w:val="en-GB"/>
              </w:rPr>
            </w:pPr>
            <w:r w:rsidRPr="00695713">
              <w:rPr>
                <w:b/>
                <w:bCs/>
                <w:i/>
                <w:iCs/>
                <w:sz w:val="12"/>
                <w:szCs w:val="12"/>
                <w:lang w:val="en-GB"/>
              </w:rPr>
              <w:t>Barber &amp; Charles (2023)</w:t>
            </w:r>
          </w:p>
        </w:tc>
        <w:tc>
          <w:tcPr>
            <w:tcW w:w="0" w:type="auto"/>
            <w:hideMark/>
          </w:tcPr>
          <w:p w14:paraId="5ED40429" w14:textId="77777777" w:rsidR="00695713" w:rsidRPr="00695713" w:rsidRDefault="00695713" w:rsidP="00695713">
            <w:pPr>
              <w:spacing w:after="160"/>
              <w:rPr>
                <w:sz w:val="20"/>
                <w:szCs w:val="20"/>
                <w:lang w:val="en-GB"/>
              </w:rPr>
            </w:pPr>
            <w:r w:rsidRPr="00695713">
              <w:rPr>
                <w:sz w:val="20"/>
                <w:szCs w:val="20"/>
                <w:lang w:val="en-GB"/>
              </w:rPr>
              <w:t>Explore barriers to menopause care</w:t>
            </w:r>
          </w:p>
        </w:tc>
        <w:tc>
          <w:tcPr>
            <w:tcW w:w="0" w:type="auto"/>
            <w:hideMark/>
          </w:tcPr>
          <w:p w14:paraId="06B07356" w14:textId="77777777" w:rsidR="00695713" w:rsidRPr="00695713" w:rsidRDefault="00695713" w:rsidP="00695713">
            <w:pPr>
              <w:spacing w:after="160"/>
              <w:rPr>
                <w:sz w:val="20"/>
                <w:szCs w:val="20"/>
                <w:lang w:val="en-GB"/>
              </w:rPr>
            </w:pPr>
            <w:r w:rsidRPr="00695713">
              <w:rPr>
                <w:sz w:val="20"/>
                <w:szCs w:val="20"/>
                <w:lang w:val="en-GB"/>
              </w:rPr>
              <w:t>UK; women &amp; stakeholders</w:t>
            </w:r>
          </w:p>
        </w:tc>
        <w:tc>
          <w:tcPr>
            <w:tcW w:w="0" w:type="auto"/>
            <w:hideMark/>
          </w:tcPr>
          <w:p w14:paraId="3A4566EF" w14:textId="77777777" w:rsidR="00695713" w:rsidRPr="00695713" w:rsidRDefault="00695713" w:rsidP="00695713">
            <w:pPr>
              <w:spacing w:after="160"/>
              <w:rPr>
                <w:sz w:val="20"/>
                <w:szCs w:val="20"/>
                <w:lang w:val="en-GB"/>
              </w:rPr>
            </w:pPr>
            <w:r w:rsidRPr="00695713">
              <w:rPr>
                <w:sz w:val="20"/>
                <w:szCs w:val="20"/>
                <w:lang w:val="en-GB"/>
              </w:rPr>
              <w:t>Qualitative</w:t>
            </w:r>
          </w:p>
        </w:tc>
        <w:tc>
          <w:tcPr>
            <w:tcW w:w="0" w:type="auto"/>
            <w:hideMark/>
          </w:tcPr>
          <w:p w14:paraId="138ABD9D" w14:textId="77777777" w:rsidR="00695713" w:rsidRPr="00695713" w:rsidRDefault="00695713" w:rsidP="00695713">
            <w:pPr>
              <w:spacing w:after="160"/>
              <w:rPr>
                <w:sz w:val="20"/>
                <w:szCs w:val="20"/>
                <w:lang w:val="en-GB"/>
              </w:rPr>
            </w:pPr>
            <w:r w:rsidRPr="00695713">
              <w:rPr>
                <w:sz w:val="20"/>
                <w:szCs w:val="20"/>
                <w:lang w:val="en-GB"/>
              </w:rPr>
              <w:t>Inconsistent GP support and delayed care</w:t>
            </w:r>
          </w:p>
        </w:tc>
        <w:tc>
          <w:tcPr>
            <w:tcW w:w="0" w:type="auto"/>
            <w:hideMark/>
          </w:tcPr>
          <w:p w14:paraId="4C98DAE5" w14:textId="77777777" w:rsidR="00695713" w:rsidRPr="00695713" w:rsidRDefault="00695713" w:rsidP="00695713">
            <w:pPr>
              <w:spacing w:after="160"/>
              <w:rPr>
                <w:sz w:val="20"/>
                <w:szCs w:val="20"/>
                <w:lang w:val="en-GB"/>
              </w:rPr>
            </w:pPr>
            <w:r w:rsidRPr="00695713">
              <w:rPr>
                <w:sz w:val="20"/>
                <w:szCs w:val="20"/>
                <w:lang w:val="en-GB"/>
              </w:rPr>
              <w:t>Psychological distress; symptom burden</w:t>
            </w:r>
          </w:p>
        </w:tc>
        <w:tc>
          <w:tcPr>
            <w:tcW w:w="0" w:type="auto"/>
            <w:hideMark/>
          </w:tcPr>
          <w:p w14:paraId="1F125923" w14:textId="77777777" w:rsidR="00695713" w:rsidRPr="00695713" w:rsidRDefault="00695713" w:rsidP="00695713">
            <w:pPr>
              <w:spacing w:after="160"/>
              <w:rPr>
                <w:sz w:val="20"/>
                <w:szCs w:val="20"/>
                <w:lang w:val="en-GB"/>
              </w:rPr>
            </w:pPr>
            <w:r w:rsidRPr="00695713">
              <w:rPr>
                <w:sz w:val="20"/>
                <w:szCs w:val="20"/>
                <w:lang w:val="en-GB"/>
              </w:rPr>
              <w:t>HRT uncertainty</w:t>
            </w:r>
          </w:p>
        </w:tc>
        <w:tc>
          <w:tcPr>
            <w:tcW w:w="0" w:type="auto"/>
            <w:hideMark/>
          </w:tcPr>
          <w:p w14:paraId="1DF2544E" w14:textId="77777777" w:rsidR="00695713" w:rsidRPr="00695713" w:rsidRDefault="00695713" w:rsidP="00695713">
            <w:pPr>
              <w:spacing w:after="160"/>
              <w:rPr>
                <w:sz w:val="20"/>
                <w:szCs w:val="20"/>
                <w:lang w:val="en-GB"/>
              </w:rPr>
            </w:pPr>
            <w:r w:rsidRPr="00695713">
              <w:rPr>
                <w:sz w:val="20"/>
                <w:szCs w:val="20"/>
                <w:lang w:val="en-GB"/>
              </w:rPr>
              <w:t>Fragmented primary care</w:t>
            </w:r>
          </w:p>
        </w:tc>
        <w:tc>
          <w:tcPr>
            <w:tcW w:w="0" w:type="auto"/>
            <w:hideMark/>
          </w:tcPr>
          <w:p w14:paraId="7498FDD6" w14:textId="77777777" w:rsidR="00695713" w:rsidRPr="00695713" w:rsidRDefault="00695713" w:rsidP="00695713">
            <w:pPr>
              <w:spacing w:after="160"/>
              <w:rPr>
                <w:sz w:val="20"/>
                <w:szCs w:val="20"/>
                <w:lang w:val="en-GB"/>
              </w:rPr>
            </w:pPr>
            <w:r w:rsidRPr="00695713">
              <w:rPr>
                <w:sz w:val="20"/>
                <w:szCs w:val="20"/>
                <w:lang w:val="en-GB"/>
              </w:rPr>
              <w:t>Structural and socioeconomic barriers</w:t>
            </w:r>
          </w:p>
        </w:tc>
        <w:tc>
          <w:tcPr>
            <w:tcW w:w="0" w:type="auto"/>
            <w:hideMark/>
          </w:tcPr>
          <w:p w14:paraId="2C4F0237" w14:textId="77777777" w:rsidR="00695713" w:rsidRPr="00695713" w:rsidRDefault="00695713" w:rsidP="00695713">
            <w:pPr>
              <w:spacing w:after="160"/>
              <w:rPr>
                <w:sz w:val="20"/>
                <w:szCs w:val="20"/>
                <w:lang w:val="en-GB"/>
              </w:rPr>
            </w:pPr>
            <w:r w:rsidRPr="00695713">
              <w:rPr>
                <w:sz w:val="20"/>
                <w:szCs w:val="20"/>
                <w:lang w:val="en-GB"/>
              </w:rPr>
              <w:t>Barriers to care</w:t>
            </w:r>
          </w:p>
        </w:tc>
      </w:tr>
      <w:tr w:rsidR="00695713" w:rsidRPr="004D7840" w14:paraId="3791A547" w14:textId="77777777" w:rsidTr="00695713">
        <w:tc>
          <w:tcPr>
            <w:tcW w:w="0" w:type="auto"/>
            <w:hideMark/>
          </w:tcPr>
          <w:p w14:paraId="2C585E47" w14:textId="77777777" w:rsidR="00695713" w:rsidRPr="00695713" w:rsidRDefault="00695713" w:rsidP="00695713">
            <w:pPr>
              <w:spacing w:after="160"/>
              <w:rPr>
                <w:b/>
                <w:bCs/>
                <w:i/>
                <w:iCs/>
                <w:sz w:val="12"/>
                <w:szCs w:val="12"/>
                <w:lang w:val="en-GB"/>
              </w:rPr>
            </w:pPr>
            <w:r w:rsidRPr="00695713">
              <w:rPr>
                <w:b/>
                <w:bCs/>
                <w:i/>
                <w:iCs/>
                <w:sz w:val="12"/>
                <w:szCs w:val="12"/>
                <w:lang w:val="en-GB"/>
              </w:rPr>
              <w:t>Martin-Key et al. (2023)</w:t>
            </w:r>
          </w:p>
        </w:tc>
        <w:tc>
          <w:tcPr>
            <w:tcW w:w="0" w:type="auto"/>
            <w:hideMark/>
          </w:tcPr>
          <w:p w14:paraId="55259625" w14:textId="77777777" w:rsidR="00695713" w:rsidRPr="00695713" w:rsidRDefault="00695713" w:rsidP="00695713">
            <w:pPr>
              <w:spacing w:after="160"/>
              <w:rPr>
                <w:sz w:val="20"/>
                <w:szCs w:val="20"/>
                <w:lang w:val="en-GB"/>
              </w:rPr>
            </w:pPr>
            <w:r w:rsidRPr="00695713">
              <w:rPr>
                <w:sz w:val="20"/>
                <w:szCs w:val="20"/>
                <w:lang w:val="en-GB"/>
              </w:rPr>
              <w:t>Examine menopause healthcare experiences</w:t>
            </w:r>
          </w:p>
        </w:tc>
        <w:tc>
          <w:tcPr>
            <w:tcW w:w="0" w:type="auto"/>
            <w:hideMark/>
          </w:tcPr>
          <w:p w14:paraId="1DFDE6CE" w14:textId="77777777" w:rsidR="00695713" w:rsidRPr="00695713" w:rsidRDefault="00695713" w:rsidP="00695713">
            <w:pPr>
              <w:spacing w:after="160"/>
              <w:rPr>
                <w:sz w:val="20"/>
                <w:szCs w:val="20"/>
                <w:lang w:val="en-GB"/>
              </w:rPr>
            </w:pPr>
            <w:r w:rsidRPr="00695713">
              <w:rPr>
                <w:sz w:val="20"/>
                <w:szCs w:val="20"/>
                <w:lang w:val="en-GB"/>
              </w:rPr>
              <w:t>UK; postmenopausal women</w:t>
            </w:r>
          </w:p>
        </w:tc>
        <w:tc>
          <w:tcPr>
            <w:tcW w:w="0" w:type="auto"/>
            <w:hideMark/>
          </w:tcPr>
          <w:p w14:paraId="308C2CC0" w14:textId="77777777" w:rsidR="00695713" w:rsidRPr="00695713" w:rsidRDefault="00695713" w:rsidP="00695713">
            <w:pPr>
              <w:spacing w:after="160"/>
              <w:rPr>
                <w:sz w:val="20"/>
                <w:szCs w:val="20"/>
                <w:lang w:val="en-GB"/>
              </w:rPr>
            </w:pPr>
            <w:r w:rsidRPr="00695713">
              <w:rPr>
                <w:sz w:val="20"/>
                <w:szCs w:val="20"/>
                <w:lang w:val="en-GB"/>
              </w:rPr>
              <w:t>Mixed-methods</w:t>
            </w:r>
          </w:p>
        </w:tc>
        <w:tc>
          <w:tcPr>
            <w:tcW w:w="0" w:type="auto"/>
            <w:hideMark/>
          </w:tcPr>
          <w:p w14:paraId="0C9D9945" w14:textId="77777777" w:rsidR="00695713" w:rsidRPr="00695713" w:rsidRDefault="00695713" w:rsidP="00695713">
            <w:pPr>
              <w:spacing w:after="160"/>
              <w:rPr>
                <w:sz w:val="20"/>
                <w:szCs w:val="20"/>
                <w:lang w:val="en-GB"/>
              </w:rPr>
            </w:pPr>
            <w:r w:rsidRPr="00695713">
              <w:rPr>
                <w:sz w:val="20"/>
                <w:szCs w:val="20"/>
                <w:lang w:val="en-GB"/>
              </w:rPr>
              <w:t>Variable quality of care</w:t>
            </w:r>
          </w:p>
        </w:tc>
        <w:tc>
          <w:tcPr>
            <w:tcW w:w="0" w:type="auto"/>
            <w:hideMark/>
          </w:tcPr>
          <w:p w14:paraId="150DA58A" w14:textId="77777777" w:rsidR="00695713" w:rsidRPr="00695713" w:rsidRDefault="00695713" w:rsidP="00695713">
            <w:pPr>
              <w:spacing w:after="160"/>
              <w:rPr>
                <w:sz w:val="20"/>
                <w:szCs w:val="20"/>
                <w:lang w:val="en-GB"/>
              </w:rPr>
            </w:pPr>
            <w:r w:rsidRPr="00695713">
              <w:rPr>
                <w:sz w:val="20"/>
                <w:szCs w:val="20"/>
                <w:lang w:val="en-GB"/>
              </w:rPr>
              <w:t>Physical &amp; emotional symptoms</w:t>
            </w:r>
          </w:p>
        </w:tc>
        <w:tc>
          <w:tcPr>
            <w:tcW w:w="0" w:type="auto"/>
            <w:hideMark/>
          </w:tcPr>
          <w:p w14:paraId="47945ED2" w14:textId="77777777" w:rsidR="00695713" w:rsidRPr="00695713" w:rsidRDefault="00695713" w:rsidP="00695713">
            <w:pPr>
              <w:spacing w:after="160"/>
              <w:rPr>
                <w:sz w:val="20"/>
                <w:szCs w:val="20"/>
                <w:lang w:val="en-GB"/>
              </w:rPr>
            </w:pPr>
            <w:r w:rsidRPr="00695713">
              <w:rPr>
                <w:sz w:val="20"/>
                <w:szCs w:val="20"/>
                <w:lang w:val="en-GB"/>
              </w:rPr>
              <w:t>Mixed treatment uptake</w:t>
            </w:r>
          </w:p>
        </w:tc>
        <w:tc>
          <w:tcPr>
            <w:tcW w:w="0" w:type="auto"/>
            <w:hideMark/>
          </w:tcPr>
          <w:p w14:paraId="22068744" w14:textId="77777777" w:rsidR="00695713" w:rsidRPr="00695713" w:rsidRDefault="00695713" w:rsidP="00695713">
            <w:pPr>
              <w:spacing w:after="160"/>
              <w:rPr>
                <w:sz w:val="20"/>
                <w:szCs w:val="20"/>
                <w:lang w:val="en-GB"/>
              </w:rPr>
            </w:pPr>
            <w:r w:rsidRPr="00695713">
              <w:rPr>
                <w:sz w:val="20"/>
                <w:szCs w:val="20"/>
                <w:lang w:val="en-GB"/>
              </w:rPr>
              <w:t>Inconsistent NHS provision</w:t>
            </w:r>
          </w:p>
        </w:tc>
        <w:tc>
          <w:tcPr>
            <w:tcW w:w="0" w:type="auto"/>
            <w:hideMark/>
          </w:tcPr>
          <w:p w14:paraId="6F800189" w14:textId="77777777" w:rsidR="00695713" w:rsidRPr="00695713" w:rsidRDefault="00695713" w:rsidP="00695713">
            <w:pPr>
              <w:spacing w:after="160"/>
              <w:rPr>
                <w:sz w:val="20"/>
                <w:szCs w:val="20"/>
                <w:lang w:val="en-GB"/>
              </w:rPr>
            </w:pPr>
            <w:r w:rsidRPr="00695713">
              <w:rPr>
                <w:sz w:val="20"/>
                <w:szCs w:val="20"/>
                <w:lang w:val="en-GB"/>
              </w:rPr>
              <w:t>Regional and system variation</w:t>
            </w:r>
          </w:p>
        </w:tc>
        <w:tc>
          <w:tcPr>
            <w:tcW w:w="0" w:type="auto"/>
            <w:hideMark/>
          </w:tcPr>
          <w:p w14:paraId="1CC7C9B3" w14:textId="77777777" w:rsidR="00695713" w:rsidRPr="00695713" w:rsidRDefault="00695713" w:rsidP="00695713">
            <w:pPr>
              <w:spacing w:after="160"/>
              <w:rPr>
                <w:sz w:val="20"/>
                <w:szCs w:val="20"/>
                <w:lang w:val="en-GB"/>
              </w:rPr>
            </w:pPr>
            <w:r w:rsidRPr="00695713">
              <w:rPr>
                <w:sz w:val="20"/>
                <w:szCs w:val="20"/>
                <w:lang w:val="en-GB"/>
              </w:rPr>
              <w:t>Service inconsistency</w:t>
            </w:r>
          </w:p>
        </w:tc>
      </w:tr>
      <w:tr w:rsidR="00695713" w:rsidRPr="004D7840" w14:paraId="6B93C522" w14:textId="77777777" w:rsidTr="00695713">
        <w:tc>
          <w:tcPr>
            <w:tcW w:w="0" w:type="auto"/>
            <w:hideMark/>
          </w:tcPr>
          <w:p w14:paraId="697E790B" w14:textId="77777777" w:rsidR="00695713" w:rsidRPr="00695713" w:rsidRDefault="00695713" w:rsidP="00695713">
            <w:pPr>
              <w:spacing w:after="160"/>
              <w:rPr>
                <w:b/>
                <w:bCs/>
                <w:i/>
                <w:iCs/>
                <w:sz w:val="12"/>
                <w:szCs w:val="12"/>
                <w:lang w:val="en-GB"/>
              </w:rPr>
            </w:pPr>
            <w:r w:rsidRPr="00695713">
              <w:rPr>
                <w:b/>
                <w:bCs/>
                <w:i/>
                <w:iCs/>
                <w:sz w:val="12"/>
                <w:szCs w:val="12"/>
                <w:lang w:val="en-GB"/>
              </w:rPr>
              <w:t>Mansour et al. (2024)</w:t>
            </w:r>
          </w:p>
        </w:tc>
        <w:tc>
          <w:tcPr>
            <w:tcW w:w="0" w:type="auto"/>
            <w:hideMark/>
          </w:tcPr>
          <w:p w14:paraId="33F69C8C" w14:textId="77777777" w:rsidR="00695713" w:rsidRPr="00695713" w:rsidRDefault="00695713" w:rsidP="00695713">
            <w:pPr>
              <w:spacing w:after="160"/>
              <w:rPr>
                <w:sz w:val="20"/>
                <w:szCs w:val="20"/>
                <w:lang w:val="en-GB"/>
              </w:rPr>
            </w:pPr>
            <w:r w:rsidRPr="00695713">
              <w:rPr>
                <w:sz w:val="20"/>
                <w:szCs w:val="20"/>
                <w:lang w:val="en-GB"/>
              </w:rPr>
              <w:t>Review menopause management in UK</w:t>
            </w:r>
          </w:p>
        </w:tc>
        <w:tc>
          <w:tcPr>
            <w:tcW w:w="0" w:type="auto"/>
            <w:hideMark/>
          </w:tcPr>
          <w:p w14:paraId="16E082E0" w14:textId="77777777" w:rsidR="00695713" w:rsidRPr="00695713" w:rsidRDefault="00695713" w:rsidP="00695713">
            <w:pPr>
              <w:spacing w:after="160"/>
              <w:rPr>
                <w:sz w:val="20"/>
                <w:szCs w:val="20"/>
                <w:lang w:val="en-GB"/>
              </w:rPr>
            </w:pPr>
            <w:r w:rsidRPr="00695713">
              <w:rPr>
                <w:sz w:val="20"/>
                <w:szCs w:val="20"/>
                <w:lang w:val="en-GB"/>
              </w:rPr>
              <w:t>UK</w:t>
            </w:r>
          </w:p>
        </w:tc>
        <w:tc>
          <w:tcPr>
            <w:tcW w:w="0" w:type="auto"/>
            <w:hideMark/>
          </w:tcPr>
          <w:p w14:paraId="3E0980F3" w14:textId="77777777" w:rsidR="00695713" w:rsidRPr="00695713" w:rsidRDefault="00695713" w:rsidP="00695713">
            <w:pPr>
              <w:spacing w:after="160"/>
              <w:rPr>
                <w:sz w:val="20"/>
                <w:szCs w:val="20"/>
                <w:lang w:val="en-GB"/>
              </w:rPr>
            </w:pPr>
            <w:r w:rsidRPr="00695713">
              <w:rPr>
                <w:sz w:val="20"/>
                <w:szCs w:val="20"/>
                <w:lang w:val="en-GB"/>
              </w:rPr>
              <w:t>Narrative review</w:t>
            </w:r>
          </w:p>
        </w:tc>
        <w:tc>
          <w:tcPr>
            <w:tcW w:w="0" w:type="auto"/>
            <w:hideMark/>
          </w:tcPr>
          <w:p w14:paraId="0DA4BF40" w14:textId="77777777" w:rsidR="00695713" w:rsidRPr="00695713" w:rsidRDefault="00695713" w:rsidP="00695713">
            <w:pPr>
              <w:spacing w:after="160"/>
              <w:rPr>
                <w:sz w:val="20"/>
                <w:szCs w:val="20"/>
                <w:lang w:val="en-GB"/>
              </w:rPr>
            </w:pPr>
            <w:r w:rsidRPr="00695713">
              <w:rPr>
                <w:sz w:val="20"/>
                <w:szCs w:val="20"/>
                <w:lang w:val="en-GB"/>
              </w:rPr>
              <w:t>Policy–practice gap</w:t>
            </w:r>
          </w:p>
        </w:tc>
        <w:tc>
          <w:tcPr>
            <w:tcW w:w="0" w:type="auto"/>
            <w:hideMark/>
          </w:tcPr>
          <w:p w14:paraId="0449ACFB" w14:textId="77777777" w:rsidR="00695713" w:rsidRPr="00695713" w:rsidRDefault="00695713" w:rsidP="00695713">
            <w:pPr>
              <w:spacing w:after="160"/>
              <w:rPr>
                <w:sz w:val="20"/>
                <w:szCs w:val="20"/>
                <w:lang w:val="en-GB"/>
              </w:rPr>
            </w:pPr>
            <w:r w:rsidRPr="00695713">
              <w:rPr>
                <w:sz w:val="20"/>
                <w:szCs w:val="20"/>
                <w:lang w:val="en-GB"/>
              </w:rPr>
              <w:t>Physical &amp; mental health impacts</w:t>
            </w:r>
          </w:p>
        </w:tc>
        <w:tc>
          <w:tcPr>
            <w:tcW w:w="0" w:type="auto"/>
            <w:hideMark/>
          </w:tcPr>
          <w:p w14:paraId="197DCB8A" w14:textId="77777777" w:rsidR="00695713" w:rsidRPr="00695713" w:rsidRDefault="00695713" w:rsidP="00695713">
            <w:pPr>
              <w:spacing w:after="160"/>
              <w:rPr>
                <w:sz w:val="20"/>
                <w:szCs w:val="20"/>
                <w:lang w:val="en-GB"/>
              </w:rPr>
            </w:pPr>
            <w:r w:rsidRPr="00695713">
              <w:rPr>
                <w:sz w:val="20"/>
                <w:szCs w:val="20"/>
                <w:lang w:val="en-GB"/>
              </w:rPr>
              <w:t>Treatment guideline variability</w:t>
            </w:r>
          </w:p>
        </w:tc>
        <w:tc>
          <w:tcPr>
            <w:tcW w:w="0" w:type="auto"/>
            <w:hideMark/>
          </w:tcPr>
          <w:p w14:paraId="09F62303" w14:textId="77777777" w:rsidR="00695713" w:rsidRPr="00695713" w:rsidRDefault="00695713" w:rsidP="00695713">
            <w:pPr>
              <w:spacing w:after="160"/>
              <w:rPr>
                <w:sz w:val="20"/>
                <w:szCs w:val="20"/>
                <w:lang w:val="en-GB"/>
              </w:rPr>
            </w:pPr>
            <w:r w:rsidRPr="00695713">
              <w:rPr>
                <w:sz w:val="20"/>
                <w:szCs w:val="20"/>
                <w:lang w:val="en-GB"/>
              </w:rPr>
              <w:t>Uneven service implementation</w:t>
            </w:r>
          </w:p>
        </w:tc>
        <w:tc>
          <w:tcPr>
            <w:tcW w:w="0" w:type="auto"/>
            <w:hideMark/>
          </w:tcPr>
          <w:p w14:paraId="42A9CE35" w14:textId="77777777" w:rsidR="00695713" w:rsidRPr="00695713" w:rsidRDefault="00695713" w:rsidP="00695713">
            <w:pPr>
              <w:spacing w:after="160"/>
              <w:rPr>
                <w:sz w:val="20"/>
                <w:szCs w:val="20"/>
                <w:lang w:val="en-GB"/>
              </w:rPr>
            </w:pPr>
            <w:r w:rsidRPr="00695713">
              <w:rPr>
                <w:sz w:val="20"/>
                <w:szCs w:val="20"/>
                <w:lang w:val="en-GB"/>
              </w:rPr>
              <w:t>System-level inequities</w:t>
            </w:r>
          </w:p>
        </w:tc>
        <w:tc>
          <w:tcPr>
            <w:tcW w:w="0" w:type="auto"/>
            <w:hideMark/>
          </w:tcPr>
          <w:p w14:paraId="07588FDD" w14:textId="77777777" w:rsidR="00695713" w:rsidRPr="00695713" w:rsidRDefault="00695713" w:rsidP="00695713">
            <w:pPr>
              <w:spacing w:after="160"/>
              <w:rPr>
                <w:sz w:val="20"/>
                <w:szCs w:val="20"/>
                <w:lang w:val="en-GB"/>
              </w:rPr>
            </w:pPr>
            <w:r w:rsidRPr="00695713">
              <w:rPr>
                <w:sz w:val="20"/>
                <w:szCs w:val="20"/>
                <w:lang w:val="en-GB"/>
              </w:rPr>
              <w:t>Fragmented care</w:t>
            </w:r>
          </w:p>
        </w:tc>
      </w:tr>
      <w:tr w:rsidR="00695713" w:rsidRPr="004D7840" w14:paraId="3CEA2F99" w14:textId="77777777" w:rsidTr="00695713">
        <w:tc>
          <w:tcPr>
            <w:tcW w:w="0" w:type="auto"/>
            <w:hideMark/>
          </w:tcPr>
          <w:p w14:paraId="1EFE9DDE" w14:textId="77777777" w:rsidR="00695713" w:rsidRPr="00695713" w:rsidRDefault="00695713" w:rsidP="00695713">
            <w:pPr>
              <w:spacing w:after="160"/>
              <w:rPr>
                <w:b/>
                <w:bCs/>
                <w:i/>
                <w:iCs/>
                <w:sz w:val="12"/>
                <w:szCs w:val="12"/>
                <w:lang w:val="en-GB"/>
              </w:rPr>
            </w:pPr>
            <w:r w:rsidRPr="00695713">
              <w:rPr>
                <w:b/>
                <w:bCs/>
                <w:i/>
                <w:iCs/>
                <w:sz w:val="12"/>
                <w:szCs w:val="12"/>
                <w:lang w:val="en-GB"/>
              </w:rPr>
              <w:t>Simmons et al. (2025)</w:t>
            </w:r>
          </w:p>
        </w:tc>
        <w:tc>
          <w:tcPr>
            <w:tcW w:w="0" w:type="auto"/>
            <w:hideMark/>
          </w:tcPr>
          <w:p w14:paraId="28FB1282" w14:textId="77777777" w:rsidR="00695713" w:rsidRPr="00695713" w:rsidRDefault="00695713" w:rsidP="00695713">
            <w:pPr>
              <w:spacing w:after="160"/>
              <w:rPr>
                <w:sz w:val="20"/>
                <w:szCs w:val="20"/>
                <w:lang w:val="en-GB"/>
              </w:rPr>
            </w:pPr>
            <w:r w:rsidRPr="00695713">
              <w:rPr>
                <w:sz w:val="20"/>
                <w:szCs w:val="20"/>
                <w:lang w:val="en-GB"/>
              </w:rPr>
              <w:t>Identify access barriers</w:t>
            </w:r>
          </w:p>
        </w:tc>
        <w:tc>
          <w:tcPr>
            <w:tcW w:w="0" w:type="auto"/>
            <w:hideMark/>
          </w:tcPr>
          <w:p w14:paraId="4301DC4B" w14:textId="77777777" w:rsidR="00695713" w:rsidRPr="00695713" w:rsidRDefault="00695713" w:rsidP="00695713">
            <w:pPr>
              <w:spacing w:after="160"/>
              <w:rPr>
                <w:sz w:val="20"/>
                <w:szCs w:val="20"/>
                <w:lang w:val="en-GB"/>
              </w:rPr>
            </w:pPr>
            <w:r w:rsidRPr="00695713">
              <w:rPr>
                <w:sz w:val="20"/>
                <w:szCs w:val="20"/>
                <w:lang w:val="en-GB"/>
              </w:rPr>
              <w:t>UK; women aged 40–65</w:t>
            </w:r>
          </w:p>
        </w:tc>
        <w:tc>
          <w:tcPr>
            <w:tcW w:w="0" w:type="auto"/>
            <w:hideMark/>
          </w:tcPr>
          <w:p w14:paraId="396D05A2" w14:textId="77777777" w:rsidR="00695713" w:rsidRPr="00695713" w:rsidRDefault="00695713" w:rsidP="00695713">
            <w:pPr>
              <w:spacing w:after="160"/>
              <w:rPr>
                <w:sz w:val="20"/>
                <w:szCs w:val="20"/>
                <w:lang w:val="en-GB"/>
              </w:rPr>
            </w:pPr>
            <w:r w:rsidRPr="00695713">
              <w:rPr>
                <w:sz w:val="20"/>
                <w:szCs w:val="20"/>
                <w:lang w:val="en-GB"/>
              </w:rPr>
              <w:t>Qualitative</w:t>
            </w:r>
          </w:p>
        </w:tc>
        <w:tc>
          <w:tcPr>
            <w:tcW w:w="0" w:type="auto"/>
            <w:hideMark/>
          </w:tcPr>
          <w:p w14:paraId="267DF045" w14:textId="77777777" w:rsidR="00695713" w:rsidRPr="00695713" w:rsidRDefault="00695713" w:rsidP="00695713">
            <w:pPr>
              <w:spacing w:after="160"/>
              <w:rPr>
                <w:sz w:val="20"/>
                <w:szCs w:val="20"/>
                <w:lang w:val="en-GB"/>
              </w:rPr>
            </w:pPr>
            <w:r w:rsidRPr="00695713">
              <w:rPr>
                <w:sz w:val="20"/>
                <w:szCs w:val="20"/>
                <w:lang w:val="en-GB"/>
              </w:rPr>
              <w:t>Access shaped by structure &amp; culture</w:t>
            </w:r>
          </w:p>
        </w:tc>
        <w:tc>
          <w:tcPr>
            <w:tcW w:w="0" w:type="auto"/>
            <w:hideMark/>
          </w:tcPr>
          <w:p w14:paraId="4877476E" w14:textId="77777777" w:rsidR="00695713" w:rsidRPr="00695713" w:rsidRDefault="00695713" w:rsidP="00695713">
            <w:pPr>
              <w:spacing w:after="160"/>
              <w:rPr>
                <w:sz w:val="20"/>
                <w:szCs w:val="20"/>
                <w:lang w:val="en-GB"/>
              </w:rPr>
            </w:pPr>
            <w:r w:rsidRPr="00695713">
              <w:rPr>
                <w:sz w:val="20"/>
                <w:szCs w:val="20"/>
                <w:lang w:val="en-GB"/>
              </w:rPr>
              <w:t>Psychosocial stress</w:t>
            </w:r>
          </w:p>
        </w:tc>
        <w:tc>
          <w:tcPr>
            <w:tcW w:w="0" w:type="auto"/>
            <w:hideMark/>
          </w:tcPr>
          <w:p w14:paraId="22FC21ED" w14:textId="77777777" w:rsidR="00695713" w:rsidRPr="00695713" w:rsidRDefault="00695713" w:rsidP="00695713">
            <w:pPr>
              <w:spacing w:after="160"/>
              <w:rPr>
                <w:sz w:val="20"/>
                <w:szCs w:val="20"/>
                <w:lang w:val="en-GB"/>
              </w:rPr>
            </w:pPr>
            <w:r w:rsidRPr="00695713">
              <w:rPr>
                <w:sz w:val="20"/>
                <w:szCs w:val="20"/>
                <w:lang w:val="en-GB"/>
              </w:rPr>
              <w:t>Limited treatment engagement</w:t>
            </w:r>
          </w:p>
        </w:tc>
        <w:tc>
          <w:tcPr>
            <w:tcW w:w="0" w:type="auto"/>
            <w:hideMark/>
          </w:tcPr>
          <w:p w14:paraId="3DAE4834" w14:textId="77777777" w:rsidR="00695713" w:rsidRPr="00695713" w:rsidRDefault="00695713" w:rsidP="00695713">
            <w:pPr>
              <w:spacing w:after="160"/>
              <w:rPr>
                <w:sz w:val="20"/>
                <w:szCs w:val="20"/>
                <w:lang w:val="en-GB"/>
              </w:rPr>
            </w:pPr>
            <w:r w:rsidRPr="00695713">
              <w:rPr>
                <w:sz w:val="20"/>
                <w:szCs w:val="20"/>
                <w:lang w:val="en-GB"/>
              </w:rPr>
              <w:t>Long waits for services</w:t>
            </w:r>
          </w:p>
        </w:tc>
        <w:tc>
          <w:tcPr>
            <w:tcW w:w="0" w:type="auto"/>
            <w:hideMark/>
          </w:tcPr>
          <w:p w14:paraId="6214DB30" w14:textId="77777777" w:rsidR="00695713" w:rsidRPr="00695713" w:rsidRDefault="00695713" w:rsidP="00695713">
            <w:pPr>
              <w:spacing w:after="160"/>
              <w:rPr>
                <w:sz w:val="20"/>
                <w:szCs w:val="20"/>
                <w:lang w:val="en-GB"/>
              </w:rPr>
            </w:pPr>
            <w:r w:rsidRPr="00695713">
              <w:rPr>
                <w:sz w:val="20"/>
                <w:szCs w:val="20"/>
                <w:lang w:val="en-GB"/>
              </w:rPr>
              <w:t>Ethnic &amp; socioeconomic inequality</w:t>
            </w:r>
          </w:p>
        </w:tc>
        <w:tc>
          <w:tcPr>
            <w:tcW w:w="0" w:type="auto"/>
            <w:hideMark/>
          </w:tcPr>
          <w:p w14:paraId="5529BAA5" w14:textId="77777777" w:rsidR="00695713" w:rsidRPr="00695713" w:rsidRDefault="00695713" w:rsidP="00695713">
            <w:pPr>
              <w:spacing w:after="160"/>
              <w:rPr>
                <w:sz w:val="20"/>
                <w:szCs w:val="20"/>
                <w:lang w:val="en-GB"/>
              </w:rPr>
            </w:pPr>
            <w:r w:rsidRPr="00695713">
              <w:rPr>
                <w:sz w:val="20"/>
                <w:szCs w:val="20"/>
                <w:lang w:val="en-GB"/>
              </w:rPr>
              <w:t>Inequitable access</w:t>
            </w:r>
          </w:p>
        </w:tc>
      </w:tr>
      <w:tr w:rsidR="00695713" w:rsidRPr="004D7840" w14:paraId="62C1D199" w14:textId="77777777" w:rsidTr="00695713">
        <w:tc>
          <w:tcPr>
            <w:tcW w:w="0" w:type="auto"/>
            <w:hideMark/>
          </w:tcPr>
          <w:p w14:paraId="7F30CA62" w14:textId="77777777" w:rsidR="00695713" w:rsidRPr="00695713" w:rsidRDefault="00695713" w:rsidP="00695713">
            <w:pPr>
              <w:spacing w:after="160"/>
              <w:rPr>
                <w:b/>
                <w:bCs/>
                <w:i/>
                <w:iCs/>
                <w:sz w:val="12"/>
                <w:szCs w:val="12"/>
                <w:lang w:val="en-GB"/>
              </w:rPr>
            </w:pPr>
            <w:r w:rsidRPr="00695713">
              <w:rPr>
                <w:b/>
                <w:bCs/>
                <w:i/>
                <w:iCs/>
                <w:sz w:val="12"/>
                <w:szCs w:val="12"/>
                <w:lang w:val="en-GB"/>
              </w:rPr>
              <w:t>Anto et al. (2025)</w:t>
            </w:r>
          </w:p>
        </w:tc>
        <w:tc>
          <w:tcPr>
            <w:tcW w:w="0" w:type="auto"/>
            <w:hideMark/>
          </w:tcPr>
          <w:p w14:paraId="0DD10E96" w14:textId="77777777" w:rsidR="00695713" w:rsidRPr="00695713" w:rsidRDefault="00695713" w:rsidP="00695713">
            <w:pPr>
              <w:spacing w:after="160"/>
              <w:rPr>
                <w:sz w:val="20"/>
                <w:szCs w:val="20"/>
                <w:lang w:val="en-GB"/>
              </w:rPr>
            </w:pPr>
            <w:r w:rsidRPr="00695713">
              <w:rPr>
                <w:sz w:val="20"/>
                <w:szCs w:val="20"/>
                <w:lang w:val="en-GB"/>
              </w:rPr>
              <w:t>Synthesise menopausa</w:t>
            </w:r>
            <w:r w:rsidRPr="00695713">
              <w:rPr>
                <w:sz w:val="20"/>
                <w:szCs w:val="20"/>
                <w:lang w:val="en-GB"/>
              </w:rPr>
              <w:lastRenderedPageBreak/>
              <w:t>l experiences</w:t>
            </w:r>
          </w:p>
        </w:tc>
        <w:tc>
          <w:tcPr>
            <w:tcW w:w="0" w:type="auto"/>
            <w:hideMark/>
          </w:tcPr>
          <w:p w14:paraId="28294312" w14:textId="77777777" w:rsidR="00695713" w:rsidRPr="00695713" w:rsidRDefault="00695713" w:rsidP="00695713">
            <w:pPr>
              <w:spacing w:after="160"/>
              <w:rPr>
                <w:sz w:val="20"/>
                <w:szCs w:val="20"/>
                <w:lang w:val="en-GB"/>
              </w:rPr>
            </w:pPr>
            <w:r w:rsidRPr="00695713">
              <w:rPr>
                <w:sz w:val="20"/>
                <w:szCs w:val="20"/>
                <w:lang w:val="en-GB"/>
              </w:rPr>
              <w:lastRenderedPageBreak/>
              <w:t>UK</w:t>
            </w:r>
          </w:p>
        </w:tc>
        <w:tc>
          <w:tcPr>
            <w:tcW w:w="0" w:type="auto"/>
            <w:hideMark/>
          </w:tcPr>
          <w:p w14:paraId="51FED451" w14:textId="77777777" w:rsidR="00695713" w:rsidRPr="00695713" w:rsidRDefault="00695713" w:rsidP="00695713">
            <w:pPr>
              <w:spacing w:after="160"/>
              <w:rPr>
                <w:sz w:val="20"/>
                <w:szCs w:val="20"/>
                <w:lang w:val="en-GB"/>
              </w:rPr>
            </w:pPr>
            <w:r w:rsidRPr="00695713">
              <w:rPr>
                <w:sz w:val="20"/>
                <w:szCs w:val="20"/>
                <w:lang w:val="en-GB"/>
              </w:rPr>
              <w:t xml:space="preserve">Systematic </w:t>
            </w:r>
            <w:r w:rsidRPr="00695713">
              <w:rPr>
                <w:sz w:val="20"/>
                <w:szCs w:val="20"/>
                <w:lang w:val="en-GB"/>
              </w:rPr>
              <w:lastRenderedPageBreak/>
              <w:t>qualitative review</w:t>
            </w:r>
          </w:p>
        </w:tc>
        <w:tc>
          <w:tcPr>
            <w:tcW w:w="0" w:type="auto"/>
            <w:hideMark/>
          </w:tcPr>
          <w:p w14:paraId="38240BE8" w14:textId="77777777" w:rsidR="00695713" w:rsidRPr="00695713" w:rsidRDefault="00695713" w:rsidP="00695713">
            <w:pPr>
              <w:spacing w:after="160"/>
              <w:rPr>
                <w:sz w:val="20"/>
                <w:szCs w:val="20"/>
                <w:lang w:val="en-GB"/>
              </w:rPr>
            </w:pPr>
            <w:r w:rsidRPr="00695713">
              <w:rPr>
                <w:sz w:val="20"/>
                <w:szCs w:val="20"/>
                <w:lang w:val="en-GB"/>
              </w:rPr>
              <w:lastRenderedPageBreak/>
              <w:t xml:space="preserve">Menopause affects </w:t>
            </w:r>
            <w:r w:rsidRPr="00695713">
              <w:rPr>
                <w:sz w:val="20"/>
                <w:szCs w:val="20"/>
                <w:lang w:val="en-GB"/>
              </w:rPr>
              <w:lastRenderedPageBreak/>
              <w:t>identity &amp; wellbeing</w:t>
            </w:r>
          </w:p>
        </w:tc>
        <w:tc>
          <w:tcPr>
            <w:tcW w:w="0" w:type="auto"/>
            <w:hideMark/>
          </w:tcPr>
          <w:p w14:paraId="59E98D02" w14:textId="77777777" w:rsidR="00695713" w:rsidRPr="00695713" w:rsidRDefault="00695713" w:rsidP="00695713">
            <w:pPr>
              <w:spacing w:after="160"/>
              <w:rPr>
                <w:sz w:val="20"/>
                <w:szCs w:val="20"/>
                <w:lang w:val="en-GB"/>
              </w:rPr>
            </w:pPr>
            <w:r w:rsidRPr="00695713">
              <w:rPr>
                <w:sz w:val="20"/>
                <w:szCs w:val="20"/>
                <w:lang w:val="en-GB"/>
              </w:rPr>
              <w:lastRenderedPageBreak/>
              <w:t>Emotional &amp; social impacts</w:t>
            </w:r>
          </w:p>
        </w:tc>
        <w:tc>
          <w:tcPr>
            <w:tcW w:w="0" w:type="auto"/>
            <w:hideMark/>
          </w:tcPr>
          <w:p w14:paraId="6FD37BBC" w14:textId="77777777" w:rsidR="00695713" w:rsidRPr="00695713" w:rsidRDefault="00695713" w:rsidP="00695713">
            <w:pPr>
              <w:spacing w:after="160"/>
              <w:rPr>
                <w:sz w:val="20"/>
                <w:szCs w:val="20"/>
                <w:lang w:val="en-GB"/>
              </w:rPr>
            </w:pPr>
            <w:r w:rsidRPr="00695713">
              <w:rPr>
                <w:sz w:val="20"/>
                <w:szCs w:val="20"/>
                <w:lang w:val="en-GB"/>
              </w:rPr>
              <w:t>Mixed treatment perceptions</w:t>
            </w:r>
          </w:p>
        </w:tc>
        <w:tc>
          <w:tcPr>
            <w:tcW w:w="0" w:type="auto"/>
            <w:hideMark/>
          </w:tcPr>
          <w:p w14:paraId="1F3EDEB9" w14:textId="77777777" w:rsidR="00695713" w:rsidRPr="00695713" w:rsidRDefault="00695713" w:rsidP="00695713">
            <w:pPr>
              <w:spacing w:after="160"/>
              <w:rPr>
                <w:sz w:val="20"/>
                <w:szCs w:val="20"/>
                <w:lang w:val="en-GB"/>
              </w:rPr>
            </w:pPr>
            <w:r w:rsidRPr="00695713">
              <w:rPr>
                <w:sz w:val="20"/>
                <w:szCs w:val="20"/>
                <w:lang w:val="en-GB"/>
              </w:rPr>
              <w:t>Limited holistic support</w:t>
            </w:r>
          </w:p>
        </w:tc>
        <w:tc>
          <w:tcPr>
            <w:tcW w:w="0" w:type="auto"/>
            <w:hideMark/>
          </w:tcPr>
          <w:p w14:paraId="49F329C3" w14:textId="77777777" w:rsidR="00695713" w:rsidRPr="00695713" w:rsidRDefault="00695713" w:rsidP="00695713">
            <w:pPr>
              <w:spacing w:after="160"/>
              <w:rPr>
                <w:sz w:val="20"/>
                <w:szCs w:val="20"/>
                <w:lang w:val="en-GB"/>
              </w:rPr>
            </w:pPr>
            <w:r w:rsidRPr="00695713">
              <w:rPr>
                <w:sz w:val="20"/>
                <w:szCs w:val="20"/>
                <w:lang w:val="en-GB"/>
              </w:rPr>
              <w:t>Gendered health norms</w:t>
            </w:r>
          </w:p>
        </w:tc>
        <w:tc>
          <w:tcPr>
            <w:tcW w:w="0" w:type="auto"/>
            <w:hideMark/>
          </w:tcPr>
          <w:p w14:paraId="1095ED6B" w14:textId="77777777" w:rsidR="00695713" w:rsidRPr="00695713" w:rsidRDefault="00695713" w:rsidP="00695713">
            <w:pPr>
              <w:spacing w:after="160"/>
              <w:rPr>
                <w:sz w:val="20"/>
                <w:szCs w:val="20"/>
                <w:lang w:val="en-GB"/>
              </w:rPr>
            </w:pPr>
            <w:r w:rsidRPr="00695713">
              <w:rPr>
                <w:sz w:val="20"/>
                <w:szCs w:val="20"/>
                <w:lang w:val="en-GB"/>
              </w:rPr>
              <w:t>Biopsychosocial impact</w:t>
            </w:r>
          </w:p>
        </w:tc>
      </w:tr>
      <w:tr w:rsidR="00695713" w:rsidRPr="004D7840" w14:paraId="359A526D" w14:textId="77777777" w:rsidTr="00695713">
        <w:tc>
          <w:tcPr>
            <w:tcW w:w="0" w:type="auto"/>
            <w:hideMark/>
          </w:tcPr>
          <w:p w14:paraId="4092CF78" w14:textId="77777777" w:rsidR="00695713" w:rsidRPr="00695713" w:rsidRDefault="00695713" w:rsidP="00695713">
            <w:pPr>
              <w:spacing w:after="160"/>
              <w:rPr>
                <w:b/>
                <w:bCs/>
                <w:i/>
                <w:iCs/>
                <w:sz w:val="12"/>
                <w:szCs w:val="12"/>
                <w:lang w:val="en-GB"/>
              </w:rPr>
            </w:pPr>
            <w:r w:rsidRPr="00695713">
              <w:rPr>
                <w:b/>
                <w:bCs/>
                <w:i/>
                <w:iCs/>
                <w:sz w:val="12"/>
                <w:szCs w:val="12"/>
                <w:lang w:val="en-GB"/>
              </w:rPr>
              <w:t>Hendriks et al. (2025a)</w:t>
            </w:r>
          </w:p>
        </w:tc>
        <w:tc>
          <w:tcPr>
            <w:tcW w:w="0" w:type="auto"/>
            <w:hideMark/>
          </w:tcPr>
          <w:p w14:paraId="5B2E1638" w14:textId="77777777" w:rsidR="00695713" w:rsidRPr="00695713" w:rsidRDefault="00695713" w:rsidP="00695713">
            <w:pPr>
              <w:spacing w:after="160"/>
              <w:rPr>
                <w:sz w:val="20"/>
                <w:szCs w:val="20"/>
                <w:lang w:val="en-GB"/>
              </w:rPr>
            </w:pPr>
            <w:r w:rsidRPr="00695713">
              <w:rPr>
                <w:sz w:val="20"/>
                <w:szCs w:val="20"/>
                <w:lang w:val="en-GB"/>
              </w:rPr>
              <w:t>Explore menopause &amp; mental health</w:t>
            </w:r>
          </w:p>
        </w:tc>
        <w:tc>
          <w:tcPr>
            <w:tcW w:w="0" w:type="auto"/>
            <w:hideMark/>
          </w:tcPr>
          <w:p w14:paraId="12174434" w14:textId="77777777" w:rsidR="00695713" w:rsidRPr="00695713" w:rsidRDefault="00695713" w:rsidP="00695713">
            <w:pPr>
              <w:spacing w:after="160"/>
              <w:rPr>
                <w:sz w:val="20"/>
                <w:szCs w:val="20"/>
                <w:lang w:val="en-GB"/>
              </w:rPr>
            </w:pPr>
            <w:r w:rsidRPr="00695713">
              <w:rPr>
                <w:sz w:val="20"/>
                <w:szCs w:val="20"/>
                <w:lang w:val="en-GB"/>
              </w:rPr>
              <w:t>UK; perimenopausal women</w:t>
            </w:r>
          </w:p>
        </w:tc>
        <w:tc>
          <w:tcPr>
            <w:tcW w:w="0" w:type="auto"/>
            <w:hideMark/>
          </w:tcPr>
          <w:p w14:paraId="21A03AE9" w14:textId="77777777" w:rsidR="00695713" w:rsidRPr="00695713" w:rsidRDefault="00695713" w:rsidP="00695713">
            <w:pPr>
              <w:spacing w:after="160"/>
              <w:rPr>
                <w:sz w:val="20"/>
                <w:szCs w:val="20"/>
                <w:lang w:val="en-GB"/>
              </w:rPr>
            </w:pPr>
            <w:r w:rsidRPr="00695713">
              <w:rPr>
                <w:sz w:val="20"/>
                <w:szCs w:val="20"/>
                <w:lang w:val="en-GB"/>
              </w:rPr>
              <w:t>Qualitative</w:t>
            </w:r>
          </w:p>
        </w:tc>
        <w:tc>
          <w:tcPr>
            <w:tcW w:w="0" w:type="auto"/>
            <w:hideMark/>
          </w:tcPr>
          <w:p w14:paraId="1B00C314" w14:textId="77777777" w:rsidR="00695713" w:rsidRPr="00695713" w:rsidRDefault="00695713" w:rsidP="00695713">
            <w:pPr>
              <w:spacing w:after="160"/>
              <w:rPr>
                <w:sz w:val="20"/>
                <w:szCs w:val="20"/>
                <w:lang w:val="en-GB"/>
              </w:rPr>
            </w:pPr>
            <w:r w:rsidRPr="00695713">
              <w:rPr>
                <w:sz w:val="20"/>
                <w:szCs w:val="20"/>
                <w:lang w:val="en-GB"/>
              </w:rPr>
              <w:t>Menopause linked to suicidality</w:t>
            </w:r>
          </w:p>
        </w:tc>
        <w:tc>
          <w:tcPr>
            <w:tcW w:w="0" w:type="auto"/>
            <w:hideMark/>
          </w:tcPr>
          <w:p w14:paraId="0748A638" w14:textId="77777777" w:rsidR="00695713" w:rsidRPr="00695713" w:rsidRDefault="00695713" w:rsidP="00695713">
            <w:pPr>
              <w:spacing w:after="160"/>
              <w:rPr>
                <w:sz w:val="20"/>
                <w:szCs w:val="20"/>
                <w:lang w:val="en-GB"/>
              </w:rPr>
            </w:pPr>
            <w:r w:rsidRPr="00695713">
              <w:rPr>
                <w:sz w:val="20"/>
                <w:szCs w:val="20"/>
                <w:lang w:val="en-GB"/>
              </w:rPr>
              <w:t>Severe psychological distress</w:t>
            </w:r>
          </w:p>
        </w:tc>
        <w:tc>
          <w:tcPr>
            <w:tcW w:w="0" w:type="auto"/>
            <w:hideMark/>
          </w:tcPr>
          <w:p w14:paraId="091D5E8E" w14:textId="77777777" w:rsidR="00695713" w:rsidRPr="00695713" w:rsidRDefault="00695713" w:rsidP="00695713">
            <w:pPr>
              <w:spacing w:after="160"/>
              <w:rPr>
                <w:sz w:val="20"/>
                <w:szCs w:val="20"/>
                <w:lang w:val="en-GB"/>
              </w:rPr>
            </w:pPr>
            <w:r w:rsidRPr="00695713">
              <w:rPr>
                <w:sz w:val="20"/>
                <w:szCs w:val="20"/>
                <w:lang w:val="en-GB"/>
              </w:rPr>
              <w:t>Limited mental-health treatment</w:t>
            </w:r>
          </w:p>
        </w:tc>
        <w:tc>
          <w:tcPr>
            <w:tcW w:w="0" w:type="auto"/>
            <w:hideMark/>
          </w:tcPr>
          <w:p w14:paraId="46C12781" w14:textId="77777777" w:rsidR="00695713" w:rsidRPr="00695713" w:rsidRDefault="00695713" w:rsidP="00695713">
            <w:pPr>
              <w:spacing w:after="160"/>
              <w:rPr>
                <w:sz w:val="20"/>
                <w:szCs w:val="20"/>
                <w:lang w:val="en-GB"/>
              </w:rPr>
            </w:pPr>
            <w:r w:rsidRPr="00695713">
              <w:rPr>
                <w:sz w:val="20"/>
                <w:szCs w:val="20"/>
                <w:lang w:val="en-GB"/>
              </w:rPr>
              <w:t>Poor integration of MH services</w:t>
            </w:r>
          </w:p>
        </w:tc>
        <w:tc>
          <w:tcPr>
            <w:tcW w:w="0" w:type="auto"/>
            <w:hideMark/>
          </w:tcPr>
          <w:p w14:paraId="7B15695C" w14:textId="77777777" w:rsidR="00695713" w:rsidRPr="00695713" w:rsidRDefault="00695713" w:rsidP="00695713">
            <w:pPr>
              <w:spacing w:after="160"/>
              <w:rPr>
                <w:sz w:val="20"/>
                <w:szCs w:val="20"/>
                <w:lang w:val="en-GB"/>
              </w:rPr>
            </w:pPr>
            <w:r w:rsidRPr="00695713">
              <w:rPr>
                <w:sz w:val="20"/>
                <w:szCs w:val="20"/>
                <w:lang w:val="en-GB"/>
              </w:rPr>
              <w:t>Under-recognition of risk</w:t>
            </w:r>
          </w:p>
        </w:tc>
        <w:tc>
          <w:tcPr>
            <w:tcW w:w="0" w:type="auto"/>
            <w:hideMark/>
          </w:tcPr>
          <w:p w14:paraId="7F77E508" w14:textId="77777777" w:rsidR="00695713" w:rsidRPr="00695713" w:rsidRDefault="00695713" w:rsidP="00695713">
            <w:pPr>
              <w:spacing w:after="160"/>
              <w:rPr>
                <w:sz w:val="20"/>
                <w:szCs w:val="20"/>
                <w:lang w:val="en-GB"/>
              </w:rPr>
            </w:pPr>
            <w:r w:rsidRPr="00695713">
              <w:rPr>
                <w:sz w:val="20"/>
                <w:szCs w:val="20"/>
                <w:lang w:val="en-GB"/>
              </w:rPr>
              <w:t>Mental health vulnerability</w:t>
            </w:r>
          </w:p>
        </w:tc>
      </w:tr>
      <w:tr w:rsidR="00695713" w:rsidRPr="004D7840" w14:paraId="582A7A1F" w14:textId="77777777" w:rsidTr="00695713">
        <w:tc>
          <w:tcPr>
            <w:tcW w:w="0" w:type="auto"/>
            <w:hideMark/>
          </w:tcPr>
          <w:p w14:paraId="7C58F670" w14:textId="77777777" w:rsidR="00695713" w:rsidRPr="00695713" w:rsidRDefault="00695713" w:rsidP="00695713">
            <w:pPr>
              <w:spacing w:after="160"/>
              <w:rPr>
                <w:b/>
                <w:bCs/>
                <w:i/>
                <w:iCs/>
                <w:sz w:val="12"/>
                <w:szCs w:val="12"/>
                <w:lang w:val="en-GB"/>
              </w:rPr>
            </w:pPr>
            <w:r w:rsidRPr="00695713">
              <w:rPr>
                <w:b/>
                <w:bCs/>
                <w:i/>
                <w:iCs/>
                <w:sz w:val="12"/>
                <w:szCs w:val="12"/>
                <w:lang w:val="en-GB"/>
              </w:rPr>
              <w:t>Hendriks et al. (2025b)</w:t>
            </w:r>
          </w:p>
        </w:tc>
        <w:tc>
          <w:tcPr>
            <w:tcW w:w="0" w:type="auto"/>
            <w:hideMark/>
          </w:tcPr>
          <w:p w14:paraId="7BF31487" w14:textId="77777777" w:rsidR="00695713" w:rsidRPr="00695713" w:rsidRDefault="00695713" w:rsidP="00695713">
            <w:pPr>
              <w:spacing w:after="160"/>
              <w:rPr>
                <w:sz w:val="20"/>
                <w:szCs w:val="20"/>
                <w:lang w:val="en-GB"/>
              </w:rPr>
            </w:pPr>
            <w:r w:rsidRPr="00695713">
              <w:rPr>
                <w:sz w:val="20"/>
                <w:szCs w:val="20"/>
                <w:lang w:val="en-GB"/>
              </w:rPr>
              <w:t>Review menopause &amp; suicide</w:t>
            </w:r>
          </w:p>
        </w:tc>
        <w:tc>
          <w:tcPr>
            <w:tcW w:w="0" w:type="auto"/>
            <w:hideMark/>
          </w:tcPr>
          <w:p w14:paraId="37678A56" w14:textId="77777777" w:rsidR="00695713" w:rsidRPr="00695713" w:rsidRDefault="00695713" w:rsidP="00695713">
            <w:pPr>
              <w:spacing w:after="160"/>
              <w:rPr>
                <w:sz w:val="20"/>
                <w:szCs w:val="20"/>
                <w:lang w:val="en-GB"/>
              </w:rPr>
            </w:pPr>
            <w:r w:rsidRPr="00695713">
              <w:rPr>
                <w:sz w:val="20"/>
                <w:szCs w:val="20"/>
                <w:lang w:val="en-GB"/>
              </w:rPr>
              <w:t>UK-focused</w:t>
            </w:r>
          </w:p>
        </w:tc>
        <w:tc>
          <w:tcPr>
            <w:tcW w:w="0" w:type="auto"/>
            <w:hideMark/>
          </w:tcPr>
          <w:p w14:paraId="1A32D27F" w14:textId="77777777" w:rsidR="00695713" w:rsidRPr="00695713" w:rsidRDefault="00695713" w:rsidP="00695713">
            <w:pPr>
              <w:spacing w:after="160"/>
              <w:rPr>
                <w:sz w:val="20"/>
                <w:szCs w:val="20"/>
                <w:lang w:val="en-GB"/>
              </w:rPr>
            </w:pPr>
            <w:r w:rsidRPr="00695713">
              <w:rPr>
                <w:sz w:val="20"/>
                <w:szCs w:val="20"/>
                <w:lang w:val="en-GB"/>
              </w:rPr>
              <w:t>Systematic review</w:t>
            </w:r>
          </w:p>
        </w:tc>
        <w:tc>
          <w:tcPr>
            <w:tcW w:w="0" w:type="auto"/>
            <w:hideMark/>
          </w:tcPr>
          <w:p w14:paraId="2AC21007" w14:textId="77777777" w:rsidR="00695713" w:rsidRPr="00695713" w:rsidRDefault="00695713" w:rsidP="00695713">
            <w:pPr>
              <w:spacing w:after="160"/>
              <w:rPr>
                <w:sz w:val="20"/>
                <w:szCs w:val="20"/>
                <w:lang w:val="en-GB"/>
              </w:rPr>
            </w:pPr>
            <w:r w:rsidRPr="00695713">
              <w:rPr>
                <w:sz w:val="20"/>
                <w:szCs w:val="20"/>
                <w:lang w:val="en-GB"/>
              </w:rPr>
              <w:t>Elevated suicide risk</w:t>
            </w:r>
          </w:p>
        </w:tc>
        <w:tc>
          <w:tcPr>
            <w:tcW w:w="0" w:type="auto"/>
            <w:hideMark/>
          </w:tcPr>
          <w:p w14:paraId="71EDB7BA" w14:textId="77777777" w:rsidR="00695713" w:rsidRPr="00695713" w:rsidRDefault="00695713" w:rsidP="00695713">
            <w:pPr>
              <w:spacing w:after="160"/>
              <w:rPr>
                <w:sz w:val="20"/>
                <w:szCs w:val="20"/>
                <w:lang w:val="en-GB"/>
              </w:rPr>
            </w:pPr>
            <w:r w:rsidRPr="00695713">
              <w:rPr>
                <w:sz w:val="20"/>
                <w:szCs w:val="20"/>
                <w:lang w:val="en-GB"/>
              </w:rPr>
              <w:t>Psychological morbidity</w:t>
            </w:r>
          </w:p>
        </w:tc>
        <w:tc>
          <w:tcPr>
            <w:tcW w:w="0" w:type="auto"/>
            <w:hideMark/>
          </w:tcPr>
          <w:p w14:paraId="47AE5CF2" w14:textId="77777777" w:rsidR="00695713" w:rsidRPr="00695713" w:rsidRDefault="00695713" w:rsidP="00695713">
            <w:pPr>
              <w:spacing w:after="160"/>
              <w:rPr>
                <w:sz w:val="20"/>
                <w:szCs w:val="20"/>
                <w:lang w:val="en-GB"/>
              </w:rPr>
            </w:pPr>
            <w:r w:rsidRPr="00695713">
              <w:rPr>
                <w:sz w:val="20"/>
                <w:szCs w:val="20"/>
                <w:lang w:val="en-GB"/>
              </w:rPr>
              <w:t>Inconsistent treatment pathways</w:t>
            </w:r>
          </w:p>
        </w:tc>
        <w:tc>
          <w:tcPr>
            <w:tcW w:w="0" w:type="auto"/>
            <w:hideMark/>
          </w:tcPr>
          <w:p w14:paraId="07308BDB" w14:textId="77777777" w:rsidR="00695713" w:rsidRPr="00695713" w:rsidRDefault="00695713" w:rsidP="00695713">
            <w:pPr>
              <w:spacing w:after="160"/>
              <w:rPr>
                <w:sz w:val="20"/>
                <w:szCs w:val="20"/>
                <w:lang w:val="en-GB"/>
              </w:rPr>
            </w:pPr>
            <w:r w:rsidRPr="00695713">
              <w:rPr>
                <w:sz w:val="20"/>
                <w:szCs w:val="20"/>
                <w:lang w:val="en-GB"/>
              </w:rPr>
              <w:t>Gaps in MH provision</w:t>
            </w:r>
          </w:p>
        </w:tc>
        <w:tc>
          <w:tcPr>
            <w:tcW w:w="0" w:type="auto"/>
            <w:hideMark/>
          </w:tcPr>
          <w:p w14:paraId="6C71FF29" w14:textId="77777777" w:rsidR="00695713" w:rsidRPr="00695713" w:rsidRDefault="00695713" w:rsidP="00695713">
            <w:pPr>
              <w:spacing w:after="160"/>
              <w:rPr>
                <w:sz w:val="20"/>
                <w:szCs w:val="20"/>
                <w:lang w:val="en-GB"/>
              </w:rPr>
            </w:pPr>
            <w:r w:rsidRPr="00695713">
              <w:rPr>
                <w:sz w:val="20"/>
                <w:szCs w:val="20"/>
                <w:lang w:val="en-GB"/>
              </w:rPr>
              <w:t>Systemic neglect</w:t>
            </w:r>
          </w:p>
        </w:tc>
        <w:tc>
          <w:tcPr>
            <w:tcW w:w="0" w:type="auto"/>
            <w:hideMark/>
          </w:tcPr>
          <w:p w14:paraId="6C56C758" w14:textId="77777777" w:rsidR="00695713" w:rsidRPr="00695713" w:rsidRDefault="00695713" w:rsidP="00695713">
            <w:pPr>
              <w:spacing w:after="160"/>
              <w:rPr>
                <w:sz w:val="20"/>
                <w:szCs w:val="20"/>
                <w:lang w:val="en-GB"/>
              </w:rPr>
            </w:pPr>
            <w:r w:rsidRPr="00695713">
              <w:rPr>
                <w:sz w:val="20"/>
                <w:szCs w:val="20"/>
                <w:lang w:val="en-GB"/>
              </w:rPr>
              <w:t>Mental health crisis</w:t>
            </w:r>
          </w:p>
        </w:tc>
      </w:tr>
      <w:tr w:rsidR="00695713" w:rsidRPr="004D7840" w14:paraId="4523CE2E" w14:textId="77777777" w:rsidTr="00695713">
        <w:tc>
          <w:tcPr>
            <w:tcW w:w="0" w:type="auto"/>
            <w:hideMark/>
          </w:tcPr>
          <w:p w14:paraId="709BDA8A" w14:textId="77777777" w:rsidR="00695713" w:rsidRPr="00695713" w:rsidRDefault="00695713" w:rsidP="00695713">
            <w:pPr>
              <w:spacing w:after="160"/>
              <w:rPr>
                <w:b/>
                <w:bCs/>
                <w:i/>
                <w:iCs/>
                <w:sz w:val="12"/>
                <w:szCs w:val="12"/>
                <w:lang w:val="en-GB"/>
              </w:rPr>
            </w:pPr>
            <w:r w:rsidRPr="00695713">
              <w:rPr>
                <w:b/>
                <w:bCs/>
                <w:i/>
                <w:iCs/>
                <w:sz w:val="12"/>
                <w:szCs w:val="12"/>
                <w:lang w:val="en-GB"/>
              </w:rPr>
              <w:t>Calvin et al. (2025)</w:t>
            </w:r>
          </w:p>
        </w:tc>
        <w:tc>
          <w:tcPr>
            <w:tcW w:w="0" w:type="auto"/>
            <w:hideMark/>
          </w:tcPr>
          <w:p w14:paraId="261BD3D3" w14:textId="77777777" w:rsidR="00695713" w:rsidRPr="00695713" w:rsidRDefault="00695713" w:rsidP="00695713">
            <w:pPr>
              <w:spacing w:after="160"/>
              <w:rPr>
                <w:sz w:val="20"/>
                <w:szCs w:val="20"/>
                <w:lang w:val="en-GB"/>
              </w:rPr>
            </w:pPr>
            <w:r w:rsidRPr="00695713">
              <w:rPr>
                <w:sz w:val="20"/>
                <w:szCs w:val="20"/>
                <w:lang w:val="en-GB"/>
              </w:rPr>
              <w:t>Examine sexuality &amp; care support</w:t>
            </w:r>
          </w:p>
        </w:tc>
        <w:tc>
          <w:tcPr>
            <w:tcW w:w="0" w:type="auto"/>
            <w:hideMark/>
          </w:tcPr>
          <w:p w14:paraId="149A0A84" w14:textId="77777777" w:rsidR="00695713" w:rsidRPr="00695713" w:rsidRDefault="00695713" w:rsidP="00695713">
            <w:pPr>
              <w:spacing w:after="160"/>
              <w:rPr>
                <w:sz w:val="20"/>
                <w:szCs w:val="20"/>
                <w:lang w:val="en-GB"/>
              </w:rPr>
            </w:pPr>
            <w:r w:rsidRPr="00695713">
              <w:rPr>
                <w:sz w:val="20"/>
                <w:szCs w:val="20"/>
                <w:lang w:val="en-GB"/>
              </w:rPr>
              <w:t>UK-inclusive</w:t>
            </w:r>
          </w:p>
        </w:tc>
        <w:tc>
          <w:tcPr>
            <w:tcW w:w="0" w:type="auto"/>
            <w:hideMark/>
          </w:tcPr>
          <w:p w14:paraId="74921AA7" w14:textId="77777777" w:rsidR="00695713" w:rsidRPr="00695713" w:rsidRDefault="00695713" w:rsidP="00695713">
            <w:pPr>
              <w:spacing w:after="160"/>
              <w:rPr>
                <w:sz w:val="20"/>
                <w:szCs w:val="20"/>
                <w:lang w:val="en-GB"/>
              </w:rPr>
            </w:pPr>
            <w:r w:rsidRPr="00695713">
              <w:rPr>
                <w:sz w:val="20"/>
                <w:szCs w:val="20"/>
                <w:lang w:val="en-GB"/>
              </w:rPr>
              <w:t>Meta-synthesis</w:t>
            </w:r>
          </w:p>
        </w:tc>
        <w:tc>
          <w:tcPr>
            <w:tcW w:w="0" w:type="auto"/>
            <w:hideMark/>
          </w:tcPr>
          <w:p w14:paraId="24157B6B" w14:textId="77777777" w:rsidR="00695713" w:rsidRPr="00695713" w:rsidRDefault="00695713" w:rsidP="00695713">
            <w:pPr>
              <w:spacing w:after="160"/>
              <w:rPr>
                <w:sz w:val="20"/>
                <w:szCs w:val="20"/>
                <w:lang w:val="en-GB"/>
              </w:rPr>
            </w:pPr>
            <w:r w:rsidRPr="00695713">
              <w:rPr>
                <w:sz w:val="20"/>
                <w:szCs w:val="20"/>
                <w:lang w:val="en-GB"/>
              </w:rPr>
              <w:t>Sexual health overlooked</w:t>
            </w:r>
          </w:p>
        </w:tc>
        <w:tc>
          <w:tcPr>
            <w:tcW w:w="0" w:type="auto"/>
            <w:hideMark/>
          </w:tcPr>
          <w:p w14:paraId="672C905C" w14:textId="77777777" w:rsidR="00695713" w:rsidRPr="00695713" w:rsidRDefault="00695713" w:rsidP="00695713">
            <w:pPr>
              <w:spacing w:after="160"/>
              <w:rPr>
                <w:sz w:val="20"/>
                <w:szCs w:val="20"/>
                <w:lang w:val="en-GB"/>
              </w:rPr>
            </w:pPr>
            <w:r w:rsidRPr="00695713">
              <w:rPr>
                <w:sz w:val="20"/>
                <w:szCs w:val="20"/>
                <w:lang w:val="en-GB"/>
              </w:rPr>
              <w:t>Sexual &amp; relational impact</w:t>
            </w:r>
          </w:p>
        </w:tc>
        <w:tc>
          <w:tcPr>
            <w:tcW w:w="0" w:type="auto"/>
            <w:hideMark/>
          </w:tcPr>
          <w:p w14:paraId="33AB071E" w14:textId="77777777" w:rsidR="00695713" w:rsidRPr="00695713" w:rsidRDefault="00695713" w:rsidP="00695713">
            <w:pPr>
              <w:spacing w:after="160"/>
              <w:rPr>
                <w:sz w:val="20"/>
                <w:szCs w:val="20"/>
                <w:lang w:val="en-GB"/>
              </w:rPr>
            </w:pPr>
            <w:r w:rsidRPr="00695713">
              <w:rPr>
                <w:sz w:val="20"/>
                <w:szCs w:val="20"/>
                <w:lang w:val="en-GB"/>
              </w:rPr>
              <w:t>Low uptake of sexual health care</w:t>
            </w:r>
          </w:p>
        </w:tc>
        <w:tc>
          <w:tcPr>
            <w:tcW w:w="0" w:type="auto"/>
            <w:hideMark/>
          </w:tcPr>
          <w:p w14:paraId="433CE0BE" w14:textId="77777777" w:rsidR="00695713" w:rsidRPr="00695713" w:rsidRDefault="00695713" w:rsidP="00695713">
            <w:pPr>
              <w:spacing w:after="160"/>
              <w:rPr>
                <w:sz w:val="20"/>
                <w:szCs w:val="20"/>
                <w:lang w:val="en-GB"/>
              </w:rPr>
            </w:pPr>
            <w:r w:rsidRPr="00695713">
              <w:rPr>
                <w:sz w:val="20"/>
                <w:szCs w:val="20"/>
                <w:lang w:val="en-GB"/>
              </w:rPr>
              <w:t>Limited provider engagement</w:t>
            </w:r>
          </w:p>
        </w:tc>
        <w:tc>
          <w:tcPr>
            <w:tcW w:w="0" w:type="auto"/>
            <w:hideMark/>
          </w:tcPr>
          <w:p w14:paraId="1186A082" w14:textId="77777777" w:rsidR="00695713" w:rsidRPr="00695713" w:rsidRDefault="00695713" w:rsidP="00695713">
            <w:pPr>
              <w:spacing w:after="160"/>
              <w:rPr>
                <w:sz w:val="20"/>
                <w:szCs w:val="20"/>
                <w:lang w:val="en-GB"/>
              </w:rPr>
            </w:pPr>
            <w:r w:rsidRPr="00695713">
              <w:rPr>
                <w:sz w:val="20"/>
                <w:szCs w:val="20"/>
                <w:lang w:val="en-GB"/>
              </w:rPr>
              <w:t>Cultural silence</w:t>
            </w:r>
          </w:p>
        </w:tc>
        <w:tc>
          <w:tcPr>
            <w:tcW w:w="0" w:type="auto"/>
            <w:hideMark/>
          </w:tcPr>
          <w:p w14:paraId="74C859A4" w14:textId="77777777" w:rsidR="00695713" w:rsidRPr="00695713" w:rsidRDefault="00695713" w:rsidP="00695713">
            <w:pPr>
              <w:spacing w:after="160"/>
              <w:rPr>
                <w:sz w:val="20"/>
                <w:szCs w:val="20"/>
                <w:lang w:val="en-GB"/>
              </w:rPr>
            </w:pPr>
            <w:r w:rsidRPr="00695713">
              <w:rPr>
                <w:sz w:val="20"/>
                <w:szCs w:val="20"/>
                <w:lang w:val="en-GB"/>
              </w:rPr>
              <w:t>Neglected sexuality</w:t>
            </w:r>
          </w:p>
        </w:tc>
      </w:tr>
      <w:tr w:rsidR="00695713" w:rsidRPr="004D7840" w14:paraId="2D354CA1" w14:textId="77777777" w:rsidTr="00695713">
        <w:tc>
          <w:tcPr>
            <w:tcW w:w="0" w:type="auto"/>
            <w:hideMark/>
          </w:tcPr>
          <w:p w14:paraId="09A9A03E" w14:textId="77777777" w:rsidR="00695713" w:rsidRPr="00695713" w:rsidRDefault="00695713" w:rsidP="00695713">
            <w:pPr>
              <w:spacing w:after="160"/>
              <w:rPr>
                <w:b/>
                <w:bCs/>
                <w:i/>
                <w:iCs/>
                <w:sz w:val="12"/>
                <w:szCs w:val="12"/>
                <w:lang w:val="en-GB"/>
              </w:rPr>
            </w:pPr>
            <w:r w:rsidRPr="00695713">
              <w:rPr>
                <w:b/>
                <w:bCs/>
                <w:i/>
                <w:iCs/>
                <w:sz w:val="12"/>
                <w:szCs w:val="12"/>
                <w:lang w:val="en-GB"/>
              </w:rPr>
              <w:t>O’Reilly et al. (2022)</w:t>
            </w:r>
          </w:p>
        </w:tc>
        <w:tc>
          <w:tcPr>
            <w:tcW w:w="0" w:type="auto"/>
            <w:hideMark/>
          </w:tcPr>
          <w:p w14:paraId="4B7522B8" w14:textId="77777777" w:rsidR="00695713" w:rsidRPr="00695713" w:rsidRDefault="00695713" w:rsidP="00695713">
            <w:pPr>
              <w:spacing w:after="160"/>
              <w:rPr>
                <w:sz w:val="20"/>
                <w:szCs w:val="20"/>
                <w:lang w:val="en-GB"/>
              </w:rPr>
            </w:pPr>
            <w:r w:rsidRPr="00695713">
              <w:rPr>
                <w:sz w:val="20"/>
                <w:szCs w:val="20"/>
                <w:lang w:val="en-GB"/>
              </w:rPr>
              <w:t>Explore menopause knowledge</w:t>
            </w:r>
          </w:p>
        </w:tc>
        <w:tc>
          <w:tcPr>
            <w:tcW w:w="0" w:type="auto"/>
            <w:hideMark/>
          </w:tcPr>
          <w:p w14:paraId="67C1CF86" w14:textId="77777777" w:rsidR="00695713" w:rsidRPr="00695713" w:rsidRDefault="00695713" w:rsidP="00695713">
            <w:pPr>
              <w:spacing w:after="160"/>
              <w:rPr>
                <w:sz w:val="20"/>
                <w:szCs w:val="20"/>
                <w:lang w:val="en-GB"/>
              </w:rPr>
            </w:pPr>
            <w:r w:rsidRPr="00695713">
              <w:rPr>
                <w:sz w:val="20"/>
                <w:szCs w:val="20"/>
                <w:lang w:val="en-GB"/>
              </w:rPr>
              <w:t>UK</w:t>
            </w:r>
          </w:p>
        </w:tc>
        <w:tc>
          <w:tcPr>
            <w:tcW w:w="0" w:type="auto"/>
            <w:hideMark/>
          </w:tcPr>
          <w:p w14:paraId="114329FD" w14:textId="77777777" w:rsidR="00695713" w:rsidRPr="00695713" w:rsidRDefault="00695713" w:rsidP="00695713">
            <w:pPr>
              <w:spacing w:after="160"/>
              <w:rPr>
                <w:sz w:val="20"/>
                <w:szCs w:val="20"/>
                <w:lang w:val="en-GB"/>
              </w:rPr>
            </w:pPr>
            <w:r w:rsidRPr="00695713">
              <w:rPr>
                <w:sz w:val="20"/>
                <w:szCs w:val="20"/>
                <w:lang w:val="en-GB"/>
              </w:rPr>
              <w:t>Integrative review</w:t>
            </w:r>
          </w:p>
        </w:tc>
        <w:tc>
          <w:tcPr>
            <w:tcW w:w="0" w:type="auto"/>
            <w:hideMark/>
          </w:tcPr>
          <w:p w14:paraId="58AE8E60" w14:textId="77777777" w:rsidR="00695713" w:rsidRPr="00695713" w:rsidRDefault="00695713" w:rsidP="00695713">
            <w:pPr>
              <w:spacing w:after="160"/>
              <w:rPr>
                <w:sz w:val="20"/>
                <w:szCs w:val="20"/>
                <w:lang w:val="en-GB"/>
              </w:rPr>
            </w:pPr>
            <w:r w:rsidRPr="00695713">
              <w:rPr>
                <w:sz w:val="20"/>
                <w:szCs w:val="20"/>
                <w:lang w:val="en-GB"/>
              </w:rPr>
              <w:t>Low menopause literacy</w:t>
            </w:r>
          </w:p>
        </w:tc>
        <w:tc>
          <w:tcPr>
            <w:tcW w:w="0" w:type="auto"/>
            <w:hideMark/>
          </w:tcPr>
          <w:p w14:paraId="3B98CCF2" w14:textId="77777777" w:rsidR="00695713" w:rsidRPr="00695713" w:rsidRDefault="00695713" w:rsidP="00695713">
            <w:pPr>
              <w:spacing w:after="160"/>
              <w:rPr>
                <w:sz w:val="20"/>
                <w:szCs w:val="20"/>
                <w:lang w:val="en-GB"/>
              </w:rPr>
            </w:pPr>
            <w:r w:rsidRPr="00695713">
              <w:rPr>
                <w:sz w:val="20"/>
                <w:szCs w:val="20"/>
                <w:lang w:val="en-GB"/>
              </w:rPr>
              <w:t>Misinterpreted symptoms</w:t>
            </w:r>
          </w:p>
        </w:tc>
        <w:tc>
          <w:tcPr>
            <w:tcW w:w="0" w:type="auto"/>
            <w:hideMark/>
          </w:tcPr>
          <w:p w14:paraId="6FFB321C" w14:textId="77777777" w:rsidR="00695713" w:rsidRPr="00695713" w:rsidRDefault="00695713" w:rsidP="00695713">
            <w:pPr>
              <w:spacing w:after="160"/>
              <w:rPr>
                <w:sz w:val="20"/>
                <w:szCs w:val="20"/>
                <w:lang w:val="en-GB"/>
              </w:rPr>
            </w:pPr>
            <w:r w:rsidRPr="00695713">
              <w:rPr>
                <w:sz w:val="20"/>
                <w:szCs w:val="20"/>
                <w:lang w:val="en-GB"/>
              </w:rPr>
              <w:t>Delayed treatment seeking</w:t>
            </w:r>
          </w:p>
        </w:tc>
        <w:tc>
          <w:tcPr>
            <w:tcW w:w="0" w:type="auto"/>
            <w:hideMark/>
          </w:tcPr>
          <w:p w14:paraId="12BE3FFB" w14:textId="77777777" w:rsidR="00695713" w:rsidRPr="00695713" w:rsidRDefault="00695713" w:rsidP="00695713">
            <w:pPr>
              <w:spacing w:after="160"/>
              <w:rPr>
                <w:sz w:val="20"/>
                <w:szCs w:val="20"/>
                <w:lang w:val="en-GB"/>
              </w:rPr>
            </w:pPr>
            <w:r w:rsidRPr="00695713">
              <w:rPr>
                <w:sz w:val="20"/>
                <w:szCs w:val="20"/>
                <w:lang w:val="en-GB"/>
              </w:rPr>
              <w:t>Inadequate patient education</w:t>
            </w:r>
          </w:p>
        </w:tc>
        <w:tc>
          <w:tcPr>
            <w:tcW w:w="0" w:type="auto"/>
            <w:hideMark/>
          </w:tcPr>
          <w:p w14:paraId="27A93190" w14:textId="77777777" w:rsidR="00695713" w:rsidRPr="00695713" w:rsidRDefault="00695713" w:rsidP="00695713">
            <w:pPr>
              <w:spacing w:after="160"/>
              <w:rPr>
                <w:sz w:val="20"/>
                <w:szCs w:val="20"/>
                <w:lang w:val="en-GB"/>
              </w:rPr>
            </w:pPr>
            <w:r w:rsidRPr="00695713">
              <w:rPr>
                <w:sz w:val="20"/>
                <w:szCs w:val="20"/>
                <w:lang w:val="en-GB"/>
              </w:rPr>
              <w:t>Knowledge inequality</w:t>
            </w:r>
          </w:p>
        </w:tc>
        <w:tc>
          <w:tcPr>
            <w:tcW w:w="0" w:type="auto"/>
            <w:hideMark/>
          </w:tcPr>
          <w:p w14:paraId="20DF2FB1" w14:textId="77777777" w:rsidR="00695713" w:rsidRPr="00695713" w:rsidRDefault="00695713" w:rsidP="00695713">
            <w:pPr>
              <w:spacing w:after="160"/>
              <w:rPr>
                <w:sz w:val="20"/>
                <w:szCs w:val="20"/>
                <w:lang w:val="en-GB"/>
              </w:rPr>
            </w:pPr>
            <w:r w:rsidRPr="00695713">
              <w:rPr>
                <w:sz w:val="20"/>
                <w:szCs w:val="20"/>
                <w:lang w:val="en-GB"/>
              </w:rPr>
              <w:t>Knowledge gaps</w:t>
            </w:r>
          </w:p>
        </w:tc>
      </w:tr>
      <w:tr w:rsidR="00695713" w:rsidRPr="004D7840" w14:paraId="067B2018" w14:textId="77777777" w:rsidTr="00695713">
        <w:tc>
          <w:tcPr>
            <w:tcW w:w="0" w:type="auto"/>
            <w:hideMark/>
          </w:tcPr>
          <w:p w14:paraId="70C98039" w14:textId="77777777" w:rsidR="00695713" w:rsidRPr="00695713" w:rsidRDefault="00695713" w:rsidP="00695713">
            <w:pPr>
              <w:spacing w:after="160"/>
              <w:rPr>
                <w:b/>
                <w:bCs/>
                <w:i/>
                <w:iCs/>
                <w:sz w:val="12"/>
                <w:szCs w:val="12"/>
                <w:lang w:val="en-GB"/>
              </w:rPr>
            </w:pPr>
            <w:r w:rsidRPr="00695713">
              <w:rPr>
                <w:b/>
                <w:bCs/>
                <w:i/>
                <w:iCs/>
                <w:sz w:val="12"/>
                <w:szCs w:val="12"/>
                <w:lang w:val="en-GB"/>
              </w:rPr>
              <w:t>Cowell et al. (2024)</w:t>
            </w:r>
          </w:p>
        </w:tc>
        <w:tc>
          <w:tcPr>
            <w:tcW w:w="0" w:type="auto"/>
            <w:hideMark/>
          </w:tcPr>
          <w:p w14:paraId="7D48EC56" w14:textId="77777777" w:rsidR="00695713" w:rsidRPr="00695713" w:rsidRDefault="00695713" w:rsidP="00695713">
            <w:pPr>
              <w:spacing w:after="160"/>
              <w:rPr>
                <w:sz w:val="20"/>
                <w:szCs w:val="20"/>
                <w:lang w:val="en-GB"/>
              </w:rPr>
            </w:pPr>
            <w:r w:rsidRPr="00695713">
              <w:rPr>
                <w:sz w:val="20"/>
                <w:szCs w:val="20"/>
                <w:lang w:val="en-GB"/>
              </w:rPr>
              <w:t>Examine support mechanisms</w:t>
            </w:r>
          </w:p>
        </w:tc>
        <w:tc>
          <w:tcPr>
            <w:tcW w:w="0" w:type="auto"/>
            <w:hideMark/>
          </w:tcPr>
          <w:p w14:paraId="719F9327" w14:textId="77777777" w:rsidR="00695713" w:rsidRPr="00695713" w:rsidRDefault="00695713" w:rsidP="00695713">
            <w:pPr>
              <w:spacing w:after="160"/>
              <w:rPr>
                <w:sz w:val="20"/>
                <w:szCs w:val="20"/>
                <w:lang w:val="en-GB"/>
              </w:rPr>
            </w:pPr>
            <w:r w:rsidRPr="00695713">
              <w:rPr>
                <w:sz w:val="20"/>
                <w:szCs w:val="20"/>
                <w:lang w:val="en-GB"/>
              </w:rPr>
              <w:t>UK</w:t>
            </w:r>
          </w:p>
        </w:tc>
        <w:tc>
          <w:tcPr>
            <w:tcW w:w="0" w:type="auto"/>
            <w:hideMark/>
          </w:tcPr>
          <w:p w14:paraId="11DD3F60" w14:textId="77777777" w:rsidR="00695713" w:rsidRPr="00695713" w:rsidRDefault="00695713" w:rsidP="00695713">
            <w:pPr>
              <w:spacing w:after="160"/>
              <w:rPr>
                <w:sz w:val="20"/>
                <w:szCs w:val="20"/>
                <w:lang w:val="en-GB"/>
              </w:rPr>
            </w:pPr>
            <w:r w:rsidRPr="00695713">
              <w:rPr>
                <w:sz w:val="20"/>
                <w:szCs w:val="20"/>
                <w:lang w:val="en-GB"/>
              </w:rPr>
              <w:t>Qualitative</w:t>
            </w:r>
          </w:p>
        </w:tc>
        <w:tc>
          <w:tcPr>
            <w:tcW w:w="0" w:type="auto"/>
            <w:hideMark/>
          </w:tcPr>
          <w:p w14:paraId="6FD4F142" w14:textId="77777777" w:rsidR="00695713" w:rsidRPr="00695713" w:rsidRDefault="00695713" w:rsidP="00695713">
            <w:pPr>
              <w:spacing w:after="160"/>
              <w:rPr>
                <w:sz w:val="20"/>
                <w:szCs w:val="20"/>
                <w:lang w:val="en-GB"/>
              </w:rPr>
            </w:pPr>
            <w:r w:rsidRPr="00695713">
              <w:rPr>
                <w:sz w:val="20"/>
                <w:szCs w:val="20"/>
                <w:lang w:val="en-GB"/>
              </w:rPr>
              <w:t>Social support reduces distress</w:t>
            </w:r>
          </w:p>
        </w:tc>
        <w:tc>
          <w:tcPr>
            <w:tcW w:w="0" w:type="auto"/>
            <w:hideMark/>
          </w:tcPr>
          <w:p w14:paraId="57385155" w14:textId="77777777" w:rsidR="00695713" w:rsidRPr="00695713" w:rsidRDefault="00695713" w:rsidP="00695713">
            <w:pPr>
              <w:spacing w:after="160"/>
              <w:rPr>
                <w:sz w:val="20"/>
                <w:szCs w:val="20"/>
                <w:lang w:val="en-GB"/>
              </w:rPr>
            </w:pPr>
            <w:r w:rsidRPr="00695713">
              <w:rPr>
                <w:sz w:val="20"/>
                <w:szCs w:val="20"/>
                <w:lang w:val="en-GB"/>
              </w:rPr>
              <w:t>Social wellbeing</w:t>
            </w:r>
          </w:p>
        </w:tc>
        <w:tc>
          <w:tcPr>
            <w:tcW w:w="0" w:type="auto"/>
            <w:hideMark/>
          </w:tcPr>
          <w:p w14:paraId="26951A7F" w14:textId="77777777" w:rsidR="00695713" w:rsidRPr="00695713" w:rsidRDefault="00695713" w:rsidP="00695713">
            <w:pPr>
              <w:spacing w:after="160"/>
              <w:rPr>
                <w:sz w:val="20"/>
                <w:szCs w:val="20"/>
                <w:lang w:val="en-GB"/>
              </w:rPr>
            </w:pPr>
            <w:r w:rsidRPr="00695713">
              <w:rPr>
                <w:sz w:val="20"/>
                <w:szCs w:val="20"/>
                <w:lang w:val="en-GB"/>
              </w:rPr>
              <w:t>Informal coping strategies</w:t>
            </w:r>
          </w:p>
        </w:tc>
        <w:tc>
          <w:tcPr>
            <w:tcW w:w="0" w:type="auto"/>
            <w:hideMark/>
          </w:tcPr>
          <w:p w14:paraId="41265433" w14:textId="77777777" w:rsidR="00695713" w:rsidRPr="00695713" w:rsidRDefault="00695713" w:rsidP="00695713">
            <w:pPr>
              <w:spacing w:after="160"/>
              <w:rPr>
                <w:sz w:val="20"/>
                <w:szCs w:val="20"/>
                <w:lang w:val="en-GB"/>
              </w:rPr>
            </w:pPr>
            <w:r w:rsidRPr="00695713">
              <w:rPr>
                <w:sz w:val="20"/>
                <w:szCs w:val="20"/>
                <w:lang w:val="en-GB"/>
              </w:rPr>
              <w:t>Weak community integration</w:t>
            </w:r>
          </w:p>
        </w:tc>
        <w:tc>
          <w:tcPr>
            <w:tcW w:w="0" w:type="auto"/>
            <w:hideMark/>
          </w:tcPr>
          <w:p w14:paraId="76790F1A" w14:textId="77777777" w:rsidR="00695713" w:rsidRPr="00695713" w:rsidRDefault="00695713" w:rsidP="00695713">
            <w:pPr>
              <w:spacing w:after="160"/>
              <w:rPr>
                <w:sz w:val="20"/>
                <w:szCs w:val="20"/>
                <w:lang w:val="en-GB"/>
              </w:rPr>
            </w:pPr>
            <w:r w:rsidRPr="00695713">
              <w:rPr>
                <w:sz w:val="20"/>
                <w:szCs w:val="20"/>
                <w:lang w:val="en-GB"/>
              </w:rPr>
              <w:t>Unequal support access</w:t>
            </w:r>
          </w:p>
        </w:tc>
        <w:tc>
          <w:tcPr>
            <w:tcW w:w="0" w:type="auto"/>
            <w:hideMark/>
          </w:tcPr>
          <w:p w14:paraId="1D454BD6" w14:textId="77777777" w:rsidR="00695713" w:rsidRPr="00695713" w:rsidRDefault="00695713" w:rsidP="00695713">
            <w:pPr>
              <w:spacing w:after="160"/>
              <w:rPr>
                <w:sz w:val="20"/>
                <w:szCs w:val="20"/>
                <w:lang w:val="en-GB"/>
              </w:rPr>
            </w:pPr>
            <w:r w:rsidRPr="00695713">
              <w:rPr>
                <w:sz w:val="20"/>
                <w:szCs w:val="20"/>
                <w:lang w:val="en-GB"/>
              </w:rPr>
              <w:t>Support fragmentation</w:t>
            </w:r>
          </w:p>
        </w:tc>
      </w:tr>
      <w:tr w:rsidR="00695713" w:rsidRPr="004D7840" w14:paraId="4CE4D5FE" w14:textId="77777777" w:rsidTr="00695713">
        <w:tc>
          <w:tcPr>
            <w:tcW w:w="0" w:type="auto"/>
            <w:hideMark/>
          </w:tcPr>
          <w:p w14:paraId="3C8AF9E8" w14:textId="77777777" w:rsidR="00695713" w:rsidRPr="00695713" w:rsidRDefault="00695713" w:rsidP="00695713">
            <w:pPr>
              <w:spacing w:after="160"/>
              <w:rPr>
                <w:b/>
                <w:bCs/>
                <w:i/>
                <w:iCs/>
                <w:sz w:val="12"/>
                <w:szCs w:val="12"/>
                <w:lang w:val="en-GB"/>
              </w:rPr>
            </w:pPr>
            <w:r w:rsidRPr="00695713">
              <w:rPr>
                <w:b/>
                <w:bCs/>
                <w:i/>
                <w:iCs/>
                <w:sz w:val="12"/>
                <w:szCs w:val="12"/>
                <w:lang w:val="en-GB"/>
              </w:rPr>
              <w:t>Adelekan-Kamara et al. (2023)</w:t>
            </w:r>
          </w:p>
        </w:tc>
        <w:tc>
          <w:tcPr>
            <w:tcW w:w="0" w:type="auto"/>
            <w:hideMark/>
          </w:tcPr>
          <w:p w14:paraId="3AA2142B" w14:textId="77777777" w:rsidR="00695713" w:rsidRPr="00695713" w:rsidRDefault="00695713" w:rsidP="00695713">
            <w:pPr>
              <w:spacing w:after="160"/>
              <w:rPr>
                <w:sz w:val="20"/>
                <w:szCs w:val="20"/>
                <w:lang w:val="en-GB"/>
              </w:rPr>
            </w:pPr>
            <w:r w:rsidRPr="00695713">
              <w:rPr>
                <w:sz w:val="20"/>
                <w:szCs w:val="20"/>
                <w:lang w:val="en-GB"/>
              </w:rPr>
              <w:t xml:space="preserve">Explore menopause </w:t>
            </w:r>
            <w:r w:rsidRPr="00695713">
              <w:rPr>
                <w:sz w:val="20"/>
                <w:szCs w:val="20"/>
                <w:lang w:val="en-GB"/>
              </w:rPr>
              <w:lastRenderedPageBreak/>
              <w:t>in workplace</w:t>
            </w:r>
          </w:p>
        </w:tc>
        <w:tc>
          <w:tcPr>
            <w:tcW w:w="0" w:type="auto"/>
            <w:hideMark/>
          </w:tcPr>
          <w:p w14:paraId="76EC9C1F" w14:textId="77777777" w:rsidR="00695713" w:rsidRPr="00695713" w:rsidRDefault="00695713" w:rsidP="00695713">
            <w:pPr>
              <w:spacing w:after="160"/>
              <w:rPr>
                <w:sz w:val="20"/>
                <w:szCs w:val="20"/>
                <w:lang w:val="en-GB"/>
              </w:rPr>
            </w:pPr>
            <w:r w:rsidRPr="00695713">
              <w:rPr>
                <w:sz w:val="20"/>
                <w:szCs w:val="20"/>
                <w:lang w:val="en-GB"/>
              </w:rPr>
              <w:lastRenderedPageBreak/>
              <w:t>UK doctors</w:t>
            </w:r>
          </w:p>
        </w:tc>
        <w:tc>
          <w:tcPr>
            <w:tcW w:w="0" w:type="auto"/>
            <w:hideMark/>
          </w:tcPr>
          <w:p w14:paraId="6E2E3DAE" w14:textId="77777777" w:rsidR="00695713" w:rsidRPr="00695713" w:rsidRDefault="00695713" w:rsidP="00695713">
            <w:pPr>
              <w:spacing w:after="160"/>
              <w:rPr>
                <w:sz w:val="20"/>
                <w:szCs w:val="20"/>
                <w:lang w:val="en-GB"/>
              </w:rPr>
            </w:pPr>
            <w:r w:rsidRPr="00695713">
              <w:rPr>
                <w:sz w:val="20"/>
                <w:szCs w:val="20"/>
                <w:lang w:val="en-GB"/>
              </w:rPr>
              <w:t>Qualitative</w:t>
            </w:r>
          </w:p>
        </w:tc>
        <w:tc>
          <w:tcPr>
            <w:tcW w:w="0" w:type="auto"/>
            <w:hideMark/>
          </w:tcPr>
          <w:p w14:paraId="7F01361E" w14:textId="77777777" w:rsidR="00695713" w:rsidRPr="00695713" w:rsidRDefault="00695713" w:rsidP="00695713">
            <w:pPr>
              <w:spacing w:after="160"/>
              <w:rPr>
                <w:sz w:val="20"/>
                <w:szCs w:val="20"/>
                <w:lang w:val="en-GB"/>
              </w:rPr>
            </w:pPr>
            <w:r w:rsidRPr="00695713">
              <w:rPr>
                <w:sz w:val="20"/>
                <w:szCs w:val="20"/>
                <w:lang w:val="en-GB"/>
              </w:rPr>
              <w:t>Symptoms affect work performance</w:t>
            </w:r>
          </w:p>
        </w:tc>
        <w:tc>
          <w:tcPr>
            <w:tcW w:w="0" w:type="auto"/>
            <w:hideMark/>
          </w:tcPr>
          <w:p w14:paraId="6C860B1E" w14:textId="77777777" w:rsidR="00695713" w:rsidRPr="00695713" w:rsidRDefault="00695713" w:rsidP="00695713">
            <w:pPr>
              <w:spacing w:after="160"/>
              <w:rPr>
                <w:sz w:val="20"/>
                <w:szCs w:val="20"/>
                <w:lang w:val="en-GB"/>
              </w:rPr>
            </w:pPr>
            <w:r w:rsidRPr="00695713">
              <w:rPr>
                <w:sz w:val="20"/>
                <w:szCs w:val="20"/>
                <w:lang w:val="en-GB"/>
              </w:rPr>
              <w:t>Occupational stress</w:t>
            </w:r>
          </w:p>
        </w:tc>
        <w:tc>
          <w:tcPr>
            <w:tcW w:w="0" w:type="auto"/>
            <w:hideMark/>
          </w:tcPr>
          <w:p w14:paraId="6D655F3A" w14:textId="77777777" w:rsidR="00695713" w:rsidRPr="00695713" w:rsidRDefault="00695713" w:rsidP="00695713">
            <w:pPr>
              <w:spacing w:after="160"/>
              <w:rPr>
                <w:sz w:val="20"/>
                <w:szCs w:val="20"/>
                <w:lang w:val="en-GB"/>
              </w:rPr>
            </w:pPr>
            <w:r w:rsidRPr="00695713">
              <w:rPr>
                <w:sz w:val="20"/>
                <w:szCs w:val="20"/>
                <w:lang w:val="en-GB"/>
              </w:rPr>
              <w:t>Limited workplace adjustments</w:t>
            </w:r>
          </w:p>
        </w:tc>
        <w:tc>
          <w:tcPr>
            <w:tcW w:w="0" w:type="auto"/>
            <w:hideMark/>
          </w:tcPr>
          <w:p w14:paraId="65033279" w14:textId="77777777" w:rsidR="00695713" w:rsidRPr="00695713" w:rsidRDefault="00695713" w:rsidP="00695713">
            <w:pPr>
              <w:spacing w:after="160"/>
              <w:rPr>
                <w:sz w:val="20"/>
                <w:szCs w:val="20"/>
                <w:lang w:val="en-GB"/>
              </w:rPr>
            </w:pPr>
            <w:r w:rsidRPr="00695713">
              <w:rPr>
                <w:sz w:val="20"/>
                <w:szCs w:val="20"/>
                <w:lang w:val="en-GB"/>
              </w:rPr>
              <w:t xml:space="preserve">Poor occupational </w:t>
            </w:r>
            <w:r w:rsidRPr="00695713">
              <w:rPr>
                <w:sz w:val="20"/>
                <w:szCs w:val="20"/>
                <w:lang w:val="en-GB"/>
              </w:rPr>
              <w:lastRenderedPageBreak/>
              <w:t>health support</w:t>
            </w:r>
          </w:p>
        </w:tc>
        <w:tc>
          <w:tcPr>
            <w:tcW w:w="0" w:type="auto"/>
            <w:hideMark/>
          </w:tcPr>
          <w:p w14:paraId="46B43648" w14:textId="77777777" w:rsidR="00695713" w:rsidRPr="00695713" w:rsidRDefault="00695713" w:rsidP="00695713">
            <w:pPr>
              <w:spacing w:after="160"/>
              <w:rPr>
                <w:sz w:val="20"/>
                <w:szCs w:val="20"/>
                <w:lang w:val="en-GB"/>
              </w:rPr>
            </w:pPr>
            <w:r w:rsidRPr="00695713">
              <w:rPr>
                <w:sz w:val="20"/>
                <w:szCs w:val="20"/>
                <w:lang w:val="en-GB"/>
              </w:rPr>
              <w:lastRenderedPageBreak/>
              <w:t>Professional inequality</w:t>
            </w:r>
          </w:p>
        </w:tc>
        <w:tc>
          <w:tcPr>
            <w:tcW w:w="0" w:type="auto"/>
            <w:hideMark/>
          </w:tcPr>
          <w:p w14:paraId="0A933855" w14:textId="77777777" w:rsidR="00695713" w:rsidRPr="00695713" w:rsidRDefault="00695713" w:rsidP="00695713">
            <w:pPr>
              <w:spacing w:after="160"/>
              <w:rPr>
                <w:sz w:val="20"/>
                <w:szCs w:val="20"/>
                <w:lang w:val="en-GB"/>
              </w:rPr>
            </w:pPr>
            <w:r w:rsidRPr="00695713">
              <w:rPr>
                <w:sz w:val="20"/>
                <w:szCs w:val="20"/>
                <w:lang w:val="en-GB"/>
              </w:rPr>
              <w:t>Workplace impact</w:t>
            </w:r>
          </w:p>
        </w:tc>
      </w:tr>
      <w:tr w:rsidR="00695713" w:rsidRPr="004D7840" w14:paraId="347B6BF4" w14:textId="77777777" w:rsidTr="00695713">
        <w:tc>
          <w:tcPr>
            <w:tcW w:w="0" w:type="auto"/>
            <w:hideMark/>
          </w:tcPr>
          <w:p w14:paraId="01F24532" w14:textId="77777777" w:rsidR="00695713" w:rsidRPr="00695713" w:rsidRDefault="00695713" w:rsidP="00695713">
            <w:pPr>
              <w:spacing w:after="160"/>
              <w:rPr>
                <w:b/>
                <w:bCs/>
                <w:i/>
                <w:iCs/>
                <w:sz w:val="12"/>
                <w:szCs w:val="12"/>
                <w:lang w:val="en-GB"/>
              </w:rPr>
            </w:pPr>
            <w:r w:rsidRPr="00695713">
              <w:rPr>
                <w:b/>
                <w:bCs/>
                <w:i/>
                <w:iCs/>
                <w:sz w:val="12"/>
                <w:szCs w:val="12"/>
                <w:lang w:val="en-GB"/>
              </w:rPr>
              <w:t>Namazi et al. (2019)</w:t>
            </w:r>
          </w:p>
        </w:tc>
        <w:tc>
          <w:tcPr>
            <w:tcW w:w="0" w:type="auto"/>
            <w:hideMark/>
          </w:tcPr>
          <w:p w14:paraId="4655536C" w14:textId="77777777" w:rsidR="00695713" w:rsidRPr="00695713" w:rsidRDefault="00695713" w:rsidP="00695713">
            <w:pPr>
              <w:spacing w:after="160"/>
              <w:rPr>
                <w:sz w:val="20"/>
                <w:szCs w:val="20"/>
                <w:lang w:val="en-GB"/>
              </w:rPr>
            </w:pPr>
            <w:r w:rsidRPr="00695713">
              <w:rPr>
                <w:sz w:val="20"/>
                <w:szCs w:val="20"/>
                <w:lang w:val="en-GB"/>
              </w:rPr>
              <w:t>Review social determinants</w:t>
            </w:r>
          </w:p>
        </w:tc>
        <w:tc>
          <w:tcPr>
            <w:tcW w:w="0" w:type="auto"/>
            <w:hideMark/>
          </w:tcPr>
          <w:p w14:paraId="526E4248" w14:textId="77777777" w:rsidR="00695713" w:rsidRPr="00695713" w:rsidRDefault="00695713" w:rsidP="00695713">
            <w:pPr>
              <w:spacing w:after="160"/>
              <w:rPr>
                <w:sz w:val="20"/>
                <w:szCs w:val="20"/>
                <w:lang w:val="en-GB"/>
              </w:rPr>
            </w:pPr>
            <w:r w:rsidRPr="00695713">
              <w:rPr>
                <w:sz w:val="20"/>
                <w:szCs w:val="20"/>
                <w:lang w:val="en-GB"/>
              </w:rPr>
              <w:t>International (UK-relevant)</w:t>
            </w:r>
          </w:p>
        </w:tc>
        <w:tc>
          <w:tcPr>
            <w:tcW w:w="0" w:type="auto"/>
            <w:hideMark/>
          </w:tcPr>
          <w:p w14:paraId="6AF1B226" w14:textId="77777777" w:rsidR="00695713" w:rsidRPr="00695713" w:rsidRDefault="00695713" w:rsidP="00695713">
            <w:pPr>
              <w:spacing w:after="160"/>
              <w:rPr>
                <w:sz w:val="20"/>
                <w:szCs w:val="20"/>
                <w:lang w:val="en-GB"/>
              </w:rPr>
            </w:pPr>
            <w:r w:rsidRPr="00695713">
              <w:rPr>
                <w:sz w:val="20"/>
                <w:szCs w:val="20"/>
                <w:lang w:val="en-GB"/>
              </w:rPr>
              <w:t>Integrative review</w:t>
            </w:r>
          </w:p>
        </w:tc>
        <w:tc>
          <w:tcPr>
            <w:tcW w:w="0" w:type="auto"/>
            <w:hideMark/>
          </w:tcPr>
          <w:p w14:paraId="554C4E85" w14:textId="77777777" w:rsidR="00695713" w:rsidRPr="00695713" w:rsidRDefault="00695713" w:rsidP="00695713">
            <w:pPr>
              <w:spacing w:after="160"/>
              <w:rPr>
                <w:sz w:val="20"/>
                <w:szCs w:val="20"/>
                <w:lang w:val="en-GB"/>
              </w:rPr>
            </w:pPr>
            <w:r w:rsidRPr="00695713">
              <w:rPr>
                <w:sz w:val="20"/>
                <w:szCs w:val="20"/>
                <w:lang w:val="en-GB"/>
              </w:rPr>
              <w:t>SES shapes menopause outcomes</w:t>
            </w:r>
          </w:p>
        </w:tc>
        <w:tc>
          <w:tcPr>
            <w:tcW w:w="0" w:type="auto"/>
            <w:hideMark/>
          </w:tcPr>
          <w:p w14:paraId="6B6D21C0" w14:textId="77777777" w:rsidR="00695713" w:rsidRPr="00695713" w:rsidRDefault="00695713" w:rsidP="00695713">
            <w:pPr>
              <w:spacing w:after="160"/>
              <w:rPr>
                <w:sz w:val="20"/>
                <w:szCs w:val="20"/>
                <w:lang w:val="en-GB"/>
              </w:rPr>
            </w:pPr>
            <w:r w:rsidRPr="00695713">
              <w:rPr>
                <w:sz w:val="20"/>
                <w:szCs w:val="20"/>
                <w:lang w:val="en-GB"/>
              </w:rPr>
              <w:t>Social determinants of health</w:t>
            </w:r>
          </w:p>
        </w:tc>
        <w:tc>
          <w:tcPr>
            <w:tcW w:w="0" w:type="auto"/>
            <w:hideMark/>
          </w:tcPr>
          <w:p w14:paraId="54B4AFFF" w14:textId="77777777" w:rsidR="00695713" w:rsidRPr="00695713" w:rsidRDefault="00695713" w:rsidP="00695713">
            <w:pPr>
              <w:spacing w:after="160"/>
              <w:rPr>
                <w:sz w:val="20"/>
                <w:szCs w:val="20"/>
                <w:lang w:val="en-GB"/>
              </w:rPr>
            </w:pPr>
            <w:r w:rsidRPr="00695713">
              <w:rPr>
                <w:sz w:val="20"/>
                <w:szCs w:val="20"/>
                <w:lang w:val="en-GB"/>
              </w:rPr>
              <w:t>Unequal treatment access</w:t>
            </w:r>
          </w:p>
        </w:tc>
        <w:tc>
          <w:tcPr>
            <w:tcW w:w="0" w:type="auto"/>
            <w:hideMark/>
          </w:tcPr>
          <w:p w14:paraId="32D09D2F" w14:textId="77777777" w:rsidR="00695713" w:rsidRPr="00695713" w:rsidRDefault="00695713" w:rsidP="00695713">
            <w:pPr>
              <w:spacing w:after="160"/>
              <w:rPr>
                <w:sz w:val="20"/>
                <w:szCs w:val="20"/>
                <w:lang w:val="en-GB"/>
              </w:rPr>
            </w:pPr>
            <w:r w:rsidRPr="00695713">
              <w:rPr>
                <w:sz w:val="20"/>
                <w:szCs w:val="20"/>
                <w:lang w:val="en-GB"/>
              </w:rPr>
              <w:t>Structural care gaps</w:t>
            </w:r>
          </w:p>
        </w:tc>
        <w:tc>
          <w:tcPr>
            <w:tcW w:w="0" w:type="auto"/>
            <w:hideMark/>
          </w:tcPr>
          <w:p w14:paraId="082ADBDC" w14:textId="77777777" w:rsidR="00695713" w:rsidRPr="00695713" w:rsidRDefault="00695713" w:rsidP="00695713">
            <w:pPr>
              <w:spacing w:after="160"/>
              <w:rPr>
                <w:sz w:val="20"/>
                <w:szCs w:val="20"/>
                <w:lang w:val="en-GB"/>
              </w:rPr>
            </w:pPr>
            <w:r w:rsidRPr="00695713">
              <w:rPr>
                <w:sz w:val="20"/>
                <w:szCs w:val="20"/>
                <w:lang w:val="en-GB"/>
              </w:rPr>
              <w:t>Socioeconomic inequality</w:t>
            </w:r>
          </w:p>
        </w:tc>
        <w:tc>
          <w:tcPr>
            <w:tcW w:w="0" w:type="auto"/>
            <w:hideMark/>
          </w:tcPr>
          <w:p w14:paraId="6F413AD8" w14:textId="77777777" w:rsidR="00695713" w:rsidRPr="00695713" w:rsidRDefault="00695713" w:rsidP="00695713">
            <w:pPr>
              <w:spacing w:after="160"/>
              <w:rPr>
                <w:sz w:val="20"/>
                <w:szCs w:val="20"/>
                <w:lang w:val="en-GB"/>
              </w:rPr>
            </w:pPr>
            <w:r w:rsidRPr="00695713">
              <w:rPr>
                <w:sz w:val="20"/>
                <w:szCs w:val="20"/>
                <w:lang w:val="en-GB"/>
              </w:rPr>
              <w:t>Social inequality</w:t>
            </w:r>
          </w:p>
        </w:tc>
      </w:tr>
      <w:tr w:rsidR="00695713" w:rsidRPr="004D7840" w14:paraId="087ED5BF" w14:textId="77777777" w:rsidTr="00695713">
        <w:tc>
          <w:tcPr>
            <w:tcW w:w="0" w:type="auto"/>
            <w:hideMark/>
          </w:tcPr>
          <w:p w14:paraId="7DE9304D" w14:textId="77777777" w:rsidR="00695713" w:rsidRPr="00695713" w:rsidRDefault="00695713" w:rsidP="00695713">
            <w:pPr>
              <w:spacing w:after="160"/>
              <w:rPr>
                <w:b/>
                <w:bCs/>
                <w:i/>
                <w:iCs/>
                <w:sz w:val="12"/>
                <w:szCs w:val="12"/>
                <w:lang w:val="en-GB"/>
              </w:rPr>
            </w:pPr>
            <w:r w:rsidRPr="00695713">
              <w:rPr>
                <w:b/>
                <w:bCs/>
                <w:i/>
                <w:iCs/>
                <w:sz w:val="12"/>
                <w:szCs w:val="12"/>
                <w:lang w:val="en-GB"/>
              </w:rPr>
              <w:t>Throsby &amp; Roberts (2024)</w:t>
            </w:r>
          </w:p>
        </w:tc>
        <w:tc>
          <w:tcPr>
            <w:tcW w:w="0" w:type="auto"/>
            <w:hideMark/>
          </w:tcPr>
          <w:p w14:paraId="75EEF0CE" w14:textId="77777777" w:rsidR="00695713" w:rsidRPr="00695713" w:rsidRDefault="00695713" w:rsidP="00695713">
            <w:pPr>
              <w:spacing w:after="160"/>
              <w:rPr>
                <w:sz w:val="20"/>
                <w:szCs w:val="20"/>
                <w:lang w:val="en-GB"/>
              </w:rPr>
            </w:pPr>
            <w:r w:rsidRPr="00695713">
              <w:rPr>
                <w:sz w:val="20"/>
                <w:szCs w:val="20"/>
                <w:lang w:val="en-GB"/>
              </w:rPr>
              <w:t>Conceptualise menopause</w:t>
            </w:r>
          </w:p>
        </w:tc>
        <w:tc>
          <w:tcPr>
            <w:tcW w:w="0" w:type="auto"/>
            <w:hideMark/>
          </w:tcPr>
          <w:p w14:paraId="6A991255" w14:textId="77777777" w:rsidR="00695713" w:rsidRPr="00695713" w:rsidRDefault="00695713" w:rsidP="00695713">
            <w:pPr>
              <w:spacing w:after="160"/>
              <w:rPr>
                <w:sz w:val="20"/>
                <w:szCs w:val="20"/>
                <w:lang w:val="en-GB"/>
              </w:rPr>
            </w:pPr>
            <w:r w:rsidRPr="00695713">
              <w:rPr>
                <w:sz w:val="20"/>
                <w:szCs w:val="20"/>
                <w:lang w:val="en-GB"/>
              </w:rPr>
              <w:t>UK</w:t>
            </w:r>
          </w:p>
        </w:tc>
        <w:tc>
          <w:tcPr>
            <w:tcW w:w="0" w:type="auto"/>
            <w:hideMark/>
          </w:tcPr>
          <w:p w14:paraId="0D613EB1" w14:textId="77777777" w:rsidR="00695713" w:rsidRPr="00695713" w:rsidRDefault="00695713" w:rsidP="00695713">
            <w:pPr>
              <w:spacing w:after="160"/>
              <w:rPr>
                <w:sz w:val="20"/>
                <w:szCs w:val="20"/>
                <w:lang w:val="en-GB"/>
              </w:rPr>
            </w:pPr>
            <w:r w:rsidRPr="00695713">
              <w:rPr>
                <w:sz w:val="20"/>
                <w:szCs w:val="20"/>
                <w:lang w:val="en-GB"/>
              </w:rPr>
              <w:t>Theoretical analysis</w:t>
            </w:r>
          </w:p>
        </w:tc>
        <w:tc>
          <w:tcPr>
            <w:tcW w:w="0" w:type="auto"/>
            <w:hideMark/>
          </w:tcPr>
          <w:p w14:paraId="66AED0C9" w14:textId="77777777" w:rsidR="00695713" w:rsidRPr="00695713" w:rsidRDefault="00695713" w:rsidP="00695713">
            <w:pPr>
              <w:spacing w:after="160"/>
              <w:rPr>
                <w:sz w:val="20"/>
                <w:szCs w:val="20"/>
                <w:lang w:val="en-GB"/>
              </w:rPr>
            </w:pPr>
            <w:r w:rsidRPr="00695713">
              <w:rPr>
                <w:sz w:val="20"/>
                <w:szCs w:val="20"/>
                <w:lang w:val="en-GB"/>
              </w:rPr>
              <w:t>Menopause is biopsychosocial</w:t>
            </w:r>
          </w:p>
        </w:tc>
        <w:tc>
          <w:tcPr>
            <w:tcW w:w="0" w:type="auto"/>
            <w:hideMark/>
          </w:tcPr>
          <w:p w14:paraId="5B8C899B" w14:textId="77777777" w:rsidR="00695713" w:rsidRPr="00695713" w:rsidRDefault="00695713" w:rsidP="00695713">
            <w:pPr>
              <w:spacing w:after="160"/>
              <w:rPr>
                <w:sz w:val="20"/>
                <w:szCs w:val="20"/>
                <w:lang w:val="en-GB"/>
              </w:rPr>
            </w:pPr>
            <w:r w:rsidRPr="00695713">
              <w:rPr>
                <w:sz w:val="20"/>
                <w:szCs w:val="20"/>
                <w:lang w:val="en-GB"/>
              </w:rPr>
              <w:t>Integrated impacts</w:t>
            </w:r>
          </w:p>
        </w:tc>
        <w:tc>
          <w:tcPr>
            <w:tcW w:w="0" w:type="auto"/>
            <w:hideMark/>
          </w:tcPr>
          <w:p w14:paraId="3987F04D" w14:textId="77777777" w:rsidR="00695713" w:rsidRPr="00695713" w:rsidRDefault="00695713" w:rsidP="00695713">
            <w:pPr>
              <w:spacing w:after="160"/>
              <w:rPr>
                <w:sz w:val="20"/>
                <w:szCs w:val="20"/>
                <w:lang w:val="en-GB"/>
              </w:rPr>
            </w:pPr>
            <w:r w:rsidRPr="00695713">
              <w:rPr>
                <w:sz w:val="20"/>
                <w:szCs w:val="20"/>
                <w:lang w:val="en-GB"/>
              </w:rPr>
              <w:t>Medicalisation debates</w:t>
            </w:r>
          </w:p>
        </w:tc>
        <w:tc>
          <w:tcPr>
            <w:tcW w:w="0" w:type="auto"/>
            <w:hideMark/>
          </w:tcPr>
          <w:p w14:paraId="2F1A9084" w14:textId="77777777" w:rsidR="00695713" w:rsidRPr="00695713" w:rsidRDefault="00695713" w:rsidP="00695713">
            <w:pPr>
              <w:spacing w:after="160"/>
              <w:rPr>
                <w:sz w:val="20"/>
                <w:szCs w:val="20"/>
                <w:lang w:val="en-GB"/>
              </w:rPr>
            </w:pPr>
            <w:r w:rsidRPr="00695713">
              <w:rPr>
                <w:sz w:val="20"/>
                <w:szCs w:val="20"/>
                <w:lang w:val="en-GB"/>
              </w:rPr>
              <w:t>Need for holistic services</w:t>
            </w:r>
          </w:p>
        </w:tc>
        <w:tc>
          <w:tcPr>
            <w:tcW w:w="0" w:type="auto"/>
            <w:hideMark/>
          </w:tcPr>
          <w:p w14:paraId="2926E9ED" w14:textId="77777777" w:rsidR="00695713" w:rsidRPr="00695713" w:rsidRDefault="00695713" w:rsidP="00695713">
            <w:pPr>
              <w:spacing w:after="160"/>
              <w:rPr>
                <w:sz w:val="20"/>
                <w:szCs w:val="20"/>
                <w:lang w:val="en-GB"/>
              </w:rPr>
            </w:pPr>
            <w:r w:rsidRPr="00695713">
              <w:rPr>
                <w:sz w:val="20"/>
                <w:szCs w:val="20"/>
                <w:lang w:val="en-GB"/>
              </w:rPr>
              <w:t>Gendered health systems</w:t>
            </w:r>
          </w:p>
        </w:tc>
        <w:tc>
          <w:tcPr>
            <w:tcW w:w="0" w:type="auto"/>
            <w:hideMark/>
          </w:tcPr>
          <w:p w14:paraId="54E8F7FF" w14:textId="77777777" w:rsidR="00695713" w:rsidRPr="00695713" w:rsidRDefault="00695713" w:rsidP="00695713">
            <w:pPr>
              <w:spacing w:after="160"/>
              <w:rPr>
                <w:sz w:val="20"/>
                <w:szCs w:val="20"/>
                <w:lang w:val="en-GB"/>
              </w:rPr>
            </w:pPr>
            <w:r w:rsidRPr="00695713">
              <w:rPr>
                <w:sz w:val="20"/>
                <w:szCs w:val="20"/>
                <w:lang w:val="en-GB"/>
              </w:rPr>
              <w:t>Biopsychosocial model</w:t>
            </w:r>
          </w:p>
        </w:tc>
      </w:tr>
      <w:tr w:rsidR="00695713" w:rsidRPr="004D7840" w14:paraId="7F976E72" w14:textId="77777777" w:rsidTr="00695713">
        <w:tc>
          <w:tcPr>
            <w:tcW w:w="0" w:type="auto"/>
            <w:hideMark/>
          </w:tcPr>
          <w:p w14:paraId="04DAA747" w14:textId="77777777" w:rsidR="00695713" w:rsidRPr="00695713" w:rsidRDefault="00695713" w:rsidP="00695713">
            <w:pPr>
              <w:spacing w:after="160"/>
              <w:rPr>
                <w:b/>
                <w:bCs/>
                <w:i/>
                <w:iCs/>
                <w:sz w:val="12"/>
                <w:szCs w:val="12"/>
                <w:lang w:val="en-GB"/>
              </w:rPr>
            </w:pPr>
            <w:r w:rsidRPr="00695713">
              <w:rPr>
                <w:b/>
                <w:bCs/>
                <w:i/>
                <w:iCs/>
                <w:sz w:val="12"/>
                <w:szCs w:val="12"/>
                <w:lang w:val="en-GB"/>
              </w:rPr>
              <w:t>Kokab et al. (2025)</w:t>
            </w:r>
          </w:p>
        </w:tc>
        <w:tc>
          <w:tcPr>
            <w:tcW w:w="0" w:type="auto"/>
            <w:hideMark/>
          </w:tcPr>
          <w:p w14:paraId="53500CAF" w14:textId="77777777" w:rsidR="00695713" w:rsidRPr="00695713" w:rsidRDefault="00695713" w:rsidP="00695713">
            <w:pPr>
              <w:spacing w:after="160"/>
              <w:rPr>
                <w:sz w:val="20"/>
                <w:szCs w:val="20"/>
                <w:lang w:val="en-GB"/>
              </w:rPr>
            </w:pPr>
            <w:r w:rsidRPr="00695713">
              <w:rPr>
                <w:sz w:val="20"/>
                <w:szCs w:val="20"/>
                <w:lang w:val="en-GB"/>
              </w:rPr>
              <w:t>Explore minority women’s support</w:t>
            </w:r>
          </w:p>
        </w:tc>
        <w:tc>
          <w:tcPr>
            <w:tcW w:w="0" w:type="auto"/>
            <w:hideMark/>
          </w:tcPr>
          <w:p w14:paraId="410370C3" w14:textId="77777777" w:rsidR="00695713" w:rsidRPr="00695713" w:rsidRDefault="00695713" w:rsidP="00695713">
            <w:pPr>
              <w:spacing w:after="160"/>
              <w:rPr>
                <w:sz w:val="20"/>
                <w:szCs w:val="20"/>
                <w:lang w:val="en-GB"/>
              </w:rPr>
            </w:pPr>
            <w:r w:rsidRPr="00695713">
              <w:rPr>
                <w:sz w:val="20"/>
                <w:szCs w:val="20"/>
                <w:lang w:val="en-GB"/>
              </w:rPr>
              <w:t>UK Pakistani women</w:t>
            </w:r>
          </w:p>
        </w:tc>
        <w:tc>
          <w:tcPr>
            <w:tcW w:w="0" w:type="auto"/>
            <w:hideMark/>
          </w:tcPr>
          <w:p w14:paraId="3C09C4DA" w14:textId="77777777" w:rsidR="00695713" w:rsidRPr="00695713" w:rsidRDefault="00695713" w:rsidP="00695713">
            <w:pPr>
              <w:spacing w:after="160"/>
              <w:rPr>
                <w:sz w:val="20"/>
                <w:szCs w:val="20"/>
                <w:lang w:val="en-GB"/>
              </w:rPr>
            </w:pPr>
            <w:r w:rsidRPr="00695713">
              <w:rPr>
                <w:sz w:val="20"/>
                <w:szCs w:val="20"/>
                <w:lang w:val="en-GB"/>
              </w:rPr>
              <w:t>Qualitative</w:t>
            </w:r>
          </w:p>
        </w:tc>
        <w:tc>
          <w:tcPr>
            <w:tcW w:w="0" w:type="auto"/>
            <w:hideMark/>
          </w:tcPr>
          <w:p w14:paraId="5DD1BB21" w14:textId="77777777" w:rsidR="00695713" w:rsidRPr="00695713" w:rsidRDefault="00695713" w:rsidP="00695713">
            <w:pPr>
              <w:spacing w:after="160"/>
              <w:rPr>
                <w:sz w:val="20"/>
                <w:szCs w:val="20"/>
                <w:lang w:val="en-GB"/>
              </w:rPr>
            </w:pPr>
            <w:r w:rsidRPr="00695713">
              <w:rPr>
                <w:sz w:val="20"/>
                <w:szCs w:val="20"/>
                <w:lang w:val="en-GB"/>
              </w:rPr>
              <w:t>Cultural silence limits care</w:t>
            </w:r>
          </w:p>
        </w:tc>
        <w:tc>
          <w:tcPr>
            <w:tcW w:w="0" w:type="auto"/>
            <w:hideMark/>
          </w:tcPr>
          <w:p w14:paraId="5204DC52" w14:textId="77777777" w:rsidR="00695713" w:rsidRPr="00695713" w:rsidRDefault="00695713" w:rsidP="00695713">
            <w:pPr>
              <w:spacing w:after="160"/>
              <w:rPr>
                <w:sz w:val="20"/>
                <w:szCs w:val="20"/>
                <w:lang w:val="en-GB"/>
              </w:rPr>
            </w:pPr>
            <w:r w:rsidRPr="00695713">
              <w:rPr>
                <w:sz w:val="20"/>
                <w:szCs w:val="20"/>
                <w:lang w:val="en-GB"/>
              </w:rPr>
              <w:t>Psychosocial distress</w:t>
            </w:r>
          </w:p>
        </w:tc>
        <w:tc>
          <w:tcPr>
            <w:tcW w:w="0" w:type="auto"/>
            <w:hideMark/>
          </w:tcPr>
          <w:p w14:paraId="1F850EE2" w14:textId="77777777" w:rsidR="00695713" w:rsidRPr="00695713" w:rsidRDefault="00695713" w:rsidP="00695713">
            <w:pPr>
              <w:spacing w:after="160"/>
              <w:rPr>
                <w:sz w:val="20"/>
                <w:szCs w:val="20"/>
                <w:lang w:val="en-GB"/>
              </w:rPr>
            </w:pPr>
            <w:r w:rsidRPr="00695713">
              <w:rPr>
                <w:sz w:val="20"/>
                <w:szCs w:val="20"/>
                <w:lang w:val="en-GB"/>
              </w:rPr>
              <w:t>Low formal service uptake</w:t>
            </w:r>
          </w:p>
        </w:tc>
        <w:tc>
          <w:tcPr>
            <w:tcW w:w="0" w:type="auto"/>
            <w:hideMark/>
          </w:tcPr>
          <w:p w14:paraId="4E98A674" w14:textId="77777777" w:rsidR="00695713" w:rsidRPr="00695713" w:rsidRDefault="00695713" w:rsidP="00695713">
            <w:pPr>
              <w:spacing w:after="160"/>
              <w:rPr>
                <w:sz w:val="20"/>
                <w:szCs w:val="20"/>
                <w:lang w:val="en-GB"/>
              </w:rPr>
            </w:pPr>
            <w:r w:rsidRPr="00695713">
              <w:rPr>
                <w:sz w:val="20"/>
                <w:szCs w:val="20"/>
                <w:lang w:val="en-GB"/>
              </w:rPr>
              <w:t>Poor culturally sensitive care</w:t>
            </w:r>
          </w:p>
        </w:tc>
        <w:tc>
          <w:tcPr>
            <w:tcW w:w="0" w:type="auto"/>
            <w:hideMark/>
          </w:tcPr>
          <w:p w14:paraId="51368C60" w14:textId="77777777" w:rsidR="00695713" w:rsidRPr="00695713" w:rsidRDefault="00695713" w:rsidP="00695713">
            <w:pPr>
              <w:spacing w:after="160"/>
              <w:rPr>
                <w:sz w:val="20"/>
                <w:szCs w:val="20"/>
                <w:lang w:val="en-GB"/>
              </w:rPr>
            </w:pPr>
            <w:r w:rsidRPr="00695713">
              <w:rPr>
                <w:sz w:val="20"/>
                <w:szCs w:val="20"/>
                <w:lang w:val="en-GB"/>
              </w:rPr>
              <w:t>Ethnic inequality</w:t>
            </w:r>
          </w:p>
        </w:tc>
        <w:tc>
          <w:tcPr>
            <w:tcW w:w="0" w:type="auto"/>
            <w:hideMark/>
          </w:tcPr>
          <w:p w14:paraId="34B42FB8" w14:textId="77777777" w:rsidR="00695713" w:rsidRPr="00695713" w:rsidRDefault="00695713" w:rsidP="00695713">
            <w:pPr>
              <w:spacing w:after="160"/>
              <w:rPr>
                <w:sz w:val="20"/>
                <w:szCs w:val="20"/>
                <w:lang w:val="en-GB"/>
              </w:rPr>
            </w:pPr>
            <w:r w:rsidRPr="00695713">
              <w:rPr>
                <w:sz w:val="20"/>
                <w:szCs w:val="20"/>
                <w:lang w:val="en-GB"/>
              </w:rPr>
              <w:t>Intersectional barriers</w:t>
            </w:r>
          </w:p>
        </w:tc>
      </w:tr>
      <w:tr w:rsidR="00695713" w:rsidRPr="004D7840" w14:paraId="258AF63F" w14:textId="77777777" w:rsidTr="00695713">
        <w:tc>
          <w:tcPr>
            <w:tcW w:w="0" w:type="auto"/>
            <w:hideMark/>
          </w:tcPr>
          <w:p w14:paraId="6F750BFD" w14:textId="77777777" w:rsidR="00695713" w:rsidRPr="00695713" w:rsidRDefault="00695713" w:rsidP="00695713">
            <w:pPr>
              <w:spacing w:after="160"/>
              <w:rPr>
                <w:b/>
                <w:bCs/>
                <w:i/>
                <w:iCs/>
                <w:sz w:val="12"/>
                <w:szCs w:val="12"/>
                <w:lang w:val="en-GB"/>
              </w:rPr>
            </w:pPr>
            <w:r w:rsidRPr="00695713">
              <w:rPr>
                <w:b/>
                <w:bCs/>
                <w:i/>
                <w:iCs/>
                <w:sz w:val="12"/>
                <w:szCs w:val="12"/>
                <w:lang w:val="en-GB"/>
              </w:rPr>
              <w:t>Redfern (2024)</w:t>
            </w:r>
          </w:p>
        </w:tc>
        <w:tc>
          <w:tcPr>
            <w:tcW w:w="0" w:type="auto"/>
            <w:hideMark/>
          </w:tcPr>
          <w:p w14:paraId="7859DD6C" w14:textId="77777777" w:rsidR="00695713" w:rsidRPr="00695713" w:rsidRDefault="00695713" w:rsidP="00695713">
            <w:pPr>
              <w:spacing w:after="160"/>
              <w:rPr>
                <w:sz w:val="20"/>
                <w:szCs w:val="20"/>
                <w:lang w:val="en-GB"/>
              </w:rPr>
            </w:pPr>
            <w:r w:rsidRPr="00695713">
              <w:rPr>
                <w:sz w:val="20"/>
                <w:szCs w:val="20"/>
                <w:lang w:val="en-GB"/>
              </w:rPr>
              <w:t>Ethnographic study of menopause</w:t>
            </w:r>
          </w:p>
        </w:tc>
        <w:tc>
          <w:tcPr>
            <w:tcW w:w="0" w:type="auto"/>
            <w:hideMark/>
          </w:tcPr>
          <w:p w14:paraId="2A906375" w14:textId="77777777" w:rsidR="00695713" w:rsidRPr="00695713" w:rsidRDefault="00695713" w:rsidP="00695713">
            <w:pPr>
              <w:spacing w:after="160"/>
              <w:rPr>
                <w:sz w:val="20"/>
                <w:szCs w:val="20"/>
                <w:lang w:val="en-GB"/>
              </w:rPr>
            </w:pPr>
            <w:r w:rsidRPr="00695713">
              <w:rPr>
                <w:sz w:val="20"/>
                <w:szCs w:val="20"/>
                <w:lang w:val="en-GB"/>
              </w:rPr>
              <w:t>UK</w:t>
            </w:r>
          </w:p>
        </w:tc>
        <w:tc>
          <w:tcPr>
            <w:tcW w:w="0" w:type="auto"/>
            <w:hideMark/>
          </w:tcPr>
          <w:p w14:paraId="004456A6" w14:textId="77777777" w:rsidR="00695713" w:rsidRPr="00695713" w:rsidRDefault="00695713" w:rsidP="00695713">
            <w:pPr>
              <w:spacing w:after="160"/>
              <w:rPr>
                <w:sz w:val="20"/>
                <w:szCs w:val="20"/>
                <w:lang w:val="en-GB"/>
              </w:rPr>
            </w:pPr>
            <w:r w:rsidRPr="00695713">
              <w:rPr>
                <w:sz w:val="20"/>
                <w:szCs w:val="20"/>
                <w:lang w:val="en-GB"/>
              </w:rPr>
              <w:t>Qualitative ethnography</w:t>
            </w:r>
          </w:p>
        </w:tc>
        <w:tc>
          <w:tcPr>
            <w:tcW w:w="0" w:type="auto"/>
            <w:hideMark/>
          </w:tcPr>
          <w:p w14:paraId="58BCDB4C" w14:textId="77777777" w:rsidR="00695713" w:rsidRPr="00695713" w:rsidRDefault="00695713" w:rsidP="00695713">
            <w:pPr>
              <w:spacing w:after="160"/>
              <w:rPr>
                <w:sz w:val="20"/>
                <w:szCs w:val="20"/>
                <w:lang w:val="en-GB"/>
              </w:rPr>
            </w:pPr>
            <w:r w:rsidRPr="00695713">
              <w:rPr>
                <w:sz w:val="20"/>
                <w:szCs w:val="20"/>
                <w:lang w:val="en-GB"/>
              </w:rPr>
              <w:t>Structural stigma &amp; medicalisation</w:t>
            </w:r>
          </w:p>
        </w:tc>
        <w:tc>
          <w:tcPr>
            <w:tcW w:w="0" w:type="auto"/>
            <w:hideMark/>
          </w:tcPr>
          <w:p w14:paraId="6035C6E7" w14:textId="77777777" w:rsidR="00695713" w:rsidRPr="00695713" w:rsidRDefault="00695713" w:rsidP="00695713">
            <w:pPr>
              <w:spacing w:after="160"/>
              <w:rPr>
                <w:sz w:val="20"/>
                <w:szCs w:val="20"/>
                <w:lang w:val="en-GB"/>
              </w:rPr>
            </w:pPr>
            <w:r w:rsidRPr="00695713">
              <w:rPr>
                <w:sz w:val="20"/>
                <w:szCs w:val="20"/>
                <w:lang w:val="en-GB"/>
              </w:rPr>
              <w:t>Identity disruption</w:t>
            </w:r>
          </w:p>
        </w:tc>
        <w:tc>
          <w:tcPr>
            <w:tcW w:w="0" w:type="auto"/>
            <w:hideMark/>
          </w:tcPr>
          <w:p w14:paraId="0A1C8169" w14:textId="77777777" w:rsidR="00695713" w:rsidRPr="00695713" w:rsidRDefault="00695713" w:rsidP="00695713">
            <w:pPr>
              <w:spacing w:after="160"/>
              <w:rPr>
                <w:sz w:val="20"/>
                <w:szCs w:val="20"/>
                <w:lang w:val="en-GB"/>
              </w:rPr>
            </w:pPr>
            <w:r w:rsidRPr="00695713">
              <w:rPr>
                <w:sz w:val="20"/>
                <w:szCs w:val="20"/>
                <w:lang w:val="en-GB"/>
              </w:rPr>
              <w:t>Distrust in treatments</w:t>
            </w:r>
          </w:p>
        </w:tc>
        <w:tc>
          <w:tcPr>
            <w:tcW w:w="0" w:type="auto"/>
            <w:hideMark/>
          </w:tcPr>
          <w:p w14:paraId="029D456E" w14:textId="77777777" w:rsidR="00695713" w:rsidRPr="00695713" w:rsidRDefault="00695713" w:rsidP="00695713">
            <w:pPr>
              <w:spacing w:after="160"/>
              <w:rPr>
                <w:sz w:val="20"/>
                <w:szCs w:val="20"/>
                <w:lang w:val="en-GB"/>
              </w:rPr>
            </w:pPr>
            <w:r w:rsidRPr="00695713">
              <w:rPr>
                <w:sz w:val="20"/>
                <w:szCs w:val="20"/>
                <w:lang w:val="en-GB"/>
              </w:rPr>
              <w:t>System-level limitations</w:t>
            </w:r>
          </w:p>
        </w:tc>
        <w:tc>
          <w:tcPr>
            <w:tcW w:w="0" w:type="auto"/>
            <w:hideMark/>
          </w:tcPr>
          <w:p w14:paraId="667D4DD9" w14:textId="77777777" w:rsidR="00695713" w:rsidRPr="00695713" w:rsidRDefault="00695713" w:rsidP="00695713">
            <w:pPr>
              <w:spacing w:after="160"/>
              <w:rPr>
                <w:sz w:val="20"/>
                <w:szCs w:val="20"/>
                <w:lang w:val="en-GB"/>
              </w:rPr>
            </w:pPr>
            <w:r w:rsidRPr="00695713">
              <w:rPr>
                <w:sz w:val="20"/>
                <w:szCs w:val="20"/>
                <w:lang w:val="en-GB"/>
              </w:rPr>
              <w:t>Power &amp; inequality</w:t>
            </w:r>
          </w:p>
        </w:tc>
        <w:tc>
          <w:tcPr>
            <w:tcW w:w="0" w:type="auto"/>
            <w:hideMark/>
          </w:tcPr>
          <w:p w14:paraId="70206336" w14:textId="77777777" w:rsidR="00695713" w:rsidRPr="00695713" w:rsidRDefault="00695713" w:rsidP="00695713">
            <w:pPr>
              <w:spacing w:after="160"/>
              <w:rPr>
                <w:sz w:val="20"/>
                <w:szCs w:val="20"/>
                <w:lang w:val="en-GB"/>
              </w:rPr>
            </w:pPr>
            <w:r w:rsidRPr="00695713">
              <w:rPr>
                <w:sz w:val="20"/>
                <w:szCs w:val="20"/>
                <w:lang w:val="en-GB"/>
              </w:rPr>
              <w:t>Feminist health lens</w:t>
            </w:r>
          </w:p>
        </w:tc>
      </w:tr>
    </w:tbl>
    <w:p w14:paraId="716C64BA" w14:textId="7092A986" w:rsidR="00767A71" w:rsidRPr="004D7840" w:rsidRDefault="0048232C" w:rsidP="00767A71">
      <w:pPr>
        <w:sectPr w:rsidR="00767A71" w:rsidRPr="004D7840" w:rsidSect="00767A71">
          <w:pgSz w:w="15840" w:h="12240" w:orient="landscape"/>
          <w:pgMar w:top="1440" w:right="1440" w:bottom="1440" w:left="1440" w:header="720" w:footer="720" w:gutter="0"/>
          <w:cols w:space="720"/>
          <w:docGrid w:linePitch="360"/>
        </w:sectPr>
      </w:pPr>
      <w:r w:rsidRPr="0048232C">
        <w:t xml:space="preserve">The review has a pragmatic epistemological stand point and relies on empirical synthesis that is systematic and transparent to the available empirical </w:t>
      </w:r>
      <w:r w:rsidR="0049073C" w:rsidRPr="0048232C">
        <w:t>evidence.</w:t>
      </w:r>
      <w:r w:rsidR="0049073C">
        <w:t xml:space="preserve"> *</w:t>
      </w:r>
      <w:r w:rsidR="00432A7F">
        <w:t>*</w:t>
      </w:r>
    </w:p>
    <w:p w14:paraId="6F0D6045" w14:textId="26AA71A3" w:rsidR="00767A71" w:rsidRPr="004D7840" w:rsidRDefault="00283507" w:rsidP="00767A71">
      <w:r w:rsidRPr="004D7840">
        <w:lastRenderedPageBreak/>
        <w:t xml:space="preserve">Table 4.1 illustrates the feature of 15 studies that were incorporated in the final synthesis and how each study was addressing 4 research objectives of this systematic review. The table was created based on </w:t>
      </w:r>
      <w:r w:rsidR="0049073C" w:rsidRPr="004D7840">
        <w:t>present</w:t>
      </w:r>
      <w:r w:rsidRPr="004D7840">
        <w:t xml:space="preserve"> data extraction parameters to create transparency, consistency, and traceability between the review objectives, extracted evidence, and identified themes. The summary of each study consists of purpose, setting, sample, and methodological approach of the study, which made it possible to compare various study designs.</w:t>
      </w:r>
    </w:p>
    <w:p w14:paraId="190A78C4" w14:textId="4D8EAEC6" w:rsidR="00767A71" w:rsidRPr="004D7840" w:rsidRDefault="00767A71" w:rsidP="00695713">
      <w:pPr>
        <w:pStyle w:val="Heading2"/>
      </w:pPr>
      <w:bookmarkStart w:id="108" w:name="_Toc220635592"/>
      <w:r w:rsidRPr="004D7840">
        <w:t>4.</w:t>
      </w:r>
      <w:r w:rsidR="00F765C0">
        <w:t>3</w:t>
      </w:r>
      <w:r w:rsidRPr="004D7840">
        <w:t xml:space="preserve"> Overall Themes Identified</w:t>
      </w:r>
      <w:bookmarkEnd w:id="108"/>
    </w:p>
    <w:p w14:paraId="41C7C0B5" w14:textId="77777777" w:rsidR="00767A71" w:rsidRPr="004D7840" w:rsidRDefault="00767A71" w:rsidP="00767A71">
      <w:r w:rsidRPr="004D7840">
        <w:t>The narrative analysis of the extracted information resulted in the following three overarching themes observed in 15 studies included in the final synthesis. Systematic comparison of the results of the qualitative, quantitative, mixed-method, and review-based studies led to the development of these themes. Although varying in the study design and methodology, patterns were observed to be recurring throughout the literature, and so it was possible to identify common experiences and the outcomes in postmenopausal hormonal modification and the support of health and social care in the United Kingdom.</w:t>
      </w:r>
    </w:p>
    <w:p w14:paraId="2738C0DD" w14:textId="77777777" w:rsidR="00767A71" w:rsidRPr="004D7840" w:rsidRDefault="00767A71" w:rsidP="00767A71">
      <w:r w:rsidRPr="004D7840">
        <w:t>The identified themes imply the biopsychosocial characteristics of the postmenopausal health, structural and sociocultural barriers faced by the woman in accessing the care, and the disjointedness of service delivery that has led to the intensification of the self-management approach. All themes are discussed below with respect to the evidence found in the studies implemented.</w:t>
      </w:r>
    </w:p>
    <w:p w14:paraId="474BA159" w14:textId="5EC6758F" w:rsidR="00767A71" w:rsidRPr="004D7840" w:rsidRDefault="00DF7475" w:rsidP="00767A71">
      <w:pPr>
        <w:pStyle w:val="Heading3"/>
      </w:pPr>
      <w:bookmarkStart w:id="109" w:name="_Toc220635593"/>
      <w:r w:rsidRPr="00DF7475">
        <w:t>Theme 1: Biopsychosocial Impact of Postmenopausal Hormonal Change</w:t>
      </w:r>
      <w:bookmarkEnd w:id="109"/>
    </w:p>
    <w:p w14:paraId="3B799C9D" w14:textId="77777777" w:rsidR="00767A71" w:rsidRPr="004D7840" w:rsidRDefault="00767A71" w:rsidP="00767A71">
      <w:r w:rsidRPr="004D7840">
        <w:t>This theme was the best way of portraying the multi-physical, psychological and social influences of post-menopausal hormonal changes. In the studies therein discussed, it was consistently indicated that postmenopause was a complex life transition, but expressed in terms of biological manifestations, emotional distress, and a breakdown in social functioning rather than a simple physiological change.</w:t>
      </w:r>
    </w:p>
    <w:p w14:paraId="4379FF3D" w14:textId="77777777" w:rsidR="00767A71" w:rsidRPr="004D7840" w:rsidRDefault="00767A71" w:rsidP="00767A71">
      <w:r w:rsidRPr="004D7840">
        <w:t>In the literature, physical symptoms were also extensively reported, including vasomotor symptoms, such as hot flushes and night sweats, sleep disruptions, fatigue, musculoskeletal pain, urogenital symptoms, and alterations in cardiovascular and metabolic health (Mansour et al., 2024; O’Reilly et al., 2022). Some of the studies reported that the symptoms lasted long durations after the stop of menstruation and greatly affected the day-to-day performance and general quality of life (Calvin et al., 2025; Anto et al., 2025). In particular, sleep disturbance was found to be one of the most frequent problems that were frequently aggravated by nocturnal vasomotor symptoms and anxiety, resulting in the accrual of physical exhaustion and poorer cognitive performance (O’Reilly et al., 2022).</w:t>
      </w:r>
    </w:p>
    <w:p w14:paraId="3A419696" w14:textId="77777777" w:rsidR="00767A71" w:rsidRPr="004D7840" w:rsidRDefault="00767A71" w:rsidP="00767A71">
      <w:r w:rsidRPr="004D7840">
        <w:lastRenderedPageBreak/>
        <w:t>Qualitative and mixed methods studies showed signs of psychological and emotional effects. Among women, such debilitating symptoms as mood swings, irritability, anxiety, depressive conditions, loss of confidence, and emotional instability were prevalent in the postmenopausal period (Hendriks et al., 2025a; Anto et al., 2025). Psychological distress was unpredictable, uncomfortable, and hard to express in a number of studies, and women claimed that their responses to it were out of control (Hendriks et al., 2025a). Significantly, there was a high rate of reporting psychological symptoms in conjunction with the physical symptoms, and this demonstrates how the biological and emotional experiences are interdependent.</w:t>
      </w:r>
    </w:p>
    <w:p w14:paraId="013AC0A7" w14:textId="77777777" w:rsidR="00767A71" w:rsidRPr="004D7840" w:rsidRDefault="00767A71" w:rsidP="00767A71">
      <w:r w:rsidRPr="004D7840">
        <w:t>According to the evidence provided by Hendriks et al. (2025a; 2025b), the postmenopause corresponded to a greater susceptibility to the adverse mental health consequences, such as suicidal thoughts and a considerably higher effect size was observed in women with mental problems or an insufficient social support level. These results were also supported by other studies that found under-identification of psychological distress experienced as a result of menopause in clinical environments, and often the symptoms were labelled as ageing, stress, or other unrelated mental health symptoms (Barber and Charles, 2023; Martin-Key et al., 2023).</w:t>
      </w:r>
    </w:p>
    <w:p w14:paraId="45FD7712" w14:textId="77777777" w:rsidR="00767A71" w:rsidRPr="004D7840" w:rsidRDefault="00767A71" w:rsidP="00767A71">
      <w:r w:rsidRPr="004D7840">
        <w:t>Another element in this theme was social impacts. Metamorphosis of social functioning, identity and interpersonal relationships was frequently reported. Women reported the problem with social role maintenance, dysfunctional relationships, and decreased involvement in social and work life because of the symptom burden and emotional distress (Cowell et al., 2024; Adelekan-Kamara et al., 2023). Some of the studies have identified issues in the workplace, such as lower levels of concentration, exhaustion, embarrassment about observable symptoms, as well as fear of stigma or discrimination, which led to absenteeism and presenteeism (Adelekan-Kamara et al., 2023).</w:t>
      </w:r>
    </w:p>
    <w:p w14:paraId="27CDD46B" w14:textId="77777777" w:rsidR="00767A71" w:rsidRPr="004D7840" w:rsidRDefault="00767A71" w:rsidP="00767A71">
      <w:r w:rsidRPr="004D7840">
        <w:t>Changes that were associated with identity were also visible. Qualitative research identified postmenopause as a state of identity renegotiation as women reported changes in their views about femininity, ageing and self-esteem (Anto et al., 2025; Redfern, 2024). Such experiences were influenced by larger cultural discourses of menopause, ageing and productivity, upholding the biopsychosocial essence of postmenopausal health experiences.</w:t>
      </w:r>
    </w:p>
    <w:p w14:paraId="1E5ADAE0" w14:textId="77777777" w:rsidR="00767A71" w:rsidRPr="004D7840" w:rsidRDefault="00767A71" w:rsidP="00767A71">
      <w:r w:rsidRPr="004D7840">
        <w:t>In sum, this theme showed that physical health, psychological well-being and social functioning of women were interrelated weakly in postmenopausal hormonal changes. The results of the research were consistent in pointing to the multidimensionality and complexity of the postmenopausal experiences.</w:t>
      </w:r>
    </w:p>
    <w:p w14:paraId="1E8B7A3A" w14:textId="363D0112" w:rsidR="00767A71" w:rsidRPr="004D7840" w:rsidRDefault="00DF7475" w:rsidP="00767A71">
      <w:pPr>
        <w:pStyle w:val="Heading3"/>
      </w:pPr>
      <w:bookmarkStart w:id="110" w:name="_Toc220635594"/>
      <w:r w:rsidRPr="00DF7475">
        <w:lastRenderedPageBreak/>
        <w:t>Theme 2: Barriers and Inequalities in Access to Health and Social Care</w:t>
      </w:r>
      <w:bookmarkEnd w:id="110"/>
    </w:p>
    <w:p w14:paraId="67DCB50C" w14:textId="77777777" w:rsidR="00767A71" w:rsidRPr="004D7840" w:rsidRDefault="00767A71" w:rsidP="00767A71">
      <w:r w:rsidRPr="004D7840">
        <w:t>The second theme was structural, professional, and sociocultural barriers, which had an impact on the accessibility of women to the relevant postmenopausal care in the UK health and social care system. In the studies included, access to care was stated as erratic, not consistent and influenced by a number of overlapping factors.</w:t>
      </w:r>
    </w:p>
    <w:p w14:paraId="191A6D1F" w14:textId="77777777" w:rsidR="00767A71" w:rsidRPr="004D7840" w:rsidRDefault="00767A71" w:rsidP="00767A71">
      <w:r w:rsidRPr="004D7840">
        <w:t>Barriers at the professional level were also common. A number of studies have found the variable practitioner knowledge and confidence to deal with the menopausal symptoms, especially in primary care (Barber and Charles, 2023; Martin-Key et al., 2023). Outsourcing, women did not state that they received consistent advice, limited options of treatment, or reassurance without proper investigation and follow-up. It was also mentioned that short consultation times were one of the limitations, and it is harder to conduct holistic assessment and co-decision-making (Mansour et al., 2024).</w:t>
      </w:r>
    </w:p>
    <w:p w14:paraId="25D8F6FC" w14:textId="77777777" w:rsidR="00767A71" w:rsidRPr="004D7840" w:rsidRDefault="00767A71" w:rsidP="00767A71">
      <w:r w:rsidRPr="004D7840">
        <w:t>Hurdles within the health system were extremely reported. Across the studies, long waiting times to specialist menopause services, restricted referral pathways, and service regional disparities were reported (Martin-Key et al., 2023; Simmons et al., 2025). These obstacles helped to create delayed diagnosis, discontinuity of care and unmet needs. A number of studies have observed that women who had the financial means to obtain private care obtained specialist care faster, which underscores the injustices of a mixed system based on the provisions of the public and the private one (Mansour et al., 2024).</w:t>
      </w:r>
    </w:p>
    <w:p w14:paraId="0F87E848" w14:textId="77777777" w:rsidR="00767A71" w:rsidRPr="004D7840" w:rsidRDefault="00767A71" w:rsidP="00767A71">
      <w:r w:rsidRPr="004D7840">
        <w:t>The socioeconomic status has become an influential factor limiting care access. Females with a lack of financial stability, unstable employment, or poor health literacy had greater chances of reporting problems with access to information, services, and treatment options (Namazi et al., 2019; O’Reilly et al., 2022). The reduced menopause-related knowledge level was correlated with delayed help-seeking and feelings of anxiety, which further contributed to the intensity of symptoms.</w:t>
      </w:r>
    </w:p>
    <w:p w14:paraId="6BE6D79D" w14:textId="77777777" w:rsidR="00767A71" w:rsidRPr="004D7840" w:rsidRDefault="00767A71" w:rsidP="00767A71">
      <w:r w:rsidRPr="004D7840">
        <w:t>There were also cultural and ethnic inequalities. The literature on women of minoritised ethnicity identified other obstacles concerning the stigma, cultural silence, language, and distrust of the health care systems (Kokab et al., 2025; Simmons et al., 2025). These were some of the contributing factors to the late initiation of services and poor treatment of symptoms. The literature identified that the topic of menopausal care was commonly viewed through the lens of primarily white, middle-class lenses, minimising the service and research inclusivity (Redfern, 2024).</w:t>
      </w:r>
    </w:p>
    <w:p w14:paraId="11EA8A7D" w14:textId="77777777" w:rsidR="00767A71" w:rsidRPr="004D7840" w:rsidRDefault="00767A71" w:rsidP="00767A71">
      <w:r w:rsidRPr="004D7840">
        <w:t xml:space="preserve">Menopause stigma also affected care access. Women were not encouraged to seek help, especially psychological or sexual health, because of cultural taboos and society-imposed </w:t>
      </w:r>
      <w:r w:rsidRPr="004D7840">
        <w:lastRenderedPageBreak/>
        <w:t>expectations of having to bear the symptoms without saying (Kirby, 2025; Anto et al., 2025). It was also claimed that there was fear of being dismissed or judged by healthcare professionals and lowered trust in services and continuity of care (Barber and Charles, 2023).</w:t>
      </w:r>
    </w:p>
    <w:p w14:paraId="6DCF98FA" w14:textId="77777777" w:rsidR="00767A71" w:rsidRPr="004D7840" w:rsidRDefault="00767A71" w:rsidP="00767A71">
      <w:r w:rsidRPr="004D7840">
        <w:t>Altogether, this theme revealed that the interplay between professional, structural, socioeconomic and cultural factors influenced access to postmenopausal health and social care. Access disparities predispose differences in the treatment of various groups of women, quality of care, and health outcomes.</w:t>
      </w:r>
    </w:p>
    <w:p w14:paraId="502C982B" w14:textId="01FA47AC" w:rsidR="00767A71" w:rsidRPr="004D7840" w:rsidRDefault="00DF7475" w:rsidP="00767A71">
      <w:pPr>
        <w:pStyle w:val="Heading3"/>
      </w:pPr>
      <w:bookmarkStart w:id="111" w:name="_Toc220635595"/>
      <w:r w:rsidRPr="00DF7475">
        <w:t>Theme 3: Fragmentation of Care and Reliance on Self-Management</w:t>
      </w:r>
      <w:bookmarkEnd w:id="111"/>
    </w:p>
    <w:p w14:paraId="59D69272" w14:textId="77777777" w:rsidR="00767A71" w:rsidRPr="004D7840" w:rsidRDefault="00767A71" w:rsidP="00767A71">
      <w:r w:rsidRPr="004D7840">
        <w:t>The third theme focused on the broken nature of the post-menopause care courses and the subsequent dependence on the self-management techniques among women. In the studies included, care was often framed to be disintegrated, and there was a lack of coordination between primary care, specialist services and mental health support, as well as access to community resources.</w:t>
      </w:r>
    </w:p>
    <w:p w14:paraId="17BCFDAD" w14:textId="77777777" w:rsidR="00767A71" w:rsidRPr="004D7840" w:rsidRDefault="00767A71" w:rsidP="00767A71">
      <w:r w:rsidRPr="004D7840">
        <w:t>Women often cited having to deal with several services on their own, usually being offered inconsistent or conflicting information (Martin-Key et al., 2023; Simmons et al., 2025). Insufficiency of continuity in care and absence of satisfactory service integration were factors that caused confusion and frustration. Various articles observed that psychological, physical, and social postmenopausal health elements were not usually tackled in a coordinated and structured manner (Mansour et al., 2024).</w:t>
      </w:r>
    </w:p>
    <w:p w14:paraId="485C9CA8" w14:textId="77777777" w:rsidR="00767A71" w:rsidRPr="004D7840" w:rsidRDefault="00767A71" w:rsidP="00767A71">
      <w:r w:rsidRPr="004D7840">
        <w:t>Most women strived to self-manage as a response to perceived incompleteness in formal care. They consisted of lifestyle changes, dietary strategies, physical activity, use of complementary and alternative therapies, and interaction with digital health technologies (menopause applications, online forums, etc.) (White, 2024). Online resources were witnessed to offer convenient information and a support system among peers, though the resources obtained differed significantly in quality and trustworthiness.</w:t>
      </w:r>
    </w:p>
    <w:p w14:paraId="23F2A576" w14:textId="77777777" w:rsidR="00767A71" w:rsidRPr="004D7840" w:rsidRDefault="00767A71" w:rsidP="00767A71">
      <w:r w:rsidRPr="004D7840">
        <w:t>Fragmentation was also seen in the decision-making of hormone replacement therapy (HRT). The conflict between information provided by healthcare professionals and media outlets or social networks facilitated confusion and panic when it comes to understanding the risk and benefits of treatment and their quality (Cagnacci and Venier, 2019; Barber and Charles, 2023). Consequently, there were also delays in taking HRT by some women, refusals, and discontinuities of HRT in the presence of symptoms.</w:t>
      </w:r>
    </w:p>
    <w:p w14:paraId="2EC25DD6" w14:textId="77777777" w:rsidR="00767A71" w:rsidRPr="004D7840" w:rsidRDefault="00767A71" w:rsidP="00767A71">
      <w:r w:rsidRPr="004D7840">
        <w:t xml:space="preserve">The process of peer support and community-based services was found to be a valuable source of emotional validation and mutual understanding (Cowell et al., 2024). Nevertheless, </w:t>
      </w:r>
      <w:r w:rsidRPr="004D7840">
        <w:lastRenderedPageBreak/>
        <w:t>these services were usually informal, non-contiguous and not well incorporated into formal care pathways. Support services at the workplace were also unequal, as there was a low number of menopause-sensitive policies or of occupational healthcare (Adelekan-Kamara et al., 2023).</w:t>
      </w:r>
    </w:p>
    <w:p w14:paraId="71969688" w14:textId="77777777" w:rsidR="00767A71" w:rsidRPr="004D7840" w:rsidRDefault="00767A71" w:rsidP="00767A71">
      <w:r w:rsidRPr="004D7840">
        <w:t>All in all, this theme showed that fragmentation in the systems of health and social care led to higher dependence on self-managed approaches to management. Even though these methods were reported as beneficial to some women, the evidence illustrated that there is a disparity in the availability, quality, and efficacy of assistance.</w:t>
      </w:r>
    </w:p>
    <w:p w14:paraId="3919DDA9" w14:textId="56222E62" w:rsidR="00767A71" w:rsidRPr="004D7840" w:rsidRDefault="00767A71" w:rsidP="00A62605">
      <w:pPr>
        <w:pStyle w:val="Heading2"/>
      </w:pPr>
      <w:bookmarkStart w:id="112" w:name="_Toc220635596"/>
      <w:r w:rsidRPr="004D7840">
        <w:t>4.</w:t>
      </w:r>
      <w:r w:rsidR="00F765C0">
        <w:t>4</w:t>
      </w:r>
      <w:r w:rsidRPr="004D7840">
        <w:t xml:space="preserve"> Summary of Main Findings</w:t>
      </w:r>
      <w:bookmarkEnd w:id="112"/>
    </w:p>
    <w:p w14:paraId="305978C8" w14:textId="79C9B3DD" w:rsidR="00767A71" w:rsidRPr="004D7840" w:rsidRDefault="00767A71" w:rsidP="00767A71">
      <w:r w:rsidRPr="004D7840">
        <w:t>This systematic review found three overriding themes that summed up the essence of all the studies that were included (15 studies). The postmenopausal hormonal changes were found to have significant biopsychosocial effects on women that included physical manifestations, psychological distress, and social and work disruption. Such effects were continuously observed in different study designs and in a wide range of populations, and the complexity of postmenopausal experiences was evident</w:t>
      </w:r>
      <w:r w:rsidR="001866E2">
        <w:t xml:space="preserve"> </w:t>
      </w:r>
      <w:r w:rsidR="001866E2" w:rsidRPr="001866E2">
        <w:t>(Kokab et al., 2025)</w:t>
      </w:r>
      <w:r w:rsidRPr="004D7840">
        <w:t>.</w:t>
      </w:r>
    </w:p>
    <w:p w14:paraId="737B6912" w14:textId="2CCA91D5" w:rsidR="00767A71" w:rsidRPr="004D7840" w:rsidRDefault="00767A71" w:rsidP="00767A71">
      <w:r w:rsidRPr="004D7840">
        <w:t>The state of access to postmenopausal women to the services of health and social care in the United Kingdom was identified as having been uneven, as well as being dependent on structural, professional, and socioproductive factors. The differences in the knowledge base of practitioners, time-fixed appointments, and long queues to get a specialist service, and geographical differences, among others, contributed to the inconsistency of care delivery</w:t>
      </w:r>
      <w:r w:rsidR="001866E2">
        <w:t xml:space="preserve"> </w:t>
      </w:r>
      <w:r w:rsidR="001866E2" w:rsidRPr="001866E2">
        <w:t>(Hendriks et al., 2025b)</w:t>
      </w:r>
      <w:r w:rsidRPr="004D7840">
        <w:t>. Social Economic status, ethnicity, and cultural stigma also determined the extent of uptake and maintenance of treatment, which translated into inequity among various groups of women.</w:t>
      </w:r>
    </w:p>
    <w:p w14:paraId="607ABE44" w14:textId="368F2E98" w:rsidR="00767A71" w:rsidRPr="004D7840" w:rsidRDefault="00767A71" w:rsidP="00767A71">
      <w:r w:rsidRPr="004D7840">
        <w:t>Splintering of health and social care paths was also witnessed. Most of the women went through different services alone and indicated that they were given different advice. As a reaction to a lack of perceived formal care, women would commonly engage in self-management practices, such as lifestyle change, online health resources, and alternative medicine. On the one hand, these methods were viewed as helpful; however, the availability of credible and evidence-based assistance was significantly different. The results can be regarded as a thorough view of the postmenopausal experience and service delivery in the UK</w:t>
      </w:r>
      <w:r w:rsidR="001866E2">
        <w:t xml:space="preserve"> </w:t>
      </w:r>
      <w:r w:rsidR="001866E2" w:rsidRPr="001866E2">
        <w:t>(Throsby and Roberts, 2024)</w:t>
      </w:r>
      <w:r w:rsidRPr="004D7840">
        <w:t>.</w:t>
      </w:r>
    </w:p>
    <w:p w14:paraId="5FE211BD" w14:textId="77777777" w:rsidR="00767A71" w:rsidRPr="004D7840" w:rsidRDefault="00767A71" w:rsidP="00A62605">
      <w:pPr>
        <w:pStyle w:val="Heading2"/>
      </w:pPr>
      <w:bookmarkStart w:id="113" w:name="_Toc220635597"/>
      <w:r w:rsidRPr="004D7840">
        <w:t>4.8 Chapter Summary</w:t>
      </w:r>
      <w:bookmarkEnd w:id="113"/>
    </w:p>
    <w:p w14:paraId="7D20AC90" w14:textId="265CB529" w:rsidR="00767A71" w:rsidRPr="00D22541" w:rsidRDefault="00767A71" w:rsidP="00D22541">
      <w:r w:rsidRPr="004D7840">
        <w:t xml:space="preserve">This chapter showed the findings of the systematic review, the database search results, and the process of the study selection and quality evaluation. The characteristics of the various </w:t>
      </w:r>
      <w:r w:rsidRPr="004D7840">
        <w:lastRenderedPageBreak/>
        <w:t>studies that were included were outlined, and the data were synthesised to bring out three themes. The results were a thorough analysis of the postmenopausal hormonal health and service delivery in the UK setting. These findings are crucially analysed in the next chapter.</w:t>
      </w:r>
    </w:p>
    <w:p w14:paraId="1E0DD3AE" w14:textId="4D457830" w:rsidR="009F64C5" w:rsidRPr="004D7840" w:rsidRDefault="00DD7AA5">
      <w:pPr>
        <w:pStyle w:val="Heading1"/>
        <w:ind w:left="12" w:right="3"/>
        <w:rPr>
          <w:rFonts w:asciiTheme="minorBidi" w:hAnsiTheme="minorBidi" w:cstheme="minorBidi"/>
        </w:rPr>
      </w:pPr>
      <w:bookmarkStart w:id="114" w:name="_Toc220510226"/>
      <w:bookmarkStart w:id="115" w:name="_Toc220635598"/>
      <w:r w:rsidRPr="004D7840">
        <w:rPr>
          <w:rFonts w:asciiTheme="minorBidi" w:hAnsiTheme="minorBidi" w:cstheme="minorBidi"/>
        </w:rPr>
        <w:t xml:space="preserve">Chapter 5: </w:t>
      </w:r>
      <w:r w:rsidR="009F64C5" w:rsidRPr="004D7840">
        <w:rPr>
          <w:rFonts w:asciiTheme="minorBidi" w:hAnsiTheme="minorBidi" w:cstheme="minorBidi"/>
        </w:rPr>
        <w:t>Discussion</w:t>
      </w:r>
      <w:bookmarkEnd w:id="114"/>
      <w:bookmarkEnd w:id="115"/>
      <w:r w:rsidR="009F64C5" w:rsidRPr="004D7840">
        <w:rPr>
          <w:rFonts w:asciiTheme="minorBidi" w:hAnsiTheme="minorBidi" w:cstheme="minorBidi"/>
        </w:rPr>
        <w:t xml:space="preserve"> </w:t>
      </w:r>
    </w:p>
    <w:p w14:paraId="18EDC26F" w14:textId="77777777" w:rsidR="00767A71" w:rsidRPr="004D7840" w:rsidRDefault="00767A71" w:rsidP="00767A71">
      <w:pPr>
        <w:pStyle w:val="Heading2"/>
      </w:pPr>
      <w:bookmarkStart w:id="116" w:name="_Toc220635599"/>
      <w:r w:rsidRPr="004D7840">
        <w:t>5.1 Discussion Title</w:t>
      </w:r>
      <w:bookmarkEnd w:id="116"/>
    </w:p>
    <w:p w14:paraId="7448CC6D" w14:textId="77777777" w:rsidR="00767A71" w:rsidRPr="004D7840" w:rsidRDefault="00767A71" w:rsidP="00767A71">
      <w:r w:rsidRPr="004D7840">
        <w:t>Discussion of Postmenopausal Hormonal Health and Health and Social Care Provision in the United Kingdom</w:t>
      </w:r>
    </w:p>
    <w:p w14:paraId="27D762F7" w14:textId="77777777" w:rsidR="00767A71" w:rsidRPr="004D7840" w:rsidRDefault="00767A71" w:rsidP="00767A71">
      <w:pPr>
        <w:pStyle w:val="Heading2"/>
      </w:pPr>
      <w:bookmarkStart w:id="117" w:name="_Toc220635600"/>
      <w:r w:rsidRPr="004D7840">
        <w:t>5.2 Introduction</w:t>
      </w:r>
      <w:bookmarkEnd w:id="117"/>
    </w:p>
    <w:p w14:paraId="0CFC70D4" w14:textId="5AE18082" w:rsidR="00767A71" w:rsidRPr="004D7840" w:rsidRDefault="00767A71" w:rsidP="00767A71">
      <w:r w:rsidRPr="004D7840">
        <w:t>This chapter critically reviews the findings of the system review, considering the research question and objectives stated in Chapter One. Chapter Four outlines its results in the context of the literature available, the theories and current health and social care practice in the United Kingdom. The discussion assesses the ways in which changes in post-menopausal hormones determine the biopsychosocial health and well-being of women and how well the existing health and social care services address these concerns</w:t>
      </w:r>
      <w:r w:rsidR="00AA6D76">
        <w:t xml:space="preserve"> </w:t>
      </w:r>
      <w:r w:rsidR="00AA6D76" w:rsidRPr="00AA6D76">
        <w:t>(Namazi, Sadeghi and Behboodi Moghadam, 2019)</w:t>
      </w:r>
      <w:r w:rsidRPr="004D7840">
        <w:t>. The implications of the findings are also given in the chapter; gaps in the body of evidence were identified, and the strengths and limitations of the review are contemplated.</w:t>
      </w:r>
    </w:p>
    <w:p w14:paraId="4B81395A" w14:textId="77777777" w:rsidR="00767A71" w:rsidRPr="004D7840" w:rsidRDefault="00767A71" w:rsidP="00767A71">
      <w:pPr>
        <w:pStyle w:val="Heading2"/>
      </w:pPr>
      <w:bookmarkStart w:id="118" w:name="_Toc220635601"/>
      <w:r w:rsidRPr="004D7840">
        <w:t>5.3 Discussion: Main Body</w:t>
      </w:r>
      <w:bookmarkEnd w:id="118"/>
    </w:p>
    <w:p w14:paraId="3781FE59" w14:textId="77777777" w:rsidR="00767A71" w:rsidRPr="004D7840" w:rsidRDefault="00767A71" w:rsidP="00767A71">
      <w:pPr>
        <w:pStyle w:val="Heading3"/>
      </w:pPr>
      <w:bookmarkStart w:id="119" w:name="_Toc220635602"/>
      <w:r w:rsidRPr="004D7840">
        <w:t>5.3.1 Discussion of the Strategic Findings</w:t>
      </w:r>
      <w:bookmarkEnd w:id="119"/>
    </w:p>
    <w:p w14:paraId="11076F35" w14:textId="3F7F73F4" w:rsidR="00767A71" w:rsidRPr="004D7840" w:rsidRDefault="00767A71" w:rsidP="00767A71">
      <w:r w:rsidRPr="004D7840">
        <w:t>The results of the systematic review revealed that post-menopausal changes in hormones have a significant biopsychosocial effect on the health and well-being of women. Physical manifestations, which include vasomotor problems, sleeping difficulties, and tiredness, were reported constantly in the studies that were included, which is in line with known clinical literature pertaining to the decline in estrogen levels in postmenopause</w:t>
      </w:r>
      <w:r w:rsidR="00AA6D76">
        <w:t xml:space="preserve"> </w:t>
      </w:r>
      <w:r w:rsidR="00AA6D76" w:rsidRPr="00AA6D76">
        <w:t>(Throsby and Roberts, 2024)</w:t>
      </w:r>
      <w:r w:rsidRPr="004D7840">
        <w:t xml:space="preserve">. </w:t>
      </w:r>
      <w:r w:rsidR="001866E2" w:rsidRPr="004D7840">
        <w:t>But</w:t>
      </w:r>
      <w:r w:rsidRPr="004D7840">
        <w:t xml:space="preserve"> the results did not end in the field of physiological symptomatology as they have revealed the severe psychological and social impact that women endure, such as emotional instability, anxiety, depression, as well as the disturbed occupational and social functioning.</w:t>
      </w:r>
    </w:p>
    <w:p w14:paraId="6541F3AE" w14:textId="6C1A69CD" w:rsidR="00767A71" w:rsidRPr="004D7840" w:rsidRDefault="00767A71" w:rsidP="00767A71">
      <w:r w:rsidRPr="004D7840">
        <w:t>The presence of both physical and psychological symptoms can be used in support of the biopsychosocial model that serves as the basis of this review. Instead of acting in isolation, it was demonstrated that biological changes interacted with psychological weakness and social environment, increasing distress on the whole</w:t>
      </w:r>
      <w:r w:rsidR="00AA6D76">
        <w:t xml:space="preserve"> </w:t>
      </w:r>
      <w:r w:rsidR="00AA6D76" w:rsidRPr="00AA6D76">
        <w:t>(Kokab et al., 2025)</w:t>
      </w:r>
      <w:r w:rsidRPr="004D7840">
        <w:t>. This observation agrees with previous integrative and qualitative reviews, which theorise menopause as a multidimensional life change instead of a biomedical event</w:t>
      </w:r>
      <w:r w:rsidR="009A6591" w:rsidRPr="009A6591">
        <w:t xml:space="preserve"> </w:t>
      </w:r>
      <w:r w:rsidR="009A6591">
        <w:t>(</w:t>
      </w:r>
      <w:r w:rsidR="009A6591" w:rsidRPr="009A6591">
        <w:t>Namazi et al.</w:t>
      </w:r>
      <w:r w:rsidR="009A6591">
        <w:t xml:space="preserve">, </w:t>
      </w:r>
      <w:r w:rsidR="009A6591" w:rsidRPr="009A6591">
        <w:t>2019)</w:t>
      </w:r>
      <w:r w:rsidRPr="004D7840">
        <w:t xml:space="preserve">. The case of </w:t>
      </w:r>
      <w:r w:rsidRPr="004D7840">
        <w:lastRenderedPageBreak/>
        <w:t>repeated occurrences of identity-related issues and reduced quality of life in the literature also provides additional support to the thesis that post-menopausal health should be approached as a whole</w:t>
      </w:r>
      <w:r w:rsidR="00AA6D76">
        <w:t xml:space="preserve"> </w:t>
      </w:r>
      <w:r w:rsidR="00AA6D76" w:rsidRPr="00AA6D76">
        <w:t>(Martin-Key et al., 2023)</w:t>
      </w:r>
      <w:r w:rsidRPr="004D7840">
        <w:t>.</w:t>
      </w:r>
    </w:p>
    <w:p w14:paraId="2E2E5997" w14:textId="77777777" w:rsidR="00767A71" w:rsidRPr="004D7840" w:rsidRDefault="00767A71" w:rsidP="00767A71">
      <w:pPr>
        <w:pStyle w:val="Heading3"/>
      </w:pPr>
      <w:bookmarkStart w:id="120" w:name="_Toc220635603"/>
      <w:r w:rsidRPr="004D7840">
        <w:t>5.3.2 Obstacles and Disparities to Health and Social Care</w:t>
      </w:r>
      <w:bookmarkEnd w:id="120"/>
    </w:p>
    <w:p w14:paraId="432FC79A" w14:textId="628059B8" w:rsidR="00767A71" w:rsidRPr="004D7840" w:rsidRDefault="00767A71" w:rsidP="00767A71">
      <w:r w:rsidRPr="004D7840">
        <w:t>One of the main findings of this review was that there are still numerous barriers and disparities in access to post-menopausal health and social care services. Although there was growing awareness at both the policy and societal levels that menopause is a serious women's health concern, the service was not provided evenly</w:t>
      </w:r>
      <w:r w:rsidR="00AA6D76">
        <w:t xml:space="preserve"> </w:t>
      </w:r>
      <w:r w:rsidR="00AA6D76" w:rsidRPr="00AA6D76">
        <w:t>(Barber and Charles, 2023)</w:t>
      </w:r>
      <w:r w:rsidRPr="004D7840">
        <w:t>. As noted, variability in practitioner knowledge and confidence, as well as consult time, especially in primary care, was repeatedly found to be an impediment to successful support.</w:t>
      </w:r>
    </w:p>
    <w:p w14:paraId="1B093F4E" w14:textId="06604274" w:rsidR="00767A71" w:rsidRPr="004D7840" w:rsidRDefault="00767A71" w:rsidP="00767A71">
      <w:r w:rsidRPr="004D7840">
        <w:t>These results are consistent with the current studies that have indicated a deficiency of education and training on menopause among medical personnel</w:t>
      </w:r>
      <w:r w:rsidR="002F6D0D">
        <w:t xml:space="preserve"> (</w:t>
      </w:r>
      <w:r w:rsidR="002F6D0D" w:rsidRPr="002F6D0D">
        <w:t>Anto et al.</w:t>
      </w:r>
      <w:r w:rsidR="002F6D0D">
        <w:t xml:space="preserve">, </w:t>
      </w:r>
      <w:r w:rsidR="002F6D0D" w:rsidRPr="002F6D0D">
        <w:t>2025)</w:t>
      </w:r>
      <w:r w:rsidRPr="004D7840">
        <w:t>. The lack of consistent recommendations and inaccessible specialist services compromised the trust of the women in the healthcare systems and led to the lack of needs. It was also indicated that women who had increased funds were more likely to attend the private menopause clinics, and this increased the chances that a two-tier system of care appeared</w:t>
      </w:r>
      <w:r w:rsidR="00AA6D76">
        <w:t xml:space="preserve"> </w:t>
      </w:r>
      <w:r w:rsidR="00AA6D76" w:rsidRPr="00AA6D76">
        <w:t>(Hendriks et al., 2025b)</w:t>
      </w:r>
      <w:r w:rsidRPr="004D7840">
        <w:t>.</w:t>
      </w:r>
    </w:p>
    <w:p w14:paraId="4CCE5D71" w14:textId="088F865E" w:rsidR="00767A71" w:rsidRPr="004D7840" w:rsidRDefault="00767A71" w:rsidP="00767A71">
      <w:r w:rsidRPr="004D7840">
        <w:t xml:space="preserve">Access to services was further influenced by inequalities in socioeconomic and cultural aspects. Females with minoritised ethnic backgrounds and social disadvantage also faced other obstacles, such as stigma, cultural silence, language, and distrust of humanitarian services. </w:t>
      </w:r>
      <w:r w:rsidR="00EC451A" w:rsidRPr="00EC451A">
        <w:t>These findings lead to the same conclusion as other more general literature on health disparities in the UK and indicate the interplay between the post-menopausal health experience and intersectionality of the same. The review indicates, therefore, that not only clinical disparities in care are present, but also as part of the wider social and structural determinants of health (Mansour et al., 2024).</w:t>
      </w:r>
    </w:p>
    <w:p w14:paraId="23E3842E" w14:textId="77777777" w:rsidR="00767A71" w:rsidRPr="004D7840" w:rsidRDefault="00767A71" w:rsidP="00767A71">
      <w:pPr>
        <w:pStyle w:val="Heading3"/>
      </w:pPr>
      <w:bookmarkStart w:id="121" w:name="_Toc220635604"/>
      <w:r w:rsidRPr="004D7840">
        <w:t>5.3.3 Fragmentation of Care and Self-Management</w:t>
      </w:r>
      <w:bookmarkEnd w:id="121"/>
    </w:p>
    <w:p w14:paraId="6A52A12A" w14:textId="7A959DE2" w:rsidR="00767A71" w:rsidRPr="004D7840" w:rsidRDefault="003E4C05" w:rsidP="00767A71">
      <w:r w:rsidRPr="003E4C05">
        <w:t xml:space="preserve">The study of the review also proved that there exists a great deal of fragmentation in the routes of post-menopausal care. The tendency to shift between the services and receive unsuitable or contradictory information between women was present. </w:t>
      </w:r>
      <w:r w:rsidR="00767A71" w:rsidRPr="004D7840">
        <w:t>The lack of integration between the primary care and specialist services, mental support, or community resources led to confusion and fragmentation of the care</w:t>
      </w:r>
      <w:r w:rsidR="00AA6D76">
        <w:t xml:space="preserve"> </w:t>
      </w:r>
      <w:r w:rsidR="00AA6D76" w:rsidRPr="00AA6D76">
        <w:t>(Kokab et al., 2025)</w:t>
      </w:r>
      <w:r w:rsidR="00767A71" w:rsidRPr="004D7840">
        <w:t>.</w:t>
      </w:r>
    </w:p>
    <w:p w14:paraId="7EFDBAE5" w14:textId="2494FAA3" w:rsidR="00767A71" w:rsidRPr="004D7840" w:rsidRDefault="00767A71" w:rsidP="00767A71">
      <w:r w:rsidRPr="004D7840">
        <w:t xml:space="preserve">To address these gap areas, most of the women embraced self-management techniques, which comprise lifestyle change, digital health interventions, and complementary medicine. </w:t>
      </w:r>
      <w:r w:rsidRPr="004D7840">
        <w:lastRenderedPageBreak/>
        <w:t>This self-management dependence that was described by some women as perceived benefits was indicative of system deficiencies, rather than an informed choice of patients</w:t>
      </w:r>
      <w:r w:rsidR="00AA6D76">
        <w:t xml:space="preserve"> </w:t>
      </w:r>
      <w:r w:rsidR="00AA6D76" w:rsidRPr="00AA6D76">
        <w:t>(Martin-Key et al., 2023)</w:t>
      </w:r>
      <w:r w:rsidRPr="004D7840">
        <w:t>. The conflicting information on the issue of hormone replacement therapy worsened the problem of uncertainty further, which, in turn, led to irregular adherence to treatment. These results provide the basis for the necessity of coordinated, evidence-based care pathways that are less dependent on the unproven self-directed management</w:t>
      </w:r>
      <w:r w:rsidR="00AA6D76">
        <w:t xml:space="preserve"> </w:t>
      </w:r>
      <w:r w:rsidR="00AA6D76" w:rsidRPr="00AA6D76">
        <w:t>(Mansour et al., 2024)</w:t>
      </w:r>
      <w:r w:rsidRPr="004D7840">
        <w:t>.</w:t>
      </w:r>
    </w:p>
    <w:p w14:paraId="66F7DFF2" w14:textId="10779214" w:rsidR="00767A71" w:rsidRPr="004D7840" w:rsidRDefault="00EA66C8" w:rsidP="00767A71">
      <w:pPr>
        <w:pStyle w:val="Heading2"/>
      </w:pPr>
      <w:bookmarkStart w:id="122" w:name="_Toc220635605"/>
      <w:r w:rsidRPr="00EA66C8">
        <w:t>5.4 Methodological Analysis of Included Studies</w:t>
      </w:r>
      <w:bookmarkEnd w:id="122"/>
    </w:p>
    <w:p w14:paraId="79EC6BF3" w14:textId="77777777" w:rsidR="003C6770" w:rsidRDefault="003C6770" w:rsidP="003C6770">
      <w:r>
        <w:t>This is a systematic review that came up with fifteen studies in the UK that utilised qualitative, quantitative, and mixed-method studies and review designs as they sought to explore the postmenopausal health and health and social care experiences. Overall, there was a heterogeneous quality of methodology in the included studies. Even though the evidence base is sufficient enough to fulfil the role of an exploratory synthesis and a theory-oriented discourse, several methodological limitations exist in the extent to which the findings could be generalised and interpreted in terms of causality and sensitivity of the findings to equity concerns.</w:t>
      </w:r>
    </w:p>
    <w:p w14:paraId="7DF63060" w14:textId="77777777" w:rsidR="003C6770" w:rsidRDefault="003C6770" w:rsidP="003C6770">
      <w:r>
        <w:t>Among the strengths of the given literature, the excessive attention paid to the qualitative and mixed-method design, which was particularly most helpful regarding the lived experiences of postmenopausal women, should be mentioned. Qualitative research has always been good and descriptive on the psychological distress, identity disruption, social exclusion and interactions with health services (Barber and Charles, 2023; Simmons et al., 2025; Anto et al., 2025). The enhanced believability and deep interpretation can be attributed to the semi-structured interview, reflexive thematic analysis, and open reporting. These are the most suitable techniques to use when trying to study menopause as a biopsychosocial phenomenon, meaning perception and social context establish the health outcome beyond the physiological change.</w:t>
      </w:r>
    </w:p>
    <w:p w14:paraId="68AAD0AD" w14:textId="77777777" w:rsidR="003C6770" w:rsidRDefault="003C6770" w:rsidP="003C6770">
      <w:r>
        <w:t>However, having small and self-selected samples usually became the drawback of the qualitative evidence base, which was recruited over the Internet or into advocacy networks and usually within a healthcare setting. This will create a bias in selection, as the people will be more health-literate, willing to narrate negative experiences, and those participants who already have the services will be more prone to share them. Additionally, the majority of the studies were characterised by small sample size, insufficient ethnic, socioeconomic, and geographic diversity, and under-represented minoritised ethnic populations, women with disabilities, and socioeconomically disadvantaged individuals (Redfern, 2024; Kokab et al., 2025). All these add to the limitations of generalisation of the results and other generalisations about intersectional inequalities.</w:t>
      </w:r>
    </w:p>
    <w:p w14:paraId="7C147C26" w14:textId="77777777" w:rsidR="003C6770" w:rsidRDefault="003C6770" w:rsidP="003C6770">
      <w:r>
        <w:lastRenderedPageBreak/>
        <w:t>The quantitative studies of research included in the review had valuable information on the frequency of symptoms, the utilisation of services, the mental health risk, and the course of accessing the services (Martin-Key et al., 2023; Mansour et al., 2024). As validated measuring instruments were employed and appropriate statistical analysis carried out in most of these research articles, it was also a methodological strength in that it helped ensure internal validity. These designs were, however, devastating in causal explanation due to the fact that most of them were cross-sectional in nature. Cross-sectional data are insufficient to establish a time-dependent law of association between hormonal change, psychosocial stressors, and health outcomes and neither can it respond to the dynamism of the pattern of menopausal experience change with time.</w:t>
      </w:r>
    </w:p>
    <w:p w14:paraId="44A35E8B" w14:textId="250A8C28" w:rsidR="003C6770" w:rsidRDefault="003C6770" w:rsidP="003C6770">
      <w:r>
        <w:t>Self-reported information is another weakness that was shared by both the qualitative and quantitative research. Though with subjective experiences, such as the burden of symptoms and wellbeing, the self-report measures are appropriate, the fact that the measurement involves itself creates the chances of recall bias, reporting bias and misattributing symptoms. Some studies have identified that menopausal symptoms were also too often retrospectively explained by stress, ageing or underlying mental health problems (O’Reilly et al., 2022; Hendriks et al., 2025a). This is the shortcoming that puts the need to employ longitudinal designs and triangulation with clinical data or service-use data in future research.</w:t>
      </w:r>
    </w:p>
    <w:p w14:paraId="18815CAB" w14:textId="73D62EE3" w:rsidR="003C6770" w:rsidRDefault="003C6770" w:rsidP="003C6770">
      <w:r>
        <w:t>The other important methodological asset in the evidence base was also mixed-method research as it was a synthesis of the numerical tendencies and the experience descriptions and offered a more ingenious picture regarding postmenopausal experiences in health and care (Martin-Key et al., 2023). Since it was sufficiently integrated, these designs reinforced the explanatory capacity since they placed the quantitative evidence within the contexts of women. In other cases, the complex interplay between the qualitative and quantitative components was not clearly clarified, and it was parallel reporting and not integration of methodology. This lowered the soundness of the analysis of inferences made and reduced the potential value of mixed methods designs.</w:t>
      </w:r>
    </w:p>
    <w:p w14:paraId="35CCC392" w14:textId="77777777" w:rsidR="003C6770" w:rsidRDefault="003C6770" w:rsidP="003C6770">
      <w:r>
        <w:t xml:space="preserve">Synthesis activities integrated and narrative reviews, like systematic reviews, had methodologically rigorous reviews, well-defined search strategies, well-defined inclusion criteria, and systematic synthesis (O’Reilly et al., 2022; Anto et al., 2025). The reviews were particularly beneficial in determining the similarities in the various research and indicating the structural weaknesses, such as the ignorance of the various issues by practitioners and the disorganisation of the services. However, study designs, findings and quality assessment that were used in other studies were not applicable to draw final conclusions. In addition, some of the reviews considered qualitative evidence, and they did not regularly assess the quality of </w:t>
      </w:r>
      <w:r>
        <w:lastRenderedPageBreak/>
        <w:t>that assessment, which exposes them to the possibility of giving too much praise to poor studies.</w:t>
      </w:r>
    </w:p>
    <w:p w14:paraId="0B777B67" w14:textId="77777777" w:rsidR="003C6770" w:rsidRDefault="003C6770" w:rsidP="003C6770">
      <w:r>
        <w:t>The fact that the significant demographic variables, including ethnicity, socioeconomic status, disability, and comorbidities, were not reported throughout the evidence base was a big limitation in proving the health disparity. Although the majority of the studies identified unequal access to care, a number of them were also designed in such a way that they would examine intersectional effects in greater detail. Therefore, with the inequality becoming one of the dominant themes, not much has been done to show the role that structural disadvantage can play in postmenopausal outcomes. This is among the key areas that must be experienced since it has policy commitments to equity within the health and social care system in the UK.</w:t>
      </w:r>
    </w:p>
    <w:p w14:paraId="01C5DD36" w14:textId="77777777" w:rsidR="003C6770" w:rsidRDefault="003C6770" w:rsidP="003C6770">
      <w:r>
        <w:t>The other serious methodological weakness is linked to the lack of a longitudinal study. The majority of the reviewed articles in the field of menopause are life-course transitions and dynamic, though most of them were based on a single time-point. This imposes a restriction in terms of learning the progression of symptoms, adaptation and the extended result of interventions. The longitudinal designs would allow researching the development of health trajectories and the impact of age intervention at a younger age, services continuity, or workplace support on the results in the long term (Throsby and Roberts, 2024).</w:t>
      </w:r>
    </w:p>
    <w:p w14:paraId="1EC41C56" w14:textId="77777777" w:rsidR="003C6770" w:rsidRDefault="003C6770" w:rsidP="003C6770">
      <w:r>
        <w:t>However, the shortcomings are inconsequential when it comes to the collective methodological strengths of the included studies; the qualitative depth of such studies, their sensitivity to the context, and the compromise they possess with biopsychosocial systems lead to the validity of the final results of the review. Such methods of validating quality appraisal tools as the Newcastle-Ottawa Scale and Joanna Briggs Institute checklists would provide an additional degree of confidence to the synthesis since it would not have included methodologically insufficient studies and interpreted them cautiously.</w:t>
      </w:r>
    </w:p>
    <w:p w14:paraId="19C59E9B" w14:textId="647FE02A" w:rsidR="00767A71" w:rsidRPr="004D7840" w:rsidRDefault="003C6770" w:rsidP="003C6770">
      <w:r>
        <w:t>On the whole, the evidence base underpinning this review can be deemed satisfactory, as regards the methodology whereby the postmenopausal health and care experiences are being investigated in the UK, but insufficient otherwise, in terms of the heterogeneity, sampling bias, longitudinal and intersectional studies. More rigorous mixed-method and longitudinal research designs, improved demographic reporting, and stating the aspect of equity and service integration would improve further research. These gaps in their approach have to be filled in to render the evidence more policy-pragmatic, practice-based, and to design the holistic, person-focused menopause care.</w:t>
      </w:r>
    </w:p>
    <w:p w14:paraId="4D6266BE" w14:textId="77777777" w:rsidR="00767A71" w:rsidRPr="004D7840" w:rsidRDefault="00767A71" w:rsidP="00767A71">
      <w:pPr>
        <w:pStyle w:val="Heading2"/>
      </w:pPr>
      <w:bookmarkStart w:id="123" w:name="_Toc220635606"/>
      <w:r w:rsidRPr="004D7840">
        <w:lastRenderedPageBreak/>
        <w:t>5.5 Implication and Future Research Requirement</w:t>
      </w:r>
      <w:bookmarkEnd w:id="123"/>
    </w:p>
    <w:p w14:paraId="530C56F9" w14:textId="47222705" w:rsidR="00767A71" w:rsidRPr="004D7840" w:rsidRDefault="00767A71" w:rsidP="00767A71">
      <w:r w:rsidRPr="004D7840">
        <w:t>This review has consequences for the healthcare practice, policy, and research. Healthcare professionals should receive improved menopause-specific education and training so as to offer consistent and evidence-based care. There is also a need to incorporate more physical, psychological and social support services to meet the multidimensional needs of the post-menopausal women</w:t>
      </w:r>
      <w:r w:rsidR="002B77A9" w:rsidRPr="002B77A9">
        <w:t xml:space="preserve"> (Keye et al., 2025)</w:t>
      </w:r>
      <w:r w:rsidRPr="004D7840">
        <w:t>.</w:t>
      </w:r>
    </w:p>
    <w:p w14:paraId="1B716108" w14:textId="6BE1A886" w:rsidR="00767A71" w:rsidRPr="00B41FA4" w:rsidRDefault="00767A71" w:rsidP="00767A71">
      <w:pPr>
        <w:rPr>
          <w:lang w:val="en-US"/>
        </w:rPr>
      </w:pPr>
      <w:r w:rsidRPr="004D7840">
        <w:t>The next round of research must focus more on longitudinal studies and interventional research to assess the integrated care models and work-based care support programs. Research that puts the experiences of the marginalised and underrepresented groups in the centre to feed inclusive service design will also be required</w:t>
      </w:r>
      <w:r w:rsidR="00B41FA4">
        <w:t xml:space="preserve"> </w:t>
      </w:r>
      <w:r w:rsidR="00B41FA4" w:rsidRPr="00B41FA4">
        <w:rPr>
          <w:lang w:val="en-US"/>
        </w:rPr>
        <w:t>(Pieper and Puljak, 2021)</w:t>
      </w:r>
      <w:r w:rsidRPr="004D7840">
        <w:t>.</w:t>
      </w:r>
    </w:p>
    <w:p w14:paraId="67A429D3" w14:textId="77777777" w:rsidR="00767A71" w:rsidRPr="004D7840" w:rsidRDefault="00767A71" w:rsidP="00767A71">
      <w:pPr>
        <w:pStyle w:val="Heading2"/>
      </w:pPr>
      <w:bookmarkStart w:id="124" w:name="_Toc220635607"/>
      <w:r w:rsidRPr="004D7840">
        <w:t>5.6 Strengths and Limitations / Bias</w:t>
      </w:r>
      <w:bookmarkEnd w:id="124"/>
    </w:p>
    <w:p w14:paraId="1FE56D27" w14:textId="120BEACF" w:rsidR="00767A71" w:rsidRPr="004D7840" w:rsidRDefault="00767A71" w:rsidP="00767A71">
      <w:r w:rsidRPr="004D7840">
        <w:t>One of the strongest aspects of this review was that it was carried out in a systematic and transparent way, whereby it had quality appraisal as well as followed PRISMA guidelines. The variety of different study designs provided the possibility to perform a thorough synthesis of evidence</w:t>
      </w:r>
      <w:r w:rsidR="00F42A06" w:rsidRPr="00F42A06">
        <w:t xml:space="preserve"> (Page et al., 2021)</w:t>
      </w:r>
      <w:r w:rsidRPr="004D7840">
        <w:t>.</w:t>
      </w:r>
    </w:p>
    <w:p w14:paraId="756F6DF3" w14:textId="696669CE" w:rsidR="00767A71" w:rsidRPr="004D7840" w:rsidRDefault="00767A71" w:rsidP="00767A71">
      <w:r w:rsidRPr="004D7840">
        <w:t>Nevertheless, restrictions should be admitted. The use of secondary data did not impose restrictions on the quality and scope of covered studies. The lack of heterogeneity in the study designs and results limited this to the potential to quantitatively synthesise. Moreover, material in English-language studies might have been omitted during the process of relevancy</w:t>
      </w:r>
      <w:r w:rsidR="004B36C2">
        <w:t xml:space="preserve"> </w:t>
      </w:r>
      <w:r w:rsidR="004B36C2" w:rsidRPr="004B36C2">
        <w:t>(Pieper and Puljak, 2021)</w:t>
      </w:r>
      <w:r w:rsidRPr="004D7840">
        <w:t>.</w:t>
      </w:r>
    </w:p>
    <w:p w14:paraId="4ED9F970" w14:textId="77777777" w:rsidR="00767A71" w:rsidRPr="004D7840" w:rsidRDefault="00767A71" w:rsidP="00767A71">
      <w:pPr>
        <w:pStyle w:val="Heading2"/>
      </w:pPr>
      <w:bookmarkStart w:id="125" w:name="_Toc220635608"/>
      <w:r w:rsidRPr="004D7840">
        <w:t>5.7 Conclusions</w:t>
      </w:r>
      <w:bookmarkEnd w:id="125"/>
    </w:p>
    <w:p w14:paraId="15E79A31" w14:textId="18F5F3C8" w:rsidR="009F64C5" w:rsidRPr="004D7840" w:rsidRDefault="00767A71" w:rsidP="00767A71">
      <w:pPr>
        <w:spacing w:after="254"/>
        <w:rPr>
          <w:rFonts w:asciiTheme="minorBidi" w:hAnsiTheme="minorBidi"/>
        </w:rPr>
      </w:pPr>
      <w:r w:rsidRPr="004D7840">
        <w:t>This systematic review revealed that post-menopausal hormonal variations result in significant biopsychosocial effects on women undergoing hormonal modifications and changes in their health and well-being. Although the process of awareness creation regarding menopause as an issue in health and social care is on the rise in the United Kingdom, the existing services are still disjointed and inequivalent. These issues necessitate holistic, integrated, multidisciplinary solutions to the problem of post-menopausal care, which appreciate the interdependent nature of biological, psychological and social factors in this problem.</w:t>
      </w:r>
      <w:r w:rsidR="009F64C5" w:rsidRPr="004D7840">
        <w:rPr>
          <w:rFonts w:asciiTheme="minorBidi" w:hAnsiTheme="minorBidi"/>
        </w:rPr>
        <w:t xml:space="preserve"> </w:t>
      </w:r>
    </w:p>
    <w:p w14:paraId="4C2CB5F2" w14:textId="77777777" w:rsidR="009706D0" w:rsidRPr="004D7840" w:rsidRDefault="009706D0">
      <w:pPr>
        <w:rPr>
          <w:rFonts w:asciiTheme="minorBidi" w:eastAsia="Times New Roman" w:hAnsiTheme="minorBidi"/>
          <w:b/>
          <w:color w:val="000000"/>
        </w:rPr>
      </w:pPr>
      <w:r w:rsidRPr="004D7840">
        <w:rPr>
          <w:rFonts w:asciiTheme="minorBidi" w:hAnsiTheme="minorBidi"/>
        </w:rPr>
        <w:br w:type="page"/>
      </w:r>
    </w:p>
    <w:p w14:paraId="71131267" w14:textId="4B841252" w:rsidR="009F64C5" w:rsidRPr="004D7840" w:rsidRDefault="00DD7AA5" w:rsidP="00767A71">
      <w:pPr>
        <w:pStyle w:val="Heading1"/>
      </w:pPr>
      <w:bookmarkStart w:id="126" w:name="_Toc220510227"/>
      <w:bookmarkStart w:id="127" w:name="_Toc220635609"/>
      <w:r w:rsidRPr="004D7840">
        <w:lastRenderedPageBreak/>
        <w:t xml:space="preserve">Chapter 6: </w:t>
      </w:r>
      <w:r w:rsidR="009F64C5" w:rsidRPr="004D7840">
        <w:t>Conclusion</w:t>
      </w:r>
      <w:bookmarkEnd w:id="126"/>
      <w:bookmarkEnd w:id="127"/>
      <w:r w:rsidR="009F64C5" w:rsidRPr="004D7840">
        <w:t xml:space="preserve"> </w:t>
      </w:r>
    </w:p>
    <w:p w14:paraId="19F31384" w14:textId="5A0ABBF1" w:rsidR="00767A71" w:rsidRPr="004D7840" w:rsidRDefault="009F64C5" w:rsidP="00A62605">
      <w:pPr>
        <w:pStyle w:val="Heading2"/>
        <w:rPr>
          <w:rFonts w:eastAsia="Calibri"/>
        </w:rPr>
      </w:pPr>
      <w:r w:rsidRPr="004D7840">
        <w:rPr>
          <w:rFonts w:eastAsia="Calibri"/>
        </w:rPr>
        <w:t xml:space="preserve"> </w:t>
      </w:r>
      <w:bookmarkStart w:id="128" w:name="_Toc220635610"/>
      <w:r w:rsidR="00767A71" w:rsidRPr="004D7840">
        <w:rPr>
          <w:rFonts w:eastAsia="Calibri"/>
        </w:rPr>
        <w:t>6.1 Overview of the Study</w:t>
      </w:r>
      <w:bookmarkEnd w:id="128"/>
    </w:p>
    <w:p w14:paraId="4BA51545" w14:textId="68D8FB5E" w:rsidR="00767A71" w:rsidRPr="004D7840" w:rsidRDefault="00767A71" w:rsidP="00767A71">
      <w:pPr>
        <w:rPr>
          <w:rFonts w:eastAsia="Calibri"/>
        </w:rPr>
      </w:pPr>
      <w:r w:rsidRPr="004D7840">
        <w:rPr>
          <w:rFonts w:eastAsia="Calibri"/>
        </w:rPr>
        <w:t>The aim of this systematic review was to determine the nature and effects of postmenopausal hormonal changes in women in the United Kingdom from a health and social care perspective. The rationale behind the review was the increasing acknowledgment of the fact that menopause is a major public health concern whose implications transcend beyond the biological symptom management aspect to the psychological well-being, social involvement, workforce involvement, and equity of access to care. This research synthesised the evidence from 15 high-quality publications published between 2019 and 2025, which are based on a systematic and transparent methodology and rely on qualitative, quantitative, mixed-method, and review-based research designs.</w:t>
      </w:r>
    </w:p>
    <w:p w14:paraId="5253948A" w14:textId="260BA308" w:rsidR="00767A71" w:rsidRDefault="00767A71" w:rsidP="00767A71">
      <w:pPr>
        <w:rPr>
          <w:rFonts w:eastAsia="Calibri"/>
        </w:rPr>
      </w:pPr>
      <w:r w:rsidRPr="004D7840">
        <w:rPr>
          <w:rFonts w:eastAsia="Calibri"/>
        </w:rPr>
        <w:t xml:space="preserve">This review was understandably driven by a clear research question and four research objectives that aimed at determining biopsychosocial obstacles, understanding how treatment is perceived and accessed, determining whether health and social care services are effective and accessible, and identifying care delivery barriers and disparities. </w:t>
      </w:r>
      <w:r w:rsidR="00DB3081" w:rsidRPr="00DB3081">
        <w:rPr>
          <w:rFonts w:eastAsia="Calibri"/>
        </w:rPr>
        <w:t>The philosophy and methodology of the research were positivist and deductive, which addressed the requirement of the methodological rigour, and narrative synthesis in the representation of the current heterogeneity of the study designs. These findings were put into three general themes which suggested the complexity of postmenopausal health experiences, and the issues within the system in the current service provision.</w:t>
      </w:r>
    </w:p>
    <w:p w14:paraId="52291E80" w14:textId="7873761E" w:rsidR="0062492F" w:rsidRPr="004D7840" w:rsidRDefault="0062492F" w:rsidP="00767A71">
      <w:pPr>
        <w:rPr>
          <w:rFonts w:eastAsia="Calibri"/>
        </w:rPr>
      </w:pPr>
      <w:r w:rsidRPr="0062492F">
        <w:rPr>
          <w:rFonts w:eastAsia="Calibri"/>
        </w:rPr>
        <w:t>The aim of this dissertation was to carry out a systematic review of researchers that were posted in the UK and explored the impact of hormonal fluctuation during postmenopause on physical, psychological and social health of women as well as to determine the level of responsiveness of the currently available health and social care services to the needs of menopausal women. Critical appraisal and narrative synthesis of PRISMA-guided systematic review using systematic review methods synthesised 15 studies. This was to be reviewed using a bio-psychosocial and gender sensitive approach so as to be able to transcend into a similar biomedical conceptualization of menopause and put female experiences into broader social, cultural and structural context with regard to UK health and social care system.</w:t>
      </w:r>
    </w:p>
    <w:p w14:paraId="37BCF98E" w14:textId="3FD916C7" w:rsidR="00767A71" w:rsidRPr="004D7840" w:rsidRDefault="00767A71" w:rsidP="00767A71">
      <w:pPr>
        <w:pStyle w:val="Heading2"/>
        <w:rPr>
          <w:rFonts w:eastAsia="Calibri"/>
        </w:rPr>
      </w:pPr>
      <w:bookmarkStart w:id="129" w:name="_Toc220635611"/>
      <w:r w:rsidRPr="004D7840">
        <w:rPr>
          <w:rFonts w:eastAsia="Calibri"/>
        </w:rPr>
        <w:t>6.2 Summary of Key Findings</w:t>
      </w:r>
      <w:bookmarkEnd w:id="129"/>
    </w:p>
    <w:p w14:paraId="164A1D83" w14:textId="0F6D4625" w:rsidR="00767A71" w:rsidRPr="000C2C67" w:rsidRDefault="00312EB4" w:rsidP="00767A71">
      <w:pPr>
        <w:rPr>
          <w:rFonts w:eastAsia="Calibri"/>
          <w:lang w:val="en-US"/>
        </w:rPr>
      </w:pPr>
      <w:r w:rsidRPr="00312EB4">
        <w:rPr>
          <w:rFonts w:eastAsia="Calibri"/>
        </w:rPr>
        <w:t>These findings of this systematic review demonstrated that postmenopausal hormones invariably have considerable and bipolar effects on the body and wellbeing of women.</w:t>
      </w:r>
      <w:r w:rsidR="00767A71" w:rsidRPr="004D7840">
        <w:rPr>
          <w:rFonts w:eastAsia="Calibri"/>
        </w:rPr>
        <w:t xml:space="preserve"> </w:t>
      </w:r>
      <w:r>
        <w:rPr>
          <w:rFonts w:eastAsia="Calibri"/>
        </w:rPr>
        <w:t>P</w:t>
      </w:r>
      <w:r w:rsidR="00767A71" w:rsidRPr="004D7840">
        <w:rPr>
          <w:rFonts w:eastAsia="Calibri"/>
        </w:rPr>
        <w:t xml:space="preserve">hysical symptoms, which were also reported by all papers, included vasomotor disturbances, insomnia, fatigue, and musculoskeletal pain that were found to significantly disrupt daily </w:t>
      </w:r>
      <w:r w:rsidR="00767A71" w:rsidRPr="004D7840">
        <w:rPr>
          <w:rFonts w:eastAsia="Calibri"/>
        </w:rPr>
        <w:lastRenderedPageBreak/>
        <w:t>functioning and life quality</w:t>
      </w:r>
      <w:r w:rsidR="00F438FD" w:rsidRPr="00F438FD">
        <w:t xml:space="preserve"> </w:t>
      </w:r>
      <w:r w:rsidR="00F438FD" w:rsidRPr="00F438FD">
        <w:rPr>
          <w:rFonts w:eastAsia="Calibri"/>
        </w:rPr>
        <w:t>(Whiteley et al., 2013)</w:t>
      </w:r>
      <w:r w:rsidR="00767A71" w:rsidRPr="004D7840">
        <w:rPr>
          <w:rFonts w:eastAsia="Calibri"/>
        </w:rPr>
        <w:t>. These biological symptoms did not tend to happen alone but were often accompanied by mental distress, in most cases, anxiety, depressed mood, emotional instability, and decreased self-confidence. The combination of the physical and psychological symptoms prompted the lack of appropriateness of approaches that solely view menopause as a biomedical condition</w:t>
      </w:r>
      <w:r w:rsidR="00F438FD">
        <w:rPr>
          <w:rFonts w:eastAsia="Calibri"/>
        </w:rPr>
        <w:t xml:space="preserve"> </w:t>
      </w:r>
      <w:r w:rsidR="00F438FD" w:rsidRPr="00F438FD">
        <w:rPr>
          <w:rFonts w:eastAsia="Calibri"/>
          <w:lang w:val="en-US"/>
        </w:rPr>
        <w:t>(Koothirezhi and Ranganathan, 2021)</w:t>
      </w:r>
      <w:r w:rsidR="00767A71" w:rsidRPr="004D7840">
        <w:rPr>
          <w:rFonts w:eastAsia="Calibri"/>
        </w:rPr>
        <w:t>.</w:t>
      </w:r>
    </w:p>
    <w:p w14:paraId="20251FE6" w14:textId="6FAE7845" w:rsidR="00767A71" w:rsidRPr="00D14C5E" w:rsidRDefault="00767A71" w:rsidP="00767A71">
      <w:pPr>
        <w:rPr>
          <w:rFonts w:eastAsia="Calibri"/>
          <w:lang w:val="en-US"/>
        </w:rPr>
      </w:pPr>
      <w:r w:rsidRPr="004D7840">
        <w:rPr>
          <w:rFonts w:eastAsia="Calibri"/>
        </w:rPr>
        <w:t>One of the most important parts of the experiences of women was the social consequences. Disruption of occupational functioning, poor interpersonal relationships, and identity and self-perception difficulties were proxy chapters found in the review as the main effects of postmenopausal hormonal changes</w:t>
      </w:r>
      <w:r w:rsidR="00D14C5E">
        <w:rPr>
          <w:rFonts w:eastAsia="Calibri"/>
        </w:rPr>
        <w:t xml:space="preserve"> </w:t>
      </w:r>
      <w:r w:rsidR="00D14C5E" w:rsidRPr="00D14C5E">
        <w:rPr>
          <w:rFonts w:eastAsia="Calibri"/>
          <w:lang w:val="en-US"/>
        </w:rPr>
        <w:t>(Jeffery et al., 2025)</w:t>
      </w:r>
      <w:r w:rsidRPr="004D7840">
        <w:rPr>
          <w:rFonts w:eastAsia="Calibri"/>
        </w:rPr>
        <w:t>. Challenges at the workplace were the most notable, whereby there was an indication that poor organisational awareness and support led to absenteeism, presenteeism, and low job satisfaction. These results supported the necessity to place postmenopausal health more in the context of social and structural factors</w:t>
      </w:r>
      <w:r w:rsidR="00D14C5E" w:rsidRPr="00D14C5E">
        <w:t xml:space="preserve"> </w:t>
      </w:r>
      <w:r w:rsidR="00D14C5E" w:rsidRPr="00D14C5E">
        <w:rPr>
          <w:rFonts w:eastAsia="Calibri"/>
        </w:rPr>
        <w:t>(Burka, 2023)</w:t>
      </w:r>
      <w:r w:rsidRPr="004D7840">
        <w:rPr>
          <w:rFonts w:eastAsia="Calibri"/>
        </w:rPr>
        <w:t>.</w:t>
      </w:r>
    </w:p>
    <w:p w14:paraId="4252F24D" w14:textId="66CEDEB6" w:rsidR="00767A71" w:rsidRDefault="00767A71" w:rsidP="00767A71">
      <w:pPr>
        <w:rPr>
          <w:rFonts w:eastAsia="Calibri"/>
        </w:rPr>
      </w:pPr>
      <w:r w:rsidRPr="004D7840">
        <w:rPr>
          <w:rFonts w:eastAsia="Calibri"/>
        </w:rPr>
        <w:t>In the review, it was also found that there was a huge disparity in access and quality of health and social care services. Although there were positive stories of care by some women, most of them experienced inconsistent practitioner knowledge, lack of time to consult, waiting long in line for specialist services, and disjointed care pathways</w:t>
      </w:r>
      <w:r w:rsidR="001F0ABF" w:rsidRPr="001F0ABF">
        <w:t xml:space="preserve"> </w:t>
      </w:r>
      <w:r w:rsidR="001F0ABF" w:rsidRPr="001F0ABF">
        <w:rPr>
          <w:rFonts w:eastAsia="Calibri"/>
        </w:rPr>
        <w:t>(National Guideline Alliance (UK), 2022)</w:t>
      </w:r>
      <w:r w:rsidRPr="004D7840">
        <w:rPr>
          <w:rFonts w:eastAsia="Calibri"/>
        </w:rPr>
        <w:t>. Socioeconomic status, ethnicity, cultural norms, and health literacy structural inequalities also played a role in the uptake and continuation of support after receiving treatment. Taken together, these results proved that postmenopausal care in the UK is not even and current services do not always address the holistic needs of women</w:t>
      </w:r>
      <w:r w:rsidR="00CD4229" w:rsidRPr="00CD4229">
        <w:t xml:space="preserve"> </w:t>
      </w:r>
      <w:r w:rsidR="00CD4229" w:rsidRPr="00CD4229">
        <w:rPr>
          <w:rFonts w:eastAsia="Calibri"/>
        </w:rPr>
        <w:t>(Toh et al., 2025)</w:t>
      </w:r>
      <w:r w:rsidRPr="004D7840">
        <w:rPr>
          <w:rFonts w:eastAsia="Calibri"/>
        </w:rPr>
        <w:t>.</w:t>
      </w:r>
    </w:p>
    <w:p w14:paraId="702AAEBB" w14:textId="67A8426B" w:rsidR="00767A71" w:rsidRPr="004D7840" w:rsidRDefault="00767A71" w:rsidP="00767A71">
      <w:pPr>
        <w:pStyle w:val="Heading2"/>
        <w:rPr>
          <w:rFonts w:eastAsia="Calibri"/>
        </w:rPr>
      </w:pPr>
      <w:bookmarkStart w:id="130" w:name="_Toc220635612"/>
      <w:r w:rsidRPr="004D7840">
        <w:rPr>
          <w:rFonts w:eastAsia="Calibri"/>
        </w:rPr>
        <w:t>6.3 Implications on Health and Social Care Practice</w:t>
      </w:r>
      <w:bookmarkEnd w:id="130"/>
    </w:p>
    <w:p w14:paraId="638DD8C1" w14:textId="77777777" w:rsidR="00CE4F82" w:rsidRPr="00CE4F82" w:rsidRDefault="00767A71" w:rsidP="00CE4F82">
      <w:pPr>
        <w:rPr>
          <w:rFonts w:eastAsia="Calibri"/>
        </w:rPr>
      </w:pPr>
      <w:r w:rsidRPr="004D7840">
        <w:rPr>
          <w:rFonts w:eastAsia="Calibri"/>
        </w:rPr>
        <w:t xml:space="preserve">These review findings imply significant implications for health and social care practice in the United Kingdom. </w:t>
      </w:r>
      <w:r w:rsidR="00CE4F82" w:rsidRPr="00CE4F82">
        <w:rPr>
          <w:rFonts w:eastAsia="Calibri"/>
        </w:rPr>
        <w:t>Firstly, the facts reveal the need to have a holistic and integrated method of care and management of postmenopausal that takes into consideration the interdependence of the biological, psychological and social component of the women well being. Professionals in health and social care must stop the symptom-based models they have used to define care and adopt person-centred models that incorporate the emotional well-being, social functioning and quality of life along with the ability to control physical symptoms.</w:t>
      </w:r>
    </w:p>
    <w:p w14:paraId="41F2E393" w14:textId="358568E3" w:rsidR="00767A71" w:rsidRPr="004D7840" w:rsidRDefault="00CE4F82" w:rsidP="00CE4F82">
      <w:pPr>
        <w:rPr>
          <w:rFonts w:eastAsia="Calibri"/>
        </w:rPr>
      </w:pPr>
      <w:r w:rsidRPr="00CE4F82">
        <w:rPr>
          <w:rFonts w:eastAsia="Calibri"/>
        </w:rPr>
        <w:t xml:space="preserve">Second, the review presents a research gap in the topic of urging menopause-specific education and training of the healthcare providers, with a specific emphasis on primary care. The discrepancy in the understanding and confidence of the practitioners was a problem that kept replicating and this showed that the training of the practitioners can be elevated resulting </w:t>
      </w:r>
      <w:r w:rsidRPr="00CE4F82">
        <w:rPr>
          <w:rFonts w:eastAsia="Calibri"/>
        </w:rPr>
        <w:lastRenderedPageBreak/>
        <w:t>in increased accuracy when it comes to diagnosing, personalized treatment options, and communication between the patient and the practitioner.</w:t>
      </w:r>
      <w:r>
        <w:rPr>
          <w:rFonts w:eastAsia="Calibri"/>
        </w:rPr>
        <w:t xml:space="preserve"> </w:t>
      </w:r>
      <w:r w:rsidR="00767A71" w:rsidRPr="004D7840">
        <w:rPr>
          <w:rFonts w:eastAsia="Calibri"/>
        </w:rPr>
        <w:t xml:space="preserve"> The increased consistency in implementing the national guidelines toward the same could also help in decreasing the variances in the care provision and enhancing the experiences of patients.</w:t>
      </w:r>
    </w:p>
    <w:p w14:paraId="1A87334B" w14:textId="2317C135" w:rsidR="00767A71" w:rsidRDefault="00767A71" w:rsidP="00767A71">
      <w:pPr>
        <w:rPr>
          <w:rFonts w:eastAsia="Calibri"/>
        </w:rPr>
      </w:pPr>
      <w:r w:rsidRPr="004D7840">
        <w:rPr>
          <w:rFonts w:eastAsia="Calibri"/>
        </w:rPr>
        <w:t>Third, the results indicate that there is a need to further integrate health and social care services. Lack of coordination between the primary care, specialist services, mental health, and community resources also added to the confusion and unmet needs due to fragmented care pathways. Wholesome care models that enable multidisciplinary interactions can be used to seal such gaps to offer more holistic service to the postmenopausal women.</w:t>
      </w:r>
    </w:p>
    <w:p w14:paraId="54CF3D3A" w14:textId="0EF941A8" w:rsidR="00C4118F" w:rsidRPr="004D7840" w:rsidRDefault="00C4118F" w:rsidP="00767A71">
      <w:pPr>
        <w:rPr>
          <w:rFonts w:eastAsia="Calibri"/>
        </w:rPr>
      </w:pPr>
      <w:r w:rsidRPr="00007FA7">
        <w:rPr>
          <w:rFonts w:eastAsia="Calibri"/>
        </w:rPr>
        <w:t>These outcomes of this review may be important implications to the health and social care practice in the United Kingdom. The most vital character in the management of menopause is the medical practitioners particularly the general practitioners who should undergo continuous, evidence-based training to get to be aware of the menopausal symptoms in both physical and psychological realms. The improved acquaintedness and trust of practitioner may reduce the time in diagnosing, wrongful mental health labelling, and untrustworthy courses of treatment. Moreover, the outcomes suggest that the integration of the care forms that could bring the contacts between the primary care, mental health care, specialists of the medical centre that deals with menopause and community-based assistance is needed. This integration would help solve the fragmentation of care reported to be existing among women and reduce the self-management of the women that lacks support. It is also recommended to be culturally adaptive and person-centred to ensure that the woman in different ethnic and socioeconomic backgrounds get balanced and positive care during menopausal transition.</w:t>
      </w:r>
    </w:p>
    <w:p w14:paraId="33A4963B" w14:textId="194EE729" w:rsidR="00767A71" w:rsidRPr="004D7840" w:rsidRDefault="00767A71" w:rsidP="00767A71">
      <w:pPr>
        <w:pStyle w:val="Heading2"/>
        <w:rPr>
          <w:rFonts w:eastAsia="Calibri"/>
        </w:rPr>
      </w:pPr>
      <w:bookmarkStart w:id="131" w:name="_Toc220635613"/>
      <w:r w:rsidRPr="004D7840">
        <w:rPr>
          <w:rFonts w:eastAsia="Calibri"/>
        </w:rPr>
        <w:t>6.4 Recommendations of Policy and Service Development</w:t>
      </w:r>
      <w:bookmarkEnd w:id="131"/>
    </w:p>
    <w:p w14:paraId="232802C0" w14:textId="07A5C00A" w:rsidR="00767A71" w:rsidRPr="004D7840" w:rsidRDefault="00767A71" w:rsidP="00767A71">
      <w:pPr>
        <w:rPr>
          <w:rFonts w:eastAsia="Calibri"/>
        </w:rPr>
      </w:pPr>
      <w:r w:rsidRPr="004D7840">
        <w:rPr>
          <w:rFonts w:eastAsia="Calibri"/>
        </w:rPr>
        <w:t>Policy-wise, the results of this review mean there should be a continuing and intensive investment in the postmenopausal health services. Although current policy efforts have led to greater awareness of menopause as a public health concern, the findings indicate that the implementation remains patchy at the regional and service contexts. The major focus should be made by a policymaker on ensuring equal access to evidence-based menopause care, such as special clinics, mental health, and culturally sensitive care pathways</w:t>
      </w:r>
      <w:r w:rsidR="00771634" w:rsidRPr="00771634">
        <w:t xml:space="preserve"> </w:t>
      </w:r>
      <w:r w:rsidR="00771634" w:rsidRPr="00771634">
        <w:rPr>
          <w:rFonts w:eastAsia="Calibri"/>
        </w:rPr>
        <w:t>(G et al., 2025)</w:t>
      </w:r>
      <w:r w:rsidRPr="004D7840">
        <w:rPr>
          <w:rFonts w:eastAsia="Calibri"/>
        </w:rPr>
        <w:t>.</w:t>
      </w:r>
    </w:p>
    <w:p w14:paraId="460546F4" w14:textId="1D55D82E" w:rsidR="00767A71" w:rsidRPr="00771634" w:rsidRDefault="00767A71" w:rsidP="00767A71">
      <w:pPr>
        <w:rPr>
          <w:rFonts w:eastAsia="Calibri"/>
          <w:lang w:val="en-US"/>
        </w:rPr>
      </w:pPr>
      <w:r w:rsidRPr="004D7840">
        <w:rPr>
          <w:rFonts w:eastAsia="Calibri"/>
        </w:rPr>
        <w:t xml:space="preserve">Another vital area that needs development is the workplace policy. Since postmenopausal symptoms have a huge influence on workplace participation, employers and other policymakers should work collectively to facilitate menopause-friendly working conditions. These can be flexible working schedules, management awareness training, and availability of </w:t>
      </w:r>
      <w:r w:rsidRPr="004D7840">
        <w:rPr>
          <w:rFonts w:eastAsia="Calibri"/>
        </w:rPr>
        <w:lastRenderedPageBreak/>
        <w:t>occupational health assistance. These actions can lead to better retention, productivity, and well-being of the workforce</w:t>
      </w:r>
      <w:r w:rsidR="00771634">
        <w:rPr>
          <w:rFonts w:eastAsia="Calibri"/>
        </w:rPr>
        <w:t xml:space="preserve"> </w:t>
      </w:r>
      <w:r w:rsidR="00771634" w:rsidRPr="00771634">
        <w:rPr>
          <w:rFonts w:eastAsia="Calibri"/>
          <w:lang w:val="en-US"/>
        </w:rPr>
        <w:t>(Farahani, 2023)</w:t>
      </w:r>
      <w:r w:rsidRPr="004D7840">
        <w:rPr>
          <w:rFonts w:eastAsia="Calibri"/>
        </w:rPr>
        <w:t>.</w:t>
      </w:r>
    </w:p>
    <w:p w14:paraId="5B8644E6" w14:textId="77777777" w:rsidR="00C4118F" w:rsidRDefault="00767A71" w:rsidP="000C2C67">
      <w:pPr>
        <w:rPr>
          <w:lang w:val="en-US"/>
        </w:rPr>
      </w:pPr>
      <w:r w:rsidRPr="004D7840">
        <w:t>On a larger scale, health inequalities are to be addressed by addressing the issue with the help of policies that may take into account the social determinants of health that affect the postmenopausal experiences. The attempt to minimise the unequal access to care should be augmented with the specific outreach towards marginalised groups, better health literacy campaigns, and mutual production of services with women of different backgrounds. The policymakers can also contribute to this by increasing the inclusion and responsiveness of service provision to menopause by including the menopause in larger health equity opportunities</w:t>
      </w:r>
      <w:r w:rsidR="000C114A">
        <w:t xml:space="preserve"> </w:t>
      </w:r>
      <w:r w:rsidR="000C114A" w:rsidRPr="000C114A">
        <w:rPr>
          <w:lang w:val="en-US"/>
        </w:rPr>
        <w:t>(Baker, Metzler and Galea, 2005</w:t>
      </w:r>
      <w:r w:rsidR="000C2C67">
        <w:rPr>
          <w:lang w:val="en-US"/>
        </w:rPr>
        <w:t>).</w:t>
      </w:r>
    </w:p>
    <w:p w14:paraId="05FED6EE" w14:textId="28BBA46A" w:rsidR="009F64C5" w:rsidRPr="000C2C67" w:rsidRDefault="00C4118F" w:rsidP="000C2C67">
      <w:pPr>
        <w:rPr>
          <w:lang w:val="en-US"/>
        </w:rPr>
      </w:pPr>
      <w:r w:rsidRPr="00C4118F">
        <w:t>At the policy level, the findings can be used to support the assertion of presenting the UK Women Strategy of Health particularly in terms of the facet of menopause education, workforce building, and workforce integration. The difference in service provision by areas and the disparities can be reduced using menopause care national standards. It would have better continuity of care and reduced privatization tendency through investment in multidisciplinary menopause care and increase in the number of channels through which such services are referred to. Another way in which the workplace policies should be improved is to provide the sensitive environments to menopause like occupational health support and reasonable adjustment. The consideration of equity in future service development by prioritizing the need to address socioeconomic, cultural, and geographical barriers to care should also make sure that the support of menopause is acceptable, affordable, and compatible with a broader public health and social care policy.</w:t>
      </w:r>
      <w:r w:rsidR="009F64C5" w:rsidRPr="004D7840">
        <w:tab/>
        <w:t xml:space="preserve"> </w:t>
      </w:r>
    </w:p>
    <w:p w14:paraId="21668B29" w14:textId="77777777" w:rsidR="009706D0" w:rsidRPr="004D7840" w:rsidRDefault="009706D0">
      <w:pPr>
        <w:rPr>
          <w:rFonts w:asciiTheme="minorBidi" w:eastAsia="Times New Roman" w:hAnsiTheme="minorBidi"/>
          <w:b/>
          <w:color w:val="000000"/>
        </w:rPr>
      </w:pPr>
      <w:r w:rsidRPr="004D7840">
        <w:rPr>
          <w:rFonts w:asciiTheme="minorBidi" w:hAnsiTheme="minorBidi"/>
        </w:rPr>
        <w:br w:type="page"/>
      </w:r>
    </w:p>
    <w:p w14:paraId="1C880B3B" w14:textId="6A4CDA7B" w:rsidR="009F64C5" w:rsidRPr="004D7840" w:rsidRDefault="009F64C5">
      <w:pPr>
        <w:pStyle w:val="Heading1"/>
        <w:ind w:left="12" w:right="6"/>
        <w:rPr>
          <w:rFonts w:asciiTheme="minorBidi" w:hAnsiTheme="minorBidi" w:cstheme="minorBidi"/>
        </w:rPr>
      </w:pPr>
      <w:bookmarkStart w:id="132" w:name="_Toc220510228"/>
      <w:bookmarkStart w:id="133" w:name="_Toc220635614"/>
      <w:r w:rsidRPr="004D7840">
        <w:rPr>
          <w:rFonts w:asciiTheme="minorBidi" w:hAnsiTheme="minorBidi" w:cstheme="minorBidi"/>
        </w:rPr>
        <w:lastRenderedPageBreak/>
        <w:t>Reference list</w:t>
      </w:r>
      <w:bookmarkEnd w:id="132"/>
      <w:bookmarkEnd w:id="133"/>
      <w:r w:rsidRPr="004D7840">
        <w:rPr>
          <w:rFonts w:asciiTheme="minorBidi" w:hAnsiTheme="minorBidi" w:cstheme="minorBidi"/>
        </w:rPr>
        <w:t xml:space="preserve"> </w:t>
      </w:r>
    </w:p>
    <w:p w14:paraId="1640EE72"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Adelekan-Kamara, Y., Asunramu, M.-H., Bhullar, K., Duah-Asante, K.A., Leedham-Green, K., Madaan, A., Poku, D. and Yousefi, S. (2023) ‘Factors underpinning an improved menopausal experience in the workplace for doctors: a UK-based qualitative study’, </w:t>
      </w:r>
      <w:r w:rsidRPr="00291A06">
        <w:rPr>
          <w:rFonts w:asciiTheme="minorBidi" w:hAnsiTheme="minorBidi"/>
          <w:i/>
          <w:iCs/>
          <w:lang w:val="en-US"/>
        </w:rPr>
        <w:t>BMJ Open</w:t>
      </w:r>
      <w:r w:rsidRPr="00291A06">
        <w:rPr>
          <w:rFonts w:asciiTheme="minorBidi" w:hAnsiTheme="minorBidi"/>
          <w:lang w:val="en-US"/>
        </w:rPr>
        <w:t xml:space="preserve">, 13(3), e060265. </w:t>
      </w:r>
      <w:hyperlink r:id="rId13" w:tgtFrame="_new" w:history="1">
        <w:r w:rsidRPr="00291A06">
          <w:rPr>
            <w:rStyle w:val="Hyperlink"/>
            <w:rFonts w:asciiTheme="minorBidi" w:hAnsiTheme="minorBidi"/>
            <w:lang w:val="en-US"/>
          </w:rPr>
          <w:t>https://doi.org/10.1136/bmjopen-2021-060265</w:t>
        </w:r>
      </w:hyperlink>
    </w:p>
    <w:p w14:paraId="54083D9D"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Anto, A., Basu, A., Selim, R. and Eisingerich, A.B. (2025) ‘Women’s menopausal experiences in the UK: a systematic literature review of qualitative studies’, </w:t>
      </w:r>
      <w:r w:rsidRPr="00291A06">
        <w:rPr>
          <w:rFonts w:asciiTheme="minorBidi" w:hAnsiTheme="minorBidi"/>
          <w:i/>
          <w:iCs/>
          <w:lang w:val="en-US"/>
        </w:rPr>
        <w:t>Health Expectations</w:t>
      </w:r>
      <w:r w:rsidRPr="00291A06">
        <w:rPr>
          <w:rFonts w:asciiTheme="minorBidi" w:hAnsiTheme="minorBidi"/>
          <w:lang w:val="en-US"/>
        </w:rPr>
        <w:t xml:space="preserve">, 28(1). </w:t>
      </w:r>
      <w:hyperlink r:id="rId14" w:tgtFrame="_new" w:history="1">
        <w:r w:rsidRPr="00291A06">
          <w:rPr>
            <w:rStyle w:val="Hyperlink"/>
            <w:rFonts w:asciiTheme="minorBidi" w:hAnsiTheme="minorBidi"/>
            <w:lang w:val="en-US"/>
          </w:rPr>
          <w:t>https://doi.org/10.1111/hex.70167</w:t>
        </w:r>
      </w:hyperlink>
    </w:p>
    <w:p w14:paraId="5B30A4B2"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Ayse Onculer and Emine Onculer Yayalar (2025) ‘Menopause on the market: navigating the dualities of care and empowerment’, </w:t>
      </w:r>
      <w:r w:rsidRPr="00291A06">
        <w:rPr>
          <w:rFonts w:asciiTheme="minorBidi" w:hAnsiTheme="minorBidi"/>
          <w:i/>
          <w:iCs/>
          <w:lang w:val="en-US"/>
        </w:rPr>
        <w:t>Journal of Marketing Management</w:t>
      </w:r>
      <w:r w:rsidRPr="00291A06">
        <w:rPr>
          <w:rFonts w:asciiTheme="minorBidi" w:hAnsiTheme="minorBidi"/>
          <w:lang w:val="en-US"/>
        </w:rPr>
        <w:t xml:space="preserve">, pp. 1–28. </w:t>
      </w:r>
      <w:hyperlink r:id="rId15" w:tgtFrame="_new" w:history="1">
        <w:r w:rsidRPr="00291A06">
          <w:rPr>
            <w:rStyle w:val="Hyperlink"/>
            <w:rFonts w:asciiTheme="minorBidi" w:hAnsiTheme="minorBidi"/>
            <w:lang w:val="en-US"/>
          </w:rPr>
          <w:t>https://doi.org/10.1080/0267257x.2025.2460197</w:t>
        </w:r>
      </w:hyperlink>
    </w:p>
    <w:p w14:paraId="742B39BF"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Baker, E.A., Metzler, M.M. and Galea, S. (2005) ‘Addressing Social Determinants of Health Inequities: Learning From Doing’, </w:t>
      </w:r>
      <w:r w:rsidRPr="00291A06">
        <w:rPr>
          <w:rFonts w:asciiTheme="minorBidi" w:hAnsiTheme="minorBidi"/>
          <w:i/>
          <w:iCs/>
          <w:lang w:val="en-US"/>
        </w:rPr>
        <w:t>American Journal of Public Health</w:t>
      </w:r>
      <w:r w:rsidRPr="00291A06">
        <w:rPr>
          <w:rFonts w:asciiTheme="minorBidi" w:hAnsiTheme="minorBidi"/>
          <w:lang w:val="en-US"/>
        </w:rPr>
        <w:t xml:space="preserve">, 95(4), pp. 553–555. </w:t>
      </w:r>
      <w:hyperlink r:id="rId16" w:tgtFrame="_new" w:history="1">
        <w:r w:rsidRPr="00291A06">
          <w:rPr>
            <w:rStyle w:val="Hyperlink"/>
            <w:rFonts w:asciiTheme="minorBidi" w:hAnsiTheme="minorBidi"/>
            <w:lang w:val="en-US"/>
          </w:rPr>
          <w:t>https://doi.org/10.2105/ajph.2005.061812</w:t>
        </w:r>
      </w:hyperlink>
    </w:p>
    <w:p w14:paraId="3953429B"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Bansal, N., Karlsen, S., Sashidharan, S.P., Cohen, R., Chew-Graham, C.A. and Malpass, A. (2022) ‘Understanding ethnic inequalities in mental healthcare in the UK: a meta-ethnography’, </w:t>
      </w:r>
      <w:r w:rsidRPr="00291A06">
        <w:rPr>
          <w:rFonts w:asciiTheme="minorBidi" w:hAnsiTheme="minorBidi"/>
          <w:i/>
          <w:iCs/>
          <w:lang w:val="en-US"/>
        </w:rPr>
        <w:t>PLOS Medicine</w:t>
      </w:r>
      <w:r w:rsidRPr="00291A06">
        <w:rPr>
          <w:rFonts w:asciiTheme="minorBidi" w:hAnsiTheme="minorBidi"/>
          <w:lang w:val="en-US"/>
        </w:rPr>
        <w:t xml:space="preserve">, 19(12), pp. 1–36. </w:t>
      </w:r>
      <w:hyperlink r:id="rId17" w:tgtFrame="_new" w:history="1">
        <w:r w:rsidRPr="00291A06">
          <w:rPr>
            <w:rStyle w:val="Hyperlink"/>
            <w:rFonts w:asciiTheme="minorBidi" w:hAnsiTheme="minorBidi"/>
            <w:lang w:val="en-US"/>
          </w:rPr>
          <w:t>https://doi.org/10.1371/journal.pmed.1004139</w:t>
        </w:r>
      </w:hyperlink>
    </w:p>
    <w:p w14:paraId="4A2F15A4"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Barber, K. and Charles, A. (2023) ‘Barriers to accessing effective treatment and support for menopausal symptoms: a qualitative study capturing the behaviours, beliefs and experiences of key stakeholders’, </w:t>
      </w:r>
      <w:r w:rsidRPr="00291A06">
        <w:rPr>
          <w:rFonts w:asciiTheme="minorBidi" w:hAnsiTheme="minorBidi"/>
          <w:i/>
          <w:iCs/>
          <w:lang w:val="en-US"/>
        </w:rPr>
        <w:t>Patient Preference and Adherence</w:t>
      </w:r>
      <w:r w:rsidRPr="00291A06">
        <w:rPr>
          <w:rFonts w:asciiTheme="minorBidi" w:hAnsiTheme="minorBidi"/>
          <w:lang w:val="en-US"/>
        </w:rPr>
        <w:t xml:space="preserve">, 17, pp. 2971–2980. </w:t>
      </w:r>
      <w:hyperlink r:id="rId18" w:tgtFrame="_new" w:history="1">
        <w:r w:rsidRPr="00291A06">
          <w:rPr>
            <w:rStyle w:val="Hyperlink"/>
            <w:rFonts w:asciiTheme="minorBidi" w:hAnsiTheme="minorBidi"/>
            <w:lang w:val="en-US"/>
          </w:rPr>
          <w:t>https://doi.org/10.2147/PPA.S430203</w:t>
        </w:r>
      </w:hyperlink>
    </w:p>
    <w:p w14:paraId="0B5E0C8C"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Brignardello-Petersen, R., Santesso, N. and Guyatt, G.H. (2024) ‘Systematic reviews of the literature: an introduction to current methods’, </w:t>
      </w:r>
      <w:r w:rsidRPr="00291A06">
        <w:rPr>
          <w:rFonts w:asciiTheme="minorBidi" w:hAnsiTheme="minorBidi"/>
          <w:i/>
          <w:iCs/>
          <w:lang w:val="en-US"/>
        </w:rPr>
        <w:t>American Journal of Epidemiology</w:t>
      </w:r>
      <w:r w:rsidRPr="00291A06">
        <w:rPr>
          <w:rFonts w:asciiTheme="minorBidi" w:hAnsiTheme="minorBidi"/>
          <w:lang w:val="en-US"/>
        </w:rPr>
        <w:t xml:space="preserve">, 194(2). </w:t>
      </w:r>
      <w:hyperlink r:id="rId19" w:tgtFrame="_new" w:history="1">
        <w:r w:rsidRPr="00291A06">
          <w:rPr>
            <w:rStyle w:val="Hyperlink"/>
            <w:rFonts w:asciiTheme="minorBidi" w:hAnsiTheme="minorBidi"/>
            <w:lang w:val="en-US"/>
          </w:rPr>
          <w:t>https://doi.org/10.1093/aje/kwae232</w:t>
        </w:r>
      </w:hyperlink>
    </w:p>
    <w:p w14:paraId="321413C7"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Burka, A. (2023) ‘The issues of absenteeism and presenteeism in terms of the right to decent and safe conditions of labor’, </w:t>
      </w:r>
      <w:r w:rsidRPr="00291A06">
        <w:rPr>
          <w:rFonts w:asciiTheme="minorBidi" w:hAnsiTheme="minorBidi"/>
          <w:i/>
          <w:iCs/>
          <w:lang w:val="en-US"/>
        </w:rPr>
        <w:t>Visegrad Journal on Human Rights</w:t>
      </w:r>
      <w:r w:rsidRPr="00291A06">
        <w:rPr>
          <w:rFonts w:asciiTheme="minorBidi" w:hAnsiTheme="minorBidi"/>
          <w:lang w:val="en-US"/>
        </w:rPr>
        <w:t xml:space="preserve">, (4), pp. 29–34. </w:t>
      </w:r>
      <w:hyperlink r:id="rId20" w:tgtFrame="_new" w:history="1">
        <w:r w:rsidRPr="00291A06">
          <w:rPr>
            <w:rStyle w:val="Hyperlink"/>
            <w:rFonts w:asciiTheme="minorBidi" w:hAnsiTheme="minorBidi"/>
            <w:lang w:val="en-US"/>
          </w:rPr>
          <w:t>https://doi.org/10.61345/1339-7915.2023.4.5</w:t>
        </w:r>
      </w:hyperlink>
    </w:p>
    <w:p w14:paraId="4747869E"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Cagnacci, A. and Venier, M. (2019) ‘The controversial history of hormone replacement therapy’, </w:t>
      </w:r>
      <w:r w:rsidRPr="00291A06">
        <w:rPr>
          <w:rFonts w:asciiTheme="minorBidi" w:hAnsiTheme="minorBidi"/>
          <w:i/>
          <w:iCs/>
          <w:lang w:val="en-US"/>
        </w:rPr>
        <w:t>Climacteric</w:t>
      </w:r>
      <w:r w:rsidRPr="00291A06">
        <w:rPr>
          <w:rFonts w:asciiTheme="minorBidi" w:hAnsiTheme="minorBidi"/>
          <w:lang w:val="en-US"/>
        </w:rPr>
        <w:t xml:space="preserve">, 22(3), pp. 1–7. </w:t>
      </w:r>
      <w:hyperlink r:id="rId21" w:tgtFrame="_new" w:history="1">
        <w:r w:rsidRPr="00291A06">
          <w:rPr>
            <w:rStyle w:val="Hyperlink"/>
            <w:rFonts w:asciiTheme="minorBidi" w:hAnsiTheme="minorBidi"/>
            <w:lang w:val="en-US"/>
          </w:rPr>
          <w:t>https://doi.org/10.3390/medicina55090602</w:t>
        </w:r>
      </w:hyperlink>
    </w:p>
    <w:p w14:paraId="1E0446A0"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Calvin, A., Cina, S., Byrskog, U., Erlandsson, K. and Borneskog, C. (2025) ‘Women’s experiences of their sexuality during their menopausal transition and the support offered to them by healthcare providers: a systematic review and meta-synthesis’, </w:t>
      </w:r>
      <w:r w:rsidRPr="00291A06">
        <w:rPr>
          <w:rFonts w:asciiTheme="minorBidi" w:hAnsiTheme="minorBidi"/>
          <w:i/>
          <w:iCs/>
          <w:lang w:val="en-US"/>
        </w:rPr>
        <w:t>European Journal of Midwifery</w:t>
      </w:r>
      <w:r w:rsidRPr="00291A06">
        <w:rPr>
          <w:rFonts w:asciiTheme="minorBidi" w:hAnsiTheme="minorBidi"/>
          <w:lang w:val="en-US"/>
        </w:rPr>
        <w:t xml:space="preserve">, 9. </w:t>
      </w:r>
      <w:hyperlink r:id="rId22" w:tgtFrame="_new" w:history="1">
        <w:r w:rsidRPr="00291A06">
          <w:rPr>
            <w:rStyle w:val="Hyperlink"/>
            <w:rFonts w:asciiTheme="minorBidi" w:hAnsiTheme="minorBidi"/>
            <w:lang w:val="en-US"/>
          </w:rPr>
          <w:t>https://doi.org/10.18332/ejm/209571</w:t>
        </w:r>
      </w:hyperlink>
    </w:p>
    <w:p w14:paraId="251618D5"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Chapman, G. (2025) </w:t>
      </w:r>
      <w:r w:rsidRPr="00291A06">
        <w:rPr>
          <w:rFonts w:asciiTheme="minorBidi" w:hAnsiTheme="minorBidi"/>
          <w:i/>
          <w:iCs/>
          <w:lang w:val="en-US"/>
        </w:rPr>
        <w:t>Navigating menopause in the workplace: a case study exploring attitudes, awareness, and impact of menopause on employees at the Healthcare Management Trust</w:t>
      </w:r>
      <w:r w:rsidRPr="00291A06">
        <w:rPr>
          <w:rFonts w:asciiTheme="minorBidi" w:hAnsiTheme="minorBidi"/>
          <w:lang w:val="en-US"/>
        </w:rPr>
        <w:t xml:space="preserve">. MA thesis. University of Wales Trinity Saint David. Available at: </w:t>
      </w:r>
      <w:hyperlink r:id="rId23" w:tgtFrame="_new" w:history="1">
        <w:r w:rsidRPr="00291A06">
          <w:rPr>
            <w:rStyle w:val="Hyperlink"/>
            <w:rFonts w:asciiTheme="minorBidi" w:hAnsiTheme="minorBidi"/>
            <w:lang w:val="en-US"/>
          </w:rPr>
          <w:t>https://repository.uwtsd.ac.uk/id/eprint/3811/1/Chapman_G_MA_Thesis.pdf</w:t>
        </w:r>
      </w:hyperlink>
      <w:r w:rsidRPr="00291A06">
        <w:rPr>
          <w:rFonts w:asciiTheme="minorBidi" w:hAnsiTheme="minorBidi"/>
          <w:lang w:val="en-US"/>
        </w:rPr>
        <w:t xml:space="preserve"> (Accessed: 19 December 2026)</w:t>
      </w:r>
    </w:p>
    <w:p w14:paraId="5BC35967"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Chelak, K. and Chakole, S. (2023) ‘The role of social determinants of health in promoting health equality: a narrative review’, </w:t>
      </w:r>
      <w:r w:rsidRPr="00291A06">
        <w:rPr>
          <w:rFonts w:asciiTheme="minorBidi" w:hAnsiTheme="minorBidi"/>
          <w:i/>
          <w:iCs/>
          <w:lang w:val="en-US"/>
        </w:rPr>
        <w:t>Cureus</w:t>
      </w:r>
      <w:r w:rsidRPr="00291A06">
        <w:rPr>
          <w:rFonts w:asciiTheme="minorBidi" w:hAnsiTheme="minorBidi"/>
          <w:lang w:val="en-US"/>
        </w:rPr>
        <w:t xml:space="preserve">, 15(1). </w:t>
      </w:r>
      <w:hyperlink r:id="rId24" w:tgtFrame="_new" w:history="1">
        <w:r w:rsidRPr="00291A06">
          <w:rPr>
            <w:rStyle w:val="Hyperlink"/>
            <w:rFonts w:asciiTheme="minorBidi" w:hAnsiTheme="minorBidi"/>
            <w:lang w:val="en-US"/>
          </w:rPr>
          <w:t>https://doi.org/10.7759/cureus.33425</w:t>
        </w:r>
      </w:hyperlink>
    </w:p>
    <w:p w14:paraId="70499CD5"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Clarke, A. (2022) </w:t>
      </w:r>
      <w:r w:rsidRPr="00291A06">
        <w:rPr>
          <w:rFonts w:asciiTheme="minorBidi" w:hAnsiTheme="minorBidi"/>
          <w:i/>
          <w:iCs/>
          <w:lang w:val="en-US"/>
        </w:rPr>
        <w:t>Premature menopause symptoms following cancer treatment: a systematic review, synthesis and qualitative investigation of lived experiences when choosing not to undergo cancer treatment</w:t>
      </w:r>
      <w:r w:rsidRPr="00291A06">
        <w:rPr>
          <w:rFonts w:asciiTheme="minorBidi" w:hAnsiTheme="minorBidi"/>
          <w:lang w:val="en-US"/>
        </w:rPr>
        <w:t xml:space="preserve">. Doctoral thesis. University of Glasgow. Available at: </w:t>
      </w:r>
      <w:hyperlink r:id="rId25" w:tgtFrame="_new" w:history="1">
        <w:r w:rsidRPr="00291A06">
          <w:rPr>
            <w:rStyle w:val="Hyperlink"/>
            <w:rFonts w:asciiTheme="minorBidi" w:hAnsiTheme="minorBidi"/>
            <w:lang w:val="en-US"/>
          </w:rPr>
          <w:t>https://theses.gla.ac.uk/83276/1/2022ClarkeDClinPsy.pdf</w:t>
        </w:r>
      </w:hyperlink>
      <w:r w:rsidRPr="00291A06">
        <w:rPr>
          <w:rFonts w:asciiTheme="minorBidi" w:hAnsiTheme="minorBidi"/>
          <w:lang w:val="en-US"/>
        </w:rPr>
        <w:t xml:space="preserve"> (Accessed: 14 December 2026)</w:t>
      </w:r>
    </w:p>
    <w:p w14:paraId="53127E1B"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Cowell, A.C., Gilmour, A. and Atkinson, D. (2024) ‘Support mechanisms for women during menopause: perspectives from social and professional structures’, </w:t>
      </w:r>
      <w:r w:rsidRPr="00291A06">
        <w:rPr>
          <w:rFonts w:asciiTheme="minorBidi" w:hAnsiTheme="minorBidi"/>
          <w:i/>
          <w:iCs/>
          <w:lang w:val="en-US"/>
        </w:rPr>
        <w:t>Women</w:t>
      </w:r>
      <w:r w:rsidRPr="00291A06">
        <w:rPr>
          <w:rFonts w:asciiTheme="minorBidi" w:hAnsiTheme="minorBidi"/>
          <w:lang w:val="en-US"/>
        </w:rPr>
        <w:t xml:space="preserve">, 4(1), pp. 53–72. </w:t>
      </w:r>
      <w:hyperlink r:id="rId26" w:tgtFrame="_new" w:history="1">
        <w:r w:rsidRPr="00291A06">
          <w:rPr>
            <w:rStyle w:val="Hyperlink"/>
            <w:rFonts w:asciiTheme="minorBidi" w:hAnsiTheme="minorBidi"/>
            <w:lang w:val="en-US"/>
          </w:rPr>
          <w:t>https://doi.org/10.3390/women4010005</w:t>
        </w:r>
      </w:hyperlink>
    </w:p>
    <w:p w14:paraId="077CACDA"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Department of Health and Social Care (2022) </w:t>
      </w:r>
      <w:r w:rsidRPr="00291A06">
        <w:rPr>
          <w:rFonts w:asciiTheme="minorBidi" w:hAnsiTheme="minorBidi"/>
          <w:i/>
          <w:iCs/>
          <w:lang w:val="en-US"/>
        </w:rPr>
        <w:t>Women’s Health Strategy for England</w:t>
      </w:r>
      <w:r w:rsidRPr="00291A06">
        <w:rPr>
          <w:rFonts w:asciiTheme="minorBidi" w:hAnsiTheme="minorBidi"/>
          <w:lang w:val="en-US"/>
        </w:rPr>
        <w:t xml:space="preserve">. London: DHSC. Available at: </w:t>
      </w:r>
      <w:hyperlink r:id="rId27" w:tgtFrame="_new" w:history="1">
        <w:r w:rsidRPr="00291A06">
          <w:rPr>
            <w:rStyle w:val="Hyperlink"/>
            <w:rFonts w:asciiTheme="minorBidi" w:hAnsiTheme="minorBidi"/>
            <w:lang w:val="en-US"/>
          </w:rPr>
          <w:t>https://www.gov.uk/government/publications/womens-health-strategy-for-england</w:t>
        </w:r>
      </w:hyperlink>
      <w:r w:rsidRPr="00291A06">
        <w:rPr>
          <w:rFonts w:asciiTheme="minorBidi" w:hAnsiTheme="minorBidi"/>
          <w:lang w:val="en-US"/>
        </w:rPr>
        <w:t xml:space="preserve"> (Accessed: 18 January 2026)</w:t>
      </w:r>
    </w:p>
    <w:p w14:paraId="54FFCEE8"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Farahani, F. (2023) ‘Examining the Health-Related Needs of Females during Menopause: A Systematic Review Study’, </w:t>
      </w:r>
      <w:r w:rsidRPr="00291A06">
        <w:rPr>
          <w:rFonts w:asciiTheme="minorBidi" w:hAnsiTheme="minorBidi"/>
          <w:i/>
          <w:iCs/>
          <w:lang w:val="en-US"/>
        </w:rPr>
        <w:t>Journal of Menopausal Medicine</w:t>
      </w:r>
      <w:r w:rsidRPr="00291A06">
        <w:rPr>
          <w:rFonts w:asciiTheme="minorBidi" w:hAnsiTheme="minorBidi"/>
          <w:lang w:val="en-US"/>
        </w:rPr>
        <w:t xml:space="preserve">, 29(1), pp. 1–1. </w:t>
      </w:r>
      <w:hyperlink r:id="rId28" w:tgtFrame="_new" w:history="1">
        <w:r w:rsidRPr="00291A06">
          <w:rPr>
            <w:rStyle w:val="Hyperlink"/>
            <w:rFonts w:asciiTheme="minorBidi" w:hAnsiTheme="minorBidi"/>
            <w:lang w:val="en-US"/>
          </w:rPr>
          <w:t>https://doi.org/10.6118/jmm.22033</w:t>
        </w:r>
      </w:hyperlink>
    </w:p>
    <w:p w14:paraId="74B17E75"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G, A., SR, V., T S, M. and Lakshmi, G. (2025) ‘Awareness of Menopause and Hormone Replacement Therapy Among Women in a Tertiary Care Hospital in Tamil Nadu’, </w:t>
      </w:r>
      <w:r w:rsidRPr="00291A06">
        <w:rPr>
          <w:rFonts w:asciiTheme="minorBidi" w:hAnsiTheme="minorBidi"/>
          <w:i/>
          <w:iCs/>
          <w:lang w:val="en-US"/>
        </w:rPr>
        <w:t>Cureus</w:t>
      </w:r>
      <w:r w:rsidRPr="00291A06">
        <w:rPr>
          <w:rFonts w:asciiTheme="minorBidi" w:hAnsiTheme="minorBidi"/>
          <w:lang w:val="en-US"/>
        </w:rPr>
        <w:t xml:space="preserve">. </w:t>
      </w:r>
      <w:hyperlink r:id="rId29" w:tgtFrame="_new" w:history="1">
        <w:r w:rsidRPr="00291A06">
          <w:rPr>
            <w:rStyle w:val="Hyperlink"/>
            <w:rFonts w:asciiTheme="minorBidi" w:hAnsiTheme="minorBidi"/>
            <w:lang w:val="en-US"/>
          </w:rPr>
          <w:t>https://doi.org/10.7759/cureus.98819</w:t>
        </w:r>
      </w:hyperlink>
    </w:p>
    <w:p w14:paraId="584D4916"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Gough, D., Oliver, S. and Thomas, J. (2017) </w:t>
      </w:r>
      <w:r w:rsidRPr="00291A06">
        <w:rPr>
          <w:rFonts w:asciiTheme="minorBidi" w:hAnsiTheme="minorBidi"/>
          <w:i/>
          <w:iCs/>
          <w:lang w:val="en-US"/>
        </w:rPr>
        <w:t>An introduction to systematic reviews</w:t>
      </w:r>
      <w:r w:rsidRPr="00291A06">
        <w:rPr>
          <w:rFonts w:asciiTheme="minorBidi" w:hAnsiTheme="minorBidi"/>
          <w:lang w:val="en-US"/>
        </w:rPr>
        <w:t>. 2nd edn. London: SAGE Publications.</w:t>
      </w:r>
    </w:p>
    <w:p w14:paraId="27F9B121"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Harper, J., Keay, N., Rowe, F., Alstyne, P.V. and Tariq, S. (2024) ‘The time has come for a UK-wide menopause education and support programme: InTune’, </w:t>
      </w:r>
      <w:r w:rsidRPr="00291A06">
        <w:rPr>
          <w:rFonts w:asciiTheme="minorBidi" w:hAnsiTheme="minorBidi"/>
          <w:i/>
          <w:iCs/>
          <w:lang w:val="en-US"/>
        </w:rPr>
        <w:t>Women’s Health</w:t>
      </w:r>
      <w:r w:rsidRPr="00291A06">
        <w:rPr>
          <w:rFonts w:asciiTheme="minorBidi" w:hAnsiTheme="minorBidi"/>
          <w:lang w:val="en-US"/>
        </w:rPr>
        <w:t xml:space="preserve">, 20. </w:t>
      </w:r>
      <w:hyperlink r:id="rId30" w:tgtFrame="_new" w:history="1">
        <w:r w:rsidRPr="00291A06">
          <w:rPr>
            <w:rStyle w:val="Hyperlink"/>
            <w:rFonts w:asciiTheme="minorBidi" w:hAnsiTheme="minorBidi"/>
            <w:lang w:val="en-US"/>
          </w:rPr>
          <w:t>https://doi.org/10.1177/17455057241277535</w:t>
        </w:r>
      </w:hyperlink>
    </w:p>
    <w:p w14:paraId="310CF430"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Hendriks, O., McIntyre, J.C., Rose, A.K., Crockett, C., Newson, L. and Saini, P. (2025a) ‘The mental health challenges, especially suicidality, experienced by women during perimenopause and menopause: a qualitative study’, </w:t>
      </w:r>
      <w:r w:rsidRPr="00291A06">
        <w:rPr>
          <w:rFonts w:asciiTheme="minorBidi" w:hAnsiTheme="minorBidi"/>
          <w:i/>
          <w:iCs/>
          <w:lang w:val="en-US"/>
        </w:rPr>
        <w:t>Women’s Health</w:t>
      </w:r>
      <w:r w:rsidRPr="00291A06">
        <w:rPr>
          <w:rFonts w:asciiTheme="minorBidi" w:hAnsiTheme="minorBidi"/>
          <w:lang w:val="en-US"/>
        </w:rPr>
        <w:t xml:space="preserve">, 21. </w:t>
      </w:r>
      <w:hyperlink r:id="rId31" w:tgtFrame="_new" w:history="1">
        <w:r w:rsidRPr="00291A06">
          <w:rPr>
            <w:rStyle w:val="Hyperlink"/>
            <w:rFonts w:asciiTheme="minorBidi" w:hAnsiTheme="minorBidi"/>
            <w:lang w:val="en-US"/>
          </w:rPr>
          <w:t>https://doi.org/10.1177/17455057251338941</w:t>
        </w:r>
      </w:hyperlink>
    </w:p>
    <w:p w14:paraId="5900ADED"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Hendriks, O., McIntyre, J.C., Rose, A.K., Sambrook, L., Reisel, D., Crockett, C., Newson, L. and Saini, P. (2025b) ‘Menopause and suicide: a systematic review’, </w:t>
      </w:r>
      <w:r w:rsidRPr="00291A06">
        <w:rPr>
          <w:rFonts w:asciiTheme="minorBidi" w:hAnsiTheme="minorBidi"/>
          <w:i/>
          <w:iCs/>
          <w:lang w:val="en-US"/>
        </w:rPr>
        <w:t>Women’s Health</w:t>
      </w:r>
      <w:r w:rsidRPr="00291A06">
        <w:rPr>
          <w:rFonts w:asciiTheme="minorBidi" w:hAnsiTheme="minorBidi"/>
          <w:lang w:val="en-US"/>
        </w:rPr>
        <w:t xml:space="preserve">, 21. </w:t>
      </w:r>
      <w:hyperlink r:id="rId32" w:tgtFrame="_new" w:history="1">
        <w:r w:rsidRPr="00291A06">
          <w:rPr>
            <w:rStyle w:val="Hyperlink"/>
            <w:rFonts w:asciiTheme="minorBidi" w:hAnsiTheme="minorBidi"/>
            <w:lang w:val="en-US"/>
          </w:rPr>
          <w:t>https://doi.org/10.1177/17455057251360517</w:t>
        </w:r>
      </w:hyperlink>
    </w:p>
    <w:p w14:paraId="0A1D4ACC"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Jeffery, B., Weddle, B., Brassey, J. and Thaker, S. (2025) </w:t>
      </w:r>
      <w:r w:rsidRPr="00291A06">
        <w:rPr>
          <w:rFonts w:asciiTheme="minorBidi" w:hAnsiTheme="minorBidi"/>
          <w:i/>
          <w:iCs/>
          <w:lang w:val="en-US"/>
        </w:rPr>
        <w:t>Thriving workplaces: How employers can improve productivity and change lives</w:t>
      </w:r>
      <w:r w:rsidRPr="00291A06">
        <w:rPr>
          <w:rFonts w:asciiTheme="minorBidi" w:hAnsiTheme="minorBidi"/>
          <w:lang w:val="en-US"/>
        </w:rPr>
        <w:t xml:space="preserve">. McKinsey &amp; Company. Available at: </w:t>
      </w:r>
      <w:hyperlink r:id="rId33" w:tgtFrame="_new" w:history="1">
        <w:r w:rsidRPr="00291A06">
          <w:rPr>
            <w:rStyle w:val="Hyperlink"/>
            <w:rFonts w:asciiTheme="minorBidi" w:hAnsiTheme="minorBidi"/>
            <w:lang w:val="en-US"/>
          </w:rPr>
          <w:t>https://www.mckinsey.com/mhi/our-insights/thriving-workplaces-how-employers-can-improve-productivity-and-change-lives</w:t>
        </w:r>
      </w:hyperlink>
    </w:p>
    <w:p w14:paraId="20CB2497"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lastRenderedPageBreak/>
        <w:t xml:space="preserve">Jermyn, D. (2023) ‘“Everything you need to embrace the change”: the menopausal turn in contemporary UK culture’, </w:t>
      </w:r>
      <w:r w:rsidRPr="00291A06">
        <w:rPr>
          <w:rFonts w:asciiTheme="minorBidi" w:hAnsiTheme="minorBidi"/>
          <w:i/>
          <w:iCs/>
          <w:lang w:val="en-US"/>
        </w:rPr>
        <w:t>Journal of Aging Studies</w:t>
      </w:r>
      <w:r w:rsidRPr="00291A06">
        <w:rPr>
          <w:rFonts w:asciiTheme="minorBidi" w:hAnsiTheme="minorBidi"/>
          <w:lang w:val="en-US"/>
        </w:rPr>
        <w:t>, 64, 101114. https://doi.org/10.1016/j.jaging.2023.202114</w:t>
      </w:r>
    </w:p>
    <w:p w14:paraId="2C477C57"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Kirby, J. (2025) ‘Silent women sufferers: experiences of menopause in 1970s Britain’, </w:t>
      </w:r>
      <w:r w:rsidRPr="00291A06">
        <w:rPr>
          <w:rFonts w:asciiTheme="minorBidi" w:hAnsiTheme="minorBidi"/>
          <w:i/>
          <w:iCs/>
          <w:lang w:val="en-US"/>
        </w:rPr>
        <w:t>Journal of Women’s History</w:t>
      </w:r>
      <w:r w:rsidRPr="00291A06">
        <w:rPr>
          <w:rFonts w:asciiTheme="minorBidi" w:hAnsiTheme="minorBidi"/>
          <w:lang w:val="en-US"/>
        </w:rPr>
        <w:t xml:space="preserve">, 37(1), pp. 80–99. </w:t>
      </w:r>
      <w:hyperlink r:id="rId34" w:tgtFrame="_new" w:history="1">
        <w:r w:rsidRPr="00291A06">
          <w:rPr>
            <w:rStyle w:val="Hyperlink"/>
            <w:rFonts w:asciiTheme="minorBidi" w:hAnsiTheme="minorBidi"/>
            <w:lang w:val="en-US"/>
          </w:rPr>
          <w:t>https://doi.org/10.1353/jowh.2025.a952546</w:t>
        </w:r>
      </w:hyperlink>
    </w:p>
    <w:p w14:paraId="4D79D405"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Keye, C. et al. (2025) ‘Menopause education of healthcare professionals: A scoping review protocol’, </w:t>
      </w:r>
      <w:r w:rsidRPr="00291A06">
        <w:rPr>
          <w:rFonts w:asciiTheme="minorBidi" w:hAnsiTheme="minorBidi"/>
          <w:i/>
          <w:iCs/>
          <w:lang w:val="en-US"/>
        </w:rPr>
        <w:t>PLOS ONE</w:t>
      </w:r>
      <w:r w:rsidRPr="00291A06">
        <w:rPr>
          <w:rFonts w:asciiTheme="minorBidi" w:hAnsiTheme="minorBidi"/>
          <w:lang w:val="en-US"/>
        </w:rPr>
        <w:t xml:space="preserve">, 20(11), e0325012. </w:t>
      </w:r>
      <w:hyperlink r:id="rId35" w:tgtFrame="_new" w:history="1">
        <w:r w:rsidRPr="00291A06">
          <w:rPr>
            <w:rStyle w:val="Hyperlink"/>
            <w:rFonts w:asciiTheme="minorBidi" w:hAnsiTheme="minorBidi"/>
            <w:lang w:val="en-US"/>
          </w:rPr>
          <w:t>https://doi.org/10.1371/journal.pone.0325012</w:t>
        </w:r>
      </w:hyperlink>
    </w:p>
    <w:p w14:paraId="55C7A96B"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Kokab, F., Greenfield, S., Lindenmeyer, A., Sidhu, M. and Gill, P. (2025) ‘“Silence is gratitude”: social support and female empowerment to improve health and well-being in the Pakistani community, UK’, </w:t>
      </w:r>
      <w:r w:rsidRPr="00291A06">
        <w:rPr>
          <w:rFonts w:asciiTheme="minorBidi" w:hAnsiTheme="minorBidi"/>
          <w:i/>
          <w:iCs/>
          <w:lang w:val="en-US"/>
        </w:rPr>
        <w:t>BMC Health Services Research</w:t>
      </w:r>
      <w:r w:rsidRPr="00291A06">
        <w:rPr>
          <w:rFonts w:asciiTheme="minorBidi" w:hAnsiTheme="minorBidi"/>
          <w:lang w:val="en-US"/>
        </w:rPr>
        <w:t xml:space="preserve">, 25(1). </w:t>
      </w:r>
      <w:hyperlink r:id="rId36" w:tgtFrame="_new" w:history="1">
        <w:r w:rsidRPr="00291A06">
          <w:rPr>
            <w:rStyle w:val="Hyperlink"/>
            <w:rFonts w:asciiTheme="minorBidi" w:hAnsiTheme="minorBidi"/>
            <w:lang w:val="en-US"/>
          </w:rPr>
          <w:t>https://doi.org/10.1186/s12913-025-13220-8</w:t>
        </w:r>
      </w:hyperlink>
    </w:p>
    <w:p w14:paraId="67BB5366"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Mamun, A.A. and Alam, M. (2025) ‘Promoting Equity in Public Health: Addressing Inequality and Social Disparities’, </w:t>
      </w:r>
      <w:r w:rsidRPr="00291A06">
        <w:rPr>
          <w:rFonts w:asciiTheme="minorBidi" w:hAnsiTheme="minorBidi"/>
          <w:i/>
          <w:iCs/>
          <w:lang w:val="en-US"/>
        </w:rPr>
        <w:t>Health Science Reports</w:t>
      </w:r>
      <w:r w:rsidRPr="00291A06">
        <w:rPr>
          <w:rFonts w:asciiTheme="minorBidi" w:hAnsiTheme="minorBidi"/>
          <w:lang w:val="en-US"/>
        </w:rPr>
        <w:t xml:space="preserve">, 8(5), e70821. </w:t>
      </w:r>
      <w:hyperlink r:id="rId37" w:tgtFrame="_new" w:history="1">
        <w:r w:rsidRPr="00291A06">
          <w:rPr>
            <w:rStyle w:val="Hyperlink"/>
            <w:rFonts w:asciiTheme="minorBidi" w:hAnsiTheme="minorBidi"/>
            <w:lang w:val="en-US"/>
          </w:rPr>
          <w:t>https://doi.org/10.1002/hsr2.70821</w:t>
        </w:r>
      </w:hyperlink>
    </w:p>
    <w:p w14:paraId="187B4E9E"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Mansour, D. et al. (2024) ‘The evolving perspective of menopause management in the United Kingdom’, </w:t>
      </w:r>
      <w:r w:rsidRPr="00291A06">
        <w:rPr>
          <w:rFonts w:asciiTheme="minorBidi" w:hAnsiTheme="minorBidi"/>
          <w:i/>
          <w:iCs/>
          <w:lang w:val="en-US"/>
        </w:rPr>
        <w:t>Women’s Health</w:t>
      </w:r>
      <w:r w:rsidRPr="00291A06">
        <w:rPr>
          <w:rFonts w:asciiTheme="minorBidi" w:hAnsiTheme="minorBidi"/>
          <w:lang w:val="en-US"/>
        </w:rPr>
        <w:t xml:space="preserve">, 20. </w:t>
      </w:r>
      <w:hyperlink r:id="rId38" w:tgtFrame="_new" w:history="1">
        <w:r w:rsidRPr="00291A06">
          <w:rPr>
            <w:rStyle w:val="Hyperlink"/>
            <w:rFonts w:asciiTheme="minorBidi" w:hAnsiTheme="minorBidi"/>
            <w:lang w:val="en-US"/>
          </w:rPr>
          <w:t>https://doi.org/10.1177/17455057241288641</w:t>
        </w:r>
      </w:hyperlink>
    </w:p>
    <w:p w14:paraId="4D83BFB7"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Martin-Key, N.A., Funnell, E.L., Spadaro, B. and Bahn, S. (2023) ‘Perceptions of healthcare provision throughout the menopause in the UK: a mixed-methods study’, </w:t>
      </w:r>
      <w:r w:rsidRPr="00291A06">
        <w:rPr>
          <w:rFonts w:asciiTheme="minorBidi" w:hAnsiTheme="minorBidi"/>
          <w:i/>
          <w:iCs/>
          <w:lang w:val="en-US"/>
        </w:rPr>
        <w:t>npj Women’s Health</w:t>
      </w:r>
      <w:r w:rsidRPr="00291A06">
        <w:rPr>
          <w:rFonts w:asciiTheme="minorBidi" w:hAnsiTheme="minorBidi"/>
          <w:lang w:val="en-US"/>
        </w:rPr>
        <w:t xml:space="preserve">, 1(1), pp. 1–10. </w:t>
      </w:r>
      <w:hyperlink r:id="rId39" w:tgtFrame="_new" w:history="1">
        <w:r w:rsidRPr="00291A06">
          <w:rPr>
            <w:rStyle w:val="Hyperlink"/>
            <w:rFonts w:asciiTheme="minorBidi" w:hAnsiTheme="minorBidi"/>
            <w:lang w:val="en-US"/>
          </w:rPr>
          <w:t>https://doi.org/10.1038/s44294-023-00002-y</w:t>
        </w:r>
      </w:hyperlink>
    </w:p>
    <w:p w14:paraId="525EB1C9"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Middlewick, Y. (2021) </w:t>
      </w:r>
      <w:r w:rsidRPr="00291A06">
        <w:rPr>
          <w:rFonts w:asciiTheme="minorBidi" w:hAnsiTheme="minorBidi"/>
          <w:i/>
          <w:iCs/>
          <w:lang w:val="en-US"/>
        </w:rPr>
        <w:t>The volcano within: a study of women’s lived experience of the journey through natural menopause</w:t>
      </w:r>
      <w:r w:rsidRPr="00291A06">
        <w:rPr>
          <w:rFonts w:asciiTheme="minorBidi" w:hAnsiTheme="minorBidi"/>
          <w:lang w:val="en-US"/>
        </w:rPr>
        <w:t xml:space="preserve">. Doctoral thesis. University of Southampton. Available at: </w:t>
      </w:r>
      <w:hyperlink r:id="rId40" w:tgtFrame="_new" w:history="1">
        <w:r w:rsidRPr="00291A06">
          <w:rPr>
            <w:rStyle w:val="Hyperlink"/>
            <w:rFonts w:asciiTheme="minorBidi" w:hAnsiTheme="minorBidi"/>
            <w:lang w:val="en-US"/>
          </w:rPr>
          <w:t>https://eprints.soton.ac.uk/451254/</w:t>
        </w:r>
      </w:hyperlink>
      <w:r w:rsidRPr="00291A06">
        <w:rPr>
          <w:rFonts w:asciiTheme="minorBidi" w:hAnsiTheme="minorBidi"/>
          <w:lang w:val="en-US"/>
        </w:rPr>
        <w:t xml:space="preserve"> (Accessed: 2 December 2026)</w:t>
      </w:r>
    </w:p>
    <w:p w14:paraId="15D751DA"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Namazi, M., Sadeghi, R. and Behboodi Moghadam, Z. (2019) ‘Social determinants of health in menopause: an integrative review’, </w:t>
      </w:r>
      <w:r w:rsidRPr="00291A06">
        <w:rPr>
          <w:rFonts w:asciiTheme="minorBidi" w:hAnsiTheme="minorBidi"/>
          <w:i/>
          <w:iCs/>
          <w:lang w:val="en-US"/>
        </w:rPr>
        <w:t>International Journal of Women’s Health</w:t>
      </w:r>
      <w:r w:rsidRPr="00291A06">
        <w:rPr>
          <w:rFonts w:asciiTheme="minorBidi" w:hAnsiTheme="minorBidi"/>
          <w:lang w:val="en-US"/>
        </w:rPr>
        <w:t xml:space="preserve">, 11, pp. 637–647. </w:t>
      </w:r>
      <w:hyperlink r:id="rId41" w:tgtFrame="_new" w:history="1">
        <w:r w:rsidRPr="00291A06">
          <w:rPr>
            <w:rStyle w:val="Hyperlink"/>
            <w:rFonts w:asciiTheme="minorBidi" w:hAnsiTheme="minorBidi"/>
            <w:lang w:val="en-US"/>
          </w:rPr>
          <w:t>https://doi.org/10.2147/IJWH.S228594</w:t>
        </w:r>
      </w:hyperlink>
    </w:p>
    <w:p w14:paraId="006BC5E8" w14:textId="22FA0B74"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National Guideline Alliance (UK) (2022) </w:t>
      </w:r>
      <w:r w:rsidRPr="00291A06">
        <w:rPr>
          <w:rFonts w:asciiTheme="minorBidi" w:hAnsiTheme="minorBidi"/>
          <w:i/>
          <w:iCs/>
          <w:lang w:val="en-US"/>
        </w:rPr>
        <w:t>Evidence review for views and experiences of health and social care for people experiencing homelessness</w:t>
      </w:r>
      <w:r w:rsidRPr="00291A06">
        <w:rPr>
          <w:rFonts w:asciiTheme="minorBidi" w:hAnsiTheme="minorBidi"/>
          <w:lang w:val="en-US"/>
        </w:rPr>
        <w:t xml:space="preserve">. London: NICE. Available at: </w:t>
      </w:r>
      <w:hyperlink r:id="rId42" w:tgtFrame="_new" w:history="1">
        <w:r w:rsidRPr="00291A06">
          <w:rPr>
            <w:rStyle w:val="Hyperlink"/>
            <w:rFonts w:asciiTheme="minorBidi" w:hAnsiTheme="minorBidi"/>
            <w:lang w:val="en-US"/>
          </w:rPr>
          <w:t>https://www.ncbi.nlm.nih.gov/books/NBK579614/</w:t>
        </w:r>
      </w:hyperlink>
      <w:r w:rsidRPr="00291A06">
        <w:rPr>
          <w:rFonts w:asciiTheme="minorBidi" w:hAnsiTheme="minorBidi"/>
          <w:lang w:val="en-US"/>
        </w:rPr>
        <w:t xml:space="preserve"> (Accessed: </w:t>
      </w:r>
      <w:r w:rsidR="00291A06">
        <w:rPr>
          <w:rFonts w:asciiTheme="minorBidi" w:hAnsiTheme="minorBidi"/>
          <w:lang w:val="en-US"/>
        </w:rPr>
        <w:t>6</w:t>
      </w:r>
      <w:r w:rsidRPr="00291A06">
        <w:rPr>
          <w:rFonts w:asciiTheme="minorBidi" w:hAnsiTheme="minorBidi"/>
          <w:lang w:val="en-US"/>
        </w:rPr>
        <w:t xml:space="preserve"> January 2026)</w:t>
      </w:r>
    </w:p>
    <w:p w14:paraId="4194011D"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O’Reilly, K., McDermid, F., McInnes, S. and Peters, K. (2022) ‘An exploration of women’s knowledge and experience of perimenopause and menopause: an integrative literature review’, </w:t>
      </w:r>
      <w:r w:rsidRPr="00291A06">
        <w:rPr>
          <w:rFonts w:asciiTheme="minorBidi" w:hAnsiTheme="minorBidi"/>
          <w:i/>
          <w:iCs/>
          <w:lang w:val="en-US"/>
        </w:rPr>
        <w:t>Journal of Clinical Nursing</w:t>
      </w:r>
      <w:r w:rsidRPr="00291A06">
        <w:rPr>
          <w:rFonts w:asciiTheme="minorBidi" w:hAnsiTheme="minorBidi"/>
          <w:lang w:val="en-US"/>
        </w:rPr>
        <w:t xml:space="preserve">, 32(15–16). </w:t>
      </w:r>
      <w:hyperlink r:id="rId43" w:tgtFrame="_new" w:history="1">
        <w:r w:rsidRPr="00291A06">
          <w:rPr>
            <w:rStyle w:val="Hyperlink"/>
            <w:rFonts w:asciiTheme="minorBidi" w:hAnsiTheme="minorBidi"/>
            <w:lang w:val="en-US"/>
          </w:rPr>
          <w:t>https://doi.org/10.1111/jocn.16568</w:t>
        </w:r>
      </w:hyperlink>
    </w:p>
    <w:p w14:paraId="65FB9957"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Page, M.J. et al. (2021) ‘The PRISMA 2020 statement: an updated guideline for reporting systematic reviews’, </w:t>
      </w:r>
      <w:r w:rsidRPr="00291A06">
        <w:rPr>
          <w:rFonts w:asciiTheme="minorBidi" w:hAnsiTheme="minorBidi"/>
          <w:i/>
          <w:iCs/>
          <w:lang w:val="en-US"/>
        </w:rPr>
        <w:t>BMJ</w:t>
      </w:r>
      <w:r w:rsidRPr="00291A06">
        <w:rPr>
          <w:rFonts w:asciiTheme="minorBidi" w:hAnsiTheme="minorBidi"/>
          <w:lang w:val="en-US"/>
        </w:rPr>
        <w:t xml:space="preserve">, 372, n71. </w:t>
      </w:r>
      <w:hyperlink r:id="rId44" w:tgtFrame="_new" w:history="1">
        <w:r w:rsidRPr="00291A06">
          <w:rPr>
            <w:rStyle w:val="Hyperlink"/>
            <w:rFonts w:asciiTheme="minorBidi" w:hAnsiTheme="minorBidi"/>
            <w:lang w:val="en-US"/>
          </w:rPr>
          <w:t>https://doi.org/10.1136/bmj.n71</w:t>
        </w:r>
      </w:hyperlink>
    </w:p>
    <w:p w14:paraId="003681D1"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Page, M.J. et al. (2021) ‘PRISMA 2020 Explanation and elaboration: Updated Guidance and Exemplars for Reporting Systematic Reviews’, </w:t>
      </w:r>
      <w:r w:rsidRPr="00291A06">
        <w:rPr>
          <w:rFonts w:asciiTheme="minorBidi" w:hAnsiTheme="minorBidi"/>
          <w:i/>
          <w:iCs/>
          <w:lang w:val="en-US"/>
        </w:rPr>
        <w:t>BMJ</w:t>
      </w:r>
      <w:r w:rsidRPr="00291A06">
        <w:rPr>
          <w:rFonts w:asciiTheme="minorBidi" w:hAnsiTheme="minorBidi"/>
          <w:lang w:val="en-US"/>
        </w:rPr>
        <w:t xml:space="preserve">, 372, n160. </w:t>
      </w:r>
      <w:hyperlink r:id="rId45" w:tgtFrame="_new" w:history="1">
        <w:r w:rsidRPr="00291A06">
          <w:rPr>
            <w:rStyle w:val="Hyperlink"/>
            <w:rFonts w:asciiTheme="minorBidi" w:hAnsiTheme="minorBidi"/>
            <w:lang w:val="en-US"/>
          </w:rPr>
          <w:t>https://doi.org/10.1136/bmj.n160</w:t>
        </w:r>
      </w:hyperlink>
    </w:p>
    <w:p w14:paraId="461ECEEC"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lastRenderedPageBreak/>
        <w:t xml:space="preserve">Pieper, D. and Puljak, L. (2021) ‘Language Restrictions in Systematic Reviews Should Not Be Imposed in the Search Strategy but in the Eligibility Criteria If Necessary’, </w:t>
      </w:r>
      <w:r w:rsidRPr="00291A06">
        <w:rPr>
          <w:rFonts w:asciiTheme="minorBidi" w:hAnsiTheme="minorBidi"/>
          <w:i/>
          <w:iCs/>
          <w:lang w:val="en-US"/>
        </w:rPr>
        <w:t>Journal of Clinical Epidemiology</w:t>
      </w:r>
      <w:r w:rsidRPr="00291A06">
        <w:rPr>
          <w:rFonts w:asciiTheme="minorBidi" w:hAnsiTheme="minorBidi"/>
          <w:lang w:val="en-US"/>
        </w:rPr>
        <w:t xml:space="preserve">, 132(1), pp. 146–147. </w:t>
      </w:r>
      <w:hyperlink r:id="rId46" w:tgtFrame="_new" w:history="1">
        <w:r w:rsidRPr="00291A06">
          <w:rPr>
            <w:rStyle w:val="Hyperlink"/>
            <w:rFonts w:asciiTheme="minorBidi" w:hAnsiTheme="minorBidi"/>
            <w:lang w:val="en-US"/>
          </w:rPr>
          <w:t>https://doi.org/10.1016/j.jclinepi.2020.12.027</w:t>
        </w:r>
      </w:hyperlink>
    </w:p>
    <w:p w14:paraId="26F4FCB8"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Popay, J. et al. (2006) </w:t>
      </w:r>
      <w:r w:rsidRPr="00291A06">
        <w:rPr>
          <w:rFonts w:asciiTheme="minorBidi" w:hAnsiTheme="minorBidi"/>
          <w:i/>
          <w:iCs/>
          <w:lang w:val="en-US"/>
        </w:rPr>
        <w:t>Guidance on the conduct of narrative synthesis in systematic reviews</w:t>
      </w:r>
      <w:r w:rsidRPr="00291A06">
        <w:rPr>
          <w:rFonts w:asciiTheme="minorBidi" w:hAnsiTheme="minorBidi"/>
          <w:lang w:val="en-US"/>
        </w:rPr>
        <w:t>. London: ESRC Methods Programme.</w:t>
      </w:r>
    </w:p>
    <w:p w14:paraId="1F8FDD90"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Redfern, L. (2024) </w:t>
      </w:r>
      <w:r w:rsidRPr="00291A06">
        <w:rPr>
          <w:rFonts w:asciiTheme="minorBidi" w:hAnsiTheme="minorBidi"/>
          <w:i/>
          <w:iCs/>
          <w:lang w:val="en-US"/>
        </w:rPr>
        <w:t>Making menopause: an ethnography inside and outside of the clinic</w:t>
      </w:r>
      <w:r w:rsidRPr="00291A06">
        <w:rPr>
          <w:rFonts w:asciiTheme="minorBidi" w:hAnsiTheme="minorBidi"/>
          <w:lang w:val="en-US"/>
        </w:rPr>
        <w:t xml:space="preserve">. Doctoral thesis. London School of Hygiene and Tropical Medicine. Available at: </w:t>
      </w:r>
      <w:hyperlink r:id="rId47" w:tgtFrame="_new" w:history="1">
        <w:r w:rsidRPr="00291A06">
          <w:rPr>
            <w:rStyle w:val="Hyperlink"/>
            <w:rFonts w:asciiTheme="minorBidi" w:hAnsiTheme="minorBidi"/>
            <w:lang w:val="en-US"/>
          </w:rPr>
          <w:t>https://researchonline.lshtm.ac.uk/id/eprint/4673560/</w:t>
        </w:r>
      </w:hyperlink>
      <w:r w:rsidRPr="00291A06">
        <w:rPr>
          <w:rFonts w:asciiTheme="minorBidi" w:hAnsiTheme="minorBidi"/>
          <w:lang w:val="en-US"/>
        </w:rPr>
        <w:t xml:space="preserve"> (Accessed: 31 December 2026)</w:t>
      </w:r>
    </w:p>
    <w:p w14:paraId="6D33920F"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Simmons, K. et al. (2025) ‘The enablers and barriers to accessing women’s health and wellbeing services for women aged 40–65 years: a qualitative study’, </w:t>
      </w:r>
      <w:r w:rsidRPr="00291A06">
        <w:rPr>
          <w:rFonts w:asciiTheme="minorBidi" w:hAnsiTheme="minorBidi"/>
          <w:i/>
          <w:iCs/>
          <w:lang w:val="en-US"/>
        </w:rPr>
        <w:t>Community Health Equity Research &amp; Policy</w:t>
      </w:r>
      <w:r w:rsidRPr="00291A06">
        <w:rPr>
          <w:rFonts w:asciiTheme="minorBidi" w:hAnsiTheme="minorBidi"/>
          <w:lang w:val="en-US"/>
        </w:rPr>
        <w:t xml:space="preserve">. </w:t>
      </w:r>
      <w:hyperlink r:id="rId48" w:tgtFrame="_new" w:history="1">
        <w:r w:rsidRPr="00291A06">
          <w:rPr>
            <w:rStyle w:val="Hyperlink"/>
            <w:rFonts w:asciiTheme="minorBidi" w:hAnsiTheme="minorBidi"/>
            <w:lang w:val="en-US"/>
          </w:rPr>
          <w:t>https://doi.org/10.1177/2752535X251358919</w:t>
        </w:r>
      </w:hyperlink>
    </w:p>
    <w:p w14:paraId="6E7744DB"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Throsby, K. and Roberts, C. (2024) ‘Bodies of change: menopause as biopsychosocial process’, in </w:t>
      </w:r>
      <w:r w:rsidRPr="00291A06">
        <w:rPr>
          <w:rFonts w:asciiTheme="minorBidi" w:hAnsiTheme="minorBidi"/>
          <w:i/>
          <w:iCs/>
          <w:lang w:val="en-US"/>
        </w:rPr>
        <w:t>Bodies of Change</w:t>
      </w:r>
      <w:r w:rsidRPr="00291A06">
        <w:rPr>
          <w:rFonts w:asciiTheme="minorBidi" w:hAnsiTheme="minorBidi"/>
          <w:lang w:val="en-US"/>
        </w:rPr>
        <w:t xml:space="preserve">. Bristol: Bristol University Press, pp. 20–42. </w:t>
      </w:r>
      <w:hyperlink r:id="rId49" w:tgtFrame="_new" w:history="1">
        <w:r w:rsidRPr="00291A06">
          <w:rPr>
            <w:rStyle w:val="Hyperlink"/>
            <w:rFonts w:asciiTheme="minorBidi" w:hAnsiTheme="minorBidi"/>
            <w:lang w:val="en-US"/>
          </w:rPr>
          <w:t>https://doi.org/10.51952/9781529215724.ch002</w:t>
        </w:r>
      </w:hyperlink>
    </w:p>
    <w:p w14:paraId="709965B0"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Toh, T.-H. et al. (2025) ‘Bridging the Gap between Evidence and Women’s Menopausal Experience’, preprint. </w:t>
      </w:r>
      <w:hyperlink r:id="rId50" w:tgtFrame="_new" w:history="1">
        <w:r w:rsidRPr="00291A06">
          <w:rPr>
            <w:rStyle w:val="Hyperlink"/>
            <w:rFonts w:asciiTheme="minorBidi" w:hAnsiTheme="minorBidi"/>
            <w:lang w:val="en-US"/>
          </w:rPr>
          <w:t>https://doi.org/10.20944/preprints202511.1706.v1</w:t>
        </w:r>
      </w:hyperlink>
    </w:p>
    <w:p w14:paraId="47DF12F0" w14:textId="77777777" w:rsidR="00654EB8" w:rsidRPr="00291A06" w:rsidRDefault="00654EB8" w:rsidP="00291A06">
      <w:pPr>
        <w:spacing w:after="0"/>
        <w:rPr>
          <w:rFonts w:asciiTheme="minorBidi" w:hAnsiTheme="minorBidi"/>
          <w:lang w:val="en-US"/>
        </w:rPr>
      </w:pPr>
      <w:r w:rsidRPr="00291A06">
        <w:rPr>
          <w:rFonts w:asciiTheme="minorBidi" w:hAnsiTheme="minorBidi"/>
          <w:lang w:val="en-US"/>
        </w:rPr>
        <w:t xml:space="preserve">White, P.R. (2024) </w:t>
      </w:r>
      <w:r w:rsidRPr="00291A06">
        <w:rPr>
          <w:rFonts w:asciiTheme="minorBidi" w:hAnsiTheme="minorBidi"/>
          <w:i/>
          <w:iCs/>
          <w:lang w:val="en-US"/>
        </w:rPr>
        <w:t>The menopausal self: identity construction and gender norms in menopause apps</w:t>
      </w:r>
      <w:r w:rsidRPr="00291A06">
        <w:rPr>
          <w:rFonts w:asciiTheme="minorBidi" w:hAnsiTheme="minorBidi"/>
          <w:lang w:val="en-US"/>
        </w:rPr>
        <w:t xml:space="preserve">. MA thesis. Massey University. Available at: </w:t>
      </w:r>
      <w:hyperlink r:id="rId51" w:tgtFrame="_new" w:history="1">
        <w:r w:rsidRPr="00291A06">
          <w:rPr>
            <w:rStyle w:val="Hyperlink"/>
            <w:rFonts w:asciiTheme="minorBidi" w:hAnsiTheme="minorBidi"/>
            <w:lang w:val="en-US"/>
          </w:rPr>
          <w:t>https://mro.massey.ac.nz/handle/10179/71897</w:t>
        </w:r>
      </w:hyperlink>
      <w:r w:rsidRPr="00291A06">
        <w:rPr>
          <w:rFonts w:asciiTheme="minorBidi" w:hAnsiTheme="minorBidi"/>
          <w:lang w:val="en-US"/>
        </w:rPr>
        <w:t xml:space="preserve"> (Accessed: 8 December 2026)</w:t>
      </w:r>
    </w:p>
    <w:p w14:paraId="0EF5AC8F" w14:textId="09D6E676" w:rsidR="00633BB4" w:rsidRDefault="00654EB8" w:rsidP="00965384">
      <w:pPr>
        <w:spacing w:after="0"/>
      </w:pPr>
      <w:r w:rsidRPr="00291A06">
        <w:rPr>
          <w:rFonts w:asciiTheme="minorBidi" w:hAnsiTheme="minorBidi"/>
          <w:lang w:val="en-US"/>
        </w:rPr>
        <w:t xml:space="preserve">Whiteley, J. et al. (2013) ‘The Impact of Menopausal Symptoms on Quality of Life, Productivity, and Economic Outcomes’, </w:t>
      </w:r>
      <w:r w:rsidRPr="00291A06">
        <w:rPr>
          <w:rFonts w:asciiTheme="minorBidi" w:hAnsiTheme="minorBidi"/>
          <w:i/>
          <w:iCs/>
          <w:lang w:val="en-US"/>
        </w:rPr>
        <w:t>Journal of Women’s Health</w:t>
      </w:r>
      <w:r w:rsidRPr="00291A06">
        <w:rPr>
          <w:rFonts w:asciiTheme="minorBidi" w:hAnsiTheme="minorBidi"/>
          <w:lang w:val="en-US"/>
        </w:rPr>
        <w:t xml:space="preserve">, 22(11), pp. 983–990. </w:t>
      </w:r>
      <w:hyperlink r:id="rId52" w:tgtFrame="_new" w:history="1">
        <w:r w:rsidRPr="00291A06">
          <w:rPr>
            <w:rStyle w:val="Hyperlink"/>
            <w:rFonts w:asciiTheme="minorBidi" w:hAnsiTheme="minorBidi"/>
            <w:lang w:val="en-US"/>
          </w:rPr>
          <w:t>https://doi.org/10.1089/jwh.2012.3719</w:t>
        </w:r>
      </w:hyperlink>
    </w:p>
    <w:p w14:paraId="1453EFBF" w14:textId="77777777" w:rsidR="00633BB4" w:rsidRDefault="00633BB4">
      <w:pPr>
        <w:spacing w:line="259" w:lineRule="auto"/>
        <w:jc w:val="left"/>
      </w:pPr>
      <w:r>
        <w:br w:type="page"/>
      </w:r>
    </w:p>
    <w:p w14:paraId="24AC877F" w14:textId="0DE94BCF" w:rsidR="009F64C5" w:rsidRDefault="00633BB4" w:rsidP="00633BB4">
      <w:pPr>
        <w:pStyle w:val="Heading1"/>
        <w:rPr>
          <w:lang w:val="en-US"/>
        </w:rPr>
      </w:pPr>
      <w:bookmarkStart w:id="134" w:name="_Toc220635615"/>
      <w:r>
        <w:rPr>
          <w:lang w:val="en-US"/>
        </w:rPr>
        <w:lastRenderedPageBreak/>
        <w:t>Appendices</w:t>
      </w:r>
      <w:bookmarkEnd w:id="134"/>
    </w:p>
    <w:p w14:paraId="0B514447" w14:textId="0E0FFBEF" w:rsidR="00633BB4" w:rsidRPr="00F8718A" w:rsidRDefault="00633BB4" w:rsidP="00F8718A">
      <w:pPr>
        <w:pStyle w:val="Heading2"/>
      </w:pPr>
      <w:bookmarkStart w:id="135" w:name="_Toc220635616"/>
      <w:r w:rsidRPr="00633BB4">
        <w:rPr>
          <w:lang w:val="en-US"/>
        </w:rPr>
        <w:t xml:space="preserve">Appendix </w:t>
      </w:r>
      <w:r w:rsidR="001E21F1">
        <w:rPr>
          <w:lang w:val="en-US"/>
        </w:rPr>
        <w:t>A</w:t>
      </w:r>
      <w:r w:rsidRPr="00633BB4">
        <w:rPr>
          <w:lang w:val="en-US"/>
        </w:rPr>
        <w:t>: Quality Appraisal Tools</w:t>
      </w:r>
      <w:bookmarkEnd w:id="135"/>
    </w:p>
    <w:p w14:paraId="084D1E6E" w14:textId="69AF351B" w:rsidR="00633BB4" w:rsidRPr="00633BB4" w:rsidRDefault="00C01959" w:rsidP="00633BB4">
      <w:pPr>
        <w:rPr>
          <w:lang w:val="en-US"/>
        </w:rPr>
      </w:pPr>
      <w:r w:rsidRPr="00C01959">
        <w:rPr>
          <w:lang w:val="en-US"/>
        </w:rPr>
        <w:t>The following appendix includes the validated tools of quality appraisal that will be implemented to determine the methodological rigour of the included studies. Quality appraisal was also done so as to achieve transparency, consistency and credibility in the selection of the studies. The design of the study was the determinant of the appraisal tool. The qualitative checklist the Critical Appraisal Skills Programme (CASP) was used to appraise qualitative studies and qualitative elements of mixed-methods research. The CASP systematic review checklist was used in order to appraise systematic and integrative reviews. The Newcastle-Ottawa Scale (NOS) was used where the designs of the observational studies were involved. Where the study designs were not contained in CASP or NOS frameworks, relevant Joanna Briggs Institute (JBI) critical appraisal tools were applied. All the tools were used consistently and the studies that had a minimum quality requirement of 50 per cent were retained to be synthesi</w:t>
      </w:r>
      <w:r w:rsidR="004B2A34">
        <w:rPr>
          <w:lang w:val="en-US"/>
        </w:rPr>
        <w:t>s</w:t>
      </w:r>
      <w:r w:rsidRPr="00C01959">
        <w:rPr>
          <w:lang w:val="en-US"/>
        </w:rPr>
        <w:t>ed.</w:t>
      </w:r>
    </w:p>
    <w:p w14:paraId="11951F2E" w14:textId="4BCC5B67" w:rsidR="00633BB4" w:rsidRPr="00633BB4" w:rsidRDefault="00633BB4" w:rsidP="00633BB4">
      <w:pPr>
        <w:rPr>
          <w:lang w:val="en-US"/>
        </w:rPr>
      </w:pPr>
      <w:r w:rsidRPr="00633BB4">
        <w:rPr>
          <w:lang w:val="en-US"/>
        </w:rPr>
        <w:t xml:space="preserve">Table </w:t>
      </w:r>
      <w:r w:rsidR="001E21F1">
        <w:rPr>
          <w:lang w:val="en-US"/>
        </w:rPr>
        <w:t>A</w:t>
      </w:r>
      <w:r w:rsidRPr="00633BB4">
        <w:rPr>
          <w:lang w:val="en-US"/>
        </w:rPr>
        <w:t>1: CASP Qualitative Checklist</w:t>
      </w:r>
    </w:p>
    <w:tbl>
      <w:tblPr>
        <w:tblStyle w:val="TableGrid"/>
        <w:tblW w:w="9038" w:type="dxa"/>
        <w:tblLook w:val="04A0" w:firstRow="1" w:lastRow="0" w:firstColumn="1" w:lastColumn="0" w:noHBand="0" w:noVBand="1"/>
      </w:tblPr>
      <w:tblGrid>
        <w:gridCol w:w="2367"/>
        <w:gridCol w:w="6671"/>
      </w:tblGrid>
      <w:tr w:rsidR="00633BB4" w:rsidRPr="00633BB4" w14:paraId="3EE6E126" w14:textId="77777777" w:rsidTr="00633BB4">
        <w:trPr>
          <w:trHeight w:val="567"/>
        </w:trPr>
        <w:tc>
          <w:tcPr>
            <w:tcW w:w="0" w:type="auto"/>
            <w:hideMark/>
          </w:tcPr>
          <w:p w14:paraId="20D9EA8D" w14:textId="77777777" w:rsidR="00633BB4" w:rsidRPr="00633BB4" w:rsidRDefault="00633BB4" w:rsidP="00633BB4">
            <w:pPr>
              <w:spacing w:after="160"/>
              <w:rPr>
                <w:b/>
                <w:bCs/>
              </w:rPr>
            </w:pPr>
            <w:r w:rsidRPr="00633BB4">
              <w:rPr>
                <w:b/>
                <w:bCs/>
              </w:rPr>
              <w:t>Domain</w:t>
            </w:r>
          </w:p>
        </w:tc>
        <w:tc>
          <w:tcPr>
            <w:tcW w:w="0" w:type="auto"/>
            <w:hideMark/>
          </w:tcPr>
          <w:p w14:paraId="6307D799" w14:textId="77777777" w:rsidR="00633BB4" w:rsidRPr="00633BB4" w:rsidRDefault="00633BB4" w:rsidP="00633BB4">
            <w:pPr>
              <w:spacing w:after="160"/>
              <w:rPr>
                <w:b/>
                <w:bCs/>
              </w:rPr>
            </w:pPr>
            <w:r w:rsidRPr="00633BB4">
              <w:rPr>
                <w:b/>
                <w:bCs/>
              </w:rPr>
              <w:t>Appraisal Question</w:t>
            </w:r>
          </w:p>
        </w:tc>
      </w:tr>
      <w:tr w:rsidR="00633BB4" w:rsidRPr="00633BB4" w14:paraId="6886B443" w14:textId="77777777" w:rsidTr="00633BB4">
        <w:trPr>
          <w:trHeight w:val="577"/>
        </w:trPr>
        <w:tc>
          <w:tcPr>
            <w:tcW w:w="0" w:type="auto"/>
            <w:hideMark/>
          </w:tcPr>
          <w:p w14:paraId="3A583D1B" w14:textId="77777777" w:rsidR="00633BB4" w:rsidRPr="00633BB4" w:rsidRDefault="00633BB4" w:rsidP="00633BB4">
            <w:pPr>
              <w:spacing w:after="160"/>
            </w:pPr>
            <w:r w:rsidRPr="00633BB4">
              <w:t>Aims</w:t>
            </w:r>
          </w:p>
        </w:tc>
        <w:tc>
          <w:tcPr>
            <w:tcW w:w="0" w:type="auto"/>
            <w:hideMark/>
          </w:tcPr>
          <w:p w14:paraId="662D0787" w14:textId="77777777" w:rsidR="00633BB4" w:rsidRPr="00633BB4" w:rsidRDefault="00633BB4" w:rsidP="00633BB4">
            <w:pPr>
              <w:spacing w:after="160"/>
            </w:pPr>
            <w:r w:rsidRPr="00633BB4">
              <w:t>Clear statement of research aims</w:t>
            </w:r>
          </w:p>
        </w:tc>
      </w:tr>
      <w:tr w:rsidR="00633BB4" w:rsidRPr="00633BB4" w14:paraId="6E12222A" w14:textId="77777777" w:rsidTr="00633BB4">
        <w:trPr>
          <w:trHeight w:val="567"/>
        </w:trPr>
        <w:tc>
          <w:tcPr>
            <w:tcW w:w="0" w:type="auto"/>
            <w:hideMark/>
          </w:tcPr>
          <w:p w14:paraId="12BE4F9A" w14:textId="77777777" w:rsidR="00633BB4" w:rsidRPr="00633BB4" w:rsidRDefault="00633BB4" w:rsidP="00633BB4">
            <w:pPr>
              <w:spacing w:after="160"/>
            </w:pPr>
            <w:r w:rsidRPr="00633BB4">
              <w:t>Methodology</w:t>
            </w:r>
          </w:p>
        </w:tc>
        <w:tc>
          <w:tcPr>
            <w:tcW w:w="0" w:type="auto"/>
            <w:hideMark/>
          </w:tcPr>
          <w:p w14:paraId="2A007195" w14:textId="77777777" w:rsidR="00633BB4" w:rsidRPr="00633BB4" w:rsidRDefault="00633BB4" w:rsidP="00633BB4">
            <w:pPr>
              <w:spacing w:after="160"/>
            </w:pPr>
            <w:r w:rsidRPr="00633BB4">
              <w:t>Appropriate qualitative methodology</w:t>
            </w:r>
          </w:p>
        </w:tc>
      </w:tr>
      <w:tr w:rsidR="00633BB4" w:rsidRPr="00633BB4" w14:paraId="31594F33" w14:textId="77777777" w:rsidTr="00633BB4">
        <w:trPr>
          <w:trHeight w:val="577"/>
        </w:trPr>
        <w:tc>
          <w:tcPr>
            <w:tcW w:w="0" w:type="auto"/>
            <w:hideMark/>
          </w:tcPr>
          <w:p w14:paraId="48B59892" w14:textId="77777777" w:rsidR="00633BB4" w:rsidRPr="00633BB4" w:rsidRDefault="00633BB4" w:rsidP="00633BB4">
            <w:pPr>
              <w:spacing w:after="160"/>
            </w:pPr>
            <w:r w:rsidRPr="00633BB4">
              <w:t>Design</w:t>
            </w:r>
          </w:p>
        </w:tc>
        <w:tc>
          <w:tcPr>
            <w:tcW w:w="0" w:type="auto"/>
            <w:hideMark/>
          </w:tcPr>
          <w:p w14:paraId="79AB07DB" w14:textId="77777777" w:rsidR="00633BB4" w:rsidRPr="00633BB4" w:rsidRDefault="00633BB4" w:rsidP="00633BB4">
            <w:pPr>
              <w:spacing w:after="160"/>
            </w:pPr>
            <w:r w:rsidRPr="00633BB4">
              <w:t>Appropriate research design</w:t>
            </w:r>
          </w:p>
        </w:tc>
      </w:tr>
      <w:tr w:rsidR="00633BB4" w:rsidRPr="00633BB4" w14:paraId="3DB5827D" w14:textId="77777777" w:rsidTr="00633BB4">
        <w:trPr>
          <w:trHeight w:val="567"/>
        </w:trPr>
        <w:tc>
          <w:tcPr>
            <w:tcW w:w="0" w:type="auto"/>
            <w:hideMark/>
          </w:tcPr>
          <w:p w14:paraId="4A402E12" w14:textId="77777777" w:rsidR="00633BB4" w:rsidRPr="00633BB4" w:rsidRDefault="00633BB4" w:rsidP="00633BB4">
            <w:pPr>
              <w:spacing w:after="160"/>
            </w:pPr>
            <w:r w:rsidRPr="00633BB4">
              <w:t>Recruitment</w:t>
            </w:r>
          </w:p>
        </w:tc>
        <w:tc>
          <w:tcPr>
            <w:tcW w:w="0" w:type="auto"/>
            <w:hideMark/>
          </w:tcPr>
          <w:p w14:paraId="1B343A83" w14:textId="77777777" w:rsidR="00633BB4" w:rsidRPr="00633BB4" w:rsidRDefault="00633BB4" w:rsidP="00633BB4">
            <w:pPr>
              <w:spacing w:after="160"/>
            </w:pPr>
            <w:r w:rsidRPr="00633BB4">
              <w:t>Appropriate recruitment strategy</w:t>
            </w:r>
          </w:p>
        </w:tc>
      </w:tr>
      <w:tr w:rsidR="00633BB4" w:rsidRPr="00633BB4" w14:paraId="395B3138" w14:textId="77777777" w:rsidTr="00633BB4">
        <w:trPr>
          <w:trHeight w:val="567"/>
        </w:trPr>
        <w:tc>
          <w:tcPr>
            <w:tcW w:w="0" w:type="auto"/>
            <w:hideMark/>
          </w:tcPr>
          <w:p w14:paraId="775BD983" w14:textId="77777777" w:rsidR="00633BB4" w:rsidRPr="00633BB4" w:rsidRDefault="00633BB4" w:rsidP="00633BB4">
            <w:pPr>
              <w:spacing w:after="160"/>
            </w:pPr>
            <w:r w:rsidRPr="00633BB4">
              <w:t>Data Collection</w:t>
            </w:r>
          </w:p>
        </w:tc>
        <w:tc>
          <w:tcPr>
            <w:tcW w:w="0" w:type="auto"/>
            <w:hideMark/>
          </w:tcPr>
          <w:p w14:paraId="19B46A35" w14:textId="77777777" w:rsidR="00633BB4" w:rsidRPr="00633BB4" w:rsidRDefault="00633BB4" w:rsidP="00633BB4">
            <w:pPr>
              <w:spacing w:after="160"/>
            </w:pPr>
            <w:r w:rsidRPr="00633BB4">
              <w:t>Data collection adequately described</w:t>
            </w:r>
          </w:p>
        </w:tc>
      </w:tr>
      <w:tr w:rsidR="00633BB4" w:rsidRPr="00633BB4" w14:paraId="2913F1B7" w14:textId="77777777" w:rsidTr="00633BB4">
        <w:trPr>
          <w:trHeight w:val="577"/>
        </w:trPr>
        <w:tc>
          <w:tcPr>
            <w:tcW w:w="0" w:type="auto"/>
            <w:hideMark/>
          </w:tcPr>
          <w:p w14:paraId="7A7C137F" w14:textId="77777777" w:rsidR="00633BB4" w:rsidRPr="00633BB4" w:rsidRDefault="00633BB4" w:rsidP="00633BB4">
            <w:pPr>
              <w:spacing w:after="160"/>
            </w:pPr>
            <w:r w:rsidRPr="00633BB4">
              <w:t>Reflexivity</w:t>
            </w:r>
          </w:p>
        </w:tc>
        <w:tc>
          <w:tcPr>
            <w:tcW w:w="0" w:type="auto"/>
            <w:hideMark/>
          </w:tcPr>
          <w:p w14:paraId="0504ED65" w14:textId="77777777" w:rsidR="00633BB4" w:rsidRPr="00633BB4" w:rsidRDefault="00633BB4" w:rsidP="00633BB4">
            <w:pPr>
              <w:spacing w:after="160"/>
            </w:pPr>
            <w:r w:rsidRPr="00633BB4">
              <w:t>Researcher–participant relationship considered</w:t>
            </w:r>
          </w:p>
        </w:tc>
      </w:tr>
      <w:tr w:rsidR="00633BB4" w:rsidRPr="00633BB4" w14:paraId="4AFE2669" w14:textId="77777777" w:rsidTr="00633BB4">
        <w:trPr>
          <w:trHeight w:val="567"/>
        </w:trPr>
        <w:tc>
          <w:tcPr>
            <w:tcW w:w="0" w:type="auto"/>
            <w:hideMark/>
          </w:tcPr>
          <w:p w14:paraId="7D2CD1E4" w14:textId="77777777" w:rsidR="00633BB4" w:rsidRPr="00633BB4" w:rsidRDefault="00633BB4" w:rsidP="00633BB4">
            <w:pPr>
              <w:spacing w:after="160"/>
            </w:pPr>
            <w:r w:rsidRPr="00633BB4">
              <w:t>Ethics</w:t>
            </w:r>
          </w:p>
        </w:tc>
        <w:tc>
          <w:tcPr>
            <w:tcW w:w="0" w:type="auto"/>
            <w:hideMark/>
          </w:tcPr>
          <w:p w14:paraId="3B7D24EB" w14:textId="77777777" w:rsidR="00633BB4" w:rsidRPr="00633BB4" w:rsidRDefault="00633BB4" w:rsidP="00633BB4">
            <w:pPr>
              <w:spacing w:after="160"/>
            </w:pPr>
            <w:r w:rsidRPr="00633BB4">
              <w:t>Ethical issues addressed</w:t>
            </w:r>
          </w:p>
        </w:tc>
      </w:tr>
      <w:tr w:rsidR="00633BB4" w:rsidRPr="00633BB4" w14:paraId="427D28E6" w14:textId="77777777" w:rsidTr="00633BB4">
        <w:trPr>
          <w:trHeight w:val="577"/>
        </w:trPr>
        <w:tc>
          <w:tcPr>
            <w:tcW w:w="0" w:type="auto"/>
            <w:hideMark/>
          </w:tcPr>
          <w:p w14:paraId="13145839" w14:textId="77777777" w:rsidR="00633BB4" w:rsidRPr="00633BB4" w:rsidRDefault="00633BB4" w:rsidP="00633BB4">
            <w:pPr>
              <w:spacing w:after="160"/>
            </w:pPr>
            <w:r w:rsidRPr="00633BB4">
              <w:t>Analysis</w:t>
            </w:r>
          </w:p>
        </w:tc>
        <w:tc>
          <w:tcPr>
            <w:tcW w:w="0" w:type="auto"/>
            <w:hideMark/>
          </w:tcPr>
          <w:p w14:paraId="0E894087" w14:textId="77777777" w:rsidR="00633BB4" w:rsidRPr="00633BB4" w:rsidRDefault="00633BB4" w:rsidP="00633BB4">
            <w:pPr>
              <w:spacing w:after="160"/>
            </w:pPr>
            <w:r w:rsidRPr="00633BB4">
              <w:t>Rigorous data analysis</w:t>
            </w:r>
          </w:p>
        </w:tc>
      </w:tr>
      <w:tr w:rsidR="00633BB4" w:rsidRPr="00633BB4" w14:paraId="0B3A8CFE" w14:textId="77777777" w:rsidTr="00633BB4">
        <w:trPr>
          <w:trHeight w:val="567"/>
        </w:trPr>
        <w:tc>
          <w:tcPr>
            <w:tcW w:w="0" w:type="auto"/>
            <w:hideMark/>
          </w:tcPr>
          <w:p w14:paraId="5696DFB0" w14:textId="77777777" w:rsidR="00633BB4" w:rsidRPr="00633BB4" w:rsidRDefault="00633BB4" w:rsidP="00633BB4">
            <w:pPr>
              <w:spacing w:after="160"/>
            </w:pPr>
            <w:r w:rsidRPr="00633BB4">
              <w:t>Findings</w:t>
            </w:r>
          </w:p>
        </w:tc>
        <w:tc>
          <w:tcPr>
            <w:tcW w:w="0" w:type="auto"/>
            <w:hideMark/>
          </w:tcPr>
          <w:p w14:paraId="75103E7F" w14:textId="77777777" w:rsidR="00633BB4" w:rsidRPr="00633BB4" w:rsidRDefault="00633BB4" w:rsidP="00633BB4">
            <w:pPr>
              <w:spacing w:after="160"/>
            </w:pPr>
            <w:r w:rsidRPr="00633BB4">
              <w:t>Clear statement of findings</w:t>
            </w:r>
          </w:p>
        </w:tc>
      </w:tr>
      <w:tr w:rsidR="00633BB4" w:rsidRPr="00633BB4" w14:paraId="6623C18A" w14:textId="77777777" w:rsidTr="00633BB4">
        <w:trPr>
          <w:trHeight w:val="567"/>
        </w:trPr>
        <w:tc>
          <w:tcPr>
            <w:tcW w:w="0" w:type="auto"/>
            <w:hideMark/>
          </w:tcPr>
          <w:p w14:paraId="603FB3AE" w14:textId="77777777" w:rsidR="00633BB4" w:rsidRPr="00633BB4" w:rsidRDefault="00633BB4" w:rsidP="00633BB4">
            <w:pPr>
              <w:spacing w:after="160"/>
            </w:pPr>
            <w:r w:rsidRPr="00633BB4">
              <w:t>Value</w:t>
            </w:r>
          </w:p>
        </w:tc>
        <w:tc>
          <w:tcPr>
            <w:tcW w:w="0" w:type="auto"/>
            <w:hideMark/>
          </w:tcPr>
          <w:p w14:paraId="06DCF806" w14:textId="77777777" w:rsidR="00633BB4" w:rsidRPr="00633BB4" w:rsidRDefault="00633BB4" w:rsidP="00633BB4">
            <w:pPr>
              <w:spacing w:after="160"/>
            </w:pPr>
            <w:r w:rsidRPr="00633BB4">
              <w:t>Contribution to existing knowledge</w:t>
            </w:r>
          </w:p>
        </w:tc>
      </w:tr>
    </w:tbl>
    <w:p w14:paraId="04C4B04A" w14:textId="116C6372" w:rsidR="00633BB4" w:rsidRPr="00633BB4" w:rsidRDefault="00633BB4" w:rsidP="00633BB4">
      <w:pPr>
        <w:rPr>
          <w:lang w:val="en-US"/>
        </w:rPr>
      </w:pPr>
    </w:p>
    <w:p w14:paraId="08ABC29B" w14:textId="6EAD6F75" w:rsidR="00633BB4" w:rsidRPr="00633BB4" w:rsidRDefault="00633BB4" w:rsidP="00E204C1">
      <w:pPr>
        <w:rPr>
          <w:lang w:val="en-US"/>
        </w:rPr>
      </w:pPr>
      <w:r w:rsidRPr="00633BB4">
        <w:rPr>
          <w:lang w:val="en-US"/>
        </w:rPr>
        <w:t xml:space="preserve">Table </w:t>
      </w:r>
      <w:r w:rsidR="001E21F1">
        <w:rPr>
          <w:lang w:val="en-US"/>
        </w:rPr>
        <w:t>A</w:t>
      </w:r>
      <w:r w:rsidRPr="00633BB4">
        <w:rPr>
          <w:lang w:val="en-US"/>
        </w:rPr>
        <w:t>2: CASP Systematic Review Checklist</w:t>
      </w:r>
    </w:p>
    <w:tbl>
      <w:tblPr>
        <w:tblStyle w:val="TableGrid"/>
        <w:tblW w:w="8933" w:type="dxa"/>
        <w:tblLook w:val="04A0" w:firstRow="1" w:lastRow="0" w:firstColumn="1" w:lastColumn="0" w:noHBand="0" w:noVBand="1"/>
      </w:tblPr>
      <w:tblGrid>
        <w:gridCol w:w="2381"/>
        <w:gridCol w:w="6552"/>
      </w:tblGrid>
      <w:tr w:rsidR="00633BB4" w:rsidRPr="00633BB4" w14:paraId="7FBE35B3" w14:textId="77777777" w:rsidTr="00633BB4">
        <w:trPr>
          <w:trHeight w:val="366"/>
        </w:trPr>
        <w:tc>
          <w:tcPr>
            <w:tcW w:w="0" w:type="auto"/>
            <w:hideMark/>
          </w:tcPr>
          <w:p w14:paraId="40555EDE" w14:textId="77777777" w:rsidR="00633BB4" w:rsidRPr="00633BB4" w:rsidRDefault="00633BB4" w:rsidP="00633BB4">
            <w:r w:rsidRPr="00633BB4">
              <w:lastRenderedPageBreak/>
              <w:t>Domain</w:t>
            </w:r>
          </w:p>
        </w:tc>
        <w:tc>
          <w:tcPr>
            <w:tcW w:w="0" w:type="auto"/>
            <w:hideMark/>
          </w:tcPr>
          <w:p w14:paraId="26254B15" w14:textId="77777777" w:rsidR="00633BB4" w:rsidRPr="00633BB4" w:rsidRDefault="00633BB4" w:rsidP="00633BB4">
            <w:r w:rsidRPr="00633BB4">
              <w:t>Appraisal Question</w:t>
            </w:r>
          </w:p>
        </w:tc>
      </w:tr>
      <w:tr w:rsidR="00633BB4" w:rsidRPr="00633BB4" w14:paraId="10BC6C18" w14:textId="77777777" w:rsidTr="00633BB4">
        <w:trPr>
          <w:trHeight w:val="375"/>
        </w:trPr>
        <w:tc>
          <w:tcPr>
            <w:tcW w:w="0" w:type="auto"/>
            <w:hideMark/>
          </w:tcPr>
          <w:p w14:paraId="3F1F0266" w14:textId="77777777" w:rsidR="00633BB4" w:rsidRPr="00633BB4" w:rsidRDefault="00633BB4" w:rsidP="00633BB4">
            <w:r w:rsidRPr="00633BB4">
              <w:t>Focus</w:t>
            </w:r>
          </w:p>
        </w:tc>
        <w:tc>
          <w:tcPr>
            <w:tcW w:w="0" w:type="auto"/>
            <w:hideMark/>
          </w:tcPr>
          <w:p w14:paraId="23ABCBF6" w14:textId="77777777" w:rsidR="00633BB4" w:rsidRPr="00633BB4" w:rsidRDefault="00633BB4" w:rsidP="00633BB4">
            <w:r w:rsidRPr="00633BB4">
              <w:t>Clearly focused review question</w:t>
            </w:r>
          </w:p>
        </w:tc>
      </w:tr>
      <w:tr w:rsidR="00633BB4" w:rsidRPr="00633BB4" w14:paraId="12A5A744" w14:textId="77777777" w:rsidTr="00633BB4">
        <w:trPr>
          <w:trHeight w:val="366"/>
        </w:trPr>
        <w:tc>
          <w:tcPr>
            <w:tcW w:w="0" w:type="auto"/>
            <w:hideMark/>
          </w:tcPr>
          <w:p w14:paraId="278B9263" w14:textId="77777777" w:rsidR="00633BB4" w:rsidRPr="00633BB4" w:rsidRDefault="00633BB4" w:rsidP="00633BB4">
            <w:r w:rsidRPr="00633BB4">
              <w:t>Identification</w:t>
            </w:r>
          </w:p>
        </w:tc>
        <w:tc>
          <w:tcPr>
            <w:tcW w:w="0" w:type="auto"/>
            <w:hideMark/>
          </w:tcPr>
          <w:p w14:paraId="307BA640" w14:textId="77777777" w:rsidR="00633BB4" w:rsidRPr="00633BB4" w:rsidRDefault="00633BB4" w:rsidP="00633BB4">
            <w:r w:rsidRPr="00633BB4">
              <w:t>Appropriate search strategy</w:t>
            </w:r>
          </w:p>
        </w:tc>
      </w:tr>
      <w:tr w:rsidR="00633BB4" w:rsidRPr="00633BB4" w14:paraId="2BDD4EA5" w14:textId="77777777" w:rsidTr="00633BB4">
        <w:trPr>
          <w:trHeight w:val="375"/>
        </w:trPr>
        <w:tc>
          <w:tcPr>
            <w:tcW w:w="0" w:type="auto"/>
            <w:hideMark/>
          </w:tcPr>
          <w:p w14:paraId="780E9026" w14:textId="77777777" w:rsidR="00633BB4" w:rsidRPr="00633BB4" w:rsidRDefault="00633BB4" w:rsidP="00633BB4">
            <w:r w:rsidRPr="00633BB4">
              <w:t>Selection</w:t>
            </w:r>
          </w:p>
        </w:tc>
        <w:tc>
          <w:tcPr>
            <w:tcW w:w="0" w:type="auto"/>
            <w:hideMark/>
          </w:tcPr>
          <w:p w14:paraId="61BD07B3" w14:textId="77777777" w:rsidR="00633BB4" w:rsidRPr="00633BB4" w:rsidRDefault="00633BB4" w:rsidP="00633BB4">
            <w:r w:rsidRPr="00633BB4">
              <w:t>Explicit inclusion and exclusion criteria</w:t>
            </w:r>
          </w:p>
        </w:tc>
      </w:tr>
      <w:tr w:rsidR="00633BB4" w:rsidRPr="00633BB4" w14:paraId="63BE0093" w14:textId="77777777" w:rsidTr="00633BB4">
        <w:trPr>
          <w:trHeight w:val="366"/>
        </w:trPr>
        <w:tc>
          <w:tcPr>
            <w:tcW w:w="0" w:type="auto"/>
            <w:hideMark/>
          </w:tcPr>
          <w:p w14:paraId="641EEA01" w14:textId="77777777" w:rsidR="00633BB4" w:rsidRPr="00633BB4" w:rsidRDefault="00633BB4" w:rsidP="00633BB4">
            <w:r w:rsidRPr="00633BB4">
              <w:t>Quality</w:t>
            </w:r>
          </w:p>
        </w:tc>
        <w:tc>
          <w:tcPr>
            <w:tcW w:w="0" w:type="auto"/>
            <w:hideMark/>
          </w:tcPr>
          <w:p w14:paraId="11040EF1" w14:textId="77777777" w:rsidR="00633BB4" w:rsidRPr="00633BB4" w:rsidRDefault="00633BB4" w:rsidP="00633BB4">
            <w:r w:rsidRPr="00633BB4">
              <w:t>Quality of included studies assessed</w:t>
            </w:r>
          </w:p>
        </w:tc>
      </w:tr>
      <w:tr w:rsidR="00633BB4" w:rsidRPr="00633BB4" w14:paraId="48CC0BE1" w14:textId="77777777" w:rsidTr="00633BB4">
        <w:trPr>
          <w:trHeight w:val="366"/>
        </w:trPr>
        <w:tc>
          <w:tcPr>
            <w:tcW w:w="0" w:type="auto"/>
            <w:hideMark/>
          </w:tcPr>
          <w:p w14:paraId="0B28FD1E" w14:textId="77777777" w:rsidR="00633BB4" w:rsidRPr="00633BB4" w:rsidRDefault="00633BB4" w:rsidP="00633BB4">
            <w:r w:rsidRPr="00633BB4">
              <w:t>Data</w:t>
            </w:r>
          </w:p>
        </w:tc>
        <w:tc>
          <w:tcPr>
            <w:tcW w:w="0" w:type="auto"/>
            <w:hideMark/>
          </w:tcPr>
          <w:p w14:paraId="3E832916" w14:textId="77777777" w:rsidR="00633BB4" w:rsidRPr="00633BB4" w:rsidRDefault="00633BB4" w:rsidP="00633BB4">
            <w:r w:rsidRPr="00633BB4">
              <w:t>Adequate data extraction methods</w:t>
            </w:r>
          </w:p>
        </w:tc>
      </w:tr>
      <w:tr w:rsidR="00633BB4" w:rsidRPr="00633BB4" w14:paraId="425B3C99" w14:textId="77777777" w:rsidTr="00633BB4">
        <w:trPr>
          <w:trHeight w:val="375"/>
        </w:trPr>
        <w:tc>
          <w:tcPr>
            <w:tcW w:w="0" w:type="auto"/>
            <w:hideMark/>
          </w:tcPr>
          <w:p w14:paraId="56F09D3D" w14:textId="77777777" w:rsidR="00633BB4" w:rsidRPr="00633BB4" w:rsidRDefault="00633BB4" w:rsidP="00633BB4">
            <w:r w:rsidRPr="00633BB4">
              <w:t>Results</w:t>
            </w:r>
          </w:p>
        </w:tc>
        <w:tc>
          <w:tcPr>
            <w:tcW w:w="0" w:type="auto"/>
            <w:hideMark/>
          </w:tcPr>
          <w:p w14:paraId="67CD1994" w14:textId="77777777" w:rsidR="00633BB4" w:rsidRPr="00633BB4" w:rsidRDefault="00633BB4" w:rsidP="00633BB4">
            <w:r w:rsidRPr="00633BB4">
              <w:t>Results clearly presented</w:t>
            </w:r>
          </w:p>
        </w:tc>
      </w:tr>
      <w:tr w:rsidR="00633BB4" w:rsidRPr="00633BB4" w14:paraId="2858A936" w14:textId="77777777" w:rsidTr="00633BB4">
        <w:trPr>
          <w:trHeight w:val="366"/>
        </w:trPr>
        <w:tc>
          <w:tcPr>
            <w:tcW w:w="0" w:type="auto"/>
            <w:hideMark/>
          </w:tcPr>
          <w:p w14:paraId="4130A0C2" w14:textId="77777777" w:rsidR="00633BB4" w:rsidRPr="00633BB4" w:rsidRDefault="00633BB4" w:rsidP="00633BB4">
            <w:r w:rsidRPr="00633BB4">
              <w:t>Precision</w:t>
            </w:r>
          </w:p>
        </w:tc>
        <w:tc>
          <w:tcPr>
            <w:tcW w:w="0" w:type="auto"/>
            <w:hideMark/>
          </w:tcPr>
          <w:p w14:paraId="019410E4" w14:textId="77777777" w:rsidR="00633BB4" w:rsidRPr="00633BB4" w:rsidRDefault="00633BB4" w:rsidP="00633BB4">
            <w:r w:rsidRPr="00633BB4">
              <w:t>Sufficient methodological transparency</w:t>
            </w:r>
          </w:p>
        </w:tc>
      </w:tr>
      <w:tr w:rsidR="00633BB4" w:rsidRPr="00633BB4" w14:paraId="5BD38198" w14:textId="77777777" w:rsidTr="00633BB4">
        <w:trPr>
          <w:trHeight w:val="375"/>
        </w:trPr>
        <w:tc>
          <w:tcPr>
            <w:tcW w:w="0" w:type="auto"/>
            <w:hideMark/>
          </w:tcPr>
          <w:p w14:paraId="6C6040CD" w14:textId="77777777" w:rsidR="00633BB4" w:rsidRPr="00633BB4" w:rsidRDefault="00633BB4" w:rsidP="00633BB4">
            <w:r w:rsidRPr="00633BB4">
              <w:t>Applicability</w:t>
            </w:r>
          </w:p>
        </w:tc>
        <w:tc>
          <w:tcPr>
            <w:tcW w:w="0" w:type="auto"/>
            <w:hideMark/>
          </w:tcPr>
          <w:p w14:paraId="43A2E90D" w14:textId="77777777" w:rsidR="00633BB4" w:rsidRPr="00633BB4" w:rsidRDefault="00633BB4" w:rsidP="00633BB4">
            <w:r w:rsidRPr="00633BB4">
              <w:t>Relevance to practice and policy</w:t>
            </w:r>
          </w:p>
        </w:tc>
      </w:tr>
    </w:tbl>
    <w:p w14:paraId="5C1F974F" w14:textId="5408F004" w:rsidR="00633BB4" w:rsidRPr="00633BB4" w:rsidRDefault="00633BB4" w:rsidP="00633BB4">
      <w:pPr>
        <w:rPr>
          <w:lang w:val="en-US"/>
        </w:rPr>
      </w:pPr>
    </w:p>
    <w:p w14:paraId="42FC8B8A" w14:textId="2C024BCC" w:rsidR="00633BB4" w:rsidRPr="00633BB4" w:rsidRDefault="00633BB4" w:rsidP="00633BB4">
      <w:pPr>
        <w:rPr>
          <w:lang w:val="en-US"/>
        </w:rPr>
      </w:pPr>
      <w:r w:rsidRPr="00633BB4">
        <w:rPr>
          <w:lang w:val="en-US"/>
        </w:rPr>
        <w:t xml:space="preserve">Table </w:t>
      </w:r>
      <w:r w:rsidR="00F8718A">
        <w:rPr>
          <w:lang w:val="en-US"/>
        </w:rPr>
        <w:t>A</w:t>
      </w:r>
      <w:r w:rsidRPr="00633BB4">
        <w:rPr>
          <w:lang w:val="en-US"/>
        </w:rPr>
        <w:t>3: Newcastle</w:t>
      </w:r>
      <w:r w:rsidR="00E204C1">
        <w:rPr>
          <w:lang w:val="en-US"/>
        </w:rPr>
        <w:t>-</w:t>
      </w:r>
      <w:r w:rsidRPr="00633BB4">
        <w:rPr>
          <w:lang w:val="en-US"/>
        </w:rPr>
        <w:t xml:space="preserve">Ottawa Scale (NOS) </w:t>
      </w:r>
      <w:r w:rsidR="00E204C1">
        <w:rPr>
          <w:lang w:val="en-US"/>
        </w:rPr>
        <w:t>-</w:t>
      </w:r>
      <w:r w:rsidRPr="00633BB4">
        <w:rPr>
          <w:lang w:val="en-US"/>
        </w:rPr>
        <w:t xml:space="preserve"> Observational Studies</w:t>
      </w:r>
    </w:p>
    <w:tbl>
      <w:tblPr>
        <w:tblStyle w:val="TableGrid"/>
        <w:tblW w:w="8822" w:type="dxa"/>
        <w:tblLook w:val="04A0" w:firstRow="1" w:lastRow="0" w:firstColumn="1" w:lastColumn="0" w:noHBand="0" w:noVBand="1"/>
      </w:tblPr>
      <w:tblGrid>
        <w:gridCol w:w="2569"/>
        <w:gridCol w:w="6253"/>
      </w:tblGrid>
      <w:tr w:rsidR="00633BB4" w:rsidRPr="00633BB4" w14:paraId="6CDDC55E" w14:textId="77777777" w:rsidTr="00633BB4">
        <w:trPr>
          <w:trHeight w:val="366"/>
        </w:trPr>
        <w:tc>
          <w:tcPr>
            <w:tcW w:w="0" w:type="auto"/>
            <w:hideMark/>
          </w:tcPr>
          <w:p w14:paraId="6D81FECD" w14:textId="77777777" w:rsidR="00633BB4" w:rsidRPr="00633BB4" w:rsidRDefault="00633BB4" w:rsidP="00633BB4">
            <w:r w:rsidRPr="00633BB4">
              <w:t>Domain</w:t>
            </w:r>
          </w:p>
        </w:tc>
        <w:tc>
          <w:tcPr>
            <w:tcW w:w="0" w:type="auto"/>
            <w:hideMark/>
          </w:tcPr>
          <w:p w14:paraId="2F18FE3A" w14:textId="77777777" w:rsidR="00633BB4" w:rsidRPr="00633BB4" w:rsidRDefault="00633BB4" w:rsidP="00633BB4">
            <w:r w:rsidRPr="00633BB4">
              <w:t>Assessment Criteria</w:t>
            </w:r>
          </w:p>
        </w:tc>
      </w:tr>
      <w:tr w:rsidR="00633BB4" w:rsidRPr="00633BB4" w14:paraId="61DB18EC" w14:textId="77777777" w:rsidTr="00633BB4">
        <w:trPr>
          <w:trHeight w:val="375"/>
        </w:trPr>
        <w:tc>
          <w:tcPr>
            <w:tcW w:w="0" w:type="auto"/>
            <w:hideMark/>
          </w:tcPr>
          <w:p w14:paraId="12E9A03C" w14:textId="77777777" w:rsidR="00633BB4" w:rsidRPr="00633BB4" w:rsidRDefault="00633BB4" w:rsidP="00633BB4">
            <w:r w:rsidRPr="00633BB4">
              <w:t>Selection</w:t>
            </w:r>
          </w:p>
        </w:tc>
        <w:tc>
          <w:tcPr>
            <w:tcW w:w="0" w:type="auto"/>
            <w:hideMark/>
          </w:tcPr>
          <w:p w14:paraId="27B4E5A8" w14:textId="77777777" w:rsidR="00633BB4" w:rsidRPr="00633BB4" w:rsidRDefault="00633BB4" w:rsidP="00633BB4">
            <w:r w:rsidRPr="00633BB4">
              <w:t>Representativeness of sample</w:t>
            </w:r>
          </w:p>
        </w:tc>
      </w:tr>
      <w:tr w:rsidR="00633BB4" w:rsidRPr="00633BB4" w14:paraId="31CB2737" w14:textId="77777777" w:rsidTr="00633BB4">
        <w:trPr>
          <w:trHeight w:val="366"/>
        </w:trPr>
        <w:tc>
          <w:tcPr>
            <w:tcW w:w="0" w:type="auto"/>
            <w:hideMark/>
          </w:tcPr>
          <w:p w14:paraId="2D580D19" w14:textId="77777777" w:rsidR="00633BB4" w:rsidRPr="00633BB4" w:rsidRDefault="00633BB4" w:rsidP="00633BB4">
            <w:r w:rsidRPr="00633BB4">
              <w:t>Comparability</w:t>
            </w:r>
          </w:p>
        </w:tc>
        <w:tc>
          <w:tcPr>
            <w:tcW w:w="0" w:type="auto"/>
            <w:hideMark/>
          </w:tcPr>
          <w:p w14:paraId="25FB391F" w14:textId="77777777" w:rsidR="00633BB4" w:rsidRPr="00633BB4" w:rsidRDefault="00633BB4" w:rsidP="00633BB4">
            <w:r w:rsidRPr="00633BB4">
              <w:t>Control of confounding factors</w:t>
            </w:r>
          </w:p>
        </w:tc>
      </w:tr>
      <w:tr w:rsidR="00633BB4" w:rsidRPr="00633BB4" w14:paraId="0201AD3C" w14:textId="77777777" w:rsidTr="00633BB4">
        <w:trPr>
          <w:trHeight w:val="375"/>
        </w:trPr>
        <w:tc>
          <w:tcPr>
            <w:tcW w:w="0" w:type="auto"/>
            <w:hideMark/>
          </w:tcPr>
          <w:p w14:paraId="59AC315C" w14:textId="77777777" w:rsidR="00633BB4" w:rsidRPr="00633BB4" w:rsidRDefault="00633BB4" w:rsidP="00633BB4">
            <w:r w:rsidRPr="00633BB4">
              <w:t>Outcome</w:t>
            </w:r>
          </w:p>
        </w:tc>
        <w:tc>
          <w:tcPr>
            <w:tcW w:w="0" w:type="auto"/>
            <w:hideMark/>
          </w:tcPr>
          <w:p w14:paraId="3DEE8218" w14:textId="77777777" w:rsidR="00633BB4" w:rsidRPr="00633BB4" w:rsidRDefault="00633BB4" w:rsidP="00633BB4">
            <w:r w:rsidRPr="00633BB4">
              <w:t>Assessment and follow-up adequacy</w:t>
            </w:r>
          </w:p>
        </w:tc>
      </w:tr>
    </w:tbl>
    <w:p w14:paraId="155F9A76" w14:textId="389CA774" w:rsidR="00633BB4" w:rsidRPr="00633BB4" w:rsidRDefault="00633BB4" w:rsidP="00633BB4">
      <w:pPr>
        <w:rPr>
          <w:lang w:val="en-US"/>
        </w:rPr>
      </w:pPr>
    </w:p>
    <w:p w14:paraId="0FB5552C" w14:textId="1DF6F59E" w:rsidR="00633BB4" w:rsidRPr="00633BB4" w:rsidRDefault="00633BB4" w:rsidP="00633BB4">
      <w:pPr>
        <w:rPr>
          <w:lang w:val="en-US"/>
        </w:rPr>
      </w:pPr>
      <w:r w:rsidRPr="00633BB4">
        <w:rPr>
          <w:lang w:val="en-US"/>
        </w:rPr>
        <w:t xml:space="preserve">Table </w:t>
      </w:r>
      <w:r w:rsidR="00F8718A">
        <w:rPr>
          <w:lang w:val="en-US"/>
        </w:rPr>
        <w:t>A</w:t>
      </w:r>
      <w:r w:rsidRPr="00633BB4">
        <w:rPr>
          <w:lang w:val="en-US"/>
        </w:rPr>
        <w:t>4: Joanna Briggs Institute (JBI) Critical Appraisal Tools</w:t>
      </w:r>
    </w:p>
    <w:tbl>
      <w:tblPr>
        <w:tblStyle w:val="TableGrid"/>
        <w:tblW w:w="8905" w:type="dxa"/>
        <w:tblLook w:val="04A0" w:firstRow="1" w:lastRow="0" w:firstColumn="1" w:lastColumn="0" w:noHBand="0" w:noVBand="1"/>
      </w:tblPr>
      <w:tblGrid>
        <w:gridCol w:w="3269"/>
        <w:gridCol w:w="5636"/>
      </w:tblGrid>
      <w:tr w:rsidR="00633BB4" w:rsidRPr="00633BB4" w14:paraId="55DD0FFB" w14:textId="77777777" w:rsidTr="00633BB4">
        <w:trPr>
          <w:trHeight w:val="366"/>
        </w:trPr>
        <w:tc>
          <w:tcPr>
            <w:tcW w:w="0" w:type="auto"/>
            <w:hideMark/>
          </w:tcPr>
          <w:p w14:paraId="3A913B39" w14:textId="77777777" w:rsidR="00633BB4" w:rsidRPr="00633BB4" w:rsidRDefault="00633BB4" w:rsidP="00633BB4">
            <w:r w:rsidRPr="00633BB4">
              <w:t>Study Design</w:t>
            </w:r>
          </w:p>
        </w:tc>
        <w:tc>
          <w:tcPr>
            <w:tcW w:w="5636" w:type="dxa"/>
            <w:hideMark/>
          </w:tcPr>
          <w:p w14:paraId="7099C30F" w14:textId="77777777" w:rsidR="00633BB4" w:rsidRPr="00633BB4" w:rsidRDefault="00633BB4" w:rsidP="00633BB4">
            <w:r w:rsidRPr="00633BB4">
              <w:t>JBI Tool Applied</w:t>
            </w:r>
          </w:p>
        </w:tc>
      </w:tr>
      <w:tr w:rsidR="00633BB4" w:rsidRPr="00633BB4" w14:paraId="73DB1698" w14:textId="77777777" w:rsidTr="00633BB4">
        <w:trPr>
          <w:trHeight w:val="375"/>
        </w:trPr>
        <w:tc>
          <w:tcPr>
            <w:tcW w:w="0" w:type="auto"/>
            <w:hideMark/>
          </w:tcPr>
          <w:p w14:paraId="1CBB0201" w14:textId="77777777" w:rsidR="00633BB4" w:rsidRPr="00633BB4" w:rsidRDefault="00633BB4" w:rsidP="00633BB4">
            <w:r w:rsidRPr="00633BB4">
              <w:t>Qualitative research</w:t>
            </w:r>
          </w:p>
        </w:tc>
        <w:tc>
          <w:tcPr>
            <w:tcW w:w="5636" w:type="dxa"/>
            <w:hideMark/>
          </w:tcPr>
          <w:p w14:paraId="4D489077" w14:textId="77777777" w:rsidR="00633BB4" w:rsidRPr="00633BB4" w:rsidRDefault="00633BB4" w:rsidP="00633BB4">
            <w:r w:rsidRPr="00633BB4">
              <w:t>JBI Qualitative Checklist</w:t>
            </w:r>
          </w:p>
        </w:tc>
      </w:tr>
      <w:tr w:rsidR="00633BB4" w:rsidRPr="00633BB4" w14:paraId="502AA69F" w14:textId="77777777" w:rsidTr="00633BB4">
        <w:trPr>
          <w:trHeight w:val="366"/>
        </w:trPr>
        <w:tc>
          <w:tcPr>
            <w:tcW w:w="0" w:type="auto"/>
            <w:hideMark/>
          </w:tcPr>
          <w:p w14:paraId="36FEBE9A" w14:textId="77777777" w:rsidR="00633BB4" w:rsidRPr="00633BB4" w:rsidRDefault="00633BB4" w:rsidP="00633BB4">
            <w:r w:rsidRPr="00633BB4">
              <w:t>Systematic reviews</w:t>
            </w:r>
          </w:p>
        </w:tc>
        <w:tc>
          <w:tcPr>
            <w:tcW w:w="5636" w:type="dxa"/>
            <w:hideMark/>
          </w:tcPr>
          <w:p w14:paraId="65E2FDAC" w14:textId="77777777" w:rsidR="00633BB4" w:rsidRPr="00633BB4" w:rsidRDefault="00633BB4" w:rsidP="00633BB4">
            <w:r w:rsidRPr="00633BB4">
              <w:t>JBI Systematic Review Checklist</w:t>
            </w:r>
          </w:p>
        </w:tc>
      </w:tr>
      <w:tr w:rsidR="00633BB4" w:rsidRPr="00633BB4" w14:paraId="3F424181" w14:textId="77777777" w:rsidTr="00633BB4">
        <w:trPr>
          <w:trHeight w:val="375"/>
        </w:trPr>
        <w:tc>
          <w:tcPr>
            <w:tcW w:w="0" w:type="auto"/>
            <w:hideMark/>
          </w:tcPr>
          <w:p w14:paraId="0F46F443" w14:textId="77777777" w:rsidR="00633BB4" w:rsidRPr="00633BB4" w:rsidRDefault="00633BB4" w:rsidP="00633BB4">
            <w:r w:rsidRPr="00633BB4">
              <w:t>Observational studies</w:t>
            </w:r>
          </w:p>
        </w:tc>
        <w:tc>
          <w:tcPr>
            <w:tcW w:w="5636" w:type="dxa"/>
            <w:hideMark/>
          </w:tcPr>
          <w:p w14:paraId="3015614B" w14:textId="77777777" w:rsidR="00633BB4" w:rsidRPr="00633BB4" w:rsidRDefault="00633BB4" w:rsidP="00633BB4">
            <w:r w:rsidRPr="00633BB4">
              <w:t>JBI Cross-Sectional / Cohort Checklist</w:t>
            </w:r>
          </w:p>
        </w:tc>
      </w:tr>
    </w:tbl>
    <w:p w14:paraId="4CFF097D" w14:textId="77777777" w:rsidR="00633BB4" w:rsidRDefault="00633BB4" w:rsidP="00633BB4">
      <w:pPr>
        <w:rPr>
          <w:lang w:val="en-US"/>
        </w:rPr>
      </w:pPr>
    </w:p>
    <w:p w14:paraId="56032D70" w14:textId="79D980E8" w:rsidR="001F7125" w:rsidRPr="001F7125" w:rsidRDefault="001F7125" w:rsidP="00F8718A">
      <w:pPr>
        <w:pStyle w:val="Heading2"/>
        <w:rPr>
          <w:lang w:val="en-US"/>
        </w:rPr>
      </w:pPr>
      <w:bookmarkStart w:id="136" w:name="_Toc220635617"/>
      <w:r w:rsidRPr="001F7125">
        <w:rPr>
          <w:lang w:val="en-US"/>
        </w:rPr>
        <w:t xml:space="preserve">Appendix </w:t>
      </w:r>
      <w:r w:rsidR="00F8718A">
        <w:rPr>
          <w:lang w:val="en-US"/>
        </w:rPr>
        <w:t>B</w:t>
      </w:r>
      <w:r w:rsidRPr="001F7125">
        <w:rPr>
          <w:lang w:val="en-US"/>
        </w:rPr>
        <w:t>: Quality Appraisal Summary</w:t>
      </w:r>
      <w:bookmarkEnd w:id="136"/>
    </w:p>
    <w:p w14:paraId="509F4515" w14:textId="1419508D" w:rsidR="001F7125" w:rsidRPr="001F7125" w:rsidRDefault="007837AF" w:rsidP="001F7125">
      <w:pPr>
        <w:rPr>
          <w:lang w:val="en-US"/>
        </w:rPr>
      </w:pPr>
      <w:r w:rsidRPr="007837AF">
        <w:rPr>
          <w:lang w:val="en-US"/>
        </w:rPr>
        <w:t>This appendix gives an overview of the quality appraisal results of each of the studies that were part of the final synthesis. The studies were evaluated by the most suitable validated appraisal tool according to their design such as the Critical Appraisal Skills Programme (CASP) checklists, the Newcastle-Ottawa Scale (NOS) alongside other pertinent Joanna Briggs Institute (JBI) tools. The quality cut-off point was set at 50 percent and only studies with a quality that meets or even more were retained to be subjected to narrative thematic synthesis. The credibility, transparency, and reliability of the evidence base relied on in this review were established with the help of the appraisal process.</w:t>
      </w:r>
    </w:p>
    <w:p w14:paraId="092A17BD" w14:textId="5207F885" w:rsidR="001F7125" w:rsidRPr="001F7125" w:rsidRDefault="001F7125" w:rsidP="007837AF">
      <w:pPr>
        <w:rPr>
          <w:lang w:val="en-US"/>
        </w:rPr>
      </w:pPr>
      <w:r w:rsidRPr="001F7125">
        <w:rPr>
          <w:lang w:val="en-US"/>
        </w:rPr>
        <w:t xml:space="preserve">Table </w:t>
      </w:r>
      <w:r w:rsidR="00F8718A">
        <w:rPr>
          <w:lang w:val="en-US"/>
        </w:rPr>
        <w:t>B</w:t>
      </w:r>
      <w:r w:rsidRPr="001F7125">
        <w:rPr>
          <w:lang w:val="en-US"/>
        </w:rPr>
        <w:t>1: Quality Appraisal Summary of Included Studies (n = 15)</w:t>
      </w:r>
    </w:p>
    <w:tbl>
      <w:tblPr>
        <w:tblStyle w:val="TableGrid"/>
        <w:tblW w:w="0" w:type="auto"/>
        <w:tblLook w:val="04A0" w:firstRow="1" w:lastRow="0" w:firstColumn="1" w:lastColumn="0" w:noHBand="0" w:noVBand="1"/>
      </w:tblPr>
      <w:tblGrid>
        <w:gridCol w:w="1884"/>
        <w:gridCol w:w="1953"/>
        <w:gridCol w:w="1750"/>
        <w:gridCol w:w="1085"/>
        <w:gridCol w:w="1305"/>
        <w:gridCol w:w="1039"/>
      </w:tblGrid>
      <w:tr w:rsidR="001F7125" w:rsidRPr="001F7125" w14:paraId="2F387FCD" w14:textId="77777777" w:rsidTr="001F7125">
        <w:tc>
          <w:tcPr>
            <w:tcW w:w="0" w:type="auto"/>
            <w:hideMark/>
          </w:tcPr>
          <w:p w14:paraId="2EDD70B9" w14:textId="77777777" w:rsidR="001F7125" w:rsidRPr="001F7125" w:rsidRDefault="001F7125" w:rsidP="001F7125">
            <w:pPr>
              <w:spacing w:after="160"/>
              <w:rPr>
                <w:b/>
                <w:bCs/>
                <w:sz w:val="20"/>
                <w:szCs w:val="20"/>
              </w:rPr>
            </w:pPr>
            <w:r w:rsidRPr="001F7125">
              <w:rPr>
                <w:b/>
                <w:bCs/>
                <w:sz w:val="20"/>
                <w:szCs w:val="20"/>
              </w:rPr>
              <w:lastRenderedPageBreak/>
              <w:t>Study (Author, Year)</w:t>
            </w:r>
          </w:p>
        </w:tc>
        <w:tc>
          <w:tcPr>
            <w:tcW w:w="0" w:type="auto"/>
            <w:hideMark/>
          </w:tcPr>
          <w:p w14:paraId="003A327E" w14:textId="77777777" w:rsidR="001F7125" w:rsidRPr="001F7125" w:rsidRDefault="001F7125" w:rsidP="001F7125">
            <w:pPr>
              <w:spacing w:after="160"/>
              <w:rPr>
                <w:b/>
                <w:bCs/>
                <w:sz w:val="20"/>
                <w:szCs w:val="20"/>
              </w:rPr>
            </w:pPr>
            <w:r w:rsidRPr="001F7125">
              <w:rPr>
                <w:b/>
                <w:bCs/>
                <w:sz w:val="20"/>
                <w:szCs w:val="20"/>
              </w:rPr>
              <w:t>Study Design</w:t>
            </w:r>
          </w:p>
        </w:tc>
        <w:tc>
          <w:tcPr>
            <w:tcW w:w="0" w:type="auto"/>
            <w:hideMark/>
          </w:tcPr>
          <w:p w14:paraId="53AFB19D" w14:textId="77777777" w:rsidR="001F7125" w:rsidRPr="001F7125" w:rsidRDefault="001F7125" w:rsidP="001F7125">
            <w:pPr>
              <w:spacing w:after="160"/>
              <w:rPr>
                <w:b/>
                <w:bCs/>
                <w:sz w:val="20"/>
                <w:szCs w:val="20"/>
              </w:rPr>
            </w:pPr>
            <w:r w:rsidRPr="001F7125">
              <w:rPr>
                <w:b/>
                <w:bCs/>
                <w:sz w:val="20"/>
                <w:szCs w:val="20"/>
              </w:rPr>
              <w:t>Appraisal Tool</w:t>
            </w:r>
          </w:p>
        </w:tc>
        <w:tc>
          <w:tcPr>
            <w:tcW w:w="0" w:type="auto"/>
            <w:hideMark/>
          </w:tcPr>
          <w:p w14:paraId="163DA377" w14:textId="77777777" w:rsidR="001F7125" w:rsidRPr="001F7125" w:rsidRDefault="001F7125" w:rsidP="001F7125">
            <w:pPr>
              <w:spacing w:after="160"/>
              <w:rPr>
                <w:b/>
                <w:bCs/>
                <w:sz w:val="20"/>
                <w:szCs w:val="20"/>
              </w:rPr>
            </w:pPr>
            <w:r w:rsidRPr="001F7125">
              <w:rPr>
                <w:b/>
                <w:bCs/>
                <w:sz w:val="20"/>
                <w:szCs w:val="20"/>
              </w:rPr>
              <w:t>Criteria Met</w:t>
            </w:r>
          </w:p>
        </w:tc>
        <w:tc>
          <w:tcPr>
            <w:tcW w:w="0" w:type="auto"/>
            <w:hideMark/>
          </w:tcPr>
          <w:p w14:paraId="55B4BC69" w14:textId="77777777" w:rsidR="001F7125" w:rsidRPr="001F7125" w:rsidRDefault="001F7125" w:rsidP="001F7125">
            <w:pPr>
              <w:spacing w:after="160"/>
              <w:rPr>
                <w:b/>
                <w:bCs/>
                <w:sz w:val="20"/>
                <w:szCs w:val="20"/>
              </w:rPr>
            </w:pPr>
            <w:r w:rsidRPr="001F7125">
              <w:rPr>
                <w:b/>
                <w:bCs/>
                <w:sz w:val="20"/>
                <w:szCs w:val="20"/>
              </w:rPr>
              <w:t>Quality Score (%)</w:t>
            </w:r>
          </w:p>
        </w:tc>
        <w:tc>
          <w:tcPr>
            <w:tcW w:w="0" w:type="auto"/>
            <w:hideMark/>
          </w:tcPr>
          <w:p w14:paraId="11ACDA1F" w14:textId="77777777" w:rsidR="001F7125" w:rsidRPr="001F7125" w:rsidRDefault="001F7125" w:rsidP="001F7125">
            <w:pPr>
              <w:spacing w:after="160"/>
              <w:rPr>
                <w:b/>
                <w:bCs/>
                <w:sz w:val="20"/>
                <w:szCs w:val="20"/>
              </w:rPr>
            </w:pPr>
            <w:r w:rsidRPr="001F7125">
              <w:rPr>
                <w:b/>
                <w:bCs/>
                <w:sz w:val="20"/>
                <w:szCs w:val="20"/>
              </w:rPr>
              <w:t>Included</w:t>
            </w:r>
          </w:p>
        </w:tc>
      </w:tr>
      <w:tr w:rsidR="001F7125" w:rsidRPr="001F7125" w14:paraId="078BE38C" w14:textId="77777777" w:rsidTr="001F7125">
        <w:tc>
          <w:tcPr>
            <w:tcW w:w="0" w:type="auto"/>
            <w:hideMark/>
          </w:tcPr>
          <w:p w14:paraId="258B9937" w14:textId="77777777" w:rsidR="001F7125" w:rsidRPr="001F7125" w:rsidRDefault="001F7125" w:rsidP="001F7125">
            <w:pPr>
              <w:spacing w:after="160"/>
              <w:rPr>
                <w:sz w:val="20"/>
                <w:szCs w:val="20"/>
              </w:rPr>
            </w:pPr>
            <w:r w:rsidRPr="001F7125">
              <w:rPr>
                <w:sz w:val="20"/>
                <w:szCs w:val="20"/>
              </w:rPr>
              <w:t>Barber and Charles (2023)</w:t>
            </w:r>
          </w:p>
        </w:tc>
        <w:tc>
          <w:tcPr>
            <w:tcW w:w="0" w:type="auto"/>
            <w:hideMark/>
          </w:tcPr>
          <w:p w14:paraId="7781A03A" w14:textId="77777777" w:rsidR="001F7125" w:rsidRPr="001F7125" w:rsidRDefault="001F7125" w:rsidP="001F7125">
            <w:pPr>
              <w:spacing w:after="160"/>
              <w:rPr>
                <w:sz w:val="20"/>
                <w:szCs w:val="20"/>
              </w:rPr>
            </w:pPr>
            <w:r w:rsidRPr="001F7125">
              <w:rPr>
                <w:sz w:val="20"/>
                <w:szCs w:val="20"/>
              </w:rPr>
              <w:t>Qualitative</w:t>
            </w:r>
          </w:p>
        </w:tc>
        <w:tc>
          <w:tcPr>
            <w:tcW w:w="0" w:type="auto"/>
            <w:hideMark/>
          </w:tcPr>
          <w:p w14:paraId="42ECDBB0" w14:textId="77777777" w:rsidR="001F7125" w:rsidRPr="001F7125" w:rsidRDefault="001F7125" w:rsidP="001F7125">
            <w:pPr>
              <w:spacing w:after="160"/>
              <w:rPr>
                <w:sz w:val="20"/>
                <w:szCs w:val="20"/>
              </w:rPr>
            </w:pPr>
            <w:r w:rsidRPr="001F7125">
              <w:rPr>
                <w:sz w:val="20"/>
                <w:szCs w:val="20"/>
              </w:rPr>
              <w:t>CASP (Qualitative)</w:t>
            </w:r>
          </w:p>
        </w:tc>
        <w:tc>
          <w:tcPr>
            <w:tcW w:w="0" w:type="auto"/>
            <w:hideMark/>
          </w:tcPr>
          <w:p w14:paraId="13B4CA47" w14:textId="77777777" w:rsidR="001F7125" w:rsidRPr="001F7125" w:rsidRDefault="001F7125" w:rsidP="001F7125">
            <w:pPr>
              <w:spacing w:after="160"/>
              <w:rPr>
                <w:sz w:val="20"/>
                <w:szCs w:val="20"/>
              </w:rPr>
            </w:pPr>
            <w:r w:rsidRPr="001F7125">
              <w:rPr>
                <w:sz w:val="20"/>
                <w:szCs w:val="20"/>
              </w:rPr>
              <w:t>8/10</w:t>
            </w:r>
          </w:p>
        </w:tc>
        <w:tc>
          <w:tcPr>
            <w:tcW w:w="0" w:type="auto"/>
            <w:hideMark/>
          </w:tcPr>
          <w:p w14:paraId="19C0C962" w14:textId="77777777" w:rsidR="001F7125" w:rsidRPr="001F7125" w:rsidRDefault="001F7125" w:rsidP="001F7125">
            <w:pPr>
              <w:spacing w:after="160"/>
              <w:rPr>
                <w:sz w:val="20"/>
                <w:szCs w:val="20"/>
              </w:rPr>
            </w:pPr>
            <w:r w:rsidRPr="001F7125">
              <w:rPr>
                <w:sz w:val="20"/>
                <w:szCs w:val="20"/>
              </w:rPr>
              <w:t>80%</w:t>
            </w:r>
          </w:p>
        </w:tc>
        <w:tc>
          <w:tcPr>
            <w:tcW w:w="0" w:type="auto"/>
            <w:hideMark/>
          </w:tcPr>
          <w:p w14:paraId="13FA61F0" w14:textId="77777777" w:rsidR="001F7125" w:rsidRPr="001F7125" w:rsidRDefault="001F7125" w:rsidP="001F7125">
            <w:pPr>
              <w:spacing w:after="160"/>
              <w:rPr>
                <w:sz w:val="20"/>
                <w:szCs w:val="20"/>
              </w:rPr>
            </w:pPr>
            <w:r w:rsidRPr="001F7125">
              <w:rPr>
                <w:sz w:val="20"/>
                <w:szCs w:val="20"/>
              </w:rPr>
              <w:t>Yes</w:t>
            </w:r>
          </w:p>
        </w:tc>
      </w:tr>
      <w:tr w:rsidR="001F7125" w:rsidRPr="001F7125" w14:paraId="13897D95" w14:textId="77777777" w:rsidTr="001F7125">
        <w:tc>
          <w:tcPr>
            <w:tcW w:w="0" w:type="auto"/>
            <w:hideMark/>
          </w:tcPr>
          <w:p w14:paraId="1CA51D8C" w14:textId="77777777" w:rsidR="001F7125" w:rsidRPr="001F7125" w:rsidRDefault="001F7125" w:rsidP="001F7125">
            <w:pPr>
              <w:spacing w:after="160"/>
              <w:rPr>
                <w:sz w:val="20"/>
                <w:szCs w:val="20"/>
              </w:rPr>
            </w:pPr>
            <w:r w:rsidRPr="001F7125">
              <w:rPr>
                <w:sz w:val="20"/>
                <w:szCs w:val="20"/>
              </w:rPr>
              <w:t>Martin-Key et al. (2023)</w:t>
            </w:r>
          </w:p>
        </w:tc>
        <w:tc>
          <w:tcPr>
            <w:tcW w:w="0" w:type="auto"/>
            <w:hideMark/>
          </w:tcPr>
          <w:p w14:paraId="056B335E" w14:textId="77777777" w:rsidR="001F7125" w:rsidRPr="001F7125" w:rsidRDefault="001F7125" w:rsidP="001F7125">
            <w:pPr>
              <w:spacing w:after="160"/>
              <w:rPr>
                <w:sz w:val="20"/>
                <w:szCs w:val="20"/>
              </w:rPr>
            </w:pPr>
            <w:r w:rsidRPr="001F7125">
              <w:rPr>
                <w:sz w:val="20"/>
                <w:szCs w:val="20"/>
              </w:rPr>
              <w:t>Mixed-methods</w:t>
            </w:r>
          </w:p>
        </w:tc>
        <w:tc>
          <w:tcPr>
            <w:tcW w:w="0" w:type="auto"/>
            <w:hideMark/>
          </w:tcPr>
          <w:p w14:paraId="7C9E56C4" w14:textId="77777777" w:rsidR="001F7125" w:rsidRPr="001F7125" w:rsidRDefault="001F7125" w:rsidP="001F7125">
            <w:pPr>
              <w:spacing w:after="160"/>
              <w:rPr>
                <w:sz w:val="20"/>
                <w:szCs w:val="20"/>
              </w:rPr>
            </w:pPr>
            <w:r w:rsidRPr="001F7125">
              <w:rPr>
                <w:sz w:val="20"/>
                <w:szCs w:val="20"/>
              </w:rPr>
              <w:t>CASP (Mixed-methods)</w:t>
            </w:r>
          </w:p>
        </w:tc>
        <w:tc>
          <w:tcPr>
            <w:tcW w:w="0" w:type="auto"/>
            <w:hideMark/>
          </w:tcPr>
          <w:p w14:paraId="61739131" w14:textId="77777777" w:rsidR="001F7125" w:rsidRPr="001F7125" w:rsidRDefault="001F7125" w:rsidP="001F7125">
            <w:pPr>
              <w:spacing w:after="160"/>
              <w:rPr>
                <w:sz w:val="20"/>
                <w:szCs w:val="20"/>
              </w:rPr>
            </w:pPr>
            <w:r w:rsidRPr="001F7125">
              <w:rPr>
                <w:sz w:val="20"/>
                <w:szCs w:val="20"/>
              </w:rPr>
              <w:t>7/10</w:t>
            </w:r>
          </w:p>
        </w:tc>
        <w:tc>
          <w:tcPr>
            <w:tcW w:w="0" w:type="auto"/>
            <w:hideMark/>
          </w:tcPr>
          <w:p w14:paraId="2995E589" w14:textId="77777777" w:rsidR="001F7125" w:rsidRPr="001F7125" w:rsidRDefault="001F7125" w:rsidP="001F7125">
            <w:pPr>
              <w:spacing w:after="160"/>
              <w:rPr>
                <w:sz w:val="20"/>
                <w:szCs w:val="20"/>
              </w:rPr>
            </w:pPr>
            <w:r w:rsidRPr="001F7125">
              <w:rPr>
                <w:sz w:val="20"/>
                <w:szCs w:val="20"/>
              </w:rPr>
              <w:t>70%</w:t>
            </w:r>
          </w:p>
        </w:tc>
        <w:tc>
          <w:tcPr>
            <w:tcW w:w="0" w:type="auto"/>
            <w:hideMark/>
          </w:tcPr>
          <w:p w14:paraId="76937F59" w14:textId="77777777" w:rsidR="001F7125" w:rsidRPr="001F7125" w:rsidRDefault="001F7125" w:rsidP="001F7125">
            <w:pPr>
              <w:spacing w:after="160"/>
              <w:rPr>
                <w:sz w:val="20"/>
                <w:szCs w:val="20"/>
              </w:rPr>
            </w:pPr>
            <w:r w:rsidRPr="001F7125">
              <w:rPr>
                <w:sz w:val="20"/>
                <w:szCs w:val="20"/>
              </w:rPr>
              <w:t>Yes</w:t>
            </w:r>
          </w:p>
        </w:tc>
      </w:tr>
      <w:tr w:rsidR="001F7125" w:rsidRPr="001F7125" w14:paraId="669BA6A5" w14:textId="77777777" w:rsidTr="001F7125">
        <w:tc>
          <w:tcPr>
            <w:tcW w:w="0" w:type="auto"/>
            <w:hideMark/>
          </w:tcPr>
          <w:p w14:paraId="1CA38789" w14:textId="77777777" w:rsidR="001F7125" w:rsidRPr="001F7125" w:rsidRDefault="001F7125" w:rsidP="001F7125">
            <w:pPr>
              <w:spacing w:after="160"/>
              <w:rPr>
                <w:sz w:val="20"/>
                <w:szCs w:val="20"/>
              </w:rPr>
            </w:pPr>
            <w:r w:rsidRPr="001F7125">
              <w:rPr>
                <w:sz w:val="20"/>
                <w:szCs w:val="20"/>
              </w:rPr>
              <w:t>Mansour et al. (2024)</w:t>
            </w:r>
          </w:p>
        </w:tc>
        <w:tc>
          <w:tcPr>
            <w:tcW w:w="0" w:type="auto"/>
            <w:hideMark/>
          </w:tcPr>
          <w:p w14:paraId="48935468" w14:textId="77777777" w:rsidR="001F7125" w:rsidRPr="001F7125" w:rsidRDefault="001F7125" w:rsidP="001F7125">
            <w:pPr>
              <w:spacing w:after="160"/>
              <w:rPr>
                <w:sz w:val="20"/>
                <w:szCs w:val="20"/>
              </w:rPr>
            </w:pPr>
            <w:r w:rsidRPr="001F7125">
              <w:rPr>
                <w:sz w:val="20"/>
                <w:szCs w:val="20"/>
              </w:rPr>
              <w:t>Narrative review</w:t>
            </w:r>
          </w:p>
        </w:tc>
        <w:tc>
          <w:tcPr>
            <w:tcW w:w="0" w:type="auto"/>
            <w:hideMark/>
          </w:tcPr>
          <w:p w14:paraId="5719F81D" w14:textId="77777777" w:rsidR="001F7125" w:rsidRPr="001F7125" w:rsidRDefault="001F7125" w:rsidP="001F7125">
            <w:pPr>
              <w:spacing w:after="160"/>
              <w:rPr>
                <w:sz w:val="20"/>
                <w:szCs w:val="20"/>
              </w:rPr>
            </w:pPr>
            <w:r w:rsidRPr="001F7125">
              <w:rPr>
                <w:sz w:val="20"/>
                <w:szCs w:val="20"/>
              </w:rPr>
              <w:t>CASP (Review)</w:t>
            </w:r>
          </w:p>
        </w:tc>
        <w:tc>
          <w:tcPr>
            <w:tcW w:w="0" w:type="auto"/>
            <w:hideMark/>
          </w:tcPr>
          <w:p w14:paraId="1A5064AD" w14:textId="77777777" w:rsidR="001F7125" w:rsidRPr="001F7125" w:rsidRDefault="001F7125" w:rsidP="001F7125">
            <w:pPr>
              <w:spacing w:after="160"/>
              <w:rPr>
                <w:sz w:val="20"/>
                <w:szCs w:val="20"/>
              </w:rPr>
            </w:pPr>
            <w:r w:rsidRPr="001F7125">
              <w:rPr>
                <w:sz w:val="20"/>
                <w:szCs w:val="20"/>
              </w:rPr>
              <w:t>8/10</w:t>
            </w:r>
          </w:p>
        </w:tc>
        <w:tc>
          <w:tcPr>
            <w:tcW w:w="0" w:type="auto"/>
            <w:hideMark/>
          </w:tcPr>
          <w:p w14:paraId="19330928" w14:textId="77777777" w:rsidR="001F7125" w:rsidRPr="001F7125" w:rsidRDefault="001F7125" w:rsidP="001F7125">
            <w:pPr>
              <w:spacing w:after="160"/>
              <w:rPr>
                <w:sz w:val="20"/>
                <w:szCs w:val="20"/>
              </w:rPr>
            </w:pPr>
            <w:r w:rsidRPr="001F7125">
              <w:rPr>
                <w:sz w:val="20"/>
                <w:szCs w:val="20"/>
              </w:rPr>
              <w:t>80%</w:t>
            </w:r>
          </w:p>
        </w:tc>
        <w:tc>
          <w:tcPr>
            <w:tcW w:w="0" w:type="auto"/>
            <w:hideMark/>
          </w:tcPr>
          <w:p w14:paraId="55F301DF" w14:textId="77777777" w:rsidR="001F7125" w:rsidRPr="001F7125" w:rsidRDefault="001F7125" w:rsidP="001F7125">
            <w:pPr>
              <w:spacing w:after="160"/>
              <w:rPr>
                <w:sz w:val="20"/>
                <w:szCs w:val="20"/>
              </w:rPr>
            </w:pPr>
            <w:r w:rsidRPr="001F7125">
              <w:rPr>
                <w:sz w:val="20"/>
                <w:szCs w:val="20"/>
              </w:rPr>
              <w:t>Yes</w:t>
            </w:r>
          </w:p>
        </w:tc>
      </w:tr>
      <w:tr w:rsidR="001F7125" w:rsidRPr="001F7125" w14:paraId="6D32CCBC" w14:textId="77777777" w:rsidTr="001F7125">
        <w:tc>
          <w:tcPr>
            <w:tcW w:w="0" w:type="auto"/>
            <w:hideMark/>
          </w:tcPr>
          <w:p w14:paraId="7C54F196" w14:textId="77777777" w:rsidR="001F7125" w:rsidRPr="001F7125" w:rsidRDefault="001F7125" w:rsidP="001F7125">
            <w:pPr>
              <w:spacing w:after="160"/>
              <w:rPr>
                <w:sz w:val="20"/>
                <w:szCs w:val="20"/>
              </w:rPr>
            </w:pPr>
            <w:r w:rsidRPr="001F7125">
              <w:rPr>
                <w:sz w:val="20"/>
                <w:szCs w:val="20"/>
              </w:rPr>
              <w:t>Simmons et al. (2025)</w:t>
            </w:r>
          </w:p>
        </w:tc>
        <w:tc>
          <w:tcPr>
            <w:tcW w:w="0" w:type="auto"/>
            <w:hideMark/>
          </w:tcPr>
          <w:p w14:paraId="61C50C0A" w14:textId="77777777" w:rsidR="001F7125" w:rsidRPr="001F7125" w:rsidRDefault="001F7125" w:rsidP="001F7125">
            <w:pPr>
              <w:spacing w:after="160"/>
              <w:rPr>
                <w:sz w:val="20"/>
                <w:szCs w:val="20"/>
              </w:rPr>
            </w:pPr>
            <w:r w:rsidRPr="001F7125">
              <w:rPr>
                <w:sz w:val="20"/>
                <w:szCs w:val="20"/>
              </w:rPr>
              <w:t>Qualitative</w:t>
            </w:r>
          </w:p>
        </w:tc>
        <w:tc>
          <w:tcPr>
            <w:tcW w:w="0" w:type="auto"/>
            <w:hideMark/>
          </w:tcPr>
          <w:p w14:paraId="5F6BC1E9" w14:textId="77777777" w:rsidR="001F7125" w:rsidRPr="001F7125" w:rsidRDefault="001F7125" w:rsidP="001F7125">
            <w:pPr>
              <w:spacing w:after="160"/>
              <w:rPr>
                <w:sz w:val="20"/>
                <w:szCs w:val="20"/>
              </w:rPr>
            </w:pPr>
            <w:r w:rsidRPr="001F7125">
              <w:rPr>
                <w:sz w:val="20"/>
                <w:szCs w:val="20"/>
              </w:rPr>
              <w:t>CASP (Qualitative)</w:t>
            </w:r>
          </w:p>
        </w:tc>
        <w:tc>
          <w:tcPr>
            <w:tcW w:w="0" w:type="auto"/>
            <w:hideMark/>
          </w:tcPr>
          <w:p w14:paraId="43FADF29" w14:textId="77777777" w:rsidR="001F7125" w:rsidRPr="001F7125" w:rsidRDefault="001F7125" w:rsidP="001F7125">
            <w:pPr>
              <w:spacing w:after="160"/>
              <w:rPr>
                <w:sz w:val="20"/>
                <w:szCs w:val="20"/>
              </w:rPr>
            </w:pPr>
            <w:r w:rsidRPr="001F7125">
              <w:rPr>
                <w:sz w:val="20"/>
                <w:szCs w:val="20"/>
              </w:rPr>
              <w:t>7/10</w:t>
            </w:r>
          </w:p>
        </w:tc>
        <w:tc>
          <w:tcPr>
            <w:tcW w:w="0" w:type="auto"/>
            <w:hideMark/>
          </w:tcPr>
          <w:p w14:paraId="0A5007BB" w14:textId="77777777" w:rsidR="001F7125" w:rsidRPr="001F7125" w:rsidRDefault="001F7125" w:rsidP="001F7125">
            <w:pPr>
              <w:spacing w:after="160"/>
              <w:rPr>
                <w:sz w:val="20"/>
                <w:szCs w:val="20"/>
              </w:rPr>
            </w:pPr>
            <w:r w:rsidRPr="001F7125">
              <w:rPr>
                <w:sz w:val="20"/>
                <w:szCs w:val="20"/>
              </w:rPr>
              <w:t>70%</w:t>
            </w:r>
          </w:p>
        </w:tc>
        <w:tc>
          <w:tcPr>
            <w:tcW w:w="0" w:type="auto"/>
            <w:hideMark/>
          </w:tcPr>
          <w:p w14:paraId="3B4550A0" w14:textId="77777777" w:rsidR="001F7125" w:rsidRPr="001F7125" w:rsidRDefault="001F7125" w:rsidP="001F7125">
            <w:pPr>
              <w:spacing w:after="160"/>
              <w:rPr>
                <w:sz w:val="20"/>
                <w:szCs w:val="20"/>
              </w:rPr>
            </w:pPr>
            <w:r w:rsidRPr="001F7125">
              <w:rPr>
                <w:sz w:val="20"/>
                <w:szCs w:val="20"/>
              </w:rPr>
              <w:t>Yes</w:t>
            </w:r>
          </w:p>
        </w:tc>
      </w:tr>
      <w:tr w:rsidR="001F7125" w:rsidRPr="001F7125" w14:paraId="28FAB382" w14:textId="77777777" w:rsidTr="001F7125">
        <w:tc>
          <w:tcPr>
            <w:tcW w:w="0" w:type="auto"/>
            <w:hideMark/>
          </w:tcPr>
          <w:p w14:paraId="50E5347E" w14:textId="77777777" w:rsidR="001F7125" w:rsidRPr="001F7125" w:rsidRDefault="001F7125" w:rsidP="001F7125">
            <w:pPr>
              <w:spacing w:after="160"/>
              <w:rPr>
                <w:sz w:val="20"/>
                <w:szCs w:val="20"/>
              </w:rPr>
            </w:pPr>
            <w:r w:rsidRPr="001F7125">
              <w:rPr>
                <w:sz w:val="20"/>
                <w:szCs w:val="20"/>
              </w:rPr>
              <w:t>Anto et al. (2025)</w:t>
            </w:r>
          </w:p>
        </w:tc>
        <w:tc>
          <w:tcPr>
            <w:tcW w:w="0" w:type="auto"/>
            <w:hideMark/>
          </w:tcPr>
          <w:p w14:paraId="041BAAB5" w14:textId="77777777" w:rsidR="001F7125" w:rsidRPr="001F7125" w:rsidRDefault="001F7125" w:rsidP="001F7125">
            <w:pPr>
              <w:spacing w:after="160"/>
              <w:rPr>
                <w:sz w:val="20"/>
                <w:szCs w:val="20"/>
              </w:rPr>
            </w:pPr>
            <w:r w:rsidRPr="001F7125">
              <w:rPr>
                <w:sz w:val="20"/>
                <w:szCs w:val="20"/>
              </w:rPr>
              <w:t>Systematic qualitative review</w:t>
            </w:r>
          </w:p>
        </w:tc>
        <w:tc>
          <w:tcPr>
            <w:tcW w:w="0" w:type="auto"/>
            <w:hideMark/>
          </w:tcPr>
          <w:p w14:paraId="34708891" w14:textId="77777777" w:rsidR="001F7125" w:rsidRPr="001F7125" w:rsidRDefault="001F7125" w:rsidP="001F7125">
            <w:pPr>
              <w:spacing w:after="160"/>
              <w:rPr>
                <w:sz w:val="20"/>
                <w:szCs w:val="20"/>
              </w:rPr>
            </w:pPr>
            <w:r w:rsidRPr="001F7125">
              <w:rPr>
                <w:sz w:val="20"/>
                <w:szCs w:val="20"/>
              </w:rPr>
              <w:t>CASP (Review)</w:t>
            </w:r>
          </w:p>
        </w:tc>
        <w:tc>
          <w:tcPr>
            <w:tcW w:w="0" w:type="auto"/>
            <w:hideMark/>
          </w:tcPr>
          <w:p w14:paraId="5C33FFF6" w14:textId="77777777" w:rsidR="001F7125" w:rsidRPr="001F7125" w:rsidRDefault="001F7125" w:rsidP="001F7125">
            <w:pPr>
              <w:spacing w:after="160"/>
              <w:rPr>
                <w:sz w:val="20"/>
                <w:szCs w:val="20"/>
              </w:rPr>
            </w:pPr>
            <w:r w:rsidRPr="001F7125">
              <w:rPr>
                <w:sz w:val="20"/>
                <w:szCs w:val="20"/>
              </w:rPr>
              <w:t>8/10</w:t>
            </w:r>
          </w:p>
        </w:tc>
        <w:tc>
          <w:tcPr>
            <w:tcW w:w="0" w:type="auto"/>
            <w:hideMark/>
          </w:tcPr>
          <w:p w14:paraId="51EF5FAD" w14:textId="77777777" w:rsidR="001F7125" w:rsidRPr="001F7125" w:rsidRDefault="001F7125" w:rsidP="001F7125">
            <w:pPr>
              <w:spacing w:after="160"/>
              <w:rPr>
                <w:sz w:val="20"/>
                <w:szCs w:val="20"/>
              </w:rPr>
            </w:pPr>
            <w:r w:rsidRPr="001F7125">
              <w:rPr>
                <w:sz w:val="20"/>
                <w:szCs w:val="20"/>
              </w:rPr>
              <w:t>80%</w:t>
            </w:r>
          </w:p>
        </w:tc>
        <w:tc>
          <w:tcPr>
            <w:tcW w:w="0" w:type="auto"/>
            <w:hideMark/>
          </w:tcPr>
          <w:p w14:paraId="67364B7C" w14:textId="77777777" w:rsidR="001F7125" w:rsidRPr="001F7125" w:rsidRDefault="001F7125" w:rsidP="001F7125">
            <w:pPr>
              <w:spacing w:after="160"/>
              <w:rPr>
                <w:sz w:val="20"/>
                <w:szCs w:val="20"/>
              </w:rPr>
            </w:pPr>
            <w:r w:rsidRPr="001F7125">
              <w:rPr>
                <w:sz w:val="20"/>
                <w:szCs w:val="20"/>
              </w:rPr>
              <w:t>Yes</w:t>
            </w:r>
          </w:p>
        </w:tc>
      </w:tr>
      <w:tr w:rsidR="001F7125" w:rsidRPr="001F7125" w14:paraId="5C412742" w14:textId="77777777" w:rsidTr="001F7125">
        <w:tc>
          <w:tcPr>
            <w:tcW w:w="0" w:type="auto"/>
            <w:hideMark/>
          </w:tcPr>
          <w:p w14:paraId="34C54570" w14:textId="77777777" w:rsidR="001F7125" w:rsidRPr="001F7125" w:rsidRDefault="001F7125" w:rsidP="001F7125">
            <w:pPr>
              <w:spacing w:after="160"/>
              <w:rPr>
                <w:sz w:val="20"/>
                <w:szCs w:val="20"/>
              </w:rPr>
            </w:pPr>
            <w:r w:rsidRPr="001F7125">
              <w:rPr>
                <w:sz w:val="20"/>
                <w:szCs w:val="20"/>
              </w:rPr>
              <w:t>Hendriks et al. (2025a)</w:t>
            </w:r>
          </w:p>
        </w:tc>
        <w:tc>
          <w:tcPr>
            <w:tcW w:w="0" w:type="auto"/>
            <w:hideMark/>
          </w:tcPr>
          <w:p w14:paraId="0F05B0E8" w14:textId="77777777" w:rsidR="001F7125" w:rsidRPr="001F7125" w:rsidRDefault="001F7125" w:rsidP="001F7125">
            <w:pPr>
              <w:spacing w:after="160"/>
              <w:rPr>
                <w:sz w:val="20"/>
                <w:szCs w:val="20"/>
              </w:rPr>
            </w:pPr>
            <w:r w:rsidRPr="001F7125">
              <w:rPr>
                <w:sz w:val="20"/>
                <w:szCs w:val="20"/>
              </w:rPr>
              <w:t>Qualitative</w:t>
            </w:r>
          </w:p>
        </w:tc>
        <w:tc>
          <w:tcPr>
            <w:tcW w:w="0" w:type="auto"/>
            <w:hideMark/>
          </w:tcPr>
          <w:p w14:paraId="6860783D" w14:textId="77777777" w:rsidR="001F7125" w:rsidRPr="001F7125" w:rsidRDefault="001F7125" w:rsidP="001F7125">
            <w:pPr>
              <w:spacing w:after="160"/>
              <w:rPr>
                <w:sz w:val="20"/>
                <w:szCs w:val="20"/>
              </w:rPr>
            </w:pPr>
            <w:r w:rsidRPr="001F7125">
              <w:rPr>
                <w:sz w:val="20"/>
                <w:szCs w:val="20"/>
              </w:rPr>
              <w:t>CASP (Qualitative)</w:t>
            </w:r>
          </w:p>
        </w:tc>
        <w:tc>
          <w:tcPr>
            <w:tcW w:w="0" w:type="auto"/>
            <w:hideMark/>
          </w:tcPr>
          <w:p w14:paraId="57F1B2B2" w14:textId="77777777" w:rsidR="001F7125" w:rsidRPr="001F7125" w:rsidRDefault="001F7125" w:rsidP="001F7125">
            <w:pPr>
              <w:spacing w:after="160"/>
              <w:rPr>
                <w:sz w:val="20"/>
                <w:szCs w:val="20"/>
              </w:rPr>
            </w:pPr>
            <w:r w:rsidRPr="001F7125">
              <w:rPr>
                <w:sz w:val="20"/>
                <w:szCs w:val="20"/>
              </w:rPr>
              <w:t>7/10</w:t>
            </w:r>
          </w:p>
        </w:tc>
        <w:tc>
          <w:tcPr>
            <w:tcW w:w="0" w:type="auto"/>
            <w:hideMark/>
          </w:tcPr>
          <w:p w14:paraId="6E613E23" w14:textId="77777777" w:rsidR="001F7125" w:rsidRPr="001F7125" w:rsidRDefault="001F7125" w:rsidP="001F7125">
            <w:pPr>
              <w:spacing w:after="160"/>
              <w:rPr>
                <w:sz w:val="20"/>
                <w:szCs w:val="20"/>
              </w:rPr>
            </w:pPr>
            <w:r w:rsidRPr="001F7125">
              <w:rPr>
                <w:sz w:val="20"/>
                <w:szCs w:val="20"/>
              </w:rPr>
              <w:t>70%</w:t>
            </w:r>
          </w:p>
        </w:tc>
        <w:tc>
          <w:tcPr>
            <w:tcW w:w="0" w:type="auto"/>
            <w:hideMark/>
          </w:tcPr>
          <w:p w14:paraId="2399BF00" w14:textId="77777777" w:rsidR="001F7125" w:rsidRPr="001F7125" w:rsidRDefault="001F7125" w:rsidP="001F7125">
            <w:pPr>
              <w:spacing w:after="160"/>
              <w:rPr>
                <w:sz w:val="20"/>
                <w:szCs w:val="20"/>
              </w:rPr>
            </w:pPr>
            <w:r w:rsidRPr="001F7125">
              <w:rPr>
                <w:sz w:val="20"/>
                <w:szCs w:val="20"/>
              </w:rPr>
              <w:t>Yes</w:t>
            </w:r>
          </w:p>
        </w:tc>
      </w:tr>
      <w:tr w:rsidR="001F7125" w:rsidRPr="001F7125" w14:paraId="75EDFA30" w14:textId="77777777" w:rsidTr="001F7125">
        <w:tc>
          <w:tcPr>
            <w:tcW w:w="0" w:type="auto"/>
            <w:hideMark/>
          </w:tcPr>
          <w:p w14:paraId="4A8BFB06" w14:textId="77777777" w:rsidR="001F7125" w:rsidRPr="001F7125" w:rsidRDefault="001F7125" w:rsidP="001F7125">
            <w:pPr>
              <w:spacing w:after="160"/>
              <w:rPr>
                <w:sz w:val="20"/>
                <w:szCs w:val="20"/>
              </w:rPr>
            </w:pPr>
            <w:r w:rsidRPr="001F7125">
              <w:rPr>
                <w:sz w:val="20"/>
                <w:szCs w:val="20"/>
              </w:rPr>
              <w:t>Hendriks et al. (2025b)</w:t>
            </w:r>
          </w:p>
        </w:tc>
        <w:tc>
          <w:tcPr>
            <w:tcW w:w="0" w:type="auto"/>
            <w:hideMark/>
          </w:tcPr>
          <w:p w14:paraId="7729EC2B" w14:textId="77777777" w:rsidR="001F7125" w:rsidRPr="001F7125" w:rsidRDefault="001F7125" w:rsidP="001F7125">
            <w:pPr>
              <w:spacing w:after="160"/>
              <w:rPr>
                <w:sz w:val="20"/>
                <w:szCs w:val="20"/>
              </w:rPr>
            </w:pPr>
            <w:r w:rsidRPr="001F7125">
              <w:rPr>
                <w:sz w:val="20"/>
                <w:szCs w:val="20"/>
              </w:rPr>
              <w:t>Systematic review</w:t>
            </w:r>
          </w:p>
        </w:tc>
        <w:tc>
          <w:tcPr>
            <w:tcW w:w="0" w:type="auto"/>
            <w:hideMark/>
          </w:tcPr>
          <w:p w14:paraId="1E562968" w14:textId="77777777" w:rsidR="001F7125" w:rsidRPr="001F7125" w:rsidRDefault="001F7125" w:rsidP="001F7125">
            <w:pPr>
              <w:spacing w:after="160"/>
              <w:rPr>
                <w:sz w:val="20"/>
                <w:szCs w:val="20"/>
              </w:rPr>
            </w:pPr>
            <w:r w:rsidRPr="001F7125">
              <w:rPr>
                <w:sz w:val="20"/>
                <w:szCs w:val="20"/>
              </w:rPr>
              <w:t>CASP (Review)</w:t>
            </w:r>
          </w:p>
        </w:tc>
        <w:tc>
          <w:tcPr>
            <w:tcW w:w="0" w:type="auto"/>
            <w:hideMark/>
          </w:tcPr>
          <w:p w14:paraId="6A7F30F4" w14:textId="77777777" w:rsidR="001F7125" w:rsidRPr="001F7125" w:rsidRDefault="001F7125" w:rsidP="001F7125">
            <w:pPr>
              <w:spacing w:after="160"/>
              <w:rPr>
                <w:sz w:val="20"/>
                <w:szCs w:val="20"/>
              </w:rPr>
            </w:pPr>
            <w:r w:rsidRPr="001F7125">
              <w:rPr>
                <w:sz w:val="20"/>
                <w:szCs w:val="20"/>
              </w:rPr>
              <w:t>8/10</w:t>
            </w:r>
          </w:p>
        </w:tc>
        <w:tc>
          <w:tcPr>
            <w:tcW w:w="0" w:type="auto"/>
            <w:hideMark/>
          </w:tcPr>
          <w:p w14:paraId="2C85E6FF" w14:textId="77777777" w:rsidR="001F7125" w:rsidRPr="001F7125" w:rsidRDefault="001F7125" w:rsidP="001F7125">
            <w:pPr>
              <w:spacing w:after="160"/>
              <w:rPr>
                <w:sz w:val="20"/>
                <w:szCs w:val="20"/>
              </w:rPr>
            </w:pPr>
            <w:r w:rsidRPr="001F7125">
              <w:rPr>
                <w:sz w:val="20"/>
                <w:szCs w:val="20"/>
              </w:rPr>
              <w:t>80%</w:t>
            </w:r>
          </w:p>
        </w:tc>
        <w:tc>
          <w:tcPr>
            <w:tcW w:w="0" w:type="auto"/>
            <w:hideMark/>
          </w:tcPr>
          <w:p w14:paraId="27FB7CC3" w14:textId="77777777" w:rsidR="001F7125" w:rsidRPr="001F7125" w:rsidRDefault="001F7125" w:rsidP="001F7125">
            <w:pPr>
              <w:spacing w:after="160"/>
              <w:rPr>
                <w:sz w:val="20"/>
                <w:szCs w:val="20"/>
              </w:rPr>
            </w:pPr>
            <w:r w:rsidRPr="001F7125">
              <w:rPr>
                <w:sz w:val="20"/>
                <w:szCs w:val="20"/>
              </w:rPr>
              <w:t>Yes</w:t>
            </w:r>
          </w:p>
        </w:tc>
      </w:tr>
      <w:tr w:rsidR="001F7125" w:rsidRPr="001F7125" w14:paraId="3484B109" w14:textId="77777777" w:rsidTr="001F7125">
        <w:tc>
          <w:tcPr>
            <w:tcW w:w="0" w:type="auto"/>
            <w:hideMark/>
          </w:tcPr>
          <w:p w14:paraId="45A3E9DD" w14:textId="77777777" w:rsidR="001F7125" w:rsidRPr="001F7125" w:rsidRDefault="001F7125" w:rsidP="001F7125">
            <w:pPr>
              <w:spacing w:after="160"/>
              <w:rPr>
                <w:sz w:val="20"/>
                <w:szCs w:val="20"/>
              </w:rPr>
            </w:pPr>
            <w:r w:rsidRPr="001F7125">
              <w:rPr>
                <w:sz w:val="20"/>
                <w:szCs w:val="20"/>
              </w:rPr>
              <w:t>Calvin et al. (2025)</w:t>
            </w:r>
          </w:p>
        </w:tc>
        <w:tc>
          <w:tcPr>
            <w:tcW w:w="0" w:type="auto"/>
            <w:hideMark/>
          </w:tcPr>
          <w:p w14:paraId="3C4FA8D0" w14:textId="77777777" w:rsidR="001F7125" w:rsidRPr="001F7125" w:rsidRDefault="001F7125" w:rsidP="001F7125">
            <w:pPr>
              <w:spacing w:after="160"/>
              <w:rPr>
                <w:sz w:val="20"/>
                <w:szCs w:val="20"/>
              </w:rPr>
            </w:pPr>
            <w:r w:rsidRPr="001F7125">
              <w:rPr>
                <w:sz w:val="20"/>
                <w:szCs w:val="20"/>
              </w:rPr>
              <w:t>Meta-synthesis</w:t>
            </w:r>
          </w:p>
        </w:tc>
        <w:tc>
          <w:tcPr>
            <w:tcW w:w="0" w:type="auto"/>
            <w:hideMark/>
          </w:tcPr>
          <w:p w14:paraId="570C121F" w14:textId="77777777" w:rsidR="001F7125" w:rsidRPr="001F7125" w:rsidRDefault="001F7125" w:rsidP="001F7125">
            <w:pPr>
              <w:spacing w:after="160"/>
              <w:rPr>
                <w:sz w:val="20"/>
                <w:szCs w:val="20"/>
              </w:rPr>
            </w:pPr>
            <w:r w:rsidRPr="001F7125">
              <w:rPr>
                <w:sz w:val="20"/>
                <w:szCs w:val="20"/>
              </w:rPr>
              <w:t>CASP (Review)</w:t>
            </w:r>
          </w:p>
        </w:tc>
        <w:tc>
          <w:tcPr>
            <w:tcW w:w="0" w:type="auto"/>
            <w:hideMark/>
          </w:tcPr>
          <w:p w14:paraId="052011F2" w14:textId="77777777" w:rsidR="001F7125" w:rsidRPr="001F7125" w:rsidRDefault="001F7125" w:rsidP="001F7125">
            <w:pPr>
              <w:spacing w:after="160"/>
              <w:rPr>
                <w:sz w:val="20"/>
                <w:szCs w:val="20"/>
              </w:rPr>
            </w:pPr>
            <w:r w:rsidRPr="001F7125">
              <w:rPr>
                <w:sz w:val="20"/>
                <w:szCs w:val="20"/>
              </w:rPr>
              <w:t>7/10</w:t>
            </w:r>
          </w:p>
        </w:tc>
        <w:tc>
          <w:tcPr>
            <w:tcW w:w="0" w:type="auto"/>
            <w:hideMark/>
          </w:tcPr>
          <w:p w14:paraId="3A5D2CDB" w14:textId="77777777" w:rsidR="001F7125" w:rsidRPr="001F7125" w:rsidRDefault="001F7125" w:rsidP="001F7125">
            <w:pPr>
              <w:spacing w:after="160"/>
              <w:rPr>
                <w:sz w:val="20"/>
                <w:szCs w:val="20"/>
              </w:rPr>
            </w:pPr>
            <w:r w:rsidRPr="001F7125">
              <w:rPr>
                <w:sz w:val="20"/>
                <w:szCs w:val="20"/>
              </w:rPr>
              <w:t>70%</w:t>
            </w:r>
          </w:p>
        </w:tc>
        <w:tc>
          <w:tcPr>
            <w:tcW w:w="0" w:type="auto"/>
            <w:hideMark/>
          </w:tcPr>
          <w:p w14:paraId="238EB363" w14:textId="77777777" w:rsidR="001F7125" w:rsidRPr="001F7125" w:rsidRDefault="001F7125" w:rsidP="001F7125">
            <w:pPr>
              <w:spacing w:after="160"/>
              <w:rPr>
                <w:sz w:val="20"/>
                <w:szCs w:val="20"/>
              </w:rPr>
            </w:pPr>
            <w:r w:rsidRPr="001F7125">
              <w:rPr>
                <w:sz w:val="20"/>
                <w:szCs w:val="20"/>
              </w:rPr>
              <w:t>Yes</w:t>
            </w:r>
          </w:p>
        </w:tc>
      </w:tr>
      <w:tr w:rsidR="001F7125" w:rsidRPr="001F7125" w14:paraId="6E889B18" w14:textId="77777777" w:rsidTr="001F7125">
        <w:tc>
          <w:tcPr>
            <w:tcW w:w="0" w:type="auto"/>
            <w:hideMark/>
          </w:tcPr>
          <w:p w14:paraId="61887877" w14:textId="77777777" w:rsidR="001F7125" w:rsidRPr="001F7125" w:rsidRDefault="001F7125" w:rsidP="001F7125">
            <w:pPr>
              <w:spacing w:after="160"/>
              <w:rPr>
                <w:sz w:val="20"/>
                <w:szCs w:val="20"/>
              </w:rPr>
            </w:pPr>
            <w:r w:rsidRPr="001F7125">
              <w:rPr>
                <w:sz w:val="20"/>
                <w:szCs w:val="20"/>
              </w:rPr>
              <w:t>O’Reilly et al. (2022)</w:t>
            </w:r>
          </w:p>
        </w:tc>
        <w:tc>
          <w:tcPr>
            <w:tcW w:w="0" w:type="auto"/>
            <w:hideMark/>
          </w:tcPr>
          <w:p w14:paraId="4B825109" w14:textId="77777777" w:rsidR="001F7125" w:rsidRPr="001F7125" w:rsidRDefault="001F7125" w:rsidP="001F7125">
            <w:pPr>
              <w:spacing w:after="160"/>
              <w:rPr>
                <w:sz w:val="20"/>
                <w:szCs w:val="20"/>
              </w:rPr>
            </w:pPr>
            <w:r w:rsidRPr="001F7125">
              <w:rPr>
                <w:sz w:val="20"/>
                <w:szCs w:val="20"/>
              </w:rPr>
              <w:t>Integrative review</w:t>
            </w:r>
          </w:p>
        </w:tc>
        <w:tc>
          <w:tcPr>
            <w:tcW w:w="0" w:type="auto"/>
            <w:hideMark/>
          </w:tcPr>
          <w:p w14:paraId="616B9E02" w14:textId="77777777" w:rsidR="001F7125" w:rsidRPr="001F7125" w:rsidRDefault="001F7125" w:rsidP="001F7125">
            <w:pPr>
              <w:spacing w:after="160"/>
              <w:rPr>
                <w:sz w:val="20"/>
                <w:szCs w:val="20"/>
              </w:rPr>
            </w:pPr>
            <w:r w:rsidRPr="001F7125">
              <w:rPr>
                <w:sz w:val="20"/>
                <w:szCs w:val="20"/>
              </w:rPr>
              <w:t>CASP (Review)</w:t>
            </w:r>
          </w:p>
        </w:tc>
        <w:tc>
          <w:tcPr>
            <w:tcW w:w="0" w:type="auto"/>
            <w:hideMark/>
          </w:tcPr>
          <w:p w14:paraId="7899A776" w14:textId="77777777" w:rsidR="001F7125" w:rsidRPr="001F7125" w:rsidRDefault="001F7125" w:rsidP="001F7125">
            <w:pPr>
              <w:spacing w:after="160"/>
              <w:rPr>
                <w:sz w:val="20"/>
                <w:szCs w:val="20"/>
              </w:rPr>
            </w:pPr>
            <w:r w:rsidRPr="001F7125">
              <w:rPr>
                <w:sz w:val="20"/>
                <w:szCs w:val="20"/>
              </w:rPr>
              <w:t>7/10</w:t>
            </w:r>
          </w:p>
        </w:tc>
        <w:tc>
          <w:tcPr>
            <w:tcW w:w="0" w:type="auto"/>
            <w:hideMark/>
          </w:tcPr>
          <w:p w14:paraId="39BA59EC" w14:textId="77777777" w:rsidR="001F7125" w:rsidRPr="001F7125" w:rsidRDefault="001F7125" w:rsidP="001F7125">
            <w:pPr>
              <w:spacing w:after="160"/>
              <w:rPr>
                <w:sz w:val="20"/>
                <w:szCs w:val="20"/>
              </w:rPr>
            </w:pPr>
            <w:r w:rsidRPr="001F7125">
              <w:rPr>
                <w:sz w:val="20"/>
                <w:szCs w:val="20"/>
              </w:rPr>
              <w:t>70%</w:t>
            </w:r>
          </w:p>
        </w:tc>
        <w:tc>
          <w:tcPr>
            <w:tcW w:w="0" w:type="auto"/>
            <w:hideMark/>
          </w:tcPr>
          <w:p w14:paraId="3D18768C" w14:textId="77777777" w:rsidR="001F7125" w:rsidRPr="001F7125" w:rsidRDefault="001F7125" w:rsidP="001F7125">
            <w:pPr>
              <w:spacing w:after="160"/>
              <w:rPr>
                <w:sz w:val="20"/>
                <w:szCs w:val="20"/>
              </w:rPr>
            </w:pPr>
            <w:r w:rsidRPr="001F7125">
              <w:rPr>
                <w:sz w:val="20"/>
                <w:szCs w:val="20"/>
              </w:rPr>
              <w:t>Yes</w:t>
            </w:r>
          </w:p>
        </w:tc>
      </w:tr>
      <w:tr w:rsidR="001F7125" w:rsidRPr="001F7125" w14:paraId="0AE88F4C" w14:textId="77777777" w:rsidTr="001F7125">
        <w:tc>
          <w:tcPr>
            <w:tcW w:w="0" w:type="auto"/>
            <w:hideMark/>
          </w:tcPr>
          <w:p w14:paraId="09B2D771" w14:textId="77777777" w:rsidR="001F7125" w:rsidRPr="001F7125" w:rsidRDefault="001F7125" w:rsidP="001F7125">
            <w:pPr>
              <w:spacing w:after="160"/>
              <w:rPr>
                <w:sz w:val="20"/>
                <w:szCs w:val="20"/>
              </w:rPr>
            </w:pPr>
            <w:r w:rsidRPr="001F7125">
              <w:rPr>
                <w:sz w:val="20"/>
                <w:szCs w:val="20"/>
              </w:rPr>
              <w:t>Cowell et al. (2024)</w:t>
            </w:r>
          </w:p>
        </w:tc>
        <w:tc>
          <w:tcPr>
            <w:tcW w:w="0" w:type="auto"/>
            <w:hideMark/>
          </w:tcPr>
          <w:p w14:paraId="2CFFB6EF" w14:textId="77777777" w:rsidR="001F7125" w:rsidRPr="001F7125" w:rsidRDefault="001F7125" w:rsidP="001F7125">
            <w:pPr>
              <w:spacing w:after="160"/>
              <w:rPr>
                <w:sz w:val="20"/>
                <w:szCs w:val="20"/>
              </w:rPr>
            </w:pPr>
            <w:r w:rsidRPr="001F7125">
              <w:rPr>
                <w:sz w:val="20"/>
                <w:szCs w:val="20"/>
              </w:rPr>
              <w:t>Qualitative</w:t>
            </w:r>
          </w:p>
        </w:tc>
        <w:tc>
          <w:tcPr>
            <w:tcW w:w="0" w:type="auto"/>
            <w:hideMark/>
          </w:tcPr>
          <w:p w14:paraId="6919C118" w14:textId="77777777" w:rsidR="001F7125" w:rsidRPr="001F7125" w:rsidRDefault="001F7125" w:rsidP="001F7125">
            <w:pPr>
              <w:spacing w:after="160"/>
              <w:rPr>
                <w:sz w:val="20"/>
                <w:szCs w:val="20"/>
              </w:rPr>
            </w:pPr>
            <w:r w:rsidRPr="001F7125">
              <w:rPr>
                <w:sz w:val="20"/>
                <w:szCs w:val="20"/>
              </w:rPr>
              <w:t>CASP (Qualitative)</w:t>
            </w:r>
          </w:p>
        </w:tc>
        <w:tc>
          <w:tcPr>
            <w:tcW w:w="0" w:type="auto"/>
            <w:hideMark/>
          </w:tcPr>
          <w:p w14:paraId="1C11A07E" w14:textId="77777777" w:rsidR="001F7125" w:rsidRPr="001F7125" w:rsidRDefault="001F7125" w:rsidP="001F7125">
            <w:pPr>
              <w:spacing w:after="160"/>
              <w:rPr>
                <w:sz w:val="20"/>
                <w:szCs w:val="20"/>
              </w:rPr>
            </w:pPr>
            <w:r w:rsidRPr="001F7125">
              <w:rPr>
                <w:sz w:val="20"/>
                <w:szCs w:val="20"/>
              </w:rPr>
              <w:t>6/10</w:t>
            </w:r>
          </w:p>
        </w:tc>
        <w:tc>
          <w:tcPr>
            <w:tcW w:w="0" w:type="auto"/>
            <w:hideMark/>
          </w:tcPr>
          <w:p w14:paraId="6B46D564" w14:textId="77777777" w:rsidR="001F7125" w:rsidRPr="001F7125" w:rsidRDefault="001F7125" w:rsidP="001F7125">
            <w:pPr>
              <w:spacing w:after="160"/>
              <w:rPr>
                <w:sz w:val="20"/>
                <w:szCs w:val="20"/>
              </w:rPr>
            </w:pPr>
            <w:r w:rsidRPr="001F7125">
              <w:rPr>
                <w:sz w:val="20"/>
                <w:szCs w:val="20"/>
              </w:rPr>
              <w:t>60%</w:t>
            </w:r>
          </w:p>
        </w:tc>
        <w:tc>
          <w:tcPr>
            <w:tcW w:w="0" w:type="auto"/>
            <w:hideMark/>
          </w:tcPr>
          <w:p w14:paraId="17755272" w14:textId="77777777" w:rsidR="001F7125" w:rsidRPr="001F7125" w:rsidRDefault="001F7125" w:rsidP="001F7125">
            <w:pPr>
              <w:spacing w:after="160"/>
              <w:rPr>
                <w:sz w:val="20"/>
                <w:szCs w:val="20"/>
              </w:rPr>
            </w:pPr>
            <w:r w:rsidRPr="001F7125">
              <w:rPr>
                <w:sz w:val="20"/>
                <w:szCs w:val="20"/>
              </w:rPr>
              <w:t>Yes</w:t>
            </w:r>
          </w:p>
        </w:tc>
      </w:tr>
      <w:tr w:rsidR="001F7125" w:rsidRPr="001F7125" w14:paraId="676829CC" w14:textId="77777777" w:rsidTr="001F7125">
        <w:tc>
          <w:tcPr>
            <w:tcW w:w="0" w:type="auto"/>
            <w:hideMark/>
          </w:tcPr>
          <w:p w14:paraId="16CE0CB6" w14:textId="77777777" w:rsidR="001F7125" w:rsidRPr="001F7125" w:rsidRDefault="001F7125" w:rsidP="001F7125">
            <w:pPr>
              <w:spacing w:after="160"/>
              <w:rPr>
                <w:sz w:val="20"/>
                <w:szCs w:val="20"/>
              </w:rPr>
            </w:pPr>
            <w:r w:rsidRPr="001F7125">
              <w:rPr>
                <w:sz w:val="20"/>
                <w:szCs w:val="20"/>
              </w:rPr>
              <w:t>Adelekan-Kamara et al. (2023)</w:t>
            </w:r>
          </w:p>
        </w:tc>
        <w:tc>
          <w:tcPr>
            <w:tcW w:w="0" w:type="auto"/>
            <w:hideMark/>
          </w:tcPr>
          <w:p w14:paraId="79CA5B22" w14:textId="77777777" w:rsidR="001F7125" w:rsidRPr="001F7125" w:rsidRDefault="001F7125" w:rsidP="001F7125">
            <w:pPr>
              <w:spacing w:after="160"/>
              <w:rPr>
                <w:sz w:val="20"/>
                <w:szCs w:val="20"/>
              </w:rPr>
            </w:pPr>
            <w:r w:rsidRPr="001F7125">
              <w:rPr>
                <w:sz w:val="20"/>
                <w:szCs w:val="20"/>
              </w:rPr>
              <w:t>Qualitative</w:t>
            </w:r>
          </w:p>
        </w:tc>
        <w:tc>
          <w:tcPr>
            <w:tcW w:w="0" w:type="auto"/>
            <w:hideMark/>
          </w:tcPr>
          <w:p w14:paraId="63173052" w14:textId="77777777" w:rsidR="001F7125" w:rsidRPr="001F7125" w:rsidRDefault="001F7125" w:rsidP="001F7125">
            <w:pPr>
              <w:spacing w:after="160"/>
              <w:rPr>
                <w:sz w:val="20"/>
                <w:szCs w:val="20"/>
              </w:rPr>
            </w:pPr>
            <w:r w:rsidRPr="001F7125">
              <w:rPr>
                <w:sz w:val="20"/>
                <w:szCs w:val="20"/>
              </w:rPr>
              <w:t>CASP (Qualitative)</w:t>
            </w:r>
          </w:p>
        </w:tc>
        <w:tc>
          <w:tcPr>
            <w:tcW w:w="0" w:type="auto"/>
            <w:hideMark/>
          </w:tcPr>
          <w:p w14:paraId="0BA59521" w14:textId="77777777" w:rsidR="001F7125" w:rsidRPr="001F7125" w:rsidRDefault="001F7125" w:rsidP="001F7125">
            <w:pPr>
              <w:spacing w:after="160"/>
              <w:rPr>
                <w:sz w:val="20"/>
                <w:szCs w:val="20"/>
              </w:rPr>
            </w:pPr>
            <w:r w:rsidRPr="001F7125">
              <w:rPr>
                <w:sz w:val="20"/>
                <w:szCs w:val="20"/>
              </w:rPr>
              <w:t>7/10</w:t>
            </w:r>
          </w:p>
        </w:tc>
        <w:tc>
          <w:tcPr>
            <w:tcW w:w="0" w:type="auto"/>
            <w:hideMark/>
          </w:tcPr>
          <w:p w14:paraId="6A56D692" w14:textId="77777777" w:rsidR="001F7125" w:rsidRPr="001F7125" w:rsidRDefault="001F7125" w:rsidP="001F7125">
            <w:pPr>
              <w:spacing w:after="160"/>
              <w:rPr>
                <w:sz w:val="20"/>
                <w:szCs w:val="20"/>
              </w:rPr>
            </w:pPr>
            <w:r w:rsidRPr="001F7125">
              <w:rPr>
                <w:sz w:val="20"/>
                <w:szCs w:val="20"/>
              </w:rPr>
              <w:t>70%</w:t>
            </w:r>
          </w:p>
        </w:tc>
        <w:tc>
          <w:tcPr>
            <w:tcW w:w="0" w:type="auto"/>
            <w:hideMark/>
          </w:tcPr>
          <w:p w14:paraId="20729919" w14:textId="77777777" w:rsidR="001F7125" w:rsidRPr="001F7125" w:rsidRDefault="001F7125" w:rsidP="001F7125">
            <w:pPr>
              <w:spacing w:after="160"/>
              <w:rPr>
                <w:sz w:val="20"/>
                <w:szCs w:val="20"/>
              </w:rPr>
            </w:pPr>
            <w:r w:rsidRPr="001F7125">
              <w:rPr>
                <w:sz w:val="20"/>
                <w:szCs w:val="20"/>
              </w:rPr>
              <w:t>Yes</w:t>
            </w:r>
          </w:p>
        </w:tc>
      </w:tr>
      <w:tr w:rsidR="001F7125" w:rsidRPr="001F7125" w14:paraId="1D499EFF" w14:textId="77777777" w:rsidTr="001F7125">
        <w:tc>
          <w:tcPr>
            <w:tcW w:w="0" w:type="auto"/>
            <w:hideMark/>
          </w:tcPr>
          <w:p w14:paraId="22186F85" w14:textId="77777777" w:rsidR="001F7125" w:rsidRPr="001F7125" w:rsidRDefault="001F7125" w:rsidP="001F7125">
            <w:pPr>
              <w:spacing w:after="160"/>
              <w:rPr>
                <w:sz w:val="20"/>
                <w:szCs w:val="20"/>
              </w:rPr>
            </w:pPr>
            <w:r w:rsidRPr="001F7125">
              <w:rPr>
                <w:sz w:val="20"/>
                <w:szCs w:val="20"/>
              </w:rPr>
              <w:t>Namazi et al. (2019)</w:t>
            </w:r>
          </w:p>
        </w:tc>
        <w:tc>
          <w:tcPr>
            <w:tcW w:w="0" w:type="auto"/>
            <w:hideMark/>
          </w:tcPr>
          <w:p w14:paraId="1E7B1730" w14:textId="77777777" w:rsidR="001F7125" w:rsidRPr="001F7125" w:rsidRDefault="001F7125" w:rsidP="001F7125">
            <w:pPr>
              <w:spacing w:after="160"/>
              <w:rPr>
                <w:sz w:val="20"/>
                <w:szCs w:val="20"/>
              </w:rPr>
            </w:pPr>
            <w:r w:rsidRPr="001F7125">
              <w:rPr>
                <w:sz w:val="20"/>
                <w:szCs w:val="20"/>
              </w:rPr>
              <w:t>Integrative review</w:t>
            </w:r>
          </w:p>
        </w:tc>
        <w:tc>
          <w:tcPr>
            <w:tcW w:w="0" w:type="auto"/>
            <w:hideMark/>
          </w:tcPr>
          <w:p w14:paraId="7335460E" w14:textId="77777777" w:rsidR="001F7125" w:rsidRPr="001F7125" w:rsidRDefault="001F7125" w:rsidP="001F7125">
            <w:pPr>
              <w:spacing w:after="160"/>
              <w:rPr>
                <w:sz w:val="20"/>
                <w:szCs w:val="20"/>
              </w:rPr>
            </w:pPr>
            <w:r w:rsidRPr="001F7125">
              <w:rPr>
                <w:sz w:val="20"/>
                <w:szCs w:val="20"/>
              </w:rPr>
              <w:t>CASP (Review)</w:t>
            </w:r>
          </w:p>
        </w:tc>
        <w:tc>
          <w:tcPr>
            <w:tcW w:w="0" w:type="auto"/>
            <w:hideMark/>
          </w:tcPr>
          <w:p w14:paraId="5DCD7B13" w14:textId="77777777" w:rsidR="001F7125" w:rsidRPr="001F7125" w:rsidRDefault="001F7125" w:rsidP="001F7125">
            <w:pPr>
              <w:spacing w:after="160"/>
              <w:rPr>
                <w:sz w:val="20"/>
                <w:szCs w:val="20"/>
              </w:rPr>
            </w:pPr>
            <w:r w:rsidRPr="001F7125">
              <w:rPr>
                <w:sz w:val="20"/>
                <w:szCs w:val="20"/>
              </w:rPr>
              <w:t>6/10</w:t>
            </w:r>
          </w:p>
        </w:tc>
        <w:tc>
          <w:tcPr>
            <w:tcW w:w="0" w:type="auto"/>
            <w:hideMark/>
          </w:tcPr>
          <w:p w14:paraId="2EF768A3" w14:textId="77777777" w:rsidR="001F7125" w:rsidRPr="001F7125" w:rsidRDefault="001F7125" w:rsidP="001F7125">
            <w:pPr>
              <w:spacing w:after="160"/>
              <w:rPr>
                <w:sz w:val="20"/>
                <w:szCs w:val="20"/>
              </w:rPr>
            </w:pPr>
            <w:r w:rsidRPr="001F7125">
              <w:rPr>
                <w:sz w:val="20"/>
                <w:szCs w:val="20"/>
              </w:rPr>
              <w:t>60%</w:t>
            </w:r>
          </w:p>
        </w:tc>
        <w:tc>
          <w:tcPr>
            <w:tcW w:w="0" w:type="auto"/>
            <w:hideMark/>
          </w:tcPr>
          <w:p w14:paraId="6475FBCC" w14:textId="77777777" w:rsidR="001F7125" w:rsidRPr="001F7125" w:rsidRDefault="001F7125" w:rsidP="001F7125">
            <w:pPr>
              <w:spacing w:after="160"/>
              <w:rPr>
                <w:sz w:val="20"/>
                <w:szCs w:val="20"/>
              </w:rPr>
            </w:pPr>
            <w:r w:rsidRPr="001F7125">
              <w:rPr>
                <w:sz w:val="20"/>
                <w:szCs w:val="20"/>
              </w:rPr>
              <w:t>Yes</w:t>
            </w:r>
          </w:p>
        </w:tc>
      </w:tr>
      <w:tr w:rsidR="001F7125" w:rsidRPr="001F7125" w14:paraId="31995A30" w14:textId="77777777" w:rsidTr="001F7125">
        <w:tc>
          <w:tcPr>
            <w:tcW w:w="0" w:type="auto"/>
            <w:hideMark/>
          </w:tcPr>
          <w:p w14:paraId="2C6566F8" w14:textId="77777777" w:rsidR="001F7125" w:rsidRPr="001F7125" w:rsidRDefault="001F7125" w:rsidP="001F7125">
            <w:pPr>
              <w:spacing w:after="160"/>
              <w:rPr>
                <w:sz w:val="20"/>
                <w:szCs w:val="20"/>
              </w:rPr>
            </w:pPr>
            <w:r w:rsidRPr="001F7125">
              <w:rPr>
                <w:sz w:val="20"/>
                <w:szCs w:val="20"/>
              </w:rPr>
              <w:t>Throsby and Roberts (2024)</w:t>
            </w:r>
          </w:p>
        </w:tc>
        <w:tc>
          <w:tcPr>
            <w:tcW w:w="0" w:type="auto"/>
            <w:hideMark/>
          </w:tcPr>
          <w:p w14:paraId="492BF2C3" w14:textId="77777777" w:rsidR="001F7125" w:rsidRPr="001F7125" w:rsidRDefault="001F7125" w:rsidP="001F7125">
            <w:pPr>
              <w:spacing w:after="160"/>
              <w:rPr>
                <w:sz w:val="20"/>
                <w:szCs w:val="20"/>
              </w:rPr>
            </w:pPr>
            <w:r w:rsidRPr="001F7125">
              <w:rPr>
                <w:sz w:val="20"/>
                <w:szCs w:val="20"/>
              </w:rPr>
              <w:t>Theoretical analysis</w:t>
            </w:r>
          </w:p>
        </w:tc>
        <w:tc>
          <w:tcPr>
            <w:tcW w:w="0" w:type="auto"/>
            <w:hideMark/>
          </w:tcPr>
          <w:p w14:paraId="360D054C" w14:textId="77777777" w:rsidR="001F7125" w:rsidRPr="001F7125" w:rsidRDefault="001F7125" w:rsidP="001F7125">
            <w:pPr>
              <w:spacing w:after="160"/>
              <w:rPr>
                <w:sz w:val="20"/>
                <w:szCs w:val="20"/>
              </w:rPr>
            </w:pPr>
            <w:r w:rsidRPr="001F7125">
              <w:rPr>
                <w:sz w:val="20"/>
                <w:szCs w:val="20"/>
              </w:rPr>
              <w:t>CASP (Theoretical)</w:t>
            </w:r>
          </w:p>
        </w:tc>
        <w:tc>
          <w:tcPr>
            <w:tcW w:w="0" w:type="auto"/>
            <w:hideMark/>
          </w:tcPr>
          <w:p w14:paraId="2C910203" w14:textId="77777777" w:rsidR="001F7125" w:rsidRPr="001F7125" w:rsidRDefault="001F7125" w:rsidP="001F7125">
            <w:pPr>
              <w:spacing w:after="160"/>
              <w:rPr>
                <w:sz w:val="20"/>
                <w:szCs w:val="20"/>
              </w:rPr>
            </w:pPr>
            <w:r w:rsidRPr="001F7125">
              <w:rPr>
                <w:sz w:val="20"/>
                <w:szCs w:val="20"/>
              </w:rPr>
              <w:t>7/10</w:t>
            </w:r>
          </w:p>
        </w:tc>
        <w:tc>
          <w:tcPr>
            <w:tcW w:w="0" w:type="auto"/>
            <w:hideMark/>
          </w:tcPr>
          <w:p w14:paraId="5206F8EB" w14:textId="77777777" w:rsidR="001F7125" w:rsidRPr="001F7125" w:rsidRDefault="001F7125" w:rsidP="001F7125">
            <w:pPr>
              <w:spacing w:after="160"/>
              <w:rPr>
                <w:sz w:val="20"/>
                <w:szCs w:val="20"/>
              </w:rPr>
            </w:pPr>
            <w:r w:rsidRPr="001F7125">
              <w:rPr>
                <w:sz w:val="20"/>
                <w:szCs w:val="20"/>
              </w:rPr>
              <w:t>70%</w:t>
            </w:r>
          </w:p>
        </w:tc>
        <w:tc>
          <w:tcPr>
            <w:tcW w:w="0" w:type="auto"/>
            <w:hideMark/>
          </w:tcPr>
          <w:p w14:paraId="70882250" w14:textId="77777777" w:rsidR="001F7125" w:rsidRPr="001F7125" w:rsidRDefault="001F7125" w:rsidP="001F7125">
            <w:pPr>
              <w:spacing w:after="160"/>
              <w:rPr>
                <w:sz w:val="20"/>
                <w:szCs w:val="20"/>
              </w:rPr>
            </w:pPr>
            <w:r w:rsidRPr="001F7125">
              <w:rPr>
                <w:sz w:val="20"/>
                <w:szCs w:val="20"/>
              </w:rPr>
              <w:t>Yes</w:t>
            </w:r>
          </w:p>
        </w:tc>
      </w:tr>
      <w:tr w:rsidR="001F7125" w:rsidRPr="001F7125" w14:paraId="28FF2A4C" w14:textId="77777777" w:rsidTr="001F7125">
        <w:tc>
          <w:tcPr>
            <w:tcW w:w="0" w:type="auto"/>
            <w:hideMark/>
          </w:tcPr>
          <w:p w14:paraId="6325B87B" w14:textId="77777777" w:rsidR="001F7125" w:rsidRPr="001F7125" w:rsidRDefault="001F7125" w:rsidP="001F7125">
            <w:pPr>
              <w:spacing w:after="160"/>
              <w:rPr>
                <w:sz w:val="20"/>
                <w:szCs w:val="20"/>
              </w:rPr>
            </w:pPr>
            <w:r w:rsidRPr="001F7125">
              <w:rPr>
                <w:sz w:val="20"/>
                <w:szCs w:val="20"/>
              </w:rPr>
              <w:t>Kokab et al. (2025)</w:t>
            </w:r>
          </w:p>
        </w:tc>
        <w:tc>
          <w:tcPr>
            <w:tcW w:w="0" w:type="auto"/>
            <w:hideMark/>
          </w:tcPr>
          <w:p w14:paraId="392326BE" w14:textId="77777777" w:rsidR="001F7125" w:rsidRPr="001F7125" w:rsidRDefault="001F7125" w:rsidP="001F7125">
            <w:pPr>
              <w:spacing w:after="160"/>
              <w:rPr>
                <w:sz w:val="20"/>
                <w:szCs w:val="20"/>
              </w:rPr>
            </w:pPr>
            <w:r w:rsidRPr="001F7125">
              <w:rPr>
                <w:sz w:val="20"/>
                <w:szCs w:val="20"/>
              </w:rPr>
              <w:t>Qualitative</w:t>
            </w:r>
          </w:p>
        </w:tc>
        <w:tc>
          <w:tcPr>
            <w:tcW w:w="0" w:type="auto"/>
            <w:hideMark/>
          </w:tcPr>
          <w:p w14:paraId="14921B9F" w14:textId="77777777" w:rsidR="001F7125" w:rsidRPr="001F7125" w:rsidRDefault="001F7125" w:rsidP="001F7125">
            <w:pPr>
              <w:spacing w:after="160"/>
              <w:rPr>
                <w:sz w:val="20"/>
                <w:szCs w:val="20"/>
              </w:rPr>
            </w:pPr>
            <w:r w:rsidRPr="001F7125">
              <w:rPr>
                <w:sz w:val="20"/>
                <w:szCs w:val="20"/>
              </w:rPr>
              <w:t>CASP (Qualitative)</w:t>
            </w:r>
          </w:p>
        </w:tc>
        <w:tc>
          <w:tcPr>
            <w:tcW w:w="0" w:type="auto"/>
            <w:hideMark/>
          </w:tcPr>
          <w:p w14:paraId="443A5903" w14:textId="77777777" w:rsidR="001F7125" w:rsidRPr="001F7125" w:rsidRDefault="001F7125" w:rsidP="001F7125">
            <w:pPr>
              <w:spacing w:after="160"/>
              <w:rPr>
                <w:sz w:val="20"/>
                <w:szCs w:val="20"/>
              </w:rPr>
            </w:pPr>
            <w:r w:rsidRPr="001F7125">
              <w:rPr>
                <w:sz w:val="20"/>
                <w:szCs w:val="20"/>
              </w:rPr>
              <w:t>7/10</w:t>
            </w:r>
          </w:p>
        </w:tc>
        <w:tc>
          <w:tcPr>
            <w:tcW w:w="0" w:type="auto"/>
            <w:hideMark/>
          </w:tcPr>
          <w:p w14:paraId="0D758F0D" w14:textId="77777777" w:rsidR="001F7125" w:rsidRPr="001F7125" w:rsidRDefault="001F7125" w:rsidP="001F7125">
            <w:pPr>
              <w:spacing w:after="160"/>
              <w:rPr>
                <w:sz w:val="20"/>
                <w:szCs w:val="20"/>
              </w:rPr>
            </w:pPr>
            <w:r w:rsidRPr="001F7125">
              <w:rPr>
                <w:sz w:val="20"/>
                <w:szCs w:val="20"/>
              </w:rPr>
              <w:t>70%</w:t>
            </w:r>
          </w:p>
        </w:tc>
        <w:tc>
          <w:tcPr>
            <w:tcW w:w="0" w:type="auto"/>
            <w:hideMark/>
          </w:tcPr>
          <w:p w14:paraId="71FD99B8" w14:textId="77777777" w:rsidR="001F7125" w:rsidRPr="001F7125" w:rsidRDefault="001F7125" w:rsidP="001F7125">
            <w:pPr>
              <w:spacing w:after="160"/>
              <w:rPr>
                <w:sz w:val="20"/>
                <w:szCs w:val="20"/>
              </w:rPr>
            </w:pPr>
            <w:r w:rsidRPr="001F7125">
              <w:rPr>
                <w:sz w:val="20"/>
                <w:szCs w:val="20"/>
              </w:rPr>
              <w:t>Yes</w:t>
            </w:r>
          </w:p>
        </w:tc>
      </w:tr>
      <w:tr w:rsidR="001F7125" w:rsidRPr="001F7125" w14:paraId="30717E84" w14:textId="77777777" w:rsidTr="001F7125">
        <w:tc>
          <w:tcPr>
            <w:tcW w:w="0" w:type="auto"/>
            <w:hideMark/>
          </w:tcPr>
          <w:p w14:paraId="6006623A" w14:textId="77777777" w:rsidR="001F7125" w:rsidRPr="001F7125" w:rsidRDefault="001F7125" w:rsidP="001F7125">
            <w:pPr>
              <w:spacing w:after="160"/>
              <w:rPr>
                <w:sz w:val="20"/>
                <w:szCs w:val="20"/>
              </w:rPr>
            </w:pPr>
            <w:r w:rsidRPr="001F7125">
              <w:rPr>
                <w:sz w:val="20"/>
                <w:szCs w:val="20"/>
              </w:rPr>
              <w:t>Redfern (2024)</w:t>
            </w:r>
          </w:p>
        </w:tc>
        <w:tc>
          <w:tcPr>
            <w:tcW w:w="0" w:type="auto"/>
            <w:hideMark/>
          </w:tcPr>
          <w:p w14:paraId="6FF322E2" w14:textId="77777777" w:rsidR="001F7125" w:rsidRPr="001F7125" w:rsidRDefault="001F7125" w:rsidP="001F7125">
            <w:pPr>
              <w:spacing w:after="160"/>
              <w:rPr>
                <w:sz w:val="20"/>
                <w:szCs w:val="20"/>
              </w:rPr>
            </w:pPr>
            <w:r w:rsidRPr="001F7125">
              <w:rPr>
                <w:sz w:val="20"/>
                <w:szCs w:val="20"/>
              </w:rPr>
              <w:t>Ethnography</w:t>
            </w:r>
          </w:p>
        </w:tc>
        <w:tc>
          <w:tcPr>
            <w:tcW w:w="0" w:type="auto"/>
            <w:hideMark/>
          </w:tcPr>
          <w:p w14:paraId="5D8E33CF" w14:textId="77777777" w:rsidR="001F7125" w:rsidRPr="001F7125" w:rsidRDefault="001F7125" w:rsidP="001F7125">
            <w:pPr>
              <w:spacing w:after="160"/>
              <w:rPr>
                <w:sz w:val="20"/>
                <w:szCs w:val="20"/>
              </w:rPr>
            </w:pPr>
            <w:r w:rsidRPr="001F7125">
              <w:rPr>
                <w:sz w:val="20"/>
                <w:szCs w:val="20"/>
              </w:rPr>
              <w:t>CASP (Qualitative)</w:t>
            </w:r>
          </w:p>
        </w:tc>
        <w:tc>
          <w:tcPr>
            <w:tcW w:w="0" w:type="auto"/>
            <w:hideMark/>
          </w:tcPr>
          <w:p w14:paraId="336661D8" w14:textId="77777777" w:rsidR="001F7125" w:rsidRPr="001F7125" w:rsidRDefault="001F7125" w:rsidP="001F7125">
            <w:pPr>
              <w:spacing w:after="160"/>
              <w:rPr>
                <w:sz w:val="20"/>
                <w:szCs w:val="20"/>
              </w:rPr>
            </w:pPr>
            <w:r w:rsidRPr="001F7125">
              <w:rPr>
                <w:sz w:val="20"/>
                <w:szCs w:val="20"/>
              </w:rPr>
              <w:t>8/10</w:t>
            </w:r>
          </w:p>
        </w:tc>
        <w:tc>
          <w:tcPr>
            <w:tcW w:w="0" w:type="auto"/>
            <w:hideMark/>
          </w:tcPr>
          <w:p w14:paraId="79C4668B" w14:textId="77777777" w:rsidR="001F7125" w:rsidRPr="001F7125" w:rsidRDefault="001F7125" w:rsidP="001F7125">
            <w:pPr>
              <w:spacing w:after="160"/>
              <w:rPr>
                <w:sz w:val="20"/>
                <w:szCs w:val="20"/>
              </w:rPr>
            </w:pPr>
            <w:r w:rsidRPr="001F7125">
              <w:rPr>
                <w:sz w:val="20"/>
                <w:szCs w:val="20"/>
              </w:rPr>
              <w:t>80%</w:t>
            </w:r>
          </w:p>
        </w:tc>
        <w:tc>
          <w:tcPr>
            <w:tcW w:w="0" w:type="auto"/>
            <w:hideMark/>
          </w:tcPr>
          <w:p w14:paraId="7E9EE2D8" w14:textId="77777777" w:rsidR="001F7125" w:rsidRPr="001F7125" w:rsidRDefault="001F7125" w:rsidP="001F7125">
            <w:pPr>
              <w:spacing w:after="160"/>
              <w:rPr>
                <w:sz w:val="20"/>
                <w:szCs w:val="20"/>
              </w:rPr>
            </w:pPr>
            <w:r w:rsidRPr="001F7125">
              <w:rPr>
                <w:sz w:val="20"/>
                <w:szCs w:val="20"/>
              </w:rPr>
              <w:t>Yes</w:t>
            </w:r>
          </w:p>
        </w:tc>
      </w:tr>
    </w:tbl>
    <w:p w14:paraId="119B1284" w14:textId="77777777" w:rsidR="00E204C1" w:rsidRDefault="00E204C1" w:rsidP="00633BB4">
      <w:pPr>
        <w:rPr>
          <w:lang w:val="en-US"/>
        </w:rPr>
      </w:pPr>
    </w:p>
    <w:p w14:paraId="7683DE8F" w14:textId="26F3C579" w:rsidR="004B2A34" w:rsidRPr="004B2A34" w:rsidRDefault="004B2A34" w:rsidP="004B2A34">
      <w:pPr>
        <w:rPr>
          <w:b/>
          <w:bCs/>
          <w:lang w:val="en-US"/>
        </w:rPr>
      </w:pPr>
      <w:r w:rsidRPr="004B2A34">
        <w:rPr>
          <w:b/>
          <w:bCs/>
          <w:lang w:val="en-US"/>
        </w:rPr>
        <w:lastRenderedPageBreak/>
        <w:t xml:space="preserve">Appendix </w:t>
      </w:r>
      <w:r w:rsidR="00F8718A">
        <w:rPr>
          <w:b/>
          <w:bCs/>
          <w:lang w:val="en-US"/>
        </w:rPr>
        <w:t>C</w:t>
      </w:r>
      <w:r w:rsidRPr="004B2A34">
        <w:rPr>
          <w:b/>
          <w:bCs/>
          <w:lang w:val="en-US"/>
        </w:rPr>
        <w:t>: Narrative Thematic Synthesis Framework</w:t>
      </w:r>
    </w:p>
    <w:p w14:paraId="3BFDFE33" w14:textId="77777777" w:rsidR="004B2A34" w:rsidRPr="004B2A34" w:rsidRDefault="004B2A34" w:rsidP="004B2A34">
      <w:pPr>
        <w:rPr>
          <w:lang w:val="en-US"/>
        </w:rPr>
      </w:pPr>
      <w:r w:rsidRPr="004B2A34">
        <w:rPr>
          <w:lang w:val="en-US"/>
        </w:rPr>
        <w:t>This appendix outlines the framework used to guide narrative thematic synthesis. Synthesis followed the principles described by Popay et al. (2006) and was applied to synthesise findings across the included studies. The process focused on cross-study comparison of reported findings rather than re-analysis of primary qualitative data. This framework supported the development of transparent and evidence-based themes presented in Chapter 4.</w:t>
      </w:r>
    </w:p>
    <w:p w14:paraId="1A0DB3E3" w14:textId="122FDD37" w:rsidR="004B2A34" w:rsidRPr="004B2A34" w:rsidRDefault="004B2A34" w:rsidP="00F8718A">
      <w:pPr>
        <w:rPr>
          <w:lang w:val="en-US"/>
        </w:rPr>
      </w:pPr>
      <w:r w:rsidRPr="004B2A34">
        <w:rPr>
          <w:lang w:val="en-US"/>
        </w:rPr>
        <w:t xml:space="preserve">Table </w:t>
      </w:r>
      <w:r w:rsidR="00F8718A">
        <w:rPr>
          <w:lang w:val="en-US"/>
        </w:rPr>
        <w:t>C</w:t>
      </w:r>
      <w:r w:rsidRPr="004B2A34">
        <w:rPr>
          <w:lang w:val="en-US"/>
        </w:rPr>
        <w:t>1: Narrative Thematic Synthesis Framework</w:t>
      </w:r>
    </w:p>
    <w:tbl>
      <w:tblPr>
        <w:tblStyle w:val="TableGrid"/>
        <w:tblW w:w="0" w:type="auto"/>
        <w:tblLook w:val="04A0" w:firstRow="1" w:lastRow="0" w:firstColumn="1" w:lastColumn="0" w:noHBand="0" w:noVBand="1"/>
      </w:tblPr>
      <w:tblGrid>
        <w:gridCol w:w="2049"/>
        <w:gridCol w:w="6967"/>
      </w:tblGrid>
      <w:tr w:rsidR="004B2A34" w:rsidRPr="004B2A34" w14:paraId="05C094D5" w14:textId="77777777" w:rsidTr="00F8718A">
        <w:tc>
          <w:tcPr>
            <w:tcW w:w="0" w:type="auto"/>
            <w:hideMark/>
          </w:tcPr>
          <w:p w14:paraId="1ABAB846" w14:textId="77777777" w:rsidR="004B2A34" w:rsidRPr="004B2A34" w:rsidRDefault="004B2A34" w:rsidP="00F8718A">
            <w:r w:rsidRPr="004B2A34">
              <w:t>Stage of Synthesis</w:t>
            </w:r>
          </w:p>
        </w:tc>
        <w:tc>
          <w:tcPr>
            <w:tcW w:w="0" w:type="auto"/>
            <w:hideMark/>
          </w:tcPr>
          <w:p w14:paraId="083C20BD" w14:textId="77777777" w:rsidR="004B2A34" w:rsidRPr="004B2A34" w:rsidRDefault="004B2A34" w:rsidP="00F8718A">
            <w:r w:rsidRPr="004B2A34">
              <w:t>Description</w:t>
            </w:r>
          </w:p>
        </w:tc>
      </w:tr>
      <w:tr w:rsidR="004B2A34" w:rsidRPr="004B2A34" w14:paraId="0DB87373" w14:textId="77777777" w:rsidTr="00F8718A">
        <w:tc>
          <w:tcPr>
            <w:tcW w:w="0" w:type="auto"/>
            <w:hideMark/>
          </w:tcPr>
          <w:p w14:paraId="481A5C43" w14:textId="77777777" w:rsidR="004B2A34" w:rsidRPr="004B2A34" w:rsidRDefault="004B2A34" w:rsidP="00F8718A">
            <w:r w:rsidRPr="004B2A34">
              <w:t>Familiarisation</w:t>
            </w:r>
          </w:p>
        </w:tc>
        <w:tc>
          <w:tcPr>
            <w:tcW w:w="0" w:type="auto"/>
            <w:hideMark/>
          </w:tcPr>
          <w:p w14:paraId="3652489D" w14:textId="77777777" w:rsidR="004B2A34" w:rsidRPr="004B2A34" w:rsidRDefault="004B2A34" w:rsidP="00F8718A">
            <w:r w:rsidRPr="004B2A34">
              <w:t>Repeated reading of extracted findings to gain an overview of reported experiences and outcomes</w:t>
            </w:r>
          </w:p>
        </w:tc>
      </w:tr>
      <w:tr w:rsidR="004B2A34" w:rsidRPr="004B2A34" w14:paraId="67154E0F" w14:textId="77777777" w:rsidTr="00F8718A">
        <w:tc>
          <w:tcPr>
            <w:tcW w:w="0" w:type="auto"/>
            <w:hideMark/>
          </w:tcPr>
          <w:p w14:paraId="7831B008" w14:textId="77777777" w:rsidR="004B2A34" w:rsidRPr="004B2A34" w:rsidRDefault="004B2A34" w:rsidP="00F8718A">
            <w:r w:rsidRPr="004B2A34">
              <w:t>Comparison</w:t>
            </w:r>
          </w:p>
        </w:tc>
        <w:tc>
          <w:tcPr>
            <w:tcW w:w="0" w:type="auto"/>
            <w:hideMark/>
          </w:tcPr>
          <w:p w14:paraId="253B1805" w14:textId="77777777" w:rsidR="004B2A34" w:rsidRPr="004B2A34" w:rsidRDefault="004B2A34" w:rsidP="00F8718A">
            <w:r w:rsidRPr="004B2A34">
              <w:t>Identification of similarities and differences across studies in relation to research objectives</w:t>
            </w:r>
          </w:p>
        </w:tc>
      </w:tr>
      <w:tr w:rsidR="004B2A34" w:rsidRPr="004B2A34" w14:paraId="108C0A27" w14:textId="77777777" w:rsidTr="00F8718A">
        <w:tc>
          <w:tcPr>
            <w:tcW w:w="0" w:type="auto"/>
            <w:hideMark/>
          </w:tcPr>
          <w:p w14:paraId="376071E9" w14:textId="77777777" w:rsidR="004B2A34" w:rsidRPr="004B2A34" w:rsidRDefault="004B2A34" w:rsidP="00F8718A">
            <w:r w:rsidRPr="004B2A34">
              <w:t>Pattern Identification</w:t>
            </w:r>
          </w:p>
        </w:tc>
        <w:tc>
          <w:tcPr>
            <w:tcW w:w="0" w:type="auto"/>
            <w:hideMark/>
          </w:tcPr>
          <w:p w14:paraId="09FED708" w14:textId="77777777" w:rsidR="004B2A34" w:rsidRPr="004B2A34" w:rsidRDefault="004B2A34" w:rsidP="00F8718A">
            <w:r w:rsidRPr="004B2A34">
              <w:t>Recognition of recurring concepts and relationships across studies</w:t>
            </w:r>
          </w:p>
        </w:tc>
      </w:tr>
      <w:tr w:rsidR="004B2A34" w:rsidRPr="004B2A34" w14:paraId="47A47A3D" w14:textId="77777777" w:rsidTr="00F8718A">
        <w:tc>
          <w:tcPr>
            <w:tcW w:w="0" w:type="auto"/>
            <w:hideMark/>
          </w:tcPr>
          <w:p w14:paraId="676E2F24" w14:textId="77777777" w:rsidR="004B2A34" w:rsidRPr="004B2A34" w:rsidRDefault="004B2A34" w:rsidP="00F8718A">
            <w:r w:rsidRPr="004B2A34">
              <w:t>Theme Development</w:t>
            </w:r>
          </w:p>
        </w:tc>
        <w:tc>
          <w:tcPr>
            <w:tcW w:w="0" w:type="auto"/>
            <w:hideMark/>
          </w:tcPr>
          <w:p w14:paraId="09136208" w14:textId="77777777" w:rsidR="004B2A34" w:rsidRPr="004B2A34" w:rsidRDefault="004B2A34" w:rsidP="00F8718A">
            <w:r w:rsidRPr="004B2A34">
              <w:t>Organisation of patterns into overarching themes</w:t>
            </w:r>
          </w:p>
        </w:tc>
      </w:tr>
      <w:tr w:rsidR="004B2A34" w:rsidRPr="004B2A34" w14:paraId="1B049CE4" w14:textId="77777777" w:rsidTr="00F8718A">
        <w:tc>
          <w:tcPr>
            <w:tcW w:w="0" w:type="auto"/>
            <w:hideMark/>
          </w:tcPr>
          <w:p w14:paraId="0BF24BE2" w14:textId="77777777" w:rsidR="004B2A34" w:rsidRPr="004B2A34" w:rsidRDefault="004B2A34" w:rsidP="00F8718A">
            <w:r w:rsidRPr="004B2A34">
              <w:t>Refinement</w:t>
            </w:r>
          </w:p>
        </w:tc>
        <w:tc>
          <w:tcPr>
            <w:tcW w:w="0" w:type="auto"/>
            <w:hideMark/>
          </w:tcPr>
          <w:p w14:paraId="6955C8C8" w14:textId="77777777" w:rsidR="004B2A34" w:rsidRPr="004B2A34" w:rsidRDefault="004B2A34" w:rsidP="00F8718A">
            <w:r w:rsidRPr="004B2A34">
              <w:t>Review and refinement of themes to ensure they were supported by multiple studies</w:t>
            </w:r>
          </w:p>
        </w:tc>
      </w:tr>
    </w:tbl>
    <w:p w14:paraId="1B039073" w14:textId="0DE9A906" w:rsidR="004B2A34" w:rsidRPr="004B2A34" w:rsidRDefault="004B2A34" w:rsidP="004B2A34">
      <w:pPr>
        <w:rPr>
          <w:lang w:val="en-US"/>
        </w:rPr>
      </w:pPr>
    </w:p>
    <w:p w14:paraId="72C95966" w14:textId="774C989E" w:rsidR="004B2A34" w:rsidRPr="00996BE3" w:rsidRDefault="004B2A34" w:rsidP="00996BE3">
      <w:pPr>
        <w:pStyle w:val="Heading2"/>
      </w:pPr>
      <w:bookmarkStart w:id="137" w:name="_Toc220635618"/>
      <w:r w:rsidRPr="004B2A34">
        <w:rPr>
          <w:lang w:val="en-US"/>
        </w:rPr>
        <w:t xml:space="preserve">Appendix </w:t>
      </w:r>
      <w:r w:rsidR="00F8718A">
        <w:rPr>
          <w:lang w:val="en-US"/>
        </w:rPr>
        <w:t>D</w:t>
      </w:r>
      <w:r w:rsidRPr="004B2A34">
        <w:rPr>
          <w:lang w:val="en-US"/>
        </w:rPr>
        <w:t>: List of Excluded Full-Text Studies</w:t>
      </w:r>
      <w:bookmarkEnd w:id="137"/>
    </w:p>
    <w:p w14:paraId="56078FD3" w14:textId="05CE35BC" w:rsidR="004B2A34" w:rsidRPr="004B2A34" w:rsidRDefault="004B2A34" w:rsidP="004B2A34">
      <w:pPr>
        <w:rPr>
          <w:lang w:val="en-US"/>
        </w:rPr>
      </w:pPr>
      <w:r w:rsidRPr="004B2A34">
        <w:rPr>
          <w:lang w:val="en-US"/>
        </w:rPr>
        <w:t xml:space="preserve">Table </w:t>
      </w:r>
      <w:r w:rsidR="00F8718A">
        <w:rPr>
          <w:lang w:val="en-US"/>
        </w:rPr>
        <w:t>D</w:t>
      </w:r>
      <w:r w:rsidRPr="004B2A34">
        <w:rPr>
          <w:lang w:val="en-US"/>
        </w:rPr>
        <w:t>1: Excluded Full-Text Studies</w:t>
      </w:r>
    </w:p>
    <w:tbl>
      <w:tblPr>
        <w:tblStyle w:val="TableGrid"/>
        <w:tblW w:w="0" w:type="auto"/>
        <w:tblLook w:val="04A0" w:firstRow="1" w:lastRow="0" w:firstColumn="1" w:lastColumn="0" w:noHBand="0" w:noVBand="1"/>
      </w:tblPr>
      <w:tblGrid>
        <w:gridCol w:w="1758"/>
        <w:gridCol w:w="4438"/>
        <w:gridCol w:w="2820"/>
      </w:tblGrid>
      <w:tr w:rsidR="004B2A34" w:rsidRPr="004B2A34" w14:paraId="5F91B2BD" w14:textId="77777777" w:rsidTr="004B2A34">
        <w:tc>
          <w:tcPr>
            <w:tcW w:w="0" w:type="auto"/>
            <w:hideMark/>
          </w:tcPr>
          <w:p w14:paraId="7B257681" w14:textId="77777777" w:rsidR="004B2A34" w:rsidRPr="004B2A34" w:rsidRDefault="004B2A34" w:rsidP="004B2A34">
            <w:r w:rsidRPr="004B2A34">
              <w:t>Author (Year)</w:t>
            </w:r>
          </w:p>
        </w:tc>
        <w:tc>
          <w:tcPr>
            <w:tcW w:w="0" w:type="auto"/>
            <w:hideMark/>
          </w:tcPr>
          <w:p w14:paraId="67401F6F" w14:textId="77777777" w:rsidR="004B2A34" w:rsidRPr="004B2A34" w:rsidRDefault="004B2A34" w:rsidP="004B2A34">
            <w:r w:rsidRPr="004B2A34">
              <w:t>Title</w:t>
            </w:r>
          </w:p>
        </w:tc>
        <w:tc>
          <w:tcPr>
            <w:tcW w:w="0" w:type="auto"/>
            <w:hideMark/>
          </w:tcPr>
          <w:p w14:paraId="2202C6CF" w14:textId="77777777" w:rsidR="004B2A34" w:rsidRPr="004B2A34" w:rsidRDefault="004B2A34" w:rsidP="004B2A34">
            <w:r w:rsidRPr="004B2A34">
              <w:t>Reason for Exclusion</w:t>
            </w:r>
          </w:p>
        </w:tc>
      </w:tr>
      <w:tr w:rsidR="004B2A34" w:rsidRPr="004B2A34" w14:paraId="4F9A2F29" w14:textId="77777777" w:rsidTr="004B2A34">
        <w:tc>
          <w:tcPr>
            <w:tcW w:w="0" w:type="auto"/>
            <w:hideMark/>
          </w:tcPr>
          <w:p w14:paraId="7382D7B2" w14:textId="77777777" w:rsidR="004B2A34" w:rsidRPr="004B2A34" w:rsidRDefault="004B2A34" w:rsidP="004B2A34">
            <w:r w:rsidRPr="004B2A34">
              <w:t>Example Study 1</w:t>
            </w:r>
          </w:p>
        </w:tc>
        <w:tc>
          <w:tcPr>
            <w:tcW w:w="0" w:type="auto"/>
            <w:hideMark/>
          </w:tcPr>
          <w:p w14:paraId="7D99BC19" w14:textId="77777777" w:rsidR="004B2A34" w:rsidRPr="004B2A34" w:rsidRDefault="004B2A34" w:rsidP="004B2A34">
            <w:r w:rsidRPr="004B2A34">
              <w:t>Menopause experiences in non-UK context</w:t>
            </w:r>
          </w:p>
        </w:tc>
        <w:tc>
          <w:tcPr>
            <w:tcW w:w="0" w:type="auto"/>
            <w:hideMark/>
          </w:tcPr>
          <w:p w14:paraId="0DD215C7" w14:textId="77777777" w:rsidR="004B2A34" w:rsidRPr="004B2A34" w:rsidRDefault="004B2A34" w:rsidP="004B2A34">
            <w:r w:rsidRPr="004B2A34">
              <w:t>Non-UK setting</w:t>
            </w:r>
          </w:p>
        </w:tc>
      </w:tr>
      <w:tr w:rsidR="004B2A34" w:rsidRPr="004B2A34" w14:paraId="3C4571DC" w14:textId="77777777" w:rsidTr="004B2A34">
        <w:tc>
          <w:tcPr>
            <w:tcW w:w="0" w:type="auto"/>
            <w:hideMark/>
          </w:tcPr>
          <w:p w14:paraId="691016C0" w14:textId="77777777" w:rsidR="004B2A34" w:rsidRPr="004B2A34" w:rsidRDefault="004B2A34" w:rsidP="004B2A34">
            <w:r w:rsidRPr="004B2A34">
              <w:t>Example Study 2</w:t>
            </w:r>
          </w:p>
        </w:tc>
        <w:tc>
          <w:tcPr>
            <w:tcW w:w="0" w:type="auto"/>
            <w:hideMark/>
          </w:tcPr>
          <w:p w14:paraId="2945C24E" w14:textId="77777777" w:rsidR="004B2A34" w:rsidRPr="004B2A34" w:rsidRDefault="004B2A34" w:rsidP="004B2A34">
            <w:r w:rsidRPr="004B2A34">
              <w:t>Biomedical outcomes of hormone therapy</w:t>
            </w:r>
          </w:p>
        </w:tc>
        <w:tc>
          <w:tcPr>
            <w:tcW w:w="0" w:type="auto"/>
            <w:hideMark/>
          </w:tcPr>
          <w:p w14:paraId="743BFC28" w14:textId="77777777" w:rsidR="004B2A34" w:rsidRPr="004B2A34" w:rsidRDefault="004B2A34" w:rsidP="004B2A34">
            <w:r w:rsidRPr="004B2A34">
              <w:t>No health or social care focus</w:t>
            </w:r>
          </w:p>
        </w:tc>
      </w:tr>
      <w:tr w:rsidR="004B2A34" w:rsidRPr="004B2A34" w14:paraId="102137E2" w14:textId="77777777" w:rsidTr="004B2A34">
        <w:tc>
          <w:tcPr>
            <w:tcW w:w="0" w:type="auto"/>
            <w:hideMark/>
          </w:tcPr>
          <w:p w14:paraId="4F2DCAFB" w14:textId="77777777" w:rsidR="004B2A34" w:rsidRPr="004B2A34" w:rsidRDefault="004B2A34" w:rsidP="004B2A34">
            <w:r w:rsidRPr="004B2A34">
              <w:t>Example Study 3</w:t>
            </w:r>
          </w:p>
        </w:tc>
        <w:tc>
          <w:tcPr>
            <w:tcW w:w="0" w:type="auto"/>
            <w:hideMark/>
          </w:tcPr>
          <w:p w14:paraId="2AD0D2A8" w14:textId="77777777" w:rsidR="004B2A34" w:rsidRPr="004B2A34" w:rsidRDefault="004B2A34" w:rsidP="004B2A34">
            <w:r w:rsidRPr="004B2A34">
              <w:t>Editorial commentary on menopause</w:t>
            </w:r>
          </w:p>
        </w:tc>
        <w:tc>
          <w:tcPr>
            <w:tcW w:w="0" w:type="auto"/>
            <w:hideMark/>
          </w:tcPr>
          <w:p w14:paraId="282E37D9" w14:textId="77777777" w:rsidR="004B2A34" w:rsidRPr="004B2A34" w:rsidRDefault="004B2A34" w:rsidP="004B2A34">
            <w:r w:rsidRPr="004B2A34">
              <w:t>Not empirical</w:t>
            </w:r>
          </w:p>
        </w:tc>
      </w:tr>
      <w:tr w:rsidR="004B2A34" w:rsidRPr="004B2A34" w14:paraId="34C74CB4" w14:textId="77777777" w:rsidTr="004B2A34">
        <w:tc>
          <w:tcPr>
            <w:tcW w:w="0" w:type="auto"/>
            <w:hideMark/>
          </w:tcPr>
          <w:p w14:paraId="6569877B" w14:textId="77777777" w:rsidR="004B2A34" w:rsidRPr="004B2A34" w:rsidRDefault="004B2A34" w:rsidP="004B2A34">
            <w:r w:rsidRPr="004B2A34">
              <w:t>Example Study 4</w:t>
            </w:r>
          </w:p>
        </w:tc>
        <w:tc>
          <w:tcPr>
            <w:tcW w:w="0" w:type="auto"/>
            <w:hideMark/>
          </w:tcPr>
          <w:p w14:paraId="1C7F643C" w14:textId="77777777" w:rsidR="004B2A34" w:rsidRPr="004B2A34" w:rsidRDefault="004B2A34" w:rsidP="004B2A34">
            <w:r w:rsidRPr="004B2A34">
              <w:t>Qualitative study with low methodological quality</w:t>
            </w:r>
          </w:p>
        </w:tc>
        <w:tc>
          <w:tcPr>
            <w:tcW w:w="0" w:type="auto"/>
            <w:hideMark/>
          </w:tcPr>
          <w:p w14:paraId="5E351083" w14:textId="77777777" w:rsidR="004B2A34" w:rsidRPr="004B2A34" w:rsidRDefault="004B2A34" w:rsidP="004B2A34">
            <w:r w:rsidRPr="004B2A34">
              <w:t>Failed quality appraisal</w:t>
            </w:r>
          </w:p>
        </w:tc>
      </w:tr>
    </w:tbl>
    <w:p w14:paraId="7456F16B" w14:textId="77777777" w:rsidR="007837AF" w:rsidRPr="00633BB4" w:rsidRDefault="007837AF" w:rsidP="00633BB4">
      <w:pPr>
        <w:rPr>
          <w:lang w:val="en-US"/>
        </w:rPr>
      </w:pPr>
    </w:p>
    <w:sectPr w:rsidR="007837AF" w:rsidRPr="00633BB4" w:rsidSect="00B2505E">
      <w:footerReference w:type="even" r:id="rId53"/>
      <w:footerReference w:type="default" r:id="rId54"/>
      <w:footerReference w:type="firs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2BDF4" w14:textId="77777777" w:rsidR="00244767" w:rsidRPr="004D7840" w:rsidRDefault="00244767">
      <w:pPr>
        <w:spacing w:after="0" w:line="240" w:lineRule="auto"/>
      </w:pPr>
      <w:r w:rsidRPr="004D7840">
        <w:separator/>
      </w:r>
    </w:p>
  </w:endnote>
  <w:endnote w:type="continuationSeparator" w:id="0">
    <w:p w14:paraId="711D7950" w14:textId="77777777" w:rsidR="00244767" w:rsidRPr="004D7840" w:rsidRDefault="00244767">
      <w:pPr>
        <w:spacing w:after="0" w:line="240" w:lineRule="auto"/>
      </w:pPr>
      <w:r w:rsidRPr="004D784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lang w:val="en-GB"/>
      </w:rPr>
      <w:id w:val="386922693"/>
      <w:docPartObj>
        <w:docPartGallery w:val="Page Numbers (Bottom of Page)"/>
        <w:docPartUnique/>
      </w:docPartObj>
    </w:sdtPr>
    <w:sdtEndPr/>
    <w:sdtContent>
      <w:p w14:paraId="257C1308" w14:textId="77777777" w:rsidR="00767A71" w:rsidRPr="004D7840" w:rsidRDefault="00767A71">
        <w:pPr>
          <w:pStyle w:val="Footer"/>
          <w:jc w:val="right"/>
          <w:rPr>
            <w:lang w:val="en-GB"/>
          </w:rPr>
        </w:pPr>
        <w:r w:rsidRPr="004D7840">
          <w:rPr>
            <w:lang w:val="en-GB"/>
          </w:rPr>
          <w:fldChar w:fldCharType="begin"/>
        </w:r>
        <w:r w:rsidRPr="004D7840">
          <w:rPr>
            <w:lang w:val="en-GB"/>
          </w:rPr>
          <w:instrText xml:space="preserve"> PAGE   \* MERGEFORMAT </w:instrText>
        </w:r>
        <w:r w:rsidRPr="004D7840">
          <w:rPr>
            <w:lang w:val="en-GB"/>
          </w:rPr>
          <w:fldChar w:fldCharType="separate"/>
        </w:r>
        <w:r w:rsidRPr="004D7840">
          <w:rPr>
            <w:lang w:val="en-GB"/>
          </w:rPr>
          <w:t>4</w:t>
        </w:r>
        <w:r w:rsidRPr="004D7840">
          <w:rPr>
            <w:lang w:val="en-GB"/>
          </w:rPr>
          <w:fldChar w:fldCharType="end"/>
        </w:r>
      </w:p>
    </w:sdtContent>
  </w:sdt>
  <w:p w14:paraId="23F2D1F4" w14:textId="77777777" w:rsidR="00767A71" w:rsidRPr="004D7840" w:rsidRDefault="00767A71">
    <w:pPr>
      <w:pStyle w:val="Footer"/>
      <w:rPr>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9AA3E" w14:textId="77777777" w:rsidR="009A1B64" w:rsidRPr="004D7840" w:rsidRDefault="007446D0">
    <w:pPr>
      <w:spacing w:after="0"/>
      <w:ind w:right="-3"/>
      <w:jc w:val="right"/>
    </w:pPr>
    <w:r w:rsidRPr="004D7840">
      <w:rPr>
        <w:rFonts w:asciiTheme="minorHAnsi" w:hAnsiTheme="minorHAnsi"/>
      </w:rPr>
      <w:fldChar w:fldCharType="begin"/>
    </w:r>
    <w:r w:rsidRPr="004D7840">
      <w:instrText xml:space="preserve"> PAGE   \* MERGEFORMAT </w:instrText>
    </w:r>
    <w:r w:rsidRPr="004D7840">
      <w:rPr>
        <w:rFonts w:asciiTheme="minorHAnsi" w:hAnsiTheme="minorHAnsi"/>
      </w:rPr>
      <w:fldChar w:fldCharType="separate"/>
    </w:r>
    <w:r w:rsidRPr="004D7840">
      <w:rPr>
        <w:rFonts w:ascii="Calibri" w:eastAsia="Calibri" w:hAnsi="Calibri" w:cs="Calibri"/>
      </w:rPr>
      <w:t>1</w:t>
    </w:r>
    <w:r w:rsidRPr="004D7840">
      <w:rPr>
        <w:rFonts w:ascii="Calibri" w:eastAsia="Calibri" w:hAnsi="Calibri" w:cs="Calibri"/>
      </w:rPr>
      <w:fldChar w:fldCharType="end"/>
    </w:r>
    <w:r w:rsidRPr="004D7840">
      <w:rPr>
        <w:rFonts w:ascii="Calibri" w:eastAsia="Calibri" w:hAnsi="Calibri" w:cs="Calibri"/>
      </w:rPr>
      <w:t xml:space="preserve"> </w:t>
    </w:r>
  </w:p>
  <w:p w14:paraId="7C34BA27" w14:textId="77777777" w:rsidR="009A1B64" w:rsidRPr="004D7840" w:rsidRDefault="007446D0">
    <w:pPr>
      <w:tabs>
        <w:tab w:val="center" w:pos="4405"/>
      </w:tabs>
      <w:spacing w:after="0"/>
    </w:pPr>
    <w:r w:rsidRPr="004D7840">
      <w:rPr>
        <w:rFonts w:ascii="Calibri" w:eastAsia="Calibri" w:hAnsi="Calibri" w:cs="Calibri"/>
      </w:rPr>
      <w:t xml:space="preserve">[Your Name] </w:t>
    </w:r>
    <w:r w:rsidRPr="004D7840">
      <w:rPr>
        <w:rFonts w:ascii="Calibri" w:eastAsia="Calibri" w:hAnsi="Calibri" w:cs="Calibri"/>
      </w:rPr>
      <w:tab/>
      <w:t xml:space="preserve">Dissertation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B207A" w14:textId="77777777" w:rsidR="009A1B64" w:rsidRPr="004D7840" w:rsidRDefault="007446D0">
    <w:pPr>
      <w:spacing w:after="0"/>
      <w:ind w:right="-3"/>
      <w:jc w:val="right"/>
    </w:pPr>
    <w:r w:rsidRPr="004D7840">
      <w:rPr>
        <w:rFonts w:asciiTheme="minorHAnsi" w:hAnsiTheme="minorHAnsi"/>
      </w:rPr>
      <w:fldChar w:fldCharType="begin"/>
    </w:r>
    <w:r w:rsidRPr="004D7840">
      <w:instrText xml:space="preserve"> PAGE   \* MERGEFORMAT </w:instrText>
    </w:r>
    <w:r w:rsidRPr="004D7840">
      <w:rPr>
        <w:rFonts w:asciiTheme="minorHAnsi" w:hAnsiTheme="minorHAnsi"/>
      </w:rPr>
      <w:fldChar w:fldCharType="separate"/>
    </w:r>
    <w:r w:rsidRPr="004D7840">
      <w:rPr>
        <w:rFonts w:ascii="Calibri" w:eastAsia="Calibri" w:hAnsi="Calibri" w:cs="Calibri"/>
      </w:rPr>
      <w:t>1</w:t>
    </w:r>
    <w:r w:rsidRPr="004D7840">
      <w:rPr>
        <w:rFonts w:ascii="Calibri" w:eastAsia="Calibri" w:hAnsi="Calibri" w:cs="Calibri"/>
      </w:rPr>
      <w:fldChar w:fldCharType="end"/>
    </w:r>
    <w:r w:rsidRPr="004D7840">
      <w:rPr>
        <w:rFonts w:ascii="Calibri" w:eastAsia="Calibri" w:hAnsi="Calibri" w:cs="Calibri"/>
      </w:rPr>
      <w:t xml:space="preserve"> </w:t>
    </w:r>
  </w:p>
  <w:p w14:paraId="3B69E3F4" w14:textId="49123BC6" w:rsidR="009A1B64" w:rsidRPr="004D7840" w:rsidRDefault="007446D0">
    <w:pPr>
      <w:tabs>
        <w:tab w:val="center" w:pos="4405"/>
      </w:tabs>
      <w:spacing w:after="0"/>
    </w:pPr>
    <w:r w:rsidRPr="004D7840">
      <w:rPr>
        <w:rFonts w:ascii="Calibri" w:eastAsia="Calibri" w:hAnsi="Calibri" w:cs="Calibri"/>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F907E" w14:textId="77777777" w:rsidR="009A1B64" w:rsidRPr="004D7840" w:rsidRDefault="007446D0">
    <w:pPr>
      <w:spacing w:after="0"/>
      <w:ind w:right="-3"/>
      <w:jc w:val="right"/>
    </w:pPr>
    <w:r w:rsidRPr="004D7840">
      <w:rPr>
        <w:rFonts w:asciiTheme="minorHAnsi" w:hAnsiTheme="minorHAnsi"/>
      </w:rPr>
      <w:fldChar w:fldCharType="begin"/>
    </w:r>
    <w:r w:rsidRPr="004D7840">
      <w:instrText xml:space="preserve"> PAGE   \* MERGEFORMAT </w:instrText>
    </w:r>
    <w:r w:rsidRPr="004D7840">
      <w:rPr>
        <w:rFonts w:asciiTheme="minorHAnsi" w:hAnsiTheme="minorHAnsi"/>
      </w:rPr>
      <w:fldChar w:fldCharType="separate"/>
    </w:r>
    <w:r w:rsidRPr="004D7840">
      <w:rPr>
        <w:rFonts w:ascii="Calibri" w:eastAsia="Calibri" w:hAnsi="Calibri" w:cs="Calibri"/>
      </w:rPr>
      <w:t>1</w:t>
    </w:r>
    <w:r w:rsidRPr="004D7840">
      <w:rPr>
        <w:rFonts w:ascii="Calibri" w:eastAsia="Calibri" w:hAnsi="Calibri" w:cs="Calibri"/>
      </w:rPr>
      <w:fldChar w:fldCharType="end"/>
    </w:r>
    <w:r w:rsidRPr="004D7840">
      <w:rPr>
        <w:rFonts w:ascii="Calibri" w:eastAsia="Calibri" w:hAnsi="Calibri" w:cs="Calibri"/>
      </w:rPr>
      <w:t xml:space="preserve"> </w:t>
    </w:r>
  </w:p>
  <w:p w14:paraId="3EB72DA1" w14:textId="77777777" w:rsidR="009A1B64" w:rsidRPr="004D7840" w:rsidRDefault="007446D0">
    <w:pPr>
      <w:tabs>
        <w:tab w:val="center" w:pos="4405"/>
      </w:tabs>
      <w:spacing w:after="0"/>
    </w:pPr>
    <w:r w:rsidRPr="004D7840">
      <w:rPr>
        <w:rFonts w:ascii="Calibri" w:eastAsia="Calibri" w:hAnsi="Calibri" w:cs="Calibri"/>
      </w:rPr>
      <w:t xml:space="preserve">[Your Name] </w:t>
    </w:r>
    <w:r w:rsidRPr="004D7840">
      <w:rPr>
        <w:rFonts w:ascii="Calibri" w:eastAsia="Calibri" w:hAnsi="Calibri" w:cs="Calibri"/>
      </w:rPr>
      <w:tab/>
      <w:t xml:space="preserve">Dissertation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BDDBC" w14:textId="77777777" w:rsidR="00244767" w:rsidRPr="004D7840" w:rsidRDefault="00244767">
      <w:pPr>
        <w:spacing w:after="0" w:line="240" w:lineRule="auto"/>
      </w:pPr>
      <w:r w:rsidRPr="004D7840">
        <w:separator/>
      </w:r>
    </w:p>
  </w:footnote>
  <w:footnote w:type="continuationSeparator" w:id="0">
    <w:p w14:paraId="0A730177" w14:textId="77777777" w:rsidR="00244767" w:rsidRPr="004D7840" w:rsidRDefault="00244767">
      <w:pPr>
        <w:spacing w:after="0" w:line="240" w:lineRule="auto"/>
      </w:pPr>
      <w:r w:rsidRPr="004D784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4BF9"/>
    <w:multiLevelType w:val="hybridMultilevel"/>
    <w:tmpl w:val="B7E0A7B4"/>
    <w:lvl w:ilvl="0" w:tplc="1F18362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2AA2D4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CACD7A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312291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EB87ED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914BD2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77E3A7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27A077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88C093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AAE704A"/>
    <w:multiLevelType w:val="hybridMultilevel"/>
    <w:tmpl w:val="3F2493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B45018"/>
    <w:multiLevelType w:val="hybridMultilevel"/>
    <w:tmpl w:val="F9361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221501"/>
    <w:multiLevelType w:val="multilevel"/>
    <w:tmpl w:val="E8EC36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473483"/>
    <w:multiLevelType w:val="hybridMultilevel"/>
    <w:tmpl w:val="687020BE"/>
    <w:lvl w:ilvl="0" w:tplc="6DDE5B9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91883E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8CCA2A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C42FFC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9006E2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1DA23E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D1685D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176011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68ABED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5480D89"/>
    <w:multiLevelType w:val="hybridMultilevel"/>
    <w:tmpl w:val="0714CE50"/>
    <w:lvl w:ilvl="0" w:tplc="562AF74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086F71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58ED9D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99CFE7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F4F35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F706BB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73E55C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CDC24E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D8D64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6A03C8F"/>
    <w:multiLevelType w:val="hybridMultilevel"/>
    <w:tmpl w:val="E87A3684"/>
    <w:lvl w:ilvl="0" w:tplc="C6C27F2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2AE1CB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F92091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5FA3FC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F68F4C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C8C1AA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18E01E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54CCB0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00A721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DCD7929"/>
    <w:multiLevelType w:val="multilevel"/>
    <w:tmpl w:val="C0C82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9444A22"/>
    <w:multiLevelType w:val="hybridMultilevel"/>
    <w:tmpl w:val="6B401198"/>
    <w:lvl w:ilvl="0" w:tplc="452AEF3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D8A4F5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6E0E56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1478F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C12A90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4FC948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E08860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63A517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D943CD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CCD69C3"/>
    <w:multiLevelType w:val="hybridMultilevel"/>
    <w:tmpl w:val="4A8C6D60"/>
    <w:lvl w:ilvl="0" w:tplc="8DA8F10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AF268C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AA4FFB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88A23C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FD8172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ECECB9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908A45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26E6BF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E49D2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80D7578"/>
    <w:multiLevelType w:val="hybridMultilevel"/>
    <w:tmpl w:val="A10E3BA0"/>
    <w:lvl w:ilvl="0" w:tplc="BEDED19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E74997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7D2C18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A0C68A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6C344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BEE762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60E0E2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D7C4D9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944B1A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8082B3C"/>
    <w:multiLevelType w:val="hybridMultilevel"/>
    <w:tmpl w:val="ABCA15EC"/>
    <w:lvl w:ilvl="0" w:tplc="59AA394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5D2044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6BA08A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FE40BB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E8222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E86371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09812F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C6654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348786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11"/>
  </w:num>
  <w:num w:numId="2">
    <w:abstractNumId w:val="0"/>
  </w:num>
  <w:num w:numId="3">
    <w:abstractNumId w:val="8"/>
  </w:num>
  <w:num w:numId="4">
    <w:abstractNumId w:val="4"/>
  </w:num>
  <w:num w:numId="5">
    <w:abstractNumId w:val="5"/>
  </w:num>
  <w:num w:numId="6">
    <w:abstractNumId w:val="9"/>
  </w:num>
  <w:num w:numId="7">
    <w:abstractNumId w:val="10"/>
  </w:num>
  <w:num w:numId="8">
    <w:abstractNumId w:val="6"/>
  </w:num>
  <w:num w:numId="9">
    <w:abstractNumId w:val="7"/>
  </w:num>
  <w:num w:numId="10">
    <w:abstractNumId w:val="1"/>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4C5"/>
    <w:rsid w:val="00007FA7"/>
    <w:rsid w:val="000555DE"/>
    <w:rsid w:val="00072326"/>
    <w:rsid w:val="000B4D74"/>
    <w:rsid w:val="000C114A"/>
    <w:rsid w:val="000C2C67"/>
    <w:rsid w:val="000C39D5"/>
    <w:rsid w:val="000C6055"/>
    <w:rsid w:val="000E0EC5"/>
    <w:rsid w:val="00110B5B"/>
    <w:rsid w:val="00113366"/>
    <w:rsid w:val="001478D6"/>
    <w:rsid w:val="00163B10"/>
    <w:rsid w:val="001866E2"/>
    <w:rsid w:val="001878D1"/>
    <w:rsid w:val="001C5965"/>
    <w:rsid w:val="001E21F1"/>
    <w:rsid w:val="001F0ABF"/>
    <w:rsid w:val="001F3106"/>
    <w:rsid w:val="001F7125"/>
    <w:rsid w:val="002043CC"/>
    <w:rsid w:val="00244767"/>
    <w:rsid w:val="00283507"/>
    <w:rsid w:val="00291A06"/>
    <w:rsid w:val="002973DE"/>
    <w:rsid w:val="002B04A6"/>
    <w:rsid w:val="002B523E"/>
    <w:rsid w:val="002B687D"/>
    <w:rsid w:val="002B77A9"/>
    <w:rsid w:val="002C2ED2"/>
    <w:rsid w:val="002C34DB"/>
    <w:rsid w:val="002F6D0D"/>
    <w:rsid w:val="0030648D"/>
    <w:rsid w:val="00312EB4"/>
    <w:rsid w:val="00346777"/>
    <w:rsid w:val="0036282C"/>
    <w:rsid w:val="003952D9"/>
    <w:rsid w:val="00397241"/>
    <w:rsid w:val="003C35D2"/>
    <w:rsid w:val="003C6770"/>
    <w:rsid w:val="003E4C05"/>
    <w:rsid w:val="0040276B"/>
    <w:rsid w:val="0041523D"/>
    <w:rsid w:val="00420DBB"/>
    <w:rsid w:val="00432A7F"/>
    <w:rsid w:val="004528E6"/>
    <w:rsid w:val="0048232C"/>
    <w:rsid w:val="004854B1"/>
    <w:rsid w:val="0049073C"/>
    <w:rsid w:val="004B2A34"/>
    <w:rsid w:val="004B36C2"/>
    <w:rsid w:val="004C7572"/>
    <w:rsid w:val="004D7840"/>
    <w:rsid w:val="004F2CCA"/>
    <w:rsid w:val="00504BFA"/>
    <w:rsid w:val="00506A92"/>
    <w:rsid w:val="00506C3A"/>
    <w:rsid w:val="00526794"/>
    <w:rsid w:val="00596568"/>
    <w:rsid w:val="005F450F"/>
    <w:rsid w:val="00623C0E"/>
    <w:rsid w:val="0062492F"/>
    <w:rsid w:val="00633BB4"/>
    <w:rsid w:val="00636C95"/>
    <w:rsid w:val="00646CFF"/>
    <w:rsid w:val="00654EB8"/>
    <w:rsid w:val="00695713"/>
    <w:rsid w:val="006D2028"/>
    <w:rsid w:val="0070279F"/>
    <w:rsid w:val="00716D2A"/>
    <w:rsid w:val="007446D0"/>
    <w:rsid w:val="00767A71"/>
    <w:rsid w:val="00771634"/>
    <w:rsid w:val="007837AF"/>
    <w:rsid w:val="007843AD"/>
    <w:rsid w:val="007B3B63"/>
    <w:rsid w:val="007F04FB"/>
    <w:rsid w:val="007F1C8A"/>
    <w:rsid w:val="007F3292"/>
    <w:rsid w:val="0080565D"/>
    <w:rsid w:val="00815791"/>
    <w:rsid w:val="00816AFD"/>
    <w:rsid w:val="00824F9F"/>
    <w:rsid w:val="00846BEE"/>
    <w:rsid w:val="00847779"/>
    <w:rsid w:val="00851D37"/>
    <w:rsid w:val="008540E5"/>
    <w:rsid w:val="00855406"/>
    <w:rsid w:val="0086402C"/>
    <w:rsid w:val="008A73BC"/>
    <w:rsid w:val="008D04D7"/>
    <w:rsid w:val="008D6BF7"/>
    <w:rsid w:val="0090718E"/>
    <w:rsid w:val="009318E5"/>
    <w:rsid w:val="00946377"/>
    <w:rsid w:val="00954E4C"/>
    <w:rsid w:val="00960D4E"/>
    <w:rsid w:val="00965384"/>
    <w:rsid w:val="009706D0"/>
    <w:rsid w:val="00970936"/>
    <w:rsid w:val="00980F22"/>
    <w:rsid w:val="00986A40"/>
    <w:rsid w:val="00996BE3"/>
    <w:rsid w:val="009A1B64"/>
    <w:rsid w:val="009A6591"/>
    <w:rsid w:val="009C4003"/>
    <w:rsid w:val="009F16BA"/>
    <w:rsid w:val="009F64C5"/>
    <w:rsid w:val="00A1300D"/>
    <w:rsid w:val="00A22921"/>
    <w:rsid w:val="00A43C74"/>
    <w:rsid w:val="00A532B1"/>
    <w:rsid w:val="00A62605"/>
    <w:rsid w:val="00A73176"/>
    <w:rsid w:val="00A87BDD"/>
    <w:rsid w:val="00A93415"/>
    <w:rsid w:val="00A9635A"/>
    <w:rsid w:val="00AA6D76"/>
    <w:rsid w:val="00AB63FF"/>
    <w:rsid w:val="00AF533D"/>
    <w:rsid w:val="00B03BFD"/>
    <w:rsid w:val="00B31AD9"/>
    <w:rsid w:val="00B41FA4"/>
    <w:rsid w:val="00B93044"/>
    <w:rsid w:val="00BA7C55"/>
    <w:rsid w:val="00BB34DB"/>
    <w:rsid w:val="00BC67C0"/>
    <w:rsid w:val="00C01959"/>
    <w:rsid w:val="00C4008B"/>
    <w:rsid w:val="00C4118F"/>
    <w:rsid w:val="00C55A01"/>
    <w:rsid w:val="00CD4229"/>
    <w:rsid w:val="00CD712A"/>
    <w:rsid w:val="00CE4F82"/>
    <w:rsid w:val="00D14C5E"/>
    <w:rsid w:val="00D22541"/>
    <w:rsid w:val="00D82AED"/>
    <w:rsid w:val="00DB3081"/>
    <w:rsid w:val="00DC466A"/>
    <w:rsid w:val="00DD2FE6"/>
    <w:rsid w:val="00DD7AA5"/>
    <w:rsid w:val="00DF1312"/>
    <w:rsid w:val="00DF7475"/>
    <w:rsid w:val="00E01794"/>
    <w:rsid w:val="00E12331"/>
    <w:rsid w:val="00E13F7F"/>
    <w:rsid w:val="00E204C1"/>
    <w:rsid w:val="00E42975"/>
    <w:rsid w:val="00EA520E"/>
    <w:rsid w:val="00EA545B"/>
    <w:rsid w:val="00EA66C8"/>
    <w:rsid w:val="00EB1D8F"/>
    <w:rsid w:val="00EC451A"/>
    <w:rsid w:val="00F24400"/>
    <w:rsid w:val="00F37B94"/>
    <w:rsid w:val="00F42A06"/>
    <w:rsid w:val="00F438FD"/>
    <w:rsid w:val="00F54204"/>
    <w:rsid w:val="00F765C0"/>
    <w:rsid w:val="00F8718A"/>
    <w:rsid w:val="00FA17BE"/>
    <w:rsid w:val="00FD0BDD"/>
    <w:rsid w:val="34630932"/>
    <w:rsid w:val="4EFAA9D8"/>
    <w:rsid w:val="61294C0D"/>
    <w:rsid w:val="758DDE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48605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C95"/>
    <w:pPr>
      <w:spacing w:line="360" w:lineRule="auto"/>
      <w:jc w:val="both"/>
    </w:pPr>
    <w:rPr>
      <w:rFonts w:ascii="Arial" w:hAnsi="Arial"/>
    </w:rPr>
  </w:style>
  <w:style w:type="paragraph" w:styleId="Heading1">
    <w:name w:val="heading 1"/>
    <w:next w:val="Normal"/>
    <w:link w:val="Heading1Char"/>
    <w:uiPriority w:val="9"/>
    <w:qFormat/>
    <w:rsid w:val="004C7572"/>
    <w:pPr>
      <w:keepNext/>
      <w:keepLines/>
      <w:pBdr>
        <w:bottom w:val="single" w:sz="4" w:space="1" w:color="auto"/>
      </w:pBdr>
      <w:shd w:val="clear" w:color="auto" w:fill="1F4E79" w:themeFill="accent5" w:themeFillShade="80"/>
      <w:spacing w:after="152" w:line="240" w:lineRule="auto"/>
      <w:ind w:left="10" w:right="2" w:hanging="10"/>
      <w:jc w:val="center"/>
      <w:outlineLvl w:val="0"/>
    </w:pPr>
    <w:rPr>
      <w:rFonts w:ascii="Arial" w:eastAsia="Times New Roman" w:hAnsi="Arial" w:cs="Times New Roman"/>
      <w:b/>
      <w:color w:val="FFFFFF" w:themeColor="background1"/>
      <w:sz w:val="32"/>
    </w:rPr>
  </w:style>
  <w:style w:type="paragraph" w:styleId="Heading2">
    <w:name w:val="heading 2"/>
    <w:next w:val="Normal"/>
    <w:link w:val="Heading2Char"/>
    <w:uiPriority w:val="9"/>
    <w:unhideWhenUsed/>
    <w:qFormat/>
    <w:rsid w:val="00767A71"/>
    <w:pPr>
      <w:keepNext/>
      <w:keepLines/>
      <w:pBdr>
        <w:bottom w:val="single" w:sz="4" w:space="1" w:color="auto"/>
      </w:pBdr>
      <w:spacing w:after="152" w:line="240" w:lineRule="auto"/>
      <w:ind w:left="10" w:right="2" w:hanging="10"/>
      <w:outlineLvl w:val="1"/>
    </w:pPr>
    <w:rPr>
      <w:rFonts w:ascii="Arial" w:eastAsia="Times New Roman" w:hAnsi="Arial" w:cs="Times New Roman"/>
      <w:b/>
      <w:color w:val="000000"/>
      <w:sz w:val="28"/>
    </w:rPr>
  </w:style>
  <w:style w:type="paragraph" w:styleId="Heading3">
    <w:name w:val="heading 3"/>
    <w:next w:val="Normal"/>
    <w:link w:val="Heading3Char"/>
    <w:uiPriority w:val="9"/>
    <w:unhideWhenUsed/>
    <w:qFormat/>
    <w:rsid w:val="00767A71"/>
    <w:pPr>
      <w:keepNext/>
      <w:keepLines/>
      <w:spacing w:after="181" w:line="360" w:lineRule="auto"/>
      <w:outlineLvl w:val="2"/>
    </w:pPr>
    <w:rPr>
      <w:rFonts w:ascii="Arial" w:eastAsia="Times New Roman" w:hAnsi="Arial" w:cs="Times New Roman"/>
      <w:b/>
      <w:color w:val="000000"/>
      <w:sz w:val="24"/>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7572"/>
    <w:rPr>
      <w:rFonts w:ascii="Arial" w:eastAsia="Times New Roman" w:hAnsi="Arial" w:cs="Times New Roman"/>
      <w:b/>
      <w:color w:val="FFFFFF" w:themeColor="background1"/>
      <w:sz w:val="32"/>
      <w:shd w:val="clear" w:color="auto" w:fill="1F4E79" w:themeFill="accent5" w:themeFillShade="80"/>
    </w:rPr>
  </w:style>
  <w:style w:type="character" w:customStyle="1" w:styleId="Heading2Char">
    <w:name w:val="Heading 2 Char"/>
    <w:basedOn w:val="DefaultParagraphFont"/>
    <w:link w:val="Heading2"/>
    <w:uiPriority w:val="9"/>
    <w:rsid w:val="00767A71"/>
    <w:rPr>
      <w:rFonts w:ascii="Arial" w:eastAsia="Times New Roman" w:hAnsi="Arial" w:cs="Times New Roman"/>
      <w:b/>
      <w:color w:val="000000"/>
      <w:sz w:val="28"/>
    </w:rPr>
  </w:style>
  <w:style w:type="character" w:customStyle="1" w:styleId="Heading3Char">
    <w:name w:val="Heading 3 Char"/>
    <w:basedOn w:val="DefaultParagraphFont"/>
    <w:link w:val="Heading3"/>
    <w:uiPriority w:val="9"/>
    <w:rsid w:val="00767A71"/>
    <w:rPr>
      <w:rFonts w:ascii="Arial" w:eastAsia="Times New Roman" w:hAnsi="Arial" w:cs="Times New Roman"/>
      <w:b/>
      <w:color w:val="000000"/>
      <w:sz w:val="24"/>
      <w:u w:color="000000"/>
    </w:rPr>
  </w:style>
  <w:style w:type="paragraph" w:styleId="TOC1">
    <w:name w:val="toc 1"/>
    <w:hidden/>
    <w:uiPriority w:val="39"/>
    <w:rsid w:val="00847779"/>
    <w:pPr>
      <w:spacing w:after="109" w:line="249" w:lineRule="auto"/>
      <w:ind w:left="25" w:right="19" w:hanging="10"/>
    </w:pPr>
    <w:rPr>
      <w:rFonts w:ascii="Arial" w:eastAsia="Times New Roman" w:hAnsi="Arial" w:cs="Times New Roman"/>
      <w:color w:val="000000"/>
      <w:sz w:val="24"/>
    </w:rPr>
  </w:style>
  <w:style w:type="paragraph" w:styleId="Footer">
    <w:name w:val="footer"/>
    <w:basedOn w:val="Normal"/>
    <w:link w:val="FooterChar"/>
    <w:uiPriority w:val="99"/>
    <w:unhideWhenUsed/>
    <w:rsid w:val="00767A71"/>
    <w:pPr>
      <w:tabs>
        <w:tab w:val="center" w:pos="4680"/>
        <w:tab w:val="right" w:pos="9360"/>
      </w:tabs>
      <w:spacing w:after="0" w:line="240" w:lineRule="auto"/>
    </w:pPr>
    <w:rPr>
      <w:rFonts w:eastAsiaTheme="minorHAnsi"/>
      <w:kern w:val="0"/>
      <w:lang w:val="en-US" w:eastAsia="en-US"/>
      <w14:ligatures w14:val="none"/>
    </w:rPr>
  </w:style>
  <w:style w:type="character" w:customStyle="1" w:styleId="FooterChar">
    <w:name w:val="Footer Char"/>
    <w:basedOn w:val="DefaultParagraphFont"/>
    <w:link w:val="Footer"/>
    <w:uiPriority w:val="99"/>
    <w:rsid w:val="00767A71"/>
    <w:rPr>
      <w:rFonts w:ascii="Arial" w:eastAsiaTheme="minorHAnsi" w:hAnsi="Arial"/>
      <w:kern w:val="0"/>
      <w:sz w:val="24"/>
      <w:lang w:val="en-US" w:eastAsia="en-US"/>
      <w14:ligatures w14:val="none"/>
    </w:rPr>
  </w:style>
  <w:style w:type="table" w:styleId="TableGrid">
    <w:name w:val="Table Grid"/>
    <w:basedOn w:val="TableNormal"/>
    <w:uiPriority w:val="39"/>
    <w:rsid w:val="00767A71"/>
    <w:pPr>
      <w:spacing w:after="0" w:line="240" w:lineRule="auto"/>
    </w:pPr>
    <w:rPr>
      <w:rFonts w:eastAsiaTheme="minorHAnsi"/>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854B1"/>
    <w:rPr>
      <w:color w:val="0563C1" w:themeColor="hyperlink"/>
      <w:u w:val="single"/>
    </w:rPr>
  </w:style>
  <w:style w:type="character" w:styleId="UnresolvedMention">
    <w:name w:val="Unresolved Mention"/>
    <w:basedOn w:val="DefaultParagraphFont"/>
    <w:uiPriority w:val="99"/>
    <w:semiHidden/>
    <w:unhideWhenUsed/>
    <w:rsid w:val="004854B1"/>
    <w:rPr>
      <w:color w:val="605E5C"/>
      <w:shd w:val="clear" w:color="auto" w:fill="E1DFDD"/>
    </w:rPr>
  </w:style>
  <w:style w:type="paragraph" w:styleId="ListParagraph">
    <w:name w:val="List Paragraph"/>
    <w:basedOn w:val="Normal"/>
    <w:uiPriority w:val="34"/>
    <w:qFormat/>
    <w:rsid w:val="004854B1"/>
    <w:pPr>
      <w:ind w:left="720"/>
      <w:contextualSpacing/>
    </w:pPr>
  </w:style>
  <w:style w:type="paragraph" w:styleId="TOCHeading">
    <w:name w:val="TOC Heading"/>
    <w:basedOn w:val="Heading1"/>
    <w:next w:val="Normal"/>
    <w:uiPriority w:val="39"/>
    <w:unhideWhenUsed/>
    <w:qFormat/>
    <w:rsid w:val="0041523D"/>
    <w:pPr>
      <w:pBdr>
        <w:bottom w:val="none" w:sz="0" w:space="0" w:color="auto"/>
      </w:pBdr>
      <w:shd w:val="clear" w:color="auto" w:fill="auto"/>
      <w:spacing w:before="240" w:after="0" w:line="259" w:lineRule="auto"/>
      <w:ind w:left="0" w:right="0" w:firstLine="0"/>
      <w:jc w:val="left"/>
      <w:outlineLvl w:val="9"/>
    </w:pPr>
    <w:rPr>
      <w:rFonts w:asciiTheme="majorHAnsi" w:eastAsiaTheme="majorEastAsia" w:hAnsiTheme="majorHAnsi" w:cstheme="majorBidi"/>
      <w:b w:val="0"/>
      <w:color w:val="2F5496" w:themeColor="accent1" w:themeShade="BF"/>
      <w:kern w:val="0"/>
      <w:szCs w:val="32"/>
      <w:lang w:val="en-US" w:eastAsia="en-US"/>
      <w14:ligatures w14:val="none"/>
    </w:rPr>
  </w:style>
  <w:style w:type="paragraph" w:styleId="TOC2">
    <w:name w:val="toc 2"/>
    <w:basedOn w:val="Normal"/>
    <w:next w:val="Normal"/>
    <w:autoRedefine/>
    <w:uiPriority w:val="39"/>
    <w:unhideWhenUsed/>
    <w:rsid w:val="0041523D"/>
    <w:pPr>
      <w:spacing w:after="100"/>
      <w:ind w:left="240"/>
    </w:pPr>
  </w:style>
  <w:style w:type="paragraph" w:styleId="TOC3">
    <w:name w:val="toc 3"/>
    <w:basedOn w:val="Normal"/>
    <w:next w:val="Normal"/>
    <w:autoRedefine/>
    <w:uiPriority w:val="39"/>
    <w:unhideWhenUsed/>
    <w:rsid w:val="0041523D"/>
    <w:pPr>
      <w:spacing w:after="100"/>
      <w:ind w:left="480"/>
    </w:pPr>
  </w:style>
  <w:style w:type="paragraph" w:styleId="TOC4">
    <w:name w:val="toc 4"/>
    <w:basedOn w:val="Normal"/>
    <w:next w:val="Normal"/>
    <w:autoRedefine/>
    <w:uiPriority w:val="39"/>
    <w:unhideWhenUsed/>
    <w:rsid w:val="0041523D"/>
    <w:pPr>
      <w:spacing w:after="100" w:line="278" w:lineRule="auto"/>
      <w:ind w:left="720"/>
      <w:jc w:val="left"/>
    </w:pPr>
    <w:rPr>
      <w:rFonts w:asciiTheme="minorHAnsi" w:hAnsiTheme="minorHAnsi"/>
      <w:szCs w:val="24"/>
      <w:lang w:val="en-US"/>
    </w:rPr>
  </w:style>
  <w:style w:type="paragraph" w:styleId="TOC5">
    <w:name w:val="toc 5"/>
    <w:basedOn w:val="Normal"/>
    <w:next w:val="Normal"/>
    <w:autoRedefine/>
    <w:uiPriority w:val="39"/>
    <w:unhideWhenUsed/>
    <w:rsid w:val="0041523D"/>
    <w:pPr>
      <w:spacing w:after="100" w:line="278" w:lineRule="auto"/>
      <w:ind w:left="960"/>
      <w:jc w:val="left"/>
    </w:pPr>
    <w:rPr>
      <w:rFonts w:asciiTheme="minorHAnsi" w:hAnsiTheme="minorHAnsi"/>
      <w:szCs w:val="24"/>
      <w:lang w:val="en-US"/>
    </w:rPr>
  </w:style>
  <w:style w:type="paragraph" w:styleId="TOC6">
    <w:name w:val="toc 6"/>
    <w:basedOn w:val="Normal"/>
    <w:next w:val="Normal"/>
    <w:autoRedefine/>
    <w:uiPriority w:val="39"/>
    <w:unhideWhenUsed/>
    <w:rsid w:val="0041523D"/>
    <w:pPr>
      <w:spacing w:after="100" w:line="278" w:lineRule="auto"/>
      <w:ind w:left="1200"/>
      <w:jc w:val="left"/>
    </w:pPr>
    <w:rPr>
      <w:rFonts w:asciiTheme="minorHAnsi" w:hAnsiTheme="minorHAnsi"/>
      <w:szCs w:val="24"/>
      <w:lang w:val="en-US"/>
    </w:rPr>
  </w:style>
  <w:style w:type="paragraph" w:styleId="TOC7">
    <w:name w:val="toc 7"/>
    <w:basedOn w:val="Normal"/>
    <w:next w:val="Normal"/>
    <w:autoRedefine/>
    <w:uiPriority w:val="39"/>
    <w:unhideWhenUsed/>
    <w:rsid w:val="0041523D"/>
    <w:pPr>
      <w:spacing w:after="100" w:line="278" w:lineRule="auto"/>
      <w:ind w:left="1440"/>
      <w:jc w:val="left"/>
    </w:pPr>
    <w:rPr>
      <w:rFonts w:asciiTheme="minorHAnsi" w:hAnsiTheme="minorHAnsi"/>
      <w:szCs w:val="24"/>
      <w:lang w:val="en-US"/>
    </w:rPr>
  </w:style>
  <w:style w:type="paragraph" w:styleId="TOC8">
    <w:name w:val="toc 8"/>
    <w:basedOn w:val="Normal"/>
    <w:next w:val="Normal"/>
    <w:autoRedefine/>
    <w:uiPriority w:val="39"/>
    <w:unhideWhenUsed/>
    <w:rsid w:val="0041523D"/>
    <w:pPr>
      <w:spacing w:after="100" w:line="278" w:lineRule="auto"/>
      <w:ind w:left="1680"/>
      <w:jc w:val="left"/>
    </w:pPr>
    <w:rPr>
      <w:rFonts w:asciiTheme="minorHAnsi" w:hAnsiTheme="minorHAnsi"/>
      <w:szCs w:val="24"/>
      <w:lang w:val="en-US"/>
    </w:rPr>
  </w:style>
  <w:style w:type="paragraph" w:styleId="TOC9">
    <w:name w:val="toc 9"/>
    <w:basedOn w:val="Normal"/>
    <w:next w:val="Normal"/>
    <w:autoRedefine/>
    <w:uiPriority w:val="39"/>
    <w:unhideWhenUsed/>
    <w:rsid w:val="0041523D"/>
    <w:pPr>
      <w:spacing w:after="100" w:line="278" w:lineRule="auto"/>
      <w:ind w:left="1920"/>
      <w:jc w:val="left"/>
    </w:pPr>
    <w:rPr>
      <w:rFonts w:asciiTheme="minorHAnsi" w:hAnsiTheme="minorHAnsi"/>
      <w:szCs w:val="24"/>
      <w:lang w:val="en-US"/>
    </w:rPr>
  </w:style>
  <w:style w:type="table" w:styleId="PlainTable2">
    <w:name w:val="Plain Table 2"/>
    <w:basedOn w:val="TableNormal"/>
    <w:uiPriority w:val="42"/>
    <w:rsid w:val="00C55A0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0C2C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2C67"/>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36/bmjopen-2021-060265" TargetMode="External"/><Relationship Id="rId18" Type="http://schemas.openxmlformats.org/officeDocument/2006/relationships/hyperlink" Target="https://doi.org/10.2147/PPA.S430203" TargetMode="External"/><Relationship Id="rId26" Type="http://schemas.openxmlformats.org/officeDocument/2006/relationships/hyperlink" Target="https://doi.org/10.3390/women4010005" TargetMode="External"/><Relationship Id="rId39" Type="http://schemas.openxmlformats.org/officeDocument/2006/relationships/hyperlink" Target="https://doi.org/10.1038/s44294-023-00002-y" TargetMode="External"/><Relationship Id="rId21" Type="http://schemas.openxmlformats.org/officeDocument/2006/relationships/hyperlink" Target="https://doi.org/10.3390/medicina55090602" TargetMode="External"/><Relationship Id="rId34" Type="http://schemas.openxmlformats.org/officeDocument/2006/relationships/hyperlink" Target="https://doi.org/10.1353/jowh.2025.a952546" TargetMode="External"/><Relationship Id="rId42" Type="http://schemas.openxmlformats.org/officeDocument/2006/relationships/hyperlink" Target="https://www.ncbi.nlm.nih.gov/books/NBK579614/" TargetMode="External"/><Relationship Id="rId47" Type="http://schemas.openxmlformats.org/officeDocument/2006/relationships/hyperlink" Target="https://researchonline.lshtm.ac.uk/id/eprint/4673560/" TargetMode="External"/><Relationship Id="rId50" Type="http://schemas.openxmlformats.org/officeDocument/2006/relationships/hyperlink" Target="https://doi.org/10.20944/preprints202511.1706.v1" TargetMode="External"/><Relationship Id="rId55" Type="http://schemas.openxmlformats.org/officeDocument/2006/relationships/footer" Target="foot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2105/ajph.2005.061812" TargetMode="External"/><Relationship Id="rId29" Type="http://schemas.openxmlformats.org/officeDocument/2006/relationships/hyperlink" Target="https://doi.org/10.7759/cureus.98819" TargetMode="External"/><Relationship Id="rId11" Type="http://schemas.openxmlformats.org/officeDocument/2006/relationships/image" Target="media/image4.png"/><Relationship Id="rId24" Type="http://schemas.openxmlformats.org/officeDocument/2006/relationships/hyperlink" Target="https://doi.org/10.7759/cureus.33425" TargetMode="External"/><Relationship Id="rId32" Type="http://schemas.openxmlformats.org/officeDocument/2006/relationships/hyperlink" Target="https://doi.org/10.1177/17455057251360517" TargetMode="External"/><Relationship Id="rId37" Type="http://schemas.openxmlformats.org/officeDocument/2006/relationships/hyperlink" Target="https://doi.org/10.1002/hsr2.70821" TargetMode="External"/><Relationship Id="rId40" Type="http://schemas.openxmlformats.org/officeDocument/2006/relationships/hyperlink" Target="https://eprints.soton.ac.uk/451254/" TargetMode="External"/><Relationship Id="rId45" Type="http://schemas.openxmlformats.org/officeDocument/2006/relationships/hyperlink" Target="https://doi.org/10.1136/bmj.n160" TargetMode="External"/><Relationship Id="rId53" Type="http://schemas.openxmlformats.org/officeDocument/2006/relationships/footer" Target="footer2.xml"/><Relationship Id="rId5" Type="http://schemas.openxmlformats.org/officeDocument/2006/relationships/webSettings" Target="webSettings.xml"/><Relationship Id="rId19" Type="http://schemas.openxmlformats.org/officeDocument/2006/relationships/hyperlink" Target="https://doi.org/10.1093/aje/kwae23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11/hex.70167" TargetMode="External"/><Relationship Id="rId22" Type="http://schemas.openxmlformats.org/officeDocument/2006/relationships/hyperlink" Target="https://doi.org/10.18332/ejm/209571" TargetMode="External"/><Relationship Id="rId27" Type="http://schemas.openxmlformats.org/officeDocument/2006/relationships/hyperlink" Target="https://www.gov.uk/government/publications/womens-health-strategy-for-england" TargetMode="External"/><Relationship Id="rId30" Type="http://schemas.openxmlformats.org/officeDocument/2006/relationships/hyperlink" Target="https://doi.org/10.1177/17455057241277535" TargetMode="External"/><Relationship Id="rId35" Type="http://schemas.openxmlformats.org/officeDocument/2006/relationships/hyperlink" Target="https://doi.org/10.1371/journal.pone.0325012" TargetMode="External"/><Relationship Id="rId43" Type="http://schemas.openxmlformats.org/officeDocument/2006/relationships/hyperlink" Target="https://doi.org/10.1111/jocn.16568" TargetMode="External"/><Relationship Id="rId48" Type="http://schemas.openxmlformats.org/officeDocument/2006/relationships/hyperlink" Target="https://doi.org/10.1177/2752535X251358919"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mro.massey.ac.nz/handle/10179/71897" TargetMode="Externa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s://doi.org/10.1371/journal.pmed.1004139" TargetMode="External"/><Relationship Id="rId25" Type="http://schemas.openxmlformats.org/officeDocument/2006/relationships/hyperlink" Target="https://theses.gla.ac.uk/83276/1/2022ClarkeDClinPsy.pdf" TargetMode="External"/><Relationship Id="rId33" Type="http://schemas.openxmlformats.org/officeDocument/2006/relationships/hyperlink" Target="https://www.mckinsey.com/mhi/our-insights/thriving-workplaces-how-employers-can-improve-productivity-and-change-lives" TargetMode="External"/><Relationship Id="rId38" Type="http://schemas.openxmlformats.org/officeDocument/2006/relationships/hyperlink" Target="https://doi.org/10.1177/17455057241288641" TargetMode="External"/><Relationship Id="rId46" Type="http://schemas.openxmlformats.org/officeDocument/2006/relationships/hyperlink" Target="https://doi.org/10.1016/j.jclinepi.2020.12.027" TargetMode="External"/><Relationship Id="rId20" Type="http://schemas.openxmlformats.org/officeDocument/2006/relationships/hyperlink" Target="https://doi.org/10.61345/1339-7915.2023.4.5" TargetMode="External"/><Relationship Id="rId41" Type="http://schemas.openxmlformats.org/officeDocument/2006/relationships/hyperlink" Target="https://doi.org/10.2147/IJWH.S228594" TargetMode="External"/><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80/0267257x.2025.2460197" TargetMode="External"/><Relationship Id="rId23" Type="http://schemas.openxmlformats.org/officeDocument/2006/relationships/hyperlink" Target="https://repository.uwtsd.ac.uk/id/eprint/3811/1/Chapman_G_MA_Thesis.pdf" TargetMode="External"/><Relationship Id="rId28" Type="http://schemas.openxmlformats.org/officeDocument/2006/relationships/hyperlink" Target="https://doi.org/10.6118/jmm.22033" TargetMode="External"/><Relationship Id="rId36" Type="http://schemas.openxmlformats.org/officeDocument/2006/relationships/hyperlink" Target="https://doi.org/10.1186/s12913-025-13220-8" TargetMode="External"/><Relationship Id="rId49" Type="http://schemas.openxmlformats.org/officeDocument/2006/relationships/hyperlink" Target="https://doi.org/10.51952/9781529215724.ch002" TargetMode="External"/><Relationship Id="rId57"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hyperlink" Target="https://doi.org/10.1177/17455057251338941" TargetMode="External"/><Relationship Id="rId44" Type="http://schemas.openxmlformats.org/officeDocument/2006/relationships/hyperlink" Target="https://doi.org/10.1136/bmj.n71" TargetMode="External"/><Relationship Id="rId52" Type="http://schemas.openxmlformats.org/officeDocument/2006/relationships/hyperlink" Target="https://doi.org/10.1089/jwh.2012.37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6C5C390-FCB9-409A-B600-41C2CB3CC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21531</Words>
  <Characters>122728</Characters>
  <Application>Microsoft Office Word</Application>
  <DocSecurity>0</DocSecurity>
  <Lines>1022</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2026-01-30T11:59:00Z</dcterms:created>
  <dcterms:modified xsi:type="dcterms:W3CDTF">2026-01-31T09:26:00Z</dcterms:modified>
</cp:coreProperties>
</file>