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69585708"/>
        <w:docPartObj>
          <w:docPartGallery w:val="Cover Pages"/>
          <w:docPartUnique/>
        </w:docPartObj>
      </w:sdtPr>
      <w:sdtEndPr>
        <w:rPr>
          <w:rFonts w:asciiTheme="minorBidi" w:hAnsiTheme="minorBidi" w:cstheme="minorBidi"/>
          <w:color w:val="000000" w:themeColor="text1"/>
        </w:rPr>
      </w:sdtEndPr>
      <w:sdtContent>
        <w:p w14:paraId="3B5CBC74" w14:textId="19D1EF4F" w:rsidR="00E17D54" w:rsidRDefault="00E17D54"/>
        <w:p w14:paraId="1B5237A2" w14:textId="312916BA" w:rsidR="00E17D54" w:rsidRDefault="003B28F1">
          <w:pPr>
            <w:rPr>
              <w:rFonts w:asciiTheme="minorBidi" w:hAnsiTheme="minorBidi" w:cstheme="minorBidi"/>
              <w:color w:val="000000" w:themeColor="text1"/>
            </w:rPr>
          </w:pPr>
          <w:r>
            <w:rPr>
              <w:noProof/>
            </w:rPr>
            <mc:AlternateContent>
              <mc:Choice Requires="wps">
                <w:drawing>
                  <wp:anchor distT="0" distB="0" distL="114300" distR="114300" simplePos="0" relativeHeight="251661312" behindDoc="0" locked="0" layoutInCell="1" allowOverlap="1" wp14:anchorId="6D1E58FD" wp14:editId="5592C55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203835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2038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11266AB" w14:textId="50C21722" w:rsidR="00E17D54" w:rsidRPr="00E6583B" w:rsidRDefault="003B28F1" w:rsidP="00B43998">
                                    <w:pPr>
                                      <w:pStyle w:val="NoSpacing"/>
                                      <w:spacing w:before="40" w:after="40"/>
                                      <w:jc w:val="center"/>
                                      <w:rPr>
                                        <w:caps/>
                                        <w:color w:val="000000" w:themeColor="text1"/>
                                        <w:sz w:val="28"/>
                                        <w:szCs w:val="28"/>
                                      </w:rPr>
                                    </w:pPr>
                                    <w:r w:rsidRPr="00E6583B">
                                      <w:rPr>
                                        <w:caps/>
                                        <w:color w:val="000000" w:themeColor="text1"/>
                                        <w:sz w:val="28"/>
                                        <w:szCs w:val="28"/>
                                      </w:rPr>
                                      <w:t xml:space="preserve">TOPIC: </w:t>
                                    </w:r>
                                    <w:r w:rsidR="00444D1E" w:rsidRPr="00E6583B">
                                      <w:rPr>
                                        <w:caps/>
                                        <w:color w:val="000000" w:themeColor="text1"/>
                                        <w:sz w:val="28"/>
                                        <w:szCs w:val="28"/>
                                      </w:rPr>
                                      <w:t>Depression</w:t>
                                    </w:r>
                                    <w:r w:rsidRPr="00E6583B">
                                      <w:rPr>
                                        <w:caps/>
                                        <w:color w:val="000000" w:themeColor="text1"/>
                                        <w:sz w:val="28"/>
                                        <w:szCs w:val="28"/>
                                      </w:rPr>
                                      <w:t xml:space="preserve"> </w:t>
                                    </w:r>
                                    <w:r w:rsidR="00B43998" w:rsidRPr="00E6583B">
                                      <w:rPr>
                                        <w:caps/>
                                        <w:color w:val="000000" w:themeColor="text1"/>
                                        <w:sz w:val="28"/>
                                        <w:szCs w:val="28"/>
                                      </w:rPr>
                                      <w:t>(</w:t>
                                    </w:r>
                                    <w:r w:rsidR="00444D1E" w:rsidRPr="00E6583B">
                                      <w:rPr>
                                        <w:caps/>
                                        <w:color w:val="000000" w:themeColor="text1"/>
                                        <w:sz w:val="28"/>
                                        <w:szCs w:val="28"/>
                                      </w:rPr>
                                      <w:t>Impact on Individuals, Communities and Health Services</w:t>
                                    </w:r>
                                    <w:r w:rsidR="00B43998" w:rsidRPr="00E6583B">
                                      <w:rPr>
                                        <w:caps/>
                                        <w:color w:val="000000" w:themeColor="text1"/>
                                        <w:sz w:val="28"/>
                                        <w:szCs w:val="28"/>
                                      </w:rPr>
                                      <w:t>)</w:t>
                                    </w:r>
                                  </w:p>
                                </w:sdtContent>
                              </w:sdt>
                              <w:p w14:paraId="0AD62A07" w14:textId="4233FA9D" w:rsidR="003B28F1" w:rsidRPr="00E6583B" w:rsidRDefault="001555EF" w:rsidP="00D05AA9">
                                <w:pPr>
                                  <w:pStyle w:val="NoSpacing"/>
                                  <w:spacing w:before="40" w:after="40"/>
                                  <w:jc w:val="center"/>
                                  <w:rPr>
                                    <w:caps/>
                                    <w:color w:val="000000" w:themeColor="text1"/>
                                    <w:sz w:val="28"/>
                                    <w:szCs w:val="28"/>
                                  </w:rPr>
                                </w:pPr>
                                <w:r w:rsidRPr="00E6583B">
                                  <w:rPr>
                                    <w:caps/>
                                    <w:color w:val="000000" w:themeColor="text1"/>
                                    <w:sz w:val="28"/>
                                    <w:szCs w:val="28"/>
                                  </w:rPr>
                                  <w:t>STUDENT NAME: RABAB HAIDERALI MOHAMED</w:t>
                                </w:r>
                              </w:p>
                              <w:p w14:paraId="3BBC276E" w14:textId="24CCDFDA" w:rsidR="001555EF" w:rsidRPr="00E6583B" w:rsidRDefault="001555EF" w:rsidP="00D05AA9">
                                <w:pPr>
                                  <w:pStyle w:val="NoSpacing"/>
                                  <w:spacing w:before="40" w:after="40"/>
                                  <w:jc w:val="center"/>
                                  <w:rPr>
                                    <w:caps/>
                                    <w:color w:val="000000" w:themeColor="text1"/>
                                    <w:sz w:val="28"/>
                                    <w:szCs w:val="28"/>
                                  </w:rPr>
                                </w:pPr>
                                <w:r w:rsidRPr="00E6583B">
                                  <w:rPr>
                                    <w:caps/>
                                    <w:color w:val="000000" w:themeColor="text1"/>
                                    <w:sz w:val="28"/>
                                    <w:szCs w:val="28"/>
                                  </w:rPr>
                                  <w:t>STUDENT NUMBER</w:t>
                                </w:r>
                                <w:r w:rsidR="00E52B71" w:rsidRPr="00E6583B">
                                  <w:rPr>
                                    <w:caps/>
                                    <w:color w:val="000000" w:themeColor="text1"/>
                                    <w:sz w:val="28"/>
                                    <w:szCs w:val="28"/>
                                  </w:rPr>
                                  <w:t>: 2528253</w:t>
                                </w:r>
                              </w:p>
                              <w:p w14:paraId="61F81E47" w14:textId="77777777" w:rsidR="00A134EE" w:rsidRPr="00E6583B" w:rsidRDefault="000520F5" w:rsidP="00A134EE">
                                <w:pPr>
                                  <w:pStyle w:val="NoSpacing"/>
                                  <w:spacing w:before="40" w:after="40"/>
                                  <w:jc w:val="center"/>
                                  <w:rPr>
                                    <w:caps/>
                                    <w:color w:val="000000" w:themeColor="text1"/>
                                    <w:sz w:val="28"/>
                                    <w:szCs w:val="28"/>
                                    <w:lang w:val="en-GB"/>
                                  </w:rPr>
                                </w:pPr>
                                <w:r w:rsidRPr="00E6583B">
                                  <w:rPr>
                                    <w:caps/>
                                    <w:color w:val="000000" w:themeColor="text1"/>
                                    <w:sz w:val="28"/>
                                    <w:szCs w:val="28"/>
                                  </w:rPr>
                                  <w:t xml:space="preserve">MODULE CODE: </w:t>
                                </w:r>
                                <w:r w:rsidR="00A134EE" w:rsidRPr="00E6583B">
                                  <w:rPr>
                                    <w:caps/>
                                    <w:color w:val="000000" w:themeColor="text1"/>
                                    <w:sz w:val="28"/>
                                    <w:szCs w:val="28"/>
                                    <w:lang w:val="en-GB"/>
                                  </w:rPr>
                                  <w:t>LCHS4008</w:t>
                                </w:r>
                              </w:p>
                              <w:p w14:paraId="7FF5C303" w14:textId="67D9E16E" w:rsidR="00A134EE" w:rsidRPr="00E6583B" w:rsidRDefault="0069653C" w:rsidP="00C14872">
                                <w:pPr>
                                  <w:pStyle w:val="NoSpacing"/>
                                  <w:spacing w:before="40" w:after="40"/>
                                  <w:jc w:val="center"/>
                                  <w:rPr>
                                    <w:caps/>
                                    <w:color w:val="000000" w:themeColor="text1"/>
                                    <w:sz w:val="28"/>
                                    <w:szCs w:val="28"/>
                                    <w:lang w:val="en-GB"/>
                                  </w:rPr>
                                </w:pPr>
                                <w:r w:rsidRPr="00E6583B">
                                  <w:rPr>
                                    <w:caps/>
                                    <w:color w:val="000000" w:themeColor="text1"/>
                                    <w:sz w:val="28"/>
                                    <w:szCs w:val="28"/>
                                    <w:lang w:val="en-GB"/>
                                  </w:rPr>
                                  <w:t xml:space="preserve">LECTURER’S NAME: </w:t>
                                </w:r>
                                <w:r w:rsidR="00C14872" w:rsidRPr="00E6583B">
                                  <w:rPr>
                                    <w:caps/>
                                    <w:color w:val="000000" w:themeColor="text1"/>
                                    <w:sz w:val="28"/>
                                    <w:szCs w:val="28"/>
                                    <w:lang w:val="en-GB"/>
                                  </w:rPr>
                                  <w:t>Mumtaz Goolam</w:t>
                                </w:r>
                              </w:p>
                              <w:p w14:paraId="34C49D97" w14:textId="639C18AF" w:rsidR="00B505D9" w:rsidRPr="00E6583B" w:rsidRDefault="00B505D9" w:rsidP="00C14872">
                                <w:pPr>
                                  <w:pStyle w:val="NoSpacing"/>
                                  <w:spacing w:before="40" w:after="40"/>
                                  <w:jc w:val="center"/>
                                  <w:rPr>
                                    <w:caps/>
                                    <w:color w:val="000000" w:themeColor="text1"/>
                                    <w:sz w:val="28"/>
                                    <w:szCs w:val="28"/>
                                    <w:lang w:val="en-GB"/>
                                  </w:rPr>
                                </w:pPr>
                                <w:r w:rsidRPr="00E6583B">
                                  <w:rPr>
                                    <w:caps/>
                                    <w:color w:val="000000" w:themeColor="text1"/>
                                    <w:sz w:val="28"/>
                                    <w:szCs w:val="28"/>
                                    <w:lang w:val="en-GB"/>
                                  </w:rPr>
                                  <w:t>DATE: 09/07/2026</w:t>
                                </w:r>
                              </w:p>
                              <w:p w14:paraId="67B1BDF4" w14:textId="06AE8115" w:rsidR="005D0B26" w:rsidRDefault="005D0B26" w:rsidP="00D05AA9">
                                <w:pPr>
                                  <w:pStyle w:val="NoSpacing"/>
                                  <w:spacing w:before="40" w:after="40"/>
                                  <w:jc w:val="center"/>
                                  <w:rPr>
                                    <w:caps/>
                                    <w:color w:val="156082" w:themeColor="accent1"/>
                                    <w:sz w:val="28"/>
                                    <w:szCs w:val="28"/>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6D1E58FD" id="_x0000_t202" coordsize="21600,21600" o:spt="202" path="m,l,21600r21600,l21600,xe">
                    <v:stroke joinstyle="miter"/>
                    <v:path gradientshapeok="t" o:connecttype="rect"/>
                  </v:shapetype>
                  <v:shape id="Text Box 129" o:spid="_x0000_s1026" type="#_x0000_t202" style="position:absolute;margin-left:0;margin-top:0;width:453pt;height:160.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5fJawIAADkFAAAOAAAAZHJzL2Uyb0RvYy54bWysVEtv2zAMvg/YfxB0X+0kfaRBnSJr0WFA&#10;0RZrh54VWUqMyaImMbGzX19KtpOu26XDLjZFfqT4+KiLy7Y2bKt8qMAWfHSUc6ashLKyq4J/f7r5&#10;NOUsoLClMGBVwXcq8Mv5xw8XjZupMazBlMozCmLDrHEFXyO6WZYFuVa1CEfglCWjBl8LpKNfZaUX&#10;DUWvTTbO89OsAV86D1KFQNrrzsjnKb7WSuK91kEhMwWn3DB9ffou4zebX4jZygu3rmSfhviHLGpR&#10;Wbp0H+paoGAbX/0Rqq6khwAajyTUGWhdSZVqoGpG+ZtqHtfCqVQLNSe4fZvC/wsr77aP7sEzbD9D&#10;SwOMDWlcmAVSxnpa7ev4p0wZ2amFu33bVItMkvLk7GQyyskkyTbOJ9PJSWpsdnB3PuAXBTWLQsE9&#10;zSW1S2xvA9KVBB0g8TYLN5UxaTbGsqbgpzHkbxbyMDZqVJpyH+aQepJwZ1TEGPtNaVaVqYKoSPxS&#10;V8azrSBmCCmVxVR8ikvoiNKUxHsce/whq/c4d3UMN4PFvXNdWfCp+jdplz+GlHWHp0a+qjuK2C7b&#10;fqRLKHc0aQ/dEgQnbyqaxq0I+CA8sZ4mSJuM9/TRBqjr0EucrcH/+ps+4omMZOWsoS0qePi5EV5x&#10;Zr5aoun56Pg4MgPTiQSfhFF+fjae0nE56O2mvgKaxIieCyeTGNFoBlF7qJ9p1xfxQjIJK+naguMg&#10;XmG31vRWSLVYJBDtmBN4ax+djKHjYCLNntpn4V3PRSQa38GwamL2hpIdNnpaWGwQdJX4GnvbNbTv&#10;Oe1nonH/lsQH4PU5oQ4v3vwFAAD//wMAUEsDBBQABgAIAAAAIQBlpYNc2gAAAAUBAAAPAAAAZHJz&#10;L2Rvd25yZXYueG1sTI9PS8QwEMXvwn6HMAve3GQrFK1Nl0Xw4GnZKuoxbaZ/sJmUJu3Wb+/oRS8P&#10;Hm947zf5YXWDWHAKvScN+50CgVR721Or4fXl6eYORIiGrBk8oYYvDHAoNle5yay/0BmXMraCSyhk&#10;RkMX45hJGeoOnQk7PyJx1vjJmch2aqWdzIXL3SATpVLpTE+80JkRHzusP8vZafh4W+fqfExP4f25&#10;HJPkNDfNglpfb9fjA4iIa/w7hh98RoeCmSo/kw1i0MCPxF/l7F6lbCsNt8legSxy+Z+++AYAAP//&#10;AwBQSwECLQAUAAYACAAAACEAtoM4kv4AAADhAQAAEwAAAAAAAAAAAAAAAAAAAAAAW0NvbnRlbnRf&#10;VHlwZXNdLnhtbFBLAQItABQABgAIAAAAIQA4/SH/1gAAAJQBAAALAAAAAAAAAAAAAAAAAC8BAABf&#10;cmVscy8ucmVsc1BLAQItABQABgAIAAAAIQCJ35fJawIAADkFAAAOAAAAAAAAAAAAAAAAAC4CAABk&#10;cnMvZTJvRG9jLnhtbFBLAQItABQABgAIAAAAIQBlpYNc2gAAAAUBAAAPAAAAAAAAAAAAAAAAAMUE&#10;AABkcnMvZG93bnJldi54bWxQSwUGAAAAAAQABADzAAAAzAUAAAAA&#10;" filled="f" stroked="f" strokeweight=".5pt">
                    <v:textbox inset="1in,0,86.4pt,0">
                      <w:txbxContent>
                        <w:sdt>
                          <w:sdtPr>
                            <w:rPr>
                              <w:caps/>
                              <w:color w:val="000000" w:themeColor="tex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11266AB" w14:textId="50C21722" w:rsidR="00E17D54" w:rsidRPr="00E6583B" w:rsidRDefault="003B28F1" w:rsidP="00B43998">
                              <w:pPr>
                                <w:pStyle w:val="NoSpacing"/>
                                <w:spacing w:before="40" w:after="40"/>
                                <w:jc w:val="center"/>
                                <w:rPr>
                                  <w:caps/>
                                  <w:color w:val="000000" w:themeColor="text1"/>
                                  <w:sz w:val="28"/>
                                  <w:szCs w:val="28"/>
                                </w:rPr>
                              </w:pPr>
                              <w:r w:rsidRPr="00E6583B">
                                <w:rPr>
                                  <w:caps/>
                                  <w:color w:val="000000" w:themeColor="text1"/>
                                  <w:sz w:val="28"/>
                                  <w:szCs w:val="28"/>
                                </w:rPr>
                                <w:t xml:space="preserve">TOPIC: </w:t>
                              </w:r>
                              <w:r w:rsidR="00444D1E" w:rsidRPr="00E6583B">
                                <w:rPr>
                                  <w:caps/>
                                  <w:color w:val="000000" w:themeColor="text1"/>
                                  <w:sz w:val="28"/>
                                  <w:szCs w:val="28"/>
                                </w:rPr>
                                <w:t>Depression</w:t>
                              </w:r>
                              <w:r w:rsidRPr="00E6583B">
                                <w:rPr>
                                  <w:caps/>
                                  <w:color w:val="000000" w:themeColor="text1"/>
                                  <w:sz w:val="28"/>
                                  <w:szCs w:val="28"/>
                                </w:rPr>
                                <w:t xml:space="preserve"> </w:t>
                              </w:r>
                              <w:r w:rsidR="00B43998" w:rsidRPr="00E6583B">
                                <w:rPr>
                                  <w:caps/>
                                  <w:color w:val="000000" w:themeColor="text1"/>
                                  <w:sz w:val="28"/>
                                  <w:szCs w:val="28"/>
                                </w:rPr>
                                <w:t>(</w:t>
                              </w:r>
                              <w:r w:rsidR="00444D1E" w:rsidRPr="00E6583B">
                                <w:rPr>
                                  <w:caps/>
                                  <w:color w:val="000000" w:themeColor="text1"/>
                                  <w:sz w:val="28"/>
                                  <w:szCs w:val="28"/>
                                </w:rPr>
                                <w:t>Impact on Individuals, Communities and Health Services</w:t>
                              </w:r>
                              <w:r w:rsidR="00B43998" w:rsidRPr="00E6583B">
                                <w:rPr>
                                  <w:caps/>
                                  <w:color w:val="000000" w:themeColor="text1"/>
                                  <w:sz w:val="28"/>
                                  <w:szCs w:val="28"/>
                                </w:rPr>
                                <w:t>)</w:t>
                              </w:r>
                            </w:p>
                          </w:sdtContent>
                        </w:sdt>
                        <w:p w14:paraId="0AD62A07" w14:textId="4233FA9D" w:rsidR="003B28F1" w:rsidRPr="00E6583B" w:rsidRDefault="001555EF" w:rsidP="00D05AA9">
                          <w:pPr>
                            <w:pStyle w:val="NoSpacing"/>
                            <w:spacing w:before="40" w:after="40"/>
                            <w:jc w:val="center"/>
                            <w:rPr>
                              <w:caps/>
                              <w:color w:val="000000" w:themeColor="text1"/>
                              <w:sz w:val="28"/>
                              <w:szCs w:val="28"/>
                            </w:rPr>
                          </w:pPr>
                          <w:r w:rsidRPr="00E6583B">
                            <w:rPr>
                              <w:caps/>
                              <w:color w:val="000000" w:themeColor="text1"/>
                              <w:sz w:val="28"/>
                              <w:szCs w:val="28"/>
                            </w:rPr>
                            <w:t>STUDENT NAME: RABAB HAIDERALI MOHAMED</w:t>
                          </w:r>
                        </w:p>
                        <w:p w14:paraId="3BBC276E" w14:textId="24CCDFDA" w:rsidR="001555EF" w:rsidRPr="00E6583B" w:rsidRDefault="001555EF" w:rsidP="00D05AA9">
                          <w:pPr>
                            <w:pStyle w:val="NoSpacing"/>
                            <w:spacing w:before="40" w:after="40"/>
                            <w:jc w:val="center"/>
                            <w:rPr>
                              <w:caps/>
                              <w:color w:val="000000" w:themeColor="text1"/>
                              <w:sz w:val="28"/>
                              <w:szCs w:val="28"/>
                            </w:rPr>
                          </w:pPr>
                          <w:r w:rsidRPr="00E6583B">
                            <w:rPr>
                              <w:caps/>
                              <w:color w:val="000000" w:themeColor="text1"/>
                              <w:sz w:val="28"/>
                              <w:szCs w:val="28"/>
                            </w:rPr>
                            <w:t>STUDENT NUMBER</w:t>
                          </w:r>
                          <w:r w:rsidR="00E52B71" w:rsidRPr="00E6583B">
                            <w:rPr>
                              <w:caps/>
                              <w:color w:val="000000" w:themeColor="text1"/>
                              <w:sz w:val="28"/>
                              <w:szCs w:val="28"/>
                            </w:rPr>
                            <w:t>: 2528253</w:t>
                          </w:r>
                        </w:p>
                        <w:p w14:paraId="61F81E47" w14:textId="77777777" w:rsidR="00A134EE" w:rsidRPr="00E6583B" w:rsidRDefault="000520F5" w:rsidP="00A134EE">
                          <w:pPr>
                            <w:pStyle w:val="NoSpacing"/>
                            <w:spacing w:before="40" w:after="40"/>
                            <w:jc w:val="center"/>
                            <w:rPr>
                              <w:caps/>
                              <w:color w:val="000000" w:themeColor="text1"/>
                              <w:sz w:val="28"/>
                              <w:szCs w:val="28"/>
                              <w:lang w:val="en-GB"/>
                            </w:rPr>
                          </w:pPr>
                          <w:r w:rsidRPr="00E6583B">
                            <w:rPr>
                              <w:caps/>
                              <w:color w:val="000000" w:themeColor="text1"/>
                              <w:sz w:val="28"/>
                              <w:szCs w:val="28"/>
                            </w:rPr>
                            <w:t xml:space="preserve">MODULE CODE: </w:t>
                          </w:r>
                          <w:r w:rsidR="00A134EE" w:rsidRPr="00E6583B">
                            <w:rPr>
                              <w:caps/>
                              <w:color w:val="000000" w:themeColor="text1"/>
                              <w:sz w:val="28"/>
                              <w:szCs w:val="28"/>
                              <w:lang w:val="en-GB"/>
                            </w:rPr>
                            <w:t>LCHS4008</w:t>
                          </w:r>
                        </w:p>
                        <w:p w14:paraId="7FF5C303" w14:textId="67D9E16E" w:rsidR="00A134EE" w:rsidRPr="00E6583B" w:rsidRDefault="0069653C" w:rsidP="00C14872">
                          <w:pPr>
                            <w:pStyle w:val="NoSpacing"/>
                            <w:spacing w:before="40" w:after="40"/>
                            <w:jc w:val="center"/>
                            <w:rPr>
                              <w:caps/>
                              <w:color w:val="000000" w:themeColor="text1"/>
                              <w:sz w:val="28"/>
                              <w:szCs w:val="28"/>
                              <w:lang w:val="en-GB"/>
                            </w:rPr>
                          </w:pPr>
                          <w:r w:rsidRPr="00E6583B">
                            <w:rPr>
                              <w:caps/>
                              <w:color w:val="000000" w:themeColor="text1"/>
                              <w:sz w:val="28"/>
                              <w:szCs w:val="28"/>
                              <w:lang w:val="en-GB"/>
                            </w:rPr>
                            <w:t xml:space="preserve">LECTURER’S NAME: </w:t>
                          </w:r>
                          <w:r w:rsidR="00C14872" w:rsidRPr="00E6583B">
                            <w:rPr>
                              <w:caps/>
                              <w:color w:val="000000" w:themeColor="text1"/>
                              <w:sz w:val="28"/>
                              <w:szCs w:val="28"/>
                              <w:lang w:val="en-GB"/>
                            </w:rPr>
                            <w:t>Mumtaz Goolam</w:t>
                          </w:r>
                        </w:p>
                        <w:p w14:paraId="34C49D97" w14:textId="639C18AF" w:rsidR="00B505D9" w:rsidRPr="00E6583B" w:rsidRDefault="00B505D9" w:rsidP="00C14872">
                          <w:pPr>
                            <w:pStyle w:val="NoSpacing"/>
                            <w:spacing w:before="40" w:after="40"/>
                            <w:jc w:val="center"/>
                            <w:rPr>
                              <w:caps/>
                              <w:color w:val="000000" w:themeColor="text1"/>
                              <w:sz w:val="28"/>
                              <w:szCs w:val="28"/>
                              <w:lang w:val="en-GB"/>
                            </w:rPr>
                          </w:pPr>
                          <w:r w:rsidRPr="00E6583B">
                            <w:rPr>
                              <w:caps/>
                              <w:color w:val="000000" w:themeColor="text1"/>
                              <w:sz w:val="28"/>
                              <w:szCs w:val="28"/>
                              <w:lang w:val="en-GB"/>
                            </w:rPr>
                            <w:t>DATE: 09/07/2026</w:t>
                          </w:r>
                        </w:p>
                        <w:p w14:paraId="67B1BDF4" w14:textId="06AE8115" w:rsidR="005D0B26" w:rsidRDefault="005D0B26" w:rsidP="00D05AA9">
                          <w:pPr>
                            <w:pStyle w:val="NoSpacing"/>
                            <w:spacing w:before="40" w:after="40"/>
                            <w:jc w:val="center"/>
                            <w:rPr>
                              <w:caps/>
                              <w:color w:val="156082" w:themeColor="accent1"/>
                              <w:sz w:val="28"/>
                              <w:szCs w:val="28"/>
                            </w:rPr>
                          </w:pPr>
                        </w:p>
                      </w:txbxContent>
                    </v:textbox>
                    <w10:wrap type="square" anchorx="page" anchory="page"/>
                  </v:shape>
                </w:pict>
              </mc:Fallback>
            </mc:AlternateContent>
          </w:r>
          <w:r w:rsidR="00E17D54">
            <w:rPr>
              <w:noProof/>
            </w:rPr>
            <mc:AlternateContent>
              <mc:Choice Requires="wpg">
                <w:drawing>
                  <wp:anchor distT="0" distB="0" distL="114300" distR="114300" simplePos="0" relativeHeight="251659264" behindDoc="1" locked="0" layoutInCell="1" allowOverlap="1" wp14:anchorId="461E95CA" wp14:editId="1E6547B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350CEC0" w14:textId="0F3BF5CF" w:rsidR="00E17D54" w:rsidRPr="00B43998" w:rsidRDefault="00FA0E44" w:rsidP="00215503">
                                  <w:pPr>
                                    <w:jc w:val="center"/>
                                    <w:rPr>
                                      <w:b/>
                                      <w:bCs/>
                                      <w:sz w:val="72"/>
                                      <w:szCs w:val="72"/>
                                    </w:rPr>
                                  </w:pPr>
                                  <w:sdt>
                                    <w:sdtPr>
                                      <w:rPr>
                                        <w:b/>
                                        <w:bCs/>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15503" w:rsidRPr="00B43998">
                                        <w:rPr>
                                          <w:b/>
                                          <w:bCs/>
                                          <w:sz w:val="72"/>
                                          <w:szCs w:val="72"/>
                                        </w:rPr>
                                        <w:t>INTRODUCTION TO PUBLIC HEALTH</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61E95CA" id="Group 126"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350CEC0" w14:textId="0F3BF5CF" w:rsidR="00E17D54" w:rsidRPr="00B43998" w:rsidRDefault="00FA0E44" w:rsidP="00215503">
                            <w:pPr>
                              <w:jc w:val="center"/>
                              <w:rPr>
                                <w:b/>
                                <w:bCs/>
                                <w:sz w:val="72"/>
                                <w:szCs w:val="72"/>
                              </w:rPr>
                            </w:pPr>
                            <w:sdt>
                              <w:sdtPr>
                                <w:rPr>
                                  <w:b/>
                                  <w:bCs/>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15503" w:rsidRPr="00B43998">
                                  <w:rPr>
                                    <w:b/>
                                    <w:bCs/>
                                    <w:sz w:val="72"/>
                                    <w:szCs w:val="72"/>
                                  </w:rPr>
                                  <w:t>INTRODUCTION TO PUBLIC HEALTH</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E17D54">
            <w:rPr>
              <w:rFonts w:asciiTheme="minorBidi" w:hAnsiTheme="minorBidi" w:cstheme="minorBidi"/>
              <w:color w:val="000000" w:themeColor="text1"/>
            </w:rPr>
            <w:br w:type="page"/>
          </w:r>
        </w:p>
      </w:sdtContent>
    </w:sdt>
    <w:p w14:paraId="0077F582" w14:textId="21B441EF" w:rsidR="00694E54" w:rsidRPr="00CF7FE2" w:rsidRDefault="00694E54" w:rsidP="0070553E">
      <w:pPr>
        <w:spacing w:line="360" w:lineRule="auto"/>
        <w:rPr>
          <w:rFonts w:asciiTheme="minorBidi" w:hAnsiTheme="minorBidi" w:cstheme="minorBidi"/>
          <w:b/>
          <w:bCs/>
          <w:color w:val="000000" w:themeColor="text1"/>
          <w:sz w:val="28"/>
          <w:szCs w:val="28"/>
        </w:rPr>
      </w:pPr>
      <w:r w:rsidRPr="00CF7FE2">
        <w:rPr>
          <w:rFonts w:asciiTheme="minorBidi" w:hAnsiTheme="minorBidi" w:cstheme="minorBidi"/>
          <w:b/>
          <w:bCs/>
          <w:color w:val="000000" w:themeColor="text1"/>
          <w:sz w:val="28"/>
          <w:szCs w:val="28"/>
        </w:rPr>
        <w:lastRenderedPageBreak/>
        <w:t>Introduction</w:t>
      </w:r>
    </w:p>
    <w:p w14:paraId="15122D02"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Depression is a common mental health disorder that affects a person’s emotions, thoughts and behaviour. The World Health Organization (WHO) describes depression as a condition involving persistent sadness, loss of interest, low energy and difficulties completing everyday activities (World Health Organization, 2025). Unlike normal sadness, depression lasts for at least two weeks and can significantly affect quality of life.</w:t>
      </w:r>
    </w:p>
    <w:p w14:paraId="755562B7"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Symptoms include low mood, tiredness, poor concentration, sleep disturbances, changes in appetite, feelings of guilt, low self-esteem and, in severe cases, self-harm or suicidal thoughts (NICE, 2022). Depression affects individuals physically, emotionally and socially.</w:t>
      </w:r>
    </w:p>
    <w:p w14:paraId="67B90CA3"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Risk factors include genetics, stressful life events, bereavement, unemployment, poverty, social isolation, substance misuse and long-term physical illnesses such as diabetes and heart disease (Davey, 2021).</w:t>
      </w:r>
    </w:p>
    <w:p w14:paraId="4126BF14"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Depression is a major global health concern. Around 332 million people worldwide experience depression, making it one of the leading causes of disability globally (World Health Organization, 2025). Women are more commonly affected than men, and young adults are considered a higher-risk group. In the UK, around one in six adults experience moderate to severe depressive symptoms each year (Office for National Statistics, 2024).</w:t>
      </w:r>
    </w:p>
    <w:p w14:paraId="067D3165"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The aim of this report is to examine how depression is measured and monitored, discuss its impact on individuals, communities and the NHS, explain how it is controlled and identify the health and social care services needed to support people affected.</w:t>
      </w:r>
    </w:p>
    <w:p w14:paraId="0BDC9BFA" w14:textId="77777777" w:rsidR="00694E54" w:rsidRPr="00CF7FE2" w:rsidRDefault="00694E54" w:rsidP="0070553E">
      <w:pPr>
        <w:spacing w:line="360" w:lineRule="auto"/>
        <w:rPr>
          <w:rFonts w:asciiTheme="minorBidi" w:hAnsiTheme="minorBidi" w:cstheme="minorBidi"/>
          <w:b/>
          <w:bCs/>
          <w:color w:val="000000" w:themeColor="text1"/>
          <w:sz w:val="28"/>
          <w:szCs w:val="28"/>
        </w:rPr>
      </w:pPr>
      <w:r w:rsidRPr="00CF7FE2">
        <w:rPr>
          <w:rFonts w:asciiTheme="minorBidi" w:hAnsiTheme="minorBidi" w:cstheme="minorBidi"/>
          <w:b/>
          <w:bCs/>
          <w:color w:val="000000" w:themeColor="text1"/>
          <w:sz w:val="28"/>
          <w:szCs w:val="28"/>
        </w:rPr>
        <w:t>Approaches Used to Measure and Monitor Depression</w:t>
      </w:r>
    </w:p>
    <w:p w14:paraId="295886B6"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Depression cannot be diagnosed through physical tests such as blood tests or scans. Instead, healthcare professionals use clinical assessments and screening tools to identify symptoms and severity.</w:t>
      </w:r>
    </w:p>
    <w:p w14:paraId="4434B322"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 xml:space="preserve">The Patient Health Questionnaire-9 (PHQ-9) is one of the </w:t>
      </w:r>
      <w:proofErr w:type="gramStart"/>
      <w:r w:rsidRPr="00CF7FE2">
        <w:rPr>
          <w:rFonts w:asciiTheme="minorBidi" w:hAnsiTheme="minorBidi" w:cstheme="minorBidi"/>
          <w:color w:val="000000" w:themeColor="text1"/>
        </w:rPr>
        <w:t>most commonly used</w:t>
      </w:r>
      <w:proofErr w:type="gramEnd"/>
      <w:r w:rsidRPr="00CF7FE2">
        <w:rPr>
          <w:rFonts w:asciiTheme="minorBidi" w:hAnsiTheme="minorBidi" w:cstheme="minorBidi"/>
          <w:color w:val="000000" w:themeColor="text1"/>
        </w:rPr>
        <w:t xml:space="preserve"> assessment tools in the UK. It measures symptoms experienced during the previous two weeks and helps healthcare professionals identify whether depression is mild, moderate or severe (Kroenke, Spitzer and Williams, 2001). It is widely used because it is quick, reliable and allows progress to be monitored during treatment.</w:t>
      </w:r>
    </w:p>
    <w:p w14:paraId="34C8EFFA"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 xml:space="preserve">Another assessment method is the Beck Depression Inventory (BDI), which measures emotional, behavioural and physical symptoms (Beck, Steer and Brown, 1996). The </w:t>
      </w:r>
      <w:r w:rsidRPr="00CF7FE2">
        <w:rPr>
          <w:rFonts w:asciiTheme="minorBidi" w:hAnsiTheme="minorBidi" w:cstheme="minorBidi"/>
          <w:color w:val="000000" w:themeColor="text1"/>
        </w:rPr>
        <w:lastRenderedPageBreak/>
        <w:t>Hamilton Depression Rating Scale is also used, particularly within specialist mental health services and research settings (Hamilton, 1960).</w:t>
      </w:r>
    </w:p>
    <w:p w14:paraId="1BAB0E62"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However, these methods have limitations. Screening tools depend on individuals reporting symptoms honestly. Some people may hide symptoms due to stigma or fear of judgement. For example, a young man may avoid discussing feelings of sadness because of social expectations about appearing strong, leading to an inaccurate assessment.</w:t>
      </w:r>
    </w:p>
    <w:p w14:paraId="0C5380CC"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Clinical interviews with psychologists or psychiatrists provide more detailed information about an individual’s personal circumstances and risks. However, they require specialist staff and are more expensive for the NHS. This creates a challenge between providing detailed assessments and managing limited healthcare resources.</w:t>
      </w:r>
    </w:p>
    <w:p w14:paraId="7A80D89D"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The impact of depression is often measured using Disability Adjusted Life Years (DALYs). This method combines years lost through early death with years lived with disability, showing the overall burden of disease (Murray and Lopez, 1996). Depression has a high DALY score because it causes long-term disability and reduced quality of life.</w:t>
      </w:r>
    </w:p>
    <w:p w14:paraId="3C02FC51"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However, DALYs may not fully represent the personal experience of depression because emotional suffering, relationship difficulties and loss of confidence are difficult to measure.</w:t>
      </w:r>
    </w:p>
    <w:p w14:paraId="59967DE0"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In the UK, depression is monitored through NHS data collection systems, including information from GP records, hospitals and mental health services (NHS England, 2024). The Office for National Statistics also collects information through surveys to identify patterns across different age groups and communities (Office for National Statistics, 2024).</w:t>
      </w:r>
    </w:p>
    <w:p w14:paraId="7D67DB07"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Digital monitoring methods, such as smartphone applications and wearable technology, are developing as additional ways to identify changes in mood, sleep and activity levels (Zhang et al., 2024). However, concerns remain about privacy and whether vulnerable groups have equal access to technology.</w:t>
      </w:r>
    </w:p>
    <w:p w14:paraId="144AA7E3" w14:textId="77777777" w:rsidR="00694E54" w:rsidRPr="00CF7FE2" w:rsidRDefault="00694E54" w:rsidP="0070553E">
      <w:pPr>
        <w:spacing w:line="360" w:lineRule="auto"/>
        <w:rPr>
          <w:rFonts w:asciiTheme="minorBidi" w:hAnsiTheme="minorBidi" w:cstheme="minorBidi"/>
          <w:b/>
          <w:bCs/>
          <w:color w:val="000000" w:themeColor="text1"/>
          <w:sz w:val="28"/>
          <w:szCs w:val="28"/>
        </w:rPr>
      </w:pPr>
      <w:r w:rsidRPr="00CF7FE2">
        <w:rPr>
          <w:rFonts w:asciiTheme="minorBidi" w:hAnsiTheme="minorBidi" w:cstheme="minorBidi"/>
          <w:b/>
          <w:bCs/>
          <w:color w:val="000000" w:themeColor="text1"/>
          <w:sz w:val="28"/>
          <w:szCs w:val="28"/>
        </w:rPr>
        <w:t>Consequences of Depression for Communities and the NHS</w:t>
      </w:r>
    </w:p>
    <w:p w14:paraId="0F176B30"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Depression affects individuals, families, communities and healthcare systems. People with depression may struggle with education, employment and daily activities due to low motivation, fatigue and poor concentration (Davey, 2021).</w:t>
      </w:r>
    </w:p>
    <w:p w14:paraId="1077BB00"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For example, a student experiencing depression may struggle to attend classes, complete assignments or maintain friendships. Similarly, an employee may require time away from work due to reduced concentration and emotional difficulties.</w:t>
      </w:r>
    </w:p>
    <w:p w14:paraId="5C4DA911"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lastRenderedPageBreak/>
        <w:t>Depression can lead to social isolation because individuals may withdraw from family and friends. This can increase loneliness and worsen symptoms (Barker, 2020). Families may also experience stress when supporting someone with depression, especially if they are unsure how to provide effective help.</w:t>
      </w:r>
    </w:p>
    <w:p w14:paraId="2A5BE89D"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Depression can also negatively affect physical health. People with depression are more likely to experience unhealthy behaviours such as smoking, poor diet and reduced physical activity, increasing the risk of conditions such as diabetes and cardiovascular disease (World Health Organization, 2025).</w:t>
      </w:r>
    </w:p>
    <w:p w14:paraId="22F7970B"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For example, a person with diabetes who develops depression may struggle to manage medication or attend medical appointments, leading to poorer health outcomes and increased NHS costs.</w:t>
      </w:r>
    </w:p>
    <w:p w14:paraId="0F6A49D4"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The most serious consequence of depression is self-harm and suicide. Depression is a major risk factor for suicide, particularly among younger adults (World Health Organization, 2025). This demonstrates the importance of early identification and access to support.</w:t>
      </w:r>
    </w:p>
    <w:p w14:paraId="7B9F12C5"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Depression also creates economic pressures. Individuals may experience unemployment or reduced productivity, while employers face increased sickness absence (McManus et al., 2016). Some people may require additional support from welfare and social care services.</w:t>
      </w:r>
    </w:p>
    <w:p w14:paraId="209FF7B8"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The NHS experiences significant pressure due to increasing demand for mental health support. GPs are often the first service accessed, but long waiting times for psychological therapies remain a challenge (NHS England, 2024).</w:t>
      </w:r>
    </w:p>
    <w:p w14:paraId="33EF13E7"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Early intervention may reduce these pressures. For example, providing therapy to someone experiencing early symptoms of depression may prevent the condition becoming severe and reduce the need for crisis services.</w:t>
      </w:r>
    </w:p>
    <w:p w14:paraId="75DB5863" w14:textId="77777777" w:rsidR="00694E54" w:rsidRPr="00CF7FE2" w:rsidRDefault="00694E54" w:rsidP="0070553E">
      <w:pPr>
        <w:spacing w:line="360" w:lineRule="auto"/>
        <w:rPr>
          <w:rFonts w:asciiTheme="minorBidi" w:hAnsiTheme="minorBidi" w:cstheme="minorBidi"/>
          <w:b/>
          <w:bCs/>
          <w:color w:val="000000" w:themeColor="text1"/>
          <w:sz w:val="28"/>
          <w:szCs w:val="28"/>
        </w:rPr>
      </w:pPr>
      <w:r w:rsidRPr="00CF7FE2">
        <w:rPr>
          <w:rFonts w:asciiTheme="minorBidi" w:hAnsiTheme="minorBidi" w:cstheme="minorBidi"/>
          <w:b/>
          <w:bCs/>
          <w:color w:val="000000" w:themeColor="text1"/>
          <w:sz w:val="28"/>
          <w:szCs w:val="28"/>
        </w:rPr>
        <w:t>How Depression is Controlled</w:t>
      </w:r>
    </w:p>
    <w:p w14:paraId="7ADAB523"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Depression is controlled through prevention, early diagnosis and treatment.</w:t>
      </w:r>
    </w:p>
    <w:p w14:paraId="33640490"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Primary prevention aims to reduce the risk of depression developing. Public health approaches encourage exercise, healthy lifestyles, strong social connections and reduced alcohol and drug misuse (Department of Health and Social Care, 2019).</w:t>
      </w:r>
    </w:p>
    <w:p w14:paraId="1F0FE41A"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Reducing social inequalities is also important because poverty, unemployment and poor housing increase the risk of depression. Improving living conditions may therefore reduce mental health inequalities (Marmot et al., 2020).</w:t>
      </w:r>
    </w:p>
    <w:p w14:paraId="3FAE807A"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lastRenderedPageBreak/>
        <w:t>Secondary prevention involves identifying symptoms early and providing treatment. GPs assess individuals and refer them to appropriate services. Early treatment improves recovery and reduces the risk of long-term illness (NICE, 2022).</w:t>
      </w:r>
    </w:p>
    <w:p w14:paraId="2483A9A7"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 xml:space="preserve">Psychological therapies are important treatments for depression. Cognitive Behavioural Therapy (CBT) helps individuals recognise negative thoughts and develop healthier coping strategies. It is recommended because it gives individuals </w:t>
      </w:r>
      <w:proofErr w:type="gramStart"/>
      <w:r w:rsidRPr="00CF7FE2">
        <w:rPr>
          <w:rFonts w:asciiTheme="minorBidi" w:hAnsiTheme="minorBidi" w:cstheme="minorBidi"/>
          <w:color w:val="000000" w:themeColor="text1"/>
        </w:rPr>
        <w:t>skills</w:t>
      </w:r>
      <w:proofErr w:type="gramEnd"/>
      <w:r w:rsidRPr="00CF7FE2">
        <w:rPr>
          <w:rFonts w:asciiTheme="minorBidi" w:hAnsiTheme="minorBidi" w:cstheme="minorBidi"/>
          <w:color w:val="000000" w:themeColor="text1"/>
        </w:rPr>
        <w:t xml:space="preserve"> they can continue using after treatment ends (NICE, 2022).</w:t>
      </w:r>
    </w:p>
    <w:p w14:paraId="6A1043A2"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However, access to CBT can be limited due to waiting lists. This means some individuals may experience worsening symptoms while waiting for support.</w:t>
      </w:r>
    </w:p>
    <w:p w14:paraId="0CFF8123"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Medication is also used for moderate to severe depression. Antidepressants such as Selective Serotonin Reuptake Inhibitors (SSRIs) can be effective for many people (NICE, 2022). However, medication may cause side effects and does not always address social causes of depression.</w:t>
      </w:r>
    </w:p>
    <w:p w14:paraId="4109C2AE"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For example, someone who becomes depressed after losing employment may require counselling and employment support alongside medication.</w:t>
      </w:r>
    </w:p>
    <w:p w14:paraId="2E7E5212"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Public awareness campaigns also help control depression by reducing stigma and encouraging people to seek help earlier.</w:t>
      </w:r>
    </w:p>
    <w:p w14:paraId="3F1F539B" w14:textId="77777777" w:rsidR="00694E54" w:rsidRPr="00CF7FE2" w:rsidRDefault="00694E54" w:rsidP="0070553E">
      <w:pPr>
        <w:spacing w:line="360" w:lineRule="auto"/>
        <w:rPr>
          <w:rFonts w:asciiTheme="minorBidi" w:hAnsiTheme="minorBidi" w:cstheme="minorBidi"/>
          <w:b/>
          <w:bCs/>
          <w:color w:val="000000" w:themeColor="text1"/>
          <w:sz w:val="28"/>
          <w:szCs w:val="28"/>
        </w:rPr>
      </w:pPr>
      <w:r w:rsidRPr="00CF7FE2">
        <w:rPr>
          <w:rFonts w:asciiTheme="minorBidi" w:hAnsiTheme="minorBidi" w:cstheme="minorBidi"/>
          <w:b/>
          <w:bCs/>
          <w:color w:val="000000" w:themeColor="text1"/>
          <w:sz w:val="28"/>
          <w:szCs w:val="28"/>
        </w:rPr>
        <w:t>Health and Social Care Support Services Required</w:t>
      </w:r>
    </w:p>
    <w:p w14:paraId="2FD73DB2"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People affected by depression require support from different health and social care services.</w:t>
      </w:r>
    </w:p>
    <w:p w14:paraId="6F66AE14"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GPs are usually the first professionals involved. They assess symptoms, provide medication where appropriate and refer individuals to specialist services (NHS England, 2024).</w:t>
      </w:r>
    </w:p>
    <w:p w14:paraId="51311BFE"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NHS Talking Therapies provides psychological support, including CBT and counselling, within local communities. These services improve access to treatment without requiring hospital admission.</w:t>
      </w:r>
    </w:p>
    <w:p w14:paraId="640BBA4F"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Community Mental Health Teams support people with more severe depression. These teams include psychiatrists, psychologists, mental health nurses, occupational therapists and social workers who work together to provide personalised care (Barker, 2020).</w:t>
      </w:r>
    </w:p>
    <w:p w14:paraId="30F75D24"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Social workers support individuals with issues such as housing problems, financial difficulties and access to benefits (Glasby and Dickinson, 2014). Occupational therapists help people return to employment, education and daily activities.</w:t>
      </w:r>
    </w:p>
    <w:p w14:paraId="1CBCEBE5"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lastRenderedPageBreak/>
        <w:t>Voluntary organisations also provide valuable support through helplines, peer groups and information services. However, reliance on charity funding can create differences in availability between communities.</w:t>
      </w:r>
    </w:p>
    <w:p w14:paraId="16B2846A"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A multidisciplinary approach is important because depression affects emotional, physical and social wellbeing. However, poor communication between services can result in gaps in care. For example, if a GP, social worker and psychologist do not share information effectively, important risks or support needs may be missed.</w:t>
      </w:r>
    </w:p>
    <w:p w14:paraId="598E9047" w14:textId="77777777" w:rsidR="00694E54" w:rsidRPr="00CF7FE2" w:rsidRDefault="00694E54" w:rsidP="0070553E">
      <w:pPr>
        <w:spacing w:line="360" w:lineRule="auto"/>
        <w:rPr>
          <w:rFonts w:asciiTheme="minorBidi" w:hAnsiTheme="minorBidi" w:cstheme="minorBidi"/>
          <w:b/>
          <w:bCs/>
          <w:color w:val="000000" w:themeColor="text1"/>
          <w:sz w:val="28"/>
          <w:szCs w:val="28"/>
        </w:rPr>
      </w:pPr>
      <w:r w:rsidRPr="00CF7FE2">
        <w:rPr>
          <w:rFonts w:asciiTheme="minorBidi" w:hAnsiTheme="minorBidi" w:cstheme="minorBidi"/>
          <w:b/>
          <w:bCs/>
          <w:color w:val="000000" w:themeColor="text1"/>
          <w:sz w:val="28"/>
          <w:szCs w:val="28"/>
        </w:rPr>
        <w:t>Conclusion</w:t>
      </w:r>
    </w:p>
    <w:p w14:paraId="4D41CF5B"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Depression is a significant public health issue affecting millions of people worldwide. It influences emotional wellbeing, physical health, relationships, employment and independence.</w:t>
      </w:r>
    </w:p>
    <w:p w14:paraId="70BCAE8C"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Depression is measured through assessment tools, clinical interviews and national monitoring systems. Although these methods are valuable, they have limitations because personal experiences of depression can be difficult to measure.</w:t>
      </w:r>
    </w:p>
    <w:p w14:paraId="11811E8F"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The condition creates challenges for communities and the NHS through increased demand for healthcare, social care support and economic costs. Prevention, early diagnosis and effective treatment are essential in reducing its impact.</w:t>
      </w:r>
    </w:p>
    <w:p w14:paraId="217E046E" w14:textId="77777777" w:rsidR="00694E54" w:rsidRPr="00CF7FE2" w:rsidRDefault="00694E54" w:rsidP="0070553E">
      <w:pPr>
        <w:spacing w:line="360" w:lineRule="auto"/>
        <w:rPr>
          <w:rFonts w:asciiTheme="minorBidi" w:hAnsiTheme="minorBidi" w:cstheme="minorBidi"/>
          <w:color w:val="000000" w:themeColor="text1"/>
        </w:rPr>
      </w:pPr>
      <w:r w:rsidRPr="00CF7FE2">
        <w:rPr>
          <w:rFonts w:asciiTheme="minorBidi" w:hAnsiTheme="minorBidi" w:cstheme="minorBidi"/>
          <w:color w:val="000000" w:themeColor="text1"/>
        </w:rPr>
        <w:t>Individuals with depression require support from healthcare professionals, social care workers and voluntary organisations. A coordinated, person-centred approach is necessary to ensure individuals receive the support needed to recover and maintain a good quality of life.</w:t>
      </w:r>
    </w:p>
    <w:p w14:paraId="084E58FE" w14:textId="77777777" w:rsidR="00E24356" w:rsidRDefault="00E24356" w:rsidP="00E24356">
      <w:pPr>
        <w:spacing w:line="360" w:lineRule="auto"/>
        <w:rPr>
          <w:rFonts w:asciiTheme="minorBidi" w:hAnsiTheme="minorBidi" w:cstheme="minorBidi"/>
          <w:b/>
          <w:bCs/>
          <w:color w:val="000000" w:themeColor="text1"/>
          <w:sz w:val="28"/>
          <w:szCs w:val="28"/>
        </w:rPr>
      </w:pPr>
    </w:p>
    <w:p w14:paraId="0A35845B" w14:textId="77777777" w:rsidR="00E24356" w:rsidRDefault="00E24356" w:rsidP="00E24356">
      <w:pPr>
        <w:spacing w:line="360" w:lineRule="auto"/>
        <w:rPr>
          <w:rFonts w:asciiTheme="minorBidi" w:hAnsiTheme="minorBidi" w:cstheme="minorBidi"/>
          <w:b/>
          <w:bCs/>
          <w:color w:val="000000" w:themeColor="text1"/>
          <w:sz w:val="28"/>
          <w:szCs w:val="28"/>
        </w:rPr>
      </w:pPr>
    </w:p>
    <w:p w14:paraId="607BE998" w14:textId="77777777" w:rsidR="00E24356" w:rsidRDefault="00E24356" w:rsidP="00E24356">
      <w:pPr>
        <w:spacing w:line="360" w:lineRule="auto"/>
        <w:rPr>
          <w:rFonts w:asciiTheme="minorBidi" w:hAnsiTheme="minorBidi" w:cstheme="minorBidi"/>
          <w:b/>
          <w:bCs/>
          <w:color w:val="000000" w:themeColor="text1"/>
          <w:sz w:val="28"/>
          <w:szCs w:val="28"/>
        </w:rPr>
      </w:pPr>
    </w:p>
    <w:p w14:paraId="5526F442" w14:textId="77777777" w:rsidR="00E24356" w:rsidRDefault="00E24356" w:rsidP="00E24356">
      <w:pPr>
        <w:spacing w:line="360" w:lineRule="auto"/>
        <w:rPr>
          <w:rFonts w:asciiTheme="minorBidi" w:hAnsiTheme="minorBidi" w:cstheme="minorBidi"/>
          <w:b/>
          <w:bCs/>
          <w:color w:val="000000" w:themeColor="text1"/>
          <w:sz w:val="28"/>
          <w:szCs w:val="28"/>
        </w:rPr>
      </w:pPr>
    </w:p>
    <w:p w14:paraId="7C02A2EC" w14:textId="77777777" w:rsidR="00E24356" w:rsidRDefault="00E24356" w:rsidP="00E24356">
      <w:pPr>
        <w:spacing w:line="360" w:lineRule="auto"/>
        <w:rPr>
          <w:rFonts w:asciiTheme="minorBidi" w:hAnsiTheme="minorBidi" w:cstheme="minorBidi"/>
          <w:b/>
          <w:bCs/>
          <w:color w:val="000000" w:themeColor="text1"/>
          <w:sz w:val="28"/>
          <w:szCs w:val="28"/>
        </w:rPr>
      </w:pPr>
    </w:p>
    <w:p w14:paraId="56C8C91B" w14:textId="77777777" w:rsidR="00E24356" w:rsidRDefault="00E24356" w:rsidP="00E24356">
      <w:pPr>
        <w:spacing w:line="360" w:lineRule="auto"/>
        <w:rPr>
          <w:rFonts w:asciiTheme="minorBidi" w:hAnsiTheme="minorBidi" w:cstheme="minorBidi"/>
          <w:b/>
          <w:bCs/>
          <w:color w:val="000000" w:themeColor="text1"/>
          <w:sz w:val="28"/>
          <w:szCs w:val="28"/>
        </w:rPr>
      </w:pPr>
    </w:p>
    <w:p w14:paraId="4C00B511" w14:textId="77777777" w:rsidR="00E24356" w:rsidRDefault="00E24356" w:rsidP="00E24356">
      <w:pPr>
        <w:spacing w:line="360" w:lineRule="auto"/>
        <w:rPr>
          <w:rFonts w:asciiTheme="minorBidi" w:hAnsiTheme="minorBidi" w:cstheme="minorBidi"/>
          <w:b/>
          <w:bCs/>
          <w:color w:val="000000" w:themeColor="text1"/>
          <w:sz w:val="28"/>
          <w:szCs w:val="28"/>
        </w:rPr>
      </w:pPr>
    </w:p>
    <w:p w14:paraId="7A7CB770" w14:textId="6FD7FC8E" w:rsidR="00694E54" w:rsidRPr="00E24356" w:rsidRDefault="00694E54" w:rsidP="00E24356">
      <w:pPr>
        <w:spacing w:line="360" w:lineRule="auto"/>
        <w:rPr>
          <w:rFonts w:asciiTheme="minorBidi" w:hAnsiTheme="minorBidi" w:cstheme="minorBidi"/>
          <w:b/>
          <w:bCs/>
          <w:color w:val="000000" w:themeColor="text1"/>
          <w:sz w:val="28"/>
          <w:szCs w:val="28"/>
        </w:rPr>
      </w:pPr>
      <w:r w:rsidRPr="00E24356">
        <w:rPr>
          <w:rFonts w:asciiTheme="minorBidi" w:hAnsiTheme="minorBidi" w:cstheme="minorBidi"/>
          <w:b/>
          <w:bCs/>
          <w:color w:val="000000" w:themeColor="text1"/>
          <w:sz w:val="28"/>
          <w:szCs w:val="28"/>
        </w:rPr>
        <w:lastRenderedPageBreak/>
        <w:t>References</w:t>
      </w:r>
    </w:p>
    <w:p w14:paraId="1D964ED5" w14:textId="1099495E"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Barker, P. (2020) </w:t>
      </w:r>
      <w:r w:rsidRPr="00E24356">
        <w:rPr>
          <w:rFonts w:asciiTheme="minorBidi" w:hAnsiTheme="minorBidi" w:cstheme="minorBidi"/>
          <w:i/>
          <w:iCs/>
          <w:color w:val="000000" w:themeColor="text1"/>
        </w:rPr>
        <w:t>Psychiatric and Mental Health Nursing: The Craft of Caring</w:t>
      </w:r>
      <w:r w:rsidRPr="00E24356">
        <w:rPr>
          <w:rFonts w:asciiTheme="minorBidi" w:hAnsiTheme="minorBidi" w:cstheme="minorBidi"/>
          <w:color w:val="000000" w:themeColor="text1"/>
        </w:rPr>
        <w:t xml:space="preserve">. 3rd </w:t>
      </w:r>
      <w:proofErr w:type="spellStart"/>
      <w:r w:rsidRPr="00E24356">
        <w:rPr>
          <w:rFonts w:asciiTheme="minorBidi" w:hAnsiTheme="minorBidi" w:cstheme="minorBidi"/>
          <w:color w:val="000000" w:themeColor="text1"/>
        </w:rPr>
        <w:t>edn</w:t>
      </w:r>
      <w:proofErr w:type="spellEnd"/>
      <w:r w:rsidRPr="00E24356">
        <w:rPr>
          <w:rFonts w:asciiTheme="minorBidi" w:hAnsiTheme="minorBidi" w:cstheme="minorBidi"/>
          <w:color w:val="000000" w:themeColor="text1"/>
        </w:rPr>
        <w:t>. London: Sage.</w:t>
      </w:r>
      <w:r w:rsidR="00971EF2">
        <w:rPr>
          <w:rFonts w:asciiTheme="minorBidi" w:hAnsiTheme="minorBidi" w:cstheme="minorBidi"/>
          <w:color w:val="000000" w:themeColor="text1"/>
        </w:rPr>
        <w:t xml:space="preserve"> (Accessed </w:t>
      </w:r>
      <w:r w:rsidR="0019713A">
        <w:rPr>
          <w:rFonts w:asciiTheme="minorBidi" w:hAnsiTheme="minorBidi" w:cstheme="minorBidi"/>
          <w:color w:val="000000" w:themeColor="text1"/>
        </w:rPr>
        <w:t>10 June 2026).</w:t>
      </w:r>
    </w:p>
    <w:p w14:paraId="2A5B00B2" w14:textId="745AE97C"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Beck, A.T., Steer, R.A. and Brown, G.K. (1996) </w:t>
      </w:r>
      <w:r w:rsidRPr="00E24356">
        <w:rPr>
          <w:rFonts w:asciiTheme="minorBidi" w:hAnsiTheme="minorBidi" w:cstheme="minorBidi"/>
          <w:i/>
          <w:iCs/>
          <w:color w:val="000000" w:themeColor="text1"/>
        </w:rPr>
        <w:t>Manual for the Beck Depression Inventory-II</w:t>
      </w:r>
      <w:r w:rsidRPr="00E24356">
        <w:rPr>
          <w:rFonts w:asciiTheme="minorBidi" w:hAnsiTheme="minorBidi" w:cstheme="minorBidi"/>
          <w:color w:val="000000" w:themeColor="text1"/>
        </w:rPr>
        <w:t>. San Antonio: Psychological Corporation.</w:t>
      </w:r>
      <w:r w:rsidR="00D578AC">
        <w:rPr>
          <w:rFonts w:asciiTheme="minorBidi" w:hAnsiTheme="minorBidi" w:cstheme="minorBidi"/>
          <w:color w:val="000000" w:themeColor="text1"/>
        </w:rPr>
        <w:t xml:space="preserve"> (Accessed </w:t>
      </w:r>
      <w:r w:rsidR="00C5151A">
        <w:rPr>
          <w:rFonts w:asciiTheme="minorBidi" w:hAnsiTheme="minorBidi" w:cstheme="minorBidi"/>
          <w:color w:val="000000" w:themeColor="text1"/>
        </w:rPr>
        <w:t>16</w:t>
      </w:r>
      <w:r w:rsidR="00D578AC">
        <w:rPr>
          <w:rFonts w:asciiTheme="minorBidi" w:hAnsiTheme="minorBidi" w:cstheme="minorBidi"/>
          <w:color w:val="000000" w:themeColor="text1"/>
        </w:rPr>
        <w:t xml:space="preserve"> June 2026).</w:t>
      </w:r>
    </w:p>
    <w:p w14:paraId="003672CD" w14:textId="0CB3D610"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Davey, G.C.L. (2021) </w:t>
      </w:r>
      <w:r w:rsidRPr="00E24356">
        <w:rPr>
          <w:rFonts w:asciiTheme="minorBidi" w:hAnsiTheme="minorBidi" w:cstheme="minorBidi"/>
          <w:i/>
          <w:iCs/>
          <w:color w:val="000000" w:themeColor="text1"/>
        </w:rPr>
        <w:t>Psychopathology: Research, Assessment and Treatment in Clinical Psychology</w:t>
      </w:r>
      <w:r w:rsidRPr="00E24356">
        <w:rPr>
          <w:rFonts w:asciiTheme="minorBidi" w:hAnsiTheme="minorBidi" w:cstheme="minorBidi"/>
          <w:color w:val="000000" w:themeColor="text1"/>
        </w:rPr>
        <w:t xml:space="preserve">. 3rd </w:t>
      </w:r>
      <w:proofErr w:type="spellStart"/>
      <w:r w:rsidRPr="00E24356">
        <w:rPr>
          <w:rFonts w:asciiTheme="minorBidi" w:hAnsiTheme="minorBidi" w:cstheme="minorBidi"/>
          <w:color w:val="000000" w:themeColor="text1"/>
        </w:rPr>
        <w:t>edn</w:t>
      </w:r>
      <w:proofErr w:type="spellEnd"/>
      <w:r w:rsidRPr="00E24356">
        <w:rPr>
          <w:rFonts w:asciiTheme="minorBidi" w:hAnsiTheme="minorBidi" w:cstheme="minorBidi"/>
          <w:color w:val="000000" w:themeColor="text1"/>
        </w:rPr>
        <w:t>. Oxford: Wiley-Blackwell.</w:t>
      </w:r>
      <w:r w:rsidR="003C5237">
        <w:rPr>
          <w:rFonts w:asciiTheme="minorBidi" w:hAnsiTheme="minorBidi" w:cstheme="minorBidi"/>
          <w:color w:val="000000" w:themeColor="text1"/>
        </w:rPr>
        <w:t xml:space="preserve"> (Accessed 25 June 2026).</w:t>
      </w:r>
    </w:p>
    <w:p w14:paraId="43DED68C" w14:textId="24520309"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Department of Health and Social Care (2019) </w:t>
      </w:r>
      <w:r w:rsidRPr="00E24356">
        <w:rPr>
          <w:rFonts w:asciiTheme="minorBidi" w:hAnsiTheme="minorBidi" w:cstheme="minorBidi"/>
          <w:i/>
          <w:iCs/>
          <w:color w:val="000000" w:themeColor="text1"/>
        </w:rPr>
        <w:t>Prevention is Better than Cure: Our Vision to Help You Live Well for Longer</w:t>
      </w:r>
      <w:r w:rsidRPr="00E24356">
        <w:rPr>
          <w:rFonts w:asciiTheme="minorBidi" w:hAnsiTheme="minorBidi" w:cstheme="minorBidi"/>
          <w:color w:val="000000" w:themeColor="text1"/>
        </w:rPr>
        <w:t>. London: DHSC.</w:t>
      </w:r>
      <w:r w:rsidR="002D2E00">
        <w:rPr>
          <w:rFonts w:asciiTheme="minorBidi" w:hAnsiTheme="minorBidi" w:cstheme="minorBidi"/>
          <w:color w:val="000000" w:themeColor="text1"/>
        </w:rPr>
        <w:t xml:space="preserve"> (Accessed 3 July 2026).</w:t>
      </w:r>
    </w:p>
    <w:p w14:paraId="56D99BEA" w14:textId="710BD95B"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Glasby, J. and Dickinson, H. (2014) </w:t>
      </w:r>
      <w:r w:rsidRPr="00E24356">
        <w:rPr>
          <w:rFonts w:asciiTheme="minorBidi" w:hAnsiTheme="minorBidi" w:cstheme="minorBidi"/>
          <w:i/>
          <w:iCs/>
          <w:color w:val="000000" w:themeColor="text1"/>
        </w:rPr>
        <w:t>Partnership Working in Health and Social Care</w:t>
      </w:r>
      <w:r w:rsidRPr="00E24356">
        <w:rPr>
          <w:rFonts w:asciiTheme="minorBidi" w:hAnsiTheme="minorBidi" w:cstheme="minorBidi"/>
          <w:color w:val="000000" w:themeColor="text1"/>
        </w:rPr>
        <w:t xml:space="preserve">. 2nd </w:t>
      </w:r>
      <w:proofErr w:type="spellStart"/>
      <w:r w:rsidRPr="00E24356">
        <w:rPr>
          <w:rFonts w:asciiTheme="minorBidi" w:hAnsiTheme="minorBidi" w:cstheme="minorBidi"/>
          <w:color w:val="000000" w:themeColor="text1"/>
        </w:rPr>
        <w:t>edn</w:t>
      </w:r>
      <w:proofErr w:type="spellEnd"/>
      <w:r w:rsidRPr="00E24356">
        <w:rPr>
          <w:rFonts w:asciiTheme="minorBidi" w:hAnsiTheme="minorBidi" w:cstheme="minorBidi"/>
          <w:color w:val="000000" w:themeColor="text1"/>
        </w:rPr>
        <w:t>. Bristol: Policy Press.</w:t>
      </w:r>
      <w:r w:rsidR="0019713A" w:rsidRPr="0019713A">
        <w:rPr>
          <w:rFonts w:asciiTheme="minorBidi" w:hAnsiTheme="minorBidi" w:cstheme="minorBidi"/>
          <w:color w:val="000000" w:themeColor="text1"/>
        </w:rPr>
        <w:t xml:space="preserve"> </w:t>
      </w:r>
      <w:r w:rsidR="0019713A">
        <w:rPr>
          <w:rFonts w:asciiTheme="minorBidi" w:hAnsiTheme="minorBidi" w:cstheme="minorBidi"/>
          <w:color w:val="000000" w:themeColor="text1"/>
        </w:rPr>
        <w:t>(Accessed 10 June 2026).</w:t>
      </w:r>
    </w:p>
    <w:p w14:paraId="753F4D2D" w14:textId="1032D9F7"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Hamilton, M. (1960) ‘A rating scale for depression’, </w:t>
      </w:r>
      <w:r w:rsidRPr="00E24356">
        <w:rPr>
          <w:rFonts w:asciiTheme="minorBidi" w:hAnsiTheme="minorBidi" w:cstheme="minorBidi"/>
          <w:i/>
          <w:iCs/>
          <w:color w:val="000000" w:themeColor="text1"/>
        </w:rPr>
        <w:t>Journal of Neurology, Neurosurgery and Psychiatry</w:t>
      </w:r>
      <w:r w:rsidRPr="00E24356">
        <w:rPr>
          <w:rFonts w:asciiTheme="minorBidi" w:hAnsiTheme="minorBidi" w:cstheme="minorBidi"/>
          <w:color w:val="000000" w:themeColor="text1"/>
        </w:rPr>
        <w:t>, 23(1), pp.56–62.</w:t>
      </w:r>
      <w:r w:rsidR="003C5237">
        <w:rPr>
          <w:rFonts w:asciiTheme="minorBidi" w:hAnsiTheme="minorBidi" w:cstheme="minorBidi"/>
          <w:color w:val="000000" w:themeColor="text1"/>
        </w:rPr>
        <w:t xml:space="preserve"> (Accessed 25 June 2026).</w:t>
      </w:r>
    </w:p>
    <w:p w14:paraId="1880AA24" w14:textId="1E793F35"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Kroenke, K., Spitzer, R.L. and Williams, J.B.W. (2001) ‘The PHQ-9: Validity of a brief depression severity measure’, </w:t>
      </w:r>
      <w:r w:rsidRPr="00E24356">
        <w:rPr>
          <w:rFonts w:asciiTheme="minorBidi" w:hAnsiTheme="minorBidi" w:cstheme="minorBidi"/>
          <w:i/>
          <w:iCs/>
          <w:color w:val="000000" w:themeColor="text1"/>
        </w:rPr>
        <w:t>Journal of General Internal Medicine</w:t>
      </w:r>
      <w:r w:rsidRPr="00E24356">
        <w:rPr>
          <w:rFonts w:asciiTheme="minorBidi" w:hAnsiTheme="minorBidi" w:cstheme="minorBidi"/>
          <w:color w:val="000000" w:themeColor="text1"/>
        </w:rPr>
        <w:t>, 16(9), pp.606–613.</w:t>
      </w:r>
      <w:r w:rsidR="00C5151A">
        <w:rPr>
          <w:rFonts w:asciiTheme="minorBidi" w:hAnsiTheme="minorBidi" w:cstheme="minorBidi"/>
          <w:color w:val="000000" w:themeColor="text1"/>
        </w:rPr>
        <w:t xml:space="preserve"> (Accessed 16 June 2026).</w:t>
      </w:r>
    </w:p>
    <w:p w14:paraId="1B0BE50C" w14:textId="5447E094"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Marmot, M. et al. (2020) </w:t>
      </w:r>
      <w:r w:rsidRPr="00E24356">
        <w:rPr>
          <w:rFonts w:asciiTheme="minorBidi" w:hAnsiTheme="minorBidi" w:cstheme="minorBidi"/>
          <w:i/>
          <w:iCs/>
          <w:color w:val="000000" w:themeColor="text1"/>
        </w:rPr>
        <w:t>Health Equity in England: The Marmot Review 10 Years On</w:t>
      </w:r>
      <w:r w:rsidRPr="00E24356">
        <w:rPr>
          <w:rFonts w:asciiTheme="minorBidi" w:hAnsiTheme="minorBidi" w:cstheme="minorBidi"/>
          <w:color w:val="000000" w:themeColor="text1"/>
        </w:rPr>
        <w:t>. London: Institute of Health Equity.</w:t>
      </w:r>
      <w:r w:rsidR="00D578AC" w:rsidRPr="00D578AC">
        <w:rPr>
          <w:rFonts w:asciiTheme="minorBidi" w:hAnsiTheme="minorBidi" w:cstheme="minorBidi"/>
          <w:color w:val="000000" w:themeColor="text1"/>
        </w:rPr>
        <w:t xml:space="preserve"> </w:t>
      </w:r>
      <w:r w:rsidR="00D578AC">
        <w:rPr>
          <w:rFonts w:asciiTheme="minorBidi" w:hAnsiTheme="minorBidi" w:cstheme="minorBidi"/>
          <w:color w:val="000000" w:themeColor="text1"/>
        </w:rPr>
        <w:t>(Accessed 10 June 2026).</w:t>
      </w:r>
    </w:p>
    <w:p w14:paraId="325EB927" w14:textId="5736FAFD"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McManus, S. et al. (2016) </w:t>
      </w:r>
      <w:r w:rsidRPr="00E24356">
        <w:rPr>
          <w:rFonts w:asciiTheme="minorBidi" w:hAnsiTheme="minorBidi" w:cstheme="minorBidi"/>
          <w:i/>
          <w:iCs/>
          <w:color w:val="000000" w:themeColor="text1"/>
        </w:rPr>
        <w:t>Mental Health and Wellbeing in England: Adult Psychiatric Morbidity Survey 2014</w:t>
      </w:r>
      <w:r w:rsidRPr="00E24356">
        <w:rPr>
          <w:rFonts w:asciiTheme="minorBidi" w:hAnsiTheme="minorBidi" w:cstheme="minorBidi"/>
          <w:color w:val="000000" w:themeColor="text1"/>
        </w:rPr>
        <w:t>. Leeds: NHS Digital.</w:t>
      </w:r>
      <w:r w:rsidR="00C5151A">
        <w:rPr>
          <w:rFonts w:asciiTheme="minorBidi" w:hAnsiTheme="minorBidi" w:cstheme="minorBidi"/>
          <w:color w:val="000000" w:themeColor="text1"/>
        </w:rPr>
        <w:t xml:space="preserve"> (Accessed 16 June 2026).</w:t>
      </w:r>
    </w:p>
    <w:p w14:paraId="76F1E50E" w14:textId="08A8C553"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Murray, C.J.L. and Lopez, A.D. (1996) </w:t>
      </w:r>
      <w:r w:rsidRPr="00E24356">
        <w:rPr>
          <w:rFonts w:asciiTheme="minorBidi" w:hAnsiTheme="minorBidi" w:cstheme="minorBidi"/>
          <w:i/>
          <w:iCs/>
          <w:color w:val="000000" w:themeColor="text1"/>
        </w:rPr>
        <w:t>The Global Burden of Disease</w:t>
      </w:r>
      <w:r w:rsidRPr="00E24356">
        <w:rPr>
          <w:rFonts w:asciiTheme="minorBidi" w:hAnsiTheme="minorBidi" w:cstheme="minorBidi"/>
          <w:color w:val="000000" w:themeColor="text1"/>
        </w:rPr>
        <w:t>. Cambridge: Harvard University Press.</w:t>
      </w:r>
      <w:r w:rsidR="003C5237">
        <w:rPr>
          <w:rFonts w:asciiTheme="minorBidi" w:hAnsiTheme="minorBidi" w:cstheme="minorBidi"/>
          <w:color w:val="000000" w:themeColor="text1"/>
        </w:rPr>
        <w:t xml:space="preserve"> (Accessed 25 June 2026).</w:t>
      </w:r>
    </w:p>
    <w:p w14:paraId="38ED4CC3" w14:textId="54FE7CC6"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NHS England (2024) </w:t>
      </w:r>
      <w:r w:rsidRPr="00E24356">
        <w:rPr>
          <w:rFonts w:asciiTheme="minorBidi" w:hAnsiTheme="minorBidi" w:cstheme="minorBidi"/>
          <w:i/>
          <w:iCs/>
          <w:color w:val="000000" w:themeColor="text1"/>
        </w:rPr>
        <w:t>Mental Health Services Monthly Statistics</w:t>
      </w:r>
      <w:r w:rsidRPr="00E24356">
        <w:rPr>
          <w:rFonts w:asciiTheme="minorBidi" w:hAnsiTheme="minorBidi" w:cstheme="minorBidi"/>
          <w:color w:val="000000" w:themeColor="text1"/>
        </w:rPr>
        <w:t>. London: NHS England.</w:t>
      </w:r>
      <w:r w:rsidR="001E7D1C">
        <w:rPr>
          <w:rFonts w:asciiTheme="minorBidi" w:hAnsiTheme="minorBidi" w:cstheme="minorBidi"/>
          <w:color w:val="000000" w:themeColor="text1"/>
        </w:rPr>
        <w:t xml:space="preserve"> (Accessed 3 July 2026).</w:t>
      </w:r>
    </w:p>
    <w:p w14:paraId="02A6A64A" w14:textId="071B1275"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National Institute for Health and Care Excellence (NICE) (2022) </w:t>
      </w:r>
      <w:r w:rsidRPr="00E24356">
        <w:rPr>
          <w:rFonts w:asciiTheme="minorBidi" w:hAnsiTheme="minorBidi" w:cstheme="minorBidi"/>
          <w:i/>
          <w:iCs/>
          <w:color w:val="000000" w:themeColor="text1"/>
        </w:rPr>
        <w:t>Depression in Adults: Treatment and Management (NG222)</w:t>
      </w:r>
      <w:r w:rsidRPr="00E24356">
        <w:rPr>
          <w:rFonts w:asciiTheme="minorBidi" w:hAnsiTheme="minorBidi" w:cstheme="minorBidi"/>
          <w:color w:val="000000" w:themeColor="text1"/>
        </w:rPr>
        <w:t>. London: NICE.</w:t>
      </w:r>
      <w:r w:rsidR="00D578AC">
        <w:rPr>
          <w:rFonts w:asciiTheme="minorBidi" w:hAnsiTheme="minorBidi" w:cstheme="minorBidi"/>
          <w:color w:val="000000" w:themeColor="text1"/>
        </w:rPr>
        <w:t xml:space="preserve"> (Accessed 10 June 2026).</w:t>
      </w:r>
    </w:p>
    <w:p w14:paraId="4E46295E" w14:textId="6CE6967B"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Office for National Statistics (2024) </w:t>
      </w:r>
      <w:r w:rsidRPr="00E24356">
        <w:rPr>
          <w:rFonts w:asciiTheme="minorBidi" w:hAnsiTheme="minorBidi" w:cstheme="minorBidi"/>
          <w:i/>
          <w:iCs/>
          <w:color w:val="000000" w:themeColor="text1"/>
        </w:rPr>
        <w:t>Personal Wellbeing and Anxiety in Great Britain</w:t>
      </w:r>
      <w:r w:rsidRPr="00E24356">
        <w:rPr>
          <w:rFonts w:asciiTheme="minorBidi" w:hAnsiTheme="minorBidi" w:cstheme="minorBidi"/>
          <w:color w:val="000000" w:themeColor="text1"/>
        </w:rPr>
        <w:t>. Newport: ONS.</w:t>
      </w:r>
      <w:r w:rsidR="001E7D1C">
        <w:rPr>
          <w:rFonts w:asciiTheme="minorBidi" w:hAnsiTheme="minorBidi" w:cstheme="minorBidi"/>
          <w:color w:val="000000" w:themeColor="text1"/>
        </w:rPr>
        <w:t xml:space="preserve"> (Accessed 3 July 2026).</w:t>
      </w:r>
    </w:p>
    <w:p w14:paraId="74ADD5BC" w14:textId="46C05D55"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World Health Organization (2025) </w:t>
      </w:r>
      <w:r w:rsidRPr="00E24356">
        <w:rPr>
          <w:rFonts w:asciiTheme="minorBidi" w:hAnsiTheme="minorBidi" w:cstheme="minorBidi"/>
          <w:i/>
          <w:iCs/>
          <w:color w:val="000000" w:themeColor="text1"/>
        </w:rPr>
        <w:t>Depressive disorder (depression)</w:t>
      </w:r>
      <w:r w:rsidRPr="00E24356">
        <w:rPr>
          <w:rFonts w:asciiTheme="minorBidi" w:hAnsiTheme="minorBidi" w:cstheme="minorBidi"/>
          <w:color w:val="000000" w:themeColor="text1"/>
        </w:rPr>
        <w:t>. Geneva: WHO.</w:t>
      </w:r>
      <w:r w:rsidR="001E7D1C">
        <w:rPr>
          <w:rFonts w:asciiTheme="minorBidi" w:hAnsiTheme="minorBidi" w:cstheme="minorBidi"/>
          <w:color w:val="000000" w:themeColor="text1"/>
        </w:rPr>
        <w:t xml:space="preserve"> (Accessed 3 July 2026).</w:t>
      </w:r>
    </w:p>
    <w:p w14:paraId="4BED954B" w14:textId="36C2AC7D" w:rsidR="00694E54" w:rsidRPr="00E24356" w:rsidRDefault="00694E54" w:rsidP="00E24356">
      <w:pPr>
        <w:pStyle w:val="ListParagraph"/>
        <w:numPr>
          <w:ilvl w:val="0"/>
          <w:numId w:val="1"/>
        </w:numPr>
        <w:spacing w:line="360" w:lineRule="auto"/>
        <w:rPr>
          <w:rFonts w:asciiTheme="minorBidi" w:hAnsiTheme="minorBidi" w:cstheme="minorBidi"/>
          <w:color w:val="000000" w:themeColor="text1"/>
        </w:rPr>
      </w:pPr>
      <w:r w:rsidRPr="00E24356">
        <w:rPr>
          <w:rFonts w:asciiTheme="minorBidi" w:hAnsiTheme="minorBidi" w:cstheme="minorBidi"/>
          <w:color w:val="000000" w:themeColor="text1"/>
        </w:rPr>
        <w:t xml:space="preserve">Zhang, Y. et al. (2024) ‘Large-scale digital phenotyping: identifying depression and anxiety indicators in a general UK population’, </w:t>
      </w:r>
      <w:proofErr w:type="spellStart"/>
      <w:r w:rsidRPr="00E24356">
        <w:rPr>
          <w:rFonts w:asciiTheme="minorBidi" w:hAnsiTheme="minorBidi" w:cstheme="minorBidi"/>
          <w:i/>
          <w:iCs/>
          <w:color w:val="000000" w:themeColor="text1"/>
        </w:rPr>
        <w:t>arXiv</w:t>
      </w:r>
      <w:proofErr w:type="spellEnd"/>
      <w:r w:rsidRPr="00E24356">
        <w:rPr>
          <w:rFonts w:asciiTheme="minorBidi" w:hAnsiTheme="minorBidi" w:cstheme="minorBidi"/>
          <w:color w:val="000000" w:themeColor="text1"/>
        </w:rPr>
        <w:t>, 2409.16339.</w:t>
      </w:r>
      <w:r w:rsidR="001E7D1C">
        <w:rPr>
          <w:rFonts w:asciiTheme="minorBidi" w:hAnsiTheme="minorBidi" w:cstheme="minorBidi"/>
          <w:color w:val="000000" w:themeColor="text1"/>
        </w:rPr>
        <w:t xml:space="preserve"> (Accessed 3 July 2026).</w:t>
      </w:r>
    </w:p>
    <w:p w14:paraId="3AB45A08" w14:textId="77777777" w:rsidR="00A85456" w:rsidRDefault="00A85456"/>
    <w:sectPr w:rsidR="00A85456" w:rsidSect="00E17D5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E11241"/>
    <w:multiLevelType w:val="hybridMultilevel"/>
    <w:tmpl w:val="D60C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3927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E54"/>
    <w:rsid w:val="000520F5"/>
    <w:rsid w:val="001555EF"/>
    <w:rsid w:val="0019713A"/>
    <w:rsid w:val="001E7D1C"/>
    <w:rsid w:val="00215503"/>
    <w:rsid w:val="002B31C8"/>
    <w:rsid w:val="002D2E00"/>
    <w:rsid w:val="003B28F1"/>
    <w:rsid w:val="003C5237"/>
    <w:rsid w:val="003C764E"/>
    <w:rsid w:val="00444D1E"/>
    <w:rsid w:val="005335A6"/>
    <w:rsid w:val="005D0B26"/>
    <w:rsid w:val="00694E54"/>
    <w:rsid w:val="0069653C"/>
    <w:rsid w:val="0070553E"/>
    <w:rsid w:val="007E278A"/>
    <w:rsid w:val="00971EF2"/>
    <w:rsid w:val="00A134EE"/>
    <w:rsid w:val="00A85456"/>
    <w:rsid w:val="00AF1CED"/>
    <w:rsid w:val="00B43998"/>
    <w:rsid w:val="00B505D9"/>
    <w:rsid w:val="00B514F1"/>
    <w:rsid w:val="00B74EB6"/>
    <w:rsid w:val="00BA3B7D"/>
    <w:rsid w:val="00BB608E"/>
    <w:rsid w:val="00C14872"/>
    <w:rsid w:val="00C5151A"/>
    <w:rsid w:val="00CF7FE2"/>
    <w:rsid w:val="00D05AA9"/>
    <w:rsid w:val="00D578AC"/>
    <w:rsid w:val="00DF0B47"/>
    <w:rsid w:val="00E17D54"/>
    <w:rsid w:val="00E24356"/>
    <w:rsid w:val="00E52B71"/>
    <w:rsid w:val="00E6583B"/>
    <w:rsid w:val="00FA0E44"/>
    <w:rsid w:val="00FB6A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BC197"/>
  <w15:chartTrackingRefBased/>
  <w15:docId w15:val="{001EBC4E-74FE-417F-877C-556F0943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color w:val="FFFFFF" w:themeColor="background1"/>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4E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4E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4E5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4E5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94E5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94E5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94E5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94E5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94E5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E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4E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4E5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4E5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94E5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94E5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94E5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94E5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94E5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94E54"/>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694E54"/>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694E5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4E5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94E54"/>
    <w:pPr>
      <w:spacing w:before="160"/>
      <w:jc w:val="center"/>
    </w:pPr>
    <w:rPr>
      <w:i/>
      <w:iCs/>
      <w:color w:val="404040" w:themeColor="text1" w:themeTint="BF"/>
    </w:rPr>
  </w:style>
  <w:style w:type="character" w:customStyle="1" w:styleId="QuoteChar">
    <w:name w:val="Quote Char"/>
    <w:basedOn w:val="DefaultParagraphFont"/>
    <w:link w:val="Quote"/>
    <w:uiPriority w:val="29"/>
    <w:rsid w:val="00694E54"/>
    <w:rPr>
      <w:i/>
      <w:iCs/>
      <w:color w:val="404040" w:themeColor="text1" w:themeTint="BF"/>
    </w:rPr>
  </w:style>
  <w:style w:type="paragraph" w:styleId="ListParagraph">
    <w:name w:val="List Paragraph"/>
    <w:basedOn w:val="Normal"/>
    <w:uiPriority w:val="34"/>
    <w:qFormat/>
    <w:rsid w:val="00694E54"/>
    <w:pPr>
      <w:ind w:left="720"/>
      <w:contextualSpacing/>
    </w:pPr>
  </w:style>
  <w:style w:type="character" w:styleId="IntenseEmphasis">
    <w:name w:val="Intense Emphasis"/>
    <w:basedOn w:val="DefaultParagraphFont"/>
    <w:uiPriority w:val="21"/>
    <w:qFormat/>
    <w:rsid w:val="00694E54"/>
    <w:rPr>
      <w:i/>
      <w:iCs/>
      <w:color w:val="0F4761" w:themeColor="accent1" w:themeShade="BF"/>
    </w:rPr>
  </w:style>
  <w:style w:type="paragraph" w:styleId="IntenseQuote">
    <w:name w:val="Intense Quote"/>
    <w:basedOn w:val="Normal"/>
    <w:next w:val="Normal"/>
    <w:link w:val="IntenseQuoteChar"/>
    <w:uiPriority w:val="30"/>
    <w:qFormat/>
    <w:rsid w:val="00694E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4E54"/>
    <w:rPr>
      <w:i/>
      <w:iCs/>
      <w:color w:val="0F4761" w:themeColor="accent1" w:themeShade="BF"/>
    </w:rPr>
  </w:style>
  <w:style w:type="character" w:styleId="IntenseReference">
    <w:name w:val="Intense Reference"/>
    <w:basedOn w:val="DefaultParagraphFont"/>
    <w:uiPriority w:val="32"/>
    <w:qFormat/>
    <w:rsid w:val="00694E54"/>
    <w:rPr>
      <w:b/>
      <w:bCs/>
      <w:smallCaps/>
      <w:color w:val="0F4761" w:themeColor="accent1" w:themeShade="BF"/>
      <w:spacing w:val="5"/>
    </w:rPr>
  </w:style>
  <w:style w:type="paragraph" w:styleId="NoSpacing">
    <w:name w:val="No Spacing"/>
    <w:link w:val="NoSpacingChar"/>
    <w:uiPriority w:val="1"/>
    <w:qFormat/>
    <w:rsid w:val="00E17D54"/>
    <w:pPr>
      <w:spacing w:after="0" w:line="240" w:lineRule="auto"/>
    </w:pPr>
    <w:rPr>
      <w:rFonts w:asciiTheme="minorHAnsi" w:eastAsiaTheme="minorEastAsia" w:hAnsiTheme="minorHAnsi" w:cstheme="minorBidi"/>
      <w:color w:val="auto"/>
      <w:kern w:val="0"/>
      <w:lang w:val="en-US"/>
      <w14:ligatures w14:val="none"/>
    </w:rPr>
  </w:style>
  <w:style w:type="character" w:customStyle="1" w:styleId="NoSpacingChar">
    <w:name w:val="No Spacing Char"/>
    <w:basedOn w:val="DefaultParagraphFont"/>
    <w:link w:val="NoSpacing"/>
    <w:uiPriority w:val="1"/>
    <w:rsid w:val="00E17D54"/>
    <w:rPr>
      <w:rFonts w:asciiTheme="minorHAnsi" w:eastAsiaTheme="minorEastAsia" w:hAnsiTheme="minorHAnsi" w:cstheme="minorBidi"/>
      <w:color w:val="auto"/>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5511E-1FB4-4343-8B4D-A9F9436B9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1957</Words>
  <Characters>11161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PUBLIC HEALTH</dc:title>
  <dc:subject>TOPIC: Depression (Impact on Individuals, Communities and Health Services)</dc:subject>
  <dc:creator>R Mohame</dc:creator>
  <cp:keywords/>
  <dc:description/>
  <cp:lastModifiedBy>R Mohamed</cp:lastModifiedBy>
  <cp:revision>2</cp:revision>
  <dcterms:created xsi:type="dcterms:W3CDTF">2026-07-09T22:26:00Z</dcterms:created>
  <dcterms:modified xsi:type="dcterms:W3CDTF">2026-07-09T22:26:00Z</dcterms:modified>
</cp:coreProperties>
</file>