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E9BA" w14:textId="77777777" w:rsidR="0088308C" w:rsidRPr="0088308C" w:rsidRDefault="0088308C" w:rsidP="0088308C">
      <w:pPr>
        <w:spacing w:after="0" w:line="324" w:lineRule="atLeast"/>
        <w:rPr>
          <w:rFonts w:ascii="Arial" w:hAnsi="Arial" w:cs="Arial"/>
          <w:b/>
          <w:bCs/>
          <w:color w:val="000000"/>
          <w:kern w:val="0"/>
          <w14:ligatures w14:val="none"/>
        </w:rPr>
      </w:pPr>
      <w:r w:rsidRPr="0088308C">
        <w:rPr>
          <w:rFonts w:ascii="Arial" w:hAnsi="Arial" w:cs="Arial"/>
          <w:b/>
          <w:bCs/>
          <w:color w:val="000000"/>
          <w:kern w:val="0"/>
          <w14:ligatures w14:val="none"/>
        </w:rPr>
        <w:t xml:space="preserve">Name: Will </w:t>
      </w:r>
      <w:proofErr w:type="spellStart"/>
      <w:r w:rsidRPr="0088308C">
        <w:rPr>
          <w:rFonts w:ascii="Arial" w:hAnsi="Arial" w:cs="Arial"/>
          <w:b/>
          <w:bCs/>
          <w:color w:val="000000"/>
          <w:kern w:val="0"/>
          <w14:ligatures w14:val="none"/>
        </w:rPr>
        <w:t>Naish</w:t>
      </w:r>
      <w:proofErr w:type="spellEnd"/>
    </w:p>
    <w:p w14:paraId="537E720A" w14:textId="77777777" w:rsidR="0088308C" w:rsidRPr="0088308C" w:rsidRDefault="0088308C" w:rsidP="0088308C">
      <w:pPr>
        <w:spacing w:after="0" w:line="324" w:lineRule="atLeast"/>
        <w:rPr>
          <w:rFonts w:ascii="Arial" w:eastAsia="Times New Roman" w:hAnsi="Arial" w:cs="Arial"/>
          <w:b/>
          <w:bCs/>
          <w:color w:val="202020"/>
          <w:kern w:val="0"/>
          <w14:ligatures w14:val="none"/>
        </w:rPr>
      </w:pPr>
      <w:r w:rsidRPr="0088308C">
        <w:rPr>
          <w:rFonts w:ascii="Arial" w:hAnsi="Arial" w:cs="Arial"/>
          <w:b/>
          <w:bCs/>
          <w:color w:val="000000"/>
          <w:kern w:val="0"/>
          <w14:ligatures w14:val="none"/>
        </w:rPr>
        <w:t>CIPD Number: </w:t>
      </w:r>
      <w:r w:rsidRPr="0088308C">
        <w:rPr>
          <w:rFonts w:ascii="Arial" w:eastAsia="Times New Roman" w:hAnsi="Arial" w:cs="Arial"/>
          <w:b/>
          <w:bCs/>
          <w:color w:val="202020"/>
          <w:kern w:val="0"/>
          <w14:ligatures w14:val="none"/>
        </w:rPr>
        <w:t>88139784</w:t>
      </w:r>
    </w:p>
    <w:p w14:paraId="6CD33F39" w14:textId="08E30D4E" w:rsidR="0088308C" w:rsidRPr="0088308C" w:rsidRDefault="0088308C">
      <w:pPr>
        <w:rPr>
          <w:rFonts w:ascii="Arial" w:eastAsia="Times New Roman" w:hAnsi="Arial" w:cs="Arial"/>
          <w:b/>
          <w:bCs/>
          <w:color w:val="202020"/>
        </w:rPr>
      </w:pPr>
      <w:r w:rsidRPr="0088308C">
        <w:rPr>
          <w:rFonts w:ascii="Arial" w:eastAsia="Times New Roman" w:hAnsi="Arial" w:cs="Arial"/>
          <w:b/>
          <w:bCs/>
          <w:color w:val="202020"/>
        </w:rPr>
        <w:t>Word count : 4371</w:t>
      </w:r>
    </w:p>
    <w:p w14:paraId="090461AE" w14:textId="77777777" w:rsidR="0088308C" w:rsidRDefault="0088308C">
      <w:pPr>
        <w:rPr>
          <w:rFonts w:ascii="Arial" w:eastAsia="Times New Roman" w:hAnsi="Arial" w:cs="Arial"/>
          <w:b/>
          <w:bCs/>
          <w:color w:val="202020"/>
          <w:sz w:val="18"/>
          <w:szCs w:val="18"/>
        </w:rPr>
      </w:pPr>
    </w:p>
    <w:p w14:paraId="447ABBB4" w14:textId="7F2D5435" w:rsidR="00934689" w:rsidRDefault="00934689">
      <w:pPr>
        <w:rPr>
          <w:b/>
          <w:bCs/>
          <w:u w:val="single"/>
        </w:rPr>
      </w:pPr>
      <w:r w:rsidRPr="00934689">
        <w:rPr>
          <w:b/>
          <w:bCs/>
          <w:u w:val="single"/>
        </w:rPr>
        <w:t>Employment relationship management</w:t>
      </w:r>
    </w:p>
    <w:p w14:paraId="14BBC92E" w14:textId="77777777" w:rsidR="00934689" w:rsidRPr="00BF1B9C" w:rsidRDefault="00934689">
      <w:pPr>
        <w:rPr>
          <w:b/>
          <w:bCs/>
          <w:color w:val="215E99" w:themeColor="text2" w:themeTint="BF"/>
          <w:u w:val="single"/>
        </w:rPr>
      </w:pPr>
    </w:p>
    <w:p w14:paraId="32BA8FB5" w14:textId="6B912219" w:rsidR="00733B69" w:rsidRPr="009C3DF1" w:rsidRDefault="00733B69" w:rsidP="00204780">
      <w:pPr>
        <w:pStyle w:val="Nornal"/>
        <w:spacing w:after="0" w:line="240" w:lineRule="auto"/>
        <w:divId w:val="1586377633"/>
        <w:rPr>
          <w:b/>
          <w:bCs/>
          <w:color w:val="153D63" w:themeColor="text2" w:themeTint="E6"/>
          <w:kern w:val="0"/>
          <w:sz w:val="24"/>
          <w:szCs w:val="24"/>
          <w14:ligatures w14:val="none"/>
        </w:rPr>
      </w:pPr>
      <w:r w:rsidRPr="00BF1B9C">
        <w:rPr>
          <w:b/>
          <w:bCs/>
          <w:color w:val="215E99" w:themeColor="text2" w:themeTint="BF"/>
          <w:sz w:val="24"/>
          <w:szCs w:val="24"/>
        </w:rPr>
        <w:t>Review emerging developments to inform approaches to employee voice and engagement. (AC 1.1)</w:t>
      </w:r>
    </w:p>
    <w:p w14:paraId="4025114E" w14:textId="77777777" w:rsidR="007E7D3E" w:rsidRDefault="007E7D3E" w:rsidP="007E7D3E">
      <w:pPr>
        <w:pStyle w:val="Nornal"/>
        <w:spacing w:after="0" w:line="240" w:lineRule="auto"/>
        <w:divId w:val="1586377633"/>
        <w:rPr>
          <w:color w:val="153D63" w:themeColor="text2" w:themeTint="E6"/>
        </w:rPr>
      </w:pPr>
    </w:p>
    <w:p w14:paraId="3AB7986B" w14:textId="77777777" w:rsidR="00BF1A9F" w:rsidRPr="005A6CED" w:rsidRDefault="00BF1A9F" w:rsidP="007E7D3E">
      <w:pPr>
        <w:pStyle w:val="Nornal"/>
        <w:spacing w:after="0" w:line="240" w:lineRule="auto"/>
        <w:divId w:val="1586377633"/>
        <w:rPr>
          <w:color w:val="153D63" w:themeColor="text2" w:themeTint="E6"/>
          <w:kern w:val="0"/>
          <w14:ligatures w14:val="none"/>
        </w:rPr>
      </w:pPr>
    </w:p>
    <w:p w14:paraId="32075D1C" w14:textId="4533C5BD" w:rsidR="005A6CED" w:rsidRPr="007135FD" w:rsidRDefault="00957FFA" w:rsidP="005A6CED">
      <w:pPr>
        <w:pStyle w:val="Nornal"/>
        <w:spacing w:after="0" w:line="240" w:lineRule="auto"/>
        <w:divId w:val="1586377633"/>
        <w:rPr>
          <w:color w:val="153D63" w:themeColor="text2" w:themeTint="E6"/>
          <w:sz w:val="24"/>
          <w:szCs w:val="24"/>
        </w:rPr>
      </w:pPr>
      <w:r w:rsidRPr="007F31D9">
        <w:rPr>
          <w:rFonts w:eastAsia="Times New Roman"/>
          <w:color w:val="000000"/>
          <w:sz w:val="24"/>
          <w:szCs w:val="24"/>
        </w:rPr>
        <w:t xml:space="preserve">Social media enables people to connect and share information, promoting authentic dialogue and enabling people to voice their opinions. However, employee voice remains </w:t>
      </w:r>
      <w:r w:rsidR="003453B6" w:rsidRPr="007F31D9">
        <w:rPr>
          <w:rFonts w:eastAsia="Times New Roman"/>
          <w:color w:val="000000"/>
          <w:sz w:val="24"/>
          <w:szCs w:val="24"/>
        </w:rPr>
        <w:t>underutilised</w:t>
      </w:r>
      <w:r w:rsidRPr="007F31D9">
        <w:rPr>
          <w:rFonts w:eastAsia="Times New Roman"/>
          <w:color w:val="000000"/>
          <w:sz w:val="24"/>
          <w:szCs w:val="24"/>
        </w:rPr>
        <w:t xml:space="preserve"> in </w:t>
      </w:r>
      <w:r w:rsidR="003453B6" w:rsidRPr="007F31D9">
        <w:rPr>
          <w:rFonts w:eastAsia="Times New Roman"/>
          <w:color w:val="000000"/>
          <w:sz w:val="24"/>
          <w:szCs w:val="24"/>
        </w:rPr>
        <w:t>organisation’s</w:t>
      </w:r>
      <w:r w:rsidRPr="007F31D9">
        <w:rPr>
          <w:rFonts w:eastAsia="Times New Roman"/>
          <w:color w:val="000000"/>
          <w:sz w:val="24"/>
          <w:szCs w:val="24"/>
        </w:rPr>
        <w:t xml:space="preserve">, often limited to annual surveys. Social </w:t>
      </w:r>
      <w:r w:rsidRPr="007135FD">
        <w:rPr>
          <w:rFonts w:eastAsia="Times New Roman"/>
          <w:color w:val="000000"/>
          <w:sz w:val="24"/>
          <w:szCs w:val="24"/>
        </w:rPr>
        <w:t>technologies offer pioneering ways to elicit voice, making it crucial to review current thinking in this area.</w:t>
      </w:r>
      <w:r w:rsidR="006101C6" w:rsidRPr="007135FD">
        <w:rPr>
          <w:rFonts w:eastAsia="Times New Roman"/>
          <w:color w:val="000000"/>
          <w:sz w:val="24"/>
          <w:szCs w:val="24"/>
        </w:rPr>
        <w:t xml:space="preserve"> CIPD (2013</w:t>
      </w:r>
      <w:r w:rsidR="00455425">
        <w:rPr>
          <w:rFonts w:eastAsia="Times New Roman"/>
          <w:color w:val="000000"/>
          <w:sz w:val="24"/>
          <w:szCs w:val="24"/>
        </w:rPr>
        <w:t>a</w:t>
      </w:r>
      <w:r w:rsidR="006101C6" w:rsidRPr="007135FD">
        <w:rPr>
          <w:rFonts w:eastAsia="Times New Roman"/>
          <w:color w:val="000000"/>
          <w:sz w:val="24"/>
          <w:szCs w:val="24"/>
        </w:rPr>
        <w:t>)</w:t>
      </w:r>
    </w:p>
    <w:p w14:paraId="0FE84340" w14:textId="77777777" w:rsidR="005A6CED" w:rsidRPr="007135FD" w:rsidRDefault="005A6CED" w:rsidP="005A6CED">
      <w:pPr>
        <w:pStyle w:val="Nornal"/>
        <w:spacing w:after="0" w:line="240" w:lineRule="auto"/>
        <w:divId w:val="1586377633"/>
        <w:rPr>
          <w:color w:val="153D63" w:themeColor="text2" w:themeTint="E6"/>
          <w:kern w:val="0"/>
          <w:sz w:val="24"/>
          <w:szCs w:val="24"/>
          <w14:ligatures w14:val="none"/>
        </w:rPr>
      </w:pPr>
    </w:p>
    <w:p w14:paraId="3A16DD71" w14:textId="14AA3DFD" w:rsidR="00934689" w:rsidRPr="001D66F5" w:rsidRDefault="001D66F5">
      <w:pPr>
        <w:rPr>
          <w:rFonts w:ascii="Arial" w:eastAsia="Times New Roman" w:hAnsi="Arial" w:cs="Arial"/>
          <w:color w:val="000000"/>
        </w:rPr>
      </w:pPr>
      <w:r w:rsidRPr="001D66F5">
        <w:rPr>
          <w:rFonts w:ascii="Arial" w:eastAsia="Times New Roman" w:hAnsi="Arial" w:cs="Arial"/>
          <w:color w:val="000000"/>
        </w:rPr>
        <w:t>Research shows barriers to implementing social media practices in people practices include lack of knowledge, fear of uncertainty, insufficient employee engagement, trust issues, information flow issues, and senior management's lack of skills.</w:t>
      </w:r>
      <w:r w:rsidR="00EA08AB" w:rsidRPr="001D66F5">
        <w:rPr>
          <w:rFonts w:ascii="Arial" w:eastAsia="Times New Roman" w:hAnsi="Arial" w:cs="Arial"/>
          <w:color w:val="000000"/>
        </w:rPr>
        <w:t xml:space="preserve"> CIPD (2013b)</w:t>
      </w:r>
    </w:p>
    <w:p w14:paraId="6B86F24F" w14:textId="634EBDE4" w:rsidR="00455425" w:rsidRPr="00312F57" w:rsidRDefault="00E2623F">
      <w:pPr>
        <w:rPr>
          <w:rFonts w:ascii="Arial" w:eastAsia="Times New Roman" w:hAnsi="Arial" w:cs="Arial"/>
          <w:color w:val="000000"/>
        </w:rPr>
      </w:pPr>
      <w:r w:rsidRPr="00312F57">
        <w:rPr>
          <w:rFonts w:ascii="Arial" w:eastAsia="Times New Roman" w:hAnsi="Arial" w:cs="Arial"/>
          <w:color w:val="000000"/>
        </w:rPr>
        <w:t xml:space="preserve">Research indicates that giving employees a voice can enhance attitudes, behaviours, loyalty, organisational effectiveness, job satisfaction, psychological well-being, productivity, absenteeism, decision-making quality, and help execute </w:t>
      </w:r>
      <w:r w:rsidR="00312F57" w:rsidRPr="00312F57">
        <w:rPr>
          <w:rFonts w:ascii="Arial" w:eastAsia="Times New Roman" w:hAnsi="Arial" w:cs="Arial"/>
          <w:color w:val="000000"/>
        </w:rPr>
        <w:t>organisational</w:t>
      </w:r>
      <w:r w:rsidRPr="00312F57">
        <w:rPr>
          <w:rFonts w:ascii="Arial" w:eastAsia="Times New Roman" w:hAnsi="Arial" w:cs="Arial"/>
          <w:color w:val="000000"/>
        </w:rPr>
        <w:t xml:space="preserve"> change.</w:t>
      </w:r>
      <w:r w:rsidR="004E61DF" w:rsidRPr="00312F57">
        <w:rPr>
          <w:rFonts w:ascii="Arial" w:eastAsia="Times New Roman" w:hAnsi="Arial" w:cs="Arial"/>
          <w:color w:val="000000"/>
        </w:rPr>
        <w:t xml:space="preserve"> CIPD (2013c)</w:t>
      </w:r>
    </w:p>
    <w:p w14:paraId="387660AB" w14:textId="3032446A" w:rsidR="00EB4104" w:rsidRDefault="0033732B">
      <w:pPr>
        <w:rPr>
          <w:rFonts w:ascii="Arial" w:eastAsia="Times New Roman" w:hAnsi="Arial" w:cs="Arial"/>
          <w:color w:val="000000"/>
        </w:rPr>
      </w:pPr>
      <w:r w:rsidRPr="0033732B">
        <w:rPr>
          <w:rFonts w:ascii="Arial" w:eastAsia="Times New Roman" w:hAnsi="Arial" w:cs="Arial"/>
          <w:color w:val="000000"/>
        </w:rPr>
        <w:t>Social media's impact on organisations is a topic of discussion in business literature, but as global usage increases, organisations should consider designing their future in this increasingly societally embedded technology.</w:t>
      </w:r>
      <w:r w:rsidR="001D1E32" w:rsidRPr="0033732B">
        <w:rPr>
          <w:rFonts w:ascii="Arial" w:eastAsia="Times New Roman" w:hAnsi="Arial" w:cs="Arial"/>
          <w:color w:val="000000"/>
        </w:rPr>
        <w:t xml:space="preserve"> CIPD (2013d)</w:t>
      </w:r>
    </w:p>
    <w:p w14:paraId="326DCED9" w14:textId="3B404E48" w:rsidR="00A378E5" w:rsidRPr="00E11555" w:rsidRDefault="00A378E5">
      <w:pPr>
        <w:rPr>
          <w:rFonts w:ascii="Arial" w:eastAsia="Times New Roman" w:hAnsi="Arial" w:cs="Arial"/>
          <w:color w:val="000000"/>
        </w:rPr>
      </w:pPr>
      <w:r w:rsidRPr="00E11555">
        <w:rPr>
          <w:rFonts w:ascii="Arial" w:eastAsia="Times New Roman" w:hAnsi="Arial" w:cs="Arial"/>
          <w:color w:val="000000"/>
        </w:rPr>
        <w:t xml:space="preserve">Burnout is a significant issue in today's global work culture, with over 88% of the workforce experiencing it, with 60% reporting high levels. The pandemic has only increased the prevalence of burnout, with work-life balance suffering or disappearing completely. </w:t>
      </w:r>
      <w:proofErr w:type="spellStart"/>
      <w:r w:rsidRPr="00E11555">
        <w:rPr>
          <w:rFonts w:ascii="Arial" w:eastAsia="Times New Roman" w:hAnsi="Arial" w:cs="Arial"/>
          <w:color w:val="000000"/>
        </w:rPr>
        <w:t>Gen</w:t>
      </w:r>
      <w:proofErr w:type="spellEnd"/>
      <w:r w:rsidRPr="00E11555">
        <w:rPr>
          <w:rFonts w:ascii="Arial" w:eastAsia="Times New Roman" w:hAnsi="Arial" w:cs="Arial"/>
          <w:color w:val="000000"/>
        </w:rPr>
        <w:t xml:space="preserve"> Z, particularly, is experiencing high levels of burnout due to a lack of boundaries between work and personal life and companies' expectations for constant availability.</w:t>
      </w:r>
      <w:r w:rsidRPr="00E11555">
        <w:rPr>
          <w:rFonts w:ascii="Arial" w:eastAsia="Times New Roman" w:hAnsi="Arial" w:cs="Arial"/>
          <w:color w:val="000000"/>
        </w:rPr>
        <w:br/>
      </w:r>
      <w:r w:rsidRPr="00E11555">
        <w:rPr>
          <w:rFonts w:ascii="Arial" w:eastAsia="Times New Roman" w:hAnsi="Arial" w:cs="Arial"/>
          <w:color w:val="000000"/>
        </w:rPr>
        <w:br/>
        <w:t>Health and wellness programs are crucial in addressing this issue. Offering robust mental health benefits can provide support from professionals trained to handle mental health issues, relieve the burden on HR, and maintain workplace boundaries. Companies have found various wellness and mental health programs to be cost-effective and successful, including flexible schedules, paid mental health days, subscriptions to meditation and fitness classes, and mental health training on self-care and burnout management.</w:t>
      </w:r>
      <w:r w:rsidRPr="00E11555">
        <w:rPr>
          <w:rFonts w:ascii="Arial" w:eastAsia="Times New Roman" w:hAnsi="Arial" w:cs="Arial"/>
          <w:color w:val="000000"/>
        </w:rPr>
        <w:br/>
      </w:r>
      <w:r w:rsidRPr="00E11555">
        <w:rPr>
          <w:rFonts w:ascii="Arial" w:eastAsia="Times New Roman" w:hAnsi="Arial" w:cs="Arial"/>
          <w:color w:val="000000"/>
        </w:rPr>
        <w:lastRenderedPageBreak/>
        <w:br/>
        <w:t xml:space="preserve">HR and managers can refer employees struggling with mental health to an Employee Assistance Program (EAP), which provides solution-focused support to people dealing with personal or work-related concerns. EAPs may include </w:t>
      </w:r>
      <w:proofErr w:type="spellStart"/>
      <w:r w:rsidRPr="00E11555">
        <w:rPr>
          <w:rFonts w:ascii="Arial" w:eastAsia="Times New Roman" w:hAnsi="Arial" w:cs="Arial"/>
          <w:color w:val="000000"/>
        </w:rPr>
        <w:t>counseling</w:t>
      </w:r>
      <w:proofErr w:type="spellEnd"/>
      <w:r w:rsidRPr="00E11555">
        <w:rPr>
          <w:rFonts w:ascii="Arial" w:eastAsia="Times New Roman" w:hAnsi="Arial" w:cs="Arial"/>
          <w:color w:val="000000"/>
        </w:rPr>
        <w:t xml:space="preserve"> and therapy services, referrals to external resources, crisis intervention, and assistance with managing work-life balance issues. EAPs allow people to receive help from specialists trained to offer it, while maintaining appropriate boundaries and addressing team members' problems head-on.</w:t>
      </w:r>
      <w:r w:rsidR="00E11555" w:rsidRPr="00E11555">
        <w:rPr>
          <w:rFonts w:ascii="Arial" w:eastAsia="Times New Roman" w:hAnsi="Arial" w:cs="Arial"/>
          <w:color w:val="000000"/>
        </w:rPr>
        <w:t xml:space="preserve"> Sachs (2023)</w:t>
      </w:r>
    </w:p>
    <w:p w14:paraId="79852CE4" w14:textId="77777777" w:rsidR="007527B8" w:rsidRDefault="007527B8">
      <w:pPr>
        <w:rPr>
          <w:rFonts w:ascii="Arial" w:eastAsia="Times New Roman" w:hAnsi="Arial" w:cs="Arial"/>
          <w:color w:val="000000"/>
        </w:rPr>
      </w:pPr>
    </w:p>
    <w:p w14:paraId="07BE50C4" w14:textId="2F8B95D7" w:rsidR="007527B8" w:rsidRDefault="00B27051" w:rsidP="00204780">
      <w:pPr>
        <w:rPr>
          <w:rFonts w:ascii="Arial" w:hAnsi="Arial" w:cs="Arial"/>
          <w:b/>
          <w:bCs/>
          <w:color w:val="215E99" w:themeColor="text2" w:themeTint="BF"/>
        </w:rPr>
      </w:pPr>
      <w:r w:rsidRPr="00204780">
        <w:rPr>
          <w:rFonts w:ascii="Arial" w:hAnsi="Arial" w:cs="Arial"/>
          <w:b/>
          <w:bCs/>
          <w:color w:val="215E99" w:themeColor="text2" w:themeTint="BF"/>
        </w:rPr>
        <w:t>Differentiate between employee involvement and employee participation and how it builds relationships. (AC 1.2)</w:t>
      </w:r>
    </w:p>
    <w:p w14:paraId="522C9344" w14:textId="77777777" w:rsidR="00566F17" w:rsidRPr="00204780" w:rsidRDefault="00566F17" w:rsidP="00204780">
      <w:pPr>
        <w:rPr>
          <w:rFonts w:ascii="Arial" w:hAnsi="Arial" w:cs="Arial"/>
          <w:b/>
          <w:bCs/>
          <w:color w:val="215E99" w:themeColor="text2" w:themeTint="BF"/>
        </w:rPr>
      </w:pPr>
    </w:p>
    <w:p w14:paraId="163E93A8" w14:textId="7991DA19" w:rsidR="00B27051" w:rsidRPr="00DB70B1" w:rsidRDefault="00C8779D" w:rsidP="00B27051">
      <w:pPr>
        <w:rPr>
          <w:rFonts w:ascii="Arial" w:eastAsia="Times New Roman" w:hAnsi="Arial" w:cs="Arial"/>
          <w:color w:val="000000"/>
        </w:rPr>
      </w:pPr>
      <w:r w:rsidRPr="00DB70B1">
        <w:rPr>
          <w:rFonts w:ascii="Arial" w:eastAsia="Times New Roman" w:hAnsi="Arial" w:cs="Arial"/>
          <w:color w:val="000000"/>
        </w:rPr>
        <w:t xml:space="preserve">Direct involvement in the UK allows employees to independently influence decision-making processes, governing job duties and affecting broader </w:t>
      </w:r>
      <w:r w:rsidR="00DB70B1" w:rsidRPr="00DB70B1">
        <w:rPr>
          <w:rFonts w:ascii="Arial" w:eastAsia="Times New Roman" w:hAnsi="Arial" w:cs="Arial"/>
          <w:color w:val="000000"/>
        </w:rPr>
        <w:t>organisational</w:t>
      </w:r>
      <w:r w:rsidRPr="00DB70B1">
        <w:rPr>
          <w:rFonts w:ascii="Arial" w:eastAsia="Times New Roman" w:hAnsi="Arial" w:cs="Arial"/>
          <w:color w:val="000000"/>
        </w:rPr>
        <w:t xml:space="preserve"> decisions. The Information and Consultation of Employees Regulations (ICE Regs) grant employees the right to request consultation with their employer on company matters. Representative participation involves the engagement of trade union or non-union representatives who collaborate with management to address employee concerns and interests. This empowers employees to control specific duties and affect broader </w:t>
      </w:r>
      <w:r w:rsidR="00DB70B1" w:rsidRPr="00DB70B1">
        <w:rPr>
          <w:rFonts w:ascii="Arial" w:eastAsia="Times New Roman" w:hAnsi="Arial" w:cs="Arial"/>
          <w:color w:val="000000"/>
        </w:rPr>
        <w:t>organisational</w:t>
      </w:r>
      <w:r w:rsidRPr="00DB70B1">
        <w:rPr>
          <w:rFonts w:ascii="Arial" w:eastAsia="Times New Roman" w:hAnsi="Arial" w:cs="Arial"/>
          <w:color w:val="000000"/>
        </w:rPr>
        <w:t xml:space="preserve"> decisions.</w:t>
      </w:r>
      <w:r w:rsidR="00756330" w:rsidRPr="00DB70B1">
        <w:rPr>
          <w:rFonts w:ascii="Arial" w:eastAsia="Times New Roman" w:hAnsi="Arial" w:cs="Arial"/>
          <w:color w:val="000000"/>
        </w:rPr>
        <w:t xml:space="preserve"> CIPD (2024</w:t>
      </w:r>
      <w:r w:rsidR="00AE56BD" w:rsidRPr="00DB70B1">
        <w:rPr>
          <w:rFonts w:ascii="Arial" w:eastAsia="Times New Roman" w:hAnsi="Arial" w:cs="Arial"/>
          <w:color w:val="000000"/>
        </w:rPr>
        <w:t>a</w:t>
      </w:r>
      <w:r w:rsidR="00756330" w:rsidRPr="00DB70B1">
        <w:rPr>
          <w:rFonts w:ascii="Arial" w:eastAsia="Times New Roman" w:hAnsi="Arial" w:cs="Arial"/>
          <w:color w:val="000000"/>
        </w:rPr>
        <w:t>)</w:t>
      </w:r>
    </w:p>
    <w:p w14:paraId="308E8B4D" w14:textId="46F8488B" w:rsidR="0087465C" w:rsidRPr="0020227E" w:rsidRDefault="0087465C" w:rsidP="00B27051">
      <w:pPr>
        <w:rPr>
          <w:rFonts w:ascii="Arial" w:hAnsi="Arial" w:cs="Arial"/>
          <w:b/>
          <w:bCs/>
          <w:color w:val="215E99" w:themeColor="text2" w:themeTint="BF"/>
        </w:rPr>
      </w:pPr>
      <w:r w:rsidRPr="00AE56BD">
        <w:rPr>
          <w:rFonts w:ascii="Arial" w:eastAsia="Times New Roman" w:hAnsi="Arial" w:cs="Arial"/>
          <w:color w:val="000000"/>
        </w:rPr>
        <w:t xml:space="preserve">Employee voice is crucial for expressing important matters, improving </w:t>
      </w:r>
      <w:r w:rsidR="00AE56BD" w:rsidRPr="00AE56BD">
        <w:rPr>
          <w:rFonts w:ascii="Arial" w:eastAsia="Times New Roman" w:hAnsi="Arial" w:cs="Arial"/>
          <w:color w:val="000000"/>
        </w:rPr>
        <w:t>organisational</w:t>
      </w:r>
      <w:r w:rsidRPr="00AE56BD">
        <w:rPr>
          <w:rFonts w:ascii="Arial" w:eastAsia="Times New Roman" w:hAnsi="Arial" w:cs="Arial"/>
          <w:color w:val="000000"/>
        </w:rPr>
        <w:t xml:space="preserve"> performance, and promoting wellbeing. It allows employees to suggest improvements, leading to improved work experience and job quality. Research shows that effective voice benefits individuals and </w:t>
      </w:r>
      <w:r w:rsidR="00AE56BD" w:rsidRPr="00AE56BD">
        <w:rPr>
          <w:rFonts w:ascii="Arial" w:eastAsia="Times New Roman" w:hAnsi="Arial" w:cs="Arial"/>
          <w:color w:val="000000"/>
        </w:rPr>
        <w:t>organisations</w:t>
      </w:r>
      <w:r w:rsidRPr="00AE56BD">
        <w:rPr>
          <w:rFonts w:ascii="Arial" w:eastAsia="Times New Roman" w:hAnsi="Arial" w:cs="Arial"/>
          <w:color w:val="000000"/>
        </w:rPr>
        <w:t>, leading to higher productivity, innovation, and reduced workplace conflict.</w:t>
      </w:r>
      <w:r w:rsidR="00B04D13" w:rsidRPr="00AE56BD">
        <w:rPr>
          <w:rFonts w:ascii="Arial" w:eastAsia="Times New Roman" w:hAnsi="Arial" w:cs="Arial"/>
          <w:color w:val="000000"/>
        </w:rPr>
        <w:t xml:space="preserve"> CIPD (2024b)</w:t>
      </w:r>
    </w:p>
    <w:p w14:paraId="6C42B9A8" w14:textId="628C1225" w:rsidR="009C3DF1" w:rsidRPr="006A2CA4" w:rsidRDefault="006A2CA4" w:rsidP="009C3DF1">
      <w:pPr>
        <w:rPr>
          <w:rFonts w:ascii="Arial" w:eastAsia="Times New Roman" w:hAnsi="Arial" w:cs="Arial"/>
          <w:color w:val="000000"/>
        </w:rPr>
      </w:pPr>
      <w:r w:rsidRPr="006A2CA4">
        <w:rPr>
          <w:rFonts w:ascii="Arial" w:eastAsia="Times New Roman" w:hAnsi="Arial" w:cs="Arial"/>
          <w:color w:val="000000"/>
        </w:rPr>
        <w:t>Employee engagement is a multifaceted notion that has been defined in more than 50 ways. It encompasses the physical, cognitive, and emotional aspects of how employees express themselves in their professions. It is separate from the quality of the job, the attitude of the employee, or the actions taken by management. Employers ought to regard engagement as a mental condition and utilise more particular notions or concentrate on precise definitions such as Utrecht's work. An effective engagement strategy should prioritise motivation, identity, and commitment.</w:t>
      </w:r>
      <w:r w:rsidR="007920B4" w:rsidRPr="006A2CA4">
        <w:rPr>
          <w:rFonts w:ascii="Arial" w:eastAsia="Times New Roman" w:hAnsi="Arial" w:cs="Arial"/>
          <w:color w:val="000000"/>
        </w:rPr>
        <w:t>.</w:t>
      </w:r>
      <w:r w:rsidR="00596E76" w:rsidRPr="006A2CA4">
        <w:rPr>
          <w:rFonts w:ascii="Arial" w:eastAsia="Times New Roman" w:hAnsi="Arial" w:cs="Arial"/>
          <w:color w:val="000000"/>
        </w:rPr>
        <w:t>CIPD (2023)</w:t>
      </w:r>
    </w:p>
    <w:p w14:paraId="640C7A82" w14:textId="586239DC" w:rsidR="00886200" w:rsidRPr="00A87F98" w:rsidRDefault="00A87F98" w:rsidP="009C3DF1">
      <w:pPr>
        <w:rPr>
          <w:rFonts w:ascii="Arial" w:eastAsia="Times New Roman" w:hAnsi="Arial" w:cs="Arial"/>
          <w:color w:val="000000"/>
        </w:rPr>
      </w:pPr>
      <w:r w:rsidRPr="00A87F98">
        <w:rPr>
          <w:rFonts w:ascii="Arial" w:eastAsia="Times New Roman" w:hAnsi="Arial" w:cs="Arial"/>
          <w:color w:val="000000"/>
        </w:rPr>
        <w:t xml:space="preserve">Studies show that employee engagement has a beneficial effect on important business measures such as customer happiness, productivity, creativity, staff retention, efficiency, and health and safety performance. This relationship is reciprocal, meaning that these business metrics also contribute to employee engagement.Studies show that employee engagement has a beneficial effect on important business measures such as customer happiness, productivity, creativity, </w:t>
      </w:r>
      <w:r w:rsidRPr="00A87F98">
        <w:rPr>
          <w:rFonts w:ascii="Arial" w:eastAsia="Times New Roman" w:hAnsi="Arial" w:cs="Arial"/>
          <w:color w:val="000000"/>
        </w:rPr>
        <w:lastRenderedPageBreak/>
        <w:t>staff retention, efficiency, and health and safety performance. This link works in both directions.</w:t>
      </w:r>
      <w:r w:rsidR="00E047A0" w:rsidRPr="00A87F98">
        <w:rPr>
          <w:rFonts w:ascii="Arial" w:eastAsia="Times New Roman" w:hAnsi="Arial" w:cs="Arial"/>
          <w:color w:val="000000"/>
        </w:rPr>
        <w:t xml:space="preserve"> CIPD (2023b)</w:t>
      </w:r>
    </w:p>
    <w:p w14:paraId="19E6D4FA" w14:textId="41BEF15D" w:rsidR="00A845BF" w:rsidRDefault="00A93049" w:rsidP="00961CB6">
      <w:pPr>
        <w:rPr>
          <w:rFonts w:ascii="Arial" w:hAnsi="Arial" w:cs="Arial"/>
          <w:b/>
          <w:bCs/>
          <w:color w:val="215E99" w:themeColor="text2" w:themeTint="BF"/>
        </w:rPr>
      </w:pPr>
      <w:r w:rsidRPr="00961CB6">
        <w:rPr>
          <w:rFonts w:ascii="Arial" w:hAnsi="Arial" w:cs="Arial"/>
          <w:b/>
          <w:bCs/>
          <w:color w:val="215E99" w:themeColor="text2" w:themeTint="BF"/>
        </w:rPr>
        <w:t>Assess three employee voice tools and two approaches that might be used to drive employee engagement. (AC 1.3)</w:t>
      </w:r>
    </w:p>
    <w:p w14:paraId="175EE5A5" w14:textId="126B8E51" w:rsidR="00476B58" w:rsidRPr="00EA3770" w:rsidRDefault="00EA3770" w:rsidP="00961CB6">
      <w:pPr>
        <w:rPr>
          <w:rFonts w:ascii="Arial" w:eastAsia="Times New Roman" w:hAnsi="Arial" w:cs="Arial"/>
          <w:color w:val="000000"/>
        </w:rPr>
      </w:pPr>
      <w:r w:rsidRPr="00EA3770">
        <w:rPr>
          <w:rFonts w:ascii="Arial" w:eastAsia="Times New Roman" w:hAnsi="Arial" w:cs="Arial"/>
          <w:color w:val="000000"/>
        </w:rPr>
        <w:t>Pulse surveys are a crucial tool for gathering employee feedback, focusing on satisfaction, communication, and work environment. They help businesses identify areas for improvement and create a valued environment. 77% of employees prefer surveys over personal conversations, resulting in higher participation rates and stronger company culture.</w:t>
      </w:r>
      <w:r w:rsidR="00BF7D1A" w:rsidRPr="00EA3770">
        <w:rPr>
          <w:rFonts w:ascii="Arial" w:eastAsia="Times New Roman" w:hAnsi="Arial" w:cs="Arial"/>
          <w:color w:val="000000"/>
        </w:rPr>
        <w:t>Engage (2023)</w:t>
      </w:r>
    </w:p>
    <w:p w14:paraId="795BB73A" w14:textId="75881D9E" w:rsidR="00E852E4" w:rsidRPr="00CD4E67" w:rsidRDefault="00CD4E67" w:rsidP="00961CB6">
      <w:pPr>
        <w:rPr>
          <w:rFonts w:ascii="Arial" w:eastAsia="Times New Roman" w:hAnsi="Arial" w:cs="Arial"/>
          <w:color w:val="000000"/>
        </w:rPr>
      </w:pPr>
      <w:r w:rsidRPr="00CD4E67">
        <w:rPr>
          <w:rFonts w:ascii="Arial" w:eastAsia="Times New Roman" w:hAnsi="Arial" w:cs="Arial"/>
          <w:color w:val="000000"/>
        </w:rPr>
        <w:t xml:space="preserve">A focus group is a qualitative research method where researchers interview customers to gather data on their perceptions, attitudes, beliefs, or product feedback. It allows participants to express themselves freely, but may be shy or uncomfortable, potentially leading to offending behaviour. </w:t>
      </w:r>
      <w:r w:rsidR="006736EE" w:rsidRPr="00CD4E67">
        <w:rPr>
          <w:rFonts w:ascii="Arial" w:eastAsia="Times New Roman" w:hAnsi="Arial" w:cs="Arial"/>
          <w:color w:val="000000"/>
        </w:rPr>
        <w:t>StudySmarter (2023)</w:t>
      </w:r>
    </w:p>
    <w:p w14:paraId="3648CC66" w14:textId="1D3BE933" w:rsidR="00780A00" w:rsidRPr="004F2094" w:rsidRDefault="00CE64ED" w:rsidP="00961CB6">
      <w:pPr>
        <w:rPr>
          <w:rFonts w:ascii="Arial" w:hAnsi="Arial" w:cs="Arial"/>
          <w:color w:val="215E99" w:themeColor="text2" w:themeTint="BF"/>
        </w:rPr>
      </w:pPr>
      <w:r w:rsidRPr="004F2094">
        <w:rPr>
          <w:rFonts w:ascii="Arial" w:eastAsia="Times New Roman" w:hAnsi="Arial" w:cs="Arial"/>
          <w:color w:val="000000"/>
        </w:rPr>
        <w:t xml:space="preserve">Internal communications channels like Slack and Teams facilitate seamless collaboration and real-time conversations among employees. Employee voice is crucial for continuous improvement, decision-making, and job satisfaction. By amplifying this voice, </w:t>
      </w:r>
      <w:r w:rsidR="004F2094" w:rsidRPr="004F2094">
        <w:rPr>
          <w:rFonts w:ascii="Arial" w:eastAsia="Times New Roman" w:hAnsi="Arial" w:cs="Arial"/>
          <w:color w:val="000000"/>
        </w:rPr>
        <w:t>organisations</w:t>
      </w:r>
      <w:r w:rsidRPr="004F2094">
        <w:rPr>
          <w:rFonts w:ascii="Arial" w:eastAsia="Times New Roman" w:hAnsi="Arial" w:cs="Arial"/>
          <w:color w:val="000000"/>
        </w:rPr>
        <w:t xml:space="preserve"> can build resilient, dynamic </w:t>
      </w:r>
      <w:r w:rsidR="004F2094" w:rsidRPr="004F2094">
        <w:rPr>
          <w:rFonts w:ascii="Arial" w:eastAsia="Times New Roman" w:hAnsi="Arial" w:cs="Arial"/>
          <w:color w:val="000000"/>
        </w:rPr>
        <w:t>organisation’s</w:t>
      </w:r>
      <w:r w:rsidRPr="004F2094">
        <w:rPr>
          <w:rFonts w:ascii="Arial" w:eastAsia="Times New Roman" w:hAnsi="Arial" w:cs="Arial"/>
          <w:color w:val="000000"/>
        </w:rPr>
        <w:t xml:space="preserve"> that </w:t>
      </w:r>
      <w:r w:rsidR="004F2094" w:rsidRPr="004F2094">
        <w:rPr>
          <w:rFonts w:ascii="Arial" w:eastAsia="Times New Roman" w:hAnsi="Arial" w:cs="Arial"/>
          <w:color w:val="000000"/>
        </w:rPr>
        <w:t>prioritise</w:t>
      </w:r>
      <w:r w:rsidRPr="004F2094">
        <w:rPr>
          <w:rFonts w:ascii="Arial" w:eastAsia="Times New Roman" w:hAnsi="Arial" w:cs="Arial"/>
          <w:color w:val="000000"/>
        </w:rPr>
        <w:t xml:space="preserve"> their people.</w:t>
      </w:r>
      <w:r w:rsidR="00E37ACA" w:rsidRPr="004F2094">
        <w:rPr>
          <w:rFonts w:ascii="Arial" w:eastAsia="Times New Roman" w:hAnsi="Arial" w:cs="Arial"/>
          <w:color w:val="000000"/>
        </w:rPr>
        <w:t xml:space="preserve"> (Employee Benefits, 2023)</w:t>
      </w:r>
    </w:p>
    <w:p w14:paraId="59FC5FC2" w14:textId="2CFF2EAF" w:rsidR="00961CB6" w:rsidRPr="00C44F9B" w:rsidRDefault="00B9715F" w:rsidP="00961CB6">
      <w:pPr>
        <w:rPr>
          <w:rFonts w:ascii="Arial" w:eastAsia="Times New Roman" w:hAnsi="Arial" w:cs="Arial"/>
          <w:color w:val="000000"/>
        </w:rPr>
      </w:pPr>
      <w:r w:rsidRPr="00B9715F">
        <w:rPr>
          <w:rFonts w:ascii="Arial" w:eastAsia="Times New Roman" w:hAnsi="Arial" w:cs="Arial"/>
          <w:color w:val="000000"/>
        </w:rPr>
        <w:t>Recognition, linked to Maslow's hierarchy of needs, is a powerful method for rewarding achievements and self-esteem. It can be provided through positive feedback, promotions, and other forms, but must be used cautiously.</w:t>
      </w:r>
      <w:r w:rsidR="002F6CA9" w:rsidRPr="00B9715F">
        <w:rPr>
          <w:rFonts w:ascii="Arial" w:eastAsia="Times New Roman" w:hAnsi="Arial" w:cs="Arial"/>
          <w:color w:val="000000"/>
        </w:rPr>
        <w:t xml:space="preserve">Armstrong </w:t>
      </w:r>
      <w:r w:rsidR="002F6CA9" w:rsidRPr="00C44F9B">
        <w:rPr>
          <w:rFonts w:ascii="Arial" w:eastAsia="Times New Roman" w:hAnsi="Arial" w:cs="Arial"/>
          <w:color w:val="000000"/>
        </w:rPr>
        <w:t>(2007</w:t>
      </w:r>
      <w:r w:rsidR="00CD19FC" w:rsidRPr="00C44F9B">
        <w:rPr>
          <w:rFonts w:ascii="Arial" w:eastAsia="Times New Roman" w:hAnsi="Arial" w:cs="Arial"/>
          <w:color w:val="000000"/>
        </w:rPr>
        <w:t>a</w:t>
      </w:r>
      <w:r w:rsidR="002F6CA9" w:rsidRPr="00C44F9B">
        <w:rPr>
          <w:rFonts w:ascii="Arial" w:eastAsia="Times New Roman" w:hAnsi="Arial" w:cs="Arial"/>
          <w:color w:val="000000"/>
        </w:rPr>
        <w:t>)</w:t>
      </w:r>
    </w:p>
    <w:p w14:paraId="517DC0BD" w14:textId="3E5C1A5C" w:rsidR="00C8601D" w:rsidRPr="00CC1B79" w:rsidRDefault="00C44F9B" w:rsidP="00961CB6">
      <w:pPr>
        <w:rPr>
          <w:rFonts w:ascii="Arial" w:eastAsia="Times New Roman" w:hAnsi="Arial" w:cs="Arial"/>
          <w:color w:val="000000"/>
        </w:rPr>
      </w:pPr>
      <w:r w:rsidRPr="00C44F9B">
        <w:rPr>
          <w:rFonts w:ascii="Arial" w:eastAsia="Times New Roman" w:hAnsi="Arial" w:cs="Arial"/>
          <w:color w:val="000000"/>
        </w:rPr>
        <w:t>Total reward is a comprehensive approach that goes beyond monetary compensation for employees. It emphasises the creation of an enjoyable, stimulating, and empowering work environment to enhance motivation and performance. This approach leads to significant positive outcomes, such as improved employment relationships, flexibility, and the ability to attract and retain talented individuals.</w:t>
      </w:r>
      <w:r w:rsidR="004A38BE" w:rsidRPr="00C44F9B">
        <w:rPr>
          <w:rFonts w:ascii="Arial" w:eastAsia="Times New Roman" w:hAnsi="Arial" w:cs="Arial"/>
          <w:color w:val="000000"/>
        </w:rPr>
        <w:t xml:space="preserve"> Armstrong (2007b)</w:t>
      </w:r>
    </w:p>
    <w:p w14:paraId="7DEE9141" w14:textId="07AF38A6" w:rsidR="004F2094" w:rsidRPr="0073650F" w:rsidRDefault="0052366F" w:rsidP="00961CB6">
      <w:pPr>
        <w:rPr>
          <w:rFonts w:ascii="Arial" w:hAnsi="Arial" w:cs="Arial"/>
          <w:b/>
          <w:bCs/>
          <w:color w:val="215E99" w:themeColor="text2" w:themeTint="BF"/>
        </w:rPr>
      </w:pPr>
      <w:r w:rsidRPr="0073650F">
        <w:rPr>
          <w:rFonts w:ascii="Arial" w:hAnsi="Arial" w:cs="Arial"/>
          <w:b/>
          <w:bCs/>
          <w:color w:val="215E99" w:themeColor="text2" w:themeTint="BF"/>
        </w:rPr>
        <w:t>Critically evaluate the interrelationships between employee voice and organisational performance. (AC 1.4)</w:t>
      </w:r>
    </w:p>
    <w:p w14:paraId="11785590" w14:textId="7BAB8589" w:rsidR="00190C1D" w:rsidRPr="008B602F" w:rsidRDefault="008B602F" w:rsidP="00961CB6">
      <w:pPr>
        <w:rPr>
          <w:rFonts w:ascii="Arial" w:eastAsia="Times New Roman" w:hAnsi="Arial" w:cs="Arial"/>
          <w:color w:val="000000"/>
        </w:rPr>
      </w:pPr>
      <w:r w:rsidRPr="008B602F">
        <w:rPr>
          <w:rFonts w:ascii="Arial" w:eastAsia="Times New Roman" w:hAnsi="Arial" w:cs="Arial"/>
          <w:color w:val="000000"/>
        </w:rPr>
        <w:t xml:space="preserve">Purcell (2010) identifies four key components of engagement: employee trust, contentment, participation in decision-making, quality of relationships, compensation, job complexity, and sense of accomplishment. The </w:t>
      </w:r>
      <w:proofErr w:type="spellStart"/>
      <w:r w:rsidRPr="008B602F">
        <w:rPr>
          <w:rFonts w:ascii="Arial" w:eastAsia="Times New Roman" w:hAnsi="Arial" w:cs="Arial"/>
          <w:color w:val="000000"/>
        </w:rPr>
        <w:t>MacLeod</w:t>
      </w:r>
      <w:proofErr w:type="spellEnd"/>
      <w:r w:rsidRPr="008B602F">
        <w:rPr>
          <w:rFonts w:ascii="Arial" w:eastAsia="Times New Roman" w:hAnsi="Arial" w:cs="Arial"/>
          <w:color w:val="000000"/>
        </w:rPr>
        <w:t xml:space="preserve"> Report highlights four factors that facilitate engagement: strategic story, engaging managers, employee voice, and integrity. The report emphasises the crucial role of managers in promoting engagement.</w:t>
      </w:r>
      <w:r w:rsidR="00D274F8" w:rsidRPr="008B602F">
        <w:rPr>
          <w:rFonts w:ascii="Arial" w:eastAsia="Times New Roman" w:hAnsi="Arial" w:cs="Arial"/>
          <w:color w:val="000000"/>
        </w:rPr>
        <w:t xml:space="preserve">Taylor and </w:t>
      </w:r>
      <w:proofErr w:type="spellStart"/>
      <w:r w:rsidR="00D274F8" w:rsidRPr="008B602F">
        <w:rPr>
          <w:rFonts w:ascii="Arial" w:eastAsia="Times New Roman" w:hAnsi="Arial" w:cs="Arial"/>
          <w:color w:val="000000"/>
        </w:rPr>
        <w:t>Woodhams</w:t>
      </w:r>
      <w:proofErr w:type="spellEnd"/>
      <w:r w:rsidR="00D274F8" w:rsidRPr="008B602F">
        <w:rPr>
          <w:rFonts w:ascii="Arial" w:eastAsia="Times New Roman" w:hAnsi="Arial" w:cs="Arial"/>
          <w:color w:val="000000"/>
        </w:rPr>
        <w:t xml:space="preserve"> (2016</w:t>
      </w:r>
      <w:r w:rsidR="007A5C90" w:rsidRPr="008B602F">
        <w:rPr>
          <w:rFonts w:ascii="Arial" w:eastAsia="Times New Roman" w:hAnsi="Arial" w:cs="Arial"/>
          <w:color w:val="000000"/>
        </w:rPr>
        <w:t>a</w:t>
      </w:r>
      <w:r w:rsidR="00D274F8" w:rsidRPr="008B602F">
        <w:rPr>
          <w:rFonts w:ascii="Arial" w:eastAsia="Times New Roman" w:hAnsi="Arial" w:cs="Arial"/>
          <w:color w:val="000000"/>
        </w:rPr>
        <w:t>)</w:t>
      </w:r>
    </w:p>
    <w:p w14:paraId="36CB3F6A" w14:textId="23B3D949" w:rsidR="00133BB5" w:rsidRPr="00BF3927" w:rsidRDefault="002F5322" w:rsidP="00961CB6">
      <w:pPr>
        <w:rPr>
          <w:rFonts w:ascii="Arial" w:eastAsia="Times New Roman" w:hAnsi="Arial" w:cs="Arial"/>
          <w:color w:val="000000"/>
        </w:rPr>
      </w:pPr>
      <w:r w:rsidRPr="00BF3927">
        <w:rPr>
          <w:rFonts w:ascii="Arial" w:eastAsia="Times New Roman" w:hAnsi="Arial" w:cs="Arial"/>
          <w:color w:val="000000"/>
        </w:rPr>
        <w:t xml:space="preserve">Organisations adopt diverse strategies to ensure staff are well-informed, including conducting meetings, distributing newsletters, and utilising intranets. Efficient communication is vital for fostering engagement, as it must be frequent, reliable, and </w:t>
      </w:r>
      <w:r w:rsidRPr="00BF3927">
        <w:rPr>
          <w:rFonts w:ascii="Arial" w:eastAsia="Times New Roman" w:hAnsi="Arial" w:cs="Arial"/>
          <w:color w:val="000000"/>
        </w:rPr>
        <w:lastRenderedPageBreak/>
        <w:t>transparent. The emphasis should be on constructive advancements and obstacles, while refraining from creating misleading perceptions. Engaging in active listening with employees fosters their comprehension of their worth and esteem, while top executives ought to be conspicuous and accessible. Certain organisations offer email access to senior executives or promote a culture of MBWA (Management By Walking Around).</w:t>
      </w:r>
      <w:r w:rsidR="00AD744B" w:rsidRPr="00BF3927">
        <w:rPr>
          <w:rFonts w:ascii="Arial" w:eastAsia="Times New Roman" w:hAnsi="Arial" w:cs="Arial"/>
          <w:color w:val="000000"/>
        </w:rPr>
        <w:t xml:space="preserve"> Management (2012</w:t>
      </w:r>
      <w:r w:rsidR="00BE591C" w:rsidRPr="00BF3927">
        <w:rPr>
          <w:rFonts w:ascii="Arial" w:eastAsia="Times New Roman" w:hAnsi="Arial" w:cs="Arial"/>
          <w:color w:val="000000"/>
        </w:rPr>
        <w:t>a</w:t>
      </w:r>
      <w:r w:rsidR="00AD744B" w:rsidRPr="00BF3927">
        <w:rPr>
          <w:rFonts w:ascii="Arial" w:eastAsia="Times New Roman" w:hAnsi="Arial" w:cs="Arial"/>
          <w:color w:val="000000"/>
        </w:rPr>
        <w:t>)</w:t>
      </w:r>
    </w:p>
    <w:p w14:paraId="542304FE" w14:textId="37CC4D6C" w:rsidR="005C186B" w:rsidRDefault="005C186B" w:rsidP="00961CB6">
      <w:pPr>
        <w:rPr>
          <w:rFonts w:ascii="Arial" w:eastAsia="Times New Roman" w:hAnsi="Arial" w:cs="Arial"/>
          <w:color w:val="000000"/>
        </w:rPr>
      </w:pPr>
      <w:r w:rsidRPr="00BE591C">
        <w:rPr>
          <w:rFonts w:ascii="Arial" w:eastAsia="Times New Roman" w:hAnsi="Arial" w:cs="Arial"/>
          <w:color w:val="000000"/>
        </w:rPr>
        <w:t xml:space="preserve">Various methods can be used to develop employee voice, such as suggestion schemes, staff councils, workshops, and partnerships with trade unions. However, these methods must be genuine to avoid frustration. Trust is crucial for employee engagement, especially during uncertain times. Leaders should be visible, authentic, and act with integrity. They should model </w:t>
      </w:r>
      <w:r w:rsidR="00BE591C" w:rsidRPr="00BE591C">
        <w:rPr>
          <w:rFonts w:ascii="Arial" w:eastAsia="Times New Roman" w:hAnsi="Arial" w:cs="Arial"/>
          <w:color w:val="000000"/>
        </w:rPr>
        <w:t>organisational</w:t>
      </w:r>
      <w:r w:rsidRPr="00BE591C">
        <w:rPr>
          <w:rFonts w:ascii="Arial" w:eastAsia="Times New Roman" w:hAnsi="Arial" w:cs="Arial"/>
          <w:color w:val="000000"/>
        </w:rPr>
        <w:t xml:space="preserve"> values in their </w:t>
      </w:r>
      <w:r w:rsidR="00BE591C" w:rsidRPr="00BE591C">
        <w:rPr>
          <w:rFonts w:ascii="Arial" w:eastAsia="Times New Roman" w:hAnsi="Arial" w:cs="Arial"/>
          <w:color w:val="000000"/>
        </w:rPr>
        <w:t>behaviour</w:t>
      </w:r>
      <w:r w:rsidRPr="00BE591C">
        <w:rPr>
          <w:rFonts w:ascii="Arial" w:eastAsia="Times New Roman" w:hAnsi="Arial" w:cs="Arial"/>
          <w:color w:val="000000"/>
        </w:rPr>
        <w:t xml:space="preserve"> and maintain open and honest communication. Trust is built through trust and open communication.</w:t>
      </w:r>
      <w:r w:rsidR="00BE591C" w:rsidRPr="00BE591C">
        <w:rPr>
          <w:rFonts w:ascii="Arial" w:eastAsia="Times New Roman" w:hAnsi="Arial" w:cs="Arial"/>
          <w:color w:val="000000"/>
        </w:rPr>
        <w:t xml:space="preserve"> Management (2012b)</w:t>
      </w:r>
    </w:p>
    <w:p w14:paraId="65DD5694" w14:textId="0E9B3635" w:rsidR="00BE591C" w:rsidRPr="00EE1586" w:rsidRDefault="00EE1586" w:rsidP="00961CB6">
      <w:pPr>
        <w:rPr>
          <w:rFonts w:ascii="Arial" w:eastAsia="Times New Roman" w:hAnsi="Arial" w:cs="Arial"/>
          <w:color w:val="000000"/>
        </w:rPr>
      </w:pPr>
      <w:r w:rsidRPr="00EE1586">
        <w:rPr>
          <w:rFonts w:ascii="Arial" w:eastAsia="Times New Roman" w:hAnsi="Arial" w:cs="Arial"/>
          <w:color w:val="000000"/>
        </w:rPr>
        <w:t>Engaged employees boost business performance, with studies showing increased operating income, earnings per share, and job satisfaction. They also contribute to organisational commitment, customer satisfaction, employee loyalty, profitability, productivity, and safety.</w:t>
      </w:r>
      <w:r w:rsidR="00B47CA2" w:rsidRPr="00EE1586">
        <w:rPr>
          <w:rFonts w:ascii="Arial" w:eastAsia="Times New Roman" w:hAnsi="Arial" w:cs="Arial"/>
          <w:color w:val="000000"/>
        </w:rPr>
        <w:t xml:space="preserve"> Taylor and </w:t>
      </w:r>
      <w:proofErr w:type="spellStart"/>
      <w:r w:rsidR="00B47CA2" w:rsidRPr="00EE1586">
        <w:rPr>
          <w:rFonts w:ascii="Arial" w:eastAsia="Times New Roman" w:hAnsi="Arial" w:cs="Arial"/>
          <w:color w:val="000000"/>
        </w:rPr>
        <w:t>Woodhams</w:t>
      </w:r>
      <w:proofErr w:type="spellEnd"/>
      <w:r w:rsidR="00B47CA2" w:rsidRPr="00EE1586">
        <w:rPr>
          <w:rFonts w:ascii="Arial" w:eastAsia="Times New Roman" w:hAnsi="Arial" w:cs="Arial"/>
          <w:color w:val="000000"/>
        </w:rPr>
        <w:t xml:space="preserve"> (2016b)</w:t>
      </w:r>
    </w:p>
    <w:p w14:paraId="688BBA9F" w14:textId="3439DF60" w:rsidR="00E279C1" w:rsidRDefault="00E279C1" w:rsidP="00961CB6">
      <w:pPr>
        <w:rPr>
          <w:rFonts w:ascii="Arial" w:eastAsia="Times New Roman" w:hAnsi="Arial" w:cs="Arial"/>
          <w:color w:val="000000"/>
        </w:rPr>
      </w:pPr>
      <w:r w:rsidRPr="00045F96">
        <w:rPr>
          <w:rFonts w:ascii="Arial" w:eastAsia="Times New Roman" w:hAnsi="Arial" w:cs="Arial"/>
          <w:color w:val="000000"/>
        </w:rPr>
        <w:t>Organisation’s that prioritise employee voice experience improved innovation, problem-solving, engagement, and adaptability, making it a strategic priority for sustainable success.</w:t>
      </w:r>
    </w:p>
    <w:p w14:paraId="59673FD0" w14:textId="77777777" w:rsidR="009B21E7" w:rsidRPr="009B21E7" w:rsidRDefault="009B21E7" w:rsidP="009B21E7">
      <w:pPr>
        <w:spacing w:after="0" w:line="240" w:lineRule="auto"/>
        <w:divId w:val="1807889295"/>
        <w:rPr>
          <w:rFonts w:ascii="Arial" w:eastAsiaTheme="minorHAnsi" w:hAnsi="Arial" w:cs="Arial"/>
          <w:b/>
          <w:bCs/>
          <w:color w:val="215E99" w:themeColor="text2" w:themeTint="BF"/>
          <w:kern w:val="0"/>
          <w:lang w:eastAsia="en-US"/>
          <w14:ligatures w14:val="none"/>
        </w:rPr>
      </w:pPr>
    </w:p>
    <w:p w14:paraId="74AD001C" w14:textId="6907FC08" w:rsidR="00462E80" w:rsidRDefault="009B21E7" w:rsidP="00961CB6">
      <w:pPr>
        <w:rPr>
          <w:rFonts w:ascii="Arial" w:eastAsiaTheme="minorHAnsi" w:hAnsi="Arial"/>
          <w:b/>
          <w:bCs/>
          <w:color w:val="215E99" w:themeColor="text2" w:themeTint="BF"/>
          <w:kern w:val="0"/>
          <w:lang w:eastAsia="en-US"/>
          <w14:ligatures w14:val="none"/>
        </w:rPr>
      </w:pPr>
      <w:r w:rsidRPr="0073650F">
        <w:rPr>
          <w:rFonts w:ascii="Arial" w:eastAsiaTheme="minorHAnsi" w:hAnsi="Arial"/>
          <w:b/>
          <w:bCs/>
          <w:color w:val="215E99" w:themeColor="text2" w:themeTint="BF"/>
          <w:kern w:val="0"/>
          <w:lang w:eastAsia="en-US"/>
          <w14:ligatures w14:val="none"/>
        </w:rPr>
        <w:t>Explain the concept of better working lives and how this can be designed. (AC 1.5)</w:t>
      </w:r>
    </w:p>
    <w:p w14:paraId="4EF46C83" w14:textId="2708FDDC" w:rsidR="00511600" w:rsidRPr="00291714" w:rsidRDefault="00291714" w:rsidP="00961CB6">
      <w:pPr>
        <w:rPr>
          <w:rFonts w:ascii="Arial" w:eastAsia="Times New Roman" w:hAnsi="Arial" w:cs="Arial"/>
          <w:color w:val="000000"/>
        </w:rPr>
      </w:pPr>
      <w:r w:rsidRPr="00291714">
        <w:rPr>
          <w:rFonts w:ascii="Arial" w:eastAsia="Times New Roman" w:hAnsi="Arial" w:cs="Arial"/>
          <w:color w:val="000000"/>
        </w:rPr>
        <w:t>An improved professional experience encompasses factors such as compensation, perks, job structure, harmony between work and personal life, assistance from colleagues, physical and mental health, as well as comprehension of the Living Wage and employer-provided retirement savings.</w:t>
      </w:r>
      <w:r w:rsidR="00B70EFA" w:rsidRPr="00291714">
        <w:rPr>
          <w:rFonts w:ascii="Arial" w:eastAsia="Times New Roman" w:hAnsi="Arial" w:cs="Arial"/>
          <w:color w:val="000000"/>
        </w:rPr>
        <w:t xml:space="preserve"> (CIPD, 2019c)</w:t>
      </w:r>
    </w:p>
    <w:p w14:paraId="1FC68A00" w14:textId="54D6F8F9" w:rsidR="00045F96" w:rsidRPr="00084E86" w:rsidRDefault="00084E86" w:rsidP="00961CB6">
      <w:pPr>
        <w:rPr>
          <w:rFonts w:ascii="Arial" w:eastAsiaTheme="minorHAnsi" w:hAnsi="Arial" w:cs="Arial"/>
          <w:color w:val="215E99" w:themeColor="text2" w:themeTint="BF"/>
          <w:kern w:val="0"/>
          <w:lang w:eastAsia="en-US"/>
          <w14:ligatures w14:val="none"/>
        </w:rPr>
      </w:pPr>
      <w:r w:rsidRPr="00084E86">
        <w:rPr>
          <w:rFonts w:ascii="Arial" w:eastAsia="Times New Roman" w:hAnsi="Arial" w:cs="Arial"/>
          <w:color w:val="000000"/>
        </w:rPr>
        <w:t>This research examines the impact of employers' work-life balance supports, such as flexitime and paid leave, on employees' well-being, highlighting the link between high demands and low resources. This research examines the impact of employers' work-life balance supports, such as flexitime and paid leave, on employees' well-being, highlighting the link between high demands and low resources.</w:t>
      </w:r>
      <w:r w:rsidR="00641D39" w:rsidRPr="00084E86">
        <w:rPr>
          <w:rFonts w:ascii="Arial" w:eastAsia="Times New Roman" w:hAnsi="Arial" w:cs="Arial"/>
          <w:color w:val="000000"/>
        </w:rPr>
        <w:t xml:space="preserve"> Wood (2018</w:t>
      </w:r>
      <w:r w:rsidR="00F576E6" w:rsidRPr="00084E86">
        <w:rPr>
          <w:rFonts w:ascii="Arial" w:eastAsia="Times New Roman" w:hAnsi="Arial" w:cs="Arial"/>
          <w:color w:val="000000"/>
        </w:rPr>
        <w:t>a</w:t>
      </w:r>
      <w:r w:rsidR="00641D39" w:rsidRPr="00084E86">
        <w:rPr>
          <w:rFonts w:ascii="Arial" w:eastAsia="Times New Roman" w:hAnsi="Arial" w:cs="Arial"/>
          <w:color w:val="000000"/>
        </w:rPr>
        <w:t>)</w:t>
      </w:r>
    </w:p>
    <w:p w14:paraId="22B3375C" w14:textId="7408EF66" w:rsidR="0073650F" w:rsidRPr="00AD5D21" w:rsidRDefault="00E55F80" w:rsidP="00961CB6">
      <w:pPr>
        <w:rPr>
          <w:rFonts w:ascii="Arial" w:eastAsia="Times New Roman" w:hAnsi="Arial" w:cs="Arial"/>
          <w:color w:val="000000"/>
        </w:rPr>
      </w:pPr>
      <w:r w:rsidRPr="00F576E6">
        <w:rPr>
          <w:rFonts w:ascii="Arial" w:eastAsia="Times New Roman" w:hAnsi="Arial" w:cs="Arial"/>
          <w:color w:val="000000"/>
        </w:rPr>
        <w:t xml:space="preserve">The use of work-life balance supports did not significantly impact job demands, contrary to expectations. This may be due to employees feeling they need to reciprocate the support provided by the </w:t>
      </w:r>
      <w:r w:rsidR="00F576E6" w:rsidRPr="00F576E6">
        <w:rPr>
          <w:rFonts w:ascii="Arial" w:eastAsia="Times New Roman" w:hAnsi="Arial" w:cs="Arial"/>
          <w:color w:val="000000"/>
        </w:rPr>
        <w:t>organisation</w:t>
      </w:r>
      <w:r w:rsidRPr="00F576E6">
        <w:rPr>
          <w:rFonts w:ascii="Arial" w:eastAsia="Times New Roman" w:hAnsi="Arial" w:cs="Arial"/>
          <w:color w:val="000000"/>
        </w:rPr>
        <w:t xml:space="preserve">, leading to increased qualitative and quantitative demands. The results suggest that while work-life balance supports positively affect employee well-being, their traditional explanation of improving time </w:t>
      </w:r>
      <w:r w:rsidRPr="00AD5D21">
        <w:rPr>
          <w:rFonts w:ascii="Arial" w:eastAsia="Times New Roman" w:hAnsi="Arial" w:cs="Arial"/>
          <w:color w:val="000000"/>
        </w:rPr>
        <w:t>scheduling is not supported by evidence. Instead, they increase job control and perceptions of supportive management.</w:t>
      </w:r>
      <w:r w:rsidR="00F576E6" w:rsidRPr="00AD5D21">
        <w:rPr>
          <w:rFonts w:ascii="Arial" w:eastAsia="Times New Roman" w:hAnsi="Arial" w:cs="Arial"/>
          <w:color w:val="000000"/>
        </w:rPr>
        <w:t xml:space="preserve"> (Wood, 2018b)</w:t>
      </w:r>
    </w:p>
    <w:p w14:paraId="780DE717" w14:textId="77777777" w:rsidR="006756BF" w:rsidRPr="006756BF" w:rsidRDefault="006756BF" w:rsidP="006756BF">
      <w:pPr>
        <w:spacing w:after="0" w:line="240" w:lineRule="auto"/>
        <w:divId w:val="1025059966"/>
        <w:rPr>
          <w:rFonts w:ascii="Arial" w:eastAsia="Times New Roman" w:hAnsi="Arial" w:cs="Arial"/>
          <w:kern w:val="0"/>
          <w14:ligatures w14:val="none"/>
        </w:rPr>
      </w:pPr>
      <w:r w:rsidRPr="006756BF">
        <w:rPr>
          <w:rFonts w:ascii="Arial" w:eastAsia="Times New Roman" w:hAnsi="Arial" w:cs="Arial"/>
          <w:color w:val="000000"/>
          <w:kern w:val="0"/>
          <w14:ligatures w14:val="none"/>
        </w:rPr>
        <w:lastRenderedPageBreak/>
        <w:t>The UK has a notable concern over workload, as 33% of workers experience a sense of being overwhelmed, 20% struggle to finish their assigned responsibilities within the designated time frame, and 5% feel excessively burdened. Nevertheless, the majority of workers possess sufficient work resources and enjoy a considerable degree of job autonomy. The majority of workers perceive their occupations as meaningful, however a significant minority of one in four workers believe that their work does not provide a valuable contribution to society. The majority of workers perceive themselves as competent, yet only half believe they possess the appropriate skills, resulting in a discrepancy between their talents and job requirements. Only 30% of workers perceive this as favourable professional progression prospects. The skills policy in the UK should encompass more than only apprenticeships in order to facilitate the development of all workers.</w:t>
      </w:r>
    </w:p>
    <w:p w14:paraId="7A204A5D" w14:textId="768F71CE" w:rsidR="00225DE3" w:rsidRPr="002E407D" w:rsidRDefault="00E94009" w:rsidP="00961CB6">
      <w:pPr>
        <w:rPr>
          <w:rFonts w:ascii="Arial" w:eastAsia="Times New Roman" w:hAnsi="Arial" w:cs="Arial"/>
          <w:color w:val="000000"/>
        </w:rPr>
      </w:pPr>
      <w:r w:rsidRPr="00AD5D21">
        <w:rPr>
          <w:rFonts w:ascii="Arial" w:eastAsia="Times New Roman" w:hAnsi="Arial" w:cs="Arial"/>
          <w:color w:val="000000"/>
        </w:rPr>
        <w:t xml:space="preserve"> CIPD (2019</w:t>
      </w:r>
      <w:r w:rsidR="002E407D" w:rsidRPr="00AD5D21">
        <w:rPr>
          <w:rFonts w:ascii="Arial" w:eastAsia="Times New Roman" w:hAnsi="Arial" w:cs="Arial"/>
          <w:color w:val="000000"/>
        </w:rPr>
        <w:t>a</w:t>
      </w:r>
      <w:r w:rsidRPr="00AD5D21">
        <w:rPr>
          <w:rFonts w:ascii="Arial" w:eastAsia="Times New Roman" w:hAnsi="Arial" w:cs="Arial"/>
          <w:color w:val="000000"/>
        </w:rPr>
        <w:t>)</w:t>
      </w:r>
    </w:p>
    <w:p w14:paraId="395B33F0" w14:textId="71EC3E71" w:rsidR="003971C7" w:rsidRPr="00DB7D7F" w:rsidRDefault="00D33E2D" w:rsidP="00961CB6">
      <w:pPr>
        <w:rPr>
          <w:rFonts w:ascii="Arial" w:eastAsia="Times New Roman" w:hAnsi="Arial" w:cs="Arial"/>
          <w:color w:val="000000"/>
        </w:rPr>
      </w:pPr>
      <w:r w:rsidRPr="002E407D">
        <w:rPr>
          <w:rFonts w:ascii="Arial" w:eastAsia="Times New Roman" w:hAnsi="Arial" w:cs="Arial"/>
          <w:color w:val="000000"/>
        </w:rPr>
        <w:t>Workers have various channels for voice, but managers often lack genuine con</w:t>
      </w:r>
      <w:r w:rsidRPr="00DB7D7F">
        <w:rPr>
          <w:rFonts w:ascii="Arial" w:eastAsia="Times New Roman" w:hAnsi="Arial" w:cs="Arial"/>
          <w:color w:val="000000"/>
        </w:rPr>
        <w:t xml:space="preserve">sultation and information about </w:t>
      </w:r>
      <w:r w:rsidR="002E407D" w:rsidRPr="00DB7D7F">
        <w:rPr>
          <w:rFonts w:ascii="Arial" w:eastAsia="Times New Roman" w:hAnsi="Arial" w:cs="Arial"/>
          <w:color w:val="000000"/>
        </w:rPr>
        <w:t>organisational</w:t>
      </w:r>
      <w:r w:rsidRPr="00DB7D7F">
        <w:rPr>
          <w:rFonts w:ascii="Arial" w:eastAsia="Times New Roman" w:hAnsi="Arial" w:cs="Arial"/>
          <w:color w:val="000000"/>
        </w:rPr>
        <w:t xml:space="preserve"> developments. Direct methods like one-to-one meetings, team meetings, and employee surveys are common. Sectors vary in available channels, with union representation less common in the private sector. Employees generally feel their representatives' performance is poor.</w:t>
      </w:r>
      <w:r w:rsidR="0024775E" w:rsidRPr="00DB7D7F">
        <w:rPr>
          <w:rFonts w:ascii="Arial" w:eastAsia="Times New Roman" w:hAnsi="Arial" w:cs="Arial"/>
          <w:color w:val="000000"/>
        </w:rPr>
        <w:t xml:space="preserve"> CIPD (2019b)</w:t>
      </w:r>
    </w:p>
    <w:p w14:paraId="10A11153" w14:textId="780D17E9" w:rsidR="00AD4F72" w:rsidRPr="00BC5BB4" w:rsidRDefault="00BC5BB4" w:rsidP="00961CB6">
      <w:pPr>
        <w:rPr>
          <w:rFonts w:ascii="Arial" w:eastAsia="Times New Roman" w:hAnsi="Arial" w:cs="Arial"/>
          <w:color w:val="000000"/>
        </w:rPr>
      </w:pPr>
      <w:r w:rsidRPr="00BC5BB4">
        <w:rPr>
          <w:rFonts w:ascii="Arial" w:eastAsia="Times New Roman" w:hAnsi="Arial" w:cs="Arial"/>
          <w:color w:val="000000"/>
        </w:rPr>
        <w:t>Employers may enhance work-life balance by implementing flexible work arrangements, fostering productivity, granting breaks, assessing workloads, and providing tailored experiences, all while recognising the unique needs and preferences of individual employees.</w:t>
      </w:r>
      <w:r w:rsidR="00DB7D7F" w:rsidRPr="00BC5BB4">
        <w:rPr>
          <w:rFonts w:ascii="Arial" w:eastAsia="Times New Roman" w:hAnsi="Arial" w:cs="Arial"/>
          <w:color w:val="000000"/>
        </w:rPr>
        <w:t xml:space="preserve"> </w:t>
      </w:r>
      <w:proofErr w:type="spellStart"/>
      <w:r w:rsidR="00DB7D7F" w:rsidRPr="00BC5BB4">
        <w:rPr>
          <w:rFonts w:ascii="Arial" w:eastAsia="Times New Roman" w:hAnsi="Arial" w:cs="Arial"/>
          <w:color w:val="000000"/>
        </w:rPr>
        <w:t>Leyshon</w:t>
      </w:r>
      <w:proofErr w:type="spellEnd"/>
      <w:r w:rsidR="00DB7D7F" w:rsidRPr="00BC5BB4">
        <w:rPr>
          <w:rFonts w:ascii="Arial" w:eastAsia="Times New Roman" w:hAnsi="Arial" w:cs="Arial"/>
          <w:color w:val="000000"/>
        </w:rPr>
        <w:t xml:space="preserve"> (2023)</w:t>
      </w:r>
    </w:p>
    <w:p w14:paraId="08C2BDAE" w14:textId="77777777" w:rsidR="00597E72" w:rsidRDefault="00597E72" w:rsidP="00961CB6">
      <w:pPr>
        <w:rPr>
          <w:rFonts w:ascii="Arial" w:eastAsia="Times New Roman" w:hAnsi="Arial" w:cs="Arial"/>
          <w:color w:val="000000"/>
        </w:rPr>
      </w:pPr>
    </w:p>
    <w:p w14:paraId="60B1FFE5" w14:textId="77777777" w:rsidR="00597E72" w:rsidRPr="00393427" w:rsidRDefault="00597E72" w:rsidP="00961CB6">
      <w:pPr>
        <w:rPr>
          <w:rFonts w:ascii="Arial" w:eastAsia="Times New Roman" w:hAnsi="Arial" w:cs="Arial"/>
          <w:b/>
          <w:bCs/>
          <w:color w:val="215E99" w:themeColor="text2" w:themeTint="BF"/>
        </w:rPr>
      </w:pPr>
    </w:p>
    <w:p w14:paraId="1559CF42" w14:textId="083B4B05" w:rsidR="00597E72" w:rsidRDefault="00393427" w:rsidP="00961CB6">
      <w:pPr>
        <w:rPr>
          <w:rFonts w:ascii="Arial" w:hAnsi="Arial" w:cs="Arial"/>
          <w:b/>
          <w:bCs/>
          <w:color w:val="215E99" w:themeColor="text2" w:themeTint="BF"/>
        </w:rPr>
      </w:pPr>
      <w:r w:rsidRPr="00393427">
        <w:rPr>
          <w:rFonts w:ascii="Arial" w:hAnsi="Arial" w:cs="Arial"/>
          <w:b/>
          <w:bCs/>
          <w:color w:val="215E99" w:themeColor="text2" w:themeTint="BF"/>
        </w:rPr>
        <w:t>Distinguish between organisational conflict and misbehaviour, and between informal and formal conflict. (AC 2.1)</w:t>
      </w:r>
    </w:p>
    <w:p w14:paraId="58315C22" w14:textId="65B17D70" w:rsidR="00E51A3D" w:rsidRPr="00FF659B" w:rsidRDefault="00FF659B" w:rsidP="00961CB6">
      <w:pPr>
        <w:rPr>
          <w:rFonts w:ascii="Arial" w:eastAsia="Times New Roman" w:hAnsi="Arial" w:cs="Arial"/>
          <w:color w:val="000000"/>
        </w:rPr>
      </w:pPr>
      <w:r w:rsidRPr="00FF659B">
        <w:rPr>
          <w:rFonts w:ascii="Arial" w:eastAsia="Times New Roman" w:hAnsi="Arial" w:cs="Arial"/>
          <w:color w:val="000000"/>
        </w:rPr>
        <w:t>Workplace conflict can arise due to a variety of circumstances such as inadequate attendance, punctuality issues, arguments, and lack of politeness. It can encompass everything from clashes in personalities to instances of bullying and harassment. Evident sources encompass low-intensity deviant acts, whilst less apparent ones encompass uncivil behaviour.</w:t>
      </w:r>
      <w:r w:rsidRPr="00FF659B">
        <w:rPr>
          <w:rStyle w:val="apple-converted-space"/>
          <w:rFonts w:ascii="Arial" w:eastAsia="Times New Roman" w:hAnsi="Arial" w:cs="Arial"/>
          <w:color w:val="000000"/>
        </w:rPr>
        <w:t> </w:t>
      </w:r>
      <w:r w:rsidR="00082E5E" w:rsidRPr="00FF659B">
        <w:rPr>
          <w:rFonts w:ascii="Arial" w:eastAsia="Times New Roman" w:hAnsi="Arial" w:cs="Arial"/>
          <w:color w:val="000000"/>
        </w:rPr>
        <w:t>CIPD (2022</w:t>
      </w:r>
      <w:r w:rsidR="00200F4A" w:rsidRPr="00FF659B">
        <w:rPr>
          <w:rFonts w:ascii="Arial" w:eastAsia="Times New Roman" w:hAnsi="Arial" w:cs="Arial"/>
          <w:color w:val="000000"/>
        </w:rPr>
        <w:t>a</w:t>
      </w:r>
      <w:r w:rsidR="00082E5E" w:rsidRPr="00FF659B">
        <w:rPr>
          <w:rFonts w:ascii="Arial" w:eastAsia="Times New Roman" w:hAnsi="Arial" w:cs="Arial"/>
          <w:color w:val="000000"/>
        </w:rPr>
        <w:t>)</w:t>
      </w:r>
    </w:p>
    <w:p w14:paraId="31C153B6" w14:textId="24452107" w:rsidR="00883273" w:rsidRPr="004A781B" w:rsidRDefault="009F5298" w:rsidP="00961CB6">
      <w:pPr>
        <w:rPr>
          <w:rFonts w:ascii="Arial" w:eastAsia="Times New Roman" w:hAnsi="Arial" w:cs="Arial"/>
          <w:color w:val="000000"/>
        </w:rPr>
      </w:pPr>
      <w:r w:rsidRPr="009F5298">
        <w:rPr>
          <w:rFonts w:ascii="Arial" w:eastAsia="Times New Roman" w:hAnsi="Arial" w:cs="Arial"/>
          <w:color w:val="000000"/>
        </w:rPr>
        <w:t xml:space="preserve">Discord in a team can arise from negative behaviour or poor performance. Addressing this involves open communication, understanding individual context, and </w:t>
      </w:r>
      <w:r w:rsidRPr="004A781B">
        <w:rPr>
          <w:rFonts w:ascii="Arial" w:eastAsia="Times New Roman" w:hAnsi="Arial" w:cs="Arial"/>
          <w:color w:val="000000"/>
        </w:rPr>
        <w:t>addressing deeper issues like health or personal concerns.</w:t>
      </w:r>
      <w:r w:rsidR="00200F4A" w:rsidRPr="004A781B">
        <w:rPr>
          <w:rFonts w:ascii="Arial" w:eastAsia="Times New Roman" w:hAnsi="Arial" w:cs="Arial"/>
          <w:color w:val="000000"/>
        </w:rPr>
        <w:t xml:space="preserve"> CIPD (2022b)</w:t>
      </w:r>
    </w:p>
    <w:p w14:paraId="4B058A1A" w14:textId="3DCEC270" w:rsidR="003470FC" w:rsidRPr="00E62438" w:rsidRDefault="004A781B" w:rsidP="00961CB6">
      <w:pPr>
        <w:rPr>
          <w:rFonts w:ascii="Arial" w:eastAsia="Times New Roman" w:hAnsi="Arial" w:cs="Arial"/>
          <w:color w:val="000000"/>
        </w:rPr>
      </w:pPr>
      <w:r w:rsidRPr="004A781B">
        <w:rPr>
          <w:rFonts w:ascii="Arial" w:eastAsia="Times New Roman" w:hAnsi="Arial" w:cs="Arial"/>
          <w:color w:val="000000"/>
        </w:rPr>
        <w:t>Efficient performance management entails establishing explicit objectives, delivering training, and assembling a suitably matched workforce. Regular feedback, confronting subpar performance, addressing health and workplace concerns, and promptly and informally settling workplace problems are essential.</w:t>
      </w:r>
      <w:r w:rsidR="00350CC0" w:rsidRPr="004A781B">
        <w:rPr>
          <w:rFonts w:ascii="Arial" w:eastAsia="Times New Roman" w:hAnsi="Arial" w:cs="Arial"/>
          <w:color w:val="000000"/>
        </w:rPr>
        <w:t>CIPD (2022c)</w:t>
      </w:r>
    </w:p>
    <w:p w14:paraId="21FA9E83" w14:textId="479E48C1" w:rsidR="00883273" w:rsidRPr="006B5D9C" w:rsidRDefault="00883273" w:rsidP="00961CB6">
      <w:pPr>
        <w:rPr>
          <w:rFonts w:ascii="Arial" w:eastAsia="Times New Roman" w:hAnsi="Arial" w:cs="Arial"/>
          <w:color w:val="000000"/>
        </w:rPr>
      </w:pPr>
      <w:r w:rsidRPr="0028587F">
        <w:rPr>
          <w:rFonts w:ascii="Arial" w:eastAsia="Times New Roman" w:hAnsi="Arial" w:cs="Arial"/>
          <w:color w:val="000000"/>
        </w:rPr>
        <w:lastRenderedPageBreak/>
        <w:t xml:space="preserve"> </w:t>
      </w:r>
      <w:r w:rsidR="0079319E" w:rsidRPr="006B5D9C">
        <w:rPr>
          <w:rFonts w:ascii="Arial" w:eastAsia="Times New Roman" w:hAnsi="Arial" w:cs="Arial"/>
          <w:color w:val="000000"/>
        </w:rPr>
        <w:t>Mediation is a flexible, voluntary, and confidential method for resolving workplace disagreements, reducing stress, retaining valuable employees, and avoiding high costs, with outcomes based on mutual agreement and policy review.</w:t>
      </w:r>
      <w:r w:rsidR="004229A3" w:rsidRPr="006B5D9C">
        <w:rPr>
          <w:rFonts w:ascii="Arial" w:eastAsia="Times New Roman" w:hAnsi="Arial" w:cs="Arial"/>
          <w:color w:val="000000"/>
        </w:rPr>
        <w:t xml:space="preserve"> Acas (2022)</w:t>
      </w:r>
    </w:p>
    <w:p w14:paraId="7C8F2948" w14:textId="70A541CB" w:rsidR="00327536" w:rsidRPr="000958F6" w:rsidRDefault="006F417A" w:rsidP="00961CB6">
      <w:pPr>
        <w:rPr>
          <w:rFonts w:ascii="Arial" w:eastAsia="Times New Roman" w:hAnsi="Arial" w:cs="Arial"/>
          <w:color w:val="000000"/>
        </w:rPr>
      </w:pPr>
      <w:r w:rsidRPr="0028587F">
        <w:rPr>
          <w:rFonts w:ascii="Arial" w:eastAsia="Times New Roman" w:hAnsi="Arial" w:cs="Arial"/>
          <w:color w:val="000000"/>
        </w:rPr>
        <w:t xml:space="preserve">Formal procedures may be necessary to address unresolved conflicts at work, such as bullying or harassment. However, only if necessary and when informal problem-solving has failed. If a complaint is serious or the individual wants it investigated, they should pursue a grievance. If misconduct or underperformance demands it, formal disciplinary action should be taken. Managers must use their skills in conflict management, people management, and relationships to handle these situations. HR </w:t>
      </w:r>
      <w:r w:rsidRPr="000958F6">
        <w:rPr>
          <w:rFonts w:ascii="Arial" w:eastAsia="Times New Roman" w:hAnsi="Arial" w:cs="Arial"/>
          <w:color w:val="000000"/>
        </w:rPr>
        <w:t>can provide advice and support when needed.</w:t>
      </w:r>
      <w:r w:rsidR="0028587F" w:rsidRPr="000958F6">
        <w:rPr>
          <w:rFonts w:ascii="Arial" w:eastAsia="Times New Roman" w:hAnsi="Arial" w:cs="Arial"/>
          <w:color w:val="000000"/>
        </w:rPr>
        <w:t xml:space="preserve"> CIPD (2022d)</w:t>
      </w:r>
    </w:p>
    <w:p w14:paraId="43A1602E" w14:textId="04FBFABA" w:rsidR="000958F6" w:rsidRPr="00B37CE8" w:rsidRDefault="00B37CE8" w:rsidP="00961CB6">
      <w:pPr>
        <w:rPr>
          <w:rFonts w:ascii="Arial" w:eastAsia="Times New Roman" w:hAnsi="Arial" w:cs="Arial"/>
          <w:color w:val="000000"/>
        </w:rPr>
      </w:pPr>
      <w:r w:rsidRPr="00B37CE8">
        <w:rPr>
          <w:rFonts w:ascii="Arial" w:eastAsia="Times New Roman" w:hAnsi="Arial" w:cs="Arial"/>
          <w:color w:val="000000"/>
        </w:rPr>
        <w:t>Organisational conflict pertains to internal arguments within an organisation, whereas misbehaviour encompasses activities that contravene established rules. Informal conflict happens without prior planning or organisation, whereas formal conflict is addressed and resolved using established protocols and processes.</w:t>
      </w:r>
    </w:p>
    <w:p w14:paraId="55D3661B" w14:textId="4CC86BF2" w:rsidR="0028587F" w:rsidRDefault="006C4068" w:rsidP="00961CB6">
      <w:pPr>
        <w:rPr>
          <w:rFonts w:ascii="Arial" w:hAnsi="Arial" w:cs="Arial"/>
          <w:b/>
          <w:bCs/>
          <w:color w:val="215E99" w:themeColor="text2" w:themeTint="BF"/>
        </w:rPr>
      </w:pPr>
      <w:r w:rsidRPr="006C4068">
        <w:rPr>
          <w:rFonts w:ascii="Arial" w:hAnsi="Arial" w:cs="Arial"/>
          <w:b/>
          <w:bCs/>
          <w:color w:val="215E99" w:themeColor="text2" w:themeTint="BF"/>
        </w:rPr>
        <w:t>Distinguish between official and unofficial employee action. (AC 2.2)</w:t>
      </w:r>
    </w:p>
    <w:p w14:paraId="20A59D55" w14:textId="64AACE3A" w:rsidR="006C4068" w:rsidRPr="00A50250" w:rsidRDefault="00A958A4" w:rsidP="00961CB6">
      <w:pPr>
        <w:rPr>
          <w:rFonts w:ascii="Arial" w:eastAsia="Times New Roman" w:hAnsi="Arial" w:cs="Arial"/>
          <w:color w:val="000000"/>
        </w:rPr>
      </w:pPr>
      <w:r w:rsidRPr="00A50250">
        <w:rPr>
          <w:rFonts w:ascii="Arial" w:eastAsia="Times New Roman" w:hAnsi="Arial" w:cs="Arial"/>
          <w:color w:val="000000"/>
        </w:rPr>
        <w:t>Industrial action is collective action by employees to protest against their employer, usually coordinated by a trade union. Examples include strikes, picketing, and actions that fall short of a strike, like refusing to work overtime. Industrial action is a final recourse when alternative negotiation methods are ineffective. The Trade Union and Labour Relations (Consolidation) Act 1992 and Employment Rights Act 1996 govern industrial action law, and actions that fall short of a strike typically do not violate work contract terms.</w:t>
      </w:r>
      <w:r w:rsidR="00C0464A" w:rsidRPr="00A50250">
        <w:rPr>
          <w:rStyle w:val="apple-converted-space"/>
          <w:rFonts w:ascii="Arial" w:eastAsia="Times New Roman" w:hAnsi="Arial" w:cs="Arial"/>
          <w:color w:val="000000"/>
        </w:rPr>
        <w:t> </w:t>
      </w:r>
      <w:r w:rsidR="00C0464A" w:rsidRPr="00A50250">
        <w:rPr>
          <w:rFonts w:ascii="Arial" w:eastAsia="Times New Roman" w:hAnsi="Arial" w:cs="Arial"/>
          <w:color w:val="000000"/>
        </w:rPr>
        <w:t xml:space="preserve"> </w:t>
      </w:r>
      <w:r w:rsidR="00B143FB" w:rsidRPr="00A50250">
        <w:rPr>
          <w:rFonts w:ascii="Arial" w:eastAsia="Times New Roman" w:hAnsi="Arial" w:cs="Arial"/>
          <w:color w:val="000000"/>
        </w:rPr>
        <w:t>(ACAS, 2023)</w:t>
      </w:r>
    </w:p>
    <w:p w14:paraId="12F71E87" w14:textId="4883C353" w:rsidR="00E86B59" w:rsidRPr="005456FC" w:rsidRDefault="005456FC" w:rsidP="00961CB6">
      <w:pPr>
        <w:rPr>
          <w:rFonts w:ascii="Arial" w:eastAsia="Times New Roman" w:hAnsi="Arial" w:cs="Arial"/>
          <w:color w:val="000000"/>
        </w:rPr>
      </w:pPr>
      <w:r w:rsidRPr="005456FC">
        <w:rPr>
          <w:rFonts w:ascii="Arial" w:eastAsia="Times New Roman" w:hAnsi="Arial" w:cs="Arial"/>
          <w:color w:val="000000"/>
        </w:rPr>
        <w:t xml:space="preserve">Unofficial industrial action refers to actions taken by employees without legal sanction or explicit authorisation from a labor organisation. These actions, such as secondary action or unofficial strikes, are not covered by industrial action legislation but still have standard job rights. Employees who engage in unauthorised behaviour may be terminated, but retain their entitlements. Employers must follow a comprehensive and equitable disciplinary process. </w:t>
      </w:r>
      <w:r w:rsidR="00C31640" w:rsidRPr="005456FC">
        <w:rPr>
          <w:rFonts w:ascii="Arial" w:eastAsia="Times New Roman" w:hAnsi="Arial" w:cs="Arial"/>
          <w:color w:val="000000"/>
        </w:rPr>
        <w:t>(ACAS, 2023b)</w:t>
      </w:r>
    </w:p>
    <w:p w14:paraId="14075C6B" w14:textId="7D182AB5" w:rsidR="00E86B59" w:rsidRDefault="00E86B59" w:rsidP="00961CB6">
      <w:pPr>
        <w:rPr>
          <w:rFonts w:ascii="Arial" w:eastAsia="Times New Roman" w:hAnsi="Arial" w:cs="Arial"/>
          <w:color w:val="000000"/>
        </w:rPr>
      </w:pPr>
      <w:r w:rsidRPr="00E86B59">
        <w:rPr>
          <w:rFonts w:ascii="Arial" w:eastAsia="Times New Roman" w:hAnsi="Arial" w:cs="Arial"/>
          <w:color w:val="000000"/>
        </w:rPr>
        <w:t>Official employee actions are approved by the organisation and align with expectations, while unofficial actions may go against company policies or norms.</w:t>
      </w:r>
    </w:p>
    <w:p w14:paraId="504E9D4A" w14:textId="77777777" w:rsidR="00E86B59" w:rsidRDefault="00E86B59" w:rsidP="00961CB6">
      <w:pPr>
        <w:rPr>
          <w:rFonts w:ascii="Arial" w:eastAsia="Times New Roman" w:hAnsi="Arial" w:cs="Arial"/>
          <w:color w:val="000000"/>
        </w:rPr>
      </w:pPr>
    </w:p>
    <w:p w14:paraId="3981F260" w14:textId="0F3F4EDF" w:rsidR="00E86B59" w:rsidRDefault="00A51E96" w:rsidP="00961CB6">
      <w:pPr>
        <w:rPr>
          <w:rFonts w:ascii="Arial" w:hAnsi="Arial" w:cs="Arial"/>
          <w:b/>
          <w:bCs/>
          <w:color w:val="215E99" w:themeColor="text2" w:themeTint="BF"/>
        </w:rPr>
      </w:pPr>
      <w:r w:rsidRPr="004A4A2C">
        <w:rPr>
          <w:rFonts w:ascii="Arial" w:hAnsi="Arial" w:cs="Arial"/>
          <w:b/>
          <w:bCs/>
          <w:color w:val="215E99" w:themeColor="text2" w:themeTint="BF"/>
        </w:rPr>
        <w:t>Assess emerging trends in the types of conflict and industrial sanctions. (AC 2.3)</w:t>
      </w:r>
    </w:p>
    <w:p w14:paraId="4E408030" w14:textId="1E1323CC" w:rsidR="00D951B9" w:rsidRPr="00971938" w:rsidRDefault="00396BE5" w:rsidP="00961CB6">
      <w:pPr>
        <w:rPr>
          <w:rFonts w:ascii="Arial" w:hAnsi="Arial" w:cs="Arial"/>
          <w:color w:val="215E99" w:themeColor="text2" w:themeTint="BF"/>
        </w:rPr>
      </w:pPr>
      <w:r w:rsidRPr="00971938">
        <w:rPr>
          <w:rFonts w:ascii="Arial" w:eastAsia="Times New Roman" w:hAnsi="Arial" w:cs="Arial"/>
          <w:color w:val="000000"/>
        </w:rPr>
        <w:t>Industrial action arises when conflicts in the workplace cannot be resolved via the process of negotiation. There are three possible forms that it can take: strike, action that falls short of a strike, and lock-out. Trade unions support official industrial action, which may result in members violating their job contract. Nevertheless, employees can safeguard themselves from termination provided their labour union adheres to the appropriate protocol.</w:t>
      </w:r>
      <w:r w:rsidR="00D951B9" w:rsidRPr="00971938">
        <w:rPr>
          <w:rFonts w:ascii="Arial" w:eastAsia="Times New Roman" w:hAnsi="Arial" w:cs="Arial"/>
          <w:color w:val="000000"/>
        </w:rPr>
        <w:t xml:space="preserve"> </w:t>
      </w:r>
      <w:proofErr w:type="spellStart"/>
      <w:r w:rsidR="00D951B9" w:rsidRPr="00971938">
        <w:rPr>
          <w:rFonts w:ascii="Arial" w:eastAsia="Times New Roman" w:hAnsi="Arial" w:cs="Arial"/>
          <w:color w:val="000000"/>
        </w:rPr>
        <w:t>Nidirect</w:t>
      </w:r>
      <w:proofErr w:type="spellEnd"/>
      <w:r w:rsidR="00D951B9" w:rsidRPr="00971938">
        <w:rPr>
          <w:rFonts w:ascii="Arial" w:eastAsia="Times New Roman" w:hAnsi="Arial" w:cs="Arial"/>
          <w:color w:val="000000"/>
        </w:rPr>
        <w:t xml:space="preserve"> (2015)</w:t>
      </w:r>
    </w:p>
    <w:p w14:paraId="7106880E" w14:textId="66ABCA3A" w:rsidR="004A4A2C" w:rsidRPr="00472BF0" w:rsidRDefault="00472BF0" w:rsidP="00961CB6">
      <w:pPr>
        <w:rPr>
          <w:rFonts w:ascii="Arial" w:eastAsia="Times New Roman" w:hAnsi="Arial" w:cs="Arial"/>
          <w:color w:val="000000"/>
        </w:rPr>
      </w:pPr>
      <w:r w:rsidRPr="00472BF0">
        <w:rPr>
          <w:rFonts w:ascii="Arial" w:eastAsia="Times New Roman" w:hAnsi="Arial" w:cs="Arial"/>
          <w:color w:val="000000"/>
        </w:rPr>
        <w:lastRenderedPageBreak/>
        <w:t>The CIPD cautions about the likelihood of additional industrial action as a result of a constrained labour market, a crisis in the cost of living, and declining wages. According to a survey conducted among HR professionals in the UK, 53% of them hold the belief that the UK is entering a new period of employment instability.</w:t>
      </w:r>
      <w:r w:rsidRPr="00472BF0">
        <w:rPr>
          <w:rStyle w:val="apple-converted-space"/>
          <w:rFonts w:ascii="Arial" w:eastAsia="Times New Roman" w:hAnsi="Arial" w:cs="Arial"/>
          <w:color w:val="000000"/>
        </w:rPr>
        <w:t> </w:t>
      </w:r>
      <w:r w:rsidRPr="00472BF0">
        <w:rPr>
          <w:rFonts w:ascii="Arial" w:eastAsia="Times New Roman" w:hAnsi="Arial" w:cs="Arial"/>
          <w:color w:val="000000"/>
        </w:rPr>
        <w:t xml:space="preserve"> </w:t>
      </w:r>
      <w:r w:rsidR="006B79D0" w:rsidRPr="00472BF0">
        <w:rPr>
          <w:rFonts w:ascii="Arial" w:eastAsia="Times New Roman" w:hAnsi="Arial" w:cs="Arial"/>
          <w:color w:val="000000"/>
        </w:rPr>
        <w:t>(CIPD, 2022e)</w:t>
      </w:r>
    </w:p>
    <w:p w14:paraId="00D36FD2" w14:textId="0D888D32" w:rsidR="00A054FD" w:rsidRPr="00A51A60" w:rsidRDefault="00A51A60" w:rsidP="00961CB6">
      <w:pPr>
        <w:rPr>
          <w:rFonts w:ascii="Arial" w:eastAsia="Times New Roman" w:hAnsi="Arial" w:cs="Arial"/>
          <w:color w:val="000000"/>
        </w:rPr>
      </w:pPr>
      <w:r w:rsidRPr="00A51A60">
        <w:rPr>
          <w:rFonts w:ascii="Arial" w:eastAsia="Times New Roman" w:hAnsi="Arial" w:cs="Arial"/>
          <w:color w:val="000000"/>
        </w:rPr>
        <w:t xml:space="preserve">The number of complex cases, often related to discrimination or whistleblowing, has increased, with 33% entering the early conciliation system in Q3. This could impact the employment tribunal as more complex cases lodge claims. Acas helpline data shows a higher proportion of calls about discipline, dismissal, and grievance procedures since 2015. Acas can help parties find mutually agreeable solutions. </w:t>
      </w:r>
      <w:r w:rsidR="000F1D5D" w:rsidRPr="00A51A60">
        <w:rPr>
          <w:rFonts w:ascii="Arial" w:eastAsia="Times New Roman" w:hAnsi="Arial" w:cs="Arial"/>
          <w:color w:val="000000"/>
        </w:rPr>
        <w:t>(Watt, 2024)</w:t>
      </w:r>
    </w:p>
    <w:p w14:paraId="11EB9635" w14:textId="77777777" w:rsidR="00D56A2A" w:rsidRPr="00D56A2A" w:rsidRDefault="00D56A2A" w:rsidP="003A48E1">
      <w:pPr>
        <w:spacing w:after="0" w:line="256" w:lineRule="auto"/>
        <w:ind w:left="643"/>
        <w:contextualSpacing/>
        <w:divId w:val="428159634"/>
        <w:rPr>
          <w:rFonts w:ascii="Arial" w:eastAsiaTheme="minorHAnsi" w:hAnsi="Arial"/>
          <w:b/>
          <w:bCs/>
          <w:color w:val="000000" w:themeColor="text1"/>
          <w:kern w:val="0"/>
          <w:lang w:eastAsia="en-US"/>
          <w14:ligatures w14:val="none"/>
        </w:rPr>
      </w:pPr>
      <w:r w:rsidRPr="00D56A2A">
        <w:rPr>
          <w:rFonts w:ascii="Arial" w:eastAsiaTheme="minorHAnsi" w:hAnsi="Arial"/>
          <w:b/>
          <w:bCs/>
          <w:color w:val="215E99" w:themeColor="text2" w:themeTint="BF"/>
          <w:kern w:val="0"/>
          <w:lang w:eastAsia="en-US"/>
          <w14:ligatures w14:val="none"/>
        </w:rPr>
        <w:t>Distinguish between third-party conciliation, mediation and arbitration. (AC 2.4)</w:t>
      </w:r>
    </w:p>
    <w:p w14:paraId="785C68C6" w14:textId="7A07A274" w:rsidR="000F1D5D" w:rsidRDefault="000F1D5D" w:rsidP="00961CB6">
      <w:pPr>
        <w:rPr>
          <w:rFonts w:ascii="Arial" w:eastAsia="Times New Roman" w:hAnsi="Arial" w:cs="Arial"/>
          <w:color w:val="000000"/>
        </w:rPr>
      </w:pPr>
    </w:p>
    <w:p w14:paraId="7DB6D67B" w14:textId="0F27961A" w:rsidR="00555319" w:rsidRPr="00CA1A97" w:rsidRDefault="00CA1A97" w:rsidP="00961CB6">
      <w:pPr>
        <w:rPr>
          <w:rFonts w:ascii="Arial" w:eastAsia="Times New Roman" w:hAnsi="Arial" w:cs="Arial"/>
          <w:color w:val="000000"/>
        </w:rPr>
      </w:pPr>
      <w:r w:rsidRPr="00CA1A97">
        <w:rPr>
          <w:rFonts w:ascii="Arial" w:eastAsia="Times New Roman" w:hAnsi="Arial" w:cs="Arial"/>
          <w:color w:val="000000"/>
        </w:rPr>
        <w:t>Mediation is a process used to resolve workplace disputes by an impartial mediator who doesn't favour any party involved. The goal is to find a mutually agreeable solution, minimising stress and avoiding formal procedures like employment tribunals. Mediation outcomes are collectively determined by all parties and can be adaptable, including respecting each other's perspectives, modifying conduct, periodically evaluating agreements, and promoting equitable work distribution. It's an optional and confidential method for resolving issues like bullying, harassment, communication difficulties, personality conflicts, and relationship breakdowns. Prompt mediation is crucial to prevent deterioration.</w:t>
      </w:r>
      <w:r w:rsidR="002D47EE" w:rsidRPr="00CA1A97">
        <w:rPr>
          <w:rFonts w:ascii="Arial" w:eastAsia="Times New Roman" w:hAnsi="Arial" w:cs="Arial"/>
          <w:color w:val="000000"/>
        </w:rPr>
        <w:t xml:space="preserve"> (Acas, 2022b)</w:t>
      </w:r>
    </w:p>
    <w:p w14:paraId="25B52139" w14:textId="6DBC4AD9" w:rsidR="007E3200" w:rsidRPr="00171280" w:rsidRDefault="007257B4" w:rsidP="00961CB6">
      <w:pPr>
        <w:rPr>
          <w:rFonts w:ascii="Arial" w:eastAsia="Times New Roman" w:hAnsi="Arial" w:cs="Arial"/>
          <w:color w:val="000000"/>
        </w:rPr>
      </w:pPr>
      <w:r w:rsidRPr="007257B4">
        <w:rPr>
          <w:rFonts w:ascii="Arial" w:eastAsia="Times New Roman" w:hAnsi="Arial" w:cs="Arial"/>
          <w:color w:val="000000"/>
        </w:rPr>
        <w:t>Early conciliation is a process by Acas that allows parties to reach an agreement without going to an employment tribunal. It has strict time limits and is impartial. If an agreement is reached, a legally binding settlement form is created. If not, the case will be heard in public.</w:t>
      </w:r>
      <w:r w:rsidR="005348EB" w:rsidRPr="007257B4">
        <w:rPr>
          <w:rFonts w:ascii="Arial" w:eastAsia="Times New Roman" w:hAnsi="Arial" w:cs="Arial"/>
          <w:color w:val="000000"/>
        </w:rPr>
        <w:t xml:space="preserve"> (Acas, 2022a)</w:t>
      </w:r>
    </w:p>
    <w:p w14:paraId="644B3FEB" w14:textId="2145BEA6" w:rsidR="008E527D" w:rsidRPr="00D20295" w:rsidRDefault="0029547E" w:rsidP="00961CB6">
      <w:pPr>
        <w:rPr>
          <w:rFonts w:ascii="Arial" w:eastAsia="Times New Roman" w:hAnsi="Arial" w:cs="Arial"/>
          <w:color w:val="000000"/>
        </w:rPr>
      </w:pPr>
      <w:r w:rsidRPr="00D20295">
        <w:rPr>
          <w:rFonts w:ascii="Arial" w:eastAsia="Times New Roman" w:hAnsi="Arial" w:cs="Arial"/>
          <w:color w:val="000000"/>
        </w:rPr>
        <w:t>Arbitration is a process where an unbiased arbiter makes a decision after carefully evaluating the arguments presented by both parties during a hearing. Acas offers both collective and individual arbitration services to resolve conflicts between employers and employees. Prior to arbitration, it is advisable for both parties to attempt to resolve the disagreement through the process of conciliation, or by utilising the conciliation services provided by Acas. Acas selects an arbitrator and organises a virtual hearing, which is then followed by a decision.</w:t>
      </w:r>
      <w:r w:rsidRPr="00D20295">
        <w:rPr>
          <w:rStyle w:val="apple-converted-space"/>
          <w:rFonts w:ascii="Arial" w:eastAsia="Times New Roman" w:hAnsi="Arial" w:cs="Arial"/>
          <w:color w:val="000000"/>
        </w:rPr>
        <w:t> </w:t>
      </w:r>
      <w:r w:rsidRPr="00D20295">
        <w:rPr>
          <w:rFonts w:ascii="Arial" w:eastAsia="Times New Roman" w:hAnsi="Arial" w:cs="Arial"/>
          <w:color w:val="000000"/>
        </w:rPr>
        <w:t xml:space="preserve"> </w:t>
      </w:r>
      <w:r w:rsidR="0018440A" w:rsidRPr="00D20295">
        <w:rPr>
          <w:rFonts w:ascii="Arial" w:eastAsia="Times New Roman" w:hAnsi="Arial" w:cs="Arial"/>
          <w:color w:val="000000"/>
        </w:rPr>
        <w:t>(ACAS, 2022)</w:t>
      </w:r>
    </w:p>
    <w:p w14:paraId="3A3F7F3E" w14:textId="4D4D3290" w:rsidR="00793C31" w:rsidRPr="00DA0D41" w:rsidRDefault="00DA0D41" w:rsidP="00961CB6">
      <w:pPr>
        <w:rPr>
          <w:rFonts w:ascii="Arial" w:eastAsia="Times New Roman" w:hAnsi="Arial" w:cs="Arial"/>
          <w:color w:val="000000"/>
        </w:rPr>
      </w:pPr>
      <w:r w:rsidRPr="00DA0D41">
        <w:rPr>
          <w:rFonts w:ascii="Arial" w:eastAsia="Times New Roman" w:hAnsi="Arial" w:cs="Arial"/>
          <w:color w:val="000000"/>
        </w:rPr>
        <w:t>Conciliation enables the exchange of information and the creation of a non-binding agreement, mediation assists parties in reaching a solution that they both agree on, and arbitration entails a final and enforceable judgement made by an arbitrator after considering arguments from both sides.</w:t>
      </w:r>
    </w:p>
    <w:p w14:paraId="4A9E8735" w14:textId="0B6A43FC" w:rsidR="00B40363" w:rsidRDefault="00955394" w:rsidP="00961CB6">
      <w:pPr>
        <w:rPr>
          <w:rFonts w:ascii="Arial" w:hAnsi="Arial" w:cs="Arial"/>
          <w:b/>
          <w:bCs/>
          <w:color w:val="215E99" w:themeColor="text2" w:themeTint="BF"/>
        </w:rPr>
      </w:pPr>
      <w:r w:rsidRPr="00325C7F">
        <w:rPr>
          <w:rFonts w:ascii="Arial" w:hAnsi="Arial" w:cs="Arial"/>
          <w:b/>
          <w:bCs/>
          <w:color w:val="215E99" w:themeColor="text2" w:themeTint="BF"/>
        </w:rPr>
        <w:t>Explain the principles of legislation relating to unfair dismissal in respect of capability and misconduct issues. (AC 3.1)</w:t>
      </w:r>
    </w:p>
    <w:p w14:paraId="17EC5BAC" w14:textId="1263DB41" w:rsidR="00325C7F" w:rsidRPr="00625255" w:rsidRDefault="0015661D" w:rsidP="00961CB6">
      <w:pPr>
        <w:rPr>
          <w:rFonts w:ascii="Arial" w:eastAsia="Times New Roman" w:hAnsi="Arial" w:cs="Arial"/>
          <w:color w:val="000000"/>
        </w:rPr>
      </w:pPr>
      <w:r w:rsidRPr="00625255">
        <w:rPr>
          <w:rFonts w:ascii="Arial" w:eastAsia="Times New Roman" w:hAnsi="Arial" w:cs="Arial"/>
          <w:color w:val="000000"/>
        </w:rPr>
        <w:lastRenderedPageBreak/>
        <w:t>Unjust termination may occur when the employer lacks a valid justification or fails to adhere to the established procedures of the firm. Unfair situations encompass several scenarios such as requesting flexible working arrangements, asserting one's entitlement to working time, submitting a resignation, joining a trade union, engaging in legal industrial action, requiring leave, applying for leave, claiming working tax credits, exposing wrongdoing as a whistleblower, or being subjected to forced retirement.</w:t>
      </w:r>
      <w:r w:rsidR="00D85BFE" w:rsidRPr="00625255">
        <w:rPr>
          <w:rFonts w:ascii="Arial" w:eastAsia="Times New Roman" w:hAnsi="Arial" w:cs="Arial"/>
          <w:color w:val="000000"/>
        </w:rPr>
        <w:t xml:space="preserve"> GOV.UK (2012)</w:t>
      </w:r>
    </w:p>
    <w:p w14:paraId="3AEFBD69" w14:textId="6EC214F5" w:rsidR="007140F3" w:rsidRPr="004438D1" w:rsidRDefault="004438D1" w:rsidP="00961CB6">
      <w:pPr>
        <w:rPr>
          <w:rFonts w:ascii="Arial" w:eastAsia="Times New Roman" w:hAnsi="Arial" w:cs="Arial"/>
          <w:color w:val="000000"/>
        </w:rPr>
      </w:pPr>
      <w:r w:rsidRPr="004438D1">
        <w:rPr>
          <w:rFonts w:ascii="Arial" w:eastAsia="Times New Roman" w:hAnsi="Arial" w:cs="Arial"/>
          <w:color w:val="000000"/>
        </w:rPr>
        <w:t>The Employment Rights Act 1996 defines capability as an individual's skill or aptitude, while qualifications are academic, technical, or professional certifications. Employers are responsible for ensuring employees understand job requirements, identify training needs, and understand the consequences of non-compliance. If an employee fails to meet performance criteria, additional training may be provided before disciplinary measures. Employers must consider the Equality Act 2010 and the circumstances of poor health when handling such cases.</w:t>
      </w:r>
      <w:r w:rsidR="0010663C" w:rsidRPr="004438D1">
        <w:rPr>
          <w:rFonts w:ascii="Arial" w:eastAsia="Times New Roman" w:hAnsi="Arial" w:cs="Arial"/>
          <w:color w:val="000000"/>
        </w:rPr>
        <w:t xml:space="preserve"> Daniels (2022)</w:t>
      </w:r>
    </w:p>
    <w:p w14:paraId="710173F6" w14:textId="6DBE6964" w:rsidR="006D5350" w:rsidRPr="00DA500F" w:rsidRDefault="008047CA" w:rsidP="00961CB6">
      <w:pPr>
        <w:rPr>
          <w:rFonts w:ascii="Arial" w:eastAsia="Times New Roman" w:hAnsi="Arial" w:cs="Arial"/>
          <w:color w:val="000000"/>
        </w:rPr>
      </w:pPr>
      <w:r w:rsidRPr="008047CA">
        <w:rPr>
          <w:rFonts w:ascii="Arial" w:eastAsia="Times New Roman" w:hAnsi="Arial" w:cs="Arial"/>
          <w:color w:val="000000"/>
        </w:rPr>
        <w:t>Misconduct can be categorised into two types: egregious misconduct, which can result in immediate termination, and less severe misconduct, which is typically addressed by disciplinary warnings. Employers are required to exhibit rationality when terminating an employee, as the Employment Tribunal's function is not to ascertain whether the employee engaged in wrongdoing, but to thoroughly examine the circumstances and choose a reasonable course of action. This test of reasonableness is applicable to the majority of instances involving wrongdoing.</w:t>
      </w:r>
      <w:r w:rsidR="00D70BAD" w:rsidRPr="008047CA">
        <w:rPr>
          <w:rFonts w:ascii="Arial" w:eastAsia="Times New Roman" w:hAnsi="Arial" w:cs="Arial"/>
          <w:color w:val="000000"/>
        </w:rPr>
        <w:t xml:space="preserve"> </w:t>
      </w:r>
      <w:r w:rsidR="00D70BAD" w:rsidRPr="00DA500F">
        <w:rPr>
          <w:rFonts w:ascii="Arial" w:eastAsia="Times New Roman" w:hAnsi="Arial" w:cs="Arial"/>
          <w:color w:val="000000"/>
        </w:rPr>
        <w:t>Daniels (2022b)</w:t>
      </w:r>
    </w:p>
    <w:p w14:paraId="578F8668" w14:textId="4B106BF1" w:rsidR="00D70BAD" w:rsidRPr="00EE44A1" w:rsidRDefault="00745201" w:rsidP="00DA500F">
      <w:pPr>
        <w:spacing w:after="0" w:line="240" w:lineRule="auto"/>
        <w:divId w:val="210844498"/>
        <w:rPr>
          <w:rFonts w:ascii="Arial" w:eastAsia="Times New Roman" w:hAnsi="Arial" w:cs="Arial"/>
          <w:color w:val="000000"/>
        </w:rPr>
      </w:pPr>
      <w:r w:rsidRPr="00EE44A1">
        <w:rPr>
          <w:rFonts w:ascii="Arial" w:eastAsia="Times New Roman" w:hAnsi="Arial" w:cs="Arial"/>
          <w:color w:val="000000"/>
        </w:rPr>
        <w:t xml:space="preserve">Employers should understand the factors influencing an employee's performance and implement measures to improve it. Informally addressing issues can help resolve them and reduce the need for additional measures. If performance doesn't improve, a more rigorous examination may be necessary. To determine the best course of action, employers should meet with the employee to determine if the issue is due to conduct or capability. If the issue is </w:t>
      </w:r>
      <w:r w:rsidR="00EE44A1" w:rsidRPr="00EE44A1">
        <w:rPr>
          <w:rFonts w:ascii="Arial" w:eastAsia="Times New Roman" w:hAnsi="Arial" w:cs="Arial"/>
          <w:color w:val="000000"/>
        </w:rPr>
        <w:t>behaviour-related</w:t>
      </w:r>
      <w:r w:rsidRPr="00EE44A1">
        <w:rPr>
          <w:rFonts w:ascii="Arial" w:eastAsia="Times New Roman" w:hAnsi="Arial" w:cs="Arial"/>
          <w:color w:val="000000"/>
        </w:rPr>
        <w:t>, a disciplinary procedure should be followed. If the employee is concerned about their capability, a capability procedure or performance management procedure should be followed. Addressing capability difficulties involves providing assistance, training, and support. If all other options are unsuccessful, the employer may consider termination. In case of absence or illness, employees should fully cooperate with investigations as part of a disciplinary or competence procedure.</w:t>
      </w:r>
      <w:r w:rsidR="00D75312" w:rsidRPr="00EE44A1">
        <w:rPr>
          <w:rFonts w:ascii="Arial" w:eastAsia="Times New Roman" w:hAnsi="Arial" w:cs="Arial"/>
          <w:color w:val="000000"/>
        </w:rPr>
        <w:t xml:space="preserve"> (Acas, 2022a)</w:t>
      </w:r>
    </w:p>
    <w:p w14:paraId="61AFD850" w14:textId="77777777" w:rsidR="00DA500F" w:rsidRPr="00EE44A1" w:rsidRDefault="00DA500F" w:rsidP="00DA500F">
      <w:pPr>
        <w:spacing w:after="0" w:line="240" w:lineRule="auto"/>
        <w:divId w:val="210844498"/>
        <w:rPr>
          <w:rFonts w:ascii="Arial" w:eastAsia="Times New Roman" w:hAnsi="Arial" w:cs="Arial"/>
          <w:kern w:val="0"/>
          <w14:ligatures w14:val="none"/>
        </w:rPr>
      </w:pPr>
    </w:p>
    <w:p w14:paraId="37A1B358" w14:textId="6F3C11FC" w:rsidR="00023BB9" w:rsidRDefault="003244D9" w:rsidP="00961CB6">
      <w:pPr>
        <w:rPr>
          <w:rFonts w:ascii="Arial" w:eastAsia="Times New Roman" w:hAnsi="Arial" w:cs="Arial"/>
          <w:color w:val="000000"/>
        </w:rPr>
      </w:pPr>
      <w:r w:rsidRPr="00DB2B94">
        <w:rPr>
          <w:rFonts w:ascii="Arial" w:eastAsia="Times New Roman" w:hAnsi="Arial" w:cs="Arial"/>
          <w:color w:val="000000"/>
        </w:rPr>
        <w:t>Employers can ensure fair, justified, and legal compliance with capability and misconduct dismissals by adhering to these principles, protecting employees' rights in the workplace.</w:t>
      </w:r>
    </w:p>
    <w:p w14:paraId="7A7F34A9" w14:textId="42FC1B87" w:rsidR="00DB2B94" w:rsidRDefault="009B2B35" w:rsidP="00961CB6">
      <w:pPr>
        <w:rPr>
          <w:rFonts w:ascii="Arial" w:hAnsi="Arial" w:cs="Arial"/>
          <w:b/>
          <w:bCs/>
          <w:color w:val="215E99" w:themeColor="text2" w:themeTint="BF"/>
        </w:rPr>
      </w:pPr>
      <w:r w:rsidRPr="009B2B35">
        <w:rPr>
          <w:rFonts w:ascii="Arial" w:hAnsi="Arial" w:cs="Arial"/>
          <w:b/>
          <w:bCs/>
          <w:color w:val="215E99" w:themeColor="text2" w:themeTint="BF"/>
        </w:rPr>
        <w:t>Analyse key causes of employee grievances. (AC 3.2)</w:t>
      </w:r>
    </w:p>
    <w:p w14:paraId="04AA8A91" w14:textId="19BA6E85" w:rsidR="001D3A46" w:rsidRPr="00F1420D" w:rsidRDefault="006D7711" w:rsidP="00961CB6">
      <w:pPr>
        <w:rPr>
          <w:rFonts w:ascii="Arial" w:eastAsia="Times New Roman" w:hAnsi="Arial" w:cs="Arial"/>
          <w:color w:val="000000"/>
        </w:rPr>
      </w:pPr>
      <w:r w:rsidRPr="006D7711">
        <w:rPr>
          <w:rFonts w:ascii="Arial" w:eastAsia="Times New Roman" w:hAnsi="Arial" w:cs="Arial"/>
          <w:color w:val="000000"/>
        </w:rPr>
        <w:t xml:space="preserve">Employee grievances are primarily influenced by bullying, supervisor interactions, and colleagues. Inefficient management, particularly in pay and grading, leads to issues escalating to disciplinary actions. HR's primary responsibility is to assist line managers in investigating complaints, with 95% believing it's their responsibility. The </w:t>
      </w:r>
      <w:r w:rsidRPr="006D7711">
        <w:rPr>
          <w:rFonts w:ascii="Arial" w:eastAsia="Times New Roman" w:hAnsi="Arial" w:cs="Arial"/>
          <w:color w:val="000000"/>
        </w:rPr>
        <w:lastRenderedPageBreak/>
        <w:t>rising cost-of-living dilemma is causing workplace challenges, prompting HR to modify policies and procedures to effectively address this transformation.</w:t>
      </w:r>
      <w:r w:rsidR="00852273" w:rsidRPr="006D7711">
        <w:rPr>
          <w:rFonts w:ascii="Arial" w:eastAsia="Times New Roman" w:hAnsi="Arial" w:cs="Arial"/>
          <w:color w:val="000000"/>
        </w:rPr>
        <w:t xml:space="preserve"> Webber </w:t>
      </w:r>
      <w:r w:rsidR="00852273" w:rsidRPr="00F1420D">
        <w:rPr>
          <w:rFonts w:ascii="Arial" w:eastAsia="Times New Roman" w:hAnsi="Arial" w:cs="Arial"/>
          <w:color w:val="000000"/>
        </w:rPr>
        <w:t>(2023)</w:t>
      </w:r>
    </w:p>
    <w:p w14:paraId="3593BEF4" w14:textId="53439F7A" w:rsidR="00337D82" w:rsidRPr="004F05A7" w:rsidRDefault="00B346C1" w:rsidP="00961CB6">
      <w:pPr>
        <w:rPr>
          <w:rFonts w:ascii="Arial" w:eastAsia="Times New Roman" w:hAnsi="Arial" w:cs="Arial"/>
          <w:color w:val="000000"/>
        </w:rPr>
      </w:pPr>
      <w:r w:rsidRPr="004F05A7">
        <w:rPr>
          <w:rFonts w:ascii="Arial" w:eastAsia="Times New Roman" w:hAnsi="Arial" w:cs="Arial"/>
          <w:color w:val="000000"/>
        </w:rPr>
        <w:t xml:space="preserve">A survey by Wade </w:t>
      </w:r>
      <w:proofErr w:type="spellStart"/>
      <w:r w:rsidRPr="004F05A7">
        <w:rPr>
          <w:rFonts w:ascii="Arial" w:eastAsia="Times New Roman" w:hAnsi="Arial" w:cs="Arial"/>
          <w:color w:val="000000"/>
        </w:rPr>
        <w:t>Macdonald</w:t>
      </w:r>
      <w:proofErr w:type="spellEnd"/>
      <w:r w:rsidRPr="004F05A7">
        <w:rPr>
          <w:rFonts w:ascii="Arial" w:eastAsia="Times New Roman" w:hAnsi="Arial" w:cs="Arial"/>
          <w:color w:val="000000"/>
        </w:rPr>
        <w:t xml:space="preserve"> revealed that 47% of HR professionals face more employee relations (ER) issues than pre-pandemic times. The issues include remote working, mental health, and performance concerns. The rise in ER issues may be attributed to generational factors, as the percentage of generation Z individuals in the workforce increases. However, Limelight HR creator Sally </w:t>
      </w:r>
      <w:proofErr w:type="spellStart"/>
      <w:r w:rsidRPr="004F05A7">
        <w:rPr>
          <w:rFonts w:ascii="Arial" w:eastAsia="Times New Roman" w:hAnsi="Arial" w:cs="Arial"/>
          <w:color w:val="000000"/>
        </w:rPr>
        <w:t>Bendtson</w:t>
      </w:r>
      <w:proofErr w:type="spellEnd"/>
      <w:r w:rsidRPr="004F05A7">
        <w:rPr>
          <w:rFonts w:ascii="Arial" w:eastAsia="Times New Roman" w:hAnsi="Arial" w:cs="Arial"/>
          <w:color w:val="000000"/>
        </w:rPr>
        <w:t xml:space="preserve"> has not noticed a significant change in the time dedicated to handling ER matters. Concerns include wellbeing, remote work management, and EDI issues. 46% of HR departments have not implemented EDI-focused policies in the last three years.</w:t>
      </w:r>
      <w:r w:rsidR="00BA1BF4" w:rsidRPr="004F05A7">
        <w:rPr>
          <w:rFonts w:ascii="Arial" w:eastAsia="Times New Roman" w:hAnsi="Arial" w:cs="Arial"/>
          <w:color w:val="000000"/>
        </w:rPr>
        <w:t xml:space="preserve"> </w:t>
      </w:r>
      <w:proofErr w:type="spellStart"/>
      <w:r w:rsidR="00650107" w:rsidRPr="004F05A7">
        <w:rPr>
          <w:rFonts w:ascii="Arial" w:eastAsia="Times New Roman" w:hAnsi="Arial" w:cs="Arial"/>
          <w:color w:val="000000"/>
        </w:rPr>
        <w:t>Sriganthan</w:t>
      </w:r>
      <w:proofErr w:type="spellEnd"/>
      <w:r w:rsidR="00650107" w:rsidRPr="004F05A7">
        <w:rPr>
          <w:rFonts w:ascii="Arial" w:eastAsia="Times New Roman" w:hAnsi="Arial" w:cs="Arial"/>
          <w:color w:val="000000"/>
        </w:rPr>
        <w:t xml:space="preserve"> (2023)</w:t>
      </w:r>
    </w:p>
    <w:p w14:paraId="2813C3AA" w14:textId="07731BBC" w:rsidR="005B1159" w:rsidRPr="00D42BB4" w:rsidRDefault="00B54F61" w:rsidP="00961CB6">
      <w:pPr>
        <w:rPr>
          <w:rFonts w:ascii="Arial" w:eastAsia="Times New Roman" w:hAnsi="Arial" w:cs="Arial"/>
          <w:color w:val="000000"/>
        </w:rPr>
      </w:pPr>
      <w:r w:rsidRPr="00D42BB4">
        <w:rPr>
          <w:rFonts w:ascii="Arial" w:eastAsia="Times New Roman" w:hAnsi="Arial" w:cs="Arial"/>
          <w:color w:val="000000"/>
        </w:rPr>
        <w:t xml:space="preserve">Bullying is unwelcome </w:t>
      </w:r>
      <w:r w:rsidR="00D42BB4" w:rsidRPr="00D42BB4">
        <w:rPr>
          <w:rFonts w:ascii="Arial" w:eastAsia="Times New Roman" w:hAnsi="Arial" w:cs="Arial"/>
          <w:color w:val="000000"/>
        </w:rPr>
        <w:t>behaviour</w:t>
      </w:r>
      <w:r w:rsidRPr="00D42BB4">
        <w:rPr>
          <w:rFonts w:ascii="Arial" w:eastAsia="Times New Roman" w:hAnsi="Arial" w:cs="Arial"/>
          <w:color w:val="000000"/>
        </w:rPr>
        <w:t xml:space="preserve"> that can be rude, frightening, malevolent, or insulting. It can occur in various contexts, such as employment or online platforms. Examples include disparagement, </w:t>
      </w:r>
      <w:r w:rsidR="00D42BB4" w:rsidRPr="00D42BB4">
        <w:rPr>
          <w:rFonts w:ascii="Arial" w:eastAsia="Times New Roman" w:hAnsi="Arial" w:cs="Arial"/>
          <w:color w:val="000000"/>
        </w:rPr>
        <w:t>rumour</w:t>
      </w:r>
      <w:r w:rsidRPr="00D42BB4">
        <w:rPr>
          <w:rFonts w:ascii="Arial" w:eastAsia="Times New Roman" w:hAnsi="Arial" w:cs="Arial"/>
          <w:color w:val="000000"/>
        </w:rPr>
        <w:t xml:space="preserve"> dissemination, and ostracisation. Upward bullying, also known as subordinate bullying, involves employees bullying their superiors. Harassment can be classified if it is connected to protected characteristics like age, handicap, gender reassignment, race, religion, sex, or sexual orientation. Employers and employees have a mutual obligation to treat each other truthfully and courteously, ensuring respect and trust.</w:t>
      </w:r>
      <w:r w:rsidR="00EE7B38" w:rsidRPr="00D42BB4">
        <w:rPr>
          <w:rFonts w:ascii="Arial" w:eastAsia="Times New Roman" w:hAnsi="Arial" w:cs="Arial"/>
          <w:color w:val="000000"/>
        </w:rPr>
        <w:t xml:space="preserve"> ACAS (2023c)</w:t>
      </w:r>
    </w:p>
    <w:p w14:paraId="1C647A84" w14:textId="6CB1B8A6" w:rsidR="00970FA3" w:rsidRPr="004477F6" w:rsidRDefault="004477F6" w:rsidP="00961CB6">
      <w:pPr>
        <w:rPr>
          <w:rFonts w:ascii="Arial" w:eastAsia="Times New Roman" w:hAnsi="Arial" w:cs="Arial"/>
          <w:color w:val="000000"/>
        </w:rPr>
      </w:pPr>
      <w:r w:rsidRPr="004477F6">
        <w:rPr>
          <w:rFonts w:ascii="Arial" w:eastAsia="Times New Roman" w:hAnsi="Arial" w:cs="Arial"/>
          <w:color w:val="000000"/>
        </w:rPr>
        <w:t>Bullying or discrimination complaints can come from various sources, including employees, job applicants, witnesses, or trade union representatives. Handling them fairly and sensitively is crucial, considering the type of behaviour and employer's responsibilities. Discrimination, including harassment and victimisation, can be considered harassment if it relates to a protected characteristic. Check your organisations policy and decide whether to handle it formally or informally, keeping an open mind, listening to the complainant, and handling the complaint confidentially.</w:t>
      </w:r>
      <w:r w:rsidR="00CB0D89" w:rsidRPr="004477F6">
        <w:rPr>
          <w:rFonts w:ascii="Arial" w:eastAsia="Times New Roman" w:hAnsi="Arial" w:cs="Arial"/>
          <w:color w:val="000000"/>
        </w:rPr>
        <w:t xml:space="preserve"> ACAS (2023a)</w:t>
      </w:r>
    </w:p>
    <w:p w14:paraId="5B40B587" w14:textId="77777777" w:rsidR="00F00B6C" w:rsidRPr="00F00B6C" w:rsidRDefault="00F00B6C" w:rsidP="00F00B6C">
      <w:pPr>
        <w:spacing w:after="0" w:line="256" w:lineRule="auto"/>
        <w:ind w:left="643"/>
        <w:contextualSpacing/>
        <w:divId w:val="586811930"/>
        <w:rPr>
          <w:rFonts w:ascii="Arial" w:eastAsiaTheme="minorHAnsi" w:hAnsi="Arial"/>
          <w:b/>
          <w:bCs/>
          <w:color w:val="000000" w:themeColor="text1"/>
          <w:kern w:val="0"/>
          <w:lang w:eastAsia="en-US"/>
          <w14:ligatures w14:val="none"/>
        </w:rPr>
      </w:pPr>
      <w:r w:rsidRPr="00F00B6C">
        <w:rPr>
          <w:rFonts w:ascii="Arial" w:eastAsiaTheme="minorHAnsi" w:hAnsi="Arial"/>
          <w:b/>
          <w:bCs/>
          <w:color w:val="215E99" w:themeColor="text2" w:themeTint="BF"/>
          <w:kern w:val="0"/>
          <w:lang w:eastAsia="en-US"/>
          <w14:ligatures w14:val="none"/>
        </w:rPr>
        <w:t>Explain the skills required for effective grievance and discipline-handling procedures. (AC 3.3)</w:t>
      </w:r>
    </w:p>
    <w:p w14:paraId="5C80E95D" w14:textId="77777777" w:rsidR="00F00B6C" w:rsidRPr="00617F48" w:rsidRDefault="00F00B6C" w:rsidP="00F00B6C">
      <w:pPr>
        <w:spacing w:after="0" w:line="256" w:lineRule="auto"/>
        <w:divId w:val="586811930"/>
        <w:rPr>
          <w:rFonts w:ascii="Arial" w:eastAsiaTheme="minorHAnsi" w:hAnsi="Arial" w:cs="Arial"/>
          <w:color w:val="000000" w:themeColor="text1"/>
          <w:kern w:val="0"/>
          <w:lang w:eastAsia="en-US"/>
          <w14:ligatures w14:val="none"/>
        </w:rPr>
      </w:pPr>
    </w:p>
    <w:p w14:paraId="24A79B4C" w14:textId="0F518E00" w:rsidR="00FF1DBE" w:rsidRPr="00151595" w:rsidRDefault="00FF1DBE" w:rsidP="00F00B6C">
      <w:pPr>
        <w:spacing w:after="0" w:line="256" w:lineRule="auto"/>
        <w:divId w:val="586811930"/>
        <w:rPr>
          <w:rFonts w:ascii="Arial" w:eastAsia="Times New Roman" w:hAnsi="Arial" w:cs="Arial"/>
          <w:color w:val="000000"/>
        </w:rPr>
      </w:pPr>
      <w:r w:rsidRPr="00617F48">
        <w:rPr>
          <w:rFonts w:ascii="Arial" w:eastAsia="Times New Roman" w:hAnsi="Arial" w:cs="Arial"/>
          <w:color w:val="000000"/>
        </w:rPr>
        <w:t xml:space="preserve">Employers should maintain impartiality, understand the </w:t>
      </w:r>
      <w:r w:rsidR="00617F48" w:rsidRPr="00617F48">
        <w:rPr>
          <w:rFonts w:ascii="Arial" w:eastAsia="Times New Roman" w:hAnsi="Arial" w:cs="Arial"/>
          <w:color w:val="000000"/>
        </w:rPr>
        <w:t>grievances</w:t>
      </w:r>
      <w:r w:rsidRPr="00617F48">
        <w:rPr>
          <w:rFonts w:ascii="Arial" w:eastAsia="Times New Roman" w:hAnsi="Arial" w:cs="Arial"/>
          <w:color w:val="000000"/>
        </w:rPr>
        <w:t xml:space="preserve"> feelings, take notes, review evidence, consider investigation, and make careful decisions. They should </w:t>
      </w:r>
      <w:r w:rsidR="00617F48" w:rsidRPr="00617F48">
        <w:rPr>
          <w:rFonts w:ascii="Arial" w:eastAsia="Times New Roman" w:hAnsi="Arial" w:cs="Arial"/>
          <w:color w:val="000000"/>
        </w:rPr>
        <w:t>summarise</w:t>
      </w:r>
      <w:r w:rsidRPr="00617F48">
        <w:rPr>
          <w:rFonts w:ascii="Arial" w:eastAsia="Times New Roman" w:hAnsi="Arial" w:cs="Arial"/>
          <w:color w:val="000000"/>
        </w:rPr>
        <w:t xml:space="preserve"> main points, allow the </w:t>
      </w:r>
      <w:r w:rsidR="00617F48" w:rsidRPr="00617F48">
        <w:rPr>
          <w:rFonts w:ascii="Arial" w:eastAsia="Times New Roman" w:hAnsi="Arial" w:cs="Arial"/>
          <w:color w:val="000000"/>
        </w:rPr>
        <w:t>grievance</w:t>
      </w:r>
      <w:r w:rsidRPr="00617F48">
        <w:rPr>
          <w:rFonts w:ascii="Arial" w:eastAsia="Times New Roman" w:hAnsi="Arial" w:cs="Arial"/>
          <w:color w:val="000000"/>
        </w:rPr>
        <w:t xml:space="preserve"> to express their side, ask </w:t>
      </w:r>
      <w:r w:rsidRPr="00151595">
        <w:rPr>
          <w:rFonts w:ascii="Arial" w:eastAsia="Times New Roman" w:hAnsi="Arial" w:cs="Arial"/>
          <w:color w:val="000000"/>
        </w:rPr>
        <w:t>questions, show evidence, and provide details of witnesses to contact.</w:t>
      </w:r>
      <w:r w:rsidR="00306787" w:rsidRPr="00151595">
        <w:rPr>
          <w:rFonts w:ascii="Arial" w:eastAsia="Times New Roman" w:hAnsi="Arial" w:cs="Arial"/>
          <w:color w:val="000000"/>
        </w:rPr>
        <w:t xml:space="preserve"> ACAS (2023b)</w:t>
      </w:r>
    </w:p>
    <w:p w14:paraId="028843D6" w14:textId="77777777" w:rsidR="00617F48" w:rsidRPr="00151595" w:rsidRDefault="00617F48" w:rsidP="00F00B6C">
      <w:pPr>
        <w:spacing w:after="0" w:line="256" w:lineRule="auto"/>
        <w:divId w:val="586811930"/>
        <w:rPr>
          <w:rFonts w:ascii="Arial" w:eastAsia="Times New Roman" w:hAnsi="Arial" w:cs="Arial"/>
          <w:color w:val="000000"/>
        </w:rPr>
      </w:pPr>
    </w:p>
    <w:p w14:paraId="3582C591" w14:textId="4538F4E1" w:rsidR="00617F48" w:rsidRPr="007B10C8" w:rsidRDefault="001E78C9" w:rsidP="00F00B6C">
      <w:pPr>
        <w:spacing w:after="0" w:line="256" w:lineRule="auto"/>
        <w:divId w:val="586811930"/>
        <w:rPr>
          <w:rFonts w:ascii="Arial" w:eastAsia="Times New Roman" w:hAnsi="Arial" w:cs="Arial"/>
          <w:color w:val="000000"/>
        </w:rPr>
      </w:pPr>
      <w:r w:rsidRPr="00151595">
        <w:rPr>
          <w:rFonts w:ascii="Arial" w:eastAsia="Times New Roman" w:hAnsi="Arial" w:cs="Arial"/>
          <w:color w:val="000000"/>
        </w:rPr>
        <w:t xml:space="preserve">In a disciplinary investigation, the investigator should be fair, objective, follow </w:t>
      </w:r>
      <w:r w:rsidR="00151595" w:rsidRPr="00151595">
        <w:rPr>
          <w:rFonts w:ascii="Arial" w:eastAsia="Times New Roman" w:hAnsi="Arial" w:cs="Arial"/>
          <w:color w:val="000000"/>
        </w:rPr>
        <w:t>organisational</w:t>
      </w:r>
      <w:r w:rsidRPr="00151595">
        <w:rPr>
          <w:rFonts w:ascii="Arial" w:eastAsia="Times New Roman" w:hAnsi="Arial" w:cs="Arial"/>
          <w:color w:val="000000"/>
        </w:rPr>
        <w:t xml:space="preserve"> guidelines, gather as much information as possible, obtain balanced </w:t>
      </w:r>
      <w:r w:rsidRPr="00782B3E">
        <w:rPr>
          <w:rFonts w:ascii="Arial" w:eastAsia="Times New Roman" w:hAnsi="Arial" w:cs="Arial"/>
          <w:color w:val="000000"/>
        </w:rPr>
        <w:t>evidence, and maintain confidentiality, focusing on addressing the issue at hand.</w:t>
      </w:r>
      <w:r w:rsidR="00151595" w:rsidRPr="00782B3E">
        <w:rPr>
          <w:rFonts w:ascii="Arial" w:eastAsia="Times New Roman" w:hAnsi="Arial" w:cs="Arial"/>
          <w:color w:val="000000"/>
        </w:rPr>
        <w:t xml:space="preserve"> A</w:t>
      </w:r>
      <w:r w:rsidR="00151595" w:rsidRPr="007B10C8">
        <w:rPr>
          <w:rFonts w:ascii="Arial" w:eastAsia="Times New Roman" w:hAnsi="Arial" w:cs="Arial"/>
          <w:color w:val="000000"/>
        </w:rPr>
        <w:t>cas (2020</w:t>
      </w:r>
      <w:r w:rsidR="00A82F2B" w:rsidRPr="007B10C8">
        <w:rPr>
          <w:rFonts w:ascii="Arial" w:eastAsia="Times New Roman" w:hAnsi="Arial" w:cs="Arial"/>
          <w:color w:val="000000"/>
        </w:rPr>
        <w:t>a</w:t>
      </w:r>
      <w:r w:rsidR="00151595" w:rsidRPr="007B10C8">
        <w:rPr>
          <w:rFonts w:ascii="Arial" w:eastAsia="Times New Roman" w:hAnsi="Arial" w:cs="Arial"/>
          <w:color w:val="000000"/>
        </w:rPr>
        <w:t>)</w:t>
      </w:r>
    </w:p>
    <w:p w14:paraId="49916C95" w14:textId="77777777" w:rsidR="00151595" w:rsidRPr="007B10C8" w:rsidRDefault="00151595" w:rsidP="00F00B6C">
      <w:pPr>
        <w:spacing w:after="0" w:line="256" w:lineRule="auto"/>
        <w:divId w:val="586811930"/>
        <w:rPr>
          <w:rFonts w:ascii="Arial" w:eastAsiaTheme="minorHAnsi" w:hAnsi="Arial" w:cs="Arial"/>
          <w:color w:val="000000" w:themeColor="text1"/>
          <w:kern w:val="0"/>
          <w:lang w:eastAsia="en-US"/>
          <w14:ligatures w14:val="none"/>
        </w:rPr>
      </w:pPr>
    </w:p>
    <w:p w14:paraId="3EA22870" w14:textId="4CAD1B66" w:rsidR="00F00B6C" w:rsidRPr="00F00B6C" w:rsidRDefault="00CD3880" w:rsidP="00F00B6C">
      <w:pPr>
        <w:spacing w:after="0" w:line="256" w:lineRule="auto"/>
        <w:divId w:val="586811930"/>
        <w:rPr>
          <w:rFonts w:ascii="Arial" w:eastAsiaTheme="minorHAnsi" w:hAnsi="Arial" w:cs="Arial"/>
          <w:color w:val="000000" w:themeColor="text1"/>
          <w:kern w:val="0"/>
          <w:lang w:eastAsia="en-US"/>
          <w14:ligatures w14:val="none"/>
        </w:rPr>
      </w:pPr>
      <w:r w:rsidRPr="007B10C8">
        <w:rPr>
          <w:rFonts w:ascii="Arial" w:eastAsia="Times New Roman" w:hAnsi="Arial" w:cs="Arial"/>
          <w:color w:val="000000"/>
        </w:rPr>
        <w:lastRenderedPageBreak/>
        <w:t>An investigation plan should be created by the employer and the investigating party, outlining the investigation's scope, the investigator, witnesses, evidence sources, time limits, guidelines, recommendations, confidentiality, and other relevant information. This plan ensures a quick, efficient, fair, and confidential investigation, preventing negative impacts on staff or the business.</w:t>
      </w:r>
      <w:r w:rsidR="001566C3" w:rsidRPr="007B10C8">
        <w:rPr>
          <w:rFonts w:ascii="Arial" w:eastAsia="Times New Roman" w:hAnsi="Arial" w:cs="Arial"/>
          <w:color w:val="000000"/>
        </w:rPr>
        <w:t xml:space="preserve"> ACAS (2022b)</w:t>
      </w:r>
    </w:p>
    <w:p w14:paraId="46607717" w14:textId="570B330B" w:rsidR="00A34F32" w:rsidRPr="007B10C8" w:rsidRDefault="00A34F32" w:rsidP="00961CB6">
      <w:pPr>
        <w:rPr>
          <w:rFonts w:ascii="Arial" w:hAnsi="Arial" w:cs="Arial"/>
          <w:color w:val="215E99" w:themeColor="text2" w:themeTint="BF"/>
          <w:u w:val="single"/>
        </w:rPr>
      </w:pPr>
    </w:p>
    <w:p w14:paraId="61BD7D17" w14:textId="1CF010BA" w:rsidR="002519CB" w:rsidRPr="002D4DAC" w:rsidRDefault="000F41C0" w:rsidP="00961CB6">
      <w:pPr>
        <w:rPr>
          <w:rFonts w:ascii="Arial" w:eastAsia="Times New Roman" w:hAnsi="Arial" w:cs="Arial"/>
          <w:color w:val="000000"/>
        </w:rPr>
      </w:pPr>
      <w:r w:rsidRPr="002D4DAC">
        <w:rPr>
          <w:rFonts w:ascii="Arial" w:eastAsia="Times New Roman" w:hAnsi="Arial" w:cs="Arial"/>
          <w:color w:val="000000"/>
        </w:rPr>
        <w:t>The investigator must collect all essential information pertaining to the case, which encompasses tangible evidence such as emails, documents, receipts, computer data, phone records, CCTV footage, and attendance records. It is important for them to contemplate lawful approaches and protect employee confidentiality, while strictly following inquiry protocols and time constraints.</w:t>
      </w:r>
      <w:r w:rsidR="00F36BD0" w:rsidRPr="002D4DAC">
        <w:rPr>
          <w:rFonts w:ascii="Arial" w:eastAsia="Times New Roman" w:hAnsi="Arial" w:cs="Arial"/>
          <w:color w:val="000000"/>
        </w:rPr>
        <w:t xml:space="preserve"> Acas (2020b)</w:t>
      </w:r>
    </w:p>
    <w:p w14:paraId="1B09ED16" w14:textId="77777777" w:rsidR="00977EFF" w:rsidRDefault="00977EFF" w:rsidP="00961CB6">
      <w:pPr>
        <w:rPr>
          <w:rFonts w:ascii="Arial" w:eastAsia="Times New Roman" w:hAnsi="Arial" w:cs="Arial"/>
          <w:color w:val="000000"/>
        </w:rPr>
      </w:pPr>
    </w:p>
    <w:p w14:paraId="42F8DE15" w14:textId="75D86B93" w:rsidR="002519CB" w:rsidRDefault="00225BEA" w:rsidP="00961CB6">
      <w:pPr>
        <w:rPr>
          <w:rFonts w:ascii="Arial" w:hAnsi="Arial" w:cs="Arial"/>
          <w:b/>
          <w:bCs/>
          <w:color w:val="215E99" w:themeColor="text2" w:themeTint="BF"/>
        </w:rPr>
      </w:pPr>
      <w:r w:rsidRPr="00977EFF">
        <w:rPr>
          <w:rFonts w:ascii="Arial" w:hAnsi="Arial" w:cs="Arial"/>
          <w:b/>
          <w:bCs/>
          <w:color w:val="215E99" w:themeColor="text2" w:themeTint="BF"/>
        </w:rPr>
        <w:t>Advise on the importance of handling grievances effectively. (AC 3.4)</w:t>
      </w:r>
    </w:p>
    <w:p w14:paraId="3366871A" w14:textId="27DD4884" w:rsidR="008D4D65" w:rsidRPr="008D4B17" w:rsidRDefault="008D4D65" w:rsidP="00961CB6">
      <w:pPr>
        <w:rPr>
          <w:rFonts w:ascii="Arial" w:eastAsia="Times New Roman" w:hAnsi="Arial" w:cs="Arial"/>
          <w:color w:val="000000"/>
        </w:rPr>
      </w:pPr>
      <w:r w:rsidRPr="008D4B17">
        <w:rPr>
          <w:rFonts w:ascii="Arial" w:eastAsia="Times New Roman" w:hAnsi="Arial" w:cs="Arial"/>
          <w:color w:val="000000"/>
        </w:rPr>
        <w:t>A grievance is like an infection that can spread quickly, causing pain and suffering. A procedure should ensure an employee's case is heard quickly, fair, and management responds promptly. It should clearly address the grievance, provide support, and outline time limits for meetings and appeals. A clear record of the grievance and outcome is essential.</w:t>
      </w:r>
      <w:r w:rsidR="00246E73" w:rsidRPr="008D4B17">
        <w:rPr>
          <w:rFonts w:ascii="Arial" w:eastAsia="Times New Roman" w:hAnsi="Arial" w:cs="Arial"/>
          <w:color w:val="000000"/>
        </w:rPr>
        <w:t xml:space="preserve"> </w:t>
      </w:r>
      <w:proofErr w:type="spellStart"/>
      <w:r w:rsidR="00246E73" w:rsidRPr="008D4B17">
        <w:rPr>
          <w:rFonts w:ascii="Arial" w:eastAsia="Times New Roman" w:hAnsi="Arial" w:cs="Arial"/>
          <w:color w:val="000000"/>
        </w:rPr>
        <w:t>Stredwick</w:t>
      </w:r>
      <w:proofErr w:type="spellEnd"/>
      <w:r w:rsidR="00246E73" w:rsidRPr="008D4B17">
        <w:rPr>
          <w:rFonts w:ascii="Arial" w:eastAsia="Times New Roman" w:hAnsi="Arial" w:cs="Arial"/>
          <w:color w:val="000000"/>
        </w:rPr>
        <w:t xml:space="preserve"> (2005)</w:t>
      </w:r>
    </w:p>
    <w:p w14:paraId="68A0535F" w14:textId="22792816" w:rsidR="00360540" w:rsidRPr="00BB480F" w:rsidRDefault="00BB480F" w:rsidP="00961CB6">
      <w:pPr>
        <w:rPr>
          <w:rFonts w:ascii="Arial" w:eastAsia="Times New Roman" w:hAnsi="Arial" w:cs="Arial"/>
          <w:color w:val="000000"/>
        </w:rPr>
      </w:pPr>
      <w:r w:rsidRPr="00BB480F">
        <w:rPr>
          <w:rFonts w:ascii="Arial" w:eastAsia="Times New Roman" w:hAnsi="Arial" w:cs="Arial"/>
          <w:color w:val="000000"/>
        </w:rPr>
        <w:t>If an employer breaches an employment contract, a worker has the option to resign and pursue constructive unfair dismissal. Employers are obligated to behave in a manner that upholds the implied responsibility of mutual trust and confidence with their employees. Failure to adequately address grievances can result in a violation of this obligation. Employers are required to adhere to their own internal process for handling complaints, in accordance with the Acas code of practice on disciplinary and grievance procedures. Neglecting to do so can potentially harm the employer-employee relationship.</w:t>
      </w:r>
      <w:r w:rsidR="009B773D" w:rsidRPr="00BB480F">
        <w:rPr>
          <w:rFonts w:ascii="Arial" w:eastAsia="Times New Roman" w:hAnsi="Arial" w:cs="Arial"/>
          <w:color w:val="000000"/>
        </w:rPr>
        <w:t xml:space="preserve"> McConnell (2014</w:t>
      </w:r>
      <w:r w:rsidR="008178E7" w:rsidRPr="00BB480F">
        <w:rPr>
          <w:rFonts w:ascii="Arial" w:eastAsia="Times New Roman" w:hAnsi="Arial" w:cs="Arial"/>
          <w:color w:val="000000"/>
        </w:rPr>
        <w:t>a</w:t>
      </w:r>
      <w:r w:rsidR="009B773D" w:rsidRPr="00BB480F">
        <w:rPr>
          <w:rFonts w:ascii="Arial" w:eastAsia="Times New Roman" w:hAnsi="Arial" w:cs="Arial"/>
          <w:color w:val="000000"/>
        </w:rPr>
        <w:t>)</w:t>
      </w:r>
    </w:p>
    <w:p w14:paraId="4A1B552A" w14:textId="03C688E5" w:rsidR="00091646" w:rsidRPr="002F1E94" w:rsidRDefault="002F1E94" w:rsidP="00961CB6">
      <w:pPr>
        <w:rPr>
          <w:rFonts w:ascii="Arial" w:eastAsia="Times New Roman" w:hAnsi="Arial" w:cs="Arial"/>
          <w:color w:val="000000"/>
        </w:rPr>
      </w:pPr>
      <w:r w:rsidRPr="002F1E94">
        <w:rPr>
          <w:rFonts w:ascii="Arial" w:eastAsia="Times New Roman" w:hAnsi="Arial" w:cs="Arial"/>
          <w:color w:val="000000"/>
        </w:rPr>
        <w:t>Employers must follow the Acas code of practice for disciplinary and grievance procedures to manage employee grievances effectively. Noncompliance may result in a 25% increase in a prize. Employers must provide evidence of policy adherence and not undermine trust and confidence. Appointments should be handled unbiasedly, with a higher-up individual handling the appointment. Employment tribunals are unsympathetic towards major employers that don't follow this recommended approach.</w:t>
      </w:r>
      <w:r w:rsidR="008178E7" w:rsidRPr="002F1E94">
        <w:rPr>
          <w:rFonts w:ascii="Arial" w:eastAsia="Times New Roman" w:hAnsi="Arial" w:cs="Arial"/>
          <w:color w:val="000000"/>
        </w:rPr>
        <w:t xml:space="preserve"> McConnell (2014b)</w:t>
      </w:r>
    </w:p>
    <w:p w14:paraId="5DB1B70C" w14:textId="77777777" w:rsidR="00B768B5" w:rsidRDefault="00B768B5" w:rsidP="00961CB6">
      <w:pPr>
        <w:rPr>
          <w:rFonts w:ascii="Arial" w:eastAsia="Times New Roman" w:hAnsi="Arial" w:cs="Arial"/>
          <w:color w:val="000000"/>
        </w:rPr>
      </w:pPr>
    </w:p>
    <w:p w14:paraId="607DABCD" w14:textId="059F1A26" w:rsidR="00EC41D7" w:rsidRDefault="00B768B5" w:rsidP="00961CB6">
      <w:pPr>
        <w:rPr>
          <w:rFonts w:ascii="Arial" w:hAnsi="Arial" w:cs="Arial"/>
          <w:b/>
          <w:bCs/>
          <w:color w:val="215E99" w:themeColor="text2" w:themeTint="BF"/>
        </w:rPr>
      </w:pPr>
      <w:r w:rsidRPr="00B768B5">
        <w:rPr>
          <w:rFonts w:ascii="Arial" w:hAnsi="Arial" w:cs="Arial"/>
          <w:b/>
          <w:bCs/>
          <w:color w:val="215E99" w:themeColor="text2" w:themeTint="BF"/>
        </w:rPr>
        <w:t>Explain the main provisions of collective employment law. (AC 4.1)</w:t>
      </w:r>
    </w:p>
    <w:p w14:paraId="3586177C" w14:textId="1A3EE6B1" w:rsidR="00977EFF" w:rsidRPr="00FC0495" w:rsidRDefault="00ED28CA" w:rsidP="00961CB6">
      <w:pPr>
        <w:rPr>
          <w:rFonts w:ascii="Arial" w:hAnsi="Arial" w:cs="Arial"/>
          <w:color w:val="215E99" w:themeColor="text2" w:themeTint="BF"/>
        </w:rPr>
      </w:pPr>
      <w:r w:rsidRPr="00FC0495">
        <w:rPr>
          <w:rFonts w:ascii="Arial" w:eastAsia="Times New Roman" w:hAnsi="Arial" w:cs="Arial"/>
          <w:color w:val="000000"/>
        </w:rPr>
        <w:t xml:space="preserve">The increase in collective industrial action highlights the need of successful cooperation with trade unions. The decrease in union membership has had a significant influence on the HR profession, resulting in a shortage of professionals who possess the necessary expertise and abilities to effectively manage collective </w:t>
      </w:r>
      <w:r w:rsidRPr="00FC0495">
        <w:rPr>
          <w:rFonts w:ascii="Arial" w:eastAsia="Times New Roman" w:hAnsi="Arial" w:cs="Arial"/>
          <w:color w:val="000000"/>
        </w:rPr>
        <w:lastRenderedPageBreak/>
        <w:t>disputes and cultivate robust relationships. The increase in collective industrial action highlights the need of successful cooperation with trade unions. The decrease in union membership has had a significant influence on the HR profession, resulting in a shortage of professionals who possess the necessary expertise and abilities to effectively manage collective disputes and cultivate robust relationships.</w:t>
      </w:r>
      <w:r w:rsidR="00B92B34" w:rsidRPr="00FC0495">
        <w:rPr>
          <w:rFonts w:ascii="Arial" w:eastAsia="Times New Roman" w:hAnsi="Arial" w:cs="Arial"/>
          <w:color w:val="000000"/>
        </w:rPr>
        <w:t xml:space="preserve"> CIPD (2024c)</w:t>
      </w:r>
    </w:p>
    <w:p w14:paraId="4DF75DB9" w14:textId="70D5F1B6" w:rsidR="00977EFF" w:rsidRPr="004871D1" w:rsidRDefault="004871D1" w:rsidP="00961CB6">
      <w:pPr>
        <w:rPr>
          <w:rFonts w:ascii="Arial" w:eastAsia="Times New Roman" w:hAnsi="Arial" w:cs="Arial"/>
          <w:color w:val="000000"/>
        </w:rPr>
      </w:pPr>
      <w:r w:rsidRPr="004871D1">
        <w:rPr>
          <w:rFonts w:ascii="Arial" w:eastAsia="Times New Roman" w:hAnsi="Arial" w:cs="Arial"/>
          <w:color w:val="000000"/>
        </w:rPr>
        <w:t xml:space="preserve">Employers must negotiate with trade unions about collective bargaining issues after they are officially recognised. Recognition can be voluntary, semi-voluntary, automatic, or ballot-based. The statutory recognition method is applicable for employers with 21 employees and requires a certificate of independence. The process involves submitting a formal request to the trade union, specifying both the union and the bargaining unit. If a consensus cannot be reached, the Central Arbitration Committee (CAC) will make the final determination. The CAC releases a proclamation acknowledging the trade union's status for collective bargaining if at least 50% of employees are affiliated with the union. If the ballot results in a majority of votes in favour of recognition and at least 40% of workers, the union is officially </w:t>
      </w:r>
      <w:proofErr w:type="spellStart"/>
      <w:r w:rsidRPr="004871D1">
        <w:rPr>
          <w:rFonts w:ascii="Arial" w:eastAsia="Times New Roman" w:hAnsi="Arial" w:cs="Arial"/>
          <w:color w:val="000000"/>
        </w:rPr>
        <w:t>recognized.</w:t>
      </w:r>
      <w:r w:rsidR="0089558C" w:rsidRPr="004871D1">
        <w:rPr>
          <w:rFonts w:ascii="Arial" w:eastAsia="Times New Roman" w:hAnsi="Arial" w:cs="Arial"/>
          <w:color w:val="000000"/>
        </w:rPr>
        <w:t>Daniels</w:t>
      </w:r>
      <w:proofErr w:type="spellEnd"/>
      <w:r w:rsidR="0089558C" w:rsidRPr="004871D1">
        <w:rPr>
          <w:rFonts w:ascii="Arial" w:eastAsia="Times New Roman" w:hAnsi="Arial" w:cs="Arial"/>
          <w:color w:val="000000"/>
        </w:rPr>
        <w:t xml:space="preserve"> (2022c)</w:t>
      </w:r>
    </w:p>
    <w:p w14:paraId="3158FEB5" w14:textId="77777777" w:rsidR="00883A0F" w:rsidRDefault="00883A0F" w:rsidP="00961CB6">
      <w:pPr>
        <w:rPr>
          <w:rFonts w:ascii="Arial" w:eastAsia="Times New Roman" w:hAnsi="Arial" w:cs="Arial"/>
          <w:color w:val="000000"/>
        </w:rPr>
      </w:pPr>
    </w:p>
    <w:p w14:paraId="5A2FF0F8" w14:textId="3F7B1704" w:rsidR="00883A0F" w:rsidRDefault="00717A5E" w:rsidP="00961CB6">
      <w:pPr>
        <w:rPr>
          <w:rFonts w:ascii="Arial" w:hAnsi="Arial" w:cs="Arial"/>
          <w:b/>
          <w:bCs/>
          <w:color w:val="215E99" w:themeColor="text2" w:themeTint="BF"/>
        </w:rPr>
      </w:pPr>
      <w:r w:rsidRPr="00032EEA">
        <w:rPr>
          <w:rFonts w:ascii="Arial" w:hAnsi="Arial" w:cs="Arial"/>
          <w:b/>
          <w:bCs/>
          <w:color w:val="215E99" w:themeColor="text2" w:themeTint="BF"/>
        </w:rPr>
        <w:t>Compare the types of employee bodies, union and non-union forms of employee representation. (AC 4.2)</w:t>
      </w:r>
    </w:p>
    <w:p w14:paraId="69372954" w14:textId="77777777" w:rsidR="00575100" w:rsidRPr="00B17B0B" w:rsidRDefault="00575100" w:rsidP="00961CB6">
      <w:pPr>
        <w:rPr>
          <w:rFonts w:ascii="Arial" w:hAnsi="Arial" w:cs="Arial"/>
          <w:color w:val="215E99" w:themeColor="text2" w:themeTint="BF"/>
        </w:rPr>
      </w:pPr>
    </w:p>
    <w:p w14:paraId="2B7D1CD4" w14:textId="733D421F" w:rsidR="00575100" w:rsidRPr="00A03A99" w:rsidRDefault="00A865B3" w:rsidP="00961CB6">
      <w:pPr>
        <w:rPr>
          <w:rFonts w:ascii="Arial" w:eastAsia="Times New Roman" w:hAnsi="Arial" w:cs="Arial"/>
          <w:color w:val="000000"/>
        </w:rPr>
      </w:pPr>
      <w:r w:rsidRPr="00A03A99">
        <w:rPr>
          <w:rFonts w:ascii="Arial" w:eastAsia="Times New Roman" w:hAnsi="Arial" w:cs="Arial"/>
          <w:color w:val="000000"/>
        </w:rPr>
        <w:t>Non-union representatives are entitled to statutory rights that include paid time off, training, and access to facilities in seven specific areas. These rights serve to safeguard them from being fired or facing any form of disadvantage. Representatives in employee forums established voluntarily by employers do not possess any legal entitlements. They fulfil several functions, such as serving as employee safety representatives, information and consultation representatives, and European consultative organisations. During such instances, it is imperative to notify and engage representatives regarding the transfer of responsibilities, collective layoffs, and workplace agreements.</w:t>
      </w:r>
      <w:r w:rsidR="000F5DAE" w:rsidRPr="00A03A99">
        <w:rPr>
          <w:rFonts w:ascii="Arial" w:eastAsia="Times New Roman" w:hAnsi="Arial" w:cs="Arial"/>
          <w:color w:val="000000"/>
        </w:rPr>
        <w:t xml:space="preserve"> </w:t>
      </w:r>
      <w:r w:rsidR="00B17B0B" w:rsidRPr="00A03A99">
        <w:rPr>
          <w:rFonts w:ascii="Arial" w:eastAsia="Times New Roman" w:hAnsi="Arial" w:cs="Arial"/>
          <w:color w:val="000000"/>
        </w:rPr>
        <w:t>(ACAS, 2024)</w:t>
      </w:r>
    </w:p>
    <w:p w14:paraId="72096B1C" w14:textId="655995D0" w:rsidR="00B17B0B" w:rsidRPr="00994BD1" w:rsidRDefault="00994BD1" w:rsidP="00961CB6">
      <w:pPr>
        <w:rPr>
          <w:rFonts w:ascii="Arial" w:eastAsia="Times New Roman" w:hAnsi="Arial" w:cs="Arial"/>
          <w:color w:val="000000"/>
        </w:rPr>
      </w:pPr>
      <w:r w:rsidRPr="00994BD1">
        <w:rPr>
          <w:rFonts w:ascii="Arial" w:eastAsia="Times New Roman" w:hAnsi="Arial" w:cs="Arial"/>
          <w:color w:val="000000"/>
        </w:rPr>
        <w:t xml:space="preserve">Union representatives are entitled to paid time off, training, and access to facilities in nine specific areas of legislation. They are also safeguarded against being fired or facing negative consequences for carrying out their duties or running for election. Representatives who are not mandated by law, such as those involved in environmental or equity issues, need to undergo distinct training but do not possess legal powers. Some examples of representative jobs are union learning representatives, health and safety representatives, information and consultation representatives, pension representatives, TUPE representatives, operational redundancy representatives, and workforce agreement representatives. Employers </w:t>
      </w:r>
      <w:r w:rsidRPr="00994BD1">
        <w:rPr>
          <w:rFonts w:ascii="Arial" w:eastAsia="Times New Roman" w:hAnsi="Arial" w:cs="Arial"/>
          <w:color w:val="000000"/>
        </w:rPr>
        <w:lastRenderedPageBreak/>
        <w:t>should ensure the provision of these rights to enhance performance efficiency.</w:t>
      </w:r>
      <w:r w:rsidR="00D9195B" w:rsidRPr="00994BD1">
        <w:rPr>
          <w:rFonts w:ascii="Arial" w:eastAsia="Times New Roman" w:hAnsi="Arial" w:cs="Arial"/>
          <w:color w:val="000000"/>
        </w:rPr>
        <w:t>Acas (2014)</w:t>
      </w:r>
    </w:p>
    <w:p w14:paraId="5F28FFAF" w14:textId="77777777" w:rsidR="00FE6139" w:rsidRPr="00FE6139" w:rsidRDefault="00FE6139" w:rsidP="005A31F1">
      <w:pPr>
        <w:spacing w:after="0" w:line="256" w:lineRule="auto"/>
        <w:contextualSpacing/>
        <w:divId w:val="1368604107"/>
        <w:rPr>
          <w:rFonts w:ascii="Arial" w:eastAsiaTheme="minorHAnsi" w:hAnsi="Arial"/>
          <w:b/>
          <w:bCs/>
          <w:color w:val="215E99" w:themeColor="text2" w:themeTint="BF"/>
          <w:kern w:val="0"/>
          <w:lang w:eastAsia="en-US"/>
          <w14:ligatures w14:val="none"/>
        </w:rPr>
      </w:pPr>
      <w:r w:rsidRPr="00FE6139">
        <w:rPr>
          <w:rFonts w:ascii="Arial" w:eastAsiaTheme="minorHAnsi" w:hAnsi="Arial"/>
          <w:b/>
          <w:bCs/>
          <w:color w:val="215E99" w:themeColor="text2" w:themeTint="BF"/>
          <w:kern w:val="0"/>
          <w:lang w:eastAsia="en-US"/>
          <w14:ligatures w14:val="none"/>
        </w:rPr>
        <w:t>Evaluate the purpose of collective bargaining and how it works. (AC 4.3)</w:t>
      </w:r>
    </w:p>
    <w:p w14:paraId="42E5C852" w14:textId="77777777" w:rsidR="00FE6139" w:rsidRDefault="00FE6139" w:rsidP="00FE6139">
      <w:pPr>
        <w:spacing w:after="0" w:line="256" w:lineRule="auto"/>
        <w:divId w:val="1368604107"/>
        <w:rPr>
          <w:rFonts w:eastAsiaTheme="minorHAnsi" w:cstheme="minorHAnsi"/>
          <w:kern w:val="0"/>
          <w:sz w:val="22"/>
          <w:lang w:eastAsia="en-US"/>
          <w14:ligatures w14:val="none"/>
        </w:rPr>
      </w:pPr>
    </w:p>
    <w:p w14:paraId="62ABB50C" w14:textId="03D92205" w:rsidR="007F6523" w:rsidRPr="00AE114D" w:rsidRDefault="000F42DD" w:rsidP="00FE6139">
      <w:pPr>
        <w:spacing w:after="0" w:line="256" w:lineRule="auto"/>
        <w:divId w:val="1368604107"/>
        <w:rPr>
          <w:rFonts w:ascii="Arial" w:eastAsia="Times New Roman" w:hAnsi="Arial" w:cs="Arial"/>
          <w:color w:val="000000"/>
        </w:rPr>
      </w:pPr>
      <w:r w:rsidRPr="00AE114D">
        <w:rPr>
          <w:rFonts w:ascii="Arial" w:eastAsia="Times New Roman" w:hAnsi="Arial" w:cs="Arial"/>
          <w:color w:val="000000"/>
        </w:rPr>
        <w:t>Collective bargaining is the formal procedure in which labour unions engage in negotiations with employers to represent the interests of their members. In the UK, union recognition is initially voluntary, but it can become mandatory if a sufficient number of workers express their support. If an employer acknowledges a union, enhancements to contractual conditions, such as salary increases, should be seamlessly integrated into the employment agreement.</w:t>
      </w:r>
      <w:r w:rsidRPr="00AE114D">
        <w:rPr>
          <w:rStyle w:val="apple-converted-space"/>
          <w:rFonts w:ascii="Arial" w:eastAsia="Times New Roman" w:hAnsi="Arial" w:cs="Arial"/>
          <w:color w:val="000000"/>
        </w:rPr>
        <w:t> </w:t>
      </w:r>
      <w:r w:rsidR="00F37649" w:rsidRPr="00AE114D">
        <w:rPr>
          <w:rFonts w:ascii="Arial" w:eastAsia="Times New Roman" w:hAnsi="Arial" w:cs="Arial"/>
          <w:color w:val="000000"/>
        </w:rPr>
        <w:t>TUC (2023)</w:t>
      </w:r>
    </w:p>
    <w:p w14:paraId="5B9B4E7A" w14:textId="77777777" w:rsidR="007F6523" w:rsidRPr="00FE6139" w:rsidRDefault="007F6523" w:rsidP="00FE6139">
      <w:pPr>
        <w:spacing w:after="0" w:line="256" w:lineRule="auto"/>
        <w:divId w:val="1368604107"/>
        <w:rPr>
          <w:rFonts w:eastAsiaTheme="minorHAnsi" w:cstheme="minorHAnsi"/>
          <w:kern w:val="0"/>
          <w:sz w:val="22"/>
          <w:lang w:eastAsia="en-US"/>
          <w14:ligatures w14:val="none"/>
        </w:rPr>
      </w:pPr>
    </w:p>
    <w:p w14:paraId="4F474BC3" w14:textId="45EB3E51" w:rsidR="00B17B0B" w:rsidRPr="00DB1CC9" w:rsidRDefault="00DB1CC9" w:rsidP="00961CB6">
      <w:pPr>
        <w:rPr>
          <w:rFonts w:ascii="Arial" w:eastAsia="Times New Roman" w:hAnsi="Arial" w:cs="Arial"/>
          <w:color w:val="000000"/>
        </w:rPr>
      </w:pPr>
      <w:r w:rsidRPr="00DB1CC9">
        <w:rPr>
          <w:rFonts w:ascii="Arial" w:eastAsia="Times New Roman" w:hAnsi="Arial" w:cs="Arial"/>
          <w:color w:val="000000"/>
        </w:rPr>
        <w:t>A trade union negotiates with employers on collective bargaining issues like employment terms, disciplinary matters, and grievances. Employers must disclose information that doesn't hinder the union's negotiation, and the Code of Practice by Acas ensures relevant information for the issue, negotiation level, and organisation type.</w:t>
      </w:r>
      <w:r w:rsidR="00B11EA0" w:rsidRPr="00DB1CC9">
        <w:rPr>
          <w:rFonts w:ascii="Arial" w:eastAsia="Times New Roman" w:hAnsi="Arial" w:cs="Arial"/>
          <w:color w:val="000000"/>
        </w:rPr>
        <w:t xml:space="preserve"> Daniels (2022d)</w:t>
      </w:r>
    </w:p>
    <w:p w14:paraId="279A374D" w14:textId="6E201DBB" w:rsidR="00A418B8" w:rsidRPr="00A50560" w:rsidRDefault="00A50560" w:rsidP="00961CB6">
      <w:pPr>
        <w:rPr>
          <w:rFonts w:ascii="Arial" w:eastAsia="Times New Roman" w:hAnsi="Arial" w:cs="Arial"/>
          <w:color w:val="000000"/>
        </w:rPr>
      </w:pPr>
      <w:r w:rsidRPr="00A50560">
        <w:rPr>
          <w:rFonts w:ascii="Arial" w:eastAsia="Times New Roman" w:hAnsi="Arial" w:cs="Arial"/>
          <w:color w:val="000000"/>
        </w:rPr>
        <w:t xml:space="preserve">Employers often replace collectively agreed terms with individual contracts to ensure fair wages and pensions. Unions protect these terms due to their strength and industrial threat. Accepting individual contracts without collective terms may result in losing valuable terms, and direct negotiations may breach this provision. </w:t>
      </w:r>
      <w:r w:rsidR="003E6F41" w:rsidRPr="00A50560">
        <w:rPr>
          <w:rFonts w:ascii="Arial" w:eastAsia="Times New Roman" w:hAnsi="Arial" w:cs="Arial"/>
          <w:color w:val="000000"/>
        </w:rPr>
        <w:t>(TUC, 2022)</w:t>
      </w:r>
    </w:p>
    <w:p w14:paraId="0956B22F" w14:textId="497FD0D4" w:rsidR="00A418B8" w:rsidRDefault="00825416" w:rsidP="00961CB6">
      <w:pPr>
        <w:rPr>
          <w:rFonts w:ascii="Arial" w:eastAsia="Times New Roman" w:hAnsi="Arial" w:cs="Arial"/>
          <w:color w:val="000000"/>
        </w:rPr>
      </w:pPr>
      <w:r w:rsidRPr="00CE1652">
        <w:rPr>
          <w:rFonts w:ascii="Arial" w:eastAsia="Times New Roman" w:hAnsi="Arial" w:cs="Arial"/>
          <w:color w:val="000000"/>
        </w:rPr>
        <w:t>Employers are not required to disclose sensitive information, such as national security-related or confidential data, except for collective bargaining. Confidentiality is mandatory, and individual consent is required. If a trade union suspects non-compliance, they can file a complaint with the CAC, which can then require disclosure.</w:t>
      </w:r>
      <w:r w:rsidR="00863DDA" w:rsidRPr="00CE1652">
        <w:rPr>
          <w:rFonts w:ascii="Arial" w:eastAsia="Times New Roman" w:hAnsi="Arial" w:cs="Arial"/>
          <w:color w:val="000000"/>
        </w:rPr>
        <w:t xml:space="preserve"> Daniel</w:t>
      </w:r>
      <w:r w:rsidR="00863DDA" w:rsidRPr="00B37AFF">
        <w:rPr>
          <w:rFonts w:ascii="Arial" w:eastAsia="Times New Roman" w:hAnsi="Arial" w:cs="Arial"/>
          <w:color w:val="000000"/>
        </w:rPr>
        <w:t>s (2022e)</w:t>
      </w:r>
    </w:p>
    <w:p w14:paraId="29296B6E" w14:textId="77777777" w:rsidR="00542D5F" w:rsidRDefault="00542D5F" w:rsidP="00961CB6">
      <w:pPr>
        <w:rPr>
          <w:rFonts w:ascii="Arial" w:eastAsia="Times New Roman" w:hAnsi="Arial" w:cs="Arial"/>
          <w:color w:val="000000"/>
        </w:rPr>
      </w:pPr>
    </w:p>
    <w:p w14:paraId="36D8D219" w14:textId="4BE02B11" w:rsidR="00D83DC4" w:rsidRPr="00AF4D0E" w:rsidRDefault="00AF4D0E" w:rsidP="00AF4D0E">
      <w:pPr>
        <w:rPr>
          <w:rFonts w:ascii="Arial" w:eastAsia="Times New Roman" w:hAnsi="Arial" w:cs="Arial"/>
          <w:color w:val="000000"/>
        </w:rPr>
      </w:pPr>
      <w:r w:rsidRPr="00AF4D0E">
        <w:rPr>
          <w:rFonts w:ascii="Arial" w:eastAsia="Times New Roman" w:hAnsi="Arial" w:cs="Arial"/>
          <w:b/>
          <w:bCs/>
          <w:color w:val="000000"/>
          <w:u w:val="single"/>
        </w:rPr>
        <w:t>Bibliography</w:t>
      </w:r>
    </w:p>
    <w:p w14:paraId="3700EB77"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(2022a). Arbitration. </w:t>
      </w:r>
      <w:r w:rsidRPr="00D83DC4">
        <w:rPr>
          <w:rFonts w:ascii="Arial" w:hAnsi="Arial" w:cs="Arial"/>
          <w:i/>
          <w:iCs/>
          <w:color w:val="000000"/>
          <w:kern w:val="0"/>
          <w14:ligatures w14:val="none"/>
        </w:rPr>
        <w:t>ACAS</w:t>
      </w:r>
      <w:r w:rsidRPr="00D83DC4">
        <w:rPr>
          <w:rFonts w:ascii="Arial" w:hAnsi="Arial" w:cs="Arial"/>
          <w:color w:val="000000"/>
          <w:kern w:val="0"/>
          <w14:ligatures w14:val="none"/>
        </w:rPr>
        <w:t>. [online] Available at: https://www.acas.org.uk/arbitration [Accessed 23 Jun. 2024].</w:t>
      </w:r>
    </w:p>
    <w:p w14:paraId="3955FAA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(2022b). </w:t>
      </w:r>
      <w:r w:rsidRPr="00D83DC4">
        <w:rPr>
          <w:rFonts w:ascii="Arial" w:hAnsi="Arial" w:cs="Arial"/>
          <w:i/>
          <w:iCs/>
          <w:color w:val="000000"/>
          <w:kern w:val="0"/>
          <w14:ligatures w14:val="none"/>
        </w:rPr>
        <w:t>Step 2: Preparing for an Investigation | Acas</w:t>
      </w:r>
      <w:r w:rsidRPr="00D83DC4">
        <w:rPr>
          <w:rFonts w:ascii="Arial" w:hAnsi="Arial" w:cs="Arial"/>
          <w:color w:val="000000"/>
          <w:kern w:val="0"/>
          <w14:ligatures w14:val="none"/>
        </w:rPr>
        <w:t>. [online] www.acas.org.uk. Available at: https://www.acas.org.uk/investigations-for-discipline-and-grievance-step-by-step/step-2-preparing-for-an-investigation [Accessed 25 Jun. 2024].</w:t>
      </w:r>
    </w:p>
    <w:p w14:paraId="327E1BB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(2023a). </w:t>
      </w:r>
      <w:r w:rsidRPr="00D83DC4">
        <w:rPr>
          <w:rFonts w:ascii="Arial" w:hAnsi="Arial" w:cs="Arial"/>
          <w:i/>
          <w:iCs/>
          <w:color w:val="000000"/>
          <w:kern w:val="0"/>
          <w14:ligatures w14:val="none"/>
        </w:rPr>
        <w:t>How to Approach a Bullying or Discrimination complaint: Handling a Bullying or Discrimination Complaint</w:t>
      </w:r>
      <w:r w:rsidRPr="00D83DC4">
        <w:rPr>
          <w:rFonts w:ascii="Arial" w:hAnsi="Arial" w:cs="Arial"/>
          <w:color w:val="000000"/>
          <w:kern w:val="0"/>
          <w14:ligatures w14:val="none"/>
        </w:rPr>
        <w:t>. [online] Acas. Available at: https://www.acas.org.uk/handling-a-bullying-discrimination-complaint [Accessed 23 Jun. 2024].</w:t>
      </w:r>
    </w:p>
    <w:p w14:paraId="2AF9C154"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lastRenderedPageBreak/>
        <w:t>ACAS (2023b). </w:t>
      </w:r>
      <w:r w:rsidRPr="00D83DC4">
        <w:rPr>
          <w:rFonts w:ascii="Arial" w:hAnsi="Arial" w:cs="Arial"/>
          <w:i/>
          <w:iCs/>
          <w:color w:val="000000"/>
          <w:kern w:val="0"/>
          <w14:ligatures w14:val="none"/>
        </w:rPr>
        <w:t>Step 4: the Grievance Meeting | Acas</w:t>
      </w:r>
      <w:r w:rsidRPr="00D83DC4">
        <w:rPr>
          <w:rFonts w:ascii="Arial" w:hAnsi="Arial" w:cs="Arial"/>
          <w:color w:val="000000"/>
          <w:kern w:val="0"/>
          <w14:ligatures w14:val="none"/>
        </w:rPr>
        <w:t>. [online] www.acas.org.uk. Available at: https://www.acas.org.uk/grievance-procedure-step-by-step/step-4-the-grievance-meeting [Accessed 25 Jun. 2024].</w:t>
      </w:r>
    </w:p>
    <w:p w14:paraId="4A7A6D6F"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(2023c). </w:t>
      </w:r>
      <w:r w:rsidRPr="00D83DC4">
        <w:rPr>
          <w:rFonts w:ascii="Arial" w:hAnsi="Arial" w:cs="Arial"/>
          <w:i/>
          <w:iCs/>
          <w:color w:val="000000"/>
          <w:kern w:val="0"/>
          <w14:ligatures w14:val="none"/>
        </w:rPr>
        <w:t>The Law on Industrial action: Strikes and Industrial Action</w:t>
      </w:r>
      <w:r w:rsidRPr="00D83DC4">
        <w:rPr>
          <w:rFonts w:ascii="Arial" w:hAnsi="Arial" w:cs="Arial"/>
          <w:color w:val="000000"/>
          <w:kern w:val="0"/>
          <w14:ligatures w14:val="none"/>
        </w:rPr>
        <w:t>. [online] Acas. Available at: https://www.acas.org.uk/strikes-and-industrial-action#:~:text=A%20strike%20is%20unofficial%20when [Accessed 23 Jun. 2024].</w:t>
      </w:r>
    </w:p>
    <w:p w14:paraId="55C524D2"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(2023d). </w:t>
      </w:r>
      <w:r w:rsidRPr="00D83DC4">
        <w:rPr>
          <w:rFonts w:ascii="Arial" w:hAnsi="Arial" w:cs="Arial"/>
          <w:i/>
          <w:iCs/>
          <w:color w:val="000000"/>
          <w:kern w:val="0"/>
          <w14:ligatures w14:val="none"/>
        </w:rPr>
        <w:t>The Law on Industrial action: Strikes and Industrial Action</w:t>
      </w:r>
      <w:r w:rsidRPr="00D83DC4">
        <w:rPr>
          <w:rFonts w:ascii="Arial" w:hAnsi="Arial" w:cs="Arial"/>
          <w:color w:val="000000"/>
          <w:kern w:val="0"/>
          <w14:ligatures w14:val="none"/>
        </w:rPr>
        <w:t>. [online] Acas. Available at: https://www.acas.org.uk/strikes-and-industrial-action#:~:text=A%20strike%20is%20unofficial%20when [Accessed 23 Jun. 2024].</w:t>
      </w:r>
    </w:p>
    <w:p w14:paraId="072282E8"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(2023e). </w:t>
      </w:r>
      <w:r w:rsidRPr="00D83DC4">
        <w:rPr>
          <w:rFonts w:ascii="Arial" w:hAnsi="Arial" w:cs="Arial"/>
          <w:i/>
          <w:iCs/>
          <w:color w:val="000000"/>
          <w:kern w:val="0"/>
          <w14:ligatures w14:val="none"/>
        </w:rPr>
        <w:t>What Bullying is: Bullying at Work</w:t>
      </w:r>
      <w:r w:rsidRPr="00D83DC4">
        <w:rPr>
          <w:rFonts w:ascii="Arial" w:hAnsi="Arial" w:cs="Arial"/>
          <w:color w:val="000000"/>
          <w:kern w:val="0"/>
          <w14:ligatures w14:val="none"/>
        </w:rPr>
        <w:t>. [online] ACAS. Available at: https://www.acas.org.uk/bullying-at-work [Accessed 23 Jun. 2024].</w:t>
      </w:r>
    </w:p>
    <w:p w14:paraId="5204A000"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(2024). </w:t>
      </w:r>
      <w:r w:rsidRPr="00D83DC4">
        <w:rPr>
          <w:rFonts w:ascii="Arial" w:hAnsi="Arial" w:cs="Arial"/>
          <w:i/>
          <w:iCs/>
          <w:color w:val="000000"/>
          <w:kern w:val="0"/>
          <w14:ligatures w14:val="none"/>
        </w:rPr>
        <w:t>Non-Union Representation in the Workplace</w:t>
      </w:r>
      <w:r w:rsidRPr="00D83DC4">
        <w:rPr>
          <w:rFonts w:ascii="Arial" w:hAnsi="Arial" w:cs="Arial"/>
          <w:color w:val="000000"/>
          <w:kern w:val="0"/>
          <w14:ligatures w14:val="none"/>
        </w:rPr>
        <w:t>. [online] </w:t>
      </w:r>
      <w:r w:rsidRPr="00D83DC4">
        <w:rPr>
          <w:rFonts w:ascii="Arial" w:hAnsi="Arial" w:cs="Arial"/>
          <w:i/>
          <w:iCs/>
          <w:color w:val="000000"/>
          <w:kern w:val="0"/>
          <w14:ligatures w14:val="none"/>
        </w:rPr>
        <w:t>ACAS</w:t>
      </w:r>
      <w:r w:rsidRPr="00D83DC4">
        <w:rPr>
          <w:rFonts w:ascii="Arial" w:hAnsi="Arial" w:cs="Arial"/>
          <w:color w:val="000000"/>
          <w:kern w:val="0"/>
          <w14:ligatures w14:val="none"/>
        </w:rPr>
        <w:t>. ACAS. Available at: https://www.acas.org.uk/sites/default/files/2021-03/non-union-representation-in-the-workplace.pdf [Accessed 27 Jun. 2024].</w:t>
      </w:r>
    </w:p>
    <w:p w14:paraId="167AEFCD"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(2014). </w:t>
      </w:r>
      <w:r w:rsidRPr="00D83DC4">
        <w:rPr>
          <w:rFonts w:ascii="Arial" w:hAnsi="Arial" w:cs="Arial"/>
          <w:i/>
          <w:iCs/>
          <w:color w:val="000000"/>
          <w:kern w:val="0"/>
          <w14:ligatures w14:val="none"/>
        </w:rPr>
        <w:t>TRADE UNION REPRESENTATION IN THE WORKPLACE</w:t>
      </w:r>
      <w:r w:rsidRPr="00D83DC4">
        <w:rPr>
          <w:rFonts w:ascii="Arial" w:hAnsi="Arial" w:cs="Arial"/>
          <w:color w:val="000000"/>
          <w:kern w:val="0"/>
          <w14:ligatures w14:val="none"/>
        </w:rPr>
        <w:t>. [online] </w:t>
      </w:r>
      <w:r w:rsidRPr="00D83DC4">
        <w:rPr>
          <w:rFonts w:ascii="Arial" w:hAnsi="Arial" w:cs="Arial"/>
          <w:i/>
          <w:iCs/>
          <w:color w:val="000000"/>
          <w:kern w:val="0"/>
          <w14:ligatures w14:val="none"/>
        </w:rPr>
        <w:t>Acas</w:t>
      </w:r>
      <w:r w:rsidRPr="00D83DC4">
        <w:rPr>
          <w:rFonts w:ascii="Arial" w:hAnsi="Arial" w:cs="Arial"/>
          <w:color w:val="000000"/>
          <w:kern w:val="0"/>
          <w14:ligatures w14:val="none"/>
        </w:rPr>
        <w:t>. Available at: https://www.acas.org.uk/sites/default/files/2021-03/trade-union-representation-in-the-workplace.pdf [Accessed 27 Jun. 2024].</w:t>
      </w:r>
    </w:p>
    <w:p w14:paraId="054E501C"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(2020a). </w:t>
      </w:r>
      <w:r w:rsidRPr="00D83DC4">
        <w:rPr>
          <w:rFonts w:ascii="Arial" w:hAnsi="Arial" w:cs="Arial"/>
          <w:i/>
          <w:iCs/>
          <w:color w:val="000000"/>
          <w:kern w:val="0"/>
          <w14:ligatures w14:val="none"/>
        </w:rPr>
        <w:t>Step 3: Carrying out an Investigation | Acas</w:t>
      </w:r>
      <w:r w:rsidRPr="00D83DC4">
        <w:rPr>
          <w:rFonts w:ascii="Arial" w:hAnsi="Arial" w:cs="Arial"/>
          <w:color w:val="000000"/>
          <w:kern w:val="0"/>
          <w14:ligatures w14:val="none"/>
        </w:rPr>
        <w:t>. [online] Acas.org.uk. Available at: https://www.acas.org.uk/investigations-for-discipline-and-grievance-step-by-step/step-3-carrying-out-an-investigation [Accessed 25 Jun. 2024].</w:t>
      </w:r>
    </w:p>
    <w:p w14:paraId="28640456"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(2020b). </w:t>
      </w:r>
      <w:r w:rsidRPr="00D83DC4">
        <w:rPr>
          <w:rFonts w:ascii="Arial" w:hAnsi="Arial" w:cs="Arial"/>
          <w:i/>
          <w:iCs/>
          <w:color w:val="000000"/>
          <w:kern w:val="0"/>
          <w14:ligatures w14:val="none"/>
        </w:rPr>
        <w:t>Step 3: Carrying out an Investigation | Acas</w:t>
      </w:r>
      <w:r w:rsidRPr="00D83DC4">
        <w:rPr>
          <w:rFonts w:ascii="Arial" w:hAnsi="Arial" w:cs="Arial"/>
          <w:color w:val="000000"/>
          <w:kern w:val="0"/>
          <w14:ligatures w14:val="none"/>
        </w:rPr>
        <w:t>. [online] Acas.org.uk. Available at: https://www.acas.org.uk/investigations-for-discipline-and-grievance-step-by-step/step-3-carrying-out-an-investigation [Accessed 25 Jun. 2024].</w:t>
      </w:r>
    </w:p>
    <w:p w14:paraId="200719A2"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(2022a). </w:t>
      </w:r>
      <w:r w:rsidRPr="00D83DC4">
        <w:rPr>
          <w:rFonts w:ascii="Arial" w:hAnsi="Arial" w:cs="Arial"/>
          <w:i/>
          <w:iCs/>
          <w:color w:val="000000"/>
          <w:kern w:val="0"/>
          <w14:ligatures w14:val="none"/>
        </w:rPr>
        <w:t>Capability Procedures</w:t>
      </w:r>
      <w:r w:rsidRPr="00D83DC4">
        <w:rPr>
          <w:rFonts w:ascii="Arial" w:hAnsi="Arial" w:cs="Arial"/>
          <w:color w:val="000000"/>
          <w:kern w:val="0"/>
          <w14:ligatures w14:val="none"/>
        </w:rPr>
        <w:t>. [online] Acas. Available at: https://www.acas.org.uk/capability-procedures [Accessed 23 Jun. 2024].</w:t>
      </w:r>
    </w:p>
    <w:p w14:paraId="4B6F0CC8"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(2022b). </w:t>
      </w:r>
      <w:r w:rsidRPr="00D83DC4">
        <w:rPr>
          <w:rFonts w:ascii="Arial" w:hAnsi="Arial" w:cs="Arial"/>
          <w:i/>
          <w:iCs/>
          <w:color w:val="000000"/>
          <w:kern w:val="0"/>
          <w14:ligatures w14:val="none"/>
        </w:rPr>
        <w:t>How Early Conciliation Works</w:t>
      </w:r>
      <w:r w:rsidRPr="00D83DC4">
        <w:rPr>
          <w:rFonts w:ascii="Arial" w:hAnsi="Arial" w:cs="Arial"/>
          <w:color w:val="000000"/>
          <w:kern w:val="0"/>
          <w14:ligatures w14:val="none"/>
        </w:rPr>
        <w:t>. [online] Acas. Available at: https://www.acas.org.uk/early-conciliation/how-early-conciliation-works [Accessed 23 Jun. 2024].</w:t>
      </w:r>
    </w:p>
    <w:p w14:paraId="7E4A1F9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(2022c). </w:t>
      </w:r>
      <w:r w:rsidRPr="00D83DC4">
        <w:rPr>
          <w:rFonts w:ascii="Arial" w:hAnsi="Arial" w:cs="Arial"/>
          <w:i/>
          <w:iCs/>
          <w:color w:val="000000"/>
          <w:kern w:val="0"/>
          <w14:ligatures w14:val="none"/>
        </w:rPr>
        <w:t>Mediation at Work</w:t>
      </w:r>
      <w:r w:rsidRPr="00D83DC4">
        <w:rPr>
          <w:rFonts w:ascii="Arial" w:hAnsi="Arial" w:cs="Arial"/>
          <w:color w:val="000000"/>
          <w:kern w:val="0"/>
          <w14:ligatures w14:val="none"/>
        </w:rPr>
        <w:t>. [online] Acas. Available at: https://www.acas.org.uk/mediation [Accessed 23 Jun. 2024].</w:t>
      </w:r>
    </w:p>
    <w:p w14:paraId="7CAA898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lastRenderedPageBreak/>
        <w:t>Acas (2022d). </w:t>
      </w:r>
      <w:r w:rsidRPr="00D83DC4">
        <w:rPr>
          <w:rFonts w:ascii="Arial" w:hAnsi="Arial" w:cs="Arial"/>
          <w:i/>
          <w:iCs/>
          <w:color w:val="000000"/>
          <w:kern w:val="0"/>
          <w14:ligatures w14:val="none"/>
        </w:rPr>
        <w:t>Mediation at Work</w:t>
      </w:r>
      <w:r w:rsidRPr="00D83DC4">
        <w:rPr>
          <w:rFonts w:ascii="Arial" w:hAnsi="Arial" w:cs="Arial"/>
          <w:color w:val="000000"/>
          <w:kern w:val="0"/>
          <w14:ligatures w14:val="none"/>
        </w:rPr>
        <w:t>. [online] Acas. Available at: https://www.acas.org.uk/mediation [Accessed 23 Jun. 2024].</w:t>
      </w:r>
    </w:p>
    <w:p w14:paraId="356B816C"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Acas (2023). </w:t>
      </w:r>
      <w:r w:rsidRPr="00D83DC4">
        <w:rPr>
          <w:rFonts w:ascii="Arial" w:hAnsi="Arial" w:cs="Arial"/>
          <w:i/>
          <w:iCs/>
          <w:color w:val="000000"/>
          <w:kern w:val="0"/>
          <w14:ligatures w14:val="none"/>
        </w:rPr>
        <w:t>If Your Wages Are Not Paid</w:t>
      </w:r>
      <w:r w:rsidRPr="00D83DC4">
        <w:rPr>
          <w:rFonts w:ascii="Arial" w:hAnsi="Arial" w:cs="Arial"/>
          <w:color w:val="000000"/>
          <w:kern w:val="0"/>
          <w14:ligatures w14:val="none"/>
        </w:rPr>
        <w:t>. [online] Acas. Available at: https://www.acas.org.uk/if-your-wages-are-not-paid#:~:text=Raising%20a%20pay%20issue%20with%20your%20employer&amp;text=It [Accessed 24 Jun. 2024].</w:t>
      </w:r>
    </w:p>
    <w:p w14:paraId="7850E3AC"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Armstrong, M. (2007a). </w:t>
      </w:r>
      <w:r w:rsidRPr="00D83DC4">
        <w:rPr>
          <w:rFonts w:ascii="Arial" w:hAnsi="Arial" w:cs="Arial"/>
          <w:i/>
          <w:iCs/>
          <w:color w:val="000000"/>
          <w:kern w:val="0"/>
          <w14:ligatures w14:val="none"/>
        </w:rPr>
        <w:t>A handbook of employee reward management and practice</w:t>
      </w:r>
      <w:r w:rsidRPr="00D83DC4">
        <w:rPr>
          <w:rFonts w:ascii="Arial" w:hAnsi="Arial" w:cs="Arial"/>
          <w:color w:val="000000"/>
          <w:kern w:val="0"/>
          <w14:ligatures w14:val="none"/>
        </w:rPr>
        <w:t>. 2nd ed. [online] Philadelphia: Kogan Page. Available at: https://hrproblog.files.wordpress.com/2012/05/a_handbook_of_employee_reward_management_and_practice.pdf.</w:t>
      </w:r>
    </w:p>
    <w:p w14:paraId="523B3CB6"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Armstrong, M. (2007b). </w:t>
      </w:r>
      <w:r w:rsidRPr="00D83DC4">
        <w:rPr>
          <w:rFonts w:ascii="Arial" w:hAnsi="Arial" w:cs="Arial"/>
          <w:i/>
          <w:iCs/>
          <w:color w:val="000000"/>
          <w:kern w:val="0"/>
          <w14:ligatures w14:val="none"/>
        </w:rPr>
        <w:t>A handbook of employee reward management and practice</w:t>
      </w:r>
      <w:r w:rsidRPr="00D83DC4">
        <w:rPr>
          <w:rFonts w:ascii="Arial" w:hAnsi="Arial" w:cs="Arial"/>
          <w:color w:val="000000"/>
          <w:kern w:val="0"/>
          <w14:ligatures w14:val="none"/>
        </w:rPr>
        <w:t>. 2nd ed. [online] Philadelphia: Kogan Page. Available at: https://hrproblog.files.wordpress.com/2012/05/a_handbook_of_employee_reward_management_and_practice.pdf.</w:t>
      </w:r>
    </w:p>
    <w:p w14:paraId="4594FC4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(2013a). </w:t>
      </w:r>
      <w:r w:rsidRPr="00D83DC4">
        <w:rPr>
          <w:rFonts w:ascii="Arial" w:hAnsi="Arial" w:cs="Arial"/>
          <w:i/>
          <w:iCs/>
          <w:color w:val="000000"/>
          <w:kern w:val="0"/>
          <w14:ligatures w14:val="none"/>
        </w:rPr>
        <w:t>Social Media and Employee Voice</w:t>
      </w:r>
      <w:r w:rsidRPr="00D83DC4">
        <w:rPr>
          <w:rFonts w:ascii="Arial" w:hAnsi="Arial" w:cs="Arial"/>
          <w:color w:val="000000"/>
          <w:kern w:val="0"/>
          <w14:ligatures w14:val="none"/>
        </w:rPr>
        <w:t>. Available at: https://www.cipd.org/globalassets/media/knowledge/knowledge-hub/reports/123456social-media-and-employee-voice_2013-current-landscape-sop_tcm18-10327.pdf [Accessed 9 Jun. 2024].</w:t>
      </w:r>
    </w:p>
    <w:p w14:paraId="7F9F8B7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(2013b). </w:t>
      </w:r>
      <w:r w:rsidRPr="00D83DC4">
        <w:rPr>
          <w:rFonts w:ascii="Arial" w:hAnsi="Arial" w:cs="Arial"/>
          <w:i/>
          <w:iCs/>
          <w:color w:val="000000"/>
          <w:kern w:val="0"/>
          <w14:ligatures w14:val="none"/>
        </w:rPr>
        <w:t>Social Media and Employee voice: the Current Landscape</w:t>
      </w:r>
      <w:r w:rsidRPr="00D83DC4">
        <w:rPr>
          <w:rFonts w:ascii="Arial" w:hAnsi="Arial" w:cs="Arial"/>
          <w:color w:val="000000"/>
          <w:kern w:val="0"/>
          <w14:ligatures w14:val="none"/>
        </w:rPr>
        <w:t>. </w:t>
      </w:r>
      <w:r w:rsidRPr="00D83DC4">
        <w:rPr>
          <w:rFonts w:ascii="Arial" w:hAnsi="Arial" w:cs="Arial"/>
          <w:i/>
          <w:iCs/>
          <w:color w:val="000000"/>
          <w:kern w:val="0"/>
          <w14:ligatures w14:val="none"/>
        </w:rPr>
        <w:t>https://www.cipd.org/globalassets/media/knowledge/knowledge-hub/reports/123456social-media-and-employee-voice_2013-current-landscape-sop_tcm18-10327.pdf</w:t>
      </w:r>
      <w:r w:rsidRPr="00D83DC4">
        <w:rPr>
          <w:rFonts w:ascii="Arial" w:hAnsi="Arial" w:cs="Arial"/>
          <w:color w:val="000000"/>
          <w:kern w:val="0"/>
          <w14:ligatures w14:val="none"/>
        </w:rPr>
        <w:t>.</w:t>
      </w:r>
    </w:p>
    <w:p w14:paraId="26B6DD67"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(2013c). </w:t>
      </w:r>
      <w:r w:rsidRPr="00D83DC4">
        <w:rPr>
          <w:rFonts w:ascii="Arial" w:hAnsi="Arial" w:cs="Arial"/>
          <w:i/>
          <w:iCs/>
          <w:color w:val="000000"/>
          <w:kern w:val="0"/>
          <w14:ligatures w14:val="none"/>
        </w:rPr>
        <w:t>Social Media and Employee voice: the Current Landscape</w:t>
      </w:r>
      <w:r w:rsidRPr="00D83DC4">
        <w:rPr>
          <w:rFonts w:ascii="Arial" w:hAnsi="Arial" w:cs="Arial"/>
          <w:color w:val="000000"/>
          <w:kern w:val="0"/>
          <w14:ligatures w14:val="none"/>
        </w:rPr>
        <w:t>. </w:t>
      </w:r>
      <w:r w:rsidRPr="00D83DC4">
        <w:rPr>
          <w:rFonts w:ascii="Arial" w:hAnsi="Arial" w:cs="Arial"/>
          <w:i/>
          <w:iCs/>
          <w:color w:val="000000"/>
          <w:kern w:val="0"/>
          <w14:ligatures w14:val="none"/>
        </w:rPr>
        <w:t>https://www.cipd.org/globalassets/media/knowledge/knowledge-hub/reports/123456social-media-and-employee-voice_2013-current-landscape-sop_tcm18-10327.pdf</w:t>
      </w:r>
      <w:r w:rsidRPr="00D83DC4">
        <w:rPr>
          <w:rFonts w:ascii="Arial" w:hAnsi="Arial" w:cs="Arial"/>
          <w:color w:val="000000"/>
          <w:kern w:val="0"/>
          <w14:ligatures w14:val="none"/>
        </w:rPr>
        <w:t>.</w:t>
      </w:r>
    </w:p>
    <w:p w14:paraId="50588BA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(2013d). </w:t>
      </w:r>
      <w:r w:rsidRPr="00D83DC4">
        <w:rPr>
          <w:rFonts w:ascii="Arial" w:hAnsi="Arial" w:cs="Arial"/>
          <w:i/>
          <w:iCs/>
          <w:color w:val="000000"/>
          <w:kern w:val="0"/>
          <w14:ligatures w14:val="none"/>
        </w:rPr>
        <w:t>Social Media and Employee voice: the Current Landscape</w:t>
      </w:r>
      <w:r w:rsidRPr="00D83DC4">
        <w:rPr>
          <w:rFonts w:ascii="Arial" w:hAnsi="Arial" w:cs="Arial"/>
          <w:color w:val="000000"/>
          <w:kern w:val="0"/>
          <w14:ligatures w14:val="none"/>
        </w:rPr>
        <w:t>. </w:t>
      </w:r>
      <w:r w:rsidRPr="00D83DC4">
        <w:rPr>
          <w:rFonts w:ascii="Arial" w:hAnsi="Arial" w:cs="Arial"/>
          <w:i/>
          <w:iCs/>
          <w:color w:val="000000"/>
          <w:kern w:val="0"/>
          <w14:ligatures w14:val="none"/>
        </w:rPr>
        <w:t>https://www.cipd.org/globalassets/media/knowledge/knowledge-hub/reports/123456social-media-and-employee-voice_2013-current-landscape-sop_tcm18-10327.pdf</w:t>
      </w:r>
      <w:r w:rsidRPr="00D83DC4">
        <w:rPr>
          <w:rFonts w:ascii="Arial" w:hAnsi="Arial" w:cs="Arial"/>
          <w:color w:val="000000"/>
          <w:kern w:val="0"/>
          <w14:ligatures w14:val="none"/>
        </w:rPr>
        <w:t>.</w:t>
      </w:r>
    </w:p>
    <w:p w14:paraId="6FF2CB07"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(2019a). </w:t>
      </w:r>
      <w:r w:rsidRPr="00D83DC4">
        <w:rPr>
          <w:rFonts w:ascii="Arial" w:hAnsi="Arial" w:cs="Arial"/>
          <w:i/>
          <w:iCs/>
          <w:color w:val="000000"/>
          <w:kern w:val="0"/>
          <w14:ligatures w14:val="none"/>
        </w:rPr>
        <w:t>UK Working Lives</w:t>
      </w:r>
      <w:r w:rsidRPr="00D83DC4">
        <w:rPr>
          <w:rFonts w:ascii="Arial" w:hAnsi="Arial" w:cs="Arial"/>
          <w:color w:val="000000"/>
          <w:kern w:val="0"/>
          <w14:ligatures w14:val="none"/>
        </w:rPr>
        <w:t>. [online] Available at: https://www.cipd.org/globalassets/media/zzz-misc---to-check/uk-working-lives-summary-</w:t>
      </w:r>
      <w:proofErr w:type="spellStart"/>
      <w:r w:rsidRPr="00D83DC4">
        <w:rPr>
          <w:rFonts w:ascii="Arial" w:hAnsi="Arial" w:cs="Arial"/>
          <w:color w:val="000000"/>
          <w:kern w:val="0"/>
          <w14:ligatures w14:val="none"/>
        </w:rPr>
        <w:t>2019-v1_tcm18-58584.pdf</w:t>
      </w:r>
      <w:proofErr w:type="spellEnd"/>
      <w:r w:rsidRPr="00D83DC4">
        <w:rPr>
          <w:rFonts w:ascii="Arial" w:hAnsi="Arial" w:cs="Arial"/>
          <w:color w:val="000000"/>
          <w:kern w:val="0"/>
          <w14:ligatures w14:val="none"/>
        </w:rPr>
        <w:t xml:space="preserve"> [Accessed 18 Jun. 2024].</w:t>
      </w:r>
    </w:p>
    <w:p w14:paraId="5063B651"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lastRenderedPageBreak/>
        <w:t>CIPD (2019b). </w:t>
      </w:r>
      <w:r w:rsidRPr="00D83DC4">
        <w:rPr>
          <w:rFonts w:ascii="Arial" w:hAnsi="Arial" w:cs="Arial"/>
          <w:i/>
          <w:iCs/>
          <w:color w:val="000000"/>
          <w:kern w:val="0"/>
          <w14:ligatures w14:val="none"/>
        </w:rPr>
        <w:t>UK Working Lives</w:t>
      </w:r>
      <w:r w:rsidRPr="00D83DC4">
        <w:rPr>
          <w:rFonts w:ascii="Arial" w:hAnsi="Arial" w:cs="Arial"/>
          <w:color w:val="000000"/>
          <w:kern w:val="0"/>
          <w14:ligatures w14:val="none"/>
        </w:rPr>
        <w:t>. [online] Available at: https://www.cipd.org/globalassets/media/zzz-misc---to-check/uk-working-lives-summary-</w:t>
      </w:r>
      <w:proofErr w:type="spellStart"/>
      <w:r w:rsidRPr="00D83DC4">
        <w:rPr>
          <w:rFonts w:ascii="Arial" w:hAnsi="Arial" w:cs="Arial"/>
          <w:color w:val="000000"/>
          <w:kern w:val="0"/>
          <w14:ligatures w14:val="none"/>
        </w:rPr>
        <w:t>2019-v1_tcm18-58584.pdf</w:t>
      </w:r>
      <w:proofErr w:type="spellEnd"/>
      <w:r w:rsidRPr="00D83DC4">
        <w:rPr>
          <w:rFonts w:ascii="Arial" w:hAnsi="Arial" w:cs="Arial"/>
          <w:color w:val="000000"/>
          <w:kern w:val="0"/>
          <w14:ligatures w14:val="none"/>
        </w:rPr>
        <w:t xml:space="preserve"> [Accessed 18 Jun. 2024].</w:t>
      </w:r>
    </w:p>
    <w:p w14:paraId="1C561520"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(2019c). </w:t>
      </w:r>
      <w:r w:rsidRPr="00D83DC4">
        <w:rPr>
          <w:rFonts w:ascii="Arial" w:hAnsi="Arial" w:cs="Arial"/>
          <w:i/>
          <w:iCs/>
          <w:color w:val="000000"/>
          <w:kern w:val="0"/>
          <w14:ligatures w14:val="none"/>
        </w:rPr>
        <w:t>UK Working Lives</w:t>
      </w:r>
      <w:r w:rsidRPr="00D83DC4">
        <w:rPr>
          <w:rFonts w:ascii="Arial" w:hAnsi="Arial" w:cs="Arial"/>
          <w:color w:val="000000"/>
          <w:kern w:val="0"/>
          <w14:ligatures w14:val="none"/>
        </w:rPr>
        <w:t>. [online] Available at: https://www.cipd.org/globalassets/media/zzz-misc---to-check/uk-working-lives-summary-</w:t>
      </w:r>
      <w:proofErr w:type="spellStart"/>
      <w:r w:rsidRPr="00D83DC4">
        <w:rPr>
          <w:rFonts w:ascii="Arial" w:hAnsi="Arial" w:cs="Arial"/>
          <w:color w:val="000000"/>
          <w:kern w:val="0"/>
          <w14:ligatures w14:val="none"/>
        </w:rPr>
        <w:t>2019-v1_tcm18-58584.pdf</w:t>
      </w:r>
      <w:proofErr w:type="spellEnd"/>
      <w:r w:rsidRPr="00D83DC4">
        <w:rPr>
          <w:rFonts w:ascii="Arial" w:hAnsi="Arial" w:cs="Arial"/>
          <w:color w:val="000000"/>
          <w:kern w:val="0"/>
          <w14:ligatures w14:val="none"/>
        </w:rPr>
        <w:t xml:space="preserve"> [Accessed 18 Jun. 2024].</w:t>
      </w:r>
    </w:p>
    <w:p w14:paraId="2D751BF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(2022a). </w:t>
      </w:r>
      <w:r w:rsidRPr="00D83DC4">
        <w:rPr>
          <w:rFonts w:ascii="Arial" w:hAnsi="Arial" w:cs="Arial"/>
          <w:i/>
          <w:iCs/>
          <w:color w:val="000000"/>
          <w:kern w:val="0"/>
          <w14:ligatures w14:val="none"/>
        </w:rPr>
        <w:t>CIPD | Dealing with Bullying and Workplace conflict: a Guide for Managers</w:t>
      </w:r>
      <w:r w:rsidRPr="00D83DC4">
        <w:rPr>
          <w:rFonts w:ascii="Arial" w:hAnsi="Arial" w:cs="Arial"/>
          <w:color w:val="000000"/>
          <w:kern w:val="0"/>
          <w14:ligatures w14:val="none"/>
        </w:rPr>
        <w:t>. [online] CIPD. Available at: https://www.cipd.org/uk/knowledge/guides/workplace-conflict-people-manager-guide/#what-does-workplace-conflict-look-like [Accessed 23 Jun. 2024].</w:t>
      </w:r>
    </w:p>
    <w:p w14:paraId="00BF3E3C"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(2022b). </w:t>
      </w:r>
      <w:r w:rsidRPr="00D83DC4">
        <w:rPr>
          <w:rFonts w:ascii="Arial" w:hAnsi="Arial" w:cs="Arial"/>
          <w:i/>
          <w:iCs/>
          <w:color w:val="000000"/>
          <w:kern w:val="0"/>
          <w14:ligatures w14:val="none"/>
        </w:rPr>
        <w:t>CIPD | Dealing with Bullying and Workplace conflict: a Guide for Managers</w:t>
      </w:r>
      <w:r w:rsidRPr="00D83DC4">
        <w:rPr>
          <w:rFonts w:ascii="Arial" w:hAnsi="Arial" w:cs="Arial"/>
          <w:color w:val="000000"/>
          <w:kern w:val="0"/>
          <w14:ligatures w14:val="none"/>
        </w:rPr>
        <w:t>. [online] CIPD. Available at: https://www.cipd.org/uk/knowledge/guides/workplace-conflict-people-manager-guide/#what-does-workplace-conflict-look-like [Accessed 23 Jun. 2024].</w:t>
      </w:r>
    </w:p>
    <w:p w14:paraId="43C3334D"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(2022c). </w:t>
      </w:r>
      <w:r w:rsidRPr="00D83DC4">
        <w:rPr>
          <w:rFonts w:ascii="Arial" w:hAnsi="Arial" w:cs="Arial"/>
          <w:i/>
          <w:iCs/>
          <w:color w:val="000000"/>
          <w:kern w:val="0"/>
          <w14:ligatures w14:val="none"/>
        </w:rPr>
        <w:t>CIPD | Dealing with Bullying and Workplace conflict: a Guide for Managers</w:t>
      </w:r>
      <w:r w:rsidRPr="00D83DC4">
        <w:rPr>
          <w:rFonts w:ascii="Arial" w:hAnsi="Arial" w:cs="Arial"/>
          <w:color w:val="000000"/>
          <w:kern w:val="0"/>
          <w14:ligatures w14:val="none"/>
        </w:rPr>
        <w:t>. [online] CIPD. Available at: https://www.cipd.org/uk/knowledge/guides/workplace-conflict-people-manager-guide/#what-does-workplace-conflict-look-like [Accessed 23 Jun. 2024].</w:t>
      </w:r>
    </w:p>
    <w:p w14:paraId="3293F0F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(2022d). </w:t>
      </w:r>
      <w:r w:rsidRPr="00D83DC4">
        <w:rPr>
          <w:rFonts w:ascii="Arial" w:hAnsi="Arial" w:cs="Arial"/>
          <w:i/>
          <w:iCs/>
          <w:color w:val="000000"/>
          <w:kern w:val="0"/>
          <w14:ligatures w14:val="none"/>
        </w:rPr>
        <w:t>CIPD | Dealing with Bullying and Workplace conflict: a Guide for Managers</w:t>
      </w:r>
      <w:r w:rsidRPr="00D83DC4">
        <w:rPr>
          <w:rFonts w:ascii="Arial" w:hAnsi="Arial" w:cs="Arial"/>
          <w:color w:val="000000"/>
          <w:kern w:val="0"/>
          <w14:ligatures w14:val="none"/>
        </w:rPr>
        <w:t>. [online] CIPD. Available at: https://www.cipd.org/uk/knowledge/guides/workplace-conflict-people-manager-guide/#what-does-workplace-conflict-look-like [Accessed 23 Jun. 2024].</w:t>
      </w:r>
    </w:p>
    <w:p w14:paraId="708FC017"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(2022e). </w:t>
      </w:r>
      <w:r w:rsidRPr="00D83DC4">
        <w:rPr>
          <w:rFonts w:ascii="Arial" w:hAnsi="Arial" w:cs="Arial"/>
          <w:i/>
          <w:iCs/>
          <w:color w:val="000000"/>
          <w:kern w:val="0"/>
          <w14:ligatures w14:val="none"/>
        </w:rPr>
        <w:t>Over Half of Employers Agree That the UK Is Entering a new, More Unstable Period of Employment Relations</w:t>
      </w:r>
      <w:r w:rsidRPr="00D83DC4">
        <w:rPr>
          <w:rFonts w:ascii="Arial" w:hAnsi="Arial" w:cs="Arial"/>
          <w:color w:val="000000"/>
          <w:kern w:val="0"/>
          <w14:ligatures w14:val="none"/>
        </w:rPr>
        <w:t>. [online] CIPD. Available at: https://www.cipd.org/uk/about/press-releases/110722-cipd-employee-relations/ [Accessed 23 Jun. 2024].</w:t>
      </w:r>
    </w:p>
    <w:p w14:paraId="55C9316F"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(2023a). </w:t>
      </w:r>
      <w:r w:rsidRPr="00D83DC4">
        <w:rPr>
          <w:rFonts w:ascii="Arial" w:hAnsi="Arial" w:cs="Arial"/>
          <w:i/>
          <w:iCs/>
          <w:color w:val="000000"/>
          <w:kern w:val="0"/>
          <w14:ligatures w14:val="none"/>
        </w:rPr>
        <w:t>CIPD | Employee Engagement &amp; Motivation | Factsheets</w:t>
      </w:r>
      <w:r w:rsidRPr="00D83DC4">
        <w:rPr>
          <w:rFonts w:ascii="Arial" w:hAnsi="Arial" w:cs="Arial"/>
          <w:color w:val="000000"/>
          <w:kern w:val="0"/>
          <w14:ligatures w14:val="none"/>
        </w:rPr>
        <w:t>. [online] CIPD. Available at: https://www.cipd.org/uk/knowledge/factsheets/engagement-factsheet/#what-is-employee-engagement [Accessed 11 Jun. 2024].</w:t>
      </w:r>
    </w:p>
    <w:p w14:paraId="227A4B90"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(2023b). </w:t>
      </w:r>
      <w:r w:rsidRPr="00D83DC4">
        <w:rPr>
          <w:rFonts w:ascii="Arial" w:hAnsi="Arial" w:cs="Arial"/>
          <w:i/>
          <w:iCs/>
          <w:color w:val="000000"/>
          <w:kern w:val="0"/>
          <w14:ligatures w14:val="none"/>
        </w:rPr>
        <w:t>CIPD | Employee Engagement &amp; Motivation | Factsheets</w:t>
      </w:r>
      <w:r w:rsidRPr="00D83DC4">
        <w:rPr>
          <w:rFonts w:ascii="Arial" w:hAnsi="Arial" w:cs="Arial"/>
          <w:color w:val="000000"/>
          <w:kern w:val="0"/>
          <w14:ligatures w14:val="none"/>
        </w:rPr>
        <w:t>. [online] CIPD. Available at: https://www.cipd.org/uk/knowledge/factsheets/engagement-factsheet/#what-are-the-benefits-of-employee-engagement [Accessed 11 Jun. 2024].</w:t>
      </w:r>
    </w:p>
    <w:p w14:paraId="48B19DC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lastRenderedPageBreak/>
        <w:t>CIPD (2024a). </w:t>
      </w:r>
      <w:r w:rsidRPr="00D83DC4">
        <w:rPr>
          <w:rFonts w:ascii="Arial" w:hAnsi="Arial" w:cs="Arial"/>
          <w:i/>
          <w:iCs/>
          <w:color w:val="000000"/>
          <w:kern w:val="0"/>
          <w14:ligatures w14:val="none"/>
        </w:rPr>
        <w:t>Employee Voice</w:t>
      </w:r>
      <w:r w:rsidRPr="00D83DC4">
        <w:rPr>
          <w:rFonts w:ascii="Arial" w:hAnsi="Arial" w:cs="Arial"/>
          <w:color w:val="000000"/>
          <w:kern w:val="0"/>
          <w14:ligatures w14:val="none"/>
        </w:rPr>
        <w:t>. [online] CIPD. Available at: https://www.cipd.org/uk/knowledge/factsheets/voice-factsheet/#Whatis [Accessed 11 Jun. 2024].</w:t>
      </w:r>
    </w:p>
    <w:p w14:paraId="60FF3D5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(2024b). </w:t>
      </w:r>
      <w:r w:rsidRPr="00D83DC4">
        <w:rPr>
          <w:rFonts w:ascii="Arial" w:hAnsi="Arial" w:cs="Arial"/>
          <w:i/>
          <w:iCs/>
          <w:color w:val="000000"/>
          <w:kern w:val="0"/>
          <w14:ligatures w14:val="none"/>
        </w:rPr>
        <w:t>Employee Voice</w:t>
      </w:r>
      <w:r w:rsidRPr="00D83DC4">
        <w:rPr>
          <w:rFonts w:ascii="Arial" w:hAnsi="Arial" w:cs="Arial"/>
          <w:color w:val="000000"/>
          <w:kern w:val="0"/>
          <w14:ligatures w14:val="none"/>
        </w:rPr>
        <w:t>. [online] CIPD. Available at: https://www.cipd.org/uk/knowledge/factsheets/voice-factsheet/#Whatis [Accessed 11 Jun. 2024].</w:t>
      </w:r>
    </w:p>
    <w:p w14:paraId="3AE17FE9"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CIPD (2024c). </w:t>
      </w:r>
      <w:r w:rsidRPr="00D83DC4">
        <w:rPr>
          <w:rFonts w:ascii="Arial" w:hAnsi="Arial" w:cs="Arial"/>
          <w:i/>
          <w:iCs/>
          <w:color w:val="000000"/>
          <w:kern w:val="0"/>
          <w14:ligatures w14:val="none"/>
        </w:rPr>
        <w:t>Working with Trade Unions</w:t>
      </w:r>
      <w:r w:rsidRPr="00D83DC4">
        <w:rPr>
          <w:rFonts w:ascii="Arial" w:hAnsi="Arial" w:cs="Arial"/>
          <w:color w:val="000000"/>
          <w:kern w:val="0"/>
          <w14:ligatures w14:val="none"/>
        </w:rPr>
        <w:t>. [online] CIPD. Available at: https://www.cipd.org/uk/knowledge/guides/working-trade-unions/ [Accessed 27 Jun. 2024].</w:t>
      </w:r>
    </w:p>
    <w:p w14:paraId="77F4DBC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Daniels, K. (2022a). </w:t>
      </w:r>
      <w:r w:rsidRPr="00D83DC4">
        <w:rPr>
          <w:rFonts w:ascii="Arial" w:hAnsi="Arial" w:cs="Arial"/>
          <w:i/>
          <w:iCs/>
          <w:color w:val="000000"/>
          <w:kern w:val="0"/>
          <w14:ligatures w14:val="none"/>
        </w:rPr>
        <w:t>Introduction to Employment Law: Fundamentals for HR and Business Students</w:t>
      </w:r>
      <w:r w:rsidRPr="00D83DC4">
        <w:rPr>
          <w:rFonts w:ascii="Arial" w:hAnsi="Arial" w:cs="Arial"/>
          <w:color w:val="000000"/>
          <w:kern w:val="0"/>
          <w14:ligatures w14:val="none"/>
        </w:rPr>
        <w:t>. Chartered Institute of Personnel &amp; Development.</w:t>
      </w:r>
    </w:p>
    <w:p w14:paraId="07A0E5E6"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Daniels, K. (2022b). </w:t>
      </w:r>
      <w:r w:rsidRPr="00D83DC4">
        <w:rPr>
          <w:rFonts w:ascii="Arial" w:hAnsi="Arial" w:cs="Arial"/>
          <w:i/>
          <w:iCs/>
          <w:color w:val="000000"/>
          <w:kern w:val="0"/>
          <w14:ligatures w14:val="none"/>
        </w:rPr>
        <w:t>Introduction to Employment Law: Fundamentals for HR and Business Students</w:t>
      </w:r>
      <w:r w:rsidRPr="00D83DC4">
        <w:rPr>
          <w:rFonts w:ascii="Arial" w:hAnsi="Arial" w:cs="Arial"/>
          <w:color w:val="000000"/>
          <w:kern w:val="0"/>
          <w14:ligatures w14:val="none"/>
        </w:rPr>
        <w:t>. Chartered Institute of Personnel &amp; Development.</w:t>
      </w:r>
    </w:p>
    <w:p w14:paraId="42A0524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Daniels, K. (2022c). </w:t>
      </w:r>
      <w:r w:rsidRPr="00D83DC4">
        <w:rPr>
          <w:rFonts w:ascii="Arial" w:hAnsi="Arial" w:cs="Arial"/>
          <w:i/>
          <w:iCs/>
          <w:color w:val="000000"/>
          <w:kern w:val="0"/>
          <w14:ligatures w14:val="none"/>
        </w:rPr>
        <w:t>Introduction to Employment Law: Fundamentals for HR and Business Students</w:t>
      </w:r>
      <w:r w:rsidRPr="00D83DC4">
        <w:rPr>
          <w:rFonts w:ascii="Arial" w:hAnsi="Arial" w:cs="Arial"/>
          <w:color w:val="000000"/>
          <w:kern w:val="0"/>
          <w14:ligatures w14:val="none"/>
        </w:rPr>
        <w:t>. Chartered Institute of Personnel &amp; Development.</w:t>
      </w:r>
    </w:p>
    <w:p w14:paraId="1B81C16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Daniels, K. (2022d). </w:t>
      </w:r>
      <w:r w:rsidRPr="00D83DC4">
        <w:rPr>
          <w:rFonts w:ascii="Arial" w:hAnsi="Arial" w:cs="Arial"/>
          <w:i/>
          <w:iCs/>
          <w:color w:val="000000"/>
          <w:kern w:val="0"/>
          <w14:ligatures w14:val="none"/>
        </w:rPr>
        <w:t>Introduction to Employment Law: Fundamentals for HR and Business Students</w:t>
      </w:r>
      <w:r w:rsidRPr="00D83DC4">
        <w:rPr>
          <w:rFonts w:ascii="Arial" w:hAnsi="Arial" w:cs="Arial"/>
          <w:color w:val="000000"/>
          <w:kern w:val="0"/>
          <w14:ligatures w14:val="none"/>
        </w:rPr>
        <w:t>. Chartered Institute of Personnel &amp; Development.</w:t>
      </w:r>
    </w:p>
    <w:p w14:paraId="5BE4F15E"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Daniels, K. (2022e). </w:t>
      </w:r>
      <w:r w:rsidRPr="00D83DC4">
        <w:rPr>
          <w:rFonts w:ascii="Arial" w:hAnsi="Arial" w:cs="Arial"/>
          <w:i/>
          <w:iCs/>
          <w:color w:val="000000"/>
          <w:kern w:val="0"/>
          <w14:ligatures w14:val="none"/>
        </w:rPr>
        <w:t>Introduction to Employment Law: Fundamentals for HR and Business Students</w:t>
      </w:r>
      <w:r w:rsidRPr="00D83DC4">
        <w:rPr>
          <w:rFonts w:ascii="Arial" w:hAnsi="Arial" w:cs="Arial"/>
          <w:color w:val="000000"/>
          <w:kern w:val="0"/>
          <w14:ligatures w14:val="none"/>
        </w:rPr>
        <w:t>. Chartered Institute of Personnel &amp; Development.</w:t>
      </w:r>
    </w:p>
    <w:p w14:paraId="790C8D6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Employee Benefits (2023). </w:t>
      </w:r>
      <w:r w:rsidRPr="00D83DC4">
        <w:rPr>
          <w:rFonts w:ascii="Arial" w:hAnsi="Arial" w:cs="Arial"/>
          <w:i/>
          <w:iCs/>
          <w:color w:val="000000"/>
          <w:kern w:val="0"/>
          <w14:ligatures w14:val="none"/>
        </w:rPr>
        <w:t>7 of the Most Effective Employee Voice Tools</w:t>
      </w:r>
      <w:r w:rsidRPr="00D83DC4">
        <w:rPr>
          <w:rFonts w:ascii="Arial" w:hAnsi="Arial" w:cs="Arial"/>
          <w:color w:val="000000"/>
          <w:kern w:val="0"/>
          <w14:ligatures w14:val="none"/>
        </w:rPr>
        <w:t>. [online] Employee Benefits. Available at: https://employeebenefits.co.uk/7-of-the-most-effective-employee-voice-tools/ [Accessed 11 Jun. 2024].</w:t>
      </w:r>
    </w:p>
    <w:p w14:paraId="71994B42"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Engage, O. (2023). </w:t>
      </w:r>
      <w:r w:rsidRPr="00D83DC4">
        <w:rPr>
          <w:rFonts w:ascii="Arial" w:hAnsi="Arial" w:cs="Arial"/>
          <w:i/>
          <w:iCs/>
          <w:color w:val="000000"/>
          <w:kern w:val="0"/>
          <w14:ligatures w14:val="none"/>
        </w:rPr>
        <w:t>Pulse Surveys: a Beginner’s Guide [Tips &amp; Quiz]</w:t>
      </w:r>
      <w:r w:rsidRPr="00D83DC4">
        <w:rPr>
          <w:rFonts w:ascii="Arial" w:hAnsi="Arial" w:cs="Arial"/>
          <w:color w:val="000000"/>
          <w:kern w:val="0"/>
          <w14:ligatures w14:val="none"/>
        </w:rPr>
        <w:t>. [online] Oak Digital Workplace. Available at: https://www.oak.com/blog/pulse-surveys/ [Accessed 11 Jun. 2024].</w:t>
      </w:r>
    </w:p>
    <w:p w14:paraId="20E90EA7"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GOV.UK (2012). </w:t>
      </w:r>
      <w:r w:rsidRPr="00D83DC4">
        <w:rPr>
          <w:rFonts w:ascii="Arial" w:hAnsi="Arial" w:cs="Arial"/>
          <w:i/>
          <w:iCs/>
          <w:color w:val="000000"/>
          <w:kern w:val="0"/>
          <w14:ligatures w14:val="none"/>
        </w:rPr>
        <w:t>Dismissal: Your Rights</w:t>
      </w:r>
      <w:r w:rsidRPr="00D83DC4">
        <w:rPr>
          <w:rFonts w:ascii="Arial" w:hAnsi="Arial" w:cs="Arial"/>
          <w:color w:val="000000"/>
          <w:kern w:val="0"/>
          <w14:ligatures w14:val="none"/>
        </w:rPr>
        <w:t>. [online] GOV.UK. Available at: https://www.gov.uk/dismissal/unfair-and-constructive-dismissal [Accessed 23 Jun. 2024].</w:t>
      </w:r>
    </w:p>
    <w:p w14:paraId="27E3D0E5" w14:textId="77777777" w:rsidR="00D83DC4" w:rsidRPr="00D83DC4" w:rsidRDefault="00D83DC4" w:rsidP="00D83DC4">
      <w:pPr>
        <w:spacing w:after="240" w:line="360" w:lineRule="atLeast"/>
        <w:divId w:val="955260030"/>
        <w:rPr>
          <w:rFonts w:ascii="Arial" w:hAnsi="Arial" w:cs="Arial"/>
          <w:color w:val="000000"/>
          <w:kern w:val="0"/>
          <w14:ligatures w14:val="none"/>
        </w:rPr>
      </w:pPr>
      <w:proofErr w:type="spellStart"/>
      <w:r w:rsidRPr="00D83DC4">
        <w:rPr>
          <w:rFonts w:ascii="Arial" w:hAnsi="Arial" w:cs="Arial"/>
          <w:color w:val="000000"/>
          <w:kern w:val="0"/>
          <w14:ligatures w14:val="none"/>
        </w:rPr>
        <w:t>Leyshon</w:t>
      </w:r>
      <w:proofErr w:type="spellEnd"/>
      <w:r w:rsidRPr="00D83DC4">
        <w:rPr>
          <w:rFonts w:ascii="Arial" w:hAnsi="Arial" w:cs="Arial"/>
          <w:color w:val="000000"/>
          <w:kern w:val="0"/>
          <w14:ligatures w14:val="none"/>
        </w:rPr>
        <w:t>, J. (2023). </w:t>
      </w:r>
      <w:r w:rsidRPr="00D83DC4">
        <w:rPr>
          <w:rFonts w:ascii="Arial" w:hAnsi="Arial" w:cs="Arial"/>
          <w:i/>
          <w:iCs/>
          <w:color w:val="000000"/>
          <w:kern w:val="0"/>
          <w14:ligatures w14:val="none"/>
        </w:rPr>
        <w:t>12 Ways to Support a Better work-life Balance for Your Employees</w:t>
      </w:r>
      <w:r w:rsidRPr="00D83DC4">
        <w:rPr>
          <w:rFonts w:ascii="Arial" w:hAnsi="Arial" w:cs="Arial"/>
          <w:color w:val="000000"/>
          <w:kern w:val="0"/>
          <w14:ligatures w14:val="none"/>
        </w:rPr>
        <w:t xml:space="preserve">. [online] Sage Advice United Kingdom. Available at: </w:t>
      </w:r>
      <w:r w:rsidRPr="00D83DC4">
        <w:rPr>
          <w:rFonts w:ascii="Arial" w:hAnsi="Arial" w:cs="Arial"/>
          <w:color w:val="000000"/>
          <w:kern w:val="0"/>
          <w14:ligatures w14:val="none"/>
        </w:rPr>
        <w:lastRenderedPageBreak/>
        <w:t>https://www.sage.com/en-gb/blog/hr-support-better-work-life-balance-workplace/ [Accessed 18 Jun. 2024].</w:t>
      </w:r>
    </w:p>
    <w:p w14:paraId="69D1ABD1"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Management, C. (2012a). </w:t>
      </w:r>
      <w:r w:rsidRPr="00D83DC4">
        <w:rPr>
          <w:rFonts w:ascii="Arial" w:hAnsi="Arial" w:cs="Arial"/>
          <w:i/>
          <w:iCs/>
          <w:color w:val="000000"/>
          <w:kern w:val="0"/>
          <w14:ligatures w14:val="none"/>
        </w:rPr>
        <w:t>Understanding Employee Engagement</w:t>
      </w:r>
      <w:r w:rsidRPr="00D83DC4">
        <w:rPr>
          <w:rFonts w:ascii="Arial" w:hAnsi="Arial" w:cs="Arial"/>
          <w:color w:val="000000"/>
          <w:kern w:val="0"/>
          <w14:ligatures w14:val="none"/>
        </w:rPr>
        <w:t>. </w:t>
      </w:r>
      <w:r w:rsidRPr="00D83DC4">
        <w:rPr>
          <w:rFonts w:ascii="Arial" w:hAnsi="Arial" w:cs="Arial"/>
          <w:i/>
          <w:iCs/>
          <w:color w:val="000000"/>
          <w:kern w:val="0"/>
          <w14:ligatures w14:val="none"/>
        </w:rPr>
        <w:t>https://www.managers.org.uk/wp-content/uploads/2020/03/CHK-245-Understanding_employee_engagement.pdf</w:t>
      </w:r>
      <w:r w:rsidRPr="00D83DC4">
        <w:rPr>
          <w:rFonts w:ascii="Arial" w:hAnsi="Arial" w:cs="Arial"/>
          <w:color w:val="000000"/>
          <w:kern w:val="0"/>
          <w14:ligatures w14:val="none"/>
        </w:rPr>
        <w:t>.</w:t>
      </w:r>
    </w:p>
    <w:p w14:paraId="2BB96DD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Management, C. (2012b). </w:t>
      </w:r>
      <w:r w:rsidRPr="00D83DC4">
        <w:rPr>
          <w:rFonts w:ascii="Arial" w:hAnsi="Arial" w:cs="Arial"/>
          <w:i/>
          <w:iCs/>
          <w:color w:val="000000"/>
          <w:kern w:val="0"/>
          <w14:ligatures w14:val="none"/>
        </w:rPr>
        <w:t>Understanding Employee Engagement</w:t>
      </w:r>
      <w:r w:rsidRPr="00D83DC4">
        <w:rPr>
          <w:rFonts w:ascii="Arial" w:hAnsi="Arial" w:cs="Arial"/>
          <w:color w:val="000000"/>
          <w:kern w:val="0"/>
          <w14:ligatures w14:val="none"/>
        </w:rPr>
        <w:t>. </w:t>
      </w:r>
      <w:r w:rsidRPr="00D83DC4">
        <w:rPr>
          <w:rFonts w:ascii="Arial" w:hAnsi="Arial" w:cs="Arial"/>
          <w:i/>
          <w:iCs/>
          <w:color w:val="000000"/>
          <w:kern w:val="0"/>
          <w14:ligatures w14:val="none"/>
        </w:rPr>
        <w:t>https://www.managers.org.uk/wp-content/uploads/2020/03/CHK-245-Understanding_employee_engagement.pdf</w:t>
      </w:r>
      <w:r w:rsidRPr="00D83DC4">
        <w:rPr>
          <w:rFonts w:ascii="Arial" w:hAnsi="Arial" w:cs="Arial"/>
          <w:color w:val="000000"/>
          <w:kern w:val="0"/>
          <w14:ligatures w14:val="none"/>
        </w:rPr>
        <w:t>.</w:t>
      </w:r>
    </w:p>
    <w:p w14:paraId="03B7565B"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McConnell, A. (2014a). </w:t>
      </w:r>
      <w:r w:rsidRPr="00D83DC4">
        <w:rPr>
          <w:rFonts w:ascii="Arial" w:hAnsi="Arial" w:cs="Arial"/>
          <w:i/>
          <w:iCs/>
          <w:color w:val="000000"/>
          <w:kern w:val="0"/>
          <w14:ligatures w14:val="none"/>
        </w:rPr>
        <w:t>The Importance of Handling Grievances Properly</w:t>
      </w:r>
      <w:r w:rsidRPr="00D83DC4">
        <w:rPr>
          <w:rFonts w:ascii="Arial" w:hAnsi="Arial" w:cs="Arial"/>
          <w:color w:val="000000"/>
          <w:kern w:val="0"/>
          <w14:ligatures w14:val="none"/>
        </w:rPr>
        <w:t>. [online] Personnel Today. Available at: https://www.personneltoday.com/hr/importance-handling-grievances-properly/ [Accessed 25 Jun. 2024].</w:t>
      </w:r>
    </w:p>
    <w:p w14:paraId="2B788999"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McConnell, A. (2014b). </w:t>
      </w:r>
      <w:r w:rsidRPr="00D83DC4">
        <w:rPr>
          <w:rFonts w:ascii="Arial" w:hAnsi="Arial" w:cs="Arial"/>
          <w:i/>
          <w:iCs/>
          <w:color w:val="000000"/>
          <w:kern w:val="0"/>
          <w14:ligatures w14:val="none"/>
        </w:rPr>
        <w:t>The Importance of Handling Grievances Properly</w:t>
      </w:r>
      <w:r w:rsidRPr="00D83DC4">
        <w:rPr>
          <w:rFonts w:ascii="Arial" w:hAnsi="Arial" w:cs="Arial"/>
          <w:color w:val="000000"/>
          <w:kern w:val="0"/>
          <w14:ligatures w14:val="none"/>
        </w:rPr>
        <w:t>. [online] Personnel Today. Available at: https://www.personneltoday.com/hr/importance-handling-grievances-properly/ [Accessed 25 Jun. 2024].</w:t>
      </w:r>
    </w:p>
    <w:p w14:paraId="4A437053" w14:textId="77777777" w:rsidR="00D83DC4" w:rsidRPr="00D83DC4" w:rsidRDefault="00D83DC4" w:rsidP="00D83DC4">
      <w:pPr>
        <w:spacing w:after="240" w:line="360" w:lineRule="atLeast"/>
        <w:divId w:val="955260030"/>
        <w:rPr>
          <w:rFonts w:ascii="Arial" w:hAnsi="Arial" w:cs="Arial"/>
          <w:color w:val="000000"/>
          <w:kern w:val="0"/>
          <w14:ligatures w14:val="none"/>
        </w:rPr>
      </w:pPr>
      <w:proofErr w:type="spellStart"/>
      <w:r w:rsidRPr="00D83DC4">
        <w:rPr>
          <w:rFonts w:ascii="Arial" w:hAnsi="Arial" w:cs="Arial"/>
          <w:color w:val="000000"/>
          <w:kern w:val="0"/>
          <w14:ligatures w14:val="none"/>
        </w:rPr>
        <w:t>Nidirect</w:t>
      </w:r>
      <w:proofErr w:type="spellEnd"/>
      <w:r w:rsidRPr="00D83DC4">
        <w:rPr>
          <w:rFonts w:ascii="Arial" w:hAnsi="Arial" w:cs="Arial"/>
          <w:color w:val="000000"/>
          <w:kern w:val="0"/>
          <w14:ligatures w14:val="none"/>
        </w:rPr>
        <w:t xml:space="preserve"> (2015). </w:t>
      </w:r>
      <w:r w:rsidRPr="00D83DC4">
        <w:rPr>
          <w:rFonts w:ascii="Arial" w:hAnsi="Arial" w:cs="Arial"/>
          <w:i/>
          <w:iCs/>
          <w:color w:val="000000"/>
          <w:kern w:val="0"/>
          <w14:ligatures w14:val="none"/>
        </w:rPr>
        <w:t xml:space="preserve">Industrial action | </w:t>
      </w:r>
      <w:proofErr w:type="spellStart"/>
      <w:r w:rsidRPr="00D83DC4">
        <w:rPr>
          <w:rFonts w:ascii="Arial" w:hAnsi="Arial" w:cs="Arial"/>
          <w:i/>
          <w:iCs/>
          <w:color w:val="000000"/>
          <w:kern w:val="0"/>
          <w14:ligatures w14:val="none"/>
        </w:rPr>
        <w:t>nidirect</w:t>
      </w:r>
      <w:proofErr w:type="spellEnd"/>
      <w:r w:rsidRPr="00D83DC4">
        <w:rPr>
          <w:rFonts w:ascii="Arial" w:hAnsi="Arial" w:cs="Arial"/>
          <w:color w:val="000000"/>
          <w:kern w:val="0"/>
          <w14:ligatures w14:val="none"/>
        </w:rPr>
        <w:t>. [online] www.nidirect.gov.uk. Available at: https://www.nidirect.gov.uk/articles/industrial-action#toc-0 [Accessed 23 Jun. 2024].</w:t>
      </w:r>
    </w:p>
    <w:p w14:paraId="1838ED68"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Sachs, T. (2023). From Burnout to balance: Navigating the Role of HR in Employee Wellbeing. Available at: From burnout to balance: Navigating the role of HR in employee wellbeing.</w:t>
      </w:r>
    </w:p>
    <w:p w14:paraId="5AF86CAC" w14:textId="77777777" w:rsidR="00D83DC4" w:rsidRPr="00D83DC4" w:rsidRDefault="00D83DC4" w:rsidP="00D83DC4">
      <w:pPr>
        <w:spacing w:after="240" w:line="360" w:lineRule="atLeast"/>
        <w:divId w:val="955260030"/>
        <w:rPr>
          <w:rFonts w:ascii="Arial" w:hAnsi="Arial" w:cs="Arial"/>
          <w:color w:val="000000"/>
          <w:kern w:val="0"/>
          <w14:ligatures w14:val="none"/>
        </w:rPr>
      </w:pPr>
      <w:proofErr w:type="spellStart"/>
      <w:r w:rsidRPr="00D83DC4">
        <w:rPr>
          <w:rFonts w:ascii="Arial" w:hAnsi="Arial" w:cs="Arial"/>
          <w:color w:val="000000"/>
          <w:kern w:val="0"/>
          <w14:ligatures w14:val="none"/>
        </w:rPr>
        <w:t>Sriganthan</w:t>
      </w:r>
      <w:proofErr w:type="spellEnd"/>
      <w:r w:rsidRPr="00D83DC4">
        <w:rPr>
          <w:rFonts w:ascii="Arial" w:hAnsi="Arial" w:cs="Arial"/>
          <w:color w:val="000000"/>
          <w:kern w:val="0"/>
          <w14:ligatures w14:val="none"/>
        </w:rPr>
        <w:t>, A. (2023). </w:t>
      </w:r>
      <w:r w:rsidRPr="00D83DC4">
        <w:rPr>
          <w:rFonts w:ascii="Arial" w:hAnsi="Arial" w:cs="Arial"/>
          <w:i/>
          <w:iCs/>
          <w:color w:val="000000"/>
          <w:kern w:val="0"/>
          <w14:ligatures w14:val="none"/>
        </w:rPr>
        <w:t>Almost Half of HR Professionals Claim They Are Dealing with More Employee Relations Issues than before Covid, Study Finds</w:t>
      </w:r>
      <w:r w:rsidRPr="00D83DC4">
        <w:rPr>
          <w:rFonts w:ascii="Arial" w:hAnsi="Arial" w:cs="Arial"/>
          <w:color w:val="000000"/>
          <w:kern w:val="0"/>
          <w14:ligatures w14:val="none"/>
        </w:rPr>
        <w:t>. [online] www.peoplemanagement.co.uk. Available at: https://www.peoplemanagement.co.uk/article/1820429/almost-half-hr-professionals-claim-dealing-employee-relations-issues-covid-study-finds [Accessed 24 Jun. 2024].</w:t>
      </w:r>
    </w:p>
    <w:p w14:paraId="076DDDAD" w14:textId="77777777" w:rsidR="00D83DC4" w:rsidRPr="00D83DC4" w:rsidRDefault="00D83DC4" w:rsidP="00D83DC4">
      <w:pPr>
        <w:spacing w:after="240" w:line="360" w:lineRule="atLeast"/>
        <w:divId w:val="955260030"/>
        <w:rPr>
          <w:rFonts w:ascii="Arial" w:hAnsi="Arial" w:cs="Arial"/>
          <w:color w:val="000000"/>
          <w:kern w:val="0"/>
          <w14:ligatures w14:val="none"/>
        </w:rPr>
      </w:pPr>
      <w:proofErr w:type="spellStart"/>
      <w:r w:rsidRPr="00D83DC4">
        <w:rPr>
          <w:rFonts w:ascii="Arial" w:hAnsi="Arial" w:cs="Arial"/>
          <w:color w:val="000000"/>
          <w:kern w:val="0"/>
          <w14:ligatures w14:val="none"/>
        </w:rPr>
        <w:t>Stredwick</w:t>
      </w:r>
      <w:proofErr w:type="spellEnd"/>
      <w:r w:rsidRPr="00D83DC4">
        <w:rPr>
          <w:rFonts w:ascii="Arial" w:hAnsi="Arial" w:cs="Arial"/>
          <w:color w:val="000000"/>
          <w:kern w:val="0"/>
          <w14:ligatures w14:val="none"/>
        </w:rPr>
        <w:t>, J. (2005). </w:t>
      </w:r>
      <w:r w:rsidRPr="00D83DC4">
        <w:rPr>
          <w:rFonts w:ascii="Arial" w:hAnsi="Arial" w:cs="Arial"/>
          <w:i/>
          <w:iCs/>
          <w:color w:val="000000"/>
          <w:kern w:val="0"/>
          <w14:ligatures w14:val="none"/>
        </w:rPr>
        <w:t>An Introduction to Human Resource Management, Second Edition</w:t>
      </w:r>
      <w:r w:rsidRPr="00D83DC4">
        <w:rPr>
          <w:rFonts w:ascii="Arial" w:hAnsi="Arial" w:cs="Arial"/>
          <w:color w:val="000000"/>
          <w:kern w:val="0"/>
          <w14:ligatures w14:val="none"/>
        </w:rPr>
        <w:t xml:space="preserve">. John </w:t>
      </w:r>
      <w:proofErr w:type="spellStart"/>
      <w:r w:rsidRPr="00D83DC4">
        <w:rPr>
          <w:rFonts w:ascii="Arial" w:hAnsi="Arial" w:cs="Arial"/>
          <w:color w:val="000000"/>
          <w:kern w:val="0"/>
          <w14:ligatures w14:val="none"/>
        </w:rPr>
        <w:t>Stredwick</w:t>
      </w:r>
      <w:proofErr w:type="spellEnd"/>
      <w:r w:rsidRPr="00D83DC4">
        <w:rPr>
          <w:rFonts w:ascii="Arial" w:hAnsi="Arial" w:cs="Arial"/>
          <w:color w:val="000000"/>
          <w:kern w:val="0"/>
          <w14:ligatures w14:val="none"/>
        </w:rPr>
        <w:t>.</w:t>
      </w:r>
    </w:p>
    <w:p w14:paraId="1CDDEB80"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StudySmarter (2023). </w:t>
      </w:r>
      <w:r w:rsidRPr="00D83DC4">
        <w:rPr>
          <w:rFonts w:ascii="Arial" w:hAnsi="Arial" w:cs="Arial"/>
          <w:i/>
          <w:iCs/>
          <w:color w:val="000000"/>
          <w:kern w:val="0"/>
          <w14:ligatures w14:val="none"/>
        </w:rPr>
        <w:t>Focus Groups: Advantages and Disadvantages | StudySmarter</w:t>
      </w:r>
      <w:r w:rsidRPr="00D83DC4">
        <w:rPr>
          <w:rFonts w:ascii="Arial" w:hAnsi="Arial" w:cs="Arial"/>
          <w:color w:val="000000"/>
          <w:kern w:val="0"/>
          <w14:ligatures w14:val="none"/>
        </w:rPr>
        <w:t>. [online] StudySmarter UK. Available at: https://www.studysmarter.co.uk/explanations/marketing/marketing-information-management/focus-groups/ [Accessed 11 Jun. 2024].</w:t>
      </w:r>
    </w:p>
    <w:p w14:paraId="08A04314"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lastRenderedPageBreak/>
        <w:t xml:space="preserve">Taylor, S. and </w:t>
      </w:r>
      <w:proofErr w:type="spellStart"/>
      <w:r w:rsidRPr="00D83DC4">
        <w:rPr>
          <w:rFonts w:ascii="Arial" w:hAnsi="Arial" w:cs="Arial"/>
          <w:color w:val="000000"/>
          <w:kern w:val="0"/>
          <w14:ligatures w14:val="none"/>
        </w:rPr>
        <w:t>Woodhams</w:t>
      </w:r>
      <w:proofErr w:type="spellEnd"/>
      <w:r w:rsidRPr="00D83DC4">
        <w:rPr>
          <w:rFonts w:ascii="Arial" w:hAnsi="Arial" w:cs="Arial"/>
          <w:color w:val="000000"/>
          <w:kern w:val="0"/>
          <w14:ligatures w14:val="none"/>
        </w:rPr>
        <w:t>, C. (2016a). </w:t>
      </w:r>
      <w:r w:rsidRPr="00D83DC4">
        <w:rPr>
          <w:rFonts w:ascii="Arial" w:hAnsi="Arial" w:cs="Arial"/>
          <w:i/>
          <w:iCs/>
          <w:color w:val="000000"/>
          <w:kern w:val="0"/>
          <w14:ligatures w14:val="none"/>
        </w:rPr>
        <w:t>Human Resource Management : People and Organisations</w:t>
      </w:r>
      <w:r w:rsidRPr="00D83DC4">
        <w:rPr>
          <w:rFonts w:ascii="Arial" w:hAnsi="Arial" w:cs="Arial"/>
          <w:color w:val="000000"/>
          <w:kern w:val="0"/>
          <w14:ligatures w14:val="none"/>
        </w:rPr>
        <w:t>. London: Chartered Institute of Personnel and Development : CIPD - Kogan Page.</w:t>
      </w:r>
    </w:p>
    <w:p w14:paraId="073A04E0"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 xml:space="preserve">Taylor, S. and </w:t>
      </w:r>
      <w:proofErr w:type="spellStart"/>
      <w:r w:rsidRPr="00D83DC4">
        <w:rPr>
          <w:rFonts w:ascii="Arial" w:hAnsi="Arial" w:cs="Arial"/>
          <w:color w:val="000000"/>
          <w:kern w:val="0"/>
          <w14:ligatures w14:val="none"/>
        </w:rPr>
        <w:t>Woodhams</w:t>
      </w:r>
      <w:proofErr w:type="spellEnd"/>
      <w:r w:rsidRPr="00D83DC4">
        <w:rPr>
          <w:rFonts w:ascii="Arial" w:hAnsi="Arial" w:cs="Arial"/>
          <w:color w:val="000000"/>
          <w:kern w:val="0"/>
          <w14:ligatures w14:val="none"/>
        </w:rPr>
        <w:t>, C. (2016b). </w:t>
      </w:r>
      <w:r w:rsidRPr="00D83DC4">
        <w:rPr>
          <w:rFonts w:ascii="Arial" w:hAnsi="Arial" w:cs="Arial"/>
          <w:i/>
          <w:iCs/>
          <w:color w:val="000000"/>
          <w:kern w:val="0"/>
          <w14:ligatures w14:val="none"/>
        </w:rPr>
        <w:t>Human Resource Management : People and Organisations</w:t>
      </w:r>
      <w:r w:rsidRPr="00D83DC4">
        <w:rPr>
          <w:rFonts w:ascii="Arial" w:hAnsi="Arial" w:cs="Arial"/>
          <w:color w:val="000000"/>
          <w:kern w:val="0"/>
          <w14:ligatures w14:val="none"/>
        </w:rPr>
        <w:t>. London: Chartered Institute of Personnel and Development : CIPD - Kogan Page.</w:t>
      </w:r>
    </w:p>
    <w:p w14:paraId="57D9B81A"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TUC (2022). </w:t>
      </w:r>
      <w:r w:rsidRPr="00D83DC4">
        <w:rPr>
          <w:rFonts w:ascii="Arial" w:hAnsi="Arial" w:cs="Arial"/>
          <w:i/>
          <w:iCs/>
          <w:color w:val="000000"/>
          <w:kern w:val="0"/>
          <w14:ligatures w14:val="none"/>
        </w:rPr>
        <w:t>I Am Currently Subject to Collective bargaining, but Have Been Offered an Individual Contract of employment. What Should I do?</w:t>
      </w:r>
      <w:r w:rsidRPr="00D83DC4">
        <w:rPr>
          <w:rFonts w:ascii="Arial" w:hAnsi="Arial" w:cs="Arial"/>
          <w:color w:val="000000"/>
          <w:kern w:val="0"/>
          <w14:ligatures w14:val="none"/>
        </w:rPr>
        <w:t> [online] www.tuc.org.uk. Available at: https://www.tuc.org.uk/guidance/i-am-currently-subject-collective-bargaining-have-been-offered-individual-contract [Accessed 29 Jun. 2024].</w:t>
      </w:r>
    </w:p>
    <w:p w14:paraId="56789629"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TUC (2023). </w:t>
      </w:r>
      <w:r w:rsidRPr="00D83DC4">
        <w:rPr>
          <w:rFonts w:ascii="Arial" w:hAnsi="Arial" w:cs="Arial"/>
          <w:i/>
          <w:iCs/>
          <w:color w:val="000000"/>
          <w:kern w:val="0"/>
          <w14:ligatures w14:val="none"/>
        </w:rPr>
        <w:t>Collective Bargaining</w:t>
      </w:r>
      <w:r w:rsidRPr="00D83DC4">
        <w:rPr>
          <w:rFonts w:ascii="Arial" w:hAnsi="Arial" w:cs="Arial"/>
          <w:color w:val="000000"/>
          <w:kern w:val="0"/>
          <w14:ligatures w14:val="none"/>
        </w:rPr>
        <w:t>. [online] www.tuc.org.uk. Available at: https://www.tuc.org.uk/workplace-guidance/organising-and-bargaining/collective-bargaining [Accessed 29 Jun. 2024].</w:t>
      </w:r>
    </w:p>
    <w:p w14:paraId="6B257F21"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Watt, K. (2024). </w:t>
      </w:r>
      <w:r w:rsidRPr="00D83DC4">
        <w:rPr>
          <w:rFonts w:ascii="Arial" w:hAnsi="Arial" w:cs="Arial"/>
          <w:i/>
          <w:iCs/>
          <w:color w:val="000000"/>
          <w:kern w:val="0"/>
          <w14:ligatures w14:val="none"/>
        </w:rPr>
        <w:t>Dispute in the workplace: a Story of Change and Complexity</w:t>
      </w:r>
      <w:r w:rsidRPr="00D83DC4">
        <w:rPr>
          <w:rFonts w:ascii="Arial" w:hAnsi="Arial" w:cs="Arial"/>
          <w:color w:val="000000"/>
          <w:kern w:val="0"/>
          <w14:ligatures w14:val="none"/>
        </w:rPr>
        <w:t>. [online] Acas. Available at: https://www.acas.org.uk/dispute-in-the-workplace-a-story-of-change-and-complexity [Accessed 23 Jun. 2024].</w:t>
      </w:r>
    </w:p>
    <w:p w14:paraId="188B05D5"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Webber, A. (2023). </w:t>
      </w:r>
      <w:r w:rsidRPr="00D83DC4">
        <w:rPr>
          <w:rFonts w:ascii="Arial" w:hAnsi="Arial" w:cs="Arial"/>
          <w:i/>
          <w:iCs/>
          <w:color w:val="000000"/>
          <w:kern w:val="0"/>
          <w14:ligatures w14:val="none"/>
        </w:rPr>
        <w:t>Third of Employers Seeing More Employee Grievances</w:t>
      </w:r>
      <w:r w:rsidRPr="00D83DC4">
        <w:rPr>
          <w:rFonts w:ascii="Arial" w:hAnsi="Arial" w:cs="Arial"/>
          <w:color w:val="000000"/>
          <w:kern w:val="0"/>
          <w14:ligatures w14:val="none"/>
        </w:rPr>
        <w:t>. [online] Personnel Today. Available at: https://www.personneltoday.com/hr/employee-grievances-rise-xperthr/ [Accessed 23 Jun. 2024].</w:t>
      </w:r>
    </w:p>
    <w:p w14:paraId="286B84FC" w14:textId="77777777" w:rsidR="00D83DC4" w:rsidRPr="00D83DC4" w:rsidRDefault="00D83DC4" w:rsidP="00D83DC4">
      <w:pPr>
        <w:spacing w:after="240" w:line="360" w:lineRule="atLeast"/>
        <w:divId w:val="955260030"/>
        <w:rPr>
          <w:rFonts w:ascii="Arial" w:hAnsi="Arial" w:cs="Arial"/>
          <w:color w:val="000000"/>
          <w:kern w:val="0"/>
          <w14:ligatures w14:val="none"/>
        </w:rPr>
      </w:pPr>
      <w:r w:rsidRPr="00D83DC4">
        <w:rPr>
          <w:rFonts w:ascii="Arial" w:hAnsi="Arial" w:cs="Arial"/>
          <w:color w:val="000000"/>
          <w:kern w:val="0"/>
          <w14:ligatures w14:val="none"/>
        </w:rPr>
        <w:t>Wood, S. (2018a). Work-life Balance Supports Do Improve Employee Wellbeing. </w:t>
      </w:r>
      <w:r w:rsidRPr="00D83DC4">
        <w:rPr>
          <w:rFonts w:ascii="Arial" w:hAnsi="Arial" w:cs="Arial"/>
          <w:i/>
          <w:iCs/>
          <w:color w:val="000000"/>
          <w:kern w:val="0"/>
          <w14:ligatures w14:val="none"/>
        </w:rPr>
        <w:t>The Work Life Balance Bulletin: a DOP Publication</w:t>
      </w:r>
      <w:r w:rsidRPr="00D83DC4">
        <w:rPr>
          <w:rFonts w:ascii="Arial" w:hAnsi="Arial" w:cs="Arial"/>
          <w:color w:val="000000"/>
          <w:kern w:val="0"/>
          <w14:ligatures w14:val="none"/>
        </w:rPr>
        <w:t xml:space="preserve">, [online] 2(1), pp.5–7. </w:t>
      </w:r>
      <w:proofErr w:type="spellStart"/>
      <w:r w:rsidRPr="00D83DC4">
        <w:rPr>
          <w:rFonts w:ascii="Arial" w:hAnsi="Arial" w:cs="Arial"/>
          <w:color w:val="000000"/>
          <w:kern w:val="0"/>
          <w14:ligatures w14:val="none"/>
        </w:rPr>
        <w:t>doi:https</w:t>
      </w:r>
      <w:proofErr w:type="spellEnd"/>
      <w:r w:rsidRPr="00D83DC4">
        <w:rPr>
          <w:rFonts w:ascii="Arial" w:hAnsi="Arial" w:cs="Arial"/>
          <w:color w:val="000000"/>
          <w:kern w:val="0"/>
          <w14:ligatures w14:val="none"/>
        </w:rPr>
        <w:t>://doi.org/10.53841/bpswlb.2018.2.1.5.</w:t>
      </w:r>
    </w:p>
    <w:p w14:paraId="3FD991C3" w14:textId="77777777" w:rsidR="00D83DC4" w:rsidRPr="00D83DC4" w:rsidRDefault="00D83DC4" w:rsidP="00D83DC4">
      <w:pPr>
        <w:spacing w:after="240" w:line="360" w:lineRule="atLeast"/>
        <w:divId w:val="955260030"/>
        <w:rPr>
          <w:rFonts w:ascii="Times New Roman" w:hAnsi="Times New Roman" w:cs="Times New Roman"/>
          <w:color w:val="000000"/>
          <w:kern w:val="0"/>
          <w14:ligatures w14:val="none"/>
        </w:rPr>
      </w:pPr>
      <w:r w:rsidRPr="00D83DC4">
        <w:rPr>
          <w:rFonts w:ascii="Arial" w:hAnsi="Arial" w:cs="Arial"/>
          <w:color w:val="000000"/>
          <w:kern w:val="0"/>
          <w14:ligatures w14:val="none"/>
        </w:rPr>
        <w:t>Wood, S. (2018b). Work-life Balance Supports Do Improve Employee Wellbeing. </w:t>
      </w:r>
      <w:r w:rsidRPr="00D83DC4">
        <w:rPr>
          <w:rFonts w:ascii="Arial" w:hAnsi="Arial" w:cs="Arial"/>
          <w:i/>
          <w:iCs/>
          <w:color w:val="000000"/>
          <w:kern w:val="0"/>
          <w14:ligatures w14:val="none"/>
        </w:rPr>
        <w:t>The Work Life Balance Bulletin: a DOP Publication</w:t>
      </w:r>
      <w:r w:rsidRPr="00D83DC4">
        <w:rPr>
          <w:rFonts w:ascii="Arial" w:hAnsi="Arial" w:cs="Arial"/>
          <w:color w:val="000000"/>
          <w:kern w:val="0"/>
          <w14:ligatures w14:val="none"/>
        </w:rPr>
        <w:t xml:space="preserve">, [online] 2(1), pp.5–7. </w:t>
      </w:r>
      <w:proofErr w:type="spellStart"/>
      <w:r w:rsidRPr="00D83DC4">
        <w:rPr>
          <w:rFonts w:ascii="Arial" w:hAnsi="Arial" w:cs="Arial"/>
          <w:color w:val="000000"/>
          <w:kern w:val="0"/>
          <w14:ligatures w14:val="none"/>
        </w:rPr>
        <w:t>doi:https</w:t>
      </w:r>
      <w:proofErr w:type="spellEnd"/>
      <w:r w:rsidRPr="00D83DC4">
        <w:rPr>
          <w:rFonts w:ascii="Arial" w:hAnsi="Arial" w:cs="Arial"/>
          <w:color w:val="000000"/>
          <w:kern w:val="0"/>
          <w14:ligatures w14:val="none"/>
        </w:rPr>
        <w:t>://doi.org/10.53841/bpswlb.2018.2.1.5.</w:t>
      </w:r>
    </w:p>
    <w:p w14:paraId="05ED7C94" w14:textId="77777777" w:rsidR="00542D5F" w:rsidRPr="00B11EA0" w:rsidRDefault="00542D5F" w:rsidP="00961CB6">
      <w:pPr>
        <w:rPr>
          <w:rFonts w:ascii="Arial" w:hAnsi="Arial" w:cs="Arial"/>
          <w:color w:val="000000" w:themeColor="text1"/>
        </w:rPr>
      </w:pPr>
    </w:p>
    <w:sectPr w:rsidR="00542D5F" w:rsidRPr="00B11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3599C"/>
    <w:multiLevelType w:val="hybridMultilevel"/>
    <w:tmpl w:val="F1EC835E"/>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7348DA"/>
    <w:multiLevelType w:val="hybridMultilevel"/>
    <w:tmpl w:val="3C40F16C"/>
    <w:lvl w:ilvl="0" w:tplc="0C7C5D20">
      <w:start w:val="1"/>
      <w:numFmt w:val="decimal"/>
      <w:lvlText w:val="%1)"/>
      <w:lvlJc w:val="left"/>
      <w:pPr>
        <w:ind w:left="720" w:hanging="360"/>
      </w:pPr>
      <w:rPr>
        <w:b/>
        <w:i w:val="0"/>
        <w:color w:val="80340D"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BB762A7"/>
    <w:multiLevelType w:val="hybridMultilevel"/>
    <w:tmpl w:val="E8546968"/>
    <w:lvl w:ilvl="0" w:tplc="8A5C6852">
      <w:start w:val="1"/>
      <w:numFmt w:val="decimal"/>
      <w:lvlText w:val="%1)"/>
      <w:lvlJc w:val="left"/>
      <w:pPr>
        <w:ind w:left="643" w:hanging="360"/>
      </w:pPr>
      <w:rPr>
        <w:b/>
        <w:bCs/>
        <w:color w:val="80340D"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493896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4534550">
    <w:abstractNumId w:val="0"/>
  </w:num>
  <w:num w:numId="3" w16cid:durableId="1617833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689"/>
    <w:rsid w:val="00023410"/>
    <w:rsid w:val="00023BB9"/>
    <w:rsid w:val="00032EEA"/>
    <w:rsid w:val="00045F96"/>
    <w:rsid w:val="00061460"/>
    <w:rsid w:val="000645D5"/>
    <w:rsid w:val="00076B59"/>
    <w:rsid w:val="00082E5E"/>
    <w:rsid w:val="00084E86"/>
    <w:rsid w:val="00091646"/>
    <w:rsid w:val="00094856"/>
    <w:rsid w:val="000958F6"/>
    <w:rsid w:val="000A0405"/>
    <w:rsid w:val="000A4AA3"/>
    <w:rsid w:val="000B15A4"/>
    <w:rsid w:val="000C085B"/>
    <w:rsid w:val="000D23E3"/>
    <w:rsid w:val="000F0643"/>
    <w:rsid w:val="000F1147"/>
    <w:rsid w:val="000F1D5D"/>
    <w:rsid w:val="000F41C0"/>
    <w:rsid w:val="000F42DD"/>
    <w:rsid w:val="000F5DAE"/>
    <w:rsid w:val="00103EAC"/>
    <w:rsid w:val="00104D70"/>
    <w:rsid w:val="0010663C"/>
    <w:rsid w:val="00133BB5"/>
    <w:rsid w:val="00142FD8"/>
    <w:rsid w:val="001463A1"/>
    <w:rsid w:val="001477B8"/>
    <w:rsid w:val="00151595"/>
    <w:rsid w:val="0015661D"/>
    <w:rsid w:val="001566C3"/>
    <w:rsid w:val="00171280"/>
    <w:rsid w:val="00174DA7"/>
    <w:rsid w:val="0018440A"/>
    <w:rsid w:val="00190C1D"/>
    <w:rsid w:val="0019217B"/>
    <w:rsid w:val="001A2222"/>
    <w:rsid w:val="001A77E1"/>
    <w:rsid w:val="001D1E32"/>
    <w:rsid w:val="001D3A46"/>
    <w:rsid w:val="001D66F5"/>
    <w:rsid w:val="001E3557"/>
    <w:rsid w:val="001E78C9"/>
    <w:rsid w:val="00200F4A"/>
    <w:rsid w:val="0020227E"/>
    <w:rsid w:val="00202366"/>
    <w:rsid w:val="00204780"/>
    <w:rsid w:val="00207593"/>
    <w:rsid w:val="002153A4"/>
    <w:rsid w:val="00225BEA"/>
    <w:rsid w:val="00225DE3"/>
    <w:rsid w:val="00246DB0"/>
    <w:rsid w:val="00246E73"/>
    <w:rsid w:val="0024775E"/>
    <w:rsid w:val="002519CB"/>
    <w:rsid w:val="00266F18"/>
    <w:rsid w:val="00267042"/>
    <w:rsid w:val="00275825"/>
    <w:rsid w:val="0028587F"/>
    <w:rsid w:val="00285BDD"/>
    <w:rsid w:val="00291714"/>
    <w:rsid w:val="0029547E"/>
    <w:rsid w:val="002A2CA3"/>
    <w:rsid w:val="002B1908"/>
    <w:rsid w:val="002D47EE"/>
    <w:rsid w:val="002D4DAC"/>
    <w:rsid w:val="002E407D"/>
    <w:rsid w:val="002E6C28"/>
    <w:rsid w:val="002F1E94"/>
    <w:rsid w:val="002F5322"/>
    <w:rsid w:val="002F6CA9"/>
    <w:rsid w:val="00306787"/>
    <w:rsid w:val="00312F57"/>
    <w:rsid w:val="003244D9"/>
    <w:rsid w:val="00325C7F"/>
    <w:rsid w:val="00327536"/>
    <w:rsid w:val="0033732B"/>
    <w:rsid w:val="00337D82"/>
    <w:rsid w:val="003453B6"/>
    <w:rsid w:val="003470FC"/>
    <w:rsid w:val="00350CC0"/>
    <w:rsid w:val="00350E86"/>
    <w:rsid w:val="0035144E"/>
    <w:rsid w:val="0035164A"/>
    <w:rsid w:val="00360540"/>
    <w:rsid w:val="003630EC"/>
    <w:rsid w:val="003667E9"/>
    <w:rsid w:val="00393427"/>
    <w:rsid w:val="00396BE5"/>
    <w:rsid w:val="003971C7"/>
    <w:rsid w:val="003A48E1"/>
    <w:rsid w:val="003A7C87"/>
    <w:rsid w:val="003E62A8"/>
    <w:rsid w:val="003E6F41"/>
    <w:rsid w:val="004229A3"/>
    <w:rsid w:val="004438D1"/>
    <w:rsid w:val="004477F6"/>
    <w:rsid w:val="00455425"/>
    <w:rsid w:val="00456F2F"/>
    <w:rsid w:val="00462E80"/>
    <w:rsid w:val="00472BF0"/>
    <w:rsid w:val="00474EE3"/>
    <w:rsid w:val="00476B58"/>
    <w:rsid w:val="004871D1"/>
    <w:rsid w:val="004A38BE"/>
    <w:rsid w:val="004A4A2C"/>
    <w:rsid w:val="004A781B"/>
    <w:rsid w:val="004E61DF"/>
    <w:rsid w:val="004F05A7"/>
    <w:rsid w:val="004F2094"/>
    <w:rsid w:val="004F6B73"/>
    <w:rsid w:val="00511600"/>
    <w:rsid w:val="0052366F"/>
    <w:rsid w:val="005348EB"/>
    <w:rsid w:val="00542D5F"/>
    <w:rsid w:val="005456FC"/>
    <w:rsid w:val="00553478"/>
    <w:rsid w:val="00555319"/>
    <w:rsid w:val="005571A6"/>
    <w:rsid w:val="00566F17"/>
    <w:rsid w:val="00575100"/>
    <w:rsid w:val="00583503"/>
    <w:rsid w:val="00585587"/>
    <w:rsid w:val="00596E76"/>
    <w:rsid w:val="00597E72"/>
    <w:rsid w:val="005A31F1"/>
    <w:rsid w:val="005A6CED"/>
    <w:rsid w:val="005B1159"/>
    <w:rsid w:val="005C186B"/>
    <w:rsid w:val="005D2B06"/>
    <w:rsid w:val="005F10F7"/>
    <w:rsid w:val="006101C6"/>
    <w:rsid w:val="00617F48"/>
    <w:rsid w:val="00625255"/>
    <w:rsid w:val="00641D39"/>
    <w:rsid w:val="00650107"/>
    <w:rsid w:val="0066603E"/>
    <w:rsid w:val="006736EE"/>
    <w:rsid w:val="006750E4"/>
    <w:rsid w:val="00675212"/>
    <w:rsid w:val="006756BF"/>
    <w:rsid w:val="00683B36"/>
    <w:rsid w:val="00685B11"/>
    <w:rsid w:val="0068663A"/>
    <w:rsid w:val="0068728B"/>
    <w:rsid w:val="006A2CA4"/>
    <w:rsid w:val="006A42C3"/>
    <w:rsid w:val="006B5D9C"/>
    <w:rsid w:val="006B79D0"/>
    <w:rsid w:val="006C4068"/>
    <w:rsid w:val="006D5350"/>
    <w:rsid w:val="006D70A8"/>
    <w:rsid w:val="006D7711"/>
    <w:rsid w:val="006E65F5"/>
    <w:rsid w:val="006F0CB7"/>
    <w:rsid w:val="006F2E8A"/>
    <w:rsid w:val="006F417A"/>
    <w:rsid w:val="00706958"/>
    <w:rsid w:val="007135FD"/>
    <w:rsid w:val="007140F3"/>
    <w:rsid w:val="007144FA"/>
    <w:rsid w:val="00714B75"/>
    <w:rsid w:val="00717A5E"/>
    <w:rsid w:val="007257B4"/>
    <w:rsid w:val="00733B69"/>
    <w:rsid w:val="00735D4A"/>
    <w:rsid w:val="0073650F"/>
    <w:rsid w:val="00745201"/>
    <w:rsid w:val="007527B8"/>
    <w:rsid w:val="00756330"/>
    <w:rsid w:val="007723B5"/>
    <w:rsid w:val="0077631E"/>
    <w:rsid w:val="00776DA7"/>
    <w:rsid w:val="00780A00"/>
    <w:rsid w:val="00782B3E"/>
    <w:rsid w:val="007920B4"/>
    <w:rsid w:val="0079319E"/>
    <w:rsid w:val="00793C31"/>
    <w:rsid w:val="007A5C90"/>
    <w:rsid w:val="007B10C8"/>
    <w:rsid w:val="007C5017"/>
    <w:rsid w:val="007E0C8E"/>
    <w:rsid w:val="007E3200"/>
    <w:rsid w:val="007E7D3E"/>
    <w:rsid w:val="007F31D9"/>
    <w:rsid w:val="007F6523"/>
    <w:rsid w:val="00800B8E"/>
    <w:rsid w:val="008047CA"/>
    <w:rsid w:val="00804925"/>
    <w:rsid w:val="008178E7"/>
    <w:rsid w:val="00825416"/>
    <w:rsid w:val="00852273"/>
    <w:rsid w:val="00854628"/>
    <w:rsid w:val="00863DDA"/>
    <w:rsid w:val="008675E5"/>
    <w:rsid w:val="0087465C"/>
    <w:rsid w:val="0088308C"/>
    <w:rsid w:val="00883273"/>
    <w:rsid w:val="0088353E"/>
    <w:rsid w:val="00883A0F"/>
    <w:rsid w:val="00884644"/>
    <w:rsid w:val="00886200"/>
    <w:rsid w:val="0089558C"/>
    <w:rsid w:val="008B602F"/>
    <w:rsid w:val="008C0190"/>
    <w:rsid w:val="008D4B17"/>
    <w:rsid w:val="008D4D65"/>
    <w:rsid w:val="008D5839"/>
    <w:rsid w:val="008E4004"/>
    <w:rsid w:val="008E527D"/>
    <w:rsid w:val="00916249"/>
    <w:rsid w:val="00921954"/>
    <w:rsid w:val="00926386"/>
    <w:rsid w:val="00932ACF"/>
    <w:rsid w:val="00934689"/>
    <w:rsid w:val="009458C9"/>
    <w:rsid w:val="00953051"/>
    <w:rsid w:val="00955394"/>
    <w:rsid w:val="00957FFA"/>
    <w:rsid w:val="00961CB6"/>
    <w:rsid w:val="00970FA3"/>
    <w:rsid w:val="00971938"/>
    <w:rsid w:val="009749D1"/>
    <w:rsid w:val="00977033"/>
    <w:rsid w:val="00977EFF"/>
    <w:rsid w:val="00994BD1"/>
    <w:rsid w:val="009B21E7"/>
    <w:rsid w:val="009B2B35"/>
    <w:rsid w:val="009B773D"/>
    <w:rsid w:val="009B7BE2"/>
    <w:rsid w:val="009C3DF1"/>
    <w:rsid w:val="009D2B50"/>
    <w:rsid w:val="009F49F5"/>
    <w:rsid w:val="009F5298"/>
    <w:rsid w:val="00A03A99"/>
    <w:rsid w:val="00A054FD"/>
    <w:rsid w:val="00A34F32"/>
    <w:rsid w:val="00A378E5"/>
    <w:rsid w:val="00A418B8"/>
    <w:rsid w:val="00A50250"/>
    <w:rsid w:val="00A50560"/>
    <w:rsid w:val="00A51A60"/>
    <w:rsid w:val="00A51E96"/>
    <w:rsid w:val="00A80736"/>
    <w:rsid w:val="00A82918"/>
    <w:rsid w:val="00A82F2B"/>
    <w:rsid w:val="00A845BF"/>
    <w:rsid w:val="00A865B3"/>
    <w:rsid w:val="00A87E18"/>
    <w:rsid w:val="00A87F98"/>
    <w:rsid w:val="00A93049"/>
    <w:rsid w:val="00A958A4"/>
    <w:rsid w:val="00AB17D1"/>
    <w:rsid w:val="00AD4F72"/>
    <w:rsid w:val="00AD5D21"/>
    <w:rsid w:val="00AD744B"/>
    <w:rsid w:val="00AE114D"/>
    <w:rsid w:val="00AE56BD"/>
    <w:rsid w:val="00AF0EA6"/>
    <w:rsid w:val="00AF4D0E"/>
    <w:rsid w:val="00B04D13"/>
    <w:rsid w:val="00B11EA0"/>
    <w:rsid w:val="00B12BB9"/>
    <w:rsid w:val="00B143FB"/>
    <w:rsid w:val="00B17B0B"/>
    <w:rsid w:val="00B27051"/>
    <w:rsid w:val="00B346C1"/>
    <w:rsid w:val="00B35734"/>
    <w:rsid w:val="00B37AFF"/>
    <w:rsid w:val="00B37CE8"/>
    <w:rsid w:val="00B40363"/>
    <w:rsid w:val="00B4719A"/>
    <w:rsid w:val="00B47CA2"/>
    <w:rsid w:val="00B54F61"/>
    <w:rsid w:val="00B65513"/>
    <w:rsid w:val="00B70EFA"/>
    <w:rsid w:val="00B768B5"/>
    <w:rsid w:val="00B85EE3"/>
    <w:rsid w:val="00B92B34"/>
    <w:rsid w:val="00B948BD"/>
    <w:rsid w:val="00B9715F"/>
    <w:rsid w:val="00BA1BF4"/>
    <w:rsid w:val="00BB480F"/>
    <w:rsid w:val="00BC5BB4"/>
    <w:rsid w:val="00BE591C"/>
    <w:rsid w:val="00BF1A9F"/>
    <w:rsid w:val="00BF1B9C"/>
    <w:rsid w:val="00BF3927"/>
    <w:rsid w:val="00BF6988"/>
    <w:rsid w:val="00BF7D1A"/>
    <w:rsid w:val="00C030FE"/>
    <w:rsid w:val="00C0464A"/>
    <w:rsid w:val="00C203E3"/>
    <w:rsid w:val="00C224E7"/>
    <w:rsid w:val="00C27E81"/>
    <w:rsid w:val="00C31640"/>
    <w:rsid w:val="00C31684"/>
    <w:rsid w:val="00C36331"/>
    <w:rsid w:val="00C37708"/>
    <w:rsid w:val="00C44F9B"/>
    <w:rsid w:val="00C66711"/>
    <w:rsid w:val="00C72466"/>
    <w:rsid w:val="00C7530E"/>
    <w:rsid w:val="00C8601D"/>
    <w:rsid w:val="00C8779D"/>
    <w:rsid w:val="00C9096B"/>
    <w:rsid w:val="00CA1A97"/>
    <w:rsid w:val="00CA3C41"/>
    <w:rsid w:val="00CB0D89"/>
    <w:rsid w:val="00CB234B"/>
    <w:rsid w:val="00CB6210"/>
    <w:rsid w:val="00CC1B79"/>
    <w:rsid w:val="00CD19FC"/>
    <w:rsid w:val="00CD3880"/>
    <w:rsid w:val="00CD4E67"/>
    <w:rsid w:val="00CE1652"/>
    <w:rsid w:val="00CE64ED"/>
    <w:rsid w:val="00CF282D"/>
    <w:rsid w:val="00D04157"/>
    <w:rsid w:val="00D16BB2"/>
    <w:rsid w:val="00D20295"/>
    <w:rsid w:val="00D274F8"/>
    <w:rsid w:val="00D33E2D"/>
    <w:rsid w:val="00D42BB4"/>
    <w:rsid w:val="00D43E6B"/>
    <w:rsid w:val="00D56A2A"/>
    <w:rsid w:val="00D63A04"/>
    <w:rsid w:val="00D70BAD"/>
    <w:rsid w:val="00D75312"/>
    <w:rsid w:val="00D8232E"/>
    <w:rsid w:val="00D83DC4"/>
    <w:rsid w:val="00D850D4"/>
    <w:rsid w:val="00D85BFE"/>
    <w:rsid w:val="00D9195B"/>
    <w:rsid w:val="00D951B9"/>
    <w:rsid w:val="00DA0D41"/>
    <w:rsid w:val="00DA500F"/>
    <w:rsid w:val="00DA530A"/>
    <w:rsid w:val="00DB1CC9"/>
    <w:rsid w:val="00DB2B94"/>
    <w:rsid w:val="00DB70B1"/>
    <w:rsid w:val="00DB7D7F"/>
    <w:rsid w:val="00DD4A0A"/>
    <w:rsid w:val="00E047A0"/>
    <w:rsid w:val="00E11555"/>
    <w:rsid w:val="00E2623F"/>
    <w:rsid w:val="00E279C1"/>
    <w:rsid w:val="00E37ACA"/>
    <w:rsid w:val="00E45217"/>
    <w:rsid w:val="00E5180A"/>
    <w:rsid w:val="00E51A3D"/>
    <w:rsid w:val="00E55F80"/>
    <w:rsid w:val="00E56160"/>
    <w:rsid w:val="00E62438"/>
    <w:rsid w:val="00E83EED"/>
    <w:rsid w:val="00E852E4"/>
    <w:rsid w:val="00E86B59"/>
    <w:rsid w:val="00E94009"/>
    <w:rsid w:val="00EA08AB"/>
    <w:rsid w:val="00EA3770"/>
    <w:rsid w:val="00EB29B9"/>
    <w:rsid w:val="00EB4104"/>
    <w:rsid w:val="00EB5DA4"/>
    <w:rsid w:val="00EC152A"/>
    <w:rsid w:val="00EC41D7"/>
    <w:rsid w:val="00ED28CA"/>
    <w:rsid w:val="00EE086A"/>
    <w:rsid w:val="00EE1586"/>
    <w:rsid w:val="00EE44A1"/>
    <w:rsid w:val="00EE7B38"/>
    <w:rsid w:val="00F00B6C"/>
    <w:rsid w:val="00F1420D"/>
    <w:rsid w:val="00F36BD0"/>
    <w:rsid w:val="00F37649"/>
    <w:rsid w:val="00F51425"/>
    <w:rsid w:val="00F576E6"/>
    <w:rsid w:val="00F607B1"/>
    <w:rsid w:val="00F7704B"/>
    <w:rsid w:val="00F92469"/>
    <w:rsid w:val="00FB65B8"/>
    <w:rsid w:val="00FC0495"/>
    <w:rsid w:val="00FD712B"/>
    <w:rsid w:val="00FD78ED"/>
    <w:rsid w:val="00FE6139"/>
    <w:rsid w:val="00FE75A4"/>
    <w:rsid w:val="00FF1DBE"/>
    <w:rsid w:val="00FF659B"/>
    <w:rsid w:val="00FF6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B3068F"/>
  <w15:chartTrackingRefBased/>
  <w15:docId w15:val="{FADFFC50-CD29-1A45-8DFF-89E29D9D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4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4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689"/>
    <w:rPr>
      <w:rFonts w:eastAsiaTheme="majorEastAsia" w:cstheme="majorBidi"/>
      <w:color w:val="272727" w:themeColor="text1" w:themeTint="D8"/>
    </w:rPr>
  </w:style>
  <w:style w:type="paragraph" w:styleId="Title">
    <w:name w:val="Title"/>
    <w:basedOn w:val="Normal"/>
    <w:next w:val="Normal"/>
    <w:link w:val="TitleChar"/>
    <w:uiPriority w:val="10"/>
    <w:qFormat/>
    <w:rsid w:val="00934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689"/>
    <w:pPr>
      <w:spacing w:before="160"/>
      <w:jc w:val="center"/>
    </w:pPr>
    <w:rPr>
      <w:i/>
      <w:iCs/>
      <w:color w:val="404040" w:themeColor="text1" w:themeTint="BF"/>
    </w:rPr>
  </w:style>
  <w:style w:type="character" w:customStyle="1" w:styleId="QuoteChar">
    <w:name w:val="Quote Char"/>
    <w:basedOn w:val="DefaultParagraphFont"/>
    <w:link w:val="Quote"/>
    <w:uiPriority w:val="29"/>
    <w:rsid w:val="00934689"/>
    <w:rPr>
      <w:i/>
      <w:iCs/>
      <w:color w:val="404040" w:themeColor="text1" w:themeTint="BF"/>
    </w:rPr>
  </w:style>
  <w:style w:type="paragraph" w:styleId="ListParagraph">
    <w:name w:val="List Paragraph"/>
    <w:basedOn w:val="Normal"/>
    <w:link w:val="ListParagraphChar"/>
    <w:uiPriority w:val="1"/>
    <w:qFormat/>
    <w:rsid w:val="00934689"/>
    <w:pPr>
      <w:ind w:left="720"/>
      <w:contextualSpacing/>
    </w:pPr>
  </w:style>
  <w:style w:type="character" w:styleId="IntenseEmphasis">
    <w:name w:val="Intense Emphasis"/>
    <w:basedOn w:val="DefaultParagraphFont"/>
    <w:uiPriority w:val="21"/>
    <w:qFormat/>
    <w:rsid w:val="00934689"/>
    <w:rPr>
      <w:i/>
      <w:iCs/>
      <w:color w:val="0F4761" w:themeColor="accent1" w:themeShade="BF"/>
    </w:rPr>
  </w:style>
  <w:style w:type="paragraph" w:styleId="IntenseQuote">
    <w:name w:val="Intense Quote"/>
    <w:basedOn w:val="Normal"/>
    <w:next w:val="Normal"/>
    <w:link w:val="IntenseQuoteChar"/>
    <w:uiPriority w:val="30"/>
    <w:qFormat/>
    <w:rsid w:val="00934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689"/>
    <w:rPr>
      <w:i/>
      <w:iCs/>
      <w:color w:val="0F4761" w:themeColor="accent1" w:themeShade="BF"/>
    </w:rPr>
  </w:style>
  <w:style w:type="character" w:styleId="IntenseReference">
    <w:name w:val="Intense Reference"/>
    <w:basedOn w:val="DefaultParagraphFont"/>
    <w:uiPriority w:val="32"/>
    <w:qFormat/>
    <w:rsid w:val="00934689"/>
    <w:rPr>
      <w:b/>
      <w:bCs/>
      <w:smallCaps/>
      <w:color w:val="0F4761" w:themeColor="accent1" w:themeShade="BF"/>
      <w:spacing w:val="5"/>
    </w:rPr>
  </w:style>
  <w:style w:type="character" w:customStyle="1" w:styleId="NornalChar">
    <w:name w:val="Nornal Char"/>
    <w:basedOn w:val="DefaultParagraphFont"/>
    <w:link w:val="Nornal"/>
    <w:locked/>
    <w:rsid w:val="00733B69"/>
    <w:rPr>
      <w:rFonts w:ascii="Arial" w:hAnsi="Arial" w:cs="Arial"/>
      <w:sz w:val="22"/>
      <w:szCs w:val="22"/>
    </w:rPr>
  </w:style>
  <w:style w:type="paragraph" w:customStyle="1" w:styleId="Nornal">
    <w:name w:val="Nornal"/>
    <w:basedOn w:val="Normal"/>
    <w:link w:val="NornalChar"/>
    <w:qFormat/>
    <w:rsid w:val="00733B69"/>
    <w:pPr>
      <w:spacing w:line="264" w:lineRule="auto"/>
    </w:pPr>
    <w:rPr>
      <w:rFonts w:ascii="Arial" w:hAnsi="Arial" w:cs="Arial"/>
      <w:sz w:val="22"/>
      <w:szCs w:val="22"/>
    </w:rPr>
  </w:style>
  <w:style w:type="character" w:customStyle="1" w:styleId="ListParagraphChar">
    <w:name w:val="List Paragraph Char"/>
    <w:basedOn w:val="DefaultParagraphFont"/>
    <w:link w:val="ListParagraph"/>
    <w:uiPriority w:val="1"/>
    <w:locked/>
    <w:rsid w:val="00D56A2A"/>
  </w:style>
  <w:style w:type="character" w:customStyle="1" w:styleId="apple-converted-space">
    <w:name w:val="apple-converted-space"/>
    <w:basedOn w:val="DefaultParagraphFont"/>
    <w:rsid w:val="00FF659B"/>
  </w:style>
  <w:style w:type="paragraph" w:styleId="NormalWeb">
    <w:name w:val="Normal (Web)"/>
    <w:basedOn w:val="Normal"/>
    <w:uiPriority w:val="99"/>
    <w:unhideWhenUsed/>
    <w:rsid w:val="0088308C"/>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883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44498">
      <w:bodyDiv w:val="1"/>
      <w:marLeft w:val="0"/>
      <w:marRight w:val="0"/>
      <w:marTop w:val="0"/>
      <w:marBottom w:val="0"/>
      <w:divBdr>
        <w:top w:val="none" w:sz="0" w:space="0" w:color="auto"/>
        <w:left w:val="none" w:sz="0" w:space="0" w:color="auto"/>
        <w:bottom w:val="none" w:sz="0" w:space="0" w:color="auto"/>
        <w:right w:val="none" w:sz="0" w:space="0" w:color="auto"/>
      </w:divBdr>
    </w:div>
    <w:div w:id="428159634">
      <w:bodyDiv w:val="1"/>
      <w:marLeft w:val="0"/>
      <w:marRight w:val="0"/>
      <w:marTop w:val="0"/>
      <w:marBottom w:val="0"/>
      <w:divBdr>
        <w:top w:val="none" w:sz="0" w:space="0" w:color="auto"/>
        <w:left w:val="none" w:sz="0" w:space="0" w:color="auto"/>
        <w:bottom w:val="none" w:sz="0" w:space="0" w:color="auto"/>
        <w:right w:val="none" w:sz="0" w:space="0" w:color="auto"/>
      </w:divBdr>
    </w:div>
    <w:div w:id="586811930">
      <w:bodyDiv w:val="1"/>
      <w:marLeft w:val="0"/>
      <w:marRight w:val="0"/>
      <w:marTop w:val="0"/>
      <w:marBottom w:val="0"/>
      <w:divBdr>
        <w:top w:val="none" w:sz="0" w:space="0" w:color="auto"/>
        <w:left w:val="none" w:sz="0" w:space="0" w:color="auto"/>
        <w:bottom w:val="none" w:sz="0" w:space="0" w:color="auto"/>
        <w:right w:val="none" w:sz="0" w:space="0" w:color="auto"/>
      </w:divBdr>
    </w:div>
    <w:div w:id="768162992">
      <w:bodyDiv w:val="1"/>
      <w:marLeft w:val="0"/>
      <w:marRight w:val="0"/>
      <w:marTop w:val="0"/>
      <w:marBottom w:val="0"/>
      <w:divBdr>
        <w:top w:val="none" w:sz="0" w:space="0" w:color="auto"/>
        <w:left w:val="none" w:sz="0" w:space="0" w:color="auto"/>
        <w:bottom w:val="none" w:sz="0" w:space="0" w:color="auto"/>
        <w:right w:val="none" w:sz="0" w:space="0" w:color="auto"/>
      </w:divBdr>
      <w:divsChild>
        <w:div w:id="955260030">
          <w:marLeft w:val="0"/>
          <w:marRight w:val="0"/>
          <w:marTop w:val="0"/>
          <w:marBottom w:val="0"/>
          <w:divBdr>
            <w:top w:val="none" w:sz="0" w:space="0" w:color="auto"/>
            <w:left w:val="none" w:sz="0" w:space="0" w:color="auto"/>
            <w:bottom w:val="none" w:sz="0" w:space="0" w:color="auto"/>
            <w:right w:val="none" w:sz="0" w:space="0" w:color="auto"/>
          </w:divBdr>
        </w:div>
      </w:divsChild>
    </w:div>
    <w:div w:id="1025059966">
      <w:bodyDiv w:val="1"/>
      <w:marLeft w:val="0"/>
      <w:marRight w:val="0"/>
      <w:marTop w:val="0"/>
      <w:marBottom w:val="0"/>
      <w:divBdr>
        <w:top w:val="none" w:sz="0" w:space="0" w:color="auto"/>
        <w:left w:val="none" w:sz="0" w:space="0" w:color="auto"/>
        <w:bottom w:val="none" w:sz="0" w:space="0" w:color="auto"/>
        <w:right w:val="none" w:sz="0" w:space="0" w:color="auto"/>
      </w:divBdr>
    </w:div>
    <w:div w:id="1368604107">
      <w:bodyDiv w:val="1"/>
      <w:marLeft w:val="0"/>
      <w:marRight w:val="0"/>
      <w:marTop w:val="0"/>
      <w:marBottom w:val="0"/>
      <w:divBdr>
        <w:top w:val="none" w:sz="0" w:space="0" w:color="auto"/>
        <w:left w:val="none" w:sz="0" w:space="0" w:color="auto"/>
        <w:bottom w:val="none" w:sz="0" w:space="0" w:color="auto"/>
        <w:right w:val="none" w:sz="0" w:space="0" w:color="auto"/>
      </w:divBdr>
    </w:div>
    <w:div w:id="1586377633">
      <w:bodyDiv w:val="1"/>
      <w:marLeft w:val="0"/>
      <w:marRight w:val="0"/>
      <w:marTop w:val="0"/>
      <w:marBottom w:val="0"/>
      <w:divBdr>
        <w:top w:val="none" w:sz="0" w:space="0" w:color="auto"/>
        <w:left w:val="none" w:sz="0" w:space="0" w:color="auto"/>
        <w:bottom w:val="none" w:sz="0" w:space="0" w:color="auto"/>
        <w:right w:val="none" w:sz="0" w:space="0" w:color="auto"/>
      </w:divBdr>
    </w:div>
    <w:div w:id="1807889295">
      <w:bodyDiv w:val="1"/>
      <w:marLeft w:val="0"/>
      <w:marRight w:val="0"/>
      <w:marTop w:val="0"/>
      <w:marBottom w:val="0"/>
      <w:divBdr>
        <w:top w:val="none" w:sz="0" w:space="0" w:color="auto"/>
        <w:left w:val="none" w:sz="0" w:space="0" w:color="auto"/>
        <w:bottom w:val="none" w:sz="0" w:space="0" w:color="auto"/>
        <w:right w:val="none" w:sz="0" w:space="0" w:color="auto"/>
      </w:divBdr>
    </w:div>
    <w:div w:id="214519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1373</TotalTime>
  <Pages>18</Pages>
  <Words>6607</Words>
  <Characters>37664</Characters>
  <Application>Microsoft Office Word</Application>
  <DocSecurity>0</DocSecurity>
  <Lines>313</Lines>
  <Paragraphs>88</Paragraphs>
  <ScaleCrop>false</ScaleCrop>
  <Company/>
  <LinksUpToDate>false</LinksUpToDate>
  <CharactersWithSpaces>44183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Naish (2309072)</dc:creator>
  <cp:keywords/>
  <dc:description/>
  <cp:lastModifiedBy>Will Naish (2309072)</cp:lastModifiedBy>
  <cp:revision>86</cp:revision>
  <dcterms:created xsi:type="dcterms:W3CDTF">2024-06-29T19:07:00Z</dcterms:created>
  <dcterms:modified xsi:type="dcterms:W3CDTF">2024-06-30T18:04:00Z</dcterms:modified>
</cp:coreProperties>
</file>