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5823E" w14:textId="77777777" w:rsidR="00453A9D" w:rsidRDefault="00453A9D" w:rsidP="00453A9D">
      <w:pPr>
        <w:pStyle w:val="Titolo1"/>
        <w:jc w:val="center"/>
        <w:rPr>
          <w:rFonts w:ascii="Arial" w:hAnsi="Arial" w:cs="Arial"/>
        </w:rPr>
      </w:pPr>
      <w:bookmarkStart w:id="0" w:name="_Hlk214615170"/>
      <w:bookmarkEnd w:id="0"/>
    </w:p>
    <w:p w14:paraId="4707B6B8" w14:textId="70A97C19" w:rsidR="00453A9D" w:rsidRDefault="00453A9D" w:rsidP="00453A9D">
      <w:pPr>
        <w:pStyle w:val="Titolo1"/>
        <w:jc w:val="center"/>
        <w:rPr>
          <w:rFonts w:ascii="Arial" w:hAnsi="Arial" w:cs="Arial"/>
        </w:rPr>
      </w:pPr>
    </w:p>
    <w:p w14:paraId="375BC37E" w14:textId="77777777" w:rsidR="00453A9D" w:rsidRDefault="00453A9D" w:rsidP="00453A9D">
      <w:pPr>
        <w:pStyle w:val="Titolo1"/>
        <w:jc w:val="center"/>
        <w:rPr>
          <w:rFonts w:ascii="Arial" w:hAnsi="Arial" w:cs="Arial"/>
        </w:rPr>
      </w:pPr>
    </w:p>
    <w:p w14:paraId="5B5CC624" w14:textId="4E6B3D97" w:rsidR="00453A9D" w:rsidRDefault="00453A9D" w:rsidP="00453A9D">
      <w:pPr>
        <w:pStyle w:val="Titolo1"/>
        <w:jc w:val="center"/>
        <w:rPr>
          <w:rFonts w:ascii="Arial" w:hAnsi="Arial" w:cs="Arial"/>
        </w:rPr>
      </w:pPr>
      <w:r>
        <w:rPr>
          <w:rFonts w:ascii="Arial" w:hAnsi="Arial" w:cs="Arial"/>
          <w:noProof/>
        </w:rPr>
        <w:drawing>
          <wp:inline distT="0" distB="0" distL="0" distR="0" wp14:anchorId="03269FA7" wp14:editId="7BC77C51">
            <wp:extent cx="2190750" cy="857250"/>
            <wp:effectExtent l="0" t="0" r="0" b="0"/>
            <wp:docPr id="1210136104" name="Immagine 1" descr="Immagine che contiene testo, Carattere, logo, Elementi grafici&#10;&#10;Il contenuto generato dall'IA potrebbe non essere corret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36104" name="Immagine 1" descr="Immagine che contiene testo, Carattere, logo, Elementi grafici&#10;&#10;Il contenuto generato dall'IA potrebbe non essere corretto."/>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2190750" cy="857250"/>
                    </a:xfrm>
                    <a:prstGeom prst="rect">
                      <a:avLst/>
                    </a:prstGeom>
                  </pic:spPr>
                </pic:pic>
              </a:graphicData>
            </a:graphic>
          </wp:inline>
        </w:drawing>
      </w:r>
    </w:p>
    <w:p w14:paraId="1C76E91C" w14:textId="77777777" w:rsidR="00453A9D" w:rsidRDefault="00453A9D" w:rsidP="00453A9D">
      <w:pPr>
        <w:pStyle w:val="Titolo1"/>
        <w:jc w:val="center"/>
        <w:rPr>
          <w:rFonts w:ascii="Arial" w:hAnsi="Arial" w:cs="Arial"/>
        </w:rPr>
      </w:pPr>
    </w:p>
    <w:p w14:paraId="276EAA22" w14:textId="77777777" w:rsidR="00453A9D" w:rsidRDefault="00453A9D" w:rsidP="00453A9D"/>
    <w:p w14:paraId="16331848" w14:textId="77777777" w:rsidR="00453A9D" w:rsidRPr="00453A9D" w:rsidRDefault="00453A9D" w:rsidP="00453A9D"/>
    <w:p w14:paraId="67AB12AF" w14:textId="112A3D1B" w:rsidR="00453A9D" w:rsidRPr="00453A9D" w:rsidRDefault="00453A9D" w:rsidP="00453A9D">
      <w:pPr>
        <w:pStyle w:val="Titolo1"/>
        <w:jc w:val="center"/>
        <w:rPr>
          <w:rFonts w:ascii="Arial" w:hAnsi="Arial" w:cs="Arial"/>
          <w:lang w:val="en-GB"/>
        </w:rPr>
      </w:pPr>
      <w:r w:rsidRPr="00453A9D">
        <w:rPr>
          <w:rFonts w:ascii="Arial" w:hAnsi="Arial" w:cs="Arial"/>
          <w:lang w:val="en-GB"/>
        </w:rPr>
        <w:t>Understanding and Engaging Stakeholders  </w:t>
      </w:r>
    </w:p>
    <w:p w14:paraId="3717D480" w14:textId="28F8AD3A" w:rsidR="00453A9D" w:rsidRPr="00453A9D" w:rsidRDefault="00453A9D" w:rsidP="00453A9D">
      <w:pPr>
        <w:pStyle w:val="Titolo1"/>
        <w:jc w:val="center"/>
        <w:rPr>
          <w:rFonts w:ascii="Arial" w:hAnsi="Arial" w:cs="Arial"/>
          <w:lang w:val="en-GB"/>
        </w:rPr>
      </w:pPr>
      <w:r w:rsidRPr="00453A9D">
        <w:rPr>
          <w:rFonts w:ascii="Arial" w:hAnsi="Arial" w:cs="Arial"/>
          <w:lang w:val="en-GB"/>
        </w:rPr>
        <w:t>LCLM5001 </w:t>
      </w:r>
    </w:p>
    <w:p w14:paraId="5C6BF571" w14:textId="2989732F" w:rsidR="00453A9D" w:rsidRPr="00453A9D" w:rsidRDefault="00453A9D" w:rsidP="00453A9D">
      <w:pPr>
        <w:pStyle w:val="Titolo1"/>
        <w:jc w:val="center"/>
        <w:rPr>
          <w:rFonts w:ascii="Arial" w:hAnsi="Arial" w:cs="Arial"/>
          <w:lang w:val="en-GB"/>
        </w:rPr>
      </w:pPr>
      <w:r w:rsidRPr="00453A9D">
        <w:rPr>
          <w:rFonts w:ascii="Arial" w:hAnsi="Arial" w:cs="Arial"/>
          <w:lang w:val="en-GB"/>
        </w:rPr>
        <w:t>Understanding the importance of Stakeholder Engagement in successful commencement and completion of project.</w:t>
      </w:r>
    </w:p>
    <w:p w14:paraId="3ED7C8DB" w14:textId="77777777" w:rsidR="00453A9D" w:rsidRPr="00453A9D" w:rsidRDefault="00453A9D" w:rsidP="00453A9D">
      <w:pPr>
        <w:rPr>
          <w:rFonts w:ascii="Arial" w:hAnsi="Arial" w:cs="Arial"/>
          <w:lang w:val="en-GB"/>
        </w:rPr>
      </w:pPr>
    </w:p>
    <w:p w14:paraId="22066C43" w14:textId="2B15E4AF" w:rsidR="00453A9D" w:rsidRDefault="00453A9D" w:rsidP="00453A9D">
      <w:pPr>
        <w:jc w:val="center"/>
        <w:rPr>
          <w:rFonts w:ascii="Arial" w:hAnsi="Arial" w:cs="Arial"/>
        </w:rPr>
      </w:pPr>
      <w:r w:rsidRPr="00453A9D">
        <w:rPr>
          <w:rFonts w:ascii="Arial" w:hAnsi="Arial" w:cs="Arial"/>
        </w:rPr>
        <w:t>Florin Alin Nacu</w:t>
      </w:r>
    </w:p>
    <w:p w14:paraId="390C4612" w14:textId="77777777" w:rsidR="00453A9D" w:rsidRDefault="00453A9D" w:rsidP="00453A9D">
      <w:pPr>
        <w:jc w:val="center"/>
        <w:rPr>
          <w:rFonts w:ascii="Arial" w:hAnsi="Arial" w:cs="Arial"/>
        </w:rPr>
      </w:pPr>
    </w:p>
    <w:p w14:paraId="5372860E" w14:textId="77777777" w:rsidR="00453A9D" w:rsidRPr="00453A9D" w:rsidRDefault="00453A9D" w:rsidP="00453A9D">
      <w:pPr>
        <w:rPr>
          <w:rFonts w:ascii="Arial" w:hAnsi="Arial" w:cs="Arial"/>
        </w:rPr>
      </w:pPr>
    </w:p>
    <w:p w14:paraId="65D8439B" w14:textId="77777777" w:rsidR="00453A9D" w:rsidRDefault="00453A9D" w:rsidP="00453A9D">
      <w:pPr>
        <w:jc w:val="center"/>
        <w:rPr>
          <w:rFonts w:ascii="Arial" w:hAnsi="Arial" w:cs="Arial"/>
        </w:rPr>
      </w:pPr>
    </w:p>
    <w:p w14:paraId="7043D8A5" w14:textId="77777777" w:rsidR="00453A9D" w:rsidRDefault="00453A9D" w:rsidP="00453A9D">
      <w:pPr>
        <w:rPr>
          <w:rFonts w:ascii="Arial" w:hAnsi="Arial" w:cs="Arial"/>
        </w:rPr>
      </w:pPr>
    </w:p>
    <w:p w14:paraId="037636AC" w14:textId="77777777" w:rsidR="00453A9D" w:rsidRDefault="00453A9D" w:rsidP="00453A9D">
      <w:pPr>
        <w:jc w:val="center"/>
        <w:rPr>
          <w:rFonts w:ascii="Arial" w:hAnsi="Arial" w:cs="Arial"/>
        </w:rPr>
      </w:pPr>
    </w:p>
    <w:p w14:paraId="77261AA5" w14:textId="77777777" w:rsidR="00453A9D" w:rsidRPr="00453A9D" w:rsidRDefault="00453A9D" w:rsidP="00453A9D">
      <w:pPr>
        <w:rPr>
          <w:rFonts w:ascii="Arial" w:hAnsi="Arial" w:cs="Arial"/>
        </w:rPr>
      </w:pPr>
    </w:p>
    <w:p w14:paraId="5C79D823" w14:textId="77777777" w:rsidR="00453A9D" w:rsidRDefault="00453A9D" w:rsidP="00453A9D">
      <w:pPr>
        <w:jc w:val="center"/>
      </w:pPr>
    </w:p>
    <w:p w14:paraId="101B6A67" w14:textId="5F0990A0" w:rsidR="0046410F" w:rsidRPr="0046410F" w:rsidRDefault="0046410F" w:rsidP="0046410F">
      <w:pPr>
        <w:pStyle w:val="Paragrafoelenco"/>
        <w:numPr>
          <w:ilvl w:val="0"/>
          <w:numId w:val="1"/>
        </w:numPr>
        <w:rPr>
          <w:rFonts w:ascii="Arial" w:hAnsi="Arial" w:cs="Arial"/>
          <w:sz w:val="22"/>
          <w:szCs w:val="22"/>
        </w:rPr>
      </w:pPr>
      <w:proofErr w:type="spellStart"/>
      <w:r w:rsidRPr="0046410F">
        <w:rPr>
          <w:rFonts w:ascii="Arial" w:hAnsi="Arial" w:cs="Arial"/>
          <w:sz w:val="22"/>
          <w:szCs w:val="22"/>
        </w:rPr>
        <w:lastRenderedPageBreak/>
        <w:t>Introduction</w:t>
      </w:r>
      <w:proofErr w:type="spellEnd"/>
      <w:r w:rsidRPr="0046410F">
        <w:rPr>
          <w:rFonts w:ascii="Arial" w:hAnsi="Arial" w:cs="Arial"/>
          <w:sz w:val="22"/>
          <w:szCs w:val="22"/>
        </w:rPr>
        <w:t xml:space="preserve"> </w:t>
      </w:r>
    </w:p>
    <w:p w14:paraId="06CDB934" w14:textId="77777777" w:rsidR="0046410F" w:rsidRPr="0046410F" w:rsidRDefault="0046410F" w:rsidP="0046410F">
      <w:pPr>
        <w:pStyle w:val="Paragrafoelenco"/>
        <w:rPr>
          <w:rFonts w:ascii="Arial" w:hAnsi="Arial" w:cs="Arial"/>
          <w:sz w:val="22"/>
          <w:szCs w:val="22"/>
        </w:rPr>
      </w:pPr>
    </w:p>
    <w:p w14:paraId="1D46B3D2" w14:textId="77777777"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 xml:space="preserve">The National Health Service (NHS England / NHS Digital) is one of the largest, publicly funded health systems in the world. It provides services to a population of more than 56 million people in England. NHS Digital (which is now part of NHS England) is the national organisation responsible for delivering digital services and data systems in the NHS. More than 6,000 people work at NHS England in clinical, digital, technical and administrative positions (NHS England 2025). The organisation is also significant for the successful implementation of the Digital Health and Care Plan introduced by the Department of Health and Social Care (DHSC, 2024). </w:t>
      </w:r>
    </w:p>
    <w:p w14:paraId="3C6D2E0B" w14:textId="77777777" w:rsidR="0046410F" w:rsidRPr="0046410F" w:rsidRDefault="0046410F" w:rsidP="0046410F">
      <w:pPr>
        <w:pStyle w:val="Paragrafoelenco"/>
        <w:rPr>
          <w:rFonts w:ascii="Arial" w:hAnsi="Arial" w:cs="Arial"/>
          <w:sz w:val="22"/>
          <w:szCs w:val="22"/>
          <w:lang w:val="en-GB"/>
        </w:rPr>
      </w:pPr>
    </w:p>
    <w:p w14:paraId="438C4306" w14:textId="77777777"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 xml:space="preserve">In response to the increasing demand for preventative care and remote monitoring devices in the country, NHS England plans to launch a new wearable health device that will track heart rate, oxygen saturation (SpO2) and sleep patterns. </w:t>
      </w:r>
      <w:proofErr w:type="spellStart"/>
      <w:r w:rsidRPr="0046410F">
        <w:rPr>
          <w:rFonts w:ascii="Arial" w:hAnsi="Arial" w:cs="Arial"/>
          <w:sz w:val="22"/>
          <w:szCs w:val="22"/>
          <w:lang w:val="en-GB"/>
        </w:rPr>
        <w:t>SmartSol</w:t>
      </w:r>
      <w:proofErr w:type="spellEnd"/>
      <w:r w:rsidRPr="0046410F">
        <w:rPr>
          <w:rFonts w:ascii="Arial" w:hAnsi="Arial" w:cs="Arial"/>
          <w:sz w:val="22"/>
          <w:szCs w:val="22"/>
          <w:lang w:val="en-GB"/>
        </w:rPr>
        <w:t xml:space="preserve"> is a novel wearable device for blood pressure, cholesterol and glucose monitoring. The project is set to be released within six months, necessitating close coordination and collaboration between all stakeholders. As the project manager, I need to ensure that both internal and external stakeholders stay engaged and collaborate toward the successful product development. </w:t>
      </w:r>
    </w:p>
    <w:p w14:paraId="76F40DA6" w14:textId="77777777" w:rsidR="0046410F" w:rsidRPr="0046410F" w:rsidRDefault="0046410F" w:rsidP="0046410F">
      <w:pPr>
        <w:pStyle w:val="Paragrafoelenco"/>
        <w:rPr>
          <w:rFonts w:ascii="Arial" w:hAnsi="Arial" w:cs="Arial"/>
          <w:sz w:val="22"/>
          <w:szCs w:val="22"/>
          <w:lang w:val="en-GB"/>
        </w:rPr>
      </w:pPr>
    </w:p>
    <w:p w14:paraId="0BBC9CA8" w14:textId="56CA3CB6" w:rsidR="0046410F" w:rsidRPr="0046410F" w:rsidRDefault="0046410F" w:rsidP="0046410F">
      <w:pPr>
        <w:pStyle w:val="Paragrafoelenco"/>
        <w:numPr>
          <w:ilvl w:val="0"/>
          <w:numId w:val="1"/>
        </w:numPr>
        <w:rPr>
          <w:rFonts w:ascii="Arial" w:hAnsi="Arial" w:cs="Arial"/>
          <w:sz w:val="22"/>
          <w:szCs w:val="22"/>
          <w:lang w:val="en-GB"/>
        </w:rPr>
      </w:pPr>
      <w:r w:rsidRPr="0046410F">
        <w:rPr>
          <w:rFonts w:ascii="Arial" w:hAnsi="Arial" w:cs="Arial"/>
          <w:sz w:val="22"/>
          <w:szCs w:val="22"/>
          <w:lang w:val="en-GB"/>
        </w:rPr>
        <w:t xml:space="preserve">Company Overview </w:t>
      </w:r>
    </w:p>
    <w:p w14:paraId="5DD29C8A" w14:textId="77777777" w:rsidR="0046410F" w:rsidRPr="0046410F" w:rsidRDefault="0046410F" w:rsidP="0046410F">
      <w:pPr>
        <w:pStyle w:val="Paragrafoelenco"/>
        <w:rPr>
          <w:rFonts w:ascii="Arial" w:hAnsi="Arial" w:cs="Arial"/>
          <w:sz w:val="22"/>
          <w:szCs w:val="22"/>
          <w:lang w:val="en-GB"/>
        </w:rPr>
      </w:pPr>
    </w:p>
    <w:p w14:paraId="73CC4D38" w14:textId="00D36F33"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 xml:space="preserve">NHS England oversees more than 229 NHS trusts, which include hospitals, digital technology centres and primary care organisations. It acts as the digital arm and authoritative custodian of people’s health data, empowering clinical staff  and patients alongside accelerating innovation through analytics and technological systems. The organisation has implemented several digital tools, including the NHS App, remote monitoring systems and national digital health records (NICE 2023). The company’s product launch objective is aligned with the NHS England long-term plan to integrate remote biomonitoring and digital therapeutics into the standard care pathways by 2024 (Greenhalgh et al., 2017). </w:t>
      </w:r>
    </w:p>
    <w:p w14:paraId="7FBB5D8B" w14:textId="77777777" w:rsidR="0046410F" w:rsidRPr="0046410F" w:rsidRDefault="0046410F" w:rsidP="0046410F">
      <w:pPr>
        <w:pStyle w:val="Paragrafoelenco"/>
        <w:rPr>
          <w:rFonts w:ascii="Arial" w:hAnsi="Arial" w:cs="Arial"/>
          <w:sz w:val="22"/>
          <w:szCs w:val="22"/>
          <w:lang w:val="en-GB"/>
        </w:rPr>
      </w:pPr>
    </w:p>
    <w:p w14:paraId="5200959B" w14:textId="5161B759" w:rsidR="0046410F" w:rsidRPr="0046410F" w:rsidRDefault="0046410F" w:rsidP="0046410F">
      <w:pPr>
        <w:pStyle w:val="Paragrafoelenco"/>
        <w:numPr>
          <w:ilvl w:val="0"/>
          <w:numId w:val="1"/>
        </w:numPr>
        <w:rPr>
          <w:rFonts w:ascii="Arial" w:hAnsi="Arial" w:cs="Arial"/>
          <w:sz w:val="22"/>
          <w:szCs w:val="22"/>
          <w:lang w:val="en-GB"/>
        </w:rPr>
      </w:pPr>
      <w:r w:rsidRPr="0046410F">
        <w:rPr>
          <w:rFonts w:ascii="Arial" w:hAnsi="Arial" w:cs="Arial"/>
          <w:sz w:val="22"/>
          <w:szCs w:val="22"/>
          <w:lang w:val="en-GB"/>
        </w:rPr>
        <w:t xml:space="preserve">Project Overview </w:t>
      </w:r>
    </w:p>
    <w:p w14:paraId="7B783BBD" w14:textId="77777777" w:rsidR="0046410F" w:rsidRPr="0046410F" w:rsidRDefault="0046410F" w:rsidP="0046410F">
      <w:pPr>
        <w:pStyle w:val="Paragrafoelenco"/>
        <w:rPr>
          <w:rFonts w:ascii="Arial" w:hAnsi="Arial" w:cs="Arial"/>
          <w:sz w:val="22"/>
          <w:szCs w:val="22"/>
          <w:lang w:val="en-GB"/>
        </w:rPr>
      </w:pPr>
    </w:p>
    <w:p w14:paraId="4E98B918" w14:textId="77777777"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The project involves the development, testing and deployment of a new NHS wearable health device, which aims to collect patients’ heart rate, oxygen saturation levels and sleep quality metrics. The device will automatically transmit the data of patients suffering from chronic diseases like hypertension, COPD and sleep disorders to the electronic records of patient care (Smuck et al., 2021). It also supports population-level early intervention through real-time analytics and AI-assisted alerts (</w:t>
      </w:r>
      <w:proofErr w:type="spellStart"/>
      <w:r w:rsidRPr="0046410F">
        <w:rPr>
          <w:rFonts w:ascii="Arial" w:hAnsi="Arial" w:cs="Arial"/>
          <w:sz w:val="22"/>
          <w:szCs w:val="22"/>
          <w:lang w:val="en-GB"/>
        </w:rPr>
        <w:t>Ghadi</w:t>
      </w:r>
      <w:proofErr w:type="spellEnd"/>
      <w:r w:rsidRPr="0046410F">
        <w:rPr>
          <w:rFonts w:ascii="Arial" w:hAnsi="Arial" w:cs="Arial"/>
          <w:sz w:val="22"/>
          <w:szCs w:val="22"/>
          <w:lang w:val="en-GB"/>
        </w:rPr>
        <w:t xml:space="preserve"> et al., 2025). </w:t>
      </w:r>
    </w:p>
    <w:p w14:paraId="5401BC3D" w14:textId="77777777" w:rsidR="0046410F" w:rsidRPr="0046410F" w:rsidRDefault="0046410F" w:rsidP="0046410F">
      <w:pPr>
        <w:pStyle w:val="Paragrafoelenco"/>
        <w:rPr>
          <w:rFonts w:ascii="Arial" w:hAnsi="Arial" w:cs="Arial"/>
          <w:sz w:val="22"/>
          <w:szCs w:val="22"/>
          <w:lang w:val="en-GB"/>
        </w:rPr>
      </w:pPr>
    </w:p>
    <w:p w14:paraId="619F46ED" w14:textId="77777777"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 xml:space="preserve">The wearable seeks to prevent unnecessary hospital admissions and enhance patient involvement as part of the national prevention strategy. The following teams will work on the project: product engineers, data scientists, medical device regulatory experts, cybersecurity specialists, clinicians and patient advocacy groups. External stakeholders include device manufacturers, cloud service providers, academic research partners and regulatory bodies such as MHRA. </w:t>
      </w:r>
    </w:p>
    <w:p w14:paraId="3670D8FA" w14:textId="77777777" w:rsidR="0046410F" w:rsidRPr="0046410F" w:rsidRDefault="0046410F" w:rsidP="0046410F">
      <w:pPr>
        <w:pStyle w:val="Paragrafoelenco"/>
        <w:rPr>
          <w:rFonts w:ascii="Arial" w:hAnsi="Arial" w:cs="Arial"/>
          <w:sz w:val="22"/>
          <w:szCs w:val="22"/>
          <w:lang w:val="en-GB"/>
        </w:rPr>
      </w:pPr>
    </w:p>
    <w:p w14:paraId="2240B15C" w14:textId="77777777"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lastRenderedPageBreak/>
        <w:t xml:space="preserve">The project has a strict timeline of six months, which necessitates the implementation of adequate measures to ensure stakeholder alignment, risk management and effective communication. The policy indicates that co-creation, early involvement and continuous communication need to be embedded in the project to ensure its success (NHS England 2024). </w:t>
      </w:r>
    </w:p>
    <w:p w14:paraId="26E0D54A" w14:textId="77777777" w:rsidR="0046410F" w:rsidRPr="0046410F" w:rsidRDefault="0046410F" w:rsidP="0046410F">
      <w:pPr>
        <w:pStyle w:val="Paragrafoelenco"/>
        <w:rPr>
          <w:rFonts w:ascii="Arial" w:hAnsi="Arial" w:cs="Arial"/>
          <w:sz w:val="22"/>
          <w:szCs w:val="22"/>
          <w:lang w:val="en-GB"/>
        </w:rPr>
      </w:pPr>
    </w:p>
    <w:p w14:paraId="1A633A92" w14:textId="2E4D925B" w:rsidR="0046410F" w:rsidRPr="0046410F" w:rsidRDefault="0046410F" w:rsidP="0046410F">
      <w:pPr>
        <w:pStyle w:val="Paragrafoelenco"/>
        <w:numPr>
          <w:ilvl w:val="0"/>
          <w:numId w:val="1"/>
        </w:numPr>
        <w:rPr>
          <w:rFonts w:ascii="Arial" w:hAnsi="Arial" w:cs="Arial"/>
          <w:sz w:val="22"/>
          <w:szCs w:val="22"/>
          <w:lang w:val="en-GB"/>
        </w:rPr>
      </w:pPr>
      <w:r w:rsidRPr="0046410F">
        <w:rPr>
          <w:rFonts w:ascii="Arial" w:hAnsi="Arial" w:cs="Arial"/>
          <w:sz w:val="22"/>
          <w:szCs w:val="22"/>
          <w:lang w:val="en-GB"/>
        </w:rPr>
        <w:t xml:space="preserve">SWOT Analysis </w:t>
      </w:r>
    </w:p>
    <w:p w14:paraId="6BCABFD7" w14:textId="77777777" w:rsidR="0046410F" w:rsidRPr="0046410F" w:rsidRDefault="0046410F" w:rsidP="0046410F">
      <w:pPr>
        <w:pStyle w:val="Paragrafoelenco"/>
        <w:rPr>
          <w:rFonts w:ascii="Arial" w:hAnsi="Arial" w:cs="Arial"/>
          <w:sz w:val="22"/>
          <w:szCs w:val="22"/>
          <w:lang w:val="en-GB"/>
        </w:rPr>
      </w:pPr>
    </w:p>
    <w:p w14:paraId="5C2E7BE9" w14:textId="4DB6DB7D"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Strengths</w:t>
      </w:r>
    </w:p>
    <w:p w14:paraId="7E548D8E" w14:textId="77777777"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 xml:space="preserve">NHS England has immense analytical resources due to its unprecedented access to patient data, clinical expertise and the national health infrastructure. The company is therefore well poised to launch the evidence-based wearable device. The digital health and care tools such as; the NHS app and the DTAC assessment criteria (NICE, 2023) provide a solid regulatory and technical framework. The reputation and reliability of NHS England also enhance the awareness which is a prerequisite for behavioural change. </w:t>
      </w:r>
    </w:p>
    <w:p w14:paraId="0CC780B7" w14:textId="77777777" w:rsidR="0046410F" w:rsidRDefault="0046410F" w:rsidP="0046410F">
      <w:pPr>
        <w:pStyle w:val="Paragrafoelenco"/>
        <w:rPr>
          <w:rFonts w:ascii="Arial" w:hAnsi="Arial" w:cs="Arial"/>
          <w:sz w:val="22"/>
          <w:szCs w:val="22"/>
          <w:lang w:val="en-GB"/>
        </w:rPr>
      </w:pPr>
    </w:p>
    <w:p w14:paraId="4F50EE0D" w14:textId="4F80E014" w:rsidR="0046410F" w:rsidRPr="0046410F" w:rsidRDefault="0046410F" w:rsidP="0046410F">
      <w:pPr>
        <w:pStyle w:val="Paragrafoelenco"/>
        <w:rPr>
          <w:rFonts w:ascii="Arial" w:hAnsi="Arial" w:cs="Arial"/>
          <w:sz w:val="22"/>
          <w:szCs w:val="22"/>
          <w:lang w:val="en-GB"/>
        </w:rPr>
      </w:pPr>
      <w:r>
        <w:rPr>
          <w:rFonts w:ascii="Arial" w:hAnsi="Arial" w:cs="Arial"/>
          <w:sz w:val="22"/>
          <w:szCs w:val="22"/>
          <w:lang w:val="en-GB"/>
        </w:rPr>
        <w:t>Weaknesses</w:t>
      </w:r>
    </w:p>
    <w:p w14:paraId="43032354" w14:textId="1F8DEA7F"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 xml:space="preserve">The pressure to expand product lines or market segments may lead to diluted brand identity. Stakeholder coordination in NHS remains a perpetual issue due to the siloed nature of the operations and limited resources (Baines et al., 2022). Additionally, digital transformation fatigue, resistance to change and low employee digital literacy may hinder implementation (DHSC 2024). Cybersecurity vulnerabilities and data privacy issues are also a concern. </w:t>
      </w:r>
    </w:p>
    <w:p w14:paraId="6A6F131F" w14:textId="77777777" w:rsidR="0046410F" w:rsidRPr="0046410F" w:rsidRDefault="0046410F" w:rsidP="0046410F">
      <w:pPr>
        <w:pStyle w:val="Paragrafoelenco"/>
        <w:rPr>
          <w:rFonts w:ascii="Arial" w:hAnsi="Arial" w:cs="Arial"/>
          <w:sz w:val="22"/>
          <w:szCs w:val="22"/>
          <w:lang w:val="en-GB"/>
        </w:rPr>
      </w:pPr>
    </w:p>
    <w:p w14:paraId="423D82A6" w14:textId="77777777"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 xml:space="preserve">Opportunities </w:t>
      </w:r>
    </w:p>
    <w:p w14:paraId="4CC9F3D8" w14:textId="66718585"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 xml:space="preserve">What are wearable health devices and why is their market expanding at a fast pace? Remote monitoring reduces strain on hospitals, aids early diagnosis and increases patient autonomy factors linked to the NHS Long Term Plan’s development. The government funding for digital innovation is readily available (BMA, 2023). </w:t>
      </w:r>
    </w:p>
    <w:p w14:paraId="7A9C81A1" w14:textId="77777777" w:rsidR="0046410F" w:rsidRPr="0046410F" w:rsidRDefault="0046410F" w:rsidP="0046410F">
      <w:pPr>
        <w:pStyle w:val="Paragrafoelenco"/>
        <w:rPr>
          <w:rFonts w:ascii="Arial" w:hAnsi="Arial" w:cs="Arial"/>
          <w:sz w:val="22"/>
          <w:szCs w:val="22"/>
          <w:lang w:val="en-GB"/>
        </w:rPr>
      </w:pPr>
    </w:p>
    <w:p w14:paraId="6125E75C" w14:textId="77777777" w:rsidR="0046410F" w:rsidRP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 xml:space="preserve">Threats </w:t>
      </w:r>
    </w:p>
    <w:p w14:paraId="07E2DB74" w14:textId="0629A797" w:rsidR="0046410F" w:rsidRDefault="0046410F" w:rsidP="0046410F">
      <w:pPr>
        <w:pStyle w:val="Paragrafoelenco"/>
        <w:rPr>
          <w:rFonts w:ascii="Arial" w:hAnsi="Arial" w:cs="Arial"/>
          <w:sz w:val="22"/>
          <w:szCs w:val="22"/>
          <w:lang w:val="en-GB"/>
        </w:rPr>
      </w:pPr>
      <w:r w:rsidRPr="0046410F">
        <w:rPr>
          <w:rFonts w:ascii="Arial" w:hAnsi="Arial" w:cs="Arial"/>
          <w:sz w:val="22"/>
          <w:szCs w:val="22"/>
          <w:lang w:val="en-GB"/>
        </w:rPr>
        <w:t>External threats involve the lack of device interoperability, regulatory delays, supply chain irregularities and negative media publicity on digital privacy risks (Canali et al., 2022). The NASSS framework shows that digital technology is likely to be abandoned if the user experience, technical integration and organisational readiness are inadequate (Greenhalgh et al., 2017).</w:t>
      </w:r>
    </w:p>
    <w:p w14:paraId="541A2E2E" w14:textId="77777777" w:rsidR="009A60F8" w:rsidRDefault="009A60F8" w:rsidP="0046410F">
      <w:pPr>
        <w:pStyle w:val="Paragrafoelenco"/>
        <w:rPr>
          <w:rFonts w:ascii="Arial" w:hAnsi="Arial" w:cs="Arial"/>
          <w:sz w:val="22"/>
          <w:szCs w:val="22"/>
          <w:lang w:val="en-GB"/>
        </w:rPr>
      </w:pPr>
    </w:p>
    <w:p w14:paraId="114A9144" w14:textId="77777777" w:rsidR="009A60F8" w:rsidRDefault="009A60F8" w:rsidP="0046410F">
      <w:pPr>
        <w:pStyle w:val="Paragrafoelenco"/>
        <w:rPr>
          <w:rFonts w:ascii="Arial" w:hAnsi="Arial" w:cs="Arial"/>
          <w:sz w:val="22"/>
          <w:szCs w:val="22"/>
          <w:lang w:val="en-GB"/>
        </w:rPr>
      </w:pPr>
    </w:p>
    <w:p w14:paraId="0FAC4BE7" w14:textId="5B43981D" w:rsidR="009A60F8" w:rsidRPr="009A60F8" w:rsidRDefault="009A60F8" w:rsidP="009A60F8">
      <w:pPr>
        <w:pStyle w:val="Paragrafoelenco"/>
        <w:numPr>
          <w:ilvl w:val="0"/>
          <w:numId w:val="1"/>
        </w:numPr>
        <w:rPr>
          <w:rFonts w:ascii="Arial" w:hAnsi="Arial" w:cs="Arial"/>
          <w:sz w:val="22"/>
          <w:szCs w:val="22"/>
          <w:lang w:val="en-GB"/>
        </w:rPr>
      </w:pPr>
      <w:r w:rsidRPr="009A60F8">
        <w:rPr>
          <w:rFonts w:ascii="Arial" w:hAnsi="Arial" w:cs="Arial"/>
          <w:sz w:val="22"/>
          <w:szCs w:val="22"/>
          <w:lang w:val="en-GB"/>
        </w:rPr>
        <w:t xml:space="preserve">PESTLE Analysis </w:t>
      </w:r>
    </w:p>
    <w:p w14:paraId="4274F61D" w14:textId="77777777" w:rsid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Political Factors </w:t>
      </w:r>
    </w:p>
    <w:p w14:paraId="2C914B6E" w14:textId="51C35B4E"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The political landscape surrounding NHS England is arguably the most significant factor in its digital transition. Because the NHS is a publicly funded service, its operations are subject to constant political scrutiny. The digital health and care plan (DHSC 2024) and the NHS long-term plan are two examples of frameworks and strategies that every digital health initiative must strategically align to. Political commitment to preventive healthcare and remote monitoring has bolstered governmental willingness to use digital tools as a means of alleviating pressure on hospitals and improving population health. This factor creates a fertile ground for the adoption of wearables. However, the pressure on public </w:t>
      </w:r>
      <w:r w:rsidRPr="009A60F8">
        <w:rPr>
          <w:rFonts w:ascii="Arial" w:hAnsi="Arial" w:cs="Arial"/>
          <w:sz w:val="22"/>
          <w:szCs w:val="22"/>
          <w:lang w:val="en-GB"/>
        </w:rPr>
        <w:lastRenderedPageBreak/>
        <w:t xml:space="preserve">spending from politicians is relentless. The NHS technology projects aimed at improving the quality of healthcare services have been criticised for the high costs and inefficiency (NHS England, 2024). </w:t>
      </w:r>
    </w:p>
    <w:p w14:paraId="5D077ED8" w14:textId="77777777" w:rsidR="009A60F8" w:rsidRPr="009A60F8" w:rsidRDefault="009A60F8" w:rsidP="009A60F8">
      <w:pPr>
        <w:pStyle w:val="Paragrafoelenco"/>
        <w:rPr>
          <w:rFonts w:ascii="Arial" w:hAnsi="Arial" w:cs="Arial"/>
          <w:sz w:val="22"/>
          <w:szCs w:val="22"/>
          <w:lang w:val="en-GB"/>
        </w:rPr>
      </w:pPr>
    </w:p>
    <w:p w14:paraId="039A140A"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Political transitions and governmental shifts, coupled with evolving national priorities regarding healthcare initiatives, can affect funding stability. Political factors in the healthcare industry refer to how government actions and policies influence the industry. Consequently, projects on wearable devices need to engage policymakers and ensure that the stakeholders receive adequate justification documents to approve budgets. </w:t>
      </w:r>
    </w:p>
    <w:p w14:paraId="48FF88DE" w14:textId="77777777" w:rsidR="009A60F8" w:rsidRPr="009A60F8" w:rsidRDefault="009A60F8" w:rsidP="009A60F8">
      <w:pPr>
        <w:pStyle w:val="Paragrafoelenco"/>
        <w:rPr>
          <w:rFonts w:ascii="Arial" w:hAnsi="Arial" w:cs="Arial"/>
          <w:sz w:val="22"/>
          <w:szCs w:val="22"/>
          <w:lang w:val="en-GB"/>
        </w:rPr>
      </w:pPr>
    </w:p>
    <w:p w14:paraId="0E328032"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Post-Brexit regulatory realignments also affect device certification and supply-chain agreements. For instance, alterations in trade regulations and agreements could impede the importation of sensors and batteries. Thus, political complexity is both a driver and an impediment to the digital ecosystem in NHS. </w:t>
      </w:r>
    </w:p>
    <w:p w14:paraId="426CC5F2" w14:textId="77777777" w:rsidR="009A60F8" w:rsidRPr="009A60F8" w:rsidRDefault="009A60F8" w:rsidP="009A60F8">
      <w:pPr>
        <w:pStyle w:val="Paragrafoelenco"/>
        <w:rPr>
          <w:rFonts w:ascii="Arial" w:hAnsi="Arial" w:cs="Arial"/>
          <w:sz w:val="22"/>
          <w:szCs w:val="22"/>
          <w:lang w:val="en-GB"/>
        </w:rPr>
      </w:pPr>
    </w:p>
    <w:p w14:paraId="56746B37" w14:textId="77777777" w:rsid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Economic Factors </w:t>
      </w:r>
    </w:p>
    <w:p w14:paraId="2509BAC1" w14:textId="262E3A04"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Economic pressures significantly impact the NHS’s capacity to invest in new technologies. In the post-pandemic era, resource limitation in healthcare is exacerbated by the increased demand for services, inflation and workforce shortages. Due to these budget constraints, NHS organisations have to prioritise digital projects or initiatives that promise the greatest return on investment (ROI). </w:t>
      </w:r>
    </w:p>
    <w:p w14:paraId="014E4E97" w14:textId="77777777" w:rsidR="009A60F8" w:rsidRPr="009A60F8" w:rsidRDefault="009A60F8" w:rsidP="009A60F8">
      <w:pPr>
        <w:pStyle w:val="Paragrafoelenco"/>
        <w:rPr>
          <w:rFonts w:ascii="Arial" w:hAnsi="Arial" w:cs="Arial"/>
          <w:sz w:val="22"/>
          <w:szCs w:val="22"/>
          <w:lang w:val="en-GB"/>
        </w:rPr>
      </w:pPr>
    </w:p>
    <w:p w14:paraId="3429AD7B"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Wearable technologies are costly but have strong economic benefits in the long run. By assisting in the detection of cardiac abnormalities, supporting the remote management of chronic conditions and lowering hospital readmission rates, they can lessen the financial burden on healthcare systems (</w:t>
      </w:r>
      <w:proofErr w:type="spellStart"/>
      <w:r w:rsidRPr="009A60F8">
        <w:rPr>
          <w:rFonts w:ascii="Arial" w:hAnsi="Arial" w:cs="Arial"/>
          <w:sz w:val="22"/>
          <w:szCs w:val="22"/>
          <w:lang w:val="en-GB"/>
        </w:rPr>
        <w:t>Virgillito</w:t>
      </w:r>
      <w:proofErr w:type="spellEnd"/>
      <w:r w:rsidRPr="009A60F8">
        <w:rPr>
          <w:rFonts w:ascii="Arial" w:hAnsi="Arial" w:cs="Arial"/>
          <w:sz w:val="22"/>
          <w:szCs w:val="22"/>
          <w:lang w:val="en-GB"/>
        </w:rPr>
        <w:t xml:space="preserve"> et al., 2025). This way, the management will see the project as a cost-saving investment rather than an additional financial burden. </w:t>
      </w:r>
    </w:p>
    <w:p w14:paraId="3DF10B1F" w14:textId="77777777" w:rsidR="009A60F8" w:rsidRPr="009A60F8" w:rsidRDefault="009A60F8" w:rsidP="009A60F8">
      <w:pPr>
        <w:pStyle w:val="Paragrafoelenco"/>
        <w:rPr>
          <w:rFonts w:ascii="Arial" w:hAnsi="Arial" w:cs="Arial"/>
          <w:sz w:val="22"/>
          <w:szCs w:val="22"/>
          <w:lang w:val="en-GB"/>
        </w:rPr>
      </w:pPr>
    </w:p>
    <w:p w14:paraId="63447585"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However, the initial costs of research and development, clinical trials, cybersecurity, manufacturing, cloud hosting and maintenance are high. Economic models (e.g., cost–benefit analysis and quality-adjusted life years [QALY]) need to be used to show that the product is cost-effective. </w:t>
      </w:r>
    </w:p>
    <w:p w14:paraId="545D5BF6" w14:textId="77777777" w:rsidR="009A60F8" w:rsidRPr="009A60F8" w:rsidRDefault="009A60F8" w:rsidP="009A60F8">
      <w:pPr>
        <w:pStyle w:val="Paragrafoelenco"/>
        <w:rPr>
          <w:rFonts w:ascii="Arial" w:hAnsi="Arial" w:cs="Arial"/>
          <w:sz w:val="22"/>
          <w:szCs w:val="22"/>
          <w:lang w:val="en-GB"/>
        </w:rPr>
      </w:pPr>
    </w:p>
    <w:p w14:paraId="1C9DD4BF"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Global economic instability might raise the cost of semiconductor components, wearable sensors and microprocessors due to supply chain issues. Additionally, the use of cloud computing or AI systems to </w:t>
      </w:r>
      <w:proofErr w:type="spellStart"/>
      <w:r w:rsidRPr="009A60F8">
        <w:rPr>
          <w:rFonts w:ascii="Arial" w:hAnsi="Arial" w:cs="Arial"/>
          <w:sz w:val="22"/>
          <w:szCs w:val="22"/>
          <w:lang w:val="en-GB"/>
        </w:rPr>
        <w:t>analyze</w:t>
      </w:r>
      <w:proofErr w:type="spellEnd"/>
      <w:r w:rsidRPr="009A60F8">
        <w:rPr>
          <w:rFonts w:ascii="Arial" w:hAnsi="Arial" w:cs="Arial"/>
          <w:sz w:val="22"/>
          <w:szCs w:val="22"/>
          <w:lang w:val="en-GB"/>
        </w:rPr>
        <w:t xml:space="preserve"> customers’ data relies on external vendors, which affects companies’ long-term budgets. </w:t>
      </w:r>
    </w:p>
    <w:p w14:paraId="6DF757D6" w14:textId="77777777" w:rsidR="009A60F8" w:rsidRPr="009A60F8" w:rsidRDefault="009A60F8" w:rsidP="009A60F8">
      <w:pPr>
        <w:pStyle w:val="Paragrafoelenco"/>
        <w:rPr>
          <w:rFonts w:ascii="Arial" w:hAnsi="Arial" w:cs="Arial"/>
          <w:sz w:val="22"/>
          <w:szCs w:val="22"/>
          <w:lang w:val="en-GB"/>
        </w:rPr>
      </w:pPr>
    </w:p>
    <w:p w14:paraId="44F18C47"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Finally, economic inequality in patient populations, such as the cost of internet connection and smartphones, needs to be considered as part of economic planning. </w:t>
      </w:r>
    </w:p>
    <w:p w14:paraId="019F4A0D" w14:textId="77777777" w:rsidR="009A60F8" w:rsidRPr="009A60F8" w:rsidRDefault="009A60F8" w:rsidP="009A60F8">
      <w:pPr>
        <w:pStyle w:val="Paragrafoelenco"/>
        <w:rPr>
          <w:rFonts w:ascii="Arial" w:hAnsi="Arial" w:cs="Arial"/>
          <w:sz w:val="22"/>
          <w:szCs w:val="22"/>
          <w:lang w:val="en-GB"/>
        </w:rPr>
      </w:pPr>
    </w:p>
    <w:p w14:paraId="56E8886C"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Social Factors </w:t>
      </w:r>
    </w:p>
    <w:p w14:paraId="26D56D0E"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Social Trends The UK population is increasingly health-conscious and the adoption of devices such as fitness trackers and smartwatches (Fitbit, Apple Watch) has rapidly increased. The consequent normalisation of such wearable devices makes the general public more receptive to NHS-approved gadgets (Smuck et al., 2021). </w:t>
      </w:r>
    </w:p>
    <w:p w14:paraId="64C5796A" w14:textId="77777777" w:rsidR="009A60F8" w:rsidRPr="009A60F8" w:rsidRDefault="009A60F8" w:rsidP="009A60F8">
      <w:pPr>
        <w:pStyle w:val="Paragrafoelenco"/>
        <w:rPr>
          <w:rFonts w:ascii="Arial" w:hAnsi="Arial" w:cs="Arial"/>
          <w:sz w:val="22"/>
          <w:szCs w:val="22"/>
          <w:lang w:val="en-GB"/>
        </w:rPr>
      </w:pPr>
    </w:p>
    <w:p w14:paraId="650FBD25" w14:textId="1F8CC78A"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lastRenderedPageBreak/>
        <w:t xml:space="preserve">However, women still face tremendous social hurdles. The NHS caters to a broad demographic, encompassing diverse ethnic and socioeconomic backgrounds. Older people or those with low digital literacy may find it hard to use the gadgets (BMA, 2023). The “digital divide” could potentially widen health inequalities between countries and populations. Targeted employee training, clear device usage instructions and adequate support materials. But they also require designs that are intuitive and comfortable to wear, for extended periods. Sociocultural perceptions regarding data ownership and privacy might also affect the willingness to adopt it. NHS needs to engage with patient groups, community leaders and advocacy organisations. </w:t>
      </w:r>
    </w:p>
    <w:p w14:paraId="27D81A1F" w14:textId="77777777" w:rsidR="009A60F8" w:rsidRPr="009A60F8" w:rsidRDefault="009A60F8" w:rsidP="009A60F8">
      <w:pPr>
        <w:pStyle w:val="Paragrafoelenco"/>
        <w:rPr>
          <w:rFonts w:ascii="Arial" w:hAnsi="Arial" w:cs="Arial"/>
          <w:sz w:val="22"/>
          <w:szCs w:val="22"/>
          <w:lang w:val="en-GB"/>
        </w:rPr>
      </w:pPr>
    </w:p>
    <w:p w14:paraId="00B71753" w14:textId="77777777" w:rsid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Technological Factors </w:t>
      </w:r>
    </w:p>
    <w:p w14:paraId="16FF430C" w14:textId="0F8BC952"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What are some ways this project obtains its funds? Rapid advances in biosensors, machine learning algorithms and mobile health platforms offer enormous opportunities for device accuracy and personalised insights. AI-driven analytics, real-time symptom monitoring and automated alerts can be integrated to enhance early disease diagnosis and treatment decision-making (</w:t>
      </w:r>
      <w:proofErr w:type="spellStart"/>
      <w:r w:rsidRPr="009A60F8">
        <w:rPr>
          <w:rFonts w:ascii="Arial" w:hAnsi="Arial" w:cs="Arial"/>
          <w:sz w:val="22"/>
          <w:szCs w:val="22"/>
          <w:lang w:val="en-GB"/>
        </w:rPr>
        <w:t>Ghadi</w:t>
      </w:r>
      <w:proofErr w:type="spellEnd"/>
      <w:r w:rsidRPr="009A60F8">
        <w:rPr>
          <w:rFonts w:ascii="Arial" w:hAnsi="Arial" w:cs="Arial"/>
          <w:sz w:val="22"/>
          <w:szCs w:val="22"/>
          <w:lang w:val="en-GB"/>
        </w:rPr>
        <w:t xml:space="preserve"> et al., 2025). </w:t>
      </w:r>
    </w:p>
    <w:p w14:paraId="59BBDBC7" w14:textId="77777777" w:rsidR="009A60F8" w:rsidRPr="009A60F8" w:rsidRDefault="009A60F8" w:rsidP="009A60F8">
      <w:pPr>
        <w:pStyle w:val="Paragrafoelenco"/>
        <w:rPr>
          <w:rFonts w:ascii="Arial" w:hAnsi="Arial" w:cs="Arial"/>
          <w:sz w:val="22"/>
          <w:szCs w:val="22"/>
          <w:lang w:val="en-GB"/>
        </w:rPr>
      </w:pPr>
    </w:p>
    <w:p w14:paraId="16EB58E2"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The NHS benefits from the existing infrastructure that supports data interoperability and patient access, such as the national data spine and secure cloud environments (NHS England, 2025). However, existing systems are often not compatible with each other. NHS Trusts utilise various electronic patient record (EPR) platforms and thus, compatibility cannot be presumed. Integration issues rank among the top reasons digital health tools do not succeed in real-world practice (Greenhalgh et al., 2017). </w:t>
      </w:r>
    </w:p>
    <w:p w14:paraId="5DBD85AE" w14:textId="77777777" w:rsidR="009A60F8" w:rsidRPr="009A60F8" w:rsidRDefault="009A60F8" w:rsidP="009A60F8">
      <w:pPr>
        <w:pStyle w:val="Paragrafoelenco"/>
        <w:rPr>
          <w:rFonts w:ascii="Arial" w:hAnsi="Arial" w:cs="Arial"/>
          <w:sz w:val="22"/>
          <w:szCs w:val="22"/>
          <w:lang w:val="en-GB"/>
        </w:rPr>
      </w:pPr>
    </w:p>
    <w:p w14:paraId="4ABE4B29"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Another critical concern is cybersecurity. Wearables store significant amounts of data, which makes them vulnerable to cyberattacks. Data security and authentication need to be ensured with the information obtained from the devices (Canali et al., 2022). However, the rapid technological evolvement implies that the product can soon become obsolete if not upgraded and refined on a regular basis. </w:t>
      </w:r>
    </w:p>
    <w:p w14:paraId="015653C4" w14:textId="77777777" w:rsidR="009A60F8" w:rsidRPr="009A60F8" w:rsidRDefault="009A60F8" w:rsidP="009A60F8">
      <w:pPr>
        <w:pStyle w:val="Paragrafoelenco"/>
        <w:rPr>
          <w:rFonts w:ascii="Arial" w:hAnsi="Arial" w:cs="Arial"/>
          <w:sz w:val="22"/>
          <w:szCs w:val="22"/>
          <w:lang w:val="en-GB"/>
        </w:rPr>
      </w:pPr>
    </w:p>
    <w:p w14:paraId="3D4C5CE2" w14:textId="77777777" w:rsid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Legal Factors </w:t>
      </w:r>
    </w:p>
    <w:p w14:paraId="38AF775A" w14:textId="650CF629"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The legal environment for digital health products is stringent and constantly evolving. It is important to ensure that the wearable medical device complies with MHRA classification standards and regulations to be marketed in the United Kingdom. Additionally, it needs to comply with the UK GDPR and the Data Protection Act 2018 concerning the storage and sharing of health data. </w:t>
      </w:r>
    </w:p>
    <w:p w14:paraId="3E827BF5" w14:textId="77777777" w:rsidR="009A60F8" w:rsidRPr="009A60F8" w:rsidRDefault="009A60F8" w:rsidP="009A60F8">
      <w:pPr>
        <w:pStyle w:val="Paragrafoelenco"/>
        <w:rPr>
          <w:rFonts w:ascii="Arial" w:hAnsi="Arial" w:cs="Arial"/>
          <w:sz w:val="22"/>
          <w:szCs w:val="22"/>
          <w:lang w:val="en-GB"/>
        </w:rPr>
      </w:pPr>
    </w:p>
    <w:p w14:paraId="2EDA2BB0"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Consequences of non-compliance include legal penalties, withdrawal of the product from the market and reputational damage. In addition to the basic compliance requirements, NHS Digital governance policies (such as DTAC) impose additional ones for data protection, usability and accessibility and security (NHS England, 2024). As a result, companies have to conduct thorough investigations so that ascertain that the products conform to the stipulated safety standards. </w:t>
      </w:r>
    </w:p>
    <w:p w14:paraId="02CAD5EF" w14:textId="77777777" w:rsidR="009A60F8" w:rsidRPr="009A60F8" w:rsidRDefault="009A60F8" w:rsidP="009A60F8">
      <w:pPr>
        <w:pStyle w:val="Paragrafoelenco"/>
        <w:rPr>
          <w:rFonts w:ascii="Arial" w:hAnsi="Arial" w:cs="Arial"/>
          <w:sz w:val="22"/>
          <w:szCs w:val="22"/>
          <w:lang w:val="en-GB"/>
        </w:rPr>
      </w:pPr>
    </w:p>
    <w:p w14:paraId="3A7DE0E1" w14:textId="1010FC45"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Supplier contracts for technology products and services and cloud computing agreements</w:t>
      </w:r>
      <w:r>
        <w:rPr>
          <w:rFonts w:ascii="Arial" w:hAnsi="Arial" w:cs="Arial"/>
          <w:sz w:val="22"/>
          <w:szCs w:val="22"/>
          <w:lang w:val="en-GB"/>
        </w:rPr>
        <w:t xml:space="preserve"> </w:t>
      </w:r>
      <w:r w:rsidRPr="009A60F8">
        <w:rPr>
          <w:rFonts w:ascii="Arial" w:hAnsi="Arial" w:cs="Arial"/>
          <w:sz w:val="22"/>
          <w:szCs w:val="22"/>
          <w:lang w:val="en-GB"/>
        </w:rPr>
        <w:t xml:space="preserve">lawyers need to ensure that the NHS maintains adequate control over its data. </w:t>
      </w:r>
    </w:p>
    <w:p w14:paraId="0A28F448" w14:textId="77777777" w:rsidR="009A60F8" w:rsidRPr="009A60F8" w:rsidRDefault="009A60F8" w:rsidP="009A60F8">
      <w:pPr>
        <w:pStyle w:val="Paragrafoelenco"/>
        <w:rPr>
          <w:rFonts w:ascii="Arial" w:hAnsi="Arial" w:cs="Arial"/>
          <w:sz w:val="22"/>
          <w:szCs w:val="22"/>
          <w:lang w:val="en-GB"/>
        </w:rPr>
      </w:pPr>
    </w:p>
    <w:p w14:paraId="6949E002" w14:textId="77777777" w:rsidR="009A60F8" w:rsidRDefault="009A60F8" w:rsidP="009A60F8">
      <w:pPr>
        <w:pStyle w:val="Paragrafoelenco"/>
        <w:rPr>
          <w:rFonts w:ascii="Arial" w:hAnsi="Arial" w:cs="Arial"/>
          <w:sz w:val="22"/>
          <w:szCs w:val="22"/>
          <w:lang w:val="en-GB"/>
        </w:rPr>
      </w:pPr>
    </w:p>
    <w:p w14:paraId="4FB539B9" w14:textId="76745E12" w:rsid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lastRenderedPageBreak/>
        <w:t xml:space="preserve">Environmental Factors </w:t>
      </w:r>
    </w:p>
    <w:p w14:paraId="66DC9911" w14:textId="731E6C69"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In one of the strategies, NHS England pledged to achieve net zero emissions by 2040. NHS requirements for the low carbon products, ethical sourcing and manufacturing need to be met (NHS England, 2025). Even small enhancements in the sustainability of the thousands of devices used by NHS would have a measurable environmental effect. NHS supply chains consider sustainability a key criterion and may not approve procurement from non-compliant companies. </w:t>
      </w:r>
    </w:p>
    <w:p w14:paraId="2267FECE" w14:textId="77777777" w:rsidR="009A60F8" w:rsidRDefault="009A60F8" w:rsidP="009A60F8">
      <w:pPr>
        <w:pStyle w:val="Paragrafoelenco"/>
        <w:rPr>
          <w:rFonts w:ascii="Arial" w:hAnsi="Arial" w:cs="Arial"/>
          <w:sz w:val="22"/>
          <w:szCs w:val="22"/>
          <w:lang w:val="en-GB"/>
        </w:rPr>
      </w:pPr>
    </w:p>
    <w:p w14:paraId="31830B93" w14:textId="7131E696"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Environmental considerations include:</w:t>
      </w:r>
    </w:p>
    <w:p w14:paraId="0B5FCCEA" w14:textId="77777777" w:rsidR="009A60F8" w:rsidRPr="009A60F8" w:rsidRDefault="009A60F8" w:rsidP="009A60F8">
      <w:pPr>
        <w:pStyle w:val="Paragrafoelenco"/>
        <w:rPr>
          <w:rFonts w:ascii="Arial" w:hAnsi="Arial" w:cs="Arial"/>
          <w:sz w:val="22"/>
          <w:szCs w:val="22"/>
          <w:lang w:val="en-GB"/>
        </w:rPr>
      </w:pPr>
    </w:p>
    <w:p w14:paraId="7544DD8F" w14:textId="77777777" w:rsidR="009A60F8" w:rsidRPr="009A60F8" w:rsidRDefault="009A60F8" w:rsidP="009A60F8">
      <w:pPr>
        <w:pStyle w:val="Paragrafoelenco"/>
        <w:numPr>
          <w:ilvl w:val="0"/>
          <w:numId w:val="4"/>
        </w:numPr>
        <w:rPr>
          <w:rFonts w:ascii="Arial" w:hAnsi="Arial" w:cs="Arial"/>
          <w:sz w:val="22"/>
          <w:szCs w:val="22"/>
          <w:lang w:val="en-GB"/>
        </w:rPr>
      </w:pPr>
      <w:r w:rsidRPr="009A60F8">
        <w:rPr>
          <w:rFonts w:ascii="Arial" w:hAnsi="Arial" w:cs="Arial"/>
          <w:sz w:val="22"/>
          <w:szCs w:val="22"/>
          <w:lang w:val="en-GB"/>
        </w:rPr>
        <w:t>reducing carbon footprint in production and logistics</w:t>
      </w:r>
    </w:p>
    <w:p w14:paraId="6DF4ABC3" w14:textId="77777777" w:rsidR="009A60F8" w:rsidRPr="009A60F8" w:rsidRDefault="009A60F8" w:rsidP="009A60F8">
      <w:pPr>
        <w:pStyle w:val="Paragrafoelenco"/>
        <w:rPr>
          <w:rFonts w:ascii="Arial" w:hAnsi="Arial" w:cs="Arial"/>
          <w:sz w:val="22"/>
          <w:szCs w:val="22"/>
          <w:lang w:val="en-GB"/>
        </w:rPr>
      </w:pPr>
    </w:p>
    <w:p w14:paraId="5E6E3892" w14:textId="77777777" w:rsidR="009A60F8" w:rsidRPr="009A60F8" w:rsidRDefault="009A60F8" w:rsidP="009A60F8">
      <w:pPr>
        <w:pStyle w:val="Paragrafoelenco"/>
        <w:numPr>
          <w:ilvl w:val="0"/>
          <w:numId w:val="4"/>
        </w:numPr>
        <w:rPr>
          <w:rFonts w:ascii="Arial" w:hAnsi="Arial" w:cs="Arial"/>
          <w:sz w:val="22"/>
          <w:szCs w:val="22"/>
          <w:lang w:val="en-GB"/>
        </w:rPr>
      </w:pPr>
      <w:r w:rsidRPr="009A60F8">
        <w:rPr>
          <w:rFonts w:ascii="Arial" w:hAnsi="Arial" w:cs="Arial"/>
          <w:sz w:val="22"/>
          <w:szCs w:val="22"/>
          <w:lang w:val="en-GB"/>
        </w:rPr>
        <w:t>designing energy-efficient components</w:t>
      </w:r>
    </w:p>
    <w:p w14:paraId="457D260F" w14:textId="77777777" w:rsidR="009A60F8" w:rsidRPr="009A60F8" w:rsidRDefault="009A60F8" w:rsidP="009A60F8">
      <w:pPr>
        <w:pStyle w:val="Paragrafoelenco"/>
        <w:rPr>
          <w:rFonts w:ascii="Arial" w:hAnsi="Arial" w:cs="Arial"/>
          <w:sz w:val="22"/>
          <w:szCs w:val="22"/>
          <w:lang w:val="en-GB"/>
        </w:rPr>
      </w:pPr>
    </w:p>
    <w:p w14:paraId="6D29F24D" w14:textId="77777777" w:rsidR="009A60F8" w:rsidRPr="009A60F8" w:rsidRDefault="009A60F8" w:rsidP="009A60F8">
      <w:pPr>
        <w:pStyle w:val="Paragrafoelenco"/>
        <w:numPr>
          <w:ilvl w:val="0"/>
          <w:numId w:val="4"/>
        </w:numPr>
        <w:rPr>
          <w:rFonts w:ascii="Arial" w:hAnsi="Arial" w:cs="Arial"/>
          <w:sz w:val="22"/>
          <w:szCs w:val="22"/>
          <w:lang w:val="en-GB"/>
        </w:rPr>
      </w:pPr>
      <w:r w:rsidRPr="009A60F8">
        <w:rPr>
          <w:rFonts w:ascii="Arial" w:hAnsi="Arial" w:cs="Arial"/>
          <w:sz w:val="22"/>
          <w:szCs w:val="22"/>
          <w:lang w:val="en-GB"/>
        </w:rPr>
        <w:t>minimising waste through recyclable materials</w:t>
      </w:r>
    </w:p>
    <w:p w14:paraId="7D41608A" w14:textId="77777777" w:rsidR="009A60F8" w:rsidRPr="009A60F8" w:rsidRDefault="009A60F8" w:rsidP="009A60F8">
      <w:pPr>
        <w:pStyle w:val="Paragrafoelenco"/>
        <w:rPr>
          <w:rFonts w:ascii="Arial" w:hAnsi="Arial" w:cs="Arial"/>
          <w:sz w:val="22"/>
          <w:szCs w:val="22"/>
          <w:lang w:val="en-GB"/>
        </w:rPr>
      </w:pPr>
    </w:p>
    <w:p w14:paraId="502195FA" w14:textId="77777777" w:rsidR="009A60F8" w:rsidRPr="009A60F8" w:rsidRDefault="009A60F8" w:rsidP="009A60F8">
      <w:pPr>
        <w:pStyle w:val="Paragrafoelenco"/>
        <w:numPr>
          <w:ilvl w:val="0"/>
          <w:numId w:val="4"/>
        </w:numPr>
        <w:rPr>
          <w:rFonts w:ascii="Arial" w:hAnsi="Arial" w:cs="Arial"/>
          <w:sz w:val="22"/>
          <w:szCs w:val="22"/>
          <w:lang w:val="en-GB"/>
        </w:rPr>
      </w:pPr>
      <w:r w:rsidRPr="009A60F8">
        <w:rPr>
          <w:rFonts w:ascii="Arial" w:hAnsi="Arial" w:cs="Arial"/>
          <w:sz w:val="22"/>
          <w:szCs w:val="22"/>
          <w:lang w:val="en-GB"/>
        </w:rPr>
        <w:t>responsible battery disposal and recycling</w:t>
      </w:r>
    </w:p>
    <w:p w14:paraId="33837DCC" w14:textId="77777777" w:rsidR="009A60F8" w:rsidRPr="009A60F8" w:rsidRDefault="009A60F8" w:rsidP="009A60F8">
      <w:pPr>
        <w:pStyle w:val="Paragrafoelenco"/>
        <w:rPr>
          <w:rFonts w:ascii="Arial" w:hAnsi="Arial" w:cs="Arial"/>
          <w:sz w:val="22"/>
          <w:szCs w:val="22"/>
          <w:lang w:val="en-GB"/>
        </w:rPr>
      </w:pPr>
    </w:p>
    <w:p w14:paraId="1747B26A" w14:textId="0A46F6FB" w:rsidR="009A60F8" w:rsidRDefault="009A60F8" w:rsidP="009A60F8">
      <w:pPr>
        <w:pStyle w:val="Paragrafoelenco"/>
        <w:numPr>
          <w:ilvl w:val="0"/>
          <w:numId w:val="4"/>
        </w:numPr>
        <w:rPr>
          <w:rFonts w:ascii="Arial" w:hAnsi="Arial" w:cs="Arial"/>
          <w:sz w:val="22"/>
          <w:szCs w:val="22"/>
          <w:lang w:val="en-GB"/>
        </w:rPr>
      </w:pPr>
      <w:r w:rsidRPr="009A60F8">
        <w:rPr>
          <w:rFonts w:ascii="Arial" w:hAnsi="Arial" w:cs="Arial"/>
          <w:sz w:val="22"/>
          <w:szCs w:val="22"/>
          <w:lang w:val="en-GB"/>
        </w:rPr>
        <w:t>sustainable packaging</w:t>
      </w:r>
    </w:p>
    <w:p w14:paraId="03A3EDA0" w14:textId="77777777" w:rsidR="009A60F8" w:rsidRPr="009A60F8" w:rsidRDefault="009A60F8" w:rsidP="009A60F8">
      <w:pPr>
        <w:pStyle w:val="Paragrafoelenco"/>
        <w:rPr>
          <w:rFonts w:ascii="Arial" w:hAnsi="Arial" w:cs="Arial"/>
          <w:sz w:val="22"/>
          <w:szCs w:val="22"/>
          <w:lang w:val="en-GB"/>
        </w:rPr>
      </w:pPr>
    </w:p>
    <w:p w14:paraId="71E1EF3D" w14:textId="77777777" w:rsidR="009A60F8" w:rsidRPr="009A60F8" w:rsidRDefault="009A60F8" w:rsidP="009A60F8">
      <w:pPr>
        <w:pStyle w:val="Paragrafoelenco"/>
        <w:ind w:left="1440"/>
        <w:rPr>
          <w:rFonts w:ascii="Arial" w:hAnsi="Arial" w:cs="Arial"/>
          <w:sz w:val="22"/>
          <w:szCs w:val="22"/>
          <w:lang w:val="en-GB"/>
        </w:rPr>
      </w:pPr>
    </w:p>
    <w:p w14:paraId="3494509E" w14:textId="2BA661A3" w:rsidR="009A60F8" w:rsidRPr="009A60F8" w:rsidRDefault="009A60F8" w:rsidP="009A60F8">
      <w:pPr>
        <w:pStyle w:val="Paragrafoelenco"/>
        <w:numPr>
          <w:ilvl w:val="0"/>
          <w:numId w:val="1"/>
        </w:numPr>
        <w:rPr>
          <w:rFonts w:ascii="Arial" w:hAnsi="Arial" w:cs="Arial"/>
          <w:sz w:val="22"/>
          <w:szCs w:val="22"/>
          <w:lang w:val="en-GB"/>
        </w:rPr>
      </w:pPr>
      <w:r w:rsidRPr="009A60F8">
        <w:rPr>
          <w:rFonts w:ascii="Arial" w:hAnsi="Arial" w:cs="Arial"/>
          <w:sz w:val="22"/>
          <w:szCs w:val="22"/>
          <w:lang w:val="en-GB"/>
        </w:rPr>
        <w:t xml:space="preserve">SMART Objectives  </w:t>
      </w:r>
    </w:p>
    <w:p w14:paraId="781E38E1" w14:textId="77777777" w:rsidR="009A60F8" w:rsidRDefault="009A60F8" w:rsidP="009A60F8">
      <w:pPr>
        <w:pStyle w:val="Paragrafoelenco"/>
        <w:rPr>
          <w:rFonts w:ascii="Arial" w:hAnsi="Arial" w:cs="Arial"/>
          <w:sz w:val="22"/>
          <w:szCs w:val="22"/>
          <w:lang w:val="en-GB"/>
        </w:rPr>
      </w:pPr>
    </w:p>
    <w:p w14:paraId="38E59B82" w14:textId="28FC74EC"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What do you mean by specific? </w:t>
      </w:r>
    </w:p>
    <w:p w14:paraId="5B8BA976" w14:textId="77777777" w:rsidR="009A60F8" w:rsidRPr="009A60F8" w:rsidRDefault="009A60F8" w:rsidP="009A60F8">
      <w:pPr>
        <w:pStyle w:val="Paragrafoelenco"/>
        <w:rPr>
          <w:rFonts w:ascii="Arial" w:hAnsi="Arial" w:cs="Arial"/>
          <w:sz w:val="22"/>
          <w:szCs w:val="22"/>
          <w:lang w:val="en-GB"/>
        </w:rPr>
      </w:pPr>
    </w:p>
    <w:p w14:paraId="17F0E88A"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 xml:space="preserve">The primary goal is to develop, test and launch an NHS-approved wearable device that monitors heart rate, oxygen saturation (SpO2) and sleep quality. The device must connect to NHS digital systems, including the NHS App and national Electronic Health Records, so that clinicians could remotely monitor patients’ conditions and intervene early in cases of clinical deterioration. </w:t>
      </w:r>
    </w:p>
    <w:p w14:paraId="1015B35A" w14:textId="77777777" w:rsidR="009A60F8" w:rsidRPr="009A60F8" w:rsidRDefault="009A60F8" w:rsidP="009A60F8">
      <w:pPr>
        <w:pStyle w:val="Paragrafoelenco"/>
        <w:rPr>
          <w:rFonts w:ascii="Arial" w:hAnsi="Arial" w:cs="Arial"/>
          <w:sz w:val="22"/>
          <w:szCs w:val="22"/>
          <w:lang w:val="en-GB"/>
        </w:rPr>
      </w:pPr>
    </w:p>
    <w:p w14:paraId="22B0E555" w14:textId="77777777"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Measurable</w:t>
      </w:r>
    </w:p>
    <w:p w14:paraId="6DD8501A" w14:textId="77777777" w:rsidR="009A60F8" w:rsidRPr="009A60F8" w:rsidRDefault="009A60F8" w:rsidP="009A60F8">
      <w:pPr>
        <w:pStyle w:val="Paragrafoelenco"/>
        <w:numPr>
          <w:ilvl w:val="0"/>
          <w:numId w:val="5"/>
        </w:numPr>
        <w:rPr>
          <w:rFonts w:ascii="Arial" w:hAnsi="Arial" w:cs="Arial"/>
          <w:sz w:val="22"/>
          <w:szCs w:val="22"/>
          <w:lang w:val="en-GB"/>
        </w:rPr>
      </w:pPr>
      <w:r w:rsidRPr="009A60F8">
        <w:rPr>
          <w:rFonts w:ascii="Arial" w:hAnsi="Arial" w:cs="Arial"/>
          <w:sz w:val="22"/>
          <w:szCs w:val="22"/>
          <w:lang w:val="en-GB"/>
        </w:rPr>
        <w:t>Progress will be quantified through clear metrics:</w:t>
      </w:r>
    </w:p>
    <w:p w14:paraId="1489AEEA" w14:textId="77777777" w:rsidR="009A60F8" w:rsidRPr="009A60F8" w:rsidRDefault="009A60F8" w:rsidP="009A60F8">
      <w:pPr>
        <w:pStyle w:val="Paragrafoelenco"/>
        <w:numPr>
          <w:ilvl w:val="0"/>
          <w:numId w:val="5"/>
        </w:numPr>
        <w:rPr>
          <w:rFonts w:ascii="Arial" w:hAnsi="Arial" w:cs="Arial"/>
          <w:sz w:val="22"/>
          <w:szCs w:val="22"/>
          <w:lang w:val="en-GB"/>
        </w:rPr>
      </w:pPr>
      <w:r w:rsidRPr="009A60F8">
        <w:rPr>
          <w:rFonts w:ascii="Arial" w:hAnsi="Arial" w:cs="Arial"/>
          <w:sz w:val="22"/>
          <w:szCs w:val="22"/>
          <w:lang w:val="en-GB"/>
        </w:rPr>
        <w:t>Complete full product development, testing and MHRA certification within six months.</w:t>
      </w:r>
    </w:p>
    <w:p w14:paraId="2E572839" w14:textId="77777777" w:rsidR="009A60F8" w:rsidRPr="009A60F8" w:rsidRDefault="009A60F8" w:rsidP="009A60F8">
      <w:pPr>
        <w:pStyle w:val="Paragrafoelenco"/>
        <w:numPr>
          <w:ilvl w:val="0"/>
          <w:numId w:val="5"/>
        </w:numPr>
        <w:rPr>
          <w:rFonts w:ascii="Arial" w:hAnsi="Arial" w:cs="Arial"/>
          <w:sz w:val="22"/>
          <w:szCs w:val="22"/>
          <w:lang w:val="en-GB"/>
        </w:rPr>
      </w:pPr>
      <w:r w:rsidRPr="009A60F8">
        <w:rPr>
          <w:rFonts w:ascii="Arial" w:hAnsi="Arial" w:cs="Arial"/>
          <w:sz w:val="22"/>
          <w:szCs w:val="22"/>
          <w:lang w:val="en-GB"/>
        </w:rPr>
        <w:t>Recruit at least 2,000 patients across three NHS Trusts for pilot testing.</w:t>
      </w:r>
    </w:p>
    <w:p w14:paraId="30038790" w14:textId="77777777" w:rsidR="009A60F8" w:rsidRPr="009A60F8" w:rsidRDefault="009A60F8" w:rsidP="009A60F8">
      <w:pPr>
        <w:pStyle w:val="Paragrafoelenco"/>
        <w:numPr>
          <w:ilvl w:val="0"/>
          <w:numId w:val="5"/>
        </w:numPr>
        <w:rPr>
          <w:rFonts w:ascii="Arial" w:hAnsi="Arial" w:cs="Arial"/>
          <w:sz w:val="22"/>
          <w:szCs w:val="22"/>
          <w:lang w:val="en-GB"/>
        </w:rPr>
      </w:pPr>
      <w:r w:rsidRPr="009A60F8">
        <w:rPr>
          <w:rFonts w:ascii="Arial" w:hAnsi="Arial" w:cs="Arial"/>
          <w:sz w:val="22"/>
          <w:szCs w:val="22"/>
          <w:lang w:val="en-GB"/>
        </w:rPr>
        <w:t>Achieve 90% interoperability success rate between the wearable and NHS App APIs.</w:t>
      </w:r>
    </w:p>
    <w:p w14:paraId="16FFD9DF" w14:textId="77777777" w:rsidR="009A60F8" w:rsidRPr="009A60F8" w:rsidRDefault="009A60F8" w:rsidP="009A60F8">
      <w:pPr>
        <w:pStyle w:val="Paragrafoelenco"/>
        <w:numPr>
          <w:ilvl w:val="0"/>
          <w:numId w:val="5"/>
        </w:numPr>
        <w:rPr>
          <w:rFonts w:ascii="Arial" w:hAnsi="Arial" w:cs="Arial"/>
          <w:sz w:val="22"/>
          <w:szCs w:val="22"/>
          <w:lang w:val="en-GB"/>
        </w:rPr>
      </w:pPr>
      <w:r w:rsidRPr="009A60F8">
        <w:rPr>
          <w:rFonts w:ascii="Arial" w:hAnsi="Arial" w:cs="Arial"/>
          <w:sz w:val="22"/>
          <w:szCs w:val="22"/>
          <w:lang w:val="en-GB"/>
        </w:rPr>
        <w:t>Attain a minimum user satisfaction score of 85% during pilot testing.</w:t>
      </w:r>
    </w:p>
    <w:p w14:paraId="2842CC29" w14:textId="77777777" w:rsidR="009A60F8" w:rsidRDefault="009A60F8" w:rsidP="009A60F8">
      <w:pPr>
        <w:pStyle w:val="Paragrafoelenco"/>
        <w:rPr>
          <w:rFonts w:ascii="Arial" w:hAnsi="Arial" w:cs="Arial"/>
          <w:sz w:val="22"/>
          <w:szCs w:val="22"/>
          <w:lang w:val="en-GB"/>
        </w:rPr>
      </w:pPr>
    </w:p>
    <w:p w14:paraId="415744CB" w14:textId="0A6A3A14" w:rsid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Achievable</w:t>
      </w:r>
    </w:p>
    <w:p w14:paraId="20310289" w14:textId="0B366898"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Given the NHS’s established digital infrastructure, high levels of clinical expertise, and access to national data platforms, these objectives are feasible. NICE (2023) notes that the NHS has strong capabilities for implementing digital health technologies when projects follow structured governance processes.</w:t>
      </w:r>
    </w:p>
    <w:p w14:paraId="7BAD58B9" w14:textId="77777777" w:rsidR="000E2108" w:rsidRDefault="000E2108" w:rsidP="009A60F8">
      <w:pPr>
        <w:pStyle w:val="Paragrafoelenco"/>
        <w:rPr>
          <w:rFonts w:ascii="Arial" w:hAnsi="Arial" w:cs="Arial"/>
          <w:sz w:val="22"/>
          <w:szCs w:val="22"/>
          <w:lang w:val="en-GB"/>
        </w:rPr>
      </w:pPr>
    </w:p>
    <w:p w14:paraId="2C110161" w14:textId="746256EB" w:rsid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Relevant</w:t>
      </w:r>
    </w:p>
    <w:p w14:paraId="1BCDF844" w14:textId="483ECB7B" w:rsidR="009A60F8" w:rsidRP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The wearable device supports national priorities such as early intervention, remote monitoring, and reduction of preventable hospital admissions. It also aligns with the DHSC’s (2024) emphasis on digital transformation and patient empowerment.</w:t>
      </w:r>
    </w:p>
    <w:p w14:paraId="4E5C48B6" w14:textId="77777777" w:rsidR="009A60F8" w:rsidRDefault="009A60F8" w:rsidP="009A60F8">
      <w:pPr>
        <w:pStyle w:val="Paragrafoelenco"/>
        <w:rPr>
          <w:rFonts w:ascii="Arial" w:hAnsi="Arial" w:cs="Arial"/>
          <w:sz w:val="22"/>
          <w:szCs w:val="22"/>
          <w:lang w:val="en-GB"/>
        </w:rPr>
      </w:pPr>
    </w:p>
    <w:p w14:paraId="4B40A797" w14:textId="77777777" w:rsidR="009A60F8" w:rsidRDefault="009A60F8" w:rsidP="009A60F8">
      <w:pPr>
        <w:pStyle w:val="Paragrafoelenco"/>
        <w:rPr>
          <w:rFonts w:ascii="Arial" w:hAnsi="Arial" w:cs="Arial"/>
          <w:sz w:val="22"/>
          <w:szCs w:val="22"/>
          <w:lang w:val="en-GB"/>
        </w:rPr>
      </w:pPr>
    </w:p>
    <w:p w14:paraId="1F709D9D" w14:textId="455E3C6B" w:rsidR="009A60F8" w:rsidRDefault="009A60F8" w:rsidP="009A60F8">
      <w:pPr>
        <w:pStyle w:val="Paragrafoelenco"/>
        <w:rPr>
          <w:rFonts w:ascii="Arial" w:hAnsi="Arial" w:cs="Arial"/>
          <w:sz w:val="22"/>
          <w:szCs w:val="22"/>
          <w:lang w:val="en-GB"/>
        </w:rPr>
      </w:pPr>
      <w:r w:rsidRPr="009A60F8">
        <w:rPr>
          <w:rFonts w:ascii="Arial" w:hAnsi="Arial" w:cs="Arial"/>
          <w:sz w:val="22"/>
          <w:szCs w:val="22"/>
          <w:lang w:val="en-GB"/>
        </w:rPr>
        <w:t>Time-Bound</w:t>
      </w:r>
    </w:p>
    <w:p w14:paraId="207E8255" w14:textId="61734D7D" w:rsidR="0046410F" w:rsidRDefault="009A60F8" w:rsidP="009A60F8">
      <w:pPr>
        <w:pStyle w:val="Paragrafoelenco"/>
        <w:rPr>
          <w:rFonts w:ascii="Arial" w:hAnsi="Arial" w:cs="Arial"/>
          <w:sz w:val="22"/>
          <w:szCs w:val="22"/>
          <w:lang w:val="en-GB"/>
        </w:rPr>
      </w:pPr>
      <w:r w:rsidRPr="009A60F8">
        <w:rPr>
          <w:rFonts w:ascii="Arial" w:hAnsi="Arial" w:cs="Arial"/>
          <w:sz w:val="22"/>
          <w:szCs w:val="22"/>
          <w:lang w:val="en-GB"/>
        </w:rPr>
        <w:t>All milestones</w:t>
      </w:r>
      <w:r>
        <w:rPr>
          <w:rFonts w:ascii="Arial" w:hAnsi="Arial" w:cs="Arial"/>
          <w:sz w:val="22"/>
          <w:szCs w:val="22"/>
          <w:lang w:val="en-GB"/>
        </w:rPr>
        <w:t xml:space="preserve"> </w:t>
      </w:r>
      <w:r w:rsidRPr="009A60F8">
        <w:rPr>
          <w:rFonts w:ascii="Arial" w:hAnsi="Arial" w:cs="Arial"/>
          <w:sz w:val="22"/>
          <w:szCs w:val="22"/>
          <w:lang w:val="en-GB"/>
        </w:rPr>
        <w:t>including prototype creation, clinical validation, regulatory approval, procurement and distribution</w:t>
      </w:r>
      <w:r>
        <w:rPr>
          <w:rFonts w:ascii="Arial" w:hAnsi="Arial" w:cs="Arial"/>
          <w:sz w:val="22"/>
          <w:szCs w:val="22"/>
          <w:lang w:val="en-GB"/>
        </w:rPr>
        <w:t xml:space="preserve"> </w:t>
      </w:r>
      <w:r w:rsidRPr="009A60F8">
        <w:rPr>
          <w:rFonts w:ascii="Arial" w:hAnsi="Arial" w:cs="Arial"/>
          <w:sz w:val="22"/>
          <w:szCs w:val="22"/>
          <w:lang w:val="en-GB"/>
        </w:rPr>
        <w:t>will be completed within six months to meet the mandated launch timeline.</w:t>
      </w:r>
    </w:p>
    <w:p w14:paraId="0477106B" w14:textId="77777777" w:rsidR="00BC0C88" w:rsidRDefault="00BC0C88" w:rsidP="00907017">
      <w:pPr>
        <w:rPr>
          <w:rFonts w:ascii="Arial" w:hAnsi="Arial" w:cs="Arial"/>
          <w:sz w:val="22"/>
          <w:szCs w:val="22"/>
          <w:lang w:val="en-GB"/>
        </w:rPr>
      </w:pPr>
    </w:p>
    <w:p w14:paraId="1230D353" w14:textId="7627CFA5" w:rsidR="00BC0C88" w:rsidRPr="00BC0C88" w:rsidRDefault="00907017" w:rsidP="00BC0C88">
      <w:pPr>
        <w:pStyle w:val="Paragrafoelenco"/>
        <w:numPr>
          <w:ilvl w:val="0"/>
          <w:numId w:val="1"/>
        </w:numPr>
        <w:rPr>
          <w:rFonts w:ascii="Arial" w:hAnsi="Arial" w:cs="Arial"/>
          <w:sz w:val="22"/>
          <w:szCs w:val="22"/>
          <w:lang w:val="en-GB"/>
        </w:rPr>
      </w:pPr>
      <w:r w:rsidRPr="00BC0C88">
        <w:rPr>
          <w:rFonts w:ascii="Arial" w:hAnsi="Arial" w:cs="Arial"/>
          <w:sz w:val="22"/>
          <w:szCs w:val="22"/>
          <w:lang w:val="en-GB"/>
        </w:rPr>
        <w:t xml:space="preserve">Stakeholder List </w:t>
      </w:r>
    </w:p>
    <w:p w14:paraId="75CF49DD" w14:textId="77777777" w:rsidR="00BC0C88" w:rsidRDefault="00907017" w:rsidP="00BC0C88">
      <w:pPr>
        <w:pStyle w:val="Paragrafoelenco"/>
        <w:rPr>
          <w:rFonts w:ascii="Arial" w:hAnsi="Arial" w:cs="Arial"/>
          <w:sz w:val="22"/>
          <w:szCs w:val="22"/>
          <w:lang w:val="en-GB"/>
        </w:rPr>
      </w:pPr>
      <w:r w:rsidRPr="00BC0C88">
        <w:rPr>
          <w:rFonts w:ascii="Arial" w:hAnsi="Arial" w:cs="Arial"/>
          <w:sz w:val="22"/>
          <w:szCs w:val="22"/>
          <w:lang w:val="en-GB"/>
        </w:rPr>
        <w:t>The stakeholders in a business are the parties whose decisions, needs and desires affect or are affected by the company’s actions, strategies and performance. Typically, they include employees, customers, investors, suppliers/vendors, communities in which a business operates or has interests (local to international), governments/regulatory authorities (local to global), trade associations/industry bodies related specifically within certain sectors/industries/products categories served by companies.</w:t>
      </w:r>
    </w:p>
    <w:p w14:paraId="697BFC46" w14:textId="77777777" w:rsidR="00BC0C88" w:rsidRDefault="00907017" w:rsidP="00BC0C88">
      <w:pPr>
        <w:pStyle w:val="Paragrafoelenco"/>
        <w:rPr>
          <w:rFonts w:ascii="Arial" w:hAnsi="Arial" w:cs="Arial"/>
          <w:sz w:val="22"/>
          <w:szCs w:val="22"/>
          <w:lang w:val="en-GB"/>
        </w:rPr>
      </w:pPr>
      <w:r w:rsidRPr="00BC0C88">
        <w:rPr>
          <w:rFonts w:ascii="Arial" w:hAnsi="Arial" w:cs="Arial"/>
          <w:sz w:val="22"/>
          <w:szCs w:val="22"/>
          <w:lang w:val="en-GB"/>
        </w:rPr>
        <w:t xml:space="preserve">Stakeholders also encompass non-governmental organizations that raise awareness about issues impacting people’s lives due to corporate activity; media outlets covering newsworthy stories concerning company developments that might significantly impact stakeholder groups' interests; competitors observing market dynamics closely alongside sharing similarities/differences regarding strategic outlook/goals amongst peer firms. Considering these stakeholders’ relationships with businesses for sustained goal attainment ensures mutual respect across all facets since not respecting them can lead toward disrespectful </w:t>
      </w:r>
      <w:proofErr w:type="spellStart"/>
      <w:r w:rsidRPr="00BC0C88">
        <w:rPr>
          <w:rFonts w:ascii="Arial" w:hAnsi="Arial" w:cs="Arial"/>
          <w:sz w:val="22"/>
          <w:szCs w:val="22"/>
          <w:lang w:val="en-GB"/>
        </w:rPr>
        <w:t>behavior</w:t>
      </w:r>
      <w:proofErr w:type="spellEnd"/>
      <w:r w:rsidRPr="00BC0C88">
        <w:rPr>
          <w:rFonts w:ascii="Arial" w:hAnsi="Arial" w:cs="Arial"/>
          <w:sz w:val="22"/>
          <w:szCs w:val="22"/>
          <w:lang w:val="en-GB"/>
        </w:rPr>
        <w:t xml:space="preserve"> patterns indicative mainly through negligence when fulfilling objectives linked directly back into broader societal settings where companies operate daily. </w:t>
      </w:r>
    </w:p>
    <w:p w14:paraId="4E080461" w14:textId="77777777" w:rsidR="00BC0C88" w:rsidRDefault="00BC0C88" w:rsidP="00BC0C88">
      <w:pPr>
        <w:pStyle w:val="Paragrafoelenco"/>
        <w:rPr>
          <w:rFonts w:ascii="Arial" w:hAnsi="Arial" w:cs="Arial"/>
          <w:sz w:val="22"/>
          <w:szCs w:val="22"/>
          <w:lang w:val="en-GB"/>
        </w:rPr>
      </w:pPr>
    </w:p>
    <w:p w14:paraId="2B175DBB" w14:textId="77777777" w:rsidR="00C44BA5" w:rsidRDefault="00907017" w:rsidP="00C44BA5">
      <w:pPr>
        <w:pStyle w:val="Paragrafoelenco"/>
        <w:rPr>
          <w:rFonts w:ascii="Arial" w:hAnsi="Arial" w:cs="Arial"/>
          <w:sz w:val="22"/>
          <w:szCs w:val="22"/>
          <w:lang w:val="en-GB"/>
        </w:rPr>
      </w:pPr>
      <w:r w:rsidRPr="00907017">
        <w:rPr>
          <w:rFonts w:ascii="Arial" w:hAnsi="Arial" w:cs="Arial"/>
          <w:sz w:val="22"/>
          <w:szCs w:val="22"/>
          <w:lang w:val="en-GB"/>
        </w:rPr>
        <w:t>Multiple internal and external stakeholders will participate in the successful delivery of the NHS wearable health device. The technique targets identifying the relevant people to a project and helps meet their expectations, needs and influence (Petkovic et al., 2023). In the context of NHS England, where governance structures and lines of accountability are somewhat blurred, this is important to avoid project delays.</w:t>
      </w:r>
    </w:p>
    <w:p w14:paraId="124D8E6C" w14:textId="46AB0CD0" w:rsidR="00C44BA5" w:rsidRDefault="00907017" w:rsidP="00C44BA5">
      <w:pPr>
        <w:pStyle w:val="Paragrafoelenco"/>
        <w:rPr>
          <w:rFonts w:ascii="Arial" w:hAnsi="Arial" w:cs="Arial"/>
          <w:sz w:val="22"/>
          <w:szCs w:val="22"/>
          <w:lang w:val="en-GB"/>
        </w:rPr>
      </w:pPr>
      <w:r w:rsidRPr="00907017">
        <w:rPr>
          <w:rFonts w:ascii="Arial" w:hAnsi="Arial" w:cs="Arial"/>
          <w:sz w:val="22"/>
          <w:szCs w:val="22"/>
          <w:lang w:val="en-GB"/>
        </w:rPr>
        <w:t xml:space="preserve"> </w:t>
      </w:r>
    </w:p>
    <w:p w14:paraId="6CF8027B" w14:textId="77777777" w:rsidR="00C44BA5" w:rsidRDefault="00C44BA5" w:rsidP="00C44BA5">
      <w:pPr>
        <w:pStyle w:val="Paragrafoelenco"/>
        <w:rPr>
          <w:rFonts w:ascii="Arial" w:hAnsi="Arial" w:cs="Arial"/>
          <w:sz w:val="22"/>
          <w:szCs w:val="22"/>
          <w:lang w:val="en-GB"/>
        </w:rPr>
      </w:pPr>
      <w:r>
        <w:rPr>
          <w:rFonts w:ascii="Arial" w:hAnsi="Arial" w:cs="Arial"/>
          <w:sz w:val="22"/>
          <w:szCs w:val="22"/>
          <w:lang w:val="en-GB"/>
        </w:rPr>
        <w:t xml:space="preserve">7.1 </w:t>
      </w:r>
      <w:r w:rsidR="00907017" w:rsidRPr="00C44BA5">
        <w:rPr>
          <w:rFonts w:ascii="Arial" w:hAnsi="Arial" w:cs="Arial"/>
          <w:sz w:val="22"/>
          <w:szCs w:val="22"/>
          <w:lang w:val="en-GB"/>
        </w:rPr>
        <w:t xml:space="preserve">Internal Stakeholders </w:t>
      </w:r>
    </w:p>
    <w:p w14:paraId="642A95CE" w14:textId="77777777" w:rsidR="00C44BA5" w:rsidRDefault="00907017" w:rsidP="00C44BA5">
      <w:pPr>
        <w:pStyle w:val="Paragrafoelenco"/>
        <w:rPr>
          <w:rFonts w:ascii="Arial" w:hAnsi="Arial" w:cs="Arial"/>
          <w:sz w:val="22"/>
          <w:szCs w:val="22"/>
          <w:lang w:val="en-GB"/>
        </w:rPr>
      </w:pPr>
      <w:r w:rsidRPr="00907017">
        <w:rPr>
          <w:rFonts w:ascii="Arial" w:hAnsi="Arial" w:cs="Arial"/>
          <w:sz w:val="22"/>
          <w:szCs w:val="22"/>
          <w:lang w:val="en-GB"/>
        </w:rPr>
        <w:t xml:space="preserve">1. "NHS England Executive Leadership" </w:t>
      </w:r>
    </w:p>
    <w:p w14:paraId="3AA564BE" w14:textId="77777777" w:rsidR="00C44BA5" w:rsidRDefault="00907017" w:rsidP="00C44BA5">
      <w:pPr>
        <w:pStyle w:val="Paragrafoelenco"/>
        <w:rPr>
          <w:rFonts w:ascii="Arial" w:hAnsi="Arial" w:cs="Arial"/>
          <w:sz w:val="22"/>
          <w:szCs w:val="22"/>
          <w:lang w:val="en-GB"/>
        </w:rPr>
      </w:pPr>
      <w:r w:rsidRPr="00907017">
        <w:rPr>
          <w:rFonts w:ascii="Arial" w:hAnsi="Arial" w:cs="Arial"/>
          <w:sz w:val="22"/>
          <w:szCs w:val="22"/>
          <w:lang w:val="en-GB"/>
        </w:rPr>
        <w:t xml:space="preserve">The executive group, which includes the Chief Digital Officer, Medical Director and Transformation Director. They also need to ensure that the NHS’s operations align with its long-term plan (NHS England, 2024). </w:t>
      </w:r>
    </w:p>
    <w:p w14:paraId="78435AAA" w14:textId="77777777" w:rsidR="00C44BA5" w:rsidRDefault="00C44BA5" w:rsidP="00C44BA5">
      <w:pPr>
        <w:pStyle w:val="Paragrafoelenco"/>
        <w:rPr>
          <w:rFonts w:ascii="Arial" w:hAnsi="Arial" w:cs="Arial"/>
          <w:sz w:val="22"/>
          <w:szCs w:val="22"/>
          <w:lang w:val="en-GB"/>
        </w:rPr>
      </w:pPr>
    </w:p>
    <w:p w14:paraId="215E73F1" w14:textId="77777777" w:rsidR="00C44BA5" w:rsidRDefault="00907017" w:rsidP="00C44BA5">
      <w:pPr>
        <w:pStyle w:val="Paragrafoelenco"/>
        <w:rPr>
          <w:rFonts w:ascii="Arial" w:hAnsi="Arial" w:cs="Arial"/>
          <w:sz w:val="22"/>
          <w:szCs w:val="22"/>
          <w:lang w:val="en-GB"/>
        </w:rPr>
      </w:pPr>
      <w:r w:rsidRPr="00907017">
        <w:rPr>
          <w:rFonts w:ascii="Arial" w:hAnsi="Arial" w:cs="Arial"/>
          <w:sz w:val="22"/>
          <w:szCs w:val="22"/>
          <w:lang w:val="en-GB"/>
        </w:rPr>
        <w:t xml:space="preserve">2. Product Development &amp; Engineering Teams </w:t>
      </w:r>
    </w:p>
    <w:p w14:paraId="1FA06FA8" w14:textId="77777777" w:rsidR="004525FB" w:rsidRDefault="00907017" w:rsidP="004525FB">
      <w:pPr>
        <w:pStyle w:val="Paragrafoelenco"/>
        <w:rPr>
          <w:rFonts w:ascii="Arial" w:hAnsi="Arial" w:cs="Arial"/>
          <w:sz w:val="22"/>
          <w:szCs w:val="22"/>
          <w:lang w:val="en-GB"/>
        </w:rPr>
      </w:pPr>
      <w:r w:rsidRPr="00907017">
        <w:rPr>
          <w:rFonts w:ascii="Arial" w:hAnsi="Arial" w:cs="Arial"/>
          <w:sz w:val="22"/>
          <w:szCs w:val="22"/>
          <w:lang w:val="en-GB"/>
        </w:rPr>
        <w:t xml:space="preserve">Software engineers and biomedical device developers (e.g., UX designers and testers) – those who design, code, test and refine the wearable device. Employee’s product quality and safety are directly related to the company’s product design. </w:t>
      </w:r>
    </w:p>
    <w:p w14:paraId="2F23D2DD" w14:textId="77777777" w:rsidR="004525FB" w:rsidRDefault="004525FB" w:rsidP="004525FB">
      <w:pPr>
        <w:pStyle w:val="Paragrafoelenco"/>
        <w:rPr>
          <w:rFonts w:ascii="Arial" w:hAnsi="Arial" w:cs="Arial"/>
          <w:sz w:val="22"/>
          <w:szCs w:val="22"/>
          <w:lang w:val="en-GB"/>
        </w:rPr>
      </w:pPr>
    </w:p>
    <w:p w14:paraId="3FEE57C5" w14:textId="77777777" w:rsidR="004525FB" w:rsidRDefault="00907017" w:rsidP="004525FB">
      <w:pPr>
        <w:pStyle w:val="Paragrafoelenco"/>
        <w:rPr>
          <w:rFonts w:ascii="Arial" w:hAnsi="Arial" w:cs="Arial"/>
          <w:sz w:val="22"/>
          <w:szCs w:val="22"/>
          <w:lang w:val="en-GB"/>
        </w:rPr>
      </w:pPr>
      <w:r w:rsidRPr="00907017">
        <w:rPr>
          <w:rFonts w:ascii="Arial" w:hAnsi="Arial" w:cs="Arial"/>
          <w:sz w:val="22"/>
          <w:szCs w:val="22"/>
          <w:lang w:val="en-GB"/>
        </w:rPr>
        <w:t xml:space="preserve">3. Clinical Teams (Doctors, Nurses, Allied Health Professionals) </w:t>
      </w:r>
    </w:p>
    <w:p w14:paraId="2332B2E1" w14:textId="77777777" w:rsidR="004525FB" w:rsidRDefault="00907017" w:rsidP="004525FB">
      <w:pPr>
        <w:pStyle w:val="Paragrafoelenco"/>
        <w:rPr>
          <w:rFonts w:ascii="Arial" w:hAnsi="Arial" w:cs="Arial"/>
          <w:sz w:val="22"/>
          <w:szCs w:val="22"/>
          <w:lang w:val="en-GB"/>
        </w:rPr>
      </w:pPr>
      <w:r w:rsidRPr="00907017">
        <w:rPr>
          <w:rFonts w:ascii="Arial" w:hAnsi="Arial" w:cs="Arial"/>
          <w:sz w:val="22"/>
          <w:szCs w:val="22"/>
          <w:lang w:val="en-GB"/>
        </w:rPr>
        <w:t xml:space="preserve">Clinicians identify the needs of patients, validate clinical accuracy and assist with implementation into care pathways. Clinical engagement has a significant impact on the wearables' efficiency (Miller et al., 2025). </w:t>
      </w:r>
    </w:p>
    <w:p w14:paraId="4C8A62E3" w14:textId="77777777" w:rsidR="00BC0A3A" w:rsidRDefault="00BC0A3A" w:rsidP="004525FB">
      <w:pPr>
        <w:pStyle w:val="Paragrafoelenco"/>
        <w:rPr>
          <w:rFonts w:ascii="Arial" w:hAnsi="Arial" w:cs="Arial"/>
          <w:sz w:val="22"/>
          <w:szCs w:val="22"/>
          <w:lang w:val="en-GB"/>
        </w:rPr>
      </w:pPr>
    </w:p>
    <w:p w14:paraId="1BC166BA" w14:textId="77777777" w:rsidR="004525FB" w:rsidRDefault="00907017" w:rsidP="004525FB">
      <w:pPr>
        <w:pStyle w:val="Paragrafoelenco"/>
        <w:rPr>
          <w:rFonts w:ascii="Arial" w:hAnsi="Arial" w:cs="Arial"/>
          <w:sz w:val="22"/>
          <w:szCs w:val="22"/>
          <w:lang w:val="en-GB"/>
        </w:rPr>
      </w:pPr>
      <w:r w:rsidRPr="00907017">
        <w:rPr>
          <w:rFonts w:ascii="Arial" w:hAnsi="Arial" w:cs="Arial"/>
          <w:sz w:val="22"/>
          <w:szCs w:val="22"/>
          <w:lang w:val="en-GB"/>
        </w:rPr>
        <w:t xml:space="preserve">4. Data and Cybersecurity Teams </w:t>
      </w:r>
    </w:p>
    <w:p w14:paraId="4C65FEB8" w14:textId="77777777" w:rsidR="004525FB" w:rsidRDefault="00907017" w:rsidP="004525FB">
      <w:pPr>
        <w:pStyle w:val="Paragrafoelenco"/>
        <w:rPr>
          <w:rFonts w:ascii="Arial" w:hAnsi="Arial" w:cs="Arial"/>
          <w:sz w:val="22"/>
          <w:szCs w:val="22"/>
          <w:lang w:val="en-GB"/>
        </w:rPr>
      </w:pPr>
      <w:r w:rsidRPr="00907017">
        <w:rPr>
          <w:rFonts w:ascii="Arial" w:hAnsi="Arial" w:cs="Arial"/>
          <w:sz w:val="22"/>
          <w:szCs w:val="22"/>
          <w:lang w:val="en-GB"/>
        </w:rPr>
        <w:lastRenderedPageBreak/>
        <w:t xml:space="preserve">Data scientists, AI specialists and security officers work to ensure that patient data is analysed accurately and ethically. The company’s active participation is paramount because of the stringent GDPR and NHS data governance regulations (Canali et al., 2022). </w:t>
      </w:r>
    </w:p>
    <w:p w14:paraId="424AE2D3" w14:textId="77777777" w:rsidR="004525FB" w:rsidRDefault="004525FB" w:rsidP="004525FB">
      <w:pPr>
        <w:pStyle w:val="Paragrafoelenco"/>
        <w:rPr>
          <w:rFonts w:ascii="Arial" w:hAnsi="Arial" w:cs="Arial"/>
          <w:sz w:val="22"/>
          <w:szCs w:val="22"/>
          <w:lang w:val="en-GB"/>
        </w:rPr>
      </w:pPr>
    </w:p>
    <w:p w14:paraId="78FC070C" w14:textId="5A2054C0" w:rsidR="003A41DB" w:rsidRDefault="003A41DB" w:rsidP="004525FB">
      <w:pPr>
        <w:pStyle w:val="Paragrafoelenco"/>
        <w:rPr>
          <w:rFonts w:ascii="Arial" w:hAnsi="Arial" w:cs="Arial"/>
          <w:sz w:val="22"/>
          <w:szCs w:val="22"/>
          <w:lang w:val="en-GB"/>
        </w:rPr>
      </w:pPr>
      <w:r>
        <w:rPr>
          <w:rFonts w:ascii="Arial" w:hAnsi="Arial" w:cs="Arial"/>
          <w:sz w:val="22"/>
          <w:szCs w:val="22"/>
          <w:lang w:val="en-GB"/>
        </w:rPr>
        <w:t xml:space="preserve">5. </w:t>
      </w:r>
      <w:r w:rsidRPr="003A41DB">
        <w:rPr>
          <w:rFonts w:ascii="Arial" w:hAnsi="Arial" w:cs="Arial"/>
          <w:sz w:val="22"/>
          <w:szCs w:val="22"/>
          <w:lang w:val="en-GB"/>
        </w:rPr>
        <w:t>NHS IT Infrastructure and Integration Teams</w:t>
      </w:r>
    </w:p>
    <w:p w14:paraId="5B13902F" w14:textId="30A65AF4" w:rsidR="004525FB" w:rsidRDefault="00907017" w:rsidP="004525FB">
      <w:pPr>
        <w:pStyle w:val="Paragrafoelenco"/>
        <w:rPr>
          <w:rFonts w:ascii="Arial" w:hAnsi="Arial" w:cs="Arial"/>
          <w:sz w:val="22"/>
          <w:szCs w:val="22"/>
          <w:lang w:val="en-GB"/>
        </w:rPr>
      </w:pPr>
      <w:r w:rsidRPr="00907017">
        <w:rPr>
          <w:rFonts w:ascii="Arial" w:hAnsi="Arial" w:cs="Arial"/>
          <w:sz w:val="22"/>
          <w:szCs w:val="22"/>
          <w:lang w:val="en-GB"/>
        </w:rPr>
        <w:t xml:space="preserve">They ensure that all the tools integrated into the NHS app and other electronic health records systems have a seamless data-sharing experience. “Technical integration” refers to a device’s or system’s ability to seamlessly connect with other technologies or networks (Greenhalgh et al., 2017). </w:t>
      </w:r>
    </w:p>
    <w:p w14:paraId="6CAB7521" w14:textId="77777777" w:rsidR="003A41DB" w:rsidRDefault="003A41DB" w:rsidP="003A41DB">
      <w:pPr>
        <w:pStyle w:val="Paragrafoelenco"/>
        <w:rPr>
          <w:rFonts w:ascii="Arial" w:hAnsi="Arial" w:cs="Arial"/>
          <w:sz w:val="22"/>
          <w:szCs w:val="22"/>
          <w:lang w:val="en-GB"/>
        </w:rPr>
      </w:pPr>
    </w:p>
    <w:p w14:paraId="7290B0F4" w14:textId="33E17DFF" w:rsidR="003A41DB" w:rsidRDefault="00907017" w:rsidP="003A41DB">
      <w:pPr>
        <w:pStyle w:val="Paragrafoelenco"/>
        <w:rPr>
          <w:rFonts w:ascii="Arial" w:hAnsi="Arial" w:cs="Arial"/>
          <w:sz w:val="22"/>
          <w:szCs w:val="22"/>
          <w:lang w:val="en-GB"/>
        </w:rPr>
      </w:pPr>
      <w:r w:rsidRPr="00907017">
        <w:rPr>
          <w:rFonts w:ascii="Arial" w:hAnsi="Arial" w:cs="Arial"/>
          <w:sz w:val="22"/>
          <w:szCs w:val="22"/>
          <w:lang w:val="en-GB"/>
        </w:rPr>
        <w:t xml:space="preserve">6. Procurement &amp; Finance Departments </w:t>
      </w:r>
    </w:p>
    <w:p w14:paraId="45731179" w14:textId="77777777" w:rsidR="00926711" w:rsidRDefault="00907017" w:rsidP="00926711">
      <w:pPr>
        <w:pStyle w:val="Paragrafoelenco"/>
        <w:rPr>
          <w:rFonts w:ascii="Arial" w:hAnsi="Arial" w:cs="Arial"/>
          <w:sz w:val="22"/>
          <w:szCs w:val="22"/>
          <w:lang w:val="en-GB"/>
        </w:rPr>
      </w:pPr>
      <w:r w:rsidRPr="00907017">
        <w:rPr>
          <w:rFonts w:ascii="Arial" w:hAnsi="Arial" w:cs="Arial"/>
          <w:sz w:val="22"/>
          <w:szCs w:val="22"/>
          <w:lang w:val="en-GB"/>
        </w:rPr>
        <w:t xml:space="preserve">They manage supplier relationships, negotiate contracts and oversee budgets. Procurement should adhere to NHS standards on transparency and sustainability. </w:t>
      </w:r>
    </w:p>
    <w:p w14:paraId="3169AB38" w14:textId="77777777" w:rsidR="00926711" w:rsidRDefault="00926711" w:rsidP="00926711">
      <w:pPr>
        <w:pStyle w:val="Paragrafoelenco"/>
        <w:rPr>
          <w:rFonts w:ascii="Arial" w:hAnsi="Arial" w:cs="Arial"/>
          <w:sz w:val="22"/>
          <w:szCs w:val="22"/>
          <w:lang w:val="en-GB"/>
        </w:rPr>
      </w:pPr>
    </w:p>
    <w:p w14:paraId="286AE31F" w14:textId="38F88741" w:rsidR="00AB5700" w:rsidRPr="00926711" w:rsidRDefault="00926711" w:rsidP="00926711">
      <w:pPr>
        <w:pStyle w:val="Paragrafoelenco"/>
        <w:rPr>
          <w:rFonts w:ascii="Arial" w:hAnsi="Arial" w:cs="Arial"/>
          <w:sz w:val="22"/>
          <w:szCs w:val="22"/>
          <w:lang w:val="en-GB"/>
        </w:rPr>
      </w:pPr>
      <w:r w:rsidRPr="00926711">
        <w:rPr>
          <w:rFonts w:ascii="Arial" w:hAnsi="Arial" w:cs="Arial"/>
          <w:sz w:val="22"/>
          <w:szCs w:val="22"/>
          <w:lang w:val="en-GB"/>
        </w:rPr>
        <w:t>7.</w:t>
      </w:r>
      <w:r>
        <w:rPr>
          <w:rFonts w:ascii="Arial" w:hAnsi="Arial" w:cs="Arial"/>
          <w:sz w:val="22"/>
          <w:szCs w:val="22"/>
          <w:lang w:val="en-GB"/>
        </w:rPr>
        <w:t xml:space="preserve"> </w:t>
      </w:r>
      <w:r w:rsidR="00907017" w:rsidRPr="00926711">
        <w:rPr>
          <w:rFonts w:ascii="Arial" w:hAnsi="Arial" w:cs="Arial"/>
          <w:sz w:val="22"/>
          <w:szCs w:val="22"/>
          <w:lang w:val="en-GB"/>
        </w:rPr>
        <w:t xml:space="preserve">Patient Engagement &amp; Communications Teams </w:t>
      </w:r>
    </w:p>
    <w:p w14:paraId="49A1C129" w14:textId="77777777" w:rsidR="00926711" w:rsidRDefault="00907017" w:rsidP="00926711">
      <w:pPr>
        <w:pStyle w:val="Paragrafoelenco"/>
        <w:rPr>
          <w:rFonts w:ascii="Arial" w:hAnsi="Arial" w:cs="Arial"/>
          <w:sz w:val="22"/>
          <w:szCs w:val="22"/>
          <w:lang w:val="en-GB"/>
        </w:rPr>
      </w:pPr>
      <w:r w:rsidRPr="00907017">
        <w:rPr>
          <w:rFonts w:ascii="Arial" w:hAnsi="Arial" w:cs="Arial"/>
          <w:sz w:val="22"/>
          <w:szCs w:val="22"/>
          <w:lang w:val="en-GB"/>
        </w:rPr>
        <w:t xml:space="preserve">Responsible for patient education materials and public engagement campaigns. They ensure that patients are comfortable using a device and that the device is used correctly for optimal care. </w:t>
      </w:r>
    </w:p>
    <w:p w14:paraId="7CBC92EA" w14:textId="77777777" w:rsidR="00926711" w:rsidRDefault="00926711" w:rsidP="00926711">
      <w:pPr>
        <w:pStyle w:val="Paragrafoelenco"/>
        <w:rPr>
          <w:rFonts w:ascii="Arial" w:hAnsi="Arial" w:cs="Arial"/>
          <w:sz w:val="22"/>
          <w:szCs w:val="22"/>
          <w:lang w:val="en-GB"/>
        </w:rPr>
      </w:pPr>
    </w:p>
    <w:p w14:paraId="33823D05" w14:textId="77777777" w:rsidR="00926711" w:rsidRDefault="00926711" w:rsidP="00926711">
      <w:pPr>
        <w:pStyle w:val="Paragrafoelenco"/>
        <w:rPr>
          <w:rFonts w:ascii="Arial" w:hAnsi="Arial" w:cs="Arial"/>
          <w:sz w:val="22"/>
          <w:szCs w:val="22"/>
          <w:lang w:val="en-GB"/>
        </w:rPr>
      </w:pPr>
    </w:p>
    <w:p w14:paraId="74DA66AF" w14:textId="77777777" w:rsidR="004D5A9E" w:rsidRDefault="00926711" w:rsidP="004D5A9E">
      <w:pPr>
        <w:pStyle w:val="Paragrafoelenco"/>
        <w:rPr>
          <w:rFonts w:ascii="Arial" w:hAnsi="Arial" w:cs="Arial"/>
          <w:sz w:val="22"/>
          <w:szCs w:val="22"/>
          <w:lang w:val="en-GB"/>
        </w:rPr>
      </w:pPr>
      <w:r>
        <w:rPr>
          <w:rFonts w:ascii="Arial" w:hAnsi="Arial" w:cs="Arial"/>
          <w:sz w:val="22"/>
          <w:szCs w:val="22"/>
          <w:lang w:val="en-GB"/>
        </w:rPr>
        <w:t xml:space="preserve">7.2 </w:t>
      </w:r>
      <w:r w:rsidR="00907017" w:rsidRPr="00907017">
        <w:rPr>
          <w:rFonts w:ascii="Arial" w:hAnsi="Arial" w:cs="Arial"/>
          <w:sz w:val="22"/>
          <w:szCs w:val="22"/>
          <w:lang w:val="en-GB"/>
        </w:rPr>
        <w:t xml:space="preserve">External Stakeholders </w:t>
      </w:r>
    </w:p>
    <w:p w14:paraId="60A89A9F" w14:textId="77777777" w:rsidR="004D5A9E" w:rsidRDefault="004D5A9E" w:rsidP="004D5A9E">
      <w:pPr>
        <w:pStyle w:val="Paragrafoelenco"/>
        <w:rPr>
          <w:rFonts w:ascii="Arial" w:hAnsi="Arial" w:cs="Arial"/>
          <w:sz w:val="22"/>
          <w:szCs w:val="22"/>
          <w:lang w:val="en-GB"/>
        </w:rPr>
      </w:pPr>
    </w:p>
    <w:p w14:paraId="12974A1E" w14:textId="51031ECA" w:rsidR="004D5A9E" w:rsidRDefault="004D5A9E" w:rsidP="004D5A9E">
      <w:pPr>
        <w:pStyle w:val="Paragrafoelenco"/>
        <w:numPr>
          <w:ilvl w:val="0"/>
          <w:numId w:val="13"/>
        </w:numPr>
        <w:rPr>
          <w:rFonts w:ascii="Arial" w:hAnsi="Arial" w:cs="Arial"/>
          <w:sz w:val="22"/>
          <w:szCs w:val="22"/>
          <w:lang w:val="en-GB"/>
        </w:rPr>
      </w:pPr>
      <w:r w:rsidRPr="004D5A9E">
        <w:rPr>
          <w:rFonts w:ascii="Arial" w:hAnsi="Arial" w:cs="Arial"/>
          <w:sz w:val="22"/>
          <w:szCs w:val="22"/>
          <w:lang w:val="en-GB"/>
        </w:rPr>
        <w:t>Medical Device Manufacturers</w:t>
      </w:r>
    </w:p>
    <w:p w14:paraId="5C4A4017" w14:textId="77777777" w:rsidR="004D5A9E" w:rsidRDefault="00907017" w:rsidP="004D5A9E">
      <w:pPr>
        <w:pStyle w:val="Paragrafoelenco"/>
        <w:ind w:left="1080"/>
        <w:rPr>
          <w:rFonts w:ascii="Arial" w:hAnsi="Arial" w:cs="Arial"/>
          <w:sz w:val="22"/>
          <w:szCs w:val="22"/>
          <w:lang w:val="en-GB"/>
        </w:rPr>
      </w:pPr>
      <w:r w:rsidRPr="00907017">
        <w:rPr>
          <w:rFonts w:ascii="Arial" w:hAnsi="Arial" w:cs="Arial"/>
          <w:sz w:val="22"/>
          <w:szCs w:val="22"/>
          <w:lang w:val="en-GB"/>
        </w:rPr>
        <w:t xml:space="preserve">External hardware suppliers generate sensors, batteries and other device components. Hence, the quality of the tools affects product costs and production timelines (Smuck et al., 2021). </w:t>
      </w:r>
    </w:p>
    <w:p w14:paraId="62BA4CFF" w14:textId="77777777" w:rsidR="004D5A9E" w:rsidRDefault="004D5A9E" w:rsidP="004D5A9E">
      <w:pPr>
        <w:pStyle w:val="Paragrafoelenco"/>
        <w:ind w:left="1080"/>
        <w:rPr>
          <w:rFonts w:ascii="Arial" w:hAnsi="Arial" w:cs="Arial"/>
          <w:sz w:val="22"/>
          <w:szCs w:val="22"/>
          <w:lang w:val="en-GB"/>
        </w:rPr>
      </w:pPr>
    </w:p>
    <w:p w14:paraId="58EB36C0" w14:textId="52A04F32" w:rsidR="004D5A9E" w:rsidRDefault="00907017" w:rsidP="004D5A9E">
      <w:pPr>
        <w:pStyle w:val="Paragrafoelenco"/>
        <w:numPr>
          <w:ilvl w:val="0"/>
          <w:numId w:val="13"/>
        </w:numPr>
        <w:rPr>
          <w:rFonts w:ascii="Arial" w:hAnsi="Arial" w:cs="Arial"/>
          <w:sz w:val="22"/>
          <w:szCs w:val="22"/>
          <w:lang w:val="en-GB"/>
        </w:rPr>
      </w:pPr>
      <w:r w:rsidRPr="00907017">
        <w:rPr>
          <w:rFonts w:ascii="Arial" w:hAnsi="Arial" w:cs="Arial"/>
          <w:sz w:val="22"/>
          <w:szCs w:val="22"/>
          <w:lang w:val="en-GB"/>
        </w:rPr>
        <w:t>Regulatory Bodies (MHRA)</w:t>
      </w:r>
    </w:p>
    <w:p w14:paraId="66FFD74F" w14:textId="77777777" w:rsidR="004D5A9E" w:rsidRDefault="00907017" w:rsidP="004D5A9E">
      <w:pPr>
        <w:pStyle w:val="Paragrafoelenco"/>
        <w:ind w:left="1080"/>
        <w:rPr>
          <w:rFonts w:ascii="Arial" w:hAnsi="Arial" w:cs="Arial"/>
          <w:sz w:val="22"/>
          <w:szCs w:val="22"/>
          <w:lang w:val="en-GB"/>
        </w:rPr>
      </w:pPr>
      <w:r w:rsidRPr="00907017">
        <w:rPr>
          <w:rFonts w:ascii="Arial" w:hAnsi="Arial" w:cs="Arial"/>
          <w:sz w:val="22"/>
          <w:szCs w:val="22"/>
          <w:lang w:val="en-GB"/>
        </w:rPr>
        <w:t xml:space="preserve"> The Medicines and Healthcare Products Regulatory Agency. They threaten market access and respect reputation. </w:t>
      </w:r>
    </w:p>
    <w:p w14:paraId="4C82BD5E" w14:textId="77777777" w:rsidR="004D5A9E" w:rsidRDefault="004D5A9E" w:rsidP="004D5A9E">
      <w:pPr>
        <w:pStyle w:val="Paragrafoelenco"/>
        <w:ind w:left="1080"/>
        <w:rPr>
          <w:rFonts w:ascii="Arial" w:hAnsi="Arial" w:cs="Arial"/>
          <w:sz w:val="22"/>
          <w:szCs w:val="22"/>
          <w:lang w:val="en-GB"/>
        </w:rPr>
      </w:pPr>
    </w:p>
    <w:p w14:paraId="0C888BE6" w14:textId="6D6BB112" w:rsidR="004D5A9E" w:rsidRDefault="00907017" w:rsidP="004D5A9E">
      <w:pPr>
        <w:pStyle w:val="Paragrafoelenco"/>
        <w:numPr>
          <w:ilvl w:val="0"/>
          <w:numId w:val="13"/>
        </w:numPr>
        <w:rPr>
          <w:rFonts w:ascii="Arial" w:hAnsi="Arial" w:cs="Arial"/>
          <w:sz w:val="22"/>
          <w:szCs w:val="22"/>
          <w:lang w:val="en-GB"/>
        </w:rPr>
      </w:pPr>
      <w:r w:rsidRPr="00907017">
        <w:rPr>
          <w:rFonts w:ascii="Arial" w:hAnsi="Arial" w:cs="Arial"/>
          <w:sz w:val="22"/>
          <w:szCs w:val="22"/>
          <w:lang w:val="en-GB"/>
        </w:rPr>
        <w:t xml:space="preserve">Technology Vendors / Cloud Service Providers </w:t>
      </w:r>
    </w:p>
    <w:p w14:paraId="1D1BD474" w14:textId="77777777" w:rsidR="004D5A9E" w:rsidRDefault="00907017" w:rsidP="004D5A9E">
      <w:pPr>
        <w:pStyle w:val="Paragrafoelenco"/>
        <w:ind w:left="1080"/>
        <w:rPr>
          <w:rFonts w:ascii="Arial" w:hAnsi="Arial" w:cs="Arial"/>
          <w:sz w:val="22"/>
          <w:szCs w:val="22"/>
          <w:lang w:val="en-GB"/>
        </w:rPr>
      </w:pPr>
      <w:r w:rsidRPr="00907017">
        <w:rPr>
          <w:rFonts w:ascii="Arial" w:hAnsi="Arial" w:cs="Arial"/>
          <w:sz w:val="22"/>
          <w:szCs w:val="22"/>
          <w:lang w:val="en-GB"/>
        </w:rPr>
        <w:t>These include AWS, Microsoft Azure and UK-based cloud health providers (</w:t>
      </w:r>
      <w:proofErr w:type="spellStart"/>
      <w:r w:rsidRPr="00907017">
        <w:rPr>
          <w:rFonts w:ascii="Arial" w:hAnsi="Arial" w:cs="Arial"/>
          <w:sz w:val="22"/>
          <w:szCs w:val="22"/>
          <w:lang w:val="en-GB"/>
        </w:rPr>
        <w:t>Ghadi</w:t>
      </w:r>
      <w:proofErr w:type="spellEnd"/>
      <w:r w:rsidRPr="00907017">
        <w:rPr>
          <w:rFonts w:ascii="Arial" w:hAnsi="Arial" w:cs="Arial"/>
          <w:sz w:val="22"/>
          <w:szCs w:val="22"/>
          <w:lang w:val="en-GB"/>
        </w:rPr>
        <w:t xml:space="preserve"> et al., 2025) which support data storage and analytics. </w:t>
      </w:r>
    </w:p>
    <w:p w14:paraId="01CC4EB3" w14:textId="77777777" w:rsidR="004D5A9E" w:rsidRDefault="004D5A9E" w:rsidP="004D5A9E">
      <w:pPr>
        <w:pStyle w:val="Paragrafoelenco"/>
        <w:ind w:left="1080"/>
        <w:rPr>
          <w:rFonts w:ascii="Arial" w:hAnsi="Arial" w:cs="Arial"/>
          <w:sz w:val="22"/>
          <w:szCs w:val="22"/>
          <w:lang w:val="en-GB"/>
        </w:rPr>
      </w:pPr>
    </w:p>
    <w:p w14:paraId="470BB64A" w14:textId="275D0356" w:rsidR="004D5A9E" w:rsidRDefault="00907017" w:rsidP="004D5A9E">
      <w:pPr>
        <w:pStyle w:val="Paragrafoelenco"/>
        <w:numPr>
          <w:ilvl w:val="0"/>
          <w:numId w:val="13"/>
        </w:numPr>
        <w:rPr>
          <w:rFonts w:ascii="Arial" w:hAnsi="Arial" w:cs="Arial"/>
          <w:sz w:val="22"/>
          <w:szCs w:val="22"/>
          <w:lang w:val="en-GB"/>
        </w:rPr>
      </w:pPr>
      <w:r w:rsidRPr="00907017">
        <w:rPr>
          <w:rFonts w:ascii="Arial" w:hAnsi="Arial" w:cs="Arial"/>
          <w:sz w:val="22"/>
          <w:szCs w:val="22"/>
          <w:lang w:val="en-GB"/>
        </w:rPr>
        <w:t xml:space="preserve">Patients, Carers and Public Representatives </w:t>
      </w:r>
    </w:p>
    <w:p w14:paraId="4225AD81" w14:textId="77777777" w:rsidR="004D5A9E" w:rsidRDefault="00907017" w:rsidP="004D5A9E">
      <w:pPr>
        <w:pStyle w:val="Paragrafoelenco"/>
        <w:ind w:left="1080"/>
        <w:rPr>
          <w:rFonts w:ascii="Arial" w:hAnsi="Arial" w:cs="Arial"/>
          <w:sz w:val="22"/>
          <w:szCs w:val="22"/>
          <w:lang w:val="en-GB"/>
        </w:rPr>
      </w:pPr>
      <w:r w:rsidRPr="00907017">
        <w:rPr>
          <w:rFonts w:ascii="Arial" w:hAnsi="Arial" w:cs="Arial"/>
          <w:sz w:val="22"/>
          <w:szCs w:val="22"/>
          <w:lang w:val="en-GB"/>
        </w:rPr>
        <w:t xml:space="preserve">Patients serve as a valuable source of real-world feedback on product usability, accessibility and comfort. Identify Opportunities for Improvement and Address Risks of Technology Abandonment. </w:t>
      </w:r>
    </w:p>
    <w:p w14:paraId="0D2316C9" w14:textId="77777777" w:rsidR="004D5A9E" w:rsidRDefault="004D5A9E" w:rsidP="004D5A9E">
      <w:pPr>
        <w:pStyle w:val="Paragrafoelenco"/>
        <w:ind w:left="1080"/>
        <w:rPr>
          <w:rFonts w:ascii="Arial" w:hAnsi="Arial" w:cs="Arial"/>
          <w:sz w:val="22"/>
          <w:szCs w:val="22"/>
          <w:lang w:val="en-GB"/>
        </w:rPr>
      </w:pPr>
    </w:p>
    <w:p w14:paraId="7798BED0" w14:textId="39DD2C4C" w:rsidR="004D5A9E" w:rsidRDefault="00907017" w:rsidP="004D5A9E">
      <w:pPr>
        <w:pStyle w:val="Paragrafoelenco"/>
        <w:numPr>
          <w:ilvl w:val="0"/>
          <w:numId w:val="13"/>
        </w:numPr>
        <w:rPr>
          <w:rFonts w:ascii="Arial" w:hAnsi="Arial" w:cs="Arial"/>
          <w:sz w:val="22"/>
          <w:szCs w:val="22"/>
          <w:lang w:val="en-GB"/>
        </w:rPr>
      </w:pPr>
      <w:r w:rsidRPr="00907017">
        <w:rPr>
          <w:rFonts w:ascii="Arial" w:hAnsi="Arial" w:cs="Arial"/>
          <w:sz w:val="22"/>
          <w:szCs w:val="22"/>
          <w:lang w:val="en-GB"/>
        </w:rPr>
        <w:t xml:space="preserve">Academic Research Institutions </w:t>
      </w:r>
    </w:p>
    <w:p w14:paraId="1FFD3300" w14:textId="77777777" w:rsidR="004D5A9E" w:rsidRDefault="00907017" w:rsidP="004D5A9E">
      <w:pPr>
        <w:pStyle w:val="Paragrafoelenco"/>
        <w:ind w:left="1080"/>
        <w:rPr>
          <w:rFonts w:ascii="Arial" w:hAnsi="Arial" w:cs="Arial"/>
          <w:sz w:val="22"/>
          <w:szCs w:val="22"/>
          <w:lang w:val="en-GB"/>
        </w:rPr>
      </w:pPr>
      <w:r w:rsidRPr="00907017">
        <w:rPr>
          <w:rFonts w:ascii="Arial" w:hAnsi="Arial" w:cs="Arial"/>
          <w:sz w:val="22"/>
          <w:szCs w:val="22"/>
          <w:lang w:val="en-GB"/>
        </w:rPr>
        <w:t xml:space="preserve">Universities and research centres apply their resources to clinical trials, wearable validation studies and algorithms development. </w:t>
      </w:r>
    </w:p>
    <w:p w14:paraId="6DCD28F1" w14:textId="77777777" w:rsidR="004D5A9E" w:rsidRDefault="004D5A9E" w:rsidP="004D5A9E">
      <w:pPr>
        <w:pStyle w:val="Paragrafoelenco"/>
        <w:ind w:left="1080"/>
        <w:rPr>
          <w:rFonts w:ascii="Arial" w:hAnsi="Arial" w:cs="Arial"/>
          <w:sz w:val="22"/>
          <w:szCs w:val="22"/>
          <w:lang w:val="en-GB"/>
        </w:rPr>
      </w:pPr>
    </w:p>
    <w:p w14:paraId="4A3696EF" w14:textId="2B491F60" w:rsidR="004D5A9E" w:rsidRDefault="00907017" w:rsidP="004D5A9E">
      <w:pPr>
        <w:pStyle w:val="Paragrafoelenco"/>
        <w:numPr>
          <w:ilvl w:val="0"/>
          <w:numId w:val="13"/>
        </w:numPr>
        <w:rPr>
          <w:rFonts w:ascii="Arial" w:hAnsi="Arial" w:cs="Arial"/>
          <w:sz w:val="22"/>
          <w:szCs w:val="22"/>
          <w:lang w:val="en-GB"/>
        </w:rPr>
      </w:pPr>
      <w:r w:rsidRPr="00907017">
        <w:rPr>
          <w:rFonts w:ascii="Arial" w:hAnsi="Arial" w:cs="Arial"/>
          <w:sz w:val="22"/>
          <w:szCs w:val="22"/>
          <w:lang w:val="en-GB"/>
        </w:rPr>
        <w:t xml:space="preserve">Professional Bodies (BMA, Royal Colleges) </w:t>
      </w:r>
    </w:p>
    <w:p w14:paraId="69AE2E00" w14:textId="77777777" w:rsidR="00DB0984" w:rsidRDefault="00907017" w:rsidP="00DB0984">
      <w:pPr>
        <w:pStyle w:val="Paragrafoelenco"/>
        <w:ind w:left="1080"/>
        <w:rPr>
          <w:rFonts w:ascii="Arial" w:hAnsi="Arial" w:cs="Arial"/>
          <w:sz w:val="22"/>
          <w:szCs w:val="22"/>
          <w:lang w:val="en-GB"/>
        </w:rPr>
      </w:pPr>
      <w:r w:rsidRPr="00907017">
        <w:rPr>
          <w:rFonts w:ascii="Arial" w:hAnsi="Arial" w:cs="Arial"/>
          <w:sz w:val="22"/>
          <w:szCs w:val="22"/>
          <w:lang w:val="en-GB"/>
        </w:rPr>
        <w:t xml:space="preserve">They also promote clinical practice through the dissemination of professional knowledge (BMA, 2023). </w:t>
      </w:r>
    </w:p>
    <w:p w14:paraId="40913A0C" w14:textId="1E6CA744" w:rsidR="00DB0984" w:rsidRDefault="00907017" w:rsidP="00DB0984">
      <w:pPr>
        <w:pStyle w:val="Paragrafoelenco"/>
        <w:numPr>
          <w:ilvl w:val="0"/>
          <w:numId w:val="13"/>
        </w:numPr>
        <w:rPr>
          <w:rFonts w:ascii="Arial" w:hAnsi="Arial" w:cs="Arial"/>
          <w:sz w:val="22"/>
          <w:szCs w:val="22"/>
          <w:lang w:val="en-GB"/>
        </w:rPr>
      </w:pPr>
      <w:r w:rsidRPr="00907017">
        <w:rPr>
          <w:rFonts w:ascii="Arial" w:hAnsi="Arial" w:cs="Arial"/>
          <w:sz w:val="22"/>
          <w:szCs w:val="22"/>
          <w:lang w:val="en-GB"/>
        </w:rPr>
        <w:t xml:space="preserve">Supply Chain Partners </w:t>
      </w:r>
    </w:p>
    <w:p w14:paraId="241A95F2" w14:textId="5A27B680" w:rsidR="000E2108" w:rsidRDefault="00907017" w:rsidP="00DB0984">
      <w:pPr>
        <w:pStyle w:val="Paragrafoelenco"/>
        <w:ind w:left="1080"/>
        <w:rPr>
          <w:rFonts w:ascii="Arial" w:hAnsi="Arial" w:cs="Arial"/>
          <w:sz w:val="22"/>
          <w:szCs w:val="22"/>
          <w:lang w:val="en-GB"/>
        </w:rPr>
      </w:pPr>
      <w:r w:rsidRPr="00907017">
        <w:rPr>
          <w:rFonts w:ascii="Arial" w:hAnsi="Arial" w:cs="Arial"/>
          <w:sz w:val="22"/>
          <w:szCs w:val="22"/>
          <w:lang w:val="en-GB"/>
        </w:rPr>
        <w:lastRenderedPageBreak/>
        <w:t>These are logistics companies, which coordinate packaging and distribution of products.</w:t>
      </w:r>
    </w:p>
    <w:p w14:paraId="27CBCDA5" w14:textId="77777777" w:rsidR="00F93ADB" w:rsidRDefault="00F93ADB" w:rsidP="00907017">
      <w:pPr>
        <w:rPr>
          <w:rFonts w:ascii="Arial" w:hAnsi="Arial" w:cs="Arial"/>
          <w:sz w:val="22"/>
          <w:szCs w:val="22"/>
          <w:lang w:val="en-GB"/>
        </w:rPr>
      </w:pPr>
    </w:p>
    <w:p w14:paraId="42482815" w14:textId="77777777" w:rsidR="00DB0984" w:rsidRDefault="004A0DD4" w:rsidP="004A0DD4">
      <w:pPr>
        <w:pStyle w:val="Paragrafoelenco"/>
        <w:numPr>
          <w:ilvl w:val="0"/>
          <w:numId w:val="13"/>
        </w:numPr>
        <w:rPr>
          <w:rFonts w:ascii="Arial" w:hAnsi="Arial" w:cs="Arial"/>
          <w:sz w:val="22"/>
          <w:szCs w:val="22"/>
          <w:lang w:val="en-GB"/>
        </w:rPr>
      </w:pPr>
      <w:r w:rsidRPr="00DB0984">
        <w:rPr>
          <w:rFonts w:ascii="Arial" w:hAnsi="Arial" w:cs="Arial"/>
          <w:sz w:val="22"/>
          <w:szCs w:val="22"/>
          <w:lang w:val="en-GB"/>
        </w:rPr>
        <w:t xml:space="preserve">Roles, Responsibilities, Benefits and Challenges </w:t>
      </w:r>
    </w:p>
    <w:p w14:paraId="76B383DA" w14:textId="77777777" w:rsidR="00DB0984" w:rsidRDefault="004A0DD4" w:rsidP="00DB0984">
      <w:pPr>
        <w:pStyle w:val="Paragrafoelenco"/>
        <w:ind w:left="1080"/>
        <w:rPr>
          <w:rFonts w:ascii="Arial" w:hAnsi="Arial" w:cs="Arial"/>
          <w:sz w:val="22"/>
          <w:szCs w:val="22"/>
          <w:lang w:val="en-GB"/>
        </w:rPr>
      </w:pPr>
      <w:r w:rsidRPr="00DB0984">
        <w:rPr>
          <w:rFonts w:ascii="Arial" w:hAnsi="Arial" w:cs="Arial"/>
          <w:sz w:val="22"/>
          <w:szCs w:val="22"/>
          <w:lang w:val="en-GB"/>
        </w:rPr>
        <w:t>The successful development and launch of the NHS wearable health device depends on clearly defined roles and responsibilities among internal and external stakeholder groups. Understanding these roles ensures accountability, reduces duplication of efforts and enhances coordination across multidisciplinary teams (Ashcroft, 2017). Each stakeholder brings unique benefits but may also face challenges that require proactive management.</w:t>
      </w:r>
    </w:p>
    <w:p w14:paraId="3759D06C" w14:textId="77777777" w:rsidR="00DB0984" w:rsidRDefault="00DB0984" w:rsidP="00DB0984">
      <w:pPr>
        <w:pStyle w:val="Paragrafoelenco"/>
        <w:ind w:left="1080"/>
        <w:rPr>
          <w:rFonts w:ascii="Arial" w:hAnsi="Arial" w:cs="Arial"/>
          <w:sz w:val="22"/>
          <w:szCs w:val="22"/>
          <w:lang w:val="en-GB"/>
        </w:rPr>
      </w:pPr>
    </w:p>
    <w:p w14:paraId="0D390920" w14:textId="601FB976" w:rsidR="00DB0984" w:rsidRDefault="004A0DD4" w:rsidP="00DB0984">
      <w:pPr>
        <w:pStyle w:val="Paragrafoelenco"/>
        <w:numPr>
          <w:ilvl w:val="1"/>
          <w:numId w:val="13"/>
        </w:numPr>
        <w:rPr>
          <w:rFonts w:ascii="Arial" w:hAnsi="Arial" w:cs="Arial"/>
          <w:sz w:val="22"/>
          <w:szCs w:val="22"/>
          <w:lang w:val="en-GB"/>
        </w:rPr>
      </w:pPr>
      <w:r w:rsidRPr="004A0DD4">
        <w:rPr>
          <w:rFonts w:ascii="Arial" w:hAnsi="Arial" w:cs="Arial"/>
          <w:sz w:val="22"/>
          <w:szCs w:val="22"/>
          <w:lang w:val="en-GB"/>
        </w:rPr>
        <w:t>Internal Stakeholders</w:t>
      </w:r>
    </w:p>
    <w:p w14:paraId="7FD88D93" w14:textId="1BCCB41C" w:rsidR="004A0DD4" w:rsidRPr="00663840" w:rsidRDefault="004A0DD4" w:rsidP="00663840">
      <w:pPr>
        <w:rPr>
          <w:rFonts w:ascii="Arial" w:hAnsi="Arial" w:cs="Arial"/>
          <w:sz w:val="22"/>
          <w:szCs w:val="22"/>
          <w:lang w:val="en-GB"/>
        </w:rPr>
      </w:pPr>
      <w:r w:rsidRPr="00663840">
        <w:rPr>
          <w:rFonts w:ascii="Arial" w:hAnsi="Arial" w:cs="Arial"/>
          <w:sz w:val="22"/>
          <w:szCs w:val="22"/>
          <w:lang w:val="en-GB"/>
        </w:rPr>
        <w:t>NHS Executive Leadership</w:t>
      </w:r>
      <w:r w:rsidR="001073D3" w:rsidRPr="00663840">
        <w:rPr>
          <w:rFonts w:ascii="Arial" w:hAnsi="Arial" w:cs="Arial"/>
          <w:sz w:val="22"/>
          <w:szCs w:val="22"/>
          <w:lang w:val="en-GB"/>
        </w:rPr>
        <w:t xml:space="preserve"> - </w:t>
      </w:r>
      <w:r w:rsidRPr="00663840">
        <w:rPr>
          <w:rFonts w:ascii="Arial" w:hAnsi="Arial" w:cs="Arial"/>
          <w:sz w:val="22"/>
          <w:szCs w:val="22"/>
          <w:lang w:val="en-GB"/>
        </w:rPr>
        <w:t>Roles &amp; Responsibilities:</w:t>
      </w:r>
    </w:p>
    <w:p w14:paraId="31BC2DF3" w14:textId="77777777" w:rsidR="004A0DD4" w:rsidRPr="00663840" w:rsidRDefault="004A0DD4" w:rsidP="00663840">
      <w:pPr>
        <w:rPr>
          <w:rFonts w:ascii="Arial" w:hAnsi="Arial" w:cs="Arial"/>
          <w:sz w:val="22"/>
          <w:szCs w:val="22"/>
        </w:rPr>
      </w:pPr>
      <w:proofErr w:type="spellStart"/>
      <w:r w:rsidRPr="00663840">
        <w:rPr>
          <w:rFonts w:ascii="Arial" w:hAnsi="Arial" w:cs="Arial"/>
          <w:sz w:val="22"/>
          <w:szCs w:val="22"/>
        </w:rPr>
        <w:t>Provide</w:t>
      </w:r>
      <w:proofErr w:type="spellEnd"/>
      <w:r w:rsidRPr="00663840">
        <w:rPr>
          <w:rFonts w:ascii="Arial" w:hAnsi="Arial" w:cs="Arial"/>
          <w:sz w:val="22"/>
          <w:szCs w:val="22"/>
        </w:rPr>
        <w:t xml:space="preserve"> </w:t>
      </w:r>
      <w:proofErr w:type="spellStart"/>
      <w:r w:rsidRPr="00663840">
        <w:rPr>
          <w:rFonts w:ascii="Arial" w:hAnsi="Arial" w:cs="Arial"/>
          <w:sz w:val="22"/>
          <w:szCs w:val="22"/>
        </w:rPr>
        <w:t>strategic</w:t>
      </w:r>
      <w:proofErr w:type="spellEnd"/>
      <w:r w:rsidRPr="00663840">
        <w:rPr>
          <w:rFonts w:ascii="Arial" w:hAnsi="Arial" w:cs="Arial"/>
          <w:sz w:val="22"/>
          <w:szCs w:val="22"/>
        </w:rPr>
        <w:t xml:space="preserve"> </w:t>
      </w:r>
      <w:proofErr w:type="spellStart"/>
      <w:r w:rsidRPr="00663840">
        <w:rPr>
          <w:rFonts w:ascii="Arial" w:hAnsi="Arial" w:cs="Arial"/>
          <w:sz w:val="22"/>
          <w:szCs w:val="22"/>
        </w:rPr>
        <w:t>direction</w:t>
      </w:r>
      <w:proofErr w:type="spellEnd"/>
      <w:r w:rsidRPr="00663840">
        <w:rPr>
          <w:rFonts w:ascii="Arial" w:hAnsi="Arial" w:cs="Arial"/>
          <w:sz w:val="22"/>
          <w:szCs w:val="22"/>
        </w:rPr>
        <w:t>.</w:t>
      </w:r>
    </w:p>
    <w:p w14:paraId="1B3B8C56" w14:textId="77777777" w:rsidR="004A0DD4" w:rsidRPr="00663840" w:rsidRDefault="004A0DD4" w:rsidP="00663840">
      <w:pPr>
        <w:rPr>
          <w:rFonts w:ascii="Arial" w:hAnsi="Arial" w:cs="Arial"/>
          <w:sz w:val="22"/>
          <w:szCs w:val="22"/>
          <w:lang w:val="en-GB"/>
        </w:rPr>
      </w:pPr>
      <w:r w:rsidRPr="00663840">
        <w:rPr>
          <w:rFonts w:ascii="Arial" w:hAnsi="Arial" w:cs="Arial"/>
          <w:sz w:val="22"/>
          <w:szCs w:val="22"/>
          <w:lang w:val="en-GB"/>
        </w:rPr>
        <w:t>Approve funding and resource allocation.</w:t>
      </w:r>
    </w:p>
    <w:p w14:paraId="6F04D63E" w14:textId="77777777" w:rsidR="001073D3" w:rsidRPr="00663840" w:rsidRDefault="004A0DD4" w:rsidP="00663840">
      <w:pPr>
        <w:rPr>
          <w:rFonts w:ascii="Arial" w:hAnsi="Arial" w:cs="Arial"/>
          <w:sz w:val="22"/>
          <w:szCs w:val="22"/>
          <w:lang w:val="en-GB"/>
        </w:rPr>
      </w:pPr>
      <w:r w:rsidRPr="00663840">
        <w:rPr>
          <w:rFonts w:ascii="Arial" w:hAnsi="Arial" w:cs="Arial"/>
          <w:sz w:val="22"/>
          <w:szCs w:val="22"/>
          <w:lang w:val="en-GB"/>
        </w:rPr>
        <w:t>Ensure alignment with the NHS Long Term Plan and DHSC policies (DHSC, 2024).</w:t>
      </w:r>
    </w:p>
    <w:p w14:paraId="114B91C0" w14:textId="66D343C9" w:rsidR="001073D3" w:rsidRPr="001073D3" w:rsidRDefault="004A0DD4" w:rsidP="00ED1227">
      <w:pPr>
        <w:rPr>
          <w:rFonts w:ascii="Arial" w:hAnsi="Arial" w:cs="Arial"/>
          <w:sz w:val="22"/>
          <w:szCs w:val="22"/>
          <w:lang w:val="en-GB"/>
        </w:rPr>
      </w:pPr>
      <w:r w:rsidRPr="001073D3">
        <w:rPr>
          <w:rFonts w:ascii="Arial" w:hAnsi="Arial" w:cs="Arial"/>
          <w:sz w:val="22"/>
          <w:szCs w:val="22"/>
          <w:lang w:val="en-GB"/>
        </w:rPr>
        <w:t>Benefits:</w:t>
      </w:r>
      <w:r w:rsidR="001073D3">
        <w:rPr>
          <w:rFonts w:ascii="Arial" w:hAnsi="Arial" w:cs="Arial"/>
          <w:sz w:val="22"/>
          <w:szCs w:val="22"/>
          <w:lang w:val="en-GB"/>
        </w:rPr>
        <w:t xml:space="preserve"> </w:t>
      </w:r>
      <w:r w:rsidRPr="001073D3">
        <w:rPr>
          <w:rFonts w:ascii="Arial" w:hAnsi="Arial" w:cs="Arial"/>
          <w:sz w:val="22"/>
          <w:szCs w:val="22"/>
          <w:lang w:val="en-GB"/>
        </w:rPr>
        <w:t>Their leadership institutionalises project legitimacy and provides organisational authority.</w:t>
      </w:r>
      <w:r w:rsidRPr="001073D3">
        <w:rPr>
          <w:rFonts w:ascii="Arial" w:hAnsi="Arial" w:cs="Arial"/>
          <w:sz w:val="22"/>
          <w:szCs w:val="22"/>
          <w:lang w:val="en-GB"/>
        </w:rPr>
        <w:br/>
        <w:t>Challenges:</w:t>
      </w:r>
      <w:r w:rsidR="001073D3">
        <w:rPr>
          <w:rFonts w:ascii="Arial" w:hAnsi="Arial" w:cs="Arial"/>
          <w:sz w:val="22"/>
          <w:szCs w:val="22"/>
          <w:lang w:val="en-GB"/>
        </w:rPr>
        <w:t xml:space="preserve"> </w:t>
      </w:r>
      <w:r w:rsidRPr="001073D3">
        <w:rPr>
          <w:rFonts w:ascii="Arial" w:hAnsi="Arial" w:cs="Arial"/>
          <w:sz w:val="22"/>
          <w:szCs w:val="22"/>
          <w:lang w:val="en-GB"/>
        </w:rPr>
        <w:t>Competing priorities and slow decision-making may delay project approval.</w:t>
      </w:r>
    </w:p>
    <w:p w14:paraId="07EE966B" w14:textId="77777777" w:rsidR="00060D64" w:rsidRDefault="00060D64" w:rsidP="004A0DD4">
      <w:pPr>
        <w:rPr>
          <w:rFonts w:ascii="Arial" w:hAnsi="Arial" w:cs="Arial"/>
          <w:sz w:val="22"/>
          <w:szCs w:val="22"/>
          <w:lang w:val="en-GB"/>
        </w:rPr>
      </w:pPr>
    </w:p>
    <w:p w14:paraId="760A8FC3" w14:textId="1674A843"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Product Development &amp; Engineering Teams</w:t>
      </w:r>
      <w:r w:rsidR="00060D64">
        <w:rPr>
          <w:rFonts w:ascii="Arial" w:hAnsi="Arial" w:cs="Arial"/>
          <w:sz w:val="22"/>
          <w:szCs w:val="22"/>
          <w:lang w:val="en-GB"/>
        </w:rPr>
        <w:t xml:space="preserve"> </w:t>
      </w:r>
      <w:r w:rsidRPr="004A0DD4">
        <w:rPr>
          <w:rFonts w:ascii="Arial" w:hAnsi="Arial" w:cs="Arial"/>
          <w:sz w:val="22"/>
          <w:szCs w:val="22"/>
          <w:lang w:val="en-GB"/>
        </w:rPr>
        <w:t>Roles:</w:t>
      </w:r>
      <w:r w:rsidRPr="004A0DD4">
        <w:rPr>
          <w:rFonts w:ascii="Arial" w:hAnsi="Arial" w:cs="Arial"/>
          <w:sz w:val="22"/>
          <w:szCs w:val="22"/>
          <w:lang w:val="en-GB"/>
        </w:rPr>
        <w:br/>
        <w:t>Design hardware and software, conduct prototypes, ensure UX accessibility and run technical testing cycles.</w:t>
      </w:r>
      <w:r w:rsidRPr="004A0DD4">
        <w:rPr>
          <w:rFonts w:ascii="Arial" w:hAnsi="Arial" w:cs="Arial"/>
          <w:sz w:val="22"/>
          <w:szCs w:val="22"/>
          <w:lang w:val="en-GB"/>
        </w:rPr>
        <w:br/>
        <w:t>Benefits:</w:t>
      </w:r>
      <w:r w:rsidRPr="004A0DD4">
        <w:rPr>
          <w:rFonts w:ascii="Arial" w:hAnsi="Arial" w:cs="Arial"/>
          <w:sz w:val="22"/>
          <w:szCs w:val="22"/>
          <w:lang w:val="en-GB"/>
        </w:rPr>
        <w:br/>
        <w:t>They drive innovation and ensure compliance with technical standards (Smuck et al., 2021).</w:t>
      </w:r>
      <w:r w:rsidRPr="004A0DD4">
        <w:rPr>
          <w:rFonts w:ascii="Arial" w:hAnsi="Arial" w:cs="Arial"/>
          <w:sz w:val="22"/>
          <w:szCs w:val="22"/>
          <w:lang w:val="en-GB"/>
        </w:rPr>
        <w:br/>
        <w:t>Challenges:</w:t>
      </w:r>
      <w:r w:rsidRPr="004A0DD4">
        <w:rPr>
          <w:rFonts w:ascii="Arial" w:hAnsi="Arial" w:cs="Arial"/>
          <w:sz w:val="22"/>
          <w:szCs w:val="22"/>
          <w:lang w:val="en-GB"/>
        </w:rPr>
        <w:br/>
        <w:t>Technical complexity, tight timelines and interoperability constraints can create bottlenecks.</w:t>
      </w:r>
    </w:p>
    <w:p w14:paraId="69D7E6CF" w14:textId="44C669CF"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Clinical and Medical Teams</w:t>
      </w:r>
      <w:r w:rsidR="003A7B3C">
        <w:rPr>
          <w:rFonts w:ascii="Arial" w:hAnsi="Arial" w:cs="Arial"/>
          <w:sz w:val="22"/>
          <w:szCs w:val="22"/>
          <w:lang w:val="en-GB"/>
        </w:rPr>
        <w:t xml:space="preserve"> - </w:t>
      </w:r>
      <w:r w:rsidRPr="004A0DD4">
        <w:rPr>
          <w:rFonts w:ascii="Arial" w:hAnsi="Arial" w:cs="Arial"/>
          <w:sz w:val="22"/>
          <w:szCs w:val="22"/>
          <w:lang w:val="en-GB"/>
        </w:rPr>
        <w:t>Roles:</w:t>
      </w:r>
      <w:r w:rsidRPr="004A0DD4">
        <w:rPr>
          <w:rFonts w:ascii="Arial" w:hAnsi="Arial" w:cs="Arial"/>
          <w:sz w:val="22"/>
          <w:szCs w:val="22"/>
          <w:lang w:val="en-GB"/>
        </w:rPr>
        <w:br/>
        <w:t>Validate clinical safety, ensure device accuracy, define use cases, and integrate wearable data into care pathways.</w:t>
      </w:r>
      <w:r w:rsidRPr="004A0DD4">
        <w:rPr>
          <w:rFonts w:ascii="Arial" w:hAnsi="Arial" w:cs="Arial"/>
          <w:sz w:val="22"/>
          <w:szCs w:val="22"/>
          <w:lang w:val="en-GB"/>
        </w:rPr>
        <w:br/>
        <w:t>Benefits:</w:t>
      </w:r>
      <w:r w:rsidR="003A7B3C">
        <w:rPr>
          <w:rFonts w:ascii="Arial" w:hAnsi="Arial" w:cs="Arial"/>
          <w:sz w:val="22"/>
          <w:szCs w:val="22"/>
          <w:lang w:val="en-GB"/>
        </w:rPr>
        <w:t xml:space="preserve"> </w:t>
      </w:r>
      <w:r w:rsidRPr="004A0DD4">
        <w:rPr>
          <w:rFonts w:ascii="Arial" w:hAnsi="Arial" w:cs="Arial"/>
          <w:sz w:val="22"/>
          <w:szCs w:val="22"/>
          <w:lang w:val="en-GB"/>
        </w:rPr>
        <w:t>Clinical buy-in improves device credibility and adoption (Miller et al., 2025).</w:t>
      </w:r>
      <w:r w:rsidRPr="004A0DD4">
        <w:rPr>
          <w:rFonts w:ascii="Arial" w:hAnsi="Arial" w:cs="Arial"/>
          <w:sz w:val="22"/>
          <w:szCs w:val="22"/>
          <w:lang w:val="en-GB"/>
        </w:rPr>
        <w:br/>
        <w:t>Challenges:</w:t>
      </w:r>
      <w:r w:rsidR="003A7B3C">
        <w:rPr>
          <w:rFonts w:ascii="Arial" w:hAnsi="Arial" w:cs="Arial"/>
          <w:sz w:val="22"/>
          <w:szCs w:val="22"/>
          <w:lang w:val="en-GB"/>
        </w:rPr>
        <w:t xml:space="preserve"> </w:t>
      </w:r>
      <w:r w:rsidRPr="004A0DD4">
        <w:rPr>
          <w:rFonts w:ascii="Arial" w:hAnsi="Arial" w:cs="Arial"/>
          <w:sz w:val="22"/>
          <w:szCs w:val="22"/>
          <w:lang w:val="en-GB"/>
        </w:rPr>
        <w:t>Clinicians face heavy workloads, limited availability and potential scepticism toward new digital tools (Baines et al., 2022).</w:t>
      </w:r>
    </w:p>
    <w:p w14:paraId="18DF6DFC" w14:textId="5F7564AE"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Data Science &amp; Cybersecurity Teams</w:t>
      </w:r>
      <w:r w:rsidR="003A7B3C">
        <w:rPr>
          <w:rFonts w:ascii="Arial" w:hAnsi="Arial" w:cs="Arial"/>
          <w:sz w:val="22"/>
          <w:szCs w:val="22"/>
          <w:lang w:val="en-GB"/>
        </w:rPr>
        <w:t xml:space="preserve"> -</w:t>
      </w:r>
      <w:r w:rsidRPr="004A0DD4">
        <w:rPr>
          <w:rFonts w:ascii="Arial" w:hAnsi="Arial" w:cs="Arial"/>
          <w:sz w:val="22"/>
          <w:szCs w:val="22"/>
          <w:lang w:val="en-GB"/>
        </w:rPr>
        <w:t>Roles:</w:t>
      </w:r>
      <w:r w:rsidRPr="004A0DD4">
        <w:rPr>
          <w:rFonts w:ascii="Arial" w:hAnsi="Arial" w:cs="Arial"/>
          <w:sz w:val="22"/>
          <w:szCs w:val="22"/>
          <w:lang w:val="en-GB"/>
        </w:rPr>
        <w:br/>
        <w:t>Develop algorithms, ensure ethical data use, protect sensitive patient information from breaches.</w:t>
      </w:r>
      <w:r w:rsidRPr="004A0DD4">
        <w:rPr>
          <w:rFonts w:ascii="Arial" w:hAnsi="Arial" w:cs="Arial"/>
          <w:sz w:val="22"/>
          <w:szCs w:val="22"/>
          <w:lang w:val="en-GB"/>
        </w:rPr>
        <w:br/>
        <w:t>Benefits:</w:t>
      </w:r>
      <w:r w:rsidR="00905715">
        <w:rPr>
          <w:rFonts w:ascii="Arial" w:hAnsi="Arial" w:cs="Arial"/>
          <w:sz w:val="22"/>
          <w:szCs w:val="22"/>
          <w:lang w:val="en-GB"/>
        </w:rPr>
        <w:t xml:space="preserve"> </w:t>
      </w:r>
      <w:r w:rsidRPr="004A0DD4">
        <w:rPr>
          <w:rFonts w:ascii="Arial" w:hAnsi="Arial" w:cs="Arial"/>
          <w:sz w:val="22"/>
          <w:szCs w:val="22"/>
          <w:lang w:val="en-GB"/>
        </w:rPr>
        <w:t>Enable advanced analytics and safe digital functioning (Canali et al., 2022).</w:t>
      </w:r>
      <w:r w:rsidRPr="004A0DD4">
        <w:rPr>
          <w:rFonts w:ascii="Arial" w:hAnsi="Arial" w:cs="Arial"/>
          <w:sz w:val="22"/>
          <w:szCs w:val="22"/>
          <w:lang w:val="en-GB"/>
        </w:rPr>
        <w:br/>
        <w:t>Challenges:</w:t>
      </w:r>
      <w:r w:rsidR="00905715">
        <w:rPr>
          <w:rFonts w:ascii="Arial" w:hAnsi="Arial" w:cs="Arial"/>
          <w:sz w:val="22"/>
          <w:szCs w:val="22"/>
          <w:lang w:val="en-GB"/>
        </w:rPr>
        <w:t xml:space="preserve"> </w:t>
      </w:r>
      <w:r w:rsidRPr="004A0DD4">
        <w:rPr>
          <w:rFonts w:ascii="Arial" w:hAnsi="Arial" w:cs="Arial"/>
          <w:sz w:val="22"/>
          <w:szCs w:val="22"/>
          <w:lang w:val="en-GB"/>
        </w:rPr>
        <w:t>High cybersecurity risks and stringent GDPR obligations increase workload and risk exposure.</w:t>
      </w:r>
    </w:p>
    <w:p w14:paraId="4A9BC933" w14:textId="49AE6B01"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IT Integration Team</w:t>
      </w:r>
      <w:r w:rsidR="005A6238">
        <w:rPr>
          <w:rFonts w:ascii="Arial" w:hAnsi="Arial" w:cs="Arial"/>
          <w:sz w:val="22"/>
          <w:szCs w:val="22"/>
          <w:lang w:val="en-GB"/>
        </w:rPr>
        <w:t xml:space="preserve">s </w:t>
      </w:r>
      <w:r w:rsidRPr="004A0DD4">
        <w:rPr>
          <w:rFonts w:ascii="Arial" w:hAnsi="Arial" w:cs="Arial"/>
          <w:sz w:val="22"/>
          <w:szCs w:val="22"/>
          <w:lang w:val="en-GB"/>
        </w:rPr>
        <w:t>Roles:</w:t>
      </w:r>
      <w:r w:rsidRPr="004A0DD4">
        <w:rPr>
          <w:rFonts w:ascii="Arial" w:hAnsi="Arial" w:cs="Arial"/>
          <w:sz w:val="22"/>
          <w:szCs w:val="22"/>
          <w:lang w:val="en-GB"/>
        </w:rPr>
        <w:br/>
        <w:t>Synchronise the wearable with NHS systems, including the NHS App and EHRs.</w:t>
      </w:r>
      <w:r w:rsidRPr="004A0DD4">
        <w:rPr>
          <w:rFonts w:ascii="Arial" w:hAnsi="Arial" w:cs="Arial"/>
          <w:sz w:val="22"/>
          <w:szCs w:val="22"/>
          <w:lang w:val="en-GB"/>
        </w:rPr>
        <w:br/>
        <w:t>Benefits:</w:t>
      </w:r>
      <w:r w:rsidR="005A6238">
        <w:rPr>
          <w:rFonts w:ascii="Arial" w:hAnsi="Arial" w:cs="Arial"/>
          <w:sz w:val="22"/>
          <w:szCs w:val="22"/>
          <w:lang w:val="en-GB"/>
        </w:rPr>
        <w:t xml:space="preserve"> </w:t>
      </w:r>
      <w:r w:rsidRPr="004A0DD4">
        <w:rPr>
          <w:rFonts w:ascii="Arial" w:hAnsi="Arial" w:cs="Arial"/>
          <w:sz w:val="22"/>
          <w:szCs w:val="22"/>
          <w:lang w:val="en-GB"/>
        </w:rPr>
        <w:t>Guarantee seamless interoperability.</w:t>
      </w:r>
      <w:r w:rsidRPr="004A0DD4">
        <w:rPr>
          <w:rFonts w:ascii="Arial" w:hAnsi="Arial" w:cs="Arial"/>
          <w:sz w:val="22"/>
          <w:szCs w:val="22"/>
          <w:lang w:val="en-GB"/>
        </w:rPr>
        <w:br/>
        <w:t>Challenges:</w:t>
      </w:r>
      <w:r w:rsidR="005A6238">
        <w:rPr>
          <w:rFonts w:ascii="Arial" w:hAnsi="Arial" w:cs="Arial"/>
          <w:sz w:val="22"/>
          <w:szCs w:val="22"/>
          <w:lang w:val="en-GB"/>
        </w:rPr>
        <w:t xml:space="preserve"> </w:t>
      </w:r>
      <w:r w:rsidRPr="004A0DD4">
        <w:rPr>
          <w:rFonts w:ascii="Arial" w:hAnsi="Arial" w:cs="Arial"/>
          <w:sz w:val="22"/>
          <w:szCs w:val="22"/>
          <w:lang w:val="en-GB"/>
        </w:rPr>
        <w:t>Legacy IT systems and fragmented digital infrastructure complicate integration (Greenhalgh et al., 2017).</w:t>
      </w:r>
    </w:p>
    <w:p w14:paraId="0E017BC7" w14:textId="306E4C86"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lastRenderedPageBreak/>
        <w:t>Procurement &amp; Finance Teams</w:t>
      </w:r>
      <w:r w:rsidR="005A6238">
        <w:rPr>
          <w:rFonts w:ascii="Arial" w:hAnsi="Arial" w:cs="Arial"/>
          <w:sz w:val="22"/>
          <w:szCs w:val="22"/>
          <w:lang w:val="en-GB"/>
        </w:rPr>
        <w:t xml:space="preserve"> </w:t>
      </w:r>
      <w:r w:rsidRPr="004A0DD4">
        <w:rPr>
          <w:rFonts w:ascii="Arial" w:hAnsi="Arial" w:cs="Arial"/>
          <w:sz w:val="22"/>
          <w:szCs w:val="22"/>
          <w:lang w:val="en-GB"/>
        </w:rPr>
        <w:t>Roles:</w:t>
      </w:r>
      <w:r w:rsidRPr="004A0DD4">
        <w:rPr>
          <w:rFonts w:ascii="Arial" w:hAnsi="Arial" w:cs="Arial"/>
          <w:sz w:val="22"/>
          <w:szCs w:val="22"/>
          <w:lang w:val="en-GB"/>
        </w:rPr>
        <w:br/>
        <w:t>Manage supplier contracts, ensure financial sustainability and support procurement compliance.</w:t>
      </w:r>
      <w:r w:rsidRPr="004A0DD4">
        <w:rPr>
          <w:rFonts w:ascii="Arial" w:hAnsi="Arial" w:cs="Arial"/>
          <w:sz w:val="22"/>
          <w:szCs w:val="22"/>
          <w:lang w:val="en-GB"/>
        </w:rPr>
        <w:br/>
        <w:t>Benefits:</w:t>
      </w:r>
      <w:r w:rsidR="005A6238">
        <w:rPr>
          <w:rFonts w:ascii="Arial" w:hAnsi="Arial" w:cs="Arial"/>
          <w:sz w:val="22"/>
          <w:szCs w:val="22"/>
          <w:lang w:val="en-GB"/>
        </w:rPr>
        <w:t xml:space="preserve">  </w:t>
      </w:r>
      <w:r w:rsidRPr="004A0DD4">
        <w:rPr>
          <w:rFonts w:ascii="Arial" w:hAnsi="Arial" w:cs="Arial"/>
          <w:sz w:val="22"/>
          <w:szCs w:val="22"/>
          <w:lang w:val="en-GB"/>
        </w:rPr>
        <w:t>Help secure cost-effective and sustainable partnerships.</w:t>
      </w:r>
      <w:r w:rsidRPr="004A0DD4">
        <w:rPr>
          <w:rFonts w:ascii="Arial" w:hAnsi="Arial" w:cs="Arial"/>
          <w:sz w:val="22"/>
          <w:szCs w:val="22"/>
          <w:lang w:val="en-GB"/>
        </w:rPr>
        <w:br/>
        <w:t>Challenges:</w:t>
      </w:r>
      <w:r w:rsidR="005A6238">
        <w:rPr>
          <w:rFonts w:ascii="Arial" w:hAnsi="Arial" w:cs="Arial"/>
          <w:sz w:val="22"/>
          <w:szCs w:val="22"/>
          <w:lang w:val="en-GB"/>
        </w:rPr>
        <w:t xml:space="preserve"> </w:t>
      </w:r>
      <w:r w:rsidRPr="004A0DD4">
        <w:rPr>
          <w:rFonts w:ascii="Arial" w:hAnsi="Arial" w:cs="Arial"/>
          <w:sz w:val="22"/>
          <w:szCs w:val="22"/>
          <w:lang w:val="en-GB"/>
        </w:rPr>
        <w:t>Budget constraints and bureaucratic approval processes.</w:t>
      </w:r>
    </w:p>
    <w:p w14:paraId="249E2363" w14:textId="5F1494FA"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Patient Engagement &amp; Communications Teams</w:t>
      </w:r>
      <w:r w:rsidR="005A6238">
        <w:rPr>
          <w:rFonts w:ascii="Arial" w:hAnsi="Arial" w:cs="Arial"/>
          <w:sz w:val="22"/>
          <w:szCs w:val="22"/>
          <w:lang w:val="en-GB"/>
        </w:rPr>
        <w:t xml:space="preserve"> </w:t>
      </w:r>
      <w:r w:rsidRPr="004A0DD4">
        <w:rPr>
          <w:rFonts w:ascii="Arial" w:hAnsi="Arial" w:cs="Arial"/>
          <w:sz w:val="22"/>
          <w:szCs w:val="22"/>
          <w:lang w:val="en-GB"/>
        </w:rPr>
        <w:t>Roles:</w:t>
      </w:r>
      <w:r w:rsidRPr="004A0DD4">
        <w:rPr>
          <w:rFonts w:ascii="Arial" w:hAnsi="Arial" w:cs="Arial"/>
          <w:sz w:val="22"/>
          <w:szCs w:val="22"/>
          <w:lang w:val="en-GB"/>
        </w:rPr>
        <w:br/>
        <w:t>Develop onboarding materials, manage patient engagement campaigns, coordinate public communication.</w:t>
      </w:r>
      <w:r w:rsidRPr="004A0DD4">
        <w:rPr>
          <w:rFonts w:ascii="Arial" w:hAnsi="Arial" w:cs="Arial"/>
          <w:sz w:val="22"/>
          <w:szCs w:val="22"/>
          <w:lang w:val="en-GB"/>
        </w:rPr>
        <w:br/>
        <w:t>Benefits:</w:t>
      </w:r>
      <w:r w:rsidR="005A6238">
        <w:rPr>
          <w:rFonts w:ascii="Arial" w:hAnsi="Arial" w:cs="Arial"/>
          <w:sz w:val="22"/>
          <w:szCs w:val="22"/>
          <w:lang w:val="en-GB"/>
        </w:rPr>
        <w:t xml:space="preserve"> </w:t>
      </w:r>
      <w:r w:rsidRPr="004A0DD4">
        <w:rPr>
          <w:rFonts w:ascii="Arial" w:hAnsi="Arial" w:cs="Arial"/>
          <w:sz w:val="22"/>
          <w:szCs w:val="22"/>
          <w:lang w:val="en-GB"/>
        </w:rPr>
        <w:t>Improve public trust and device adoption.</w:t>
      </w:r>
      <w:r w:rsidRPr="004A0DD4">
        <w:rPr>
          <w:rFonts w:ascii="Arial" w:hAnsi="Arial" w:cs="Arial"/>
          <w:sz w:val="22"/>
          <w:szCs w:val="22"/>
          <w:lang w:val="en-GB"/>
        </w:rPr>
        <w:br/>
        <w:t>Challenges:</w:t>
      </w:r>
      <w:r w:rsidR="005A6238">
        <w:rPr>
          <w:rFonts w:ascii="Arial" w:hAnsi="Arial" w:cs="Arial"/>
          <w:sz w:val="22"/>
          <w:szCs w:val="22"/>
          <w:lang w:val="en-GB"/>
        </w:rPr>
        <w:t xml:space="preserve"> </w:t>
      </w:r>
      <w:r w:rsidRPr="004A0DD4">
        <w:rPr>
          <w:rFonts w:ascii="Arial" w:hAnsi="Arial" w:cs="Arial"/>
          <w:sz w:val="22"/>
          <w:szCs w:val="22"/>
          <w:lang w:val="en-GB"/>
        </w:rPr>
        <w:t>Addressing diverse communication needs across the NHS population (BMA, 2023).</w:t>
      </w:r>
    </w:p>
    <w:p w14:paraId="61C05D70" w14:textId="517C48D5" w:rsidR="004A0DD4" w:rsidRPr="004A0DD4" w:rsidRDefault="004A0DD4" w:rsidP="004A0DD4">
      <w:pPr>
        <w:rPr>
          <w:rFonts w:ascii="Arial" w:hAnsi="Arial" w:cs="Arial"/>
          <w:sz w:val="22"/>
          <w:szCs w:val="22"/>
        </w:rPr>
      </w:pPr>
    </w:p>
    <w:p w14:paraId="2BCD6EAD" w14:textId="2C724FE8" w:rsidR="004A0DD4" w:rsidRPr="004A0DD4" w:rsidRDefault="00EC5C08" w:rsidP="004A0DD4">
      <w:pPr>
        <w:rPr>
          <w:rFonts w:ascii="Arial" w:hAnsi="Arial" w:cs="Arial"/>
          <w:sz w:val="22"/>
          <w:szCs w:val="22"/>
          <w:lang w:val="en-GB"/>
        </w:rPr>
      </w:pPr>
      <w:r>
        <w:rPr>
          <w:rFonts w:ascii="Arial" w:hAnsi="Arial" w:cs="Arial"/>
          <w:sz w:val="22"/>
          <w:szCs w:val="22"/>
          <w:lang w:val="en-GB"/>
        </w:rPr>
        <w:t xml:space="preserve">8.2 </w:t>
      </w:r>
      <w:r w:rsidR="004A0DD4" w:rsidRPr="004A0DD4">
        <w:rPr>
          <w:rFonts w:ascii="Arial" w:hAnsi="Arial" w:cs="Arial"/>
          <w:sz w:val="22"/>
          <w:szCs w:val="22"/>
          <w:lang w:val="en-GB"/>
        </w:rPr>
        <w:t>External Stakeholders</w:t>
      </w:r>
    </w:p>
    <w:p w14:paraId="56C70447" w14:textId="5C2B1723"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Device Manufacturers</w:t>
      </w:r>
      <w:r w:rsidR="00EC5C08">
        <w:rPr>
          <w:rFonts w:ascii="Arial" w:hAnsi="Arial" w:cs="Arial"/>
          <w:sz w:val="22"/>
          <w:szCs w:val="22"/>
          <w:lang w:val="en-GB"/>
        </w:rPr>
        <w:t xml:space="preserve"> </w:t>
      </w:r>
      <w:r w:rsidRPr="004A0DD4">
        <w:rPr>
          <w:rFonts w:ascii="Arial" w:hAnsi="Arial" w:cs="Arial"/>
          <w:sz w:val="22"/>
          <w:szCs w:val="22"/>
          <w:lang w:val="en-GB"/>
        </w:rPr>
        <w:t>Roles:</w:t>
      </w:r>
      <w:r w:rsidR="00EC5C08">
        <w:rPr>
          <w:rFonts w:ascii="Arial" w:hAnsi="Arial" w:cs="Arial"/>
          <w:sz w:val="22"/>
          <w:szCs w:val="22"/>
          <w:lang w:val="en-GB"/>
        </w:rPr>
        <w:t xml:space="preserve"> </w:t>
      </w:r>
      <w:r w:rsidRPr="004A0DD4">
        <w:rPr>
          <w:rFonts w:ascii="Arial" w:hAnsi="Arial" w:cs="Arial"/>
          <w:sz w:val="22"/>
          <w:szCs w:val="22"/>
          <w:lang w:val="en-GB"/>
        </w:rPr>
        <w:t>Supply components, ensure hardware quality and reliability.</w:t>
      </w:r>
      <w:r w:rsidRPr="004A0DD4">
        <w:rPr>
          <w:rFonts w:ascii="Arial" w:hAnsi="Arial" w:cs="Arial"/>
          <w:sz w:val="22"/>
          <w:szCs w:val="22"/>
          <w:lang w:val="en-GB"/>
        </w:rPr>
        <w:br/>
        <w:t>Benefits:</w:t>
      </w:r>
      <w:r w:rsidR="00EC5C08">
        <w:rPr>
          <w:rFonts w:ascii="Arial" w:hAnsi="Arial" w:cs="Arial"/>
          <w:sz w:val="22"/>
          <w:szCs w:val="22"/>
          <w:lang w:val="en-GB"/>
        </w:rPr>
        <w:t xml:space="preserve"> </w:t>
      </w:r>
      <w:r w:rsidRPr="004A0DD4">
        <w:rPr>
          <w:rFonts w:ascii="Arial" w:hAnsi="Arial" w:cs="Arial"/>
          <w:sz w:val="22"/>
          <w:szCs w:val="22"/>
          <w:lang w:val="en-GB"/>
        </w:rPr>
        <w:t>Provide specialist expertise in wearable sensor technology.</w:t>
      </w:r>
      <w:r w:rsidRPr="004A0DD4">
        <w:rPr>
          <w:rFonts w:ascii="Arial" w:hAnsi="Arial" w:cs="Arial"/>
          <w:sz w:val="22"/>
          <w:szCs w:val="22"/>
          <w:lang w:val="en-GB"/>
        </w:rPr>
        <w:br/>
        <w:t>Challenges:</w:t>
      </w:r>
      <w:r w:rsidR="00EC5C08">
        <w:rPr>
          <w:rFonts w:ascii="Arial" w:hAnsi="Arial" w:cs="Arial"/>
          <w:sz w:val="22"/>
          <w:szCs w:val="22"/>
          <w:lang w:val="en-GB"/>
        </w:rPr>
        <w:t xml:space="preserve"> </w:t>
      </w:r>
      <w:r w:rsidRPr="004A0DD4">
        <w:rPr>
          <w:rFonts w:ascii="Arial" w:hAnsi="Arial" w:cs="Arial"/>
          <w:sz w:val="22"/>
          <w:szCs w:val="22"/>
          <w:lang w:val="en-GB"/>
        </w:rPr>
        <w:t>Supply chain delays and component shortages.</w:t>
      </w:r>
    </w:p>
    <w:p w14:paraId="2BFBF5C2" w14:textId="7C628F57"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MHRA Regulators</w:t>
      </w:r>
    </w:p>
    <w:p w14:paraId="7C0FD569" w14:textId="14E58FAD"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Roles:</w:t>
      </w:r>
      <w:r w:rsidR="00EB7EE3">
        <w:rPr>
          <w:rFonts w:ascii="Arial" w:hAnsi="Arial" w:cs="Arial"/>
          <w:sz w:val="22"/>
          <w:szCs w:val="22"/>
          <w:lang w:val="en-GB"/>
        </w:rPr>
        <w:t xml:space="preserve"> </w:t>
      </w:r>
      <w:r w:rsidRPr="004A0DD4">
        <w:rPr>
          <w:rFonts w:ascii="Arial" w:hAnsi="Arial" w:cs="Arial"/>
          <w:sz w:val="22"/>
          <w:szCs w:val="22"/>
          <w:lang w:val="en-GB"/>
        </w:rPr>
        <w:t>Assess and approve the device under medical device legislation.</w:t>
      </w:r>
      <w:r w:rsidRPr="004A0DD4">
        <w:rPr>
          <w:rFonts w:ascii="Arial" w:hAnsi="Arial" w:cs="Arial"/>
          <w:sz w:val="22"/>
          <w:szCs w:val="22"/>
          <w:lang w:val="en-GB"/>
        </w:rPr>
        <w:br/>
        <w:t>Benefits:</w:t>
      </w:r>
      <w:r w:rsidR="00EB7EE3">
        <w:rPr>
          <w:rFonts w:ascii="Arial" w:hAnsi="Arial" w:cs="Arial"/>
          <w:sz w:val="22"/>
          <w:szCs w:val="22"/>
          <w:lang w:val="en-GB"/>
        </w:rPr>
        <w:t xml:space="preserve"> </w:t>
      </w:r>
      <w:r w:rsidRPr="004A0DD4">
        <w:rPr>
          <w:rFonts w:ascii="Arial" w:hAnsi="Arial" w:cs="Arial"/>
          <w:sz w:val="22"/>
          <w:szCs w:val="22"/>
          <w:lang w:val="en-GB"/>
        </w:rPr>
        <w:t>Ensure patient safety and compliance.</w:t>
      </w:r>
      <w:r w:rsidRPr="004A0DD4">
        <w:rPr>
          <w:rFonts w:ascii="Arial" w:hAnsi="Arial" w:cs="Arial"/>
          <w:sz w:val="22"/>
          <w:szCs w:val="22"/>
          <w:lang w:val="en-GB"/>
        </w:rPr>
        <w:br/>
        <w:t>Challenges:</w:t>
      </w:r>
      <w:r w:rsidR="00EB7EE3">
        <w:rPr>
          <w:rFonts w:ascii="Arial" w:hAnsi="Arial" w:cs="Arial"/>
          <w:sz w:val="22"/>
          <w:szCs w:val="22"/>
          <w:lang w:val="en-GB"/>
        </w:rPr>
        <w:t xml:space="preserve"> </w:t>
      </w:r>
      <w:r w:rsidRPr="004A0DD4">
        <w:rPr>
          <w:rFonts w:ascii="Arial" w:hAnsi="Arial" w:cs="Arial"/>
          <w:sz w:val="22"/>
          <w:szCs w:val="22"/>
          <w:lang w:val="en-GB"/>
        </w:rPr>
        <w:t>Regulatory delays could halt the entire project.</w:t>
      </w:r>
    </w:p>
    <w:p w14:paraId="067B175B" w14:textId="6479588B" w:rsidR="004A0DD4" w:rsidRPr="004A0DD4" w:rsidRDefault="00EB7EE3" w:rsidP="004A0DD4">
      <w:pPr>
        <w:rPr>
          <w:rFonts w:ascii="Arial" w:hAnsi="Arial" w:cs="Arial"/>
          <w:sz w:val="22"/>
          <w:szCs w:val="22"/>
          <w:lang w:val="en-GB"/>
        </w:rPr>
      </w:pPr>
      <w:r>
        <w:rPr>
          <w:rFonts w:ascii="Arial" w:hAnsi="Arial" w:cs="Arial"/>
          <w:sz w:val="22"/>
          <w:szCs w:val="22"/>
          <w:lang w:val="en-GB"/>
        </w:rPr>
        <w:t>T</w:t>
      </w:r>
      <w:r w:rsidR="004A0DD4" w:rsidRPr="004A0DD4">
        <w:rPr>
          <w:rFonts w:ascii="Arial" w:hAnsi="Arial" w:cs="Arial"/>
          <w:sz w:val="22"/>
          <w:szCs w:val="22"/>
          <w:lang w:val="en-GB"/>
        </w:rPr>
        <w:t>echnology Vendors / Cloud Providers</w:t>
      </w:r>
    </w:p>
    <w:p w14:paraId="3B3BBB6D" w14:textId="364167B8"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Roles:</w:t>
      </w:r>
      <w:r w:rsidR="00EB7EE3">
        <w:rPr>
          <w:rFonts w:ascii="Arial" w:hAnsi="Arial" w:cs="Arial"/>
          <w:sz w:val="22"/>
          <w:szCs w:val="22"/>
          <w:lang w:val="en-GB"/>
        </w:rPr>
        <w:t xml:space="preserve"> </w:t>
      </w:r>
      <w:r w:rsidRPr="004A0DD4">
        <w:rPr>
          <w:rFonts w:ascii="Arial" w:hAnsi="Arial" w:cs="Arial"/>
          <w:sz w:val="22"/>
          <w:szCs w:val="22"/>
          <w:lang w:val="en-GB"/>
        </w:rPr>
        <w:t>Provide cloud hosting, cybersecurity and data analytics infrastructure.</w:t>
      </w:r>
      <w:r w:rsidRPr="004A0DD4">
        <w:rPr>
          <w:rFonts w:ascii="Arial" w:hAnsi="Arial" w:cs="Arial"/>
          <w:sz w:val="22"/>
          <w:szCs w:val="22"/>
          <w:lang w:val="en-GB"/>
        </w:rPr>
        <w:br/>
        <w:t>Benefits:</w:t>
      </w:r>
      <w:r w:rsidR="00EB7EE3">
        <w:rPr>
          <w:rFonts w:ascii="Arial" w:hAnsi="Arial" w:cs="Arial"/>
          <w:sz w:val="22"/>
          <w:szCs w:val="22"/>
          <w:lang w:val="en-GB"/>
        </w:rPr>
        <w:t xml:space="preserve"> </w:t>
      </w:r>
      <w:r w:rsidRPr="004A0DD4">
        <w:rPr>
          <w:rFonts w:ascii="Arial" w:hAnsi="Arial" w:cs="Arial"/>
          <w:sz w:val="22"/>
          <w:szCs w:val="22"/>
          <w:lang w:val="en-GB"/>
        </w:rPr>
        <w:t>Support scalability and advanced digital capabilities (</w:t>
      </w:r>
      <w:proofErr w:type="spellStart"/>
      <w:r w:rsidRPr="004A0DD4">
        <w:rPr>
          <w:rFonts w:ascii="Arial" w:hAnsi="Arial" w:cs="Arial"/>
          <w:sz w:val="22"/>
          <w:szCs w:val="22"/>
          <w:lang w:val="en-GB"/>
        </w:rPr>
        <w:t>Ghadi</w:t>
      </w:r>
      <w:proofErr w:type="spellEnd"/>
      <w:r w:rsidRPr="004A0DD4">
        <w:rPr>
          <w:rFonts w:ascii="Arial" w:hAnsi="Arial" w:cs="Arial"/>
          <w:sz w:val="22"/>
          <w:szCs w:val="22"/>
          <w:lang w:val="en-GB"/>
        </w:rPr>
        <w:t xml:space="preserve"> et al., 2025).</w:t>
      </w:r>
      <w:r w:rsidRPr="004A0DD4">
        <w:rPr>
          <w:rFonts w:ascii="Arial" w:hAnsi="Arial" w:cs="Arial"/>
          <w:sz w:val="22"/>
          <w:szCs w:val="22"/>
          <w:lang w:val="en-GB"/>
        </w:rPr>
        <w:br/>
        <w:t>Challenges:</w:t>
      </w:r>
      <w:r w:rsidR="00EB7EE3">
        <w:rPr>
          <w:rFonts w:ascii="Arial" w:hAnsi="Arial" w:cs="Arial"/>
          <w:sz w:val="22"/>
          <w:szCs w:val="22"/>
          <w:lang w:val="en-GB"/>
        </w:rPr>
        <w:t xml:space="preserve"> </w:t>
      </w:r>
      <w:r w:rsidRPr="004A0DD4">
        <w:rPr>
          <w:rFonts w:ascii="Arial" w:hAnsi="Arial" w:cs="Arial"/>
          <w:sz w:val="22"/>
          <w:szCs w:val="22"/>
          <w:lang w:val="en-GB"/>
        </w:rPr>
        <w:t>Data governance concerns and vendor dependency risks.</w:t>
      </w:r>
    </w:p>
    <w:p w14:paraId="7D92155E" w14:textId="306D2638"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Patients, Carers &amp; Public Representatives</w:t>
      </w:r>
    </w:p>
    <w:p w14:paraId="684AB001" w14:textId="597E86D4"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Roles:</w:t>
      </w:r>
      <w:r w:rsidR="00EB7EE3">
        <w:rPr>
          <w:rFonts w:ascii="Arial" w:hAnsi="Arial" w:cs="Arial"/>
          <w:sz w:val="22"/>
          <w:szCs w:val="22"/>
          <w:lang w:val="en-GB"/>
        </w:rPr>
        <w:t xml:space="preserve"> </w:t>
      </w:r>
      <w:r w:rsidRPr="004A0DD4">
        <w:rPr>
          <w:rFonts w:ascii="Arial" w:hAnsi="Arial" w:cs="Arial"/>
          <w:sz w:val="22"/>
          <w:szCs w:val="22"/>
          <w:lang w:val="en-GB"/>
        </w:rPr>
        <w:t>Participate in trials, provide feedback on usability and accessibility.</w:t>
      </w:r>
      <w:r w:rsidRPr="004A0DD4">
        <w:rPr>
          <w:rFonts w:ascii="Arial" w:hAnsi="Arial" w:cs="Arial"/>
          <w:sz w:val="22"/>
          <w:szCs w:val="22"/>
          <w:lang w:val="en-GB"/>
        </w:rPr>
        <w:br/>
        <w:t>Benefits:</w:t>
      </w:r>
      <w:r w:rsidR="00EB7EE3">
        <w:rPr>
          <w:rFonts w:ascii="Arial" w:hAnsi="Arial" w:cs="Arial"/>
          <w:sz w:val="22"/>
          <w:szCs w:val="22"/>
          <w:lang w:val="en-GB"/>
        </w:rPr>
        <w:t xml:space="preserve"> </w:t>
      </w:r>
      <w:r w:rsidRPr="004A0DD4">
        <w:rPr>
          <w:rFonts w:ascii="Arial" w:hAnsi="Arial" w:cs="Arial"/>
          <w:sz w:val="22"/>
          <w:szCs w:val="22"/>
          <w:lang w:val="en-GB"/>
        </w:rPr>
        <w:t>Improve device adoption and prevent technology abandonment (Woudstra et al., 2023).</w:t>
      </w:r>
      <w:r w:rsidRPr="004A0DD4">
        <w:rPr>
          <w:rFonts w:ascii="Arial" w:hAnsi="Arial" w:cs="Arial"/>
          <w:sz w:val="22"/>
          <w:szCs w:val="22"/>
          <w:lang w:val="en-GB"/>
        </w:rPr>
        <w:br/>
        <w:t>Challenges:</w:t>
      </w:r>
      <w:r w:rsidR="00EB7EE3">
        <w:rPr>
          <w:rFonts w:ascii="Arial" w:hAnsi="Arial" w:cs="Arial"/>
          <w:sz w:val="22"/>
          <w:szCs w:val="22"/>
          <w:lang w:val="en-GB"/>
        </w:rPr>
        <w:t xml:space="preserve"> </w:t>
      </w:r>
      <w:r w:rsidRPr="004A0DD4">
        <w:rPr>
          <w:rFonts w:ascii="Arial" w:hAnsi="Arial" w:cs="Arial"/>
          <w:sz w:val="22"/>
          <w:szCs w:val="22"/>
          <w:lang w:val="en-GB"/>
        </w:rPr>
        <w:t>Digital inequalities affect patient engagement (WHO, 2022).</w:t>
      </w:r>
    </w:p>
    <w:p w14:paraId="144F161E" w14:textId="565B5FFB"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Academic Institutions</w:t>
      </w:r>
    </w:p>
    <w:p w14:paraId="39104B20" w14:textId="400D55D4"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Roles:</w:t>
      </w:r>
      <w:r w:rsidR="00EB7EE3">
        <w:rPr>
          <w:rFonts w:ascii="Arial" w:hAnsi="Arial" w:cs="Arial"/>
          <w:sz w:val="22"/>
          <w:szCs w:val="22"/>
          <w:lang w:val="en-GB"/>
        </w:rPr>
        <w:t xml:space="preserve"> </w:t>
      </w:r>
      <w:r w:rsidRPr="004A0DD4">
        <w:rPr>
          <w:rFonts w:ascii="Arial" w:hAnsi="Arial" w:cs="Arial"/>
          <w:sz w:val="22"/>
          <w:szCs w:val="22"/>
          <w:lang w:val="en-GB"/>
        </w:rPr>
        <w:t>Conduct validation studies, lead pilot trials and publish evidence.</w:t>
      </w:r>
      <w:r w:rsidRPr="004A0DD4">
        <w:rPr>
          <w:rFonts w:ascii="Arial" w:hAnsi="Arial" w:cs="Arial"/>
          <w:sz w:val="22"/>
          <w:szCs w:val="22"/>
          <w:lang w:val="en-GB"/>
        </w:rPr>
        <w:br/>
        <w:t>Benefits:</w:t>
      </w:r>
      <w:r w:rsidR="00EB7EE3">
        <w:rPr>
          <w:rFonts w:ascii="Arial" w:hAnsi="Arial" w:cs="Arial"/>
          <w:sz w:val="22"/>
          <w:szCs w:val="22"/>
          <w:lang w:val="en-GB"/>
        </w:rPr>
        <w:t xml:space="preserve"> </w:t>
      </w:r>
      <w:r w:rsidRPr="004A0DD4">
        <w:rPr>
          <w:rFonts w:ascii="Arial" w:hAnsi="Arial" w:cs="Arial"/>
          <w:sz w:val="22"/>
          <w:szCs w:val="22"/>
          <w:lang w:val="en-GB"/>
        </w:rPr>
        <w:t>Increase scientific credibility.</w:t>
      </w:r>
      <w:r w:rsidRPr="004A0DD4">
        <w:rPr>
          <w:rFonts w:ascii="Arial" w:hAnsi="Arial" w:cs="Arial"/>
          <w:sz w:val="22"/>
          <w:szCs w:val="22"/>
          <w:lang w:val="en-GB"/>
        </w:rPr>
        <w:br/>
        <w:t>Challenges:</w:t>
      </w:r>
      <w:r w:rsidR="00EB7EE3">
        <w:rPr>
          <w:rFonts w:ascii="Arial" w:hAnsi="Arial" w:cs="Arial"/>
          <w:sz w:val="22"/>
          <w:szCs w:val="22"/>
          <w:lang w:val="en-GB"/>
        </w:rPr>
        <w:t xml:space="preserve"> </w:t>
      </w:r>
      <w:r w:rsidRPr="004A0DD4">
        <w:rPr>
          <w:rFonts w:ascii="Arial" w:hAnsi="Arial" w:cs="Arial"/>
          <w:sz w:val="22"/>
          <w:szCs w:val="22"/>
          <w:lang w:val="en-GB"/>
        </w:rPr>
        <w:t>Long research cycles may conflict with project timelines.</w:t>
      </w:r>
    </w:p>
    <w:p w14:paraId="411ED661" w14:textId="77EDF251" w:rsidR="004A0DD4" w:rsidRPr="004A0DD4" w:rsidRDefault="004A0DD4" w:rsidP="004A0DD4">
      <w:pPr>
        <w:rPr>
          <w:rFonts w:ascii="Arial" w:hAnsi="Arial" w:cs="Arial"/>
          <w:sz w:val="22"/>
          <w:szCs w:val="22"/>
          <w:lang w:val="en-GB"/>
        </w:rPr>
      </w:pPr>
      <w:r w:rsidRPr="004A0DD4">
        <w:rPr>
          <w:rFonts w:ascii="Arial" w:hAnsi="Arial" w:cs="Arial"/>
          <w:sz w:val="22"/>
          <w:szCs w:val="22"/>
          <w:lang w:val="en-GB"/>
        </w:rPr>
        <w:t>Professional Bodies (BMA, Royal Colleges)</w:t>
      </w:r>
    </w:p>
    <w:p w14:paraId="57131337" w14:textId="21308891" w:rsidR="004A0DD4" w:rsidRDefault="004A0DD4" w:rsidP="004A0DD4">
      <w:pPr>
        <w:rPr>
          <w:rFonts w:ascii="Arial" w:hAnsi="Arial" w:cs="Arial"/>
          <w:sz w:val="22"/>
          <w:szCs w:val="22"/>
          <w:lang w:val="en-GB"/>
        </w:rPr>
      </w:pPr>
      <w:r w:rsidRPr="004A0DD4">
        <w:rPr>
          <w:rFonts w:ascii="Arial" w:hAnsi="Arial" w:cs="Arial"/>
          <w:sz w:val="22"/>
          <w:szCs w:val="22"/>
          <w:lang w:val="en-GB"/>
        </w:rPr>
        <w:t>Roles:</w:t>
      </w:r>
      <w:r w:rsidR="00EB7EE3">
        <w:rPr>
          <w:rFonts w:ascii="Arial" w:hAnsi="Arial" w:cs="Arial"/>
          <w:sz w:val="22"/>
          <w:szCs w:val="22"/>
          <w:lang w:val="en-GB"/>
        </w:rPr>
        <w:t xml:space="preserve"> </w:t>
      </w:r>
      <w:r w:rsidRPr="004A0DD4">
        <w:rPr>
          <w:rFonts w:ascii="Arial" w:hAnsi="Arial" w:cs="Arial"/>
          <w:sz w:val="22"/>
          <w:szCs w:val="22"/>
          <w:lang w:val="en-GB"/>
        </w:rPr>
        <w:t>Provide guidance, influence clinician acceptance.</w:t>
      </w:r>
      <w:r w:rsidRPr="004A0DD4">
        <w:rPr>
          <w:rFonts w:ascii="Arial" w:hAnsi="Arial" w:cs="Arial"/>
          <w:sz w:val="22"/>
          <w:szCs w:val="22"/>
          <w:lang w:val="en-GB"/>
        </w:rPr>
        <w:br/>
        <w:t>Benefits:</w:t>
      </w:r>
      <w:r w:rsidR="00EB7EE3">
        <w:rPr>
          <w:rFonts w:ascii="Arial" w:hAnsi="Arial" w:cs="Arial"/>
          <w:sz w:val="22"/>
          <w:szCs w:val="22"/>
          <w:lang w:val="en-GB"/>
        </w:rPr>
        <w:t xml:space="preserve"> </w:t>
      </w:r>
      <w:r w:rsidRPr="004A0DD4">
        <w:rPr>
          <w:rFonts w:ascii="Arial" w:hAnsi="Arial" w:cs="Arial"/>
          <w:sz w:val="22"/>
          <w:szCs w:val="22"/>
          <w:lang w:val="en-GB"/>
        </w:rPr>
        <w:t>Support clinical safety and cultural adoption.</w:t>
      </w:r>
      <w:r w:rsidRPr="004A0DD4">
        <w:rPr>
          <w:rFonts w:ascii="Arial" w:hAnsi="Arial" w:cs="Arial"/>
          <w:sz w:val="22"/>
          <w:szCs w:val="22"/>
          <w:lang w:val="en-GB"/>
        </w:rPr>
        <w:br/>
        <w:t>Challenges:</w:t>
      </w:r>
      <w:r w:rsidR="00EB7EE3">
        <w:rPr>
          <w:rFonts w:ascii="Arial" w:hAnsi="Arial" w:cs="Arial"/>
          <w:sz w:val="22"/>
          <w:szCs w:val="22"/>
          <w:lang w:val="en-GB"/>
        </w:rPr>
        <w:t xml:space="preserve"> </w:t>
      </w:r>
      <w:r w:rsidRPr="004A0DD4">
        <w:rPr>
          <w:rFonts w:ascii="Arial" w:hAnsi="Arial" w:cs="Arial"/>
          <w:sz w:val="22"/>
          <w:szCs w:val="22"/>
          <w:lang w:val="en-GB"/>
        </w:rPr>
        <w:t>Potential resistance to workflow change.</w:t>
      </w:r>
    </w:p>
    <w:p w14:paraId="64A3CA1C" w14:textId="77777777" w:rsidR="00ED1227" w:rsidRDefault="00ED1227" w:rsidP="004A0DD4">
      <w:pPr>
        <w:rPr>
          <w:rFonts w:ascii="Arial" w:hAnsi="Arial" w:cs="Arial"/>
          <w:sz w:val="22"/>
          <w:szCs w:val="22"/>
          <w:lang w:val="en-GB"/>
        </w:rPr>
      </w:pPr>
    </w:p>
    <w:p w14:paraId="6F524106" w14:textId="77777777" w:rsidR="00596D0A" w:rsidRPr="006779C5" w:rsidRDefault="00596D0A" w:rsidP="00596D0A">
      <w:pPr>
        <w:pStyle w:val="Paragrafoelenco"/>
        <w:numPr>
          <w:ilvl w:val="0"/>
          <w:numId w:val="13"/>
        </w:numPr>
        <w:rPr>
          <w:rFonts w:ascii="Arial" w:hAnsi="Arial" w:cs="Arial"/>
          <w:sz w:val="22"/>
          <w:szCs w:val="22"/>
          <w:lang w:val="en-GB"/>
        </w:rPr>
      </w:pPr>
      <w:r w:rsidRPr="006779C5">
        <w:rPr>
          <w:rFonts w:ascii="Arial" w:hAnsi="Arial" w:cs="Arial"/>
          <w:sz w:val="22"/>
          <w:szCs w:val="22"/>
          <w:lang w:val="en-GB"/>
        </w:rPr>
        <w:t xml:space="preserve">Frameworks, Models and Tools for Stakeholder Engagement </w:t>
      </w:r>
    </w:p>
    <w:p w14:paraId="6EDD3737" w14:textId="77777777" w:rsidR="006779C5" w:rsidRPr="006779C5" w:rsidRDefault="00596D0A" w:rsidP="006779C5">
      <w:pPr>
        <w:pStyle w:val="Paragrafoelenco"/>
        <w:ind w:left="1080"/>
        <w:rPr>
          <w:rFonts w:ascii="Arial" w:hAnsi="Arial" w:cs="Arial"/>
          <w:sz w:val="22"/>
          <w:szCs w:val="22"/>
          <w:lang w:val="en-GB"/>
        </w:rPr>
      </w:pPr>
      <w:r w:rsidRPr="006779C5">
        <w:rPr>
          <w:rFonts w:ascii="Arial" w:hAnsi="Arial" w:cs="Arial"/>
          <w:sz w:val="22"/>
          <w:szCs w:val="22"/>
          <w:lang w:val="en-GB"/>
        </w:rPr>
        <w:t xml:space="preserve">Effective stakeholder engagement requires structured frameworks and tools that enable systematic participation, prioritisation, communication and accountability throughout the project lifecycle. In the context of NHS England, where digital health projects involve diverse groups with varying power, influence and expectations, applying formal </w:t>
      </w:r>
      <w:r w:rsidRPr="006779C5">
        <w:rPr>
          <w:rFonts w:ascii="Arial" w:hAnsi="Arial" w:cs="Arial"/>
          <w:sz w:val="22"/>
          <w:szCs w:val="22"/>
          <w:lang w:val="en-GB"/>
        </w:rPr>
        <w:lastRenderedPageBreak/>
        <w:t>engagement mechanisms is essential to achieve alignment and reduce risk (Ashcroft, 2017).</w:t>
      </w:r>
    </w:p>
    <w:p w14:paraId="278CB062" w14:textId="77777777" w:rsidR="006779C5" w:rsidRPr="006779C5" w:rsidRDefault="006779C5" w:rsidP="006779C5">
      <w:pPr>
        <w:pStyle w:val="Paragrafoelenco"/>
        <w:ind w:left="1080"/>
        <w:rPr>
          <w:rFonts w:ascii="Arial" w:hAnsi="Arial" w:cs="Arial"/>
          <w:sz w:val="22"/>
          <w:szCs w:val="22"/>
          <w:lang w:val="en-GB"/>
        </w:rPr>
      </w:pPr>
    </w:p>
    <w:p w14:paraId="5D6FA2FE" w14:textId="6F72BCEF" w:rsidR="006779C5" w:rsidRPr="00433A31" w:rsidRDefault="00596D0A" w:rsidP="00433A31">
      <w:pPr>
        <w:rPr>
          <w:rFonts w:ascii="Arial" w:hAnsi="Arial" w:cs="Arial"/>
          <w:sz w:val="22"/>
          <w:szCs w:val="22"/>
          <w:lang w:val="en-GB"/>
        </w:rPr>
      </w:pPr>
      <w:r w:rsidRPr="00433A31">
        <w:rPr>
          <w:rFonts w:ascii="Arial" w:hAnsi="Arial" w:cs="Arial"/>
          <w:sz w:val="22"/>
          <w:szCs w:val="22"/>
          <w:lang w:val="en-GB"/>
        </w:rPr>
        <w:t>Below are the key frameworks applied to this project.</w:t>
      </w:r>
    </w:p>
    <w:p w14:paraId="15DA36BD" w14:textId="77777777" w:rsidR="006779C5" w:rsidRDefault="006779C5" w:rsidP="006779C5">
      <w:pPr>
        <w:pStyle w:val="Paragrafoelenco"/>
        <w:ind w:left="1452"/>
        <w:rPr>
          <w:rFonts w:ascii="Arial" w:hAnsi="Arial" w:cs="Arial"/>
          <w:sz w:val="22"/>
          <w:szCs w:val="22"/>
          <w:lang w:val="en-GB"/>
        </w:rPr>
      </w:pPr>
    </w:p>
    <w:p w14:paraId="23701C24" w14:textId="77777777" w:rsidR="00C767F4" w:rsidRDefault="00596D0A" w:rsidP="00433A31">
      <w:pPr>
        <w:pStyle w:val="Paragrafoelenco"/>
        <w:numPr>
          <w:ilvl w:val="0"/>
          <w:numId w:val="21"/>
        </w:numPr>
        <w:rPr>
          <w:rFonts w:ascii="Arial" w:hAnsi="Arial" w:cs="Arial"/>
          <w:sz w:val="22"/>
          <w:szCs w:val="22"/>
          <w:lang w:val="en-GB"/>
        </w:rPr>
      </w:pPr>
      <w:r w:rsidRPr="00C767F4">
        <w:rPr>
          <w:rFonts w:ascii="Arial" w:hAnsi="Arial" w:cs="Arial"/>
          <w:sz w:val="22"/>
          <w:szCs w:val="22"/>
          <w:lang w:val="en-GB"/>
        </w:rPr>
        <w:t>Mendelow’s Stakeholder Matrix (Power</w:t>
      </w:r>
      <w:r w:rsidR="00524AA7" w:rsidRPr="00C767F4">
        <w:rPr>
          <w:rFonts w:ascii="Arial" w:hAnsi="Arial" w:cs="Arial"/>
          <w:sz w:val="22"/>
          <w:szCs w:val="22"/>
          <w:lang w:val="en-GB"/>
        </w:rPr>
        <w:t xml:space="preserve"> </w:t>
      </w:r>
      <w:r w:rsidRPr="00C767F4">
        <w:rPr>
          <w:rFonts w:ascii="Arial" w:hAnsi="Arial" w:cs="Arial"/>
          <w:sz w:val="22"/>
          <w:szCs w:val="22"/>
          <w:lang w:val="en-GB"/>
        </w:rPr>
        <w:t>Interest Grid)</w:t>
      </w:r>
    </w:p>
    <w:p w14:paraId="4D566FA4" w14:textId="7F1D55C3" w:rsidR="006779C5" w:rsidRPr="00C767F4" w:rsidRDefault="00596D0A" w:rsidP="00C767F4">
      <w:pPr>
        <w:pStyle w:val="Paragrafoelenco"/>
        <w:rPr>
          <w:rFonts w:ascii="Arial" w:hAnsi="Arial" w:cs="Arial"/>
          <w:sz w:val="22"/>
          <w:szCs w:val="22"/>
          <w:lang w:val="en-GB"/>
        </w:rPr>
      </w:pPr>
      <w:r w:rsidRPr="00C767F4">
        <w:rPr>
          <w:rFonts w:ascii="Arial" w:hAnsi="Arial" w:cs="Arial"/>
          <w:sz w:val="22"/>
          <w:szCs w:val="22"/>
          <w:lang w:val="en-GB"/>
        </w:rPr>
        <w:t>Mendelow’s Matrix helps classify stakeholders according to their power over the project and their level of interest in its outcomes (Freeman, 1984; Mitchell et al., 1997). This ensures the project manager allocates the right level of engagement and communication effort.</w:t>
      </w:r>
    </w:p>
    <w:p w14:paraId="6FDBFFB9" w14:textId="77777777" w:rsidR="00C767F4" w:rsidRDefault="00C767F4" w:rsidP="00C767F4">
      <w:pPr>
        <w:pStyle w:val="Paragrafoelenco"/>
        <w:rPr>
          <w:rFonts w:ascii="Arial" w:hAnsi="Arial" w:cs="Arial"/>
          <w:sz w:val="22"/>
          <w:szCs w:val="22"/>
          <w:lang w:val="en-GB"/>
        </w:rPr>
      </w:pPr>
    </w:p>
    <w:p w14:paraId="00C1437C" w14:textId="77777777" w:rsidR="00C767F4" w:rsidRDefault="00C767F4" w:rsidP="00C767F4">
      <w:pPr>
        <w:pStyle w:val="Paragrafoelenco"/>
        <w:rPr>
          <w:rFonts w:ascii="Arial" w:hAnsi="Arial" w:cs="Arial"/>
          <w:sz w:val="22"/>
          <w:szCs w:val="22"/>
          <w:lang w:val="en-GB"/>
        </w:rPr>
      </w:pPr>
    </w:p>
    <w:p w14:paraId="404919A7" w14:textId="65EE445B" w:rsidR="00596D0A" w:rsidRPr="00C767F4" w:rsidRDefault="00596D0A" w:rsidP="00C767F4">
      <w:pPr>
        <w:pStyle w:val="Paragrafoelenco"/>
        <w:numPr>
          <w:ilvl w:val="0"/>
          <w:numId w:val="23"/>
        </w:numPr>
        <w:rPr>
          <w:rFonts w:ascii="Arial" w:hAnsi="Arial" w:cs="Arial"/>
          <w:sz w:val="22"/>
          <w:szCs w:val="22"/>
          <w:lang w:val="en-GB"/>
        </w:rPr>
      </w:pPr>
      <w:r w:rsidRPr="00C767F4">
        <w:rPr>
          <w:rFonts w:ascii="Arial" w:hAnsi="Arial" w:cs="Arial"/>
          <w:sz w:val="22"/>
          <w:szCs w:val="22"/>
          <w:lang w:val="en-GB"/>
        </w:rPr>
        <w:t>High Power, High Interest  “Key Players”</w:t>
      </w:r>
    </w:p>
    <w:p w14:paraId="4F69FA3A" w14:textId="77777777" w:rsidR="00596D0A" w:rsidRPr="00596D0A" w:rsidRDefault="00596D0A" w:rsidP="00102FF0">
      <w:pPr>
        <w:numPr>
          <w:ilvl w:val="0"/>
          <w:numId w:val="24"/>
        </w:numPr>
        <w:rPr>
          <w:rFonts w:ascii="Arial" w:hAnsi="Arial" w:cs="Arial"/>
          <w:sz w:val="22"/>
          <w:szCs w:val="22"/>
        </w:rPr>
      </w:pPr>
      <w:r w:rsidRPr="00596D0A">
        <w:rPr>
          <w:rFonts w:ascii="Arial" w:hAnsi="Arial" w:cs="Arial"/>
          <w:sz w:val="22"/>
          <w:szCs w:val="22"/>
        </w:rPr>
        <w:t>NHS Executive Leadership</w:t>
      </w:r>
    </w:p>
    <w:p w14:paraId="2FB165C1" w14:textId="77777777" w:rsidR="00596D0A" w:rsidRPr="00596D0A" w:rsidRDefault="00596D0A" w:rsidP="00102FF0">
      <w:pPr>
        <w:numPr>
          <w:ilvl w:val="0"/>
          <w:numId w:val="24"/>
        </w:numPr>
        <w:rPr>
          <w:rFonts w:ascii="Arial" w:hAnsi="Arial" w:cs="Arial"/>
          <w:sz w:val="22"/>
          <w:szCs w:val="22"/>
        </w:rPr>
      </w:pPr>
      <w:r w:rsidRPr="00596D0A">
        <w:rPr>
          <w:rFonts w:ascii="Arial" w:hAnsi="Arial" w:cs="Arial"/>
          <w:sz w:val="22"/>
          <w:szCs w:val="22"/>
        </w:rPr>
        <w:t xml:space="preserve">MHRA </w:t>
      </w:r>
      <w:proofErr w:type="spellStart"/>
      <w:r w:rsidRPr="00596D0A">
        <w:rPr>
          <w:rFonts w:ascii="Arial" w:hAnsi="Arial" w:cs="Arial"/>
          <w:sz w:val="22"/>
          <w:szCs w:val="22"/>
        </w:rPr>
        <w:t>Regulators</w:t>
      </w:r>
      <w:proofErr w:type="spellEnd"/>
    </w:p>
    <w:p w14:paraId="4399590E" w14:textId="77777777" w:rsidR="00596D0A" w:rsidRPr="00596D0A" w:rsidRDefault="00596D0A" w:rsidP="00102FF0">
      <w:pPr>
        <w:numPr>
          <w:ilvl w:val="0"/>
          <w:numId w:val="24"/>
        </w:numPr>
        <w:rPr>
          <w:rFonts w:ascii="Arial" w:hAnsi="Arial" w:cs="Arial"/>
          <w:sz w:val="22"/>
          <w:szCs w:val="22"/>
        </w:rPr>
      </w:pPr>
      <w:r w:rsidRPr="00596D0A">
        <w:rPr>
          <w:rFonts w:ascii="Arial" w:hAnsi="Arial" w:cs="Arial"/>
          <w:sz w:val="22"/>
          <w:szCs w:val="22"/>
        </w:rPr>
        <w:t>Product Engineering Teams</w:t>
      </w:r>
    </w:p>
    <w:p w14:paraId="6CFA53E9" w14:textId="77777777" w:rsidR="00596D0A" w:rsidRDefault="00596D0A" w:rsidP="00102FF0">
      <w:pPr>
        <w:numPr>
          <w:ilvl w:val="0"/>
          <w:numId w:val="24"/>
        </w:numPr>
        <w:rPr>
          <w:rFonts w:ascii="Arial" w:hAnsi="Arial" w:cs="Arial"/>
          <w:sz w:val="22"/>
          <w:szCs w:val="22"/>
          <w:lang w:val="en-GB"/>
        </w:rPr>
      </w:pPr>
      <w:r w:rsidRPr="00596D0A">
        <w:rPr>
          <w:rFonts w:ascii="Arial" w:hAnsi="Arial" w:cs="Arial"/>
          <w:sz w:val="22"/>
          <w:szCs w:val="22"/>
          <w:lang w:val="en-GB"/>
        </w:rPr>
        <w:t>Clinical Leads</w:t>
      </w:r>
      <w:r w:rsidRPr="00596D0A">
        <w:rPr>
          <w:rFonts w:ascii="Arial" w:hAnsi="Arial" w:cs="Arial"/>
          <w:sz w:val="22"/>
          <w:szCs w:val="22"/>
          <w:lang w:val="en-GB"/>
        </w:rPr>
        <w:br/>
        <w:t>These stakeholders must be closely managed and actively involved in decision-making (Petkovic et al., 2023).</w:t>
      </w:r>
    </w:p>
    <w:p w14:paraId="1E251D94" w14:textId="77777777" w:rsidR="00102FF0" w:rsidRPr="00596D0A" w:rsidRDefault="00102FF0" w:rsidP="00102FF0">
      <w:pPr>
        <w:ind w:left="720"/>
        <w:rPr>
          <w:rFonts w:ascii="Arial" w:hAnsi="Arial" w:cs="Arial"/>
          <w:sz w:val="22"/>
          <w:szCs w:val="22"/>
          <w:lang w:val="en-GB"/>
        </w:rPr>
      </w:pPr>
    </w:p>
    <w:p w14:paraId="5A720C13" w14:textId="77A7E4AF" w:rsidR="00596D0A" w:rsidRPr="00C767F4" w:rsidRDefault="00596D0A" w:rsidP="00C767F4">
      <w:pPr>
        <w:pStyle w:val="Paragrafoelenco"/>
        <w:numPr>
          <w:ilvl w:val="0"/>
          <w:numId w:val="23"/>
        </w:numPr>
        <w:rPr>
          <w:rFonts w:ascii="Arial" w:hAnsi="Arial" w:cs="Arial"/>
          <w:sz w:val="22"/>
          <w:szCs w:val="22"/>
          <w:lang w:val="en-GB"/>
        </w:rPr>
      </w:pPr>
      <w:r w:rsidRPr="00C767F4">
        <w:rPr>
          <w:rFonts w:ascii="Arial" w:hAnsi="Arial" w:cs="Arial"/>
          <w:sz w:val="22"/>
          <w:szCs w:val="22"/>
          <w:lang w:val="en-GB"/>
        </w:rPr>
        <w:t>High Power, Low Interest – “Keep Satisfied”</w:t>
      </w:r>
    </w:p>
    <w:p w14:paraId="64462D9C" w14:textId="77777777" w:rsidR="00596D0A" w:rsidRPr="00596D0A" w:rsidRDefault="00596D0A" w:rsidP="00596D0A">
      <w:pPr>
        <w:numPr>
          <w:ilvl w:val="0"/>
          <w:numId w:val="15"/>
        </w:numPr>
        <w:rPr>
          <w:rFonts w:ascii="Arial" w:hAnsi="Arial" w:cs="Arial"/>
          <w:sz w:val="22"/>
          <w:szCs w:val="22"/>
        </w:rPr>
      </w:pPr>
      <w:r w:rsidRPr="00596D0A">
        <w:rPr>
          <w:rFonts w:ascii="Arial" w:hAnsi="Arial" w:cs="Arial"/>
          <w:sz w:val="22"/>
          <w:szCs w:val="22"/>
        </w:rPr>
        <w:t>Finance and Procurement Directors</w:t>
      </w:r>
    </w:p>
    <w:p w14:paraId="7350AB69" w14:textId="77777777" w:rsidR="00596D0A" w:rsidRPr="00596D0A" w:rsidRDefault="00596D0A" w:rsidP="00596D0A">
      <w:pPr>
        <w:numPr>
          <w:ilvl w:val="0"/>
          <w:numId w:val="15"/>
        </w:numPr>
        <w:rPr>
          <w:rFonts w:ascii="Arial" w:hAnsi="Arial" w:cs="Arial"/>
          <w:sz w:val="22"/>
          <w:szCs w:val="22"/>
          <w:lang w:val="en-GB"/>
        </w:rPr>
      </w:pPr>
      <w:r w:rsidRPr="00596D0A">
        <w:rPr>
          <w:rFonts w:ascii="Arial" w:hAnsi="Arial" w:cs="Arial"/>
          <w:sz w:val="22"/>
          <w:szCs w:val="22"/>
          <w:lang w:val="en-GB"/>
        </w:rPr>
        <w:t>Professional Bodies (BMA, Royal Colleges)</w:t>
      </w:r>
      <w:r w:rsidRPr="00596D0A">
        <w:rPr>
          <w:rFonts w:ascii="Arial" w:hAnsi="Arial" w:cs="Arial"/>
          <w:sz w:val="22"/>
          <w:szCs w:val="22"/>
          <w:lang w:val="en-GB"/>
        </w:rPr>
        <w:br/>
        <w:t>They influence compliance and funding but are less involved in day-to-day delivery.</w:t>
      </w:r>
    </w:p>
    <w:p w14:paraId="5A5B2B2F" w14:textId="77777777" w:rsidR="00102FF0" w:rsidRDefault="00102FF0" w:rsidP="00596D0A">
      <w:pPr>
        <w:rPr>
          <w:rFonts w:ascii="Arial" w:hAnsi="Arial" w:cs="Arial"/>
          <w:sz w:val="22"/>
          <w:szCs w:val="22"/>
          <w:lang w:val="en-GB"/>
        </w:rPr>
      </w:pPr>
    </w:p>
    <w:p w14:paraId="78CCD101" w14:textId="66976F47" w:rsidR="00596D0A" w:rsidRPr="00E52318" w:rsidRDefault="00596D0A" w:rsidP="00E52318">
      <w:pPr>
        <w:pStyle w:val="Paragrafoelenco"/>
        <w:numPr>
          <w:ilvl w:val="0"/>
          <w:numId w:val="23"/>
        </w:numPr>
        <w:rPr>
          <w:rFonts w:ascii="Arial" w:hAnsi="Arial" w:cs="Arial"/>
          <w:sz w:val="22"/>
          <w:szCs w:val="22"/>
          <w:lang w:val="en-GB"/>
        </w:rPr>
      </w:pPr>
      <w:r w:rsidRPr="00E52318">
        <w:rPr>
          <w:rFonts w:ascii="Arial" w:hAnsi="Arial" w:cs="Arial"/>
          <w:sz w:val="22"/>
          <w:szCs w:val="22"/>
          <w:lang w:val="en-GB"/>
        </w:rPr>
        <w:t>Low Power, High Interest – “Keep Informed”</w:t>
      </w:r>
    </w:p>
    <w:p w14:paraId="647B08ED" w14:textId="77777777" w:rsidR="00596D0A" w:rsidRPr="00596D0A" w:rsidRDefault="00596D0A" w:rsidP="00596D0A">
      <w:pPr>
        <w:numPr>
          <w:ilvl w:val="0"/>
          <w:numId w:val="16"/>
        </w:numPr>
        <w:rPr>
          <w:rFonts w:ascii="Arial" w:hAnsi="Arial" w:cs="Arial"/>
          <w:sz w:val="22"/>
          <w:szCs w:val="22"/>
        </w:rPr>
      </w:pPr>
      <w:proofErr w:type="spellStart"/>
      <w:r w:rsidRPr="00596D0A">
        <w:rPr>
          <w:rFonts w:ascii="Arial" w:hAnsi="Arial" w:cs="Arial"/>
          <w:sz w:val="22"/>
          <w:szCs w:val="22"/>
        </w:rPr>
        <w:t>Patients</w:t>
      </w:r>
      <w:proofErr w:type="spellEnd"/>
      <w:r w:rsidRPr="00596D0A">
        <w:rPr>
          <w:rFonts w:ascii="Arial" w:hAnsi="Arial" w:cs="Arial"/>
          <w:sz w:val="22"/>
          <w:szCs w:val="22"/>
        </w:rPr>
        <w:t xml:space="preserve"> and </w:t>
      </w:r>
      <w:proofErr w:type="spellStart"/>
      <w:r w:rsidRPr="00596D0A">
        <w:rPr>
          <w:rFonts w:ascii="Arial" w:hAnsi="Arial" w:cs="Arial"/>
          <w:sz w:val="22"/>
          <w:szCs w:val="22"/>
        </w:rPr>
        <w:t>Carers</w:t>
      </w:r>
      <w:proofErr w:type="spellEnd"/>
    </w:p>
    <w:p w14:paraId="5F1245C9" w14:textId="77777777" w:rsidR="00596D0A" w:rsidRPr="00596D0A" w:rsidRDefault="00596D0A" w:rsidP="00596D0A">
      <w:pPr>
        <w:numPr>
          <w:ilvl w:val="0"/>
          <w:numId w:val="16"/>
        </w:numPr>
        <w:rPr>
          <w:rFonts w:ascii="Arial" w:hAnsi="Arial" w:cs="Arial"/>
          <w:sz w:val="22"/>
          <w:szCs w:val="22"/>
        </w:rPr>
      </w:pPr>
      <w:proofErr w:type="spellStart"/>
      <w:r w:rsidRPr="00596D0A">
        <w:rPr>
          <w:rFonts w:ascii="Arial" w:hAnsi="Arial" w:cs="Arial"/>
          <w:sz w:val="22"/>
          <w:szCs w:val="22"/>
        </w:rPr>
        <w:t>Academic</w:t>
      </w:r>
      <w:proofErr w:type="spellEnd"/>
      <w:r w:rsidRPr="00596D0A">
        <w:rPr>
          <w:rFonts w:ascii="Arial" w:hAnsi="Arial" w:cs="Arial"/>
          <w:sz w:val="22"/>
          <w:szCs w:val="22"/>
        </w:rPr>
        <w:t xml:space="preserve"> </w:t>
      </w:r>
      <w:proofErr w:type="spellStart"/>
      <w:r w:rsidRPr="00596D0A">
        <w:rPr>
          <w:rFonts w:ascii="Arial" w:hAnsi="Arial" w:cs="Arial"/>
          <w:sz w:val="22"/>
          <w:szCs w:val="22"/>
        </w:rPr>
        <w:t>Researchers</w:t>
      </w:r>
      <w:proofErr w:type="spellEnd"/>
    </w:p>
    <w:p w14:paraId="5B0C1A1E" w14:textId="77777777" w:rsidR="00596D0A" w:rsidRPr="00596D0A" w:rsidRDefault="00596D0A" w:rsidP="00596D0A">
      <w:pPr>
        <w:numPr>
          <w:ilvl w:val="0"/>
          <w:numId w:val="16"/>
        </w:numPr>
        <w:rPr>
          <w:rFonts w:ascii="Arial" w:hAnsi="Arial" w:cs="Arial"/>
          <w:sz w:val="22"/>
          <w:szCs w:val="22"/>
          <w:lang w:val="en-GB"/>
        </w:rPr>
      </w:pPr>
      <w:r w:rsidRPr="00596D0A">
        <w:rPr>
          <w:rFonts w:ascii="Arial" w:hAnsi="Arial" w:cs="Arial"/>
          <w:sz w:val="22"/>
          <w:szCs w:val="22"/>
          <w:lang w:val="en-GB"/>
        </w:rPr>
        <w:t>Community Health Organisations</w:t>
      </w:r>
      <w:r w:rsidRPr="00596D0A">
        <w:rPr>
          <w:rFonts w:ascii="Arial" w:hAnsi="Arial" w:cs="Arial"/>
          <w:sz w:val="22"/>
          <w:szCs w:val="22"/>
          <w:lang w:val="en-GB"/>
        </w:rPr>
        <w:br/>
        <w:t>Their feedback is vital for usability and inclusivity (Woudstra et al., 2023).</w:t>
      </w:r>
    </w:p>
    <w:p w14:paraId="5D8A47B3" w14:textId="77777777" w:rsidR="00E52318" w:rsidRDefault="00E52318" w:rsidP="00596D0A">
      <w:pPr>
        <w:rPr>
          <w:rFonts w:ascii="Arial" w:hAnsi="Arial" w:cs="Arial"/>
          <w:sz w:val="22"/>
          <w:szCs w:val="22"/>
          <w:lang w:val="en-GB"/>
        </w:rPr>
      </w:pPr>
    </w:p>
    <w:p w14:paraId="7A52D287" w14:textId="0D4659A1" w:rsidR="00596D0A" w:rsidRPr="00E52318" w:rsidRDefault="00596D0A" w:rsidP="00E52318">
      <w:pPr>
        <w:pStyle w:val="Paragrafoelenco"/>
        <w:numPr>
          <w:ilvl w:val="0"/>
          <w:numId w:val="23"/>
        </w:numPr>
        <w:rPr>
          <w:rFonts w:ascii="Arial" w:hAnsi="Arial" w:cs="Arial"/>
          <w:sz w:val="22"/>
          <w:szCs w:val="22"/>
          <w:lang w:val="en-GB"/>
        </w:rPr>
      </w:pPr>
      <w:r w:rsidRPr="00E52318">
        <w:rPr>
          <w:rFonts w:ascii="Arial" w:hAnsi="Arial" w:cs="Arial"/>
          <w:sz w:val="22"/>
          <w:szCs w:val="22"/>
          <w:lang w:val="en-GB"/>
        </w:rPr>
        <w:t>Low Power, Low Interest – “Monitor Only”</w:t>
      </w:r>
    </w:p>
    <w:p w14:paraId="566378E2" w14:textId="77777777" w:rsidR="00596D0A" w:rsidRPr="00596D0A" w:rsidRDefault="00596D0A" w:rsidP="00596D0A">
      <w:pPr>
        <w:numPr>
          <w:ilvl w:val="0"/>
          <w:numId w:val="17"/>
        </w:numPr>
        <w:rPr>
          <w:rFonts w:ascii="Arial" w:hAnsi="Arial" w:cs="Arial"/>
          <w:sz w:val="22"/>
          <w:szCs w:val="22"/>
        </w:rPr>
      </w:pPr>
      <w:proofErr w:type="spellStart"/>
      <w:r w:rsidRPr="00596D0A">
        <w:rPr>
          <w:rFonts w:ascii="Arial" w:hAnsi="Arial" w:cs="Arial"/>
          <w:sz w:val="22"/>
          <w:szCs w:val="22"/>
        </w:rPr>
        <w:t>External</w:t>
      </w:r>
      <w:proofErr w:type="spellEnd"/>
      <w:r w:rsidRPr="00596D0A">
        <w:rPr>
          <w:rFonts w:ascii="Arial" w:hAnsi="Arial" w:cs="Arial"/>
          <w:sz w:val="22"/>
          <w:szCs w:val="22"/>
        </w:rPr>
        <w:t xml:space="preserve"> </w:t>
      </w:r>
      <w:proofErr w:type="spellStart"/>
      <w:r w:rsidRPr="00596D0A">
        <w:rPr>
          <w:rFonts w:ascii="Arial" w:hAnsi="Arial" w:cs="Arial"/>
          <w:sz w:val="22"/>
          <w:szCs w:val="22"/>
        </w:rPr>
        <w:t>logistics</w:t>
      </w:r>
      <w:proofErr w:type="spellEnd"/>
      <w:r w:rsidRPr="00596D0A">
        <w:rPr>
          <w:rFonts w:ascii="Arial" w:hAnsi="Arial" w:cs="Arial"/>
          <w:sz w:val="22"/>
          <w:szCs w:val="22"/>
        </w:rPr>
        <w:t xml:space="preserve"> </w:t>
      </w:r>
      <w:proofErr w:type="spellStart"/>
      <w:r w:rsidRPr="00596D0A">
        <w:rPr>
          <w:rFonts w:ascii="Arial" w:hAnsi="Arial" w:cs="Arial"/>
          <w:sz w:val="22"/>
          <w:szCs w:val="22"/>
        </w:rPr>
        <w:t>firms</w:t>
      </w:r>
      <w:proofErr w:type="spellEnd"/>
    </w:p>
    <w:p w14:paraId="4121490C" w14:textId="77777777" w:rsidR="00596D0A" w:rsidRPr="00596D0A" w:rsidRDefault="00596D0A" w:rsidP="00596D0A">
      <w:pPr>
        <w:numPr>
          <w:ilvl w:val="0"/>
          <w:numId w:val="17"/>
        </w:numPr>
        <w:rPr>
          <w:rFonts w:ascii="Arial" w:hAnsi="Arial" w:cs="Arial"/>
          <w:sz w:val="22"/>
          <w:szCs w:val="22"/>
        </w:rPr>
      </w:pPr>
      <w:r w:rsidRPr="00596D0A">
        <w:rPr>
          <w:rFonts w:ascii="Arial" w:hAnsi="Arial" w:cs="Arial"/>
          <w:sz w:val="22"/>
          <w:szCs w:val="22"/>
        </w:rPr>
        <w:t>Minor suppliers</w:t>
      </w:r>
      <w:r w:rsidRPr="00596D0A">
        <w:rPr>
          <w:rFonts w:ascii="Arial" w:hAnsi="Arial" w:cs="Arial"/>
          <w:sz w:val="22"/>
          <w:szCs w:val="22"/>
        </w:rPr>
        <w:br/>
        <w:t xml:space="preserve">Minimal </w:t>
      </w:r>
      <w:proofErr w:type="spellStart"/>
      <w:r w:rsidRPr="00596D0A">
        <w:rPr>
          <w:rFonts w:ascii="Arial" w:hAnsi="Arial" w:cs="Arial"/>
          <w:sz w:val="22"/>
          <w:szCs w:val="22"/>
        </w:rPr>
        <w:t>communication</w:t>
      </w:r>
      <w:proofErr w:type="spellEnd"/>
      <w:r w:rsidRPr="00596D0A">
        <w:rPr>
          <w:rFonts w:ascii="Arial" w:hAnsi="Arial" w:cs="Arial"/>
          <w:sz w:val="22"/>
          <w:szCs w:val="22"/>
        </w:rPr>
        <w:t xml:space="preserve"> </w:t>
      </w:r>
      <w:proofErr w:type="spellStart"/>
      <w:r w:rsidRPr="00596D0A">
        <w:rPr>
          <w:rFonts w:ascii="Arial" w:hAnsi="Arial" w:cs="Arial"/>
          <w:sz w:val="22"/>
          <w:szCs w:val="22"/>
        </w:rPr>
        <w:t>required</w:t>
      </w:r>
      <w:proofErr w:type="spellEnd"/>
      <w:r w:rsidRPr="00596D0A">
        <w:rPr>
          <w:rFonts w:ascii="Arial" w:hAnsi="Arial" w:cs="Arial"/>
          <w:sz w:val="22"/>
          <w:szCs w:val="22"/>
        </w:rPr>
        <w:t xml:space="preserve"> </w:t>
      </w:r>
      <w:proofErr w:type="spellStart"/>
      <w:r w:rsidRPr="00596D0A">
        <w:rPr>
          <w:rFonts w:ascii="Arial" w:hAnsi="Arial" w:cs="Arial"/>
          <w:sz w:val="22"/>
          <w:szCs w:val="22"/>
        </w:rPr>
        <w:t>unless</w:t>
      </w:r>
      <w:proofErr w:type="spellEnd"/>
      <w:r w:rsidRPr="00596D0A">
        <w:rPr>
          <w:rFonts w:ascii="Arial" w:hAnsi="Arial" w:cs="Arial"/>
          <w:sz w:val="22"/>
          <w:szCs w:val="22"/>
        </w:rPr>
        <w:t xml:space="preserve"> a disruption </w:t>
      </w:r>
      <w:proofErr w:type="spellStart"/>
      <w:r w:rsidRPr="00596D0A">
        <w:rPr>
          <w:rFonts w:ascii="Arial" w:hAnsi="Arial" w:cs="Arial"/>
          <w:sz w:val="22"/>
          <w:szCs w:val="22"/>
        </w:rPr>
        <w:t>occurs</w:t>
      </w:r>
      <w:proofErr w:type="spellEnd"/>
      <w:r w:rsidRPr="00596D0A">
        <w:rPr>
          <w:rFonts w:ascii="Arial" w:hAnsi="Arial" w:cs="Arial"/>
          <w:sz w:val="22"/>
          <w:szCs w:val="22"/>
        </w:rPr>
        <w:t>.</w:t>
      </w:r>
    </w:p>
    <w:p w14:paraId="34FC2E1F" w14:textId="77777777" w:rsidR="00596D0A" w:rsidRPr="00596D0A" w:rsidRDefault="00596D0A" w:rsidP="00596D0A">
      <w:pPr>
        <w:rPr>
          <w:rFonts w:ascii="Arial" w:hAnsi="Arial" w:cs="Arial"/>
          <w:sz w:val="22"/>
          <w:szCs w:val="22"/>
          <w:lang w:val="en-GB"/>
        </w:rPr>
      </w:pPr>
      <w:r w:rsidRPr="00596D0A">
        <w:rPr>
          <w:rFonts w:ascii="Arial" w:hAnsi="Arial" w:cs="Arial"/>
          <w:sz w:val="22"/>
          <w:szCs w:val="22"/>
          <w:lang w:val="en-GB"/>
        </w:rPr>
        <w:t>Mendelow’s model ensures communication intensity is proportionate and targeted, preventing overwhelm or disengagement.</w:t>
      </w:r>
    </w:p>
    <w:p w14:paraId="49823028" w14:textId="01E0CED6" w:rsidR="00596D0A" w:rsidRPr="00596D0A" w:rsidRDefault="00596D0A" w:rsidP="00596D0A">
      <w:pPr>
        <w:rPr>
          <w:rFonts w:ascii="Arial" w:hAnsi="Arial" w:cs="Arial"/>
          <w:sz w:val="22"/>
          <w:szCs w:val="22"/>
        </w:rPr>
      </w:pPr>
    </w:p>
    <w:p w14:paraId="331A63B3" w14:textId="77777777" w:rsidR="00E52318" w:rsidRDefault="00596D0A" w:rsidP="00596D0A">
      <w:pPr>
        <w:pStyle w:val="Paragrafoelenco"/>
        <w:numPr>
          <w:ilvl w:val="0"/>
          <w:numId w:val="21"/>
        </w:numPr>
        <w:rPr>
          <w:rFonts w:ascii="Arial" w:hAnsi="Arial" w:cs="Arial"/>
          <w:sz w:val="22"/>
          <w:szCs w:val="22"/>
          <w:lang w:val="en-GB"/>
        </w:rPr>
      </w:pPr>
      <w:r w:rsidRPr="00E52318">
        <w:rPr>
          <w:rFonts w:ascii="Arial" w:hAnsi="Arial" w:cs="Arial"/>
          <w:sz w:val="22"/>
          <w:szCs w:val="22"/>
          <w:lang w:val="en-GB"/>
        </w:rPr>
        <w:lastRenderedPageBreak/>
        <w:t>Stakeholder Engagement Plan</w:t>
      </w:r>
    </w:p>
    <w:p w14:paraId="628C1742" w14:textId="77777777" w:rsidR="005550D2" w:rsidRDefault="00E52318" w:rsidP="005550D2">
      <w:pPr>
        <w:pStyle w:val="Paragrafoelenco"/>
        <w:rPr>
          <w:rFonts w:ascii="Arial" w:hAnsi="Arial" w:cs="Arial"/>
          <w:sz w:val="22"/>
          <w:szCs w:val="22"/>
          <w:lang w:val="en-GB"/>
        </w:rPr>
      </w:pPr>
      <w:r>
        <w:rPr>
          <w:rFonts w:ascii="Arial" w:hAnsi="Arial" w:cs="Arial"/>
          <w:sz w:val="22"/>
          <w:szCs w:val="22"/>
          <w:lang w:val="en-GB"/>
        </w:rPr>
        <w:t>A</w:t>
      </w:r>
      <w:r w:rsidR="00596D0A" w:rsidRPr="00E52318">
        <w:rPr>
          <w:rFonts w:ascii="Arial" w:hAnsi="Arial" w:cs="Arial"/>
          <w:sz w:val="22"/>
          <w:szCs w:val="22"/>
          <w:lang w:val="en-GB"/>
        </w:rPr>
        <w:t>n engagement plan provides a structured strategy detailing who will be engaged, how, when, and why (NHS England, 2024). It ensures consistent and transparent communication across all teams.</w:t>
      </w:r>
    </w:p>
    <w:p w14:paraId="21F5E7BA" w14:textId="0740F88E" w:rsidR="00596D0A" w:rsidRDefault="00596D0A" w:rsidP="005550D2">
      <w:pPr>
        <w:pStyle w:val="Paragrafoelenco"/>
        <w:rPr>
          <w:rFonts w:ascii="Arial" w:hAnsi="Arial" w:cs="Arial"/>
          <w:sz w:val="22"/>
          <w:szCs w:val="22"/>
          <w:lang w:val="en-GB"/>
        </w:rPr>
      </w:pPr>
      <w:r w:rsidRPr="005550D2">
        <w:rPr>
          <w:rFonts w:ascii="Arial" w:hAnsi="Arial" w:cs="Arial"/>
          <w:sz w:val="22"/>
          <w:szCs w:val="22"/>
          <w:lang w:val="en-GB"/>
        </w:rPr>
        <w:t>Key elements for this project:</w:t>
      </w:r>
    </w:p>
    <w:p w14:paraId="63150A1F" w14:textId="77777777" w:rsidR="005550D2" w:rsidRPr="005550D2" w:rsidRDefault="005550D2" w:rsidP="005550D2">
      <w:pPr>
        <w:pStyle w:val="Paragrafoelenco"/>
        <w:rPr>
          <w:rFonts w:ascii="Arial" w:hAnsi="Arial" w:cs="Arial"/>
          <w:sz w:val="22"/>
          <w:szCs w:val="22"/>
          <w:lang w:val="en-GB"/>
        </w:rPr>
      </w:pPr>
    </w:p>
    <w:p w14:paraId="71C79891" w14:textId="4D8A6B6C" w:rsidR="00596D0A" w:rsidRPr="005550D2" w:rsidRDefault="00596D0A" w:rsidP="005550D2">
      <w:pPr>
        <w:pStyle w:val="Paragrafoelenco"/>
        <w:numPr>
          <w:ilvl w:val="0"/>
          <w:numId w:val="18"/>
        </w:numPr>
        <w:rPr>
          <w:rFonts w:ascii="Arial" w:hAnsi="Arial" w:cs="Arial"/>
          <w:sz w:val="22"/>
          <w:szCs w:val="22"/>
        </w:rPr>
      </w:pPr>
      <w:r w:rsidRPr="005550D2">
        <w:rPr>
          <w:rFonts w:ascii="Arial" w:hAnsi="Arial" w:cs="Arial"/>
          <w:sz w:val="22"/>
          <w:szCs w:val="22"/>
        </w:rPr>
        <w:t>Engagement Goals:</w:t>
      </w:r>
    </w:p>
    <w:p w14:paraId="1134F641" w14:textId="77777777" w:rsidR="00596D0A" w:rsidRPr="00596D0A" w:rsidRDefault="00596D0A" w:rsidP="005550D2">
      <w:pPr>
        <w:numPr>
          <w:ilvl w:val="1"/>
          <w:numId w:val="26"/>
        </w:numPr>
        <w:rPr>
          <w:rFonts w:ascii="Arial" w:hAnsi="Arial" w:cs="Arial"/>
          <w:sz w:val="22"/>
          <w:szCs w:val="22"/>
        </w:rPr>
      </w:pPr>
      <w:proofErr w:type="spellStart"/>
      <w:r w:rsidRPr="00596D0A">
        <w:rPr>
          <w:rFonts w:ascii="Arial" w:hAnsi="Arial" w:cs="Arial"/>
          <w:sz w:val="22"/>
          <w:szCs w:val="22"/>
        </w:rPr>
        <w:t>Clinician</w:t>
      </w:r>
      <w:proofErr w:type="spellEnd"/>
      <w:r w:rsidRPr="00596D0A">
        <w:rPr>
          <w:rFonts w:ascii="Arial" w:hAnsi="Arial" w:cs="Arial"/>
          <w:sz w:val="22"/>
          <w:szCs w:val="22"/>
        </w:rPr>
        <w:t xml:space="preserve"> </w:t>
      </w:r>
      <w:proofErr w:type="spellStart"/>
      <w:r w:rsidRPr="00596D0A">
        <w:rPr>
          <w:rFonts w:ascii="Arial" w:hAnsi="Arial" w:cs="Arial"/>
          <w:sz w:val="22"/>
          <w:szCs w:val="22"/>
        </w:rPr>
        <w:t>participation</w:t>
      </w:r>
      <w:proofErr w:type="spellEnd"/>
      <w:r w:rsidRPr="00596D0A">
        <w:rPr>
          <w:rFonts w:ascii="Arial" w:hAnsi="Arial" w:cs="Arial"/>
          <w:sz w:val="22"/>
          <w:szCs w:val="22"/>
        </w:rPr>
        <w:t xml:space="preserve"> in testing</w:t>
      </w:r>
    </w:p>
    <w:p w14:paraId="37D7CD97" w14:textId="77777777" w:rsidR="00596D0A" w:rsidRPr="00596D0A" w:rsidRDefault="00596D0A" w:rsidP="005550D2">
      <w:pPr>
        <w:numPr>
          <w:ilvl w:val="1"/>
          <w:numId w:val="26"/>
        </w:numPr>
        <w:rPr>
          <w:rFonts w:ascii="Arial" w:hAnsi="Arial" w:cs="Arial"/>
          <w:sz w:val="22"/>
          <w:szCs w:val="22"/>
        </w:rPr>
      </w:pPr>
      <w:proofErr w:type="spellStart"/>
      <w:r w:rsidRPr="00596D0A">
        <w:rPr>
          <w:rFonts w:ascii="Arial" w:hAnsi="Arial" w:cs="Arial"/>
          <w:sz w:val="22"/>
          <w:szCs w:val="22"/>
        </w:rPr>
        <w:t>Patient</w:t>
      </w:r>
      <w:proofErr w:type="spellEnd"/>
      <w:r w:rsidRPr="00596D0A">
        <w:rPr>
          <w:rFonts w:ascii="Arial" w:hAnsi="Arial" w:cs="Arial"/>
          <w:sz w:val="22"/>
          <w:szCs w:val="22"/>
        </w:rPr>
        <w:t xml:space="preserve"> </w:t>
      </w:r>
      <w:proofErr w:type="spellStart"/>
      <w:r w:rsidRPr="00596D0A">
        <w:rPr>
          <w:rFonts w:ascii="Arial" w:hAnsi="Arial" w:cs="Arial"/>
          <w:sz w:val="22"/>
          <w:szCs w:val="22"/>
        </w:rPr>
        <w:t>acceptance</w:t>
      </w:r>
      <w:proofErr w:type="spellEnd"/>
    </w:p>
    <w:p w14:paraId="6CF6F99D" w14:textId="77777777" w:rsidR="00596D0A" w:rsidRPr="00596D0A" w:rsidRDefault="00596D0A" w:rsidP="005550D2">
      <w:pPr>
        <w:numPr>
          <w:ilvl w:val="1"/>
          <w:numId w:val="26"/>
        </w:numPr>
        <w:rPr>
          <w:rFonts w:ascii="Arial" w:hAnsi="Arial" w:cs="Arial"/>
          <w:sz w:val="22"/>
          <w:szCs w:val="22"/>
        </w:rPr>
      </w:pPr>
      <w:proofErr w:type="spellStart"/>
      <w:r w:rsidRPr="00596D0A">
        <w:rPr>
          <w:rFonts w:ascii="Arial" w:hAnsi="Arial" w:cs="Arial"/>
          <w:sz w:val="22"/>
          <w:szCs w:val="22"/>
        </w:rPr>
        <w:t>Regulatory</w:t>
      </w:r>
      <w:proofErr w:type="spellEnd"/>
      <w:r w:rsidRPr="00596D0A">
        <w:rPr>
          <w:rFonts w:ascii="Arial" w:hAnsi="Arial" w:cs="Arial"/>
          <w:sz w:val="22"/>
          <w:szCs w:val="22"/>
        </w:rPr>
        <w:t xml:space="preserve"> compliance</w:t>
      </w:r>
    </w:p>
    <w:p w14:paraId="59D2DB1E" w14:textId="77777777" w:rsidR="00596D0A" w:rsidRDefault="00596D0A" w:rsidP="005550D2">
      <w:pPr>
        <w:numPr>
          <w:ilvl w:val="1"/>
          <w:numId w:val="26"/>
        </w:numPr>
        <w:rPr>
          <w:rFonts w:ascii="Arial" w:hAnsi="Arial" w:cs="Arial"/>
          <w:sz w:val="22"/>
          <w:szCs w:val="22"/>
        </w:rPr>
      </w:pPr>
      <w:r w:rsidRPr="00596D0A">
        <w:rPr>
          <w:rFonts w:ascii="Arial" w:hAnsi="Arial" w:cs="Arial"/>
          <w:sz w:val="22"/>
          <w:szCs w:val="22"/>
        </w:rPr>
        <w:t xml:space="preserve">Technical </w:t>
      </w:r>
      <w:proofErr w:type="spellStart"/>
      <w:r w:rsidRPr="00596D0A">
        <w:rPr>
          <w:rFonts w:ascii="Arial" w:hAnsi="Arial" w:cs="Arial"/>
          <w:sz w:val="22"/>
          <w:szCs w:val="22"/>
        </w:rPr>
        <w:t>integration</w:t>
      </w:r>
      <w:proofErr w:type="spellEnd"/>
      <w:r w:rsidRPr="00596D0A">
        <w:rPr>
          <w:rFonts w:ascii="Arial" w:hAnsi="Arial" w:cs="Arial"/>
          <w:sz w:val="22"/>
          <w:szCs w:val="22"/>
        </w:rPr>
        <w:t xml:space="preserve"> </w:t>
      </w:r>
      <w:proofErr w:type="spellStart"/>
      <w:r w:rsidRPr="00596D0A">
        <w:rPr>
          <w:rFonts w:ascii="Arial" w:hAnsi="Arial" w:cs="Arial"/>
          <w:sz w:val="22"/>
          <w:szCs w:val="22"/>
        </w:rPr>
        <w:t>readiness</w:t>
      </w:r>
      <w:proofErr w:type="spellEnd"/>
    </w:p>
    <w:p w14:paraId="5A90F4D1" w14:textId="77777777" w:rsidR="005550D2" w:rsidRPr="00596D0A" w:rsidRDefault="005550D2" w:rsidP="005550D2">
      <w:pPr>
        <w:ind w:left="1440"/>
        <w:rPr>
          <w:rFonts w:ascii="Arial" w:hAnsi="Arial" w:cs="Arial"/>
          <w:sz w:val="22"/>
          <w:szCs w:val="22"/>
        </w:rPr>
      </w:pPr>
    </w:p>
    <w:p w14:paraId="092CFB13" w14:textId="77777777" w:rsidR="00596D0A" w:rsidRPr="00596D0A" w:rsidRDefault="00596D0A" w:rsidP="00596D0A">
      <w:pPr>
        <w:numPr>
          <w:ilvl w:val="0"/>
          <w:numId w:val="18"/>
        </w:numPr>
        <w:rPr>
          <w:rFonts w:ascii="Arial" w:hAnsi="Arial" w:cs="Arial"/>
          <w:sz w:val="22"/>
          <w:szCs w:val="22"/>
        </w:rPr>
      </w:pPr>
      <w:r w:rsidRPr="00596D0A">
        <w:rPr>
          <w:rFonts w:ascii="Arial" w:hAnsi="Arial" w:cs="Arial"/>
          <w:sz w:val="22"/>
          <w:szCs w:val="22"/>
        </w:rPr>
        <w:t>Engagement Activities:</w:t>
      </w:r>
    </w:p>
    <w:p w14:paraId="1DA8ADF8" w14:textId="77777777" w:rsidR="00596D0A" w:rsidRPr="00596D0A" w:rsidRDefault="00596D0A" w:rsidP="005550D2">
      <w:pPr>
        <w:numPr>
          <w:ilvl w:val="1"/>
          <w:numId w:val="27"/>
        </w:numPr>
        <w:rPr>
          <w:rFonts w:ascii="Arial" w:hAnsi="Arial" w:cs="Arial"/>
          <w:sz w:val="22"/>
          <w:szCs w:val="22"/>
          <w:lang w:val="en-GB"/>
        </w:rPr>
      </w:pPr>
      <w:r w:rsidRPr="00596D0A">
        <w:rPr>
          <w:rFonts w:ascii="Arial" w:hAnsi="Arial" w:cs="Arial"/>
          <w:sz w:val="22"/>
          <w:szCs w:val="22"/>
          <w:lang w:val="en-GB"/>
        </w:rPr>
        <w:t>Workshops and design sprints with clinicians and product teams</w:t>
      </w:r>
    </w:p>
    <w:p w14:paraId="6B26C10F" w14:textId="77777777" w:rsidR="00596D0A" w:rsidRPr="00596D0A" w:rsidRDefault="00596D0A" w:rsidP="005550D2">
      <w:pPr>
        <w:numPr>
          <w:ilvl w:val="1"/>
          <w:numId w:val="27"/>
        </w:numPr>
        <w:rPr>
          <w:rFonts w:ascii="Arial" w:hAnsi="Arial" w:cs="Arial"/>
          <w:sz w:val="22"/>
          <w:szCs w:val="22"/>
        </w:rPr>
      </w:pPr>
      <w:proofErr w:type="spellStart"/>
      <w:r w:rsidRPr="00596D0A">
        <w:rPr>
          <w:rFonts w:ascii="Arial" w:hAnsi="Arial" w:cs="Arial"/>
          <w:sz w:val="22"/>
          <w:szCs w:val="22"/>
        </w:rPr>
        <w:t>Usability</w:t>
      </w:r>
      <w:proofErr w:type="spellEnd"/>
      <w:r w:rsidRPr="00596D0A">
        <w:rPr>
          <w:rFonts w:ascii="Arial" w:hAnsi="Arial" w:cs="Arial"/>
          <w:sz w:val="22"/>
          <w:szCs w:val="22"/>
        </w:rPr>
        <w:t xml:space="preserve"> testing with </w:t>
      </w:r>
      <w:proofErr w:type="spellStart"/>
      <w:r w:rsidRPr="00596D0A">
        <w:rPr>
          <w:rFonts w:ascii="Arial" w:hAnsi="Arial" w:cs="Arial"/>
          <w:sz w:val="22"/>
          <w:szCs w:val="22"/>
        </w:rPr>
        <w:t>patient</w:t>
      </w:r>
      <w:proofErr w:type="spellEnd"/>
      <w:r w:rsidRPr="00596D0A">
        <w:rPr>
          <w:rFonts w:ascii="Arial" w:hAnsi="Arial" w:cs="Arial"/>
          <w:sz w:val="22"/>
          <w:szCs w:val="22"/>
        </w:rPr>
        <w:t xml:space="preserve"> groups</w:t>
      </w:r>
    </w:p>
    <w:p w14:paraId="48C93E9B" w14:textId="77777777" w:rsidR="00596D0A" w:rsidRPr="00596D0A" w:rsidRDefault="00596D0A" w:rsidP="005550D2">
      <w:pPr>
        <w:numPr>
          <w:ilvl w:val="1"/>
          <w:numId w:val="27"/>
        </w:numPr>
        <w:rPr>
          <w:rFonts w:ascii="Arial" w:hAnsi="Arial" w:cs="Arial"/>
          <w:sz w:val="22"/>
          <w:szCs w:val="22"/>
          <w:lang w:val="en-GB"/>
        </w:rPr>
      </w:pPr>
      <w:r w:rsidRPr="00596D0A">
        <w:rPr>
          <w:rFonts w:ascii="Arial" w:hAnsi="Arial" w:cs="Arial"/>
          <w:sz w:val="22"/>
          <w:szCs w:val="22"/>
          <w:lang w:val="en-GB"/>
        </w:rPr>
        <w:t>Weekly stand-ups for technical stakeholders</w:t>
      </w:r>
    </w:p>
    <w:p w14:paraId="6B739859" w14:textId="77777777" w:rsidR="00596D0A" w:rsidRPr="00596D0A" w:rsidRDefault="00596D0A" w:rsidP="005550D2">
      <w:pPr>
        <w:numPr>
          <w:ilvl w:val="1"/>
          <w:numId w:val="27"/>
        </w:numPr>
        <w:rPr>
          <w:rFonts w:ascii="Arial" w:hAnsi="Arial" w:cs="Arial"/>
          <w:sz w:val="22"/>
          <w:szCs w:val="22"/>
        </w:rPr>
      </w:pPr>
      <w:proofErr w:type="spellStart"/>
      <w:r w:rsidRPr="00596D0A">
        <w:rPr>
          <w:rFonts w:ascii="Arial" w:hAnsi="Arial" w:cs="Arial"/>
          <w:sz w:val="22"/>
          <w:szCs w:val="22"/>
        </w:rPr>
        <w:t>Monthly</w:t>
      </w:r>
      <w:proofErr w:type="spellEnd"/>
      <w:r w:rsidRPr="00596D0A">
        <w:rPr>
          <w:rFonts w:ascii="Arial" w:hAnsi="Arial" w:cs="Arial"/>
          <w:sz w:val="22"/>
          <w:szCs w:val="22"/>
        </w:rPr>
        <w:t xml:space="preserve"> steering committee meetings</w:t>
      </w:r>
    </w:p>
    <w:p w14:paraId="4CA87894" w14:textId="77777777" w:rsidR="00596D0A" w:rsidRDefault="00596D0A" w:rsidP="005550D2">
      <w:pPr>
        <w:numPr>
          <w:ilvl w:val="1"/>
          <w:numId w:val="27"/>
        </w:numPr>
        <w:rPr>
          <w:rFonts w:ascii="Arial" w:hAnsi="Arial" w:cs="Arial"/>
          <w:sz w:val="22"/>
          <w:szCs w:val="22"/>
        </w:rPr>
      </w:pPr>
      <w:proofErr w:type="spellStart"/>
      <w:r w:rsidRPr="00596D0A">
        <w:rPr>
          <w:rFonts w:ascii="Arial" w:hAnsi="Arial" w:cs="Arial"/>
          <w:sz w:val="22"/>
          <w:szCs w:val="22"/>
        </w:rPr>
        <w:t>Regulatory</w:t>
      </w:r>
      <w:proofErr w:type="spellEnd"/>
      <w:r w:rsidRPr="00596D0A">
        <w:rPr>
          <w:rFonts w:ascii="Arial" w:hAnsi="Arial" w:cs="Arial"/>
          <w:sz w:val="22"/>
          <w:szCs w:val="22"/>
        </w:rPr>
        <w:t xml:space="preserve"> checkpoint reviews with MHRA</w:t>
      </w:r>
    </w:p>
    <w:p w14:paraId="1F2D40AD" w14:textId="77777777" w:rsidR="005550D2" w:rsidRPr="00596D0A" w:rsidRDefault="005550D2" w:rsidP="005550D2">
      <w:pPr>
        <w:ind w:left="1440"/>
        <w:rPr>
          <w:rFonts w:ascii="Arial" w:hAnsi="Arial" w:cs="Arial"/>
          <w:sz w:val="22"/>
          <w:szCs w:val="22"/>
        </w:rPr>
      </w:pPr>
    </w:p>
    <w:p w14:paraId="7626B57B" w14:textId="77777777" w:rsidR="00596D0A" w:rsidRPr="00596D0A" w:rsidRDefault="00596D0A" w:rsidP="00596D0A">
      <w:pPr>
        <w:numPr>
          <w:ilvl w:val="0"/>
          <w:numId w:val="18"/>
        </w:numPr>
        <w:rPr>
          <w:rFonts w:ascii="Arial" w:hAnsi="Arial" w:cs="Arial"/>
          <w:sz w:val="22"/>
          <w:szCs w:val="22"/>
        </w:rPr>
      </w:pPr>
      <w:r w:rsidRPr="00596D0A">
        <w:rPr>
          <w:rFonts w:ascii="Arial" w:hAnsi="Arial" w:cs="Arial"/>
          <w:sz w:val="22"/>
          <w:szCs w:val="22"/>
        </w:rPr>
        <w:t>Engagement Frequency:</w:t>
      </w:r>
    </w:p>
    <w:p w14:paraId="460D2938" w14:textId="77777777" w:rsidR="00596D0A" w:rsidRPr="00596D0A" w:rsidRDefault="00596D0A" w:rsidP="005550D2">
      <w:pPr>
        <w:numPr>
          <w:ilvl w:val="1"/>
          <w:numId w:val="28"/>
        </w:numPr>
        <w:rPr>
          <w:rFonts w:ascii="Arial" w:hAnsi="Arial" w:cs="Arial"/>
          <w:sz w:val="22"/>
          <w:szCs w:val="22"/>
        </w:rPr>
      </w:pPr>
      <w:r w:rsidRPr="00596D0A">
        <w:rPr>
          <w:rFonts w:ascii="Arial" w:hAnsi="Arial" w:cs="Arial"/>
          <w:sz w:val="22"/>
          <w:szCs w:val="22"/>
        </w:rPr>
        <w:t xml:space="preserve">High-power stakeholders: </w:t>
      </w:r>
      <w:proofErr w:type="spellStart"/>
      <w:r w:rsidRPr="00596D0A">
        <w:rPr>
          <w:rFonts w:ascii="Arial" w:hAnsi="Arial" w:cs="Arial"/>
          <w:sz w:val="22"/>
          <w:szCs w:val="22"/>
        </w:rPr>
        <w:t>weekly</w:t>
      </w:r>
      <w:proofErr w:type="spellEnd"/>
    </w:p>
    <w:p w14:paraId="01F314CD" w14:textId="77777777" w:rsidR="00596D0A" w:rsidRPr="00596D0A" w:rsidRDefault="00596D0A" w:rsidP="005550D2">
      <w:pPr>
        <w:numPr>
          <w:ilvl w:val="1"/>
          <w:numId w:val="28"/>
        </w:numPr>
        <w:rPr>
          <w:rFonts w:ascii="Arial" w:hAnsi="Arial" w:cs="Arial"/>
          <w:sz w:val="22"/>
          <w:szCs w:val="22"/>
        </w:rPr>
      </w:pPr>
      <w:r w:rsidRPr="00596D0A">
        <w:rPr>
          <w:rFonts w:ascii="Arial" w:hAnsi="Arial" w:cs="Arial"/>
          <w:sz w:val="22"/>
          <w:szCs w:val="22"/>
        </w:rPr>
        <w:t xml:space="preserve">Medium-power: </w:t>
      </w:r>
      <w:proofErr w:type="spellStart"/>
      <w:r w:rsidRPr="00596D0A">
        <w:rPr>
          <w:rFonts w:ascii="Arial" w:hAnsi="Arial" w:cs="Arial"/>
          <w:sz w:val="22"/>
          <w:szCs w:val="22"/>
        </w:rPr>
        <w:t>biweekly</w:t>
      </w:r>
      <w:proofErr w:type="spellEnd"/>
    </w:p>
    <w:p w14:paraId="54DD4E02" w14:textId="77777777" w:rsidR="005550D2" w:rsidRDefault="00596D0A" w:rsidP="00596D0A">
      <w:pPr>
        <w:numPr>
          <w:ilvl w:val="1"/>
          <w:numId w:val="28"/>
        </w:numPr>
        <w:rPr>
          <w:rFonts w:ascii="Arial" w:hAnsi="Arial" w:cs="Arial"/>
          <w:sz w:val="22"/>
          <w:szCs w:val="22"/>
          <w:lang w:val="en-GB"/>
        </w:rPr>
      </w:pPr>
      <w:r w:rsidRPr="00596D0A">
        <w:rPr>
          <w:rFonts w:ascii="Arial" w:hAnsi="Arial" w:cs="Arial"/>
          <w:sz w:val="22"/>
          <w:szCs w:val="22"/>
          <w:lang w:val="en-GB"/>
        </w:rPr>
        <w:t>Low-power: monthly or as needed</w:t>
      </w:r>
    </w:p>
    <w:p w14:paraId="54F674C5" w14:textId="268EF1C1" w:rsidR="00596D0A" w:rsidRPr="00596D0A" w:rsidRDefault="00596D0A" w:rsidP="005550D2">
      <w:pPr>
        <w:ind w:left="1440"/>
        <w:rPr>
          <w:rFonts w:ascii="Arial" w:hAnsi="Arial" w:cs="Arial"/>
          <w:sz w:val="22"/>
          <w:szCs w:val="22"/>
          <w:lang w:val="en-GB"/>
        </w:rPr>
      </w:pPr>
      <w:r w:rsidRPr="00596D0A">
        <w:rPr>
          <w:rFonts w:ascii="Arial" w:hAnsi="Arial" w:cs="Arial"/>
          <w:sz w:val="22"/>
          <w:szCs w:val="22"/>
          <w:lang w:val="en-GB"/>
        </w:rPr>
        <w:t>This structured engagement aligns with NHS’s Engagement Cycle framework, which encourages continuous involvement across all project stages (NHS England, 2018).</w:t>
      </w:r>
    </w:p>
    <w:p w14:paraId="0DEA9398" w14:textId="060CE6FF" w:rsidR="00596D0A" w:rsidRPr="00596D0A" w:rsidRDefault="00596D0A" w:rsidP="00596D0A">
      <w:pPr>
        <w:rPr>
          <w:rFonts w:ascii="Arial" w:hAnsi="Arial" w:cs="Arial"/>
          <w:sz w:val="22"/>
          <w:szCs w:val="22"/>
          <w:lang w:val="en-GB"/>
        </w:rPr>
      </w:pPr>
    </w:p>
    <w:p w14:paraId="592C29AA" w14:textId="77777777" w:rsidR="005550D2" w:rsidRDefault="00596D0A" w:rsidP="00596D0A">
      <w:pPr>
        <w:pStyle w:val="Paragrafoelenco"/>
        <w:numPr>
          <w:ilvl w:val="0"/>
          <w:numId w:val="21"/>
        </w:numPr>
        <w:rPr>
          <w:rFonts w:ascii="Arial" w:hAnsi="Arial" w:cs="Arial"/>
          <w:sz w:val="22"/>
          <w:szCs w:val="22"/>
          <w:lang w:val="en-GB"/>
        </w:rPr>
      </w:pPr>
      <w:r w:rsidRPr="005550D2">
        <w:rPr>
          <w:rFonts w:ascii="Arial" w:hAnsi="Arial" w:cs="Arial"/>
          <w:sz w:val="22"/>
          <w:szCs w:val="22"/>
          <w:lang w:val="en-GB"/>
        </w:rPr>
        <w:t xml:space="preserve"> Communication Plan</w:t>
      </w:r>
    </w:p>
    <w:p w14:paraId="03FAD9EB" w14:textId="45188827" w:rsidR="00596D0A" w:rsidRDefault="00596D0A" w:rsidP="005550D2">
      <w:pPr>
        <w:pStyle w:val="Paragrafoelenco"/>
        <w:rPr>
          <w:rFonts w:ascii="Arial" w:hAnsi="Arial" w:cs="Arial"/>
          <w:sz w:val="22"/>
          <w:szCs w:val="22"/>
          <w:lang w:val="en-GB"/>
        </w:rPr>
      </w:pPr>
      <w:r w:rsidRPr="005550D2">
        <w:rPr>
          <w:rFonts w:ascii="Arial" w:hAnsi="Arial" w:cs="Arial"/>
          <w:sz w:val="22"/>
          <w:szCs w:val="22"/>
          <w:lang w:val="en-GB"/>
        </w:rPr>
        <w:t>A communication plan ensures that information is delivered in the right format, frequency and channel (Ellis et al., 1991). For NHS projects, communication must be transparent, evidence-based and compliant with public sector governance.</w:t>
      </w:r>
    </w:p>
    <w:p w14:paraId="5372D46B" w14:textId="77777777" w:rsidR="00853CFC" w:rsidRPr="005550D2" w:rsidRDefault="00853CFC" w:rsidP="005550D2">
      <w:pPr>
        <w:pStyle w:val="Paragrafoelenco"/>
        <w:rPr>
          <w:rFonts w:ascii="Arial" w:hAnsi="Arial" w:cs="Arial"/>
          <w:sz w:val="22"/>
          <w:szCs w:val="22"/>
          <w:lang w:val="en-GB"/>
        </w:rPr>
      </w:pPr>
    </w:p>
    <w:p w14:paraId="4986B881" w14:textId="065C2C74" w:rsidR="00596D0A" w:rsidRPr="005550D2" w:rsidRDefault="00596D0A" w:rsidP="005550D2">
      <w:pPr>
        <w:pStyle w:val="Paragrafoelenco"/>
        <w:numPr>
          <w:ilvl w:val="0"/>
          <w:numId w:val="29"/>
        </w:numPr>
        <w:rPr>
          <w:rFonts w:ascii="Arial" w:hAnsi="Arial" w:cs="Arial"/>
          <w:sz w:val="22"/>
          <w:szCs w:val="22"/>
        </w:rPr>
      </w:pPr>
      <w:proofErr w:type="spellStart"/>
      <w:r w:rsidRPr="005550D2">
        <w:rPr>
          <w:rFonts w:ascii="Arial" w:hAnsi="Arial" w:cs="Arial"/>
          <w:sz w:val="22"/>
          <w:szCs w:val="22"/>
        </w:rPr>
        <w:t>Communication</w:t>
      </w:r>
      <w:proofErr w:type="spellEnd"/>
      <w:r w:rsidRPr="005550D2">
        <w:rPr>
          <w:rFonts w:ascii="Arial" w:hAnsi="Arial" w:cs="Arial"/>
          <w:sz w:val="22"/>
          <w:szCs w:val="22"/>
        </w:rPr>
        <w:t xml:space="preserve"> </w:t>
      </w:r>
      <w:proofErr w:type="spellStart"/>
      <w:r w:rsidRPr="005550D2">
        <w:rPr>
          <w:rFonts w:ascii="Arial" w:hAnsi="Arial" w:cs="Arial"/>
          <w:sz w:val="22"/>
          <w:szCs w:val="22"/>
        </w:rPr>
        <w:t>Channels</w:t>
      </w:r>
      <w:proofErr w:type="spellEnd"/>
    </w:p>
    <w:p w14:paraId="5061062D" w14:textId="77777777" w:rsidR="00596D0A" w:rsidRPr="00596D0A" w:rsidRDefault="00596D0A" w:rsidP="00596D0A">
      <w:pPr>
        <w:numPr>
          <w:ilvl w:val="0"/>
          <w:numId w:val="19"/>
        </w:numPr>
        <w:rPr>
          <w:rFonts w:ascii="Arial" w:hAnsi="Arial" w:cs="Arial"/>
          <w:sz w:val="22"/>
          <w:szCs w:val="22"/>
          <w:lang w:val="en-GB"/>
        </w:rPr>
      </w:pPr>
      <w:r w:rsidRPr="00596D0A">
        <w:rPr>
          <w:rFonts w:ascii="Arial" w:hAnsi="Arial" w:cs="Arial"/>
          <w:sz w:val="22"/>
          <w:szCs w:val="22"/>
          <w:lang w:val="en-GB"/>
        </w:rPr>
        <w:t>Microsoft Teams for cross-functional collaboration</w:t>
      </w:r>
    </w:p>
    <w:p w14:paraId="3536D9F8" w14:textId="77777777" w:rsidR="00596D0A" w:rsidRPr="00596D0A" w:rsidRDefault="00596D0A" w:rsidP="00596D0A">
      <w:pPr>
        <w:numPr>
          <w:ilvl w:val="0"/>
          <w:numId w:val="19"/>
        </w:numPr>
        <w:rPr>
          <w:rFonts w:ascii="Arial" w:hAnsi="Arial" w:cs="Arial"/>
          <w:sz w:val="22"/>
          <w:szCs w:val="22"/>
        </w:rPr>
      </w:pPr>
      <w:r w:rsidRPr="00596D0A">
        <w:rPr>
          <w:rFonts w:ascii="Arial" w:hAnsi="Arial" w:cs="Arial"/>
          <w:sz w:val="22"/>
          <w:szCs w:val="22"/>
        </w:rPr>
        <w:t>Email for updates and reporting</w:t>
      </w:r>
    </w:p>
    <w:p w14:paraId="1454CEF8" w14:textId="77777777" w:rsidR="00596D0A" w:rsidRPr="00596D0A" w:rsidRDefault="00596D0A" w:rsidP="00596D0A">
      <w:pPr>
        <w:numPr>
          <w:ilvl w:val="0"/>
          <w:numId w:val="19"/>
        </w:numPr>
        <w:rPr>
          <w:rFonts w:ascii="Arial" w:hAnsi="Arial" w:cs="Arial"/>
          <w:sz w:val="22"/>
          <w:szCs w:val="22"/>
        </w:rPr>
      </w:pPr>
      <w:r w:rsidRPr="00596D0A">
        <w:rPr>
          <w:rFonts w:ascii="Arial" w:hAnsi="Arial" w:cs="Arial"/>
          <w:sz w:val="22"/>
          <w:szCs w:val="22"/>
        </w:rPr>
        <w:t xml:space="preserve">NHS </w:t>
      </w:r>
      <w:proofErr w:type="spellStart"/>
      <w:r w:rsidRPr="00596D0A">
        <w:rPr>
          <w:rFonts w:ascii="Arial" w:hAnsi="Arial" w:cs="Arial"/>
          <w:sz w:val="22"/>
          <w:szCs w:val="22"/>
        </w:rPr>
        <w:t>internal</w:t>
      </w:r>
      <w:proofErr w:type="spellEnd"/>
      <w:r w:rsidRPr="00596D0A">
        <w:rPr>
          <w:rFonts w:ascii="Arial" w:hAnsi="Arial" w:cs="Arial"/>
          <w:sz w:val="22"/>
          <w:szCs w:val="22"/>
        </w:rPr>
        <w:t xml:space="preserve"> </w:t>
      </w:r>
      <w:proofErr w:type="spellStart"/>
      <w:r w:rsidRPr="00596D0A">
        <w:rPr>
          <w:rFonts w:ascii="Arial" w:hAnsi="Arial" w:cs="Arial"/>
          <w:sz w:val="22"/>
          <w:szCs w:val="22"/>
        </w:rPr>
        <w:t>portal</w:t>
      </w:r>
      <w:proofErr w:type="spellEnd"/>
      <w:r w:rsidRPr="00596D0A">
        <w:rPr>
          <w:rFonts w:ascii="Arial" w:hAnsi="Arial" w:cs="Arial"/>
          <w:sz w:val="22"/>
          <w:szCs w:val="22"/>
        </w:rPr>
        <w:t xml:space="preserve"> for </w:t>
      </w:r>
      <w:proofErr w:type="spellStart"/>
      <w:r w:rsidRPr="00596D0A">
        <w:rPr>
          <w:rFonts w:ascii="Arial" w:hAnsi="Arial" w:cs="Arial"/>
          <w:sz w:val="22"/>
          <w:szCs w:val="22"/>
        </w:rPr>
        <w:t>documentation</w:t>
      </w:r>
      <w:proofErr w:type="spellEnd"/>
    </w:p>
    <w:p w14:paraId="1494CBB3" w14:textId="77777777" w:rsidR="00596D0A" w:rsidRPr="00596D0A" w:rsidRDefault="00596D0A" w:rsidP="00596D0A">
      <w:pPr>
        <w:numPr>
          <w:ilvl w:val="0"/>
          <w:numId w:val="19"/>
        </w:numPr>
        <w:rPr>
          <w:rFonts w:ascii="Arial" w:hAnsi="Arial" w:cs="Arial"/>
          <w:sz w:val="22"/>
          <w:szCs w:val="22"/>
          <w:lang w:val="en-GB"/>
        </w:rPr>
      </w:pPr>
      <w:r w:rsidRPr="00596D0A">
        <w:rPr>
          <w:rFonts w:ascii="Arial" w:hAnsi="Arial" w:cs="Arial"/>
          <w:sz w:val="22"/>
          <w:szCs w:val="22"/>
          <w:lang w:val="en-GB"/>
        </w:rPr>
        <w:lastRenderedPageBreak/>
        <w:t>Press releases and social media for public communication</w:t>
      </w:r>
    </w:p>
    <w:p w14:paraId="2B575012" w14:textId="77777777" w:rsidR="00596D0A" w:rsidRPr="00596D0A" w:rsidRDefault="00596D0A" w:rsidP="00596D0A">
      <w:pPr>
        <w:numPr>
          <w:ilvl w:val="0"/>
          <w:numId w:val="19"/>
        </w:numPr>
        <w:rPr>
          <w:rFonts w:ascii="Arial" w:hAnsi="Arial" w:cs="Arial"/>
          <w:sz w:val="22"/>
          <w:szCs w:val="22"/>
          <w:lang w:val="en-GB"/>
        </w:rPr>
      </w:pPr>
      <w:r w:rsidRPr="00596D0A">
        <w:rPr>
          <w:rFonts w:ascii="Arial" w:hAnsi="Arial" w:cs="Arial"/>
          <w:sz w:val="22"/>
          <w:szCs w:val="22"/>
          <w:lang w:val="en-GB"/>
        </w:rPr>
        <w:t>Workshops for co-design and user feedback</w:t>
      </w:r>
    </w:p>
    <w:p w14:paraId="4FA7854D" w14:textId="77777777" w:rsidR="00596D0A" w:rsidRPr="00596D0A" w:rsidRDefault="00596D0A" w:rsidP="00596D0A">
      <w:pPr>
        <w:numPr>
          <w:ilvl w:val="0"/>
          <w:numId w:val="19"/>
        </w:numPr>
        <w:rPr>
          <w:rFonts w:ascii="Arial" w:hAnsi="Arial" w:cs="Arial"/>
          <w:sz w:val="22"/>
          <w:szCs w:val="22"/>
        </w:rPr>
      </w:pPr>
      <w:r w:rsidRPr="00596D0A">
        <w:rPr>
          <w:rFonts w:ascii="Arial" w:hAnsi="Arial" w:cs="Arial"/>
          <w:sz w:val="22"/>
          <w:szCs w:val="22"/>
        </w:rPr>
        <w:t xml:space="preserve">Clinical </w:t>
      </w:r>
      <w:proofErr w:type="spellStart"/>
      <w:r w:rsidRPr="00596D0A">
        <w:rPr>
          <w:rFonts w:ascii="Arial" w:hAnsi="Arial" w:cs="Arial"/>
          <w:sz w:val="22"/>
          <w:szCs w:val="22"/>
        </w:rPr>
        <w:t>bulletins</w:t>
      </w:r>
      <w:proofErr w:type="spellEnd"/>
      <w:r w:rsidRPr="00596D0A">
        <w:rPr>
          <w:rFonts w:ascii="Arial" w:hAnsi="Arial" w:cs="Arial"/>
          <w:sz w:val="22"/>
          <w:szCs w:val="22"/>
        </w:rPr>
        <w:t xml:space="preserve"> for </w:t>
      </w:r>
      <w:proofErr w:type="spellStart"/>
      <w:r w:rsidRPr="00596D0A">
        <w:rPr>
          <w:rFonts w:ascii="Arial" w:hAnsi="Arial" w:cs="Arial"/>
          <w:sz w:val="22"/>
          <w:szCs w:val="22"/>
        </w:rPr>
        <w:t>healthcare</w:t>
      </w:r>
      <w:proofErr w:type="spellEnd"/>
      <w:r w:rsidRPr="00596D0A">
        <w:rPr>
          <w:rFonts w:ascii="Arial" w:hAnsi="Arial" w:cs="Arial"/>
          <w:sz w:val="22"/>
          <w:szCs w:val="22"/>
        </w:rPr>
        <w:t xml:space="preserve"> teams</w:t>
      </w:r>
    </w:p>
    <w:p w14:paraId="39459E9B" w14:textId="77777777" w:rsidR="00853CFC" w:rsidRDefault="00853CFC" w:rsidP="00596D0A">
      <w:pPr>
        <w:rPr>
          <w:rFonts w:ascii="Arial" w:hAnsi="Arial" w:cs="Arial"/>
          <w:sz w:val="22"/>
          <w:szCs w:val="22"/>
        </w:rPr>
      </w:pPr>
    </w:p>
    <w:p w14:paraId="68B1AEBE" w14:textId="4617B45A" w:rsidR="00596D0A" w:rsidRPr="00853CFC" w:rsidRDefault="00596D0A" w:rsidP="00853CFC">
      <w:pPr>
        <w:pStyle w:val="Paragrafoelenco"/>
        <w:numPr>
          <w:ilvl w:val="0"/>
          <w:numId w:val="29"/>
        </w:numPr>
        <w:rPr>
          <w:rFonts w:ascii="Arial" w:hAnsi="Arial" w:cs="Arial"/>
          <w:sz w:val="22"/>
          <w:szCs w:val="22"/>
        </w:rPr>
      </w:pPr>
      <w:proofErr w:type="spellStart"/>
      <w:r w:rsidRPr="00853CFC">
        <w:rPr>
          <w:rFonts w:ascii="Arial" w:hAnsi="Arial" w:cs="Arial"/>
          <w:sz w:val="22"/>
          <w:szCs w:val="22"/>
        </w:rPr>
        <w:t>Communication</w:t>
      </w:r>
      <w:proofErr w:type="spellEnd"/>
      <w:r w:rsidRPr="00853CFC">
        <w:rPr>
          <w:rFonts w:ascii="Arial" w:hAnsi="Arial" w:cs="Arial"/>
          <w:sz w:val="22"/>
          <w:szCs w:val="22"/>
        </w:rPr>
        <w:t xml:space="preserve"> Format</w:t>
      </w:r>
    </w:p>
    <w:p w14:paraId="03898BB7" w14:textId="77777777" w:rsidR="00596D0A" w:rsidRPr="00596D0A" w:rsidRDefault="00596D0A" w:rsidP="00596D0A">
      <w:pPr>
        <w:numPr>
          <w:ilvl w:val="0"/>
          <w:numId w:val="20"/>
        </w:numPr>
        <w:rPr>
          <w:rFonts w:ascii="Arial" w:hAnsi="Arial" w:cs="Arial"/>
          <w:sz w:val="22"/>
          <w:szCs w:val="22"/>
          <w:lang w:val="en-GB"/>
        </w:rPr>
      </w:pPr>
      <w:r w:rsidRPr="00596D0A">
        <w:rPr>
          <w:rFonts w:ascii="Arial" w:hAnsi="Arial" w:cs="Arial"/>
          <w:sz w:val="22"/>
          <w:szCs w:val="22"/>
          <w:lang w:val="en-GB"/>
        </w:rPr>
        <w:t>Technical reports for IT and engineering</w:t>
      </w:r>
    </w:p>
    <w:p w14:paraId="4EC1930B" w14:textId="77777777" w:rsidR="00596D0A" w:rsidRPr="00596D0A" w:rsidRDefault="00596D0A" w:rsidP="00596D0A">
      <w:pPr>
        <w:numPr>
          <w:ilvl w:val="0"/>
          <w:numId w:val="20"/>
        </w:numPr>
        <w:rPr>
          <w:rFonts w:ascii="Arial" w:hAnsi="Arial" w:cs="Arial"/>
          <w:sz w:val="22"/>
          <w:szCs w:val="22"/>
        </w:rPr>
      </w:pPr>
      <w:r w:rsidRPr="00596D0A">
        <w:rPr>
          <w:rFonts w:ascii="Arial" w:hAnsi="Arial" w:cs="Arial"/>
          <w:sz w:val="22"/>
          <w:szCs w:val="22"/>
        </w:rPr>
        <w:t>Policy briefs for NHS leadership</w:t>
      </w:r>
    </w:p>
    <w:p w14:paraId="7332E33C" w14:textId="77777777" w:rsidR="00596D0A" w:rsidRPr="00596D0A" w:rsidRDefault="00596D0A" w:rsidP="00596D0A">
      <w:pPr>
        <w:numPr>
          <w:ilvl w:val="0"/>
          <w:numId w:val="20"/>
        </w:numPr>
        <w:rPr>
          <w:rFonts w:ascii="Arial" w:hAnsi="Arial" w:cs="Arial"/>
          <w:sz w:val="22"/>
          <w:szCs w:val="22"/>
        </w:rPr>
      </w:pPr>
      <w:proofErr w:type="spellStart"/>
      <w:r w:rsidRPr="00596D0A">
        <w:rPr>
          <w:rFonts w:ascii="Arial" w:hAnsi="Arial" w:cs="Arial"/>
          <w:sz w:val="22"/>
          <w:szCs w:val="22"/>
        </w:rPr>
        <w:t>Simplified</w:t>
      </w:r>
      <w:proofErr w:type="spellEnd"/>
      <w:r w:rsidRPr="00596D0A">
        <w:rPr>
          <w:rFonts w:ascii="Arial" w:hAnsi="Arial" w:cs="Arial"/>
          <w:sz w:val="22"/>
          <w:szCs w:val="22"/>
        </w:rPr>
        <w:t xml:space="preserve"> user </w:t>
      </w:r>
      <w:proofErr w:type="spellStart"/>
      <w:r w:rsidRPr="00596D0A">
        <w:rPr>
          <w:rFonts w:ascii="Arial" w:hAnsi="Arial" w:cs="Arial"/>
          <w:sz w:val="22"/>
          <w:szCs w:val="22"/>
        </w:rPr>
        <w:t>guidance</w:t>
      </w:r>
      <w:proofErr w:type="spellEnd"/>
      <w:r w:rsidRPr="00596D0A">
        <w:rPr>
          <w:rFonts w:ascii="Arial" w:hAnsi="Arial" w:cs="Arial"/>
          <w:sz w:val="22"/>
          <w:szCs w:val="22"/>
        </w:rPr>
        <w:t xml:space="preserve"> for </w:t>
      </w:r>
      <w:proofErr w:type="spellStart"/>
      <w:r w:rsidRPr="00596D0A">
        <w:rPr>
          <w:rFonts w:ascii="Arial" w:hAnsi="Arial" w:cs="Arial"/>
          <w:sz w:val="22"/>
          <w:szCs w:val="22"/>
        </w:rPr>
        <w:t>patients</w:t>
      </w:r>
      <w:proofErr w:type="spellEnd"/>
    </w:p>
    <w:p w14:paraId="024477A0" w14:textId="77777777" w:rsidR="00596D0A" w:rsidRDefault="00596D0A" w:rsidP="00596D0A">
      <w:pPr>
        <w:numPr>
          <w:ilvl w:val="0"/>
          <w:numId w:val="20"/>
        </w:numPr>
        <w:rPr>
          <w:rFonts w:ascii="Arial" w:hAnsi="Arial" w:cs="Arial"/>
          <w:sz w:val="22"/>
          <w:szCs w:val="22"/>
          <w:lang w:val="en-GB"/>
        </w:rPr>
      </w:pPr>
      <w:r w:rsidRPr="00596D0A">
        <w:rPr>
          <w:rFonts w:ascii="Arial" w:hAnsi="Arial" w:cs="Arial"/>
          <w:sz w:val="22"/>
          <w:szCs w:val="22"/>
          <w:lang w:val="en-GB"/>
        </w:rPr>
        <w:t>Risk logs and dashboards for project stakeholders</w:t>
      </w:r>
    </w:p>
    <w:p w14:paraId="3490D9B1" w14:textId="09B13306" w:rsidR="00853CFC" w:rsidRDefault="00853CFC" w:rsidP="00EE2D56">
      <w:pPr>
        <w:rPr>
          <w:rFonts w:ascii="Arial" w:hAnsi="Arial" w:cs="Arial"/>
          <w:sz w:val="22"/>
          <w:szCs w:val="22"/>
          <w:lang w:val="en-GB"/>
        </w:rPr>
      </w:pPr>
    </w:p>
    <w:p w14:paraId="1530A54B" w14:textId="787D9332" w:rsidR="006D03A6" w:rsidRDefault="00EE2D56" w:rsidP="0063705E">
      <w:pPr>
        <w:pStyle w:val="Paragrafoelenco"/>
        <w:numPr>
          <w:ilvl w:val="1"/>
          <w:numId w:val="30"/>
        </w:numPr>
        <w:rPr>
          <w:rFonts w:ascii="Arial" w:hAnsi="Arial" w:cs="Arial"/>
          <w:sz w:val="22"/>
          <w:szCs w:val="22"/>
          <w:lang w:val="en-GB"/>
        </w:rPr>
      </w:pPr>
      <w:r w:rsidRPr="00EE2D56">
        <w:rPr>
          <w:rFonts w:ascii="Arial" w:hAnsi="Arial" w:cs="Arial"/>
          <w:sz w:val="22"/>
          <w:szCs w:val="22"/>
          <w:lang w:val="en-GB"/>
        </w:rPr>
        <w:t>RACI Matrix</w:t>
      </w:r>
    </w:p>
    <w:p w14:paraId="2678EDA0" w14:textId="4BD3BE19" w:rsidR="00EE2D56" w:rsidRPr="00725457" w:rsidRDefault="00EE2D56" w:rsidP="006D03A6">
      <w:pPr>
        <w:pStyle w:val="Paragrafoelenco"/>
        <w:ind w:left="1080"/>
        <w:rPr>
          <w:rFonts w:ascii="Arial" w:hAnsi="Arial" w:cs="Arial"/>
          <w:sz w:val="22"/>
          <w:szCs w:val="22"/>
          <w:lang w:val="en-GB"/>
        </w:rPr>
      </w:pPr>
      <w:r w:rsidRPr="006D03A6">
        <w:rPr>
          <w:rFonts w:ascii="Arial" w:hAnsi="Arial" w:cs="Arial"/>
          <w:sz w:val="22"/>
          <w:szCs w:val="22"/>
          <w:lang w:val="en-GB"/>
        </w:rPr>
        <w:t xml:space="preserve">The RACI (Responsible–Accountable–Consulted–Informed) matrix clarifies </w:t>
      </w:r>
      <w:r w:rsidRPr="00725457">
        <w:rPr>
          <w:rFonts w:ascii="Arial" w:hAnsi="Arial" w:cs="Arial"/>
          <w:sz w:val="22"/>
          <w:szCs w:val="22"/>
          <w:lang w:val="en-GB"/>
        </w:rPr>
        <w:t>accountability and prevents duplication of tasks (Christopher et al., 2013)</w:t>
      </w:r>
    </w:p>
    <w:tbl>
      <w:tblPr>
        <w:tblStyle w:val="Grigliatabella"/>
        <w:tblpPr w:leftFromText="141" w:rightFromText="141" w:vertAnchor="text" w:horzAnchor="page" w:tblpX="565" w:tblpY="219"/>
        <w:tblW w:w="10751" w:type="dxa"/>
        <w:tblLook w:val="04A0" w:firstRow="1" w:lastRow="0" w:firstColumn="1" w:lastColumn="0" w:noHBand="0" w:noVBand="1"/>
      </w:tblPr>
      <w:tblGrid>
        <w:gridCol w:w="2277"/>
        <w:gridCol w:w="2277"/>
        <w:gridCol w:w="2233"/>
        <w:gridCol w:w="2012"/>
        <w:gridCol w:w="1952"/>
      </w:tblGrid>
      <w:tr w:rsidR="006D03A6" w:rsidRPr="00725457" w14:paraId="1D5075F5" w14:textId="77777777" w:rsidTr="006D03A6">
        <w:trPr>
          <w:trHeight w:val="605"/>
        </w:trPr>
        <w:tc>
          <w:tcPr>
            <w:tcW w:w="2277" w:type="dxa"/>
            <w:shd w:val="clear" w:color="auto" w:fill="FAE2D5" w:themeFill="accent2" w:themeFillTint="33"/>
          </w:tcPr>
          <w:p w14:paraId="5A613690"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Task</w:t>
            </w:r>
          </w:p>
        </w:tc>
        <w:tc>
          <w:tcPr>
            <w:tcW w:w="2277" w:type="dxa"/>
            <w:shd w:val="clear" w:color="auto" w:fill="FAE2D5" w:themeFill="accent2" w:themeFillTint="33"/>
          </w:tcPr>
          <w:p w14:paraId="5E770FAC"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Responsible (R)</w:t>
            </w:r>
          </w:p>
        </w:tc>
        <w:tc>
          <w:tcPr>
            <w:tcW w:w="2233" w:type="dxa"/>
            <w:shd w:val="clear" w:color="auto" w:fill="FAE2D5" w:themeFill="accent2" w:themeFillTint="33"/>
          </w:tcPr>
          <w:p w14:paraId="18A11FC4"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Accountable</w:t>
            </w:r>
            <w:proofErr w:type="spellEnd"/>
            <w:r w:rsidRPr="00725457">
              <w:rPr>
                <w:rFonts w:ascii="Arial" w:hAnsi="Arial" w:cs="Arial"/>
                <w:sz w:val="22"/>
                <w:szCs w:val="22"/>
              </w:rPr>
              <w:t xml:space="preserve"> (A)</w:t>
            </w:r>
          </w:p>
        </w:tc>
        <w:tc>
          <w:tcPr>
            <w:tcW w:w="2012" w:type="dxa"/>
            <w:shd w:val="clear" w:color="auto" w:fill="FAE2D5" w:themeFill="accent2" w:themeFillTint="33"/>
          </w:tcPr>
          <w:p w14:paraId="784C535A"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Consulted</w:t>
            </w:r>
            <w:proofErr w:type="spellEnd"/>
            <w:r w:rsidRPr="00725457">
              <w:rPr>
                <w:rFonts w:ascii="Arial" w:hAnsi="Arial" w:cs="Arial"/>
                <w:sz w:val="22"/>
                <w:szCs w:val="22"/>
              </w:rPr>
              <w:t xml:space="preserve"> (C)</w:t>
            </w:r>
          </w:p>
        </w:tc>
        <w:tc>
          <w:tcPr>
            <w:tcW w:w="1952" w:type="dxa"/>
            <w:shd w:val="clear" w:color="auto" w:fill="FAE2D5" w:themeFill="accent2" w:themeFillTint="33"/>
          </w:tcPr>
          <w:p w14:paraId="2326A9E5"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Informed</w:t>
            </w:r>
            <w:proofErr w:type="spellEnd"/>
            <w:r w:rsidRPr="00725457">
              <w:rPr>
                <w:rFonts w:ascii="Arial" w:hAnsi="Arial" w:cs="Arial"/>
                <w:sz w:val="22"/>
                <w:szCs w:val="22"/>
              </w:rPr>
              <w:t xml:space="preserve"> (I)</w:t>
            </w:r>
          </w:p>
        </w:tc>
      </w:tr>
      <w:tr w:rsidR="006D03A6" w:rsidRPr="00725457" w14:paraId="61AD4325" w14:textId="77777777" w:rsidTr="006D03A6">
        <w:trPr>
          <w:trHeight w:val="593"/>
        </w:trPr>
        <w:tc>
          <w:tcPr>
            <w:tcW w:w="2277" w:type="dxa"/>
          </w:tcPr>
          <w:p w14:paraId="32CA0196"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Device Design</w:t>
            </w:r>
          </w:p>
        </w:tc>
        <w:tc>
          <w:tcPr>
            <w:tcW w:w="2277" w:type="dxa"/>
          </w:tcPr>
          <w:p w14:paraId="0AAB9935"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Engineering</w:t>
            </w:r>
          </w:p>
        </w:tc>
        <w:tc>
          <w:tcPr>
            <w:tcW w:w="2233" w:type="dxa"/>
          </w:tcPr>
          <w:p w14:paraId="74214531"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Product Director</w:t>
            </w:r>
          </w:p>
        </w:tc>
        <w:tc>
          <w:tcPr>
            <w:tcW w:w="2012" w:type="dxa"/>
          </w:tcPr>
          <w:p w14:paraId="3B6858D2"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Clinicians</w:t>
            </w:r>
            <w:proofErr w:type="spellEnd"/>
          </w:p>
        </w:tc>
        <w:tc>
          <w:tcPr>
            <w:tcW w:w="1952" w:type="dxa"/>
          </w:tcPr>
          <w:p w14:paraId="2D24390C"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Exec</w:t>
            </w:r>
            <w:proofErr w:type="spellEnd"/>
            <w:r w:rsidRPr="00725457">
              <w:rPr>
                <w:rFonts w:ascii="Arial" w:hAnsi="Arial" w:cs="Arial"/>
                <w:sz w:val="22"/>
                <w:szCs w:val="22"/>
              </w:rPr>
              <w:t xml:space="preserve"> Team</w:t>
            </w:r>
          </w:p>
        </w:tc>
      </w:tr>
      <w:tr w:rsidR="006D03A6" w:rsidRPr="00725457" w14:paraId="40546EA5" w14:textId="77777777" w:rsidTr="006D03A6">
        <w:trPr>
          <w:trHeight w:val="605"/>
        </w:trPr>
        <w:tc>
          <w:tcPr>
            <w:tcW w:w="2277" w:type="dxa"/>
          </w:tcPr>
          <w:p w14:paraId="4EF5CEB6"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Clinical Testing</w:t>
            </w:r>
          </w:p>
        </w:tc>
        <w:tc>
          <w:tcPr>
            <w:tcW w:w="2277" w:type="dxa"/>
          </w:tcPr>
          <w:p w14:paraId="47080804"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Clinicians</w:t>
            </w:r>
            <w:proofErr w:type="spellEnd"/>
          </w:p>
        </w:tc>
        <w:tc>
          <w:tcPr>
            <w:tcW w:w="2233" w:type="dxa"/>
          </w:tcPr>
          <w:p w14:paraId="1A284A83"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Medical</w:t>
            </w:r>
            <w:proofErr w:type="spellEnd"/>
            <w:r w:rsidRPr="00725457">
              <w:rPr>
                <w:rFonts w:ascii="Arial" w:hAnsi="Arial" w:cs="Arial"/>
                <w:sz w:val="22"/>
                <w:szCs w:val="22"/>
              </w:rPr>
              <w:t xml:space="preserve"> Director</w:t>
            </w:r>
          </w:p>
        </w:tc>
        <w:tc>
          <w:tcPr>
            <w:tcW w:w="2012" w:type="dxa"/>
          </w:tcPr>
          <w:p w14:paraId="16BF3AE4"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Patients</w:t>
            </w:r>
            <w:proofErr w:type="spellEnd"/>
          </w:p>
        </w:tc>
        <w:tc>
          <w:tcPr>
            <w:tcW w:w="1952" w:type="dxa"/>
          </w:tcPr>
          <w:p w14:paraId="4142F241"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Project Manager</w:t>
            </w:r>
          </w:p>
        </w:tc>
      </w:tr>
      <w:tr w:rsidR="006D03A6" w:rsidRPr="00725457" w14:paraId="5F9E8263" w14:textId="77777777" w:rsidTr="006D03A6">
        <w:trPr>
          <w:trHeight w:val="605"/>
        </w:trPr>
        <w:tc>
          <w:tcPr>
            <w:tcW w:w="2277" w:type="dxa"/>
          </w:tcPr>
          <w:p w14:paraId="02259147"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Data Integration</w:t>
            </w:r>
          </w:p>
        </w:tc>
        <w:tc>
          <w:tcPr>
            <w:tcW w:w="2277" w:type="dxa"/>
          </w:tcPr>
          <w:p w14:paraId="76430264"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IT Teams</w:t>
            </w:r>
          </w:p>
        </w:tc>
        <w:tc>
          <w:tcPr>
            <w:tcW w:w="2233" w:type="dxa"/>
          </w:tcPr>
          <w:p w14:paraId="03BFBFFA"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CIO</w:t>
            </w:r>
          </w:p>
        </w:tc>
        <w:tc>
          <w:tcPr>
            <w:tcW w:w="2012" w:type="dxa"/>
          </w:tcPr>
          <w:p w14:paraId="6E3497C9"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Engineers</w:t>
            </w:r>
            <w:proofErr w:type="spellEnd"/>
          </w:p>
        </w:tc>
        <w:tc>
          <w:tcPr>
            <w:tcW w:w="1952" w:type="dxa"/>
          </w:tcPr>
          <w:p w14:paraId="72AFDC2C"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Finance</w:t>
            </w:r>
          </w:p>
        </w:tc>
      </w:tr>
      <w:tr w:rsidR="006D03A6" w:rsidRPr="00725457" w14:paraId="79193034" w14:textId="77777777" w:rsidTr="006D03A6">
        <w:trPr>
          <w:trHeight w:val="593"/>
        </w:trPr>
        <w:tc>
          <w:tcPr>
            <w:tcW w:w="2277" w:type="dxa"/>
          </w:tcPr>
          <w:p w14:paraId="5EFCFA49"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Regulatory</w:t>
            </w:r>
            <w:proofErr w:type="spellEnd"/>
            <w:r w:rsidRPr="00725457">
              <w:rPr>
                <w:rFonts w:ascii="Arial" w:hAnsi="Arial" w:cs="Arial"/>
                <w:sz w:val="22"/>
                <w:szCs w:val="22"/>
              </w:rPr>
              <w:t xml:space="preserve"> </w:t>
            </w:r>
            <w:proofErr w:type="spellStart"/>
            <w:r w:rsidRPr="00725457">
              <w:rPr>
                <w:rFonts w:ascii="Arial" w:hAnsi="Arial" w:cs="Arial"/>
                <w:sz w:val="22"/>
                <w:szCs w:val="22"/>
              </w:rPr>
              <w:t>Approval</w:t>
            </w:r>
            <w:proofErr w:type="spellEnd"/>
          </w:p>
        </w:tc>
        <w:tc>
          <w:tcPr>
            <w:tcW w:w="2277" w:type="dxa"/>
          </w:tcPr>
          <w:p w14:paraId="2A1AB90F"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Compliance Team</w:t>
            </w:r>
          </w:p>
        </w:tc>
        <w:tc>
          <w:tcPr>
            <w:tcW w:w="2233" w:type="dxa"/>
          </w:tcPr>
          <w:p w14:paraId="5E3A358F"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MHRA Lead</w:t>
            </w:r>
          </w:p>
        </w:tc>
        <w:tc>
          <w:tcPr>
            <w:tcW w:w="2012" w:type="dxa"/>
          </w:tcPr>
          <w:p w14:paraId="7A25A93B" w14:textId="77777777" w:rsidR="00F96BEB" w:rsidRPr="00725457" w:rsidRDefault="00F96BEB" w:rsidP="00F96BEB">
            <w:pPr>
              <w:pStyle w:val="Paragrafoelenco"/>
              <w:ind w:left="0"/>
              <w:rPr>
                <w:rFonts w:ascii="Arial" w:hAnsi="Arial" w:cs="Arial"/>
                <w:sz w:val="22"/>
                <w:szCs w:val="22"/>
                <w:lang w:val="en-GB"/>
              </w:rPr>
            </w:pPr>
            <w:r w:rsidRPr="00725457">
              <w:rPr>
                <w:rFonts w:ascii="Arial" w:hAnsi="Arial" w:cs="Arial"/>
                <w:sz w:val="22"/>
                <w:szCs w:val="22"/>
              </w:rPr>
              <w:t>Legal</w:t>
            </w:r>
          </w:p>
        </w:tc>
        <w:tc>
          <w:tcPr>
            <w:tcW w:w="1952" w:type="dxa"/>
          </w:tcPr>
          <w:p w14:paraId="11DA270F" w14:textId="77777777" w:rsidR="00F96BEB" w:rsidRPr="00725457" w:rsidRDefault="00F96BEB" w:rsidP="00F96BEB">
            <w:pPr>
              <w:pStyle w:val="Paragrafoelenco"/>
              <w:ind w:left="0"/>
              <w:rPr>
                <w:rFonts w:ascii="Arial" w:hAnsi="Arial" w:cs="Arial"/>
                <w:sz w:val="22"/>
                <w:szCs w:val="22"/>
                <w:lang w:val="en-GB"/>
              </w:rPr>
            </w:pPr>
            <w:proofErr w:type="spellStart"/>
            <w:r w:rsidRPr="00725457">
              <w:rPr>
                <w:rFonts w:ascii="Arial" w:hAnsi="Arial" w:cs="Arial"/>
                <w:sz w:val="22"/>
                <w:szCs w:val="22"/>
              </w:rPr>
              <w:t>Exec</w:t>
            </w:r>
            <w:proofErr w:type="spellEnd"/>
            <w:r w:rsidRPr="00725457">
              <w:rPr>
                <w:rFonts w:ascii="Arial" w:hAnsi="Arial" w:cs="Arial"/>
                <w:sz w:val="22"/>
                <w:szCs w:val="22"/>
              </w:rPr>
              <w:t xml:space="preserve"> Team</w:t>
            </w:r>
          </w:p>
        </w:tc>
      </w:tr>
      <w:tr w:rsidR="006D03A6" w:rsidRPr="00725457" w14:paraId="2CC158D1" w14:textId="77777777" w:rsidTr="006D03A6">
        <w:trPr>
          <w:trHeight w:val="605"/>
        </w:trPr>
        <w:tc>
          <w:tcPr>
            <w:tcW w:w="2277" w:type="dxa"/>
          </w:tcPr>
          <w:p w14:paraId="565B3F37" w14:textId="77777777" w:rsidR="00F96BEB" w:rsidRPr="00725457" w:rsidRDefault="00F96BEB" w:rsidP="00F96BEB">
            <w:pPr>
              <w:pStyle w:val="Paragrafoelenco"/>
              <w:ind w:left="0"/>
              <w:rPr>
                <w:rFonts w:ascii="Arial" w:hAnsi="Arial" w:cs="Arial"/>
                <w:sz w:val="22"/>
                <w:szCs w:val="22"/>
              </w:rPr>
            </w:pPr>
            <w:r w:rsidRPr="00725457">
              <w:rPr>
                <w:rFonts w:ascii="Arial" w:hAnsi="Arial" w:cs="Arial"/>
                <w:sz w:val="22"/>
                <w:szCs w:val="22"/>
              </w:rPr>
              <w:t>Procurement</w:t>
            </w:r>
          </w:p>
        </w:tc>
        <w:tc>
          <w:tcPr>
            <w:tcW w:w="2277" w:type="dxa"/>
          </w:tcPr>
          <w:p w14:paraId="0594F26E" w14:textId="77777777" w:rsidR="00F96BEB" w:rsidRPr="00725457" w:rsidRDefault="00F96BEB" w:rsidP="00F96BEB">
            <w:pPr>
              <w:pStyle w:val="Paragrafoelenco"/>
              <w:ind w:left="0"/>
              <w:rPr>
                <w:rFonts w:ascii="Arial" w:hAnsi="Arial" w:cs="Arial"/>
                <w:sz w:val="22"/>
                <w:szCs w:val="22"/>
              </w:rPr>
            </w:pPr>
            <w:r w:rsidRPr="00725457">
              <w:rPr>
                <w:rFonts w:ascii="Arial" w:hAnsi="Arial" w:cs="Arial"/>
                <w:sz w:val="22"/>
                <w:szCs w:val="22"/>
              </w:rPr>
              <w:t xml:space="preserve">Procurement </w:t>
            </w:r>
            <w:proofErr w:type="spellStart"/>
            <w:r w:rsidRPr="00725457">
              <w:rPr>
                <w:rFonts w:ascii="Arial" w:hAnsi="Arial" w:cs="Arial"/>
                <w:sz w:val="22"/>
                <w:szCs w:val="22"/>
              </w:rPr>
              <w:t>Dept</w:t>
            </w:r>
            <w:proofErr w:type="spellEnd"/>
          </w:p>
        </w:tc>
        <w:tc>
          <w:tcPr>
            <w:tcW w:w="2233" w:type="dxa"/>
          </w:tcPr>
          <w:p w14:paraId="3E252A72" w14:textId="688BFA1B" w:rsidR="00F96BEB" w:rsidRPr="00725457" w:rsidRDefault="00D5549D" w:rsidP="00F96BEB">
            <w:pPr>
              <w:pStyle w:val="Paragrafoelenco"/>
              <w:ind w:left="0"/>
              <w:rPr>
                <w:rFonts w:ascii="Arial" w:hAnsi="Arial" w:cs="Arial"/>
                <w:sz w:val="22"/>
                <w:szCs w:val="22"/>
              </w:rPr>
            </w:pPr>
            <w:r w:rsidRPr="00725457">
              <w:rPr>
                <w:rFonts w:ascii="Arial" w:hAnsi="Arial" w:cs="Arial"/>
                <w:sz w:val="22"/>
                <w:szCs w:val="22"/>
              </w:rPr>
              <w:t>CFO</w:t>
            </w:r>
          </w:p>
        </w:tc>
        <w:tc>
          <w:tcPr>
            <w:tcW w:w="2012" w:type="dxa"/>
          </w:tcPr>
          <w:p w14:paraId="32DA3201" w14:textId="75A4B37C" w:rsidR="00F96BEB" w:rsidRPr="00725457" w:rsidRDefault="00D5549D" w:rsidP="00F96BEB">
            <w:pPr>
              <w:pStyle w:val="Paragrafoelenco"/>
              <w:ind w:left="0"/>
              <w:rPr>
                <w:rFonts w:ascii="Arial" w:hAnsi="Arial" w:cs="Arial"/>
                <w:sz w:val="22"/>
                <w:szCs w:val="22"/>
              </w:rPr>
            </w:pPr>
            <w:r w:rsidRPr="00725457">
              <w:rPr>
                <w:rFonts w:ascii="Arial" w:hAnsi="Arial" w:cs="Arial"/>
                <w:sz w:val="22"/>
                <w:szCs w:val="22"/>
              </w:rPr>
              <w:t>Suppliers</w:t>
            </w:r>
          </w:p>
        </w:tc>
        <w:tc>
          <w:tcPr>
            <w:tcW w:w="1952" w:type="dxa"/>
          </w:tcPr>
          <w:p w14:paraId="77BD1AFD" w14:textId="2286EE08" w:rsidR="00F96BEB" w:rsidRPr="00725457" w:rsidRDefault="005F73BE" w:rsidP="00F96BEB">
            <w:pPr>
              <w:pStyle w:val="Paragrafoelenco"/>
              <w:ind w:left="0"/>
              <w:rPr>
                <w:rFonts w:ascii="Arial" w:hAnsi="Arial" w:cs="Arial"/>
                <w:sz w:val="22"/>
                <w:szCs w:val="22"/>
              </w:rPr>
            </w:pPr>
            <w:proofErr w:type="spellStart"/>
            <w:r w:rsidRPr="00725457">
              <w:rPr>
                <w:rFonts w:ascii="Arial" w:hAnsi="Arial" w:cs="Arial"/>
                <w:sz w:val="22"/>
                <w:szCs w:val="22"/>
              </w:rPr>
              <w:t>All</w:t>
            </w:r>
            <w:proofErr w:type="spellEnd"/>
            <w:r w:rsidRPr="00725457">
              <w:rPr>
                <w:rFonts w:ascii="Arial" w:hAnsi="Arial" w:cs="Arial"/>
                <w:sz w:val="22"/>
                <w:szCs w:val="22"/>
              </w:rPr>
              <w:t xml:space="preserve"> Teams</w:t>
            </w:r>
          </w:p>
        </w:tc>
      </w:tr>
    </w:tbl>
    <w:p w14:paraId="3CF8E27F" w14:textId="77777777" w:rsidR="00EE2D56" w:rsidRPr="00725457" w:rsidRDefault="00EE2D56" w:rsidP="00EE2D56">
      <w:pPr>
        <w:pStyle w:val="Paragrafoelenco"/>
        <w:ind w:left="1080"/>
        <w:rPr>
          <w:rFonts w:ascii="Arial" w:hAnsi="Arial" w:cs="Arial"/>
          <w:sz w:val="22"/>
          <w:szCs w:val="22"/>
          <w:lang w:val="en-GB"/>
        </w:rPr>
      </w:pPr>
    </w:p>
    <w:p w14:paraId="0D6300A9" w14:textId="7E876B7E" w:rsidR="006D03A6" w:rsidRPr="00725457" w:rsidRDefault="0063705E" w:rsidP="006D03A6">
      <w:pPr>
        <w:pStyle w:val="Paragrafoelenco"/>
        <w:ind w:left="1080"/>
        <w:rPr>
          <w:rFonts w:ascii="Arial" w:hAnsi="Arial" w:cs="Arial"/>
          <w:sz w:val="22"/>
          <w:szCs w:val="22"/>
          <w:lang w:val="en-GB"/>
        </w:rPr>
      </w:pPr>
      <w:r w:rsidRPr="00725457">
        <w:rPr>
          <w:rFonts w:ascii="Arial" w:hAnsi="Arial" w:cs="Arial"/>
          <w:sz w:val="22"/>
          <w:szCs w:val="22"/>
          <w:lang w:val="en-GB"/>
        </w:rPr>
        <w:t xml:space="preserve">9.3 </w:t>
      </w:r>
      <w:r w:rsidR="006D03A6" w:rsidRPr="00725457">
        <w:rPr>
          <w:rFonts w:ascii="Arial" w:hAnsi="Arial" w:cs="Arial"/>
          <w:sz w:val="22"/>
          <w:szCs w:val="22"/>
          <w:lang w:val="en-GB"/>
        </w:rPr>
        <w:t>Additional Frameworks</w:t>
      </w:r>
    </w:p>
    <w:p w14:paraId="2A1D079F" w14:textId="77777777" w:rsidR="006D03A6" w:rsidRPr="00725457" w:rsidRDefault="006D03A6" w:rsidP="0063705E">
      <w:pPr>
        <w:pStyle w:val="Paragrafoelenco"/>
        <w:numPr>
          <w:ilvl w:val="0"/>
          <w:numId w:val="31"/>
        </w:numPr>
        <w:rPr>
          <w:rFonts w:ascii="Arial" w:hAnsi="Arial" w:cs="Arial"/>
          <w:sz w:val="22"/>
          <w:szCs w:val="22"/>
          <w:lang w:val="en-GB"/>
        </w:rPr>
      </w:pPr>
      <w:r w:rsidRPr="00725457">
        <w:rPr>
          <w:rFonts w:ascii="Arial" w:hAnsi="Arial" w:cs="Arial"/>
          <w:sz w:val="22"/>
          <w:szCs w:val="22"/>
          <w:lang w:val="en-GB"/>
        </w:rPr>
        <w:t>The Engagement Cycle (NHS England, 2018)</w:t>
      </w:r>
    </w:p>
    <w:p w14:paraId="36BA2964" w14:textId="77777777" w:rsidR="006D03A6" w:rsidRPr="00725457" w:rsidRDefault="006D03A6" w:rsidP="006D03A6">
      <w:pPr>
        <w:pStyle w:val="Paragrafoelenco"/>
        <w:ind w:left="1080"/>
        <w:rPr>
          <w:rFonts w:ascii="Arial" w:hAnsi="Arial" w:cs="Arial"/>
          <w:sz w:val="22"/>
          <w:szCs w:val="22"/>
          <w:lang w:val="en-GB"/>
        </w:rPr>
      </w:pPr>
    </w:p>
    <w:p w14:paraId="1ED2B7DF" w14:textId="5A84714A" w:rsidR="006D03A6" w:rsidRPr="00725457" w:rsidRDefault="006D03A6" w:rsidP="0063705E">
      <w:pPr>
        <w:pStyle w:val="Paragrafoelenco"/>
        <w:numPr>
          <w:ilvl w:val="0"/>
          <w:numId w:val="31"/>
        </w:numPr>
        <w:rPr>
          <w:rFonts w:ascii="Arial" w:hAnsi="Arial" w:cs="Arial"/>
          <w:sz w:val="22"/>
          <w:szCs w:val="22"/>
          <w:lang w:val="en-GB"/>
        </w:rPr>
      </w:pPr>
      <w:r w:rsidRPr="00725457">
        <w:rPr>
          <w:rFonts w:ascii="Arial" w:hAnsi="Arial" w:cs="Arial"/>
          <w:sz w:val="22"/>
          <w:szCs w:val="22"/>
          <w:lang w:val="en-GB"/>
        </w:rPr>
        <w:t>A six-stage model guiding commissioners in continuous engagement</w:t>
      </w:r>
      <w:r w:rsidR="0063705E" w:rsidRPr="00725457">
        <w:rPr>
          <w:rFonts w:ascii="Arial" w:hAnsi="Arial" w:cs="Arial"/>
          <w:sz w:val="22"/>
          <w:szCs w:val="22"/>
          <w:lang w:val="en-GB"/>
        </w:rPr>
        <w:t xml:space="preserve"> </w:t>
      </w:r>
      <w:r w:rsidRPr="00725457">
        <w:rPr>
          <w:rFonts w:ascii="Arial" w:hAnsi="Arial" w:cs="Arial"/>
          <w:sz w:val="22"/>
          <w:szCs w:val="22"/>
          <w:lang w:val="en-GB"/>
        </w:rPr>
        <w:t>useful for involving clinicians, patients and communities.</w:t>
      </w:r>
    </w:p>
    <w:p w14:paraId="14E4B7FC" w14:textId="77777777" w:rsidR="006D03A6" w:rsidRPr="00725457" w:rsidRDefault="006D03A6" w:rsidP="006D03A6">
      <w:pPr>
        <w:pStyle w:val="Paragrafoelenco"/>
        <w:ind w:left="1080"/>
        <w:rPr>
          <w:rFonts w:ascii="Arial" w:hAnsi="Arial" w:cs="Arial"/>
          <w:sz w:val="22"/>
          <w:szCs w:val="22"/>
          <w:lang w:val="en-GB"/>
        </w:rPr>
      </w:pPr>
    </w:p>
    <w:p w14:paraId="25730D73" w14:textId="77777777" w:rsidR="006D03A6" w:rsidRPr="00725457" w:rsidRDefault="006D03A6" w:rsidP="0063705E">
      <w:pPr>
        <w:pStyle w:val="Paragrafoelenco"/>
        <w:numPr>
          <w:ilvl w:val="0"/>
          <w:numId w:val="31"/>
        </w:numPr>
        <w:rPr>
          <w:rFonts w:ascii="Arial" w:hAnsi="Arial" w:cs="Arial"/>
          <w:sz w:val="22"/>
          <w:szCs w:val="22"/>
          <w:lang w:val="en-GB"/>
        </w:rPr>
      </w:pPr>
      <w:r w:rsidRPr="00725457">
        <w:rPr>
          <w:rFonts w:ascii="Arial" w:hAnsi="Arial" w:cs="Arial"/>
          <w:sz w:val="22"/>
          <w:szCs w:val="22"/>
          <w:lang w:val="en-GB"/>
        </w:rPr>
        <w:t>NASSS Framework (Greenhalgh et al., 2017)</w:t>
      </w:r>
    </w:p>
    <w:p w14:paraId="49D7B285" w14:textId="77777777" w:rsidR="006D03A6" w:rsidRPr="00725457" w:rsidRDefault="006D03A6" w:rsidP="006D03A6">
      <w:pPr>
        <w:pStyle w:val="Paragrafoelenco"/>
        <w:ind w:left="1080"/>
        <w:rPr>
          <w:rFonts w:ascii="Arial" w:hAnsi="Arial" w:cs="Arial"/>
          <w:sz w:val="22"/>
          <w:szCs w:val="22"/>
          <w:lang w:val="en-GB"/>
        </w:rPr>
      </w:pPr>
    </w:p>
    <w:p w14:paraId="72E86591" w14:textId="77777777" w:rsidR="006D03A6" w:rsidRPr="00725457" w:rsidRDefault="006D03A6" w:rsidP="0063705E">
      <w:pPr>
        <w:pStyle w:val="Paragrafoelenco"/>
        <w:numPr>
          <w:ilvl w:val="0"/>
          <w:numId w:val="31"/>
        </w:numPr>
        <w:rPr>
          <w:rFonts w:ascii="Arial" w:hAnsi="Arial" w:cs="Arial"/>
          <w:sz w:val="22"/>
          <w:szCs w:val="22"/>
          <w:lang w:val="en-GB"/>
        </w:rPr>
      </w:pPr>
      <w:r w:rsidRPr="00725457">
        <w:rPr>
          <w:rFonts w:ascii="Arial" w:hAnsi="Arial" w:cs="Arial"/>
          <w:sz w:val="22"/>
          <w:szCs w:val="22"/>
          <w:lang w:val="en-GB"/>
        </w:rPr>
        <w:t>Highlights risks of digital health abandonment; helps the project manager anticipate adoption barriers.</w:t>
      </w:r>
    </w:p>
    <w:p w14:paraId="588D4FEE" w14:textId="77777777" w:rsidR="006D03A6" w:rsidRPr="00725457" w:rsidRDefault="006D03A6" w:rsidP="006D03A6">
      <w:pPr>
        <w:pStyle w:val="Paragrafoelenco"/>
        <w:ind w:left="1080"/>
        <w:rPr>
          <w:rFonts w:ascii="Arial" w:hAnsi="Arial" w:cs="Arial"/>
          <w:sz w:val="22"/>
          <w:szCs w:val="22"/>
          <w:lang w:val="en-GB"/>
        </w:rPr>
      </w:pPr>
    </w:p>
    <w:p w14:paraId="404038CD" w14:textId="77777777" w:rsidR="006D03A6" w:rsidRPr="00725457" w:rsidRDefault="006D03A6" w:rsidP="0063705E">
      <w:pPr>
        <w:pStyle w:val="Paragrafoelenco"/>
        <w:numPr>
          <w:ilvl w:val="0"/>
          <w:numId w:val="31"/>
        </w:numPr>
        <w:rPr>
          <w:rFonts w:ascii="Arial" w:hAnsi="Arial" w:cs="Arial"/>
          <w:sz w:val="22"/>
          <w:szCs w:val="22"/>
          <w:lang w:val="en-GB"/>
        </w:rPr>
      </w:pPr>
      <w:r w:rsidRPr="00725457">
        <w:rPr>
          <w:rFonts w:ascii="Arial" w:hAnsi="Arial" w:cs="Arial"/>
          <w:sz w:val="22"/>
          <w:szCs w:val="22"/>
          <w:lang w:val="en-GB"/>
        </w:rPr>
        <w:t>Relational Lens Framework (Ashcroft, 2017)</w:t>
      </w:r>
    </w:p>
    <w:p w14:paraId="7ACFD40E" w14:textId="77777777" w:rsidR="006D03A6" w:rsidRPr="00725457" w:rsidRDefault="006D03A6" w:rsidP="006D03A6">
      <w:pPr>
        <w:pStyle w:val="Paragrafoelenco"/>
        <w:ind w:left="1080"/>
        <w:rPr>
          <w:rFonts w:ascii="Arial" w:hAnsi="Arial" w:cs="Arial"/>
          <w:sz w:val="22"/>
          <w:szCs w:val="22"/>
          <w:lang w:val="en-GB"/>
        </w:rPr>
      </w:pPr>
    </w:p>
    <w:p w14:paraId="6EA6E986" w14:textId="12071726" w:rsidR="00EE2D56" w:rsidRPr="00725457" w:rsidRDefault="006D03A6" w:rsidP="0063705E">
      <w:pPr>
        <w:pStyle w:val="Paragrafoelenco"/>
        <w:numPr>
          <w:ilvl w:val="0"/>
          <w:numId w:val="31"/>
        </w:numPr>
        <w:rPr>
          <w:rFonts w:ascii="Arial" w:hAnsi="Arial" w:cs="Arial"/>
          <w:sz w:val="22"/>
          <w:szCs w:val="22"/>
          <w:lang w:val="en-GB"/>
        </w:rPr>
      </w:pPr>
      <w:r w:rsidRPr="00725457">
        <w:rPr>
          <w:rFonts w:ascii="Arial" w:hAnsi="Arial" w:cs="Arial"/>
          <w:sz w:val="22"/>
          <w:szCs w:val="22"/>
          <w:lang w:val="en-GB"/>
        </w:rPr>
        <w:t>Emphasises trust, fairness and mutual respect when managing stakeholder relationships.</w:t>
      </w:r>
    </w:p>
    <w:p w14:paraId="1A91CB54" w14:textId="4045B92D" w:rsidR="0063705E" w:rsidRPr="00725457" w:rsidRDefault="00C247AB" w:rsidP="00C247AB">
      <w:pPr>
        <w:pStyle w:val="Paragrafoelenco"/>
        <w:numPr>
          <w:ilvl w:val="0"/>
          <w:numId w:val="13"/>
        </w:numPr>
        <w:rPr>
          <w:rFonts w:ascii="Arial" w:hAnsi="Arial" w:cs="Arial"/>
          <w:sz w:val="22"/>
          <w:szCs w:val="22"/>
          <w:lang w:val="en-GB"/>
        </w:rPr>
      </w:pPr>
      <w:r w:rsidRPr="00725457">
        <w:rPr>
          <w:rFonts w:ascii="Arial" w:hAnsi="Arial" w:cs="Arial"/>
          <w:sz w:val="22"/>
          <w:szCs w:val="22"/>
          <w:lang w:val="en-GB"/>
        </w:rPr>
        <w:lastRenderedPageBreak/>
        <w:t>Stakeholder Engagement Process &amp; Conflict Management</w:t>
      </w:r>
    </w:p>
    <w:p w14:paraId="1778AD35" w14:textId="0B56636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Effective stakeholder engagement is critical to the success of digital health projects within complex systems such as NHS England. The development of a wearable health monitoring device involves diverse stakeholders</w:t>
      </w:r>
      <w:r>
        <w:rPr>
          <w:rFonts w:ascii="Arial" w:hAnsi="Arial" w:cs="Arial"/>
          <w:sz w:val="22"/>
          <w:szCs w:val="22"/>
          <w:lang w:val="en-GB"/>
        </w:rPr>
        <w:t xml:space="preserve"> </w:t>
      </w:r>
      <w:r w:rsidRPr="00725457">
        <w:rPr>
          <w:rFonts w:ascii="Arial" w:hAnsi="Arial" w:cs="Arial"/>
          <w:sz w:val="22"/>
          <w:szCs w:val="22"/>
          <w:lang w:val="en-GB"/>
        </w:rPr>
        <w:t>clinical teams, engineers, regulators, suppliers, and patients</w:t>
      </w:r>
      <w:r>
        <w:rPr>
          <w:rFonts w:ascii="Arial" w:hAnsi="Arial" w:cs="Arial"/>
          <w:sz w:val="22"/>
          <w:szCs w:val="22"/>
          <w:lang w:val="en-GB"/>
        </w:rPr>
        <w:t xml:space="preserve"> </w:t>
      </w:r>
      <w:r w:rsidRPr="00725457">
        <w:rPr>
          <w:rFonts w:ascii="Arial" w:hAnsi="Arial" w:cs="Arial"/>
          <w:sz w:val="22"/>
          <w:szCs w:val="22"/>
          <w:lang w:val="en-GB"/>
        </w:rPr>
        <w:t>each with different interests, influence and expectations. As project manager, your role is to coordinate these groups through structured engagement, clear communication and proactive conflict management. Strong stakeholder engagement increases trust, secures buy-in and reduces resistance (Ashcroft, 2017).</w:t>
      </w:r>
      <w:r>
        <w:rPr>
          <w:rFonts w:ascii="Arial" w:hAnsi="Arial" w:cs="Arial"/>
          <w:sz w:val="22"/>
          <w:szCs w:val="22"/>
          <w:lang w:val="en-GB"/>
        </w:rPr>
        <w:t xml:space="preserve"> </w:t>
      </w:r>
      <w:r w:rsidRPr="00725457">
        <w:rPr>
          <w:rFonts w:ascii="Arial" w:hAnsi="Arial" w:cs="Arial"/>
          <w:sz w:val="22"/>
          <w:szCs w:val="22"/>
          <w:lang w:val="en-GB"/>
        </w:rPr>
        <w:t>To deliver the project successfully, the engagement approach integrates NHS best practice, project management theory and the 4C’s Model: Communication, Coordination, Cooperation and Collaboration (Ellis, Gibbs &amp; Rein, 1991).</w:t>
      </w:r>
    </w:p>
    <w:p w14:paraId="0B999735" w14:textId="3E557E3D" w:rsidR="00725457" w:rsidRPr="00725457" w:rsidRDefault="00725457" w:rsidP="00725457">
      <w:pPr>
        <w:pStyle w:val="Paragrafoelenco"/>
        <w:ind w:left="1080"/>
        <w:rPr>
          <w:rFonts w:ascii="Arial" w:hAnsi="Arial" w:cs="Arial"/>
          <w:sz w:val="22"/>
          <w:szCs w:val="22"/>
          <w:lang w:val="en-GB"/>
        </w:rPr>
      </w:pPr>
    </w:p>
    <w:p w14:paraId="1E4A94A3"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1. Stakeholder Engagement Process</w:t>
      </w:r>
    </w:p>
    <w:p w14:paraId="2E34F686"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Identification and Mapping</w:t>
      </w:r>
    </w:p>
    <w:p w14:paraId="5237E5B7" w14:textId="77777777" w:rsidR="004F426D" w:rsidRDefault="00725457" w:rsidP="004F426D">
      <w:pPr>
        <w:pStyle w:val="Paragrafoelenco"/>
        <w:ind w:left="1080"/>
        <w:rPr>
          <w:rFonts w:ascii="Arial" w:hAnsi="Arial" w:cs="Arial"/>
          <w:sz w:val="22"/>
          <w:szCs w:val="22"/>
          <w:lang w:val="en-GB"/>
        </w:rPr>
      </w:pPr>
      <w:r w:rsidRPr="00725457">
        <w:rPr>
          <w:rFonts w:ascii="Arial" w:hAnsi="Arial" w:cs="Arial"/>
          <w:sz w:val="22"/>
          <w:szCs w:val="22"/>
          <w:lang w:val="en-GB"/>
        </w:rPr>
        <w:t xml:space="preserve">The first step is identifying all relevant internal and external stakeholders using tools such as Mendelow’s Matrix and the NHS Engagement Cycle (NHS England, 2018). </w:t>
      </w:r>
    </w:p>
    <w:p w14:paraId="1E718937" w14:textId="77777777" w:rsidR="004F426D" w:rsidRDefault="004F426D" w:rsidP="004F426D">
      <w:pPr>
        <w:pStyle w:val="Paragrafoelenco"/>
        <w:ind w:left="1080"/>
        <w:rPr>
          <w:rFonts w:ascii="Arial" w:hAnsi="Arial" w:cs="Arial"/>
          <w:sz w:val="22"/>
          <w:szCs w:val="22"/>
          <w:lang w:val="en-GB"/>
        </w:rPr>
      </w:pPr>
    </w:p>
    <w:p w14:paraId="01F53C35" w14:textId="45746C74" w:rsidR="004F426D" w:rsidRPr="004F426D" w:rsidRDefault="00725457" w:rsidP="004F426D">
      <w:pPr>
        <w:pStyle w:val="Paragrafoelenco"/>
        <w:ind w:left="1080"/>
        <w:rPr>
          <w:rFonts w:ascii="Arial" w:hAnsi="Arial" w:cs="Arial"/>
          <w:sz w:val="22"/>
          <w:szCs w:val="22"/>
          <w:lang w:val="en-GB"/>
        </w:rPr>
      </w:pPr>
      <w:r w:rsidRPr="00725457">
        <w:rPr>
          <w:rFonts w:ascii="Arial" w:hAnsi="Arial" w:cs="Arial"/>
          <w:sz w:val="22"/>
          <w:szCs w:val="22"/>
          <w:lang w:val="en-GB"/>
        </w:rPr>
        <w:t>This classification helps determine which stakeholders require close management.</w:t>
      </w:r>
    </w:p>
    <w:p w14:paraId="29ECB48A" w14:textId="77777777" w:rsidR="004F426D" w:rsidRDefault="00725457" w:rsidP="004F426D">
      <w:pPr>
        <w:pStyle w:val="Paragrafoelenco"/>
        <w:ind w:left="1080"/>
        <w:rPr>
          <w:rFonts w:ascii="Arial" w:hAnsi="Arial" w:cs="Arial"/>
          <w:sz w:val="22"/>
          <w:szCs w:val="22"/>
          <w:lang w:val="en-GB"/>
        </w:rPr>
      </w:pPr>
      <w:r w:rsidRPr="004F426D">
        <w:rPr>
          <w:rFonts w:ascii="Arial" w:hAnsi="Arial" w:cs="Arial"/>
          <w:sz w:val="22"/>
          <w:szCs w:val="22"/>
          <w:lang w:val="en-GB"/>
        </w:rPr>
        <w:t>High power, high interest: NHS executives, MHRA regulators.</w:t>
      </w:r>
    </w:p>
    <w:p w14:paraId="7B94B83C" w14:textId="77777777" w:rsidR="004F426D" w:rsidRPr="004F426D" w:rsidRDefault="00725457" w:rsidP="004F426D">
      <w:pPr>
        <w:pStyle w:val="Paragrafoelenco"/>
        <w:ind w:left="1080"/>
        <w:rPr>
          <w:rFonts w:ascii="Arial" w:hAnsi="Arial" w:cs="Arial"/>
          <w:sz w:val="22"/>
          <w:szCs w:val="22"/>
          <w:lang w:val="en-GB"/>
        </w:rPr>
      </w:pPr>
      <w:r w:rsidRPr="004F426D">
        <w:rPr>
          <w:rFonts w:ascii="Arial" w:hAnsi="Arial" w:cs="Arial"/>
          <w:sz w:val="22"/>
          <w:szCs w:val="22"/>
          <w:lang w:val="en-GB"/>
        </w:rPr>
        <w:t>High interest: clinicians, patient groups.</w:t>
      </w:r>
    </w:p>
    <w:p w14:paraId="51AE7406" w14:textId="4324F340" w:rsidR="00725457" w:rsidRPr="004F426D" w:rsidRDefault="00725457" w:rsidP="004F426D">
      <w:pPr>
        <w:pStyle w:val="Paragrafoelenco"/>
        <w:ind w:left="1080"/>
        <w:rPr>
          <w:rFonts w:ascii="Arial" w:hAnsi="Arial" w:cs="Arial"/>
          <w:sz w:val="22"/>
          <w:szCs w:val="22"/>
          <w:lang w:val="en-GB"/>
        </w:rPr>
      </w:pPr>
      <w:r w:rsidRPr="004F426D">
        <w:rPr>
          <w:rFonts w:ascii="Arial" w:hAnsi="Arial" w:cs="Arial"/>
          <w:sz w:val="22"/>
          <w:szCs w:val="22"/>
          <w:lang w:val="en-GB"/>
        </w:rPr>
        <w:t>Medium power: suppliers and technology vendors.</w:t>
      </w:r>
    </w:p>
    <w:p w14:paraId="010832CE" w14:textId="77777777" w:rsidR="004F426D" w:rsidRDefault="004F426D" w:rsidP="00725457">
      <w:pPr>
        <w:pStyle w:val="Paragrafoelenco"/>
        <w:ind w:left="1080"/>
        <w:rPr>
          <w:rFonts w:ascii="Arial" w:hAnsi="Arial" w:cs="Arial"/>
          <w:sz w:val="22"/>
          <w:szCs w:val="22"/>
          <w:lang w:val="en-GB"/>
        </w:rPr>
      </w:pPr>
    </w:p>
    <w:p w14:paraId="2CA5DC9A" w14:textId="04A9CC1D"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Understanding these categories enables targeted engagement strategies (Mitchell et al., 1997).</w:t>
      </w:r>
    </w:p>
    <w:p w14:paraId="720CD24A"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Prioritisation</w:t>
      </w:r>
    </w:p>
    <w:p w14:paraId="1B9EBE7D" w14:textId="77777777" w:rsidR="004F426D" w:rsidRDefault="004F426D" w:rsidP="00725457">
      <w:pPr>
        <w:pStyle w:val="Paragrafoelenco"/>
        <w:ind w:left="1080"/>
        <w:rPr>
          <w:rFonts w:ascii="Arial" w:hAnsi="Arial" w:cs="Arial"/>
          <w:sz w:val="22"/>
          <w:szCs w:val="22"/>
          <w:lang w:val="en-GB"/>
        </w:rPr>
      </w:pPr>
    </w:p>
    <w:p w14:paraId="70EC529F" w14:textId="099E8DDF"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Given the six-month timeline, stakeholders critical for regulatory approval, clinical validation and technical integration</w:t>
      </w:r>
      <w:r w:rsidR="004F426D">
        <w:rPr>
          <w:rFonts w:ascii="Arial" w:hAnsi="Arial" w:cs="Arial"/>
          <w:sz w:val="22"/>
          <w:szCs w:val="22"/>
          <w:lang w:val="en-GB"/>
        </w:rPr>
        <w:t xml:space="preserve"> </w:t>
      </w:r>
      <w:r w:rsidRPr="00725457">
        <w:rPr>
          <w:rFonts w:ascii="Arial" w:hAnsi="Arial" w:cs="Arial"/>
          <w:sz w:val="22"/>
          <w:szCs w:val="22"/>
          <w:lang w:val="en-GB"/>
        </w:rPr>
        <w:t>such as clinicians, engineering teams, data governance teams and MHRA</w:t>
      </w:r>
      <w:r w:rsidR="004F426D">
        <w:rPr>
          <w:rFonts w:ascii="Arial" w:hAnsi="Arial" w:cs="Arial"/>
          <w:sz w:val="22"/>
          <w:szCs w:val="22"/>
          <w:lang w:val="en-GB"/>
        </w:rPr>
        <w:t xml:space="preserve"> </w:t>
      </w:r>
      <w:r w:rsidRPr="00725457">
        <w:rPr>
          <w:rFonts w:ascii="Arial" w:hAnsi="Arial" w:cs="Arial"/>
          <w:sz w:val="22"/>
          <w:szCs w:val="22"/>
          <w:lang w:val="en-GB"/>
        </w:rPr>
        <w:t>must be prioritised (Woudstra et al., 2023).</w:t>
      </w:r>
    </w:p>
    <w:p w14:paraId="346BC353" w14:textId="77777777" w:rsidR="003A6DEC" w:rsidRDefault="003A6DEC" w:rsidP="00725457">
      <w:pPr>
        <w:pStyle w:val="Paragrafoelenco"/>
        <w:ind w:left="1080"/>
        <w:rPr>
          <w:rFonts w:ascii="Arial" w:hAnsi="Arial" w:cs="Arial"/>
          <w:sz w:val="22"/>
          <w:szCs w:val="22"/>
          <w:lang w:val="en-GB"/>
        </w:rPr>
      </w:pPr>
    </w:p>
    <w:p w14:paraId="352A93C6" w14:textId="09559CC4"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Engagement Planning</w:t>
      </w:r>
    </w:p>
    <w:p w14:paraId="05D23D4F" w14:textId="77777777" w:rsidR="003A6DEC" w:rsidRDefault="00725457" w:rsidP="003A6DEC">
      <w:pPr>
        <w:pStyle w:val="Paragrafoelenco"/>
        <w:ind w:left="1080"/>
        <w:rPr>
          <w:rFonts w:ascii="Arial" w:hAnsi="Arial" w:cs="Arial"/>
          <w:sz w:val="22"/>
          <w:szCs w:val="22"/>
          <w:lang w:val="en-GB"/>
        </w:rPr>
      </w:pPr>
      <w:r w:rsidRPr="00725457">
        <w:rPr>
          <w:rFonts w:ascii="Arial" w:hAnsi="Arial" w:cs="Arial"/>
          <w:sz w:val="22"/>
          <w:szCs w:val="22"/>
          <w:lang w:val="en-GB"/>
        </w:rPr>
        <w:t xml:space="preserve">The engagement plan outlines communication frequency, methods and purpose (NHS England, 2024). </w:t>
      </w:r>
    </w:p>
    <w:p w14:paraId="640A71B7" w14:textId="77777777" w:rsidR="003A6DEC" w:rsidRDefault="003A6DEC" w:rsidP="003A6DEC">
      <w:pPr>
        <w:pStyle w:val="Paragrafoelenco"/>
        <w:ind w:left="1080"/>
        <w:rPr>
          <w:rFonts w:ascii="Arial" w:hAnsi="Arial" w:cs="Arial"/>
          <w:sz w:val="22"/>
          <w:szCs w:val="22"/>
          <w:lang w:val="en-GB"/>
        </w:rPr>
      </w:pPr>
    </w:p>
    <w:p w14:paraId="2E58377E" w14:textId="6D86B63F" w:rsidR="003A6DEC" w:rsidRPr="003A6DEC" w:rsidRDefault="00725457" w:rsidP="003A6DEC">
      <w:pPr>
        <w:pStyle w:val="Paragrafoelenco"/>
        <w:ind w:left="1080"/>
        <w:rPr>
          <w:rFonts w:ascii="Arial" w:hAnsi="Arial" w:cs="Arial"/>
          <w:sz w:val="22"/>
          <w:szCs w:val="22"/>
          <w:lang w:val="en-GB"/>
        </w:rPr>
      </w:pPr>
      <w:r w:rsidRPr="00725457">
        <w:rPr>
          <w:rFonts w:ascii="Arial" w:hAnsi="Arial" w:cs="Arial"/>
          <w:sz w:val="22"/>
          <w:szCs w:val="22"/>
          <w:lang w:val="en-GB"/>
        </w:rPr>
        <w:t>Typical activities include:</w:t>
      </w:r>
    </w:p>
    <w:p w14:paraId="1430CAF1" w14:textId="412797AA" w:rsidR="003A6DEC" w:rsidRDefault="00725457" w:rsidP="003A6DEC">
      <w:pPr>
        <w:pStyle w:val="Paragrafoelenco"/>
        <w:ind w:left="1080"/>
        <w:rPr>
          <w:rFonts w:ascii="Arial" w:hAnsi="Arial" w:cs="Arial"/>
          <w:sz w:val="22"/>
          <w:szCs w:val="22"/>
          <w:lang w:val="en-GB"/>
        </w:rPr>
      </w:pPr>
      <w:r w:rsidRPr="003A6DEC">
        <w:rPr>
          <w:rFonts w:ascii="Arial" w:hAnsi="Arial" w:cs="Arial"/>
          <w:sz w:val="22"/>
          <w:szCs w:val="22"/>
          <w:lang w:val="en-GB"/>
        </w:rPr>
        <w:t>Weekly technical meetings with engineers and IT teams.</w:t>
      </w:r>
    </w:p>
    <w:p w14:paraId="72425C6B" w14:textId="77777777" w:rsidR="003A6DEC" w:rsidRDefault="00725457" w:rsidP="003A6DEC">
      <w:pPr>
        <w:pStyle w:val="Paragrafoelenco"/>
        <w:ind w:left="1080"/>
        <w:rPr>
          <w:rFonts w:ascii="Arial" w:hAnsi="Arial" w:cs="Arial"/>
          <w:sz w:val="22"/>
          <w:szCs w:val="22"/>
          <w:lang w:val="en-GB"/>
        </w:rPr>
      </w:pPr>
      <w:r w:rsidRPr="003A6DEC">
        <w:rPr>
          <w:rFonts w:ascii="Arial" w:hAnsi="Arial" w:cs="Arial"/>
          <w:sz w:val="22"/>
          <w:szCs w:val="22"/>
          <w:lang w:val="en-GB"/>
        </w:rPr>
        <w:t>Bi-weekly clinical testing workshops.</w:t>
      </w:r>
    </w:p>
    <w:p w14:paraId="75DD2D81" w14:textId="77777777" w:rsidR="003A6DEC" w:rsidRDefault="00725457" w:rsidP="003A6DEC">
      <w:pPr>
        <w:pStyle w:val="Paragrafoelenco"/>
        <w:ind w:left="1080"/>
        <w:rPr>
          <w:rFonts w:ascii="Arial" w:hAnsi="Arial" w:cs="Arial"/>
          <w:sz w:val="22"/>
          <w:szCs w:val="22"/>
          <w:lang w:val="en-GB"/>
        </w:rPr>
      </w:pPr>
      <w:r w:rsidRPr="003A6DEC">
        <w:rPr>
          <w:rFonts w:ascii="Arial" w:hAnsi="Arial" w:cs="Arial"/>
          <w:sz w:val="22"/>
          <w:szCs w:val="22"/>
          <w:lang w:val="en-GB"/>
        </w:rPr>
        <w:t>Monthly steering committee reviews with NHS leadership.</w:t>
      </w:r>
    </w:p>
    <w:p w14:paraId="0700E2C5" w14:textId="22C4E04A" w:rsidR="00725457" w:rsidRPr="003A6DEC" w:rsidRDefault="00725457" w:rsidP="003A6DEC">
      <w:pPr>
        <w:pStyle w:val="Paragrafoelenco"/>
        <w:ind w:left="1080"/>
        <w:rPr>
          <w:rFonts w:ascii="Arial" w:hAnsi="Arial" w:cs="Arial"/>
          <w:sz w:val="22"/>
          <w:szCs w:val="22"/>
          <w:lang w:val="en-GB"/>
        </w:rPr>
      </w:pPr>
      <w:r w:rsidRPr="003A6DEC">
        <w:rPr>
          <w:rFonts w:ascii="Arial" w:hAnsi="Arial" w:cs="Arial"/>
          <w:sz w:val="22"/>
          <w:szCs w:val="22"/>
          <w:lang w:val="en-GB"/>
        </w:rPr>
        <w:t>Usability feedback sessions with patients.</w:t>
      </w:r>
    </w:p>
    <w:p w14:paraId="78F8DCE2" w14:textId="77777777" w:rsidR="00BC5FC5" w:rsidRDefault="00BC5FC5" w:rsidP="00725457">
      <w:pPr>
        <w:pStyle w:val="Paragrafoelenco"/>
        <w:ind w:left="1080"/>
        <w:rPr>
          <w:rFonts w:ascii="Arial" w:hAnsi="Arial" w:cs="Arial"/>
          <w:sz w:val="22"/>
          <w:szCs w:val="22"/>
          <w:lang w:val="en-GB"/>
        </w:rPr>
      </w:pPr>
    </w:p>
    <w:p w14:paraId="48085344" w14:textId="7B01391C"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Clear schedules prevent delays and maintain alignment across teams.</w:t>
      </w:r>
    </w:p>
    <w:p w14:paraId="46350E80" w14:textId="77777777" w:rsidR="00BC5FC5" w:rsidRDefault="00BC5FC5" w:rsidP="00725457">
      <w:pPr>
        <w:pStyle w:val="Paragrafoelenco"/>
        <w:ind w:left="1080"/>
        <w:rPr>
          <w:rFonts w:ascii="Arial" w:hAnsi="Arial" w:cs="Arial"/>
          <w:sz w:val="22"/>
          <w:szCs w:val="22"/>
          <w:lang w:val="en-GB"/>
        </w:rPr>
      </w:pPr>
    </w:p>
    <w:p w14:paraId="026F3E49" w14:textId="7E3EB1B9"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Co-Design and Co-Creation</w:t>
      </w:r>
    </w:p>
    <w:p w14:paraId="00B51D30"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Co-production ensures the device meets clinical and user needs (Greenhalgh et al., 2017). Clinicians and patients participate in usability trials, design sprints and feedback rounds. This supports NHS principles of inclusivity and strengthens long-term adoption (Baines et al., 2022).</w:t>
      </w:r>
    </w:p>
    <w:p w14:paraId="3F2D636D"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lastRenderedPageBreak/>
        <w:t>Governance and Monitoring</w:t>
      </w:r>
    </w:p>
    <w:p w14:paraId="4B4C24C8" w14:textId="6FFFB54A"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The project manager oversees governance by chairing meetings, maintaining dashboards, and ensuring compliance with DTAC and MHRA regulations (NICE, 2023). RACI matrices clarify accountability (Christopher, Payne &amp; Ballantyne, 2013). Ongoing monitoring</w:t>
      </w:r>
      <w:r w:rsidR="00BC5FC5">
        <w:rPr>
          <w:rFonts w:ascii="Arial" w:hAnsi="Arial" w:cs="Arial"/>
          <w:sz w:val="22"/>
          <w:szCs w:val="22"/>
          <w:lang w:val="en-GB"/>
        </w:rPr>
        <w:t xml:space="preserve"> </w:t>
      </w:r>
      <w:r w:rsidRPr="00725457">
        <w:rPr>
          <w:rFonts w:ascii="Arial" w:hAnsi="Arial" w:cs="Arial"/>
          <w:sz w:val="22"/>
          <w:szCs w:val="22"/>
          <w:lang w:val="en-GB"/>
        </w:rPr>
        <w:t>of stakeholder satisfaction, risks and testing outcomes</w:t>
      </w:r>
      <w:r w:rsidR="00BC5FC5">
        <w:rPr>
          <w:rFonts w:ascii="Arial" w:hAnsi="Arial" w:cs="Arial"/>
          <w:sz w:val="22"/>
          <w:szCs w:val="22"/>
          <w:lang w:val="en-GB"/>
        </w:rPr>
        <w:t xml:space="preserve"> </w:t>
      </w:r>
      <w:r w:rsidRPr="00725457">
        <w:rPr>
          <w:rFonts w:ascii="Arial" w:hAnsi="Arial" w:cs="Arial"/>
          <w:sz w:val="22"/>
          <w:szCs w:val="22"/>
          <w:lang w:val="en-GB"/>
        </w:rPr>
        <w:t>helps detect problems early (Scheibner et al., 2021).</w:t>
      </w:r>
    </w:p>
    <w:p w14:paraId="432BF1BC" w14:textId="3FDAC521" w:rsidR="00725457" w:rsidRPr="00725457" w:rsidRDefault="00725457" w:rsidP="00725457">
      <w:pPr>
        <w:pStyle w:val="Paragrafoelenco"/>
        <w:ind w:left="1080"/>
        <w:rPr>
          <w:rFonts w:ascii="Arial" w:hAnsi="Arial" w:cs="Arial"/>
          <w:sz w:val="22"/>
          <w:szCs w:val="22"/>
        </w:rPr>
      </w:pPr>
    </w:p>
    <w:p w14:paraId="07E5946A" w14:textId="54EB7D03"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2. Conflict Management Using the 4C’s Model</w:t>
      </w:r>
    </w:p>
    <w:p w14:paraId="0D7B5531" w14:textId="77777777" w:rsid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Digital health projects naturally generate tensions: differing priorities, limited resources and concerns about safety or data privacy. The 4C’s Model provides a framework for addressing these challenges constructively.</w:t>
      </w:r>
    </w:p>
    <w:p w14:paraId="35098D8D" w14:textId="77777777" w:rsidR="00BC5FC5" w:rsidRPr="00725457" w:rsidRDefault="00BC5FC5" w:rsidP="00725457">
      <w:pPr>
        <w:pStyle w:val="Paragrafoelenco"/>
        <w:ind w:left="1080"/>
        <w:rPr>
          <w:rFonts w:ascii="Arial" w:hAnsi="Arial" w:cs="Arial"/>
          <w:sz w:val="22"/>
          <w:szCs w:val="22"/>
          <w:lang w:val="en-GB"/>
        </w:rPr>
      </w:pPr>
    </w:p>
    <w:p w14:paraId="4F7FF27F"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A. Communication</w:t>
      </w:r>
    </w:p>
    <w:p w14:paraId="7A86C6BA" w14:textId="707CA120" w:rsid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Communication must be transparent, timely and inclusive (Ellis et al., 1991).</w:t>
      </w:r>
      <w:r w:rsidRPr="00725457">
        <w:rPr>
          <w:rFonts w:ascii="Arial" w:hAnsi="Arial" w:cs="Arial"/>
          <w:sz w:val="22"/>
          <w:szCs w:val="22"/>
          <w:lang w:val="en-GB"/>
        </w:rPr>
        <w:br/>
        <w:t>Bidirectional dialogue helps avoid misunderstandings</w:t>
      </w:r>
      <w:r w:rsidR="00BC5FC5">
        <w:rPr>
          <w:rFonts w:ascii="Arial" w:hAnsi="Arial" w:cs="Arial"/>
          <w:sz w:val="22"/>
          <w:szCs w:val="22"/>
          <w:lang w:val="en-GB"/>
        </w:rPr>
        <w:t xml:space="preserve"> </w:t>
      </w:r>
      <w:r w:rsidRPr="00725457">
        <w:rPr>
          <w:rFonts w:ascii="Arial" w:hAnsi="Arial" w:cs="Arial"/>
          <w:sz w:val="22"/>
          <w:szCs w:val="22"/>
          <w:lang w:val="en-GB"/>
        </w:rPr>
        <w:t>for example, clinicians feeling excluded from design decisions. Regular updates, recorded decisions and clear expectations reduce uncertainty (Miller et al., 2025).</w:t>
      </w:r>
    </w:p>
    <w:p w14:paraId="66535AB5" w14:textId="77777777" w:rsidR="00BC5FC5" w:rsidRPr="00725457" w:rsidRDefault="00BC5FC5" w:rsidP="00725457">
      <w:pPr>
        <w:pStyle w:val="Paragrafoelenco"/>
        <w:ind w:left="1080"/>
        <w:rPr>
          <w:rFonts w:ascii="Arial" w:hAnsi="Arial" w:cs="Arial"/>
          <w:sz w:val="22"/>
          <w:szCs w:val="22"/>
          <w:lang w:val="en-GB"/>
        </w:rPr>
      </w:pPr>
    </w:p>
    <w:p w14:paraId="1F82D08C"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B. Coordination</w:t>
      </w:r>
    </w:p>
    <w:p w14:paraId="788751D0" w14:textId="08F57956" w:rsid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Coordination ensures alignment across engineering workflows, clinical testing schedules, regulatory checkpoints and supplier timelines. Tools such as Gantt charts, dashboards and collaborative platforms reduce duplication and delays</w:t>
      </w:r>
      <w:r w:rsidR="00BC5FC5">
        <w:rPr>
          <w:rFonts w:ascii="Arial" w:hAnsi="Arial" w:cs="Arial"/>
          <w:sz w:val="22"/>
          <w:szCs w:val="22"/>
          <w:lang w:val="en-GB"/>
        </w:rPr>
        <w:t xml:space="preserve"> </w:t>
      </w:r>
      <w:r w:rsidRPr="00725457">
        <w:rPr>
          <w:rFonts w:ascii="Arial" w:hAnsi="Arial" w:cs="Arial"/>
          <w:sz w:val="22"/>
          <w:szCs w:val="22"/>
          <w:lang w:val="en-GB"/>
        </w:rPr>
        <w:t>critical in large NHS projects (NHS England, 2025).</w:t>
      </w:r>
    </w:p>
    <w:p w14:paraId="47D4BA05" w14:textId="77777777" w:rsidR="00BC5FC5" w:rsidRPr="00725457" w:rsidRDefault="00BC5FC5" w:rsidP="00725457">
      <w:pPr>
        <w:pStyle w:val="Paragrafoelenco"/>
        <w:ind w:left="1080"/>
        <w:rPr>
          <w:rFonts w:ascii="Arial" w:hAnsi="Arial" w:cs="Arial"/>
          <w:sz w:val="22"/>
          <w:szCs w:val="22"/>
          <w:lang w:val="en-GB"/>
        </w:rPr>
      </w:pPr>
    </w:p>
    <w:p w14:paraId="7A5A9949"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C. Cooperation</w:t>
      </w:r>
    </w:p>
    <w:p w14:paraId="00B78820" w14:textId="2B4D32EA" w:rsid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Cooperation is fostered through mutual respect and shared objectives. Workshops, stakeholder appreciation, and psychologically safe communication spaces help reconcile divergent priorities</w:t>
      </w:r>
      <w:r w:rsidR="00BC5FC5">
        <w:rPr>
          <w:rFonts w:ascii="Arial" w:hAnsi="Arial" w:cs="Arial"/>
          <w:sz w:val="22"/>
          <w:szCs w:val="22"/>
          <w:lang w:val="en-GB"/>
        </w:rPr>
        <w:t xml:space="preserve"> </w:t>
      </w:r>
      <w:r w:rsidRPr="00725457">
        <w:rPr>
          <w:rFonts w:ascii="Arial" w:hAnsi="Arial" w:cs="Arial"/>
          <w:sz w:val="22"/>
          <w:szCs w:val="22"/>
          <w:lang w:val="en-GB"/>
        </w:rPr>
        <w:t>for example, clinical safety vs. technical feasibility. This aligns with Ashcroft’s (2017) relational approach centred on fairness and trust.</w:t>
      </w:r>
    </w:p>
    <w:p w14:paraId="6192F4A0" w14:textId="77777777" w:rsidR="00BC5FC5" w:rsidRPr="00725457" w:rsidRDefault="00BC5FC5" w:rsidP="00725457">
      <w:pPr>
        <w:pStyle w:val="Paragrafoelenco"/>
        <w:ind w:left="1080"/>
        <w:rPr>
          <w:rFonts w:ascii="Arial" w:hAnsi="Arial" w:cs="Arial"/>
          <w:sz w:val="22"/>
          <w:szCs w:val="22"/>
          <w:lang w:val="en-GB"/>
        </w:rPr>
      </w:pPr>
    </w:p>
    <w:p w14:paraId="1BEDD7D1"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D. Collaboration</w:t>
      </w:r>
    </w:p>
    <w:p w14:paraId="0E7D3C81" w14:textId="77777777" w:rsidR="00725457" w:rsidRPr="00725457" w:rsidRDefault="00725457" w:rsidP="00725457">
      <w:pPr>
        <w:pStyle w:val="Paragrafoelenco"/>
        <w:ind w:left="1080"/>
        <w:rPr>
          <w:rFonts w:ascii="Arial" w:hAnsi="Arial" w:cs="Arial"/>
          <w:sz w:val="22"/>
          <w:szCs w:val="22"/>
          <w:lang w:val="en-GB"/>
        </w:rPr>
      </w:pPr>
      <w:r w:rsidRPr="00725457">
        <w:rPr>
          <w:rFonts w:ascii="Arial" w:hAnsi="Arial" w:cs="Arial"/>
          <w:sz w:val="22"/>
          <w:szCs w:val="22"/>
          <w:lang w:val="en-GB"/>
        </w:rPr>
        <w:t>Collaboration involves co-creation and shared problem-solving across teams. Engaging patients in decision-making, conducting cross-functional design sprints and sharing prototypes openly reduces the risk of non-adoption or abandonment highlighted in the NASSS framework (Greenhalgh et al., 2017).</w:t>
      </w:r>
    </w:p>
    <w:p w14:paraId="7586DC17" w14:textId="5DBF9256" w:rsidR="00725457" w:rsidRPr="00725457" w:rsidRDefault="00725457" w:rsidP="00725457">
      <w:pPr>
        <w:pStyle w:val="Paragrafoelenco"/>
        <w:ind w:left="1080"/>
        <w:rPr>
          <w:rFonts w:ascii="Arial" w:hAnsi="Arial" w:cs="Arial"/>
          <w:sz w:val="22"/>
          <w:szCs w:val="22"/>
        </w:rPr>
      </w:pPr>
    </w:p>
    <w:p w14:paraId="37803FC5" w14:textId="77777777" w:rsidR="00D845A0" w:rsidRDefault="00725457" w:rsidP="00D845A0">
      <w:pPr>
        <w:pStyle w:val="Paragrafoelenco"/>
        <w:numPr>
          <w:ilvl w:val="1"/>
          <w:numId w:val="20"/>
        </w:numPr>
        <w:rPr>
          <w:rFonts w:ascii="Arial" w:hAnsi="Arial" w:cs="Arial"/>
          <w:sz w:val="22"/>
          <w:szCs w:val="22"/>
          <w:lang w:val="en-GB"/>
        </w:rPr>
      </w:pPr>
      <w:r w:rsidRPr="00D845A0">
        <w:rPr>
          <w:rFonts w:ascii="Arial" w:hAnsi="Arial" w:cs="Arial"/>
          <w:sz w:val="22"/>
          <w:szCs w:val="22"/>
          <w:lang w:val="en-GB"/>
        </w:rPr>
        <w:t>Typical Conflict Scenarios and Solutions</w:t>
      </w:r>
    </w:p>
    <w:p w14:paraId="7D9D8530" w14:textId="77777777" w:rsidR="00D845A0" w:rsidRDefault="00725457" w:rsidP="00D845A0">
      <w:pPr>
        <w:pStyle w:val="Paragrafoelenco"/>
        <w:ind w:left="1440"/>
        <w:rPr>
          <w:rFonts w:ascii="Arial" w:hAnsi="Arial" w:cs="Arial"/>
          <w:sz w:val="22"/>
          <w:szCs w:val="22"/>
          <w:lang w:val="en-GB"/>
        </w:rPr>
      </w:pPr>
      <w:r w:rsidRPr="00D845A0">
        <w:rPr>
          <w:rFonts w:ascii="Arial" w:hAnsi="Arial" w:cs="Arial"/>
          <w:sz w:val="22"/>
          <w:szCs w:val="22"/>
          <w:lang w:val="en-GB"/>
        </w:rPr>
        <w:t>Technical vs. clinical demands: resolve via feasibility and clinical priority assessments.</w:t>
      </w:r>
    </w:p>
    <w:p w14:paraId="2745840D" w14:textId="77777777" w:rsidR="00D845A0" w:rsidRDefault="00725457" w:rsidP="00D845A0">
      <w:pPr>
        <w:pStyle w:val="Paragrafoelenco"/>
        <w:ind w:left="1440"/>
        <w:rPr>
          <w:rFonts w:ascii="Arial" w:hAnsi="Arial" w:cs="Arial"/>
          <w:sz w:val="22"/>
          <w:szCs w:val="22"/>
          <w:lang w:val="en-GB"/>
        </w:rPr>
      </w:pPr>
      <w:r w:rsidRPr="00D845A0">
        <w:rPr>
          <w:rFonts w:ascii="Arial" w:hAnsi="Arial" w:cs="Arial"/>
          <w:sz w:val="22"/>
          <w:szCs w:val="22"/>
          <w:lang w:val="en-GB"/>
        </w:rPr>
        <w:t>Privacy concerns: involve data governance early; provide clear communication (Canali et al., 2022).</w:t>
      </w:r>
    </w:p>
    <w:p w14:paraId="6D548E4F" w14:textId="77777777" w:rsidR="00D845A0" w:rsidRDefault="00725457" w:rsidP="00D845A0">
      <w:pPr>
        <w:pStyle w:val="Paragrafoelenco"/>
        <w:ind w:left="1440"/>
        <w:rPr>
          <w:rFonts w:ascii="Arial" w:hAnsi="Arial" w:cs="Arial"/>
          <w:sz w:val="22"/>
          <w:szCs w:val="22"/>
          <w:lang w:val="en-GB"/>
        </w:rPr>
      </w:pPr>
      <w:r w:rsidRPr="00D845A0">
        <w:rPr>
          <w:rFonts w:ascii="Arial" w:hAnsi="Arial" w:cs="Arial"/>
          <w:sz w:val="22"/>
          <w:szCs w:val="22"/>
          <w:lang w:val="en-GB"/>
        </w:rPr>
        <w:t>Resource constraints: escalate issues early; adjust timelines based on evidence.</w:t>
      </w:r>
    </w:p>
    <w:p w14:paraId="203EA278" w14:textId="22352EE3" w:rsidR="00725457" w:rsidRDefault="00725457" w:rsidP="00D845A0">
      <w:pPr>
        <w:pStyle w:val="Paragrafoelenco"/>
        <w:ind w:left="1440"/>
        <w:rPr>
          <w:rFonts w:ascii="Arial" w:hAnsi="Arial" w:cs="Arial"/>
          <w:sz w:val="22"/>
          <w:szCs w:val="22"/>
          <w:lang w:val="en-GB"/>
        </w:rPr>
      </w:pPr>
      <w:r w:rsidRPr="00D845A0">
        <w:rPr>
          <w:rFonts w:ascii="Arial" w:hAnsi="Arial" w:cs="Arial"/>
          <w:sz w:val="22"/>
          <w:szCs w:val="22"/>
          <w:lang w:val="en-GB"/>
        </w:rPr>
        <w:t>Resistance to change: offer training, support and ongoing engagement (Baines et al., 2022).</w:t>
      </w:r>
    </w:p>
    <w:p w14:paraId="56AD98DD" w14:textId="77777777" w:rsidR="00943973" w:rsidRDefault="00943973" w:rsidP="00D845A0">
      <w:pPr>
        <w:pStyle w:val="Paragrafoelenco"/>
        <w:ind w:left="1440"/>
        <w:rPr>
          <w:rFonts w:ascii="Arial" w:hAnsi="Arial" w:cs="Arial"/>
          <w:sz w:val="22"/>
          <w:szCs w:val="22"/>
          <w:lang w:val="en-GB"/>
        </w:rPr>
      </w:pPr>
    </w:p>
    <w:p w14:paraId="6CEB0F5D" w14:textId="77777777" w:rsidR="00943973" w:rsidRPr="00D845A0" w:rsidRDefault="00943973" w:rsidP="00D845A0">
      <w:pPr>
        <w:pStyle w:val="Paragrafoelenco"/>
        <w:ind w:left="1440"/>
        <w:rPr>
          <w:rFonts w:ascii="Arial" w:hAnsi="Arial" w:cs="Arial"/>
          <w:sz w:val="22"/>
          <w:szCs w:val="22"/>
          <w:lang w:val="en-GB"/>
        </w:rPr>
      </w:pPr>
    </w:p>
    <w:p w14:paraId="79ADE0F1" w14:textId="77777777" w:rsidR="00943973" w:rsidRDefault="00943973" w:rsidP="00943973">
      <w:pPr>
        <w:pStyle w:val="Paragrafoelenco"/>
        <w:numPr>
          <w:ilvl w:val="0"/>
          <w:numId w:val="13"/>
        </w:numPr>
        <w:rPr>
          <w:rFonts w:ascii="Arial" w:hAnsi="Arial" w:cs="Arial"/>
          <w:sz w:val="22"/>
          <w:szCs w:val="22"/>
          <w:lang w:val="en-GB"/>
        </w:rPr>
      </w:pPr>
      <w:r w:rsidRPr="00943973">
        <w:rPr>
          <w:rFonts w:ascii="Arial" w:hAnsi="Arial" w:cs="Arial"/>
          <w:sz w:val="22"/>
          <w:szCs w:val="22"/>
          <w:lang w:val="en-GB"/>
        </w:rPr>
        <w:t xml:space="preserve">Stakeholder Engagement Process &amp; Conflict Management </w:t>
      </w:r>
    </w:p>
    <w:p w14:paraId="2B5DC1EB" w14:textId="77777777" w:rsidR="00943973" w:rsidRDefault="00943973" w:rsidP="00943973">
      <w:pPr>
        <w:pStyle w:val="Paragrafoelenco"/>
        <w:ind w:left="1080"/>
        <w:rPr>
          <w:rFonts w:ascii="Arial" w:hAnsi="Arial" w:cs="Arial"/>
          <w:sz w:val="22"/>
          <w:szCs w:val="22"/>
          <w:lang w:val="en-GB"/>
        </w:rPr>
      </w:pPr>
      <w:r w:rsidRPr="00943973">
        <w:rPr>
          <w:rFonts w:ascii="Arial" w:hAnsi="Arial" w:cs="Arial"/>
          <w:sz w:val="22"/>
          <w:szCs w:val="22"/>
          <w:lang w:val="en-GB"/>
        </w:rPr>
        <w:lastRenderedPageBreak/>
        <w:t xml:space="preserve">Effective stakeholder engagement is critical for the success of NHS digital health projects. Consider the interactions needed to develop a wearable health-monitoring device: between clinicians, engineers, regulators, suppliers and patients. The strategy enhances employee engagement, which boosts respect and interconnectedness (Ashcroft, 2017). </w:t>
      </w:r>
    </w:p>
    <w:p w14:paraId="6144184A" w14:textId="77777777" w:rsidR="001B3BD6" w:rsidRDefault="00943973" w:rsidP="001B3BD6">
      <w:pPr>
        <w:pStyle w:val="Paragrafoelenco"/>
        <w:ind w:left="1080"/>
        <w:rPr>
          <w:rFonts w:ascii="Arial" w:hAnsi="Arial" w:cs="Arial"/>
          <w:sz w:val="22"/>
          <w:szCs w:val="22"/>
          <w:lang w:val="en-GB"/>
        </w:rPr>
      </w:pPr>
      <w:r w:rsidRPr="00943973">
        <w:rPr>
          <w:rFonts w:ascii="Arial" w:hAnsi="Arial" w:cs="Arial"/>
          <w:sz w:val="22"/>
          <w:szCs w:val="22"/>
          <w:lang w:val="en-GB"/>
        </w:rPr>
        <w:t xml:space="preserve">The first step is to identify and map the stakeholders (NHS England, 2018), which can be done using tools such as Mendelow’s Matrix and the NHS Engagement Cycle. The NHS executives and MHRA regulators need to be managed closely, while patients and clinicians need to be kept well informed (Mitchell et al., 1997). </w:t>
      </w:r>
    </w:p>
    <w:p w14:paraId="1483EDA5" w14:textId="77777777" w:rsidR="001B3BD6" w:rsidRDefault="001B3BD6" w:rsidP="001B3BD6">
      <w:pPr>
        <w:pStyle w:val="Paragrafoelenco"/>
        <w:ind w:left="1080"/>
        <w:rPr>
          <w:rFonts w:ascii="Arial" w:hAnsi="Arial" w:cs="Arial"/>
          <w:sz w:val="22"/>
          <w:szCs w:val="22"/>
          <w:lang w:val="en-GB"/>
        </w:rPr>
      </w:pPr>
    </w:p>
    <w:p w14:paraId="79E1D075" w14:textId="4CD7F94D" w:rsidR="001B3BD6" w:rsidRDefault="00943973" w:rsidP="001B3BD6">
      <w:pPr>
        <w:pStyle w:val="Paragrafoelenco"/>
        <w:ind w:left="1080"/>
        <w:rPr>
          <w:rFonts w:ascii="Arial" w:hAnsi="Arial" w:cs="Arial"/>
          <w:sz w:val="22"/>
          <w:szCs w:val="22"/>
          <w:lang w:val="en-GB"/>
        </w:rPr>
      </w:pPr>
      <w:r w:rsidRPr="00943973">
        <w:rPr>
          <w:rFonts w:ascii="Arial" w:hAnsi="Arial" w:cs="Arial"/>
          <w:sz w:val="22"/>
          <w:szCs w:val="22"/>
          <w:lang w:val="en-GB"/>
        </w:rPr>
        <w:t xml:space="preserve">In the next phase, prioritisation targets establishing strong networks between stakeholders key to clinical safety and technical and regulatory implementation (Woudstra et al., 2023). A structured stakeholder engagement plan outlines the specifics of how and when to communicate, i.e., weekly technical meetings, bi-weekly clinical workshops and monthly leadership reviews (NHS England, 2024). </w:t>
      </w:r>
    </w:p>
    <w:p w14:paraId="12AB3333" w14:textId="77777777" w:rsidR="001B3BD6" w:rsidRDefault="001B3BD6" w:rsidP="001B3BD6">
      <w:pPr>
        <w:pStyle w:val="Paragrafoelenco"/>
        <w:ind w:left="1080"/>
        <w:rPr>
          <w:rFonts w:ascii="Arial" w:hAnsi="Arial" w:cs="Arial"/>
          <w:sz w:val="22"/>
          <w:szCs w:val="22"/>
          <w:lang w:val="en-GB"/>
        </w:rPr>
      </w:pPr>
    </w:p>
    <w:p w14:paraId="73AEEF2A" w14:textId="77777777" w:rsidR="001B3BD6" w:rsidRDefault="00943973" w:rsidP="001B3BD6">
      <w:pPr>
        <w:pStyle w:val="Paragrafoelenco"/>
        <w:ind w:left="1080"/>
        <w:rPr>
          <w:rFonts w:ascii="Arial" w:hAnsi="Arial" w:cs="Arial"/>
          <w:sz w:val="22"/>
          <w:szCs w:val="22"/>
          <w:lang w:val="en-GB"/>
        </w:rPr>
      </w:pPr>
      <w:r w:rsidRPr="00943973">
        <w:rPr>
          <w:rFonts w:ascii="Arial" w:hAnsi="Arial" w:cs="Arial"/>
          <w:sz w:val="22"/>
          <w:szCs w:val="22"/>
          <w:lang w:val="en-GB"/>
        </w:rPr>
        <w:t xml:space="preserve">Co-design plays a key role through involving clinicians and patients on usability trials and feedback sessions (Baines et al., 2022). Strong governance (NICE, 2023) through measures such as DTAC standards and RACI matrices (Christopher, Payne and Ballantyne, 2013). </w:t>
      </w:r>
    </w:p>
    <w:p w14:paraId="17212872" w14:textId="77777777" w:rsidR="001B3BD6" w:rsidRDefault="001B3BD6" w:rsidP="001B3BD6">
      <w:pPr>
        <w:pStyle w:val="Paragrafoelenco"/>
        <w:ind w:left="1080"/>
        <w:rPr>
          <w:rFonts w:ascii="Arial" w:hAnsi="Arial" w:cs="Arial"/>
          <w:sz w:val="22"/>
          <w:szCs w:val="22"/>
          <w:lang w:val="en-GB"/>
        </w:rPr>
      </w:pPr>
    </w:p>
    <w:p w14:paraId="683B649D" w14:textId="77777777" w:rsidR="001B3BD6" w:rsidRDefault="00943973" w:rsidP="001B3BD6">
      <w:pPr>
        <w:pStyle w:val="Paragrafoelenco"/>
        <w:ind w:left="1080"/>
        <w:rPr>
          <w:rFonts w:ascii="Arial" w:hAnsi="Arial" w:cs="Arial"/>
          <w:sz w:val="22"/>
          <w:szCs w:val="22"/>
          <w:lang w:val="en-GB"/>
        </w:rPr>
      </w:pPr>
      <w:r w:rsidRPr="00943973">
        <w:rPr>
          <w:rFonts w:ascii="Arial" w:hAnsi="Arial" w:cs="Arial"/>
          <w:sz w:val="22"/>
          <w:szCs w:val="22"/>
          <w:lang w:val="en-GB"/>
        </w:rPr>
        <w:t xml:space="preserve">Conflict management is supported by “the 4 C’s Model” (Ellis, Gibbs &amp; Rein, 1991): </w:t>
      </w:r>
    </w:p>
    <w:p w14:paraId="70B6CD58" w14:textId="77777777" w:rsidR="00723FD3" w:rsidRDefault="00943973" w:rsidP="00DD1A7F">
      <w:pPr>
        <w:pStyle w:val="Paragrafoelenco"/>
        <w:numPr>
          <w:ilvl w:val="0"/>
          <w:numId w:val="43"/>
        </w:numPr>
        <w:rPr>
          <w:rFonts w:ascii="Arial" w:hAnsi="Arial" w:cs="Arial"/>
          <w:sz w:val="22"/>
          <w:szCs w:val="22"/>
          <w:lang w:val="en-GB"/>
        </w:rPr>
      </w:pPr>
      <w:r w:rsidRPr="00943973">
        <w:rPr>
          <w:rFonts w:ascii="Arial" w:hAnsi="Arial" w:cs="Arial"/>
          <w:sz w:val="22"/>
          <w:szCs w:val="22"/>
          <w:lang w:val="en-GB"/>
        </w:rPr>
        <w:t xml:space="preserve">Communication (ensures smooth workflow and understanding of workload and design decisions) </w:t>
      </w:r>
    </w:p>
    <w:p w14:paraId="5108C69D" w14:textId="77777777" w:rsidR="00723FD3" w:rsidRDefault="00943973" w:rsidP="00DD1A7F">
      <w:pPr>
        <w:pStyle w:val="Paragrafoelenco"/>
        <w:numPr>
          <w:ilvl w:val="0"/>
          <w:numId w:val="43"/>
        </w:numPr>
        <w:rPr>
          <w:rFonts w:ascii="Arial" w:hAnsi="Arial" w:cs="Arial"/>
          <w:sz w:val="22"/>
          <w:szCs w:val="22"/>
          <w:lang w:val="en-GB"/>
        </w:rPr>
      </w:pPr>
      <w:r w:rsidRPr="00943973">
        <w:rPr>
          <w:rFonts w:ascii="Arial" w:hAnsi="Arial" w:cs="Arial"/>
          <w:sz w:val="22"/>
          <w:szCs w:val="22"/>
          <w:lang w:val="en-GB"/>
        </w:rPr>
        <w:t xml:space="preserve">Coordination: Align the clinical, technical and regulatory timelines aided by dashboards and project tools (NHS England, 2025). </w:t>
      </w:r>
    </w:p>
    <w:p w14:paraId="109B482C" w14:textId="77777777" w:rsidR="00723FD3" w:rsidRDefault="00943973" w:rsidP="00DD1A7F">
      <w:pPr>
        <w:pStyle w:val="Paragrafoelenco"/>
        <w:numPr>
          <w:ilvl w:val="0"/>
          <w:numId w:val="43"/>
        </w:numPr>
        <w:rPr>
          <w:rFonts w:ascii="Arial" w:hAnsi="Arial" w:cs="Arial"/>
          <w:sz w:val="22"/>
          <w:szCs w:val="22"/>
          <w:lang w:val="en-GB"/>
        </w:rPr>
      </w:pPr>
      <w:r w:rsidRPr="00943973">
        <w:rPr>
          <w:rFonts w:ascii="Arial" w:hAnsi="Arial" w:cs="Arial"/>
          <w:sz w:val="22"/>
          <w:szCs w:val="22"/>
          <w:lang w:val="en-GB"/>
        </w:rPr>
        <w:t xml:space="preserve">Cooperation: Mutual respect and shared purpose (e.g., clinical safety versus cost). (Ashcroft, 2017). </w:t>
      </w:r>
    </w:p>
    <w:p w14:paraId="1CB0C55F" w14:textId="77777777" w:rsidR="00723FD3" w:rsidRDefault="00943973" w:rsidP="00DD1A7F">
      <w:pPr>
        <w:pStyle w:val="Paragrafoelenco"/>
        <w:numPr>
          <w:ilvl w:val="0"/>
          <w:numId w:val="43"/>
        </w:numPr>
        <w:rPr>
          <w:rFonts w:ascii="Arial" w:hAnsi="Arial" w:cs="Arial"/>
          <w:sz w:val="22"/>
          <w:szCs w:val="22"/>
          <w:lang w:val="en-GB"/>
        </w:rPr>
      </w:pPr>
      <w:r w:rsidRPr="00943973">
        <w:rPr>
          <w:rFonts w:ascii="Arial" w:hAnsi="Arial" w:cs="Arial"/>
          <w:sz w:val="22"/>
          <w:szCs w:val="22"/>
          <w:lang w:val="en-GB"/>
        </w:rPr>
        <w:t>Collaboration: It would help mitigate the adoption risks as predicted in the NASSS framework (Greenhalgh et al., 2017).</w:t>
      </w:r>
    </w:p>
    <w:p w14:paraId="77BF6F6C" w14:textId="77777777" w:rsidR="00723FD3" w:rsidRDefault="00723FD3" w:rsidP="00723FD3">
      <w:pPr>
        <w:pStyle w:val="Paragrafoelenco"/>
        <w:ind w:left="1080"/>
        <w:rPr>
          <w:rFonts w:ascii="Arial" w:hAnsi="Arial" w:cs="Arial"/>
          <w:sz w:val="22"/>
          <w:szCs w:val="22"/>
          <w:lang w:val="en-GB"/>
        </w:rPr>
      </w:pPr>
    </w:p>
    <w:p w14:paraId="398AD024" w14:textId="1B1ECF6B" w:rsidR="00943973" w:rsidRDefault="00943973" w:rsidP="00723FD3">
      <w:pPr>
        <w:pStyle w:val="Paragrafoelenco"/>
        <w:ind w:left="1080"/>
        <w:rPr>
          <w:rFonts w:ascii="Arial" w:hAnsi="Arial" w:cs="Arial"/>
          <w:sz w:val="22"/>
          <w:szCs w:val="22"/>
          <w:lang w:val="en-GB"/>
        </w:rPr>
      </w:pPr>
      <w:r w:rsidRPr="00943973">
        <w:rPr>
          <w:rFonts w:ascii="Arial" w:hAnsi="Arial" w:cs="Arial"/>
          <w:sz w:val="22"/>
          <w:szCs w:val="22"/>
          <w:lang w:val="en-GB"/>
        </w:rPr>
        <w:t>Common conflicts like data teams’ concern, lack of sufficient resources and clinicians' resistance to change (Canali et al., 2022) were solved when the two committees worked together and trained staff. Overall, structured stakeholder engagement and the 4C’s model need to be considered for the successful introduction of NHS wearable technology.</w:t>
      </w:r>
    </w:p>
    <w:p w14:paraId="0E4C83AA" w14:textId="77777777" w:rsidR="00974AE4" w:rsidRPr="00943973" w:rsidRDefault="00974AE4" w:rsidP="00723FD3">
      <w:pPr>
        <w:pStyle w:val="Paragrafoelenco"/>
        <w:ind w:left="1080"/>
        <w:rPr>
          <w:rFonts w:ascii="Arial" w:hAnsi="Arial" w:cs="Arial"/>
          <w:sz w:val="22"/>
          <w:szCs w:val="22"/>
          <w:lang w:val="en-GB"/>
        </w:rPr>
      </w:pPr>
    </w:p>
    <w:p w14:paraId="0E4D8C52" w14:textId="77777777" w:rsidR="00AB249A" w:rsidRDefault="00AB249A" w:rsidP="00AB249A">
      <w:pPr>
        <w:pStyle w:val="Paragrafoelenco"/>
        <w:numPr>
          <w:ilvl w:val="0"/>
          <w:numId w:val="13"/>
        </w:numPr>
        <w:rPr>
          <w:rFonts w:ascii="Arial" w:hAnsi="Arial" w:cs="Arial"/>
          <w:sz w:val="22"/>
          <w:szCs w:val="22"/>
          <w:lang w:val="en-GB"/>
        </w:rPr>
      </w:pPr>
      <w:r w:rsidRPr="00AB249A">
        <w:rPr>
          <w:rFonts w:ascii="Arial" w:hAnsi="Arial" w:cs="Arial"/>
          <w:sz w:val="22"/>
          <w:szCs w:val="22"/>
          <w:lang w:val="en-GB"/>
        </w:rPr>
        <w:t xml:space="preserve">Conclusion and Recommendations </w:t>
      </w:r>
    </w:p>
    <w:p w14:paraId="73DE69A6" w14:textId="77777777" w:rsidR="00AB249A" w:rsidRDefault="00AB249A" w:rsidP="00AB249A">
      <w:pPr>
        <w:pStyle w:val="Paragrafoelenco"/>
        <w:ind w:left="1080"/>
        <w:rPr>
          <w:rFonts w:ascii="Arial" w:hAnsi="Arial" w:cs="Arial"/>
          <w:sz w:val="22"/>
          <w:szCs w:val="22"/>
          <w:lang w:val="en-GB"/>
        </w:rPr>
      </w:pPr>
      <w:r w:rsidRPr="00AB249A">
        <w:rPr>
          <w:rFonts w:ascii="Arial" w:hAnsi="Arial" w:cs="Arial"/>
          <w:sz w:val="22"/>
          <w:szCs w:val="22"/>
          <w:lang w:val="en-GB"/>
        </w:rPr>
        <w:t xml:space="preserve">For the NHS wearable health device launch to succeed, the business must effectively engage stakeholders, which is a critical success factor. Throughout the project, clinicians, engineers and patients work together with regulators and suppliers to ensure that the device is clinically safe, technically robust and aligned with NHS digital priorities. “Engagement also enhances the acceptance and implementation of the technology, which is critical for improving patient outcomes and organizational efficiency.” Conversely, lack of employee engagement threatens implementation with delays and technical problems, which might result in user rejection. </w:t>
      </w:r>
    </w:p>
    <w:p w14:paraId="18C15B26" w14:textId="77777777" w:rsidR="00AB249A" w:rsidRDefault="00AB249A" w:rsidP="00AB249A">
      <w:pPr>
        <w:pStyle w:val="Paragrafoelenco"/>
        <w:ind w:left="1080"/>
        <w:rPr>
          <w:rFonts w:ascii="Arial" w:hAnsi="Arial" w:cs="Arial"/>
          <w:sz w:val="22"/>
          <w:szCs w:val="22"/>
          <w:lang w:val="en-GB"/>
        </w:rPr>
      </w:pPr>
    </w:p>
    <w:p w14:paraId="2B98C504" w14:textId="52E74C84" w:rsidR="00AB249A" w:rsidRPr="00AB249A" w:rsidRDefault="00AB249A" w:rsidP="00AB249A">
      <w:pPr>
        <w:pStyle w:val="Paragrafoelenco"/>
        <w:ind w:left="1080"/>
        <w:rPr>
          <w:rFonts w:ascii="Arial" w:hAnsi="Arial" w:cs="Arial"/>
          <w:sz w:val="22"/>
          <w:szCs w:val="22"/>
          <w:lang w:val="en-GB"/>
        </w:rPr>
      </w:pPr>
      <w:r>
        <w:rPr>
          <w:rFonts w:ascii="Arial" w:hAnsi="Arial" w:cs="Arial"/>
          <w:sz w:val="22"/>
          <w:szCs w:val="22"/>
          <w:lang w:val="en-GB"/>
        </w:rPr>
        <w:t xml:space="preserve">12.1 </w:t>
      </w:r>
      <w:r w:rsidRPr="00AB249A">
        <w:rPr>
          <w:rFonts w:ascii="Arial" w:hAnsi="Arial" w:cs="Arial"/>
          <w:sz w:val="22"/>
          <w:szCs w:val="22"/>
          <w:lang w:val="en-GB"/>
        </w:rPr>
        <w:t>Recommendations include</w:t>
      </w:r>
    </w:p>
    <w:p w14:paraId="1ECAE81F" w14:textId="77777777" w:rsidR="00AB249A" w:rsidRPr="00AB249A" w:rsidRDefault="00AB249A" w:rsidP="00AB249A">
      <w:pPr>
        <w:rPr>
          <w:rFonts w:ascii="Arial" w:hAnsi="Arial" w:cs="Arial"/>
          <w:sz w:val="22"/>
          <w:szCs w:val="22"/>
          <w:lang w:val="en-GB"/>
        </w:rPr>
      </w:pPr>
    </w:p>
    <w:p w14:paraId="6937B38B" w14:textId="77777777" w:rsidR="00AB249A" w:rsidRPr="00D811EA" w:rsidRDefault="00AB249A" w:rsidP="00D811EA">
      <w:pPr>
        <w:pStyle w:val="Paragrafoelenco"/>
        <w:numPr>
          <w:ilvl w:val="0"/>
          <w:numId w:val="44"/>
        </w:numPr>
        <w:rPr>
          <w:rFonts w:ascii="Arial" w:hAnsi="Arial" w:cs="Arial"/>
          <w:sz w:val="22"/>
          <w:szCs w:val="22"/>
          <w:lang w:val="en-GB"/>
        </w:rPr>
      </w:pPr>
      <w:r w:rsidRPr="00D811EA">
        <w:rPr>
          <w:rFonts w:ascii="Arial" w:hAnsi="Arial" w:cs="Arial"/>
          <w:sz w:val="22"/>
          <w:szCs w:val="22"/>
          <w:lang w:val="en-GB"/>
        </w:rPr>
        <w:t xml:space="preserve">Integrating continuous product co-design with clinicians and patients to ensure usability and equity. </w:t>
      </w:r>
    </w:p>
    <w:p w14:paraId="18EFC3E0" w14:textId="77777777" w:rsidR="00AB249A" w:rsidRPr="00AB249A" w:rsidRDefault="00AB249A" w:rsidP="00AB249A">
      <w:pPr>
        <w:rPr>
          <w:rFonts w:ascii="Arial" w:hAnsi="Arial" w:cs="Arial"/>
          <w:sz w:val="22"/>
          <w:szCs w:val="22"/>
          <w:lang w:val="en-GB"/>
        </w:rPr>
      </w:pPr>
    </w:p>
    <w:p w14:paraId="413A1CD3" w14:textId="77777777" w:rsidR="00AB249A" w:rsidRPr="00D811EA" w:rsidRDefault="00AB249A" w:rsidP="00D811EA">
      <w:pPr>
        <w:pStyle w:val="Paragrafoelenco"/>
        <w:numPr>
          <w:ilvl w:val="0"/>
          <w:numId w:val="44"/>
        </w:numPr>
        <w:rPr>
          <w:rFonts w:ascii="Arial" w:hAnsi="Arial" w:cs="Arial"/>
          <w:sz w:val="22"/>
          <w:szCs w:val="22"/>
          <w:lang w:val="en-GB"/>
        </w:rPr>
      </w:pPr>
      <w:r w:rsidRPr="00D811EA">
        <w:rPr>
          <w:rFonts w:ascii="Arial" w:hAnsi="Arial" w:cs="Arial"/>
          <w:sz w:val="22"/>
          <w:szCs w:val="22"/>
          <w:lang w:val="en-GB"/>
        </w:rPr>
        <w:t xml:space="preserve">Strengthen communication channels through structured engagement plans and digital collaboration tools. </w:t>
      </w:r>
    </w:p>
    <w:p w14:paraId="6D70AA2F" w14:textId="77777777" w:rsidR="00AB249A" w:rsidRPr="00AB249A" w:rsidRDefault="00AB249A" w:rsidP="00AB249A">
      <w:pPr>
        <w:rPr>
          <w:rFonts w:ascii="Arial" w:hAnsi="Arial" w:cs="Arial"/>
          <w:sz w:val="22"/>
          <w:szCs w:val="22"/>
          <w:lang w:val="en-GB"/>
        </w:rPr>
      </w:pPr>
    </w:p>
    <w:p w14:paraId="163DBD9F" w14:textId="77777777" w:rsidR="00AB249A" w:rsidRPr="00D811EA" w:rsidRDefault="00AB249A" w:rsidP="00D811EA">
      <w:pPr>
        <w:pStyle w:val="Paragrafoelenco"/>
        <w:numPr>
          <w:ilvl w:val="0"/>
          <w:numId w:val="44"/>
        </w:numPr>
        <w:rPr>
          <w:rFonts w:ascii="Arial" w:hAnsi="Arial" w:cs="Arial"/>
          <w:sz w:val="22"/>
          <w:szCs w:val="22"/>
          <w:lang w:val="en-GB"/>
        </w:rPr>
      </w:pPr>
      <w:r w:rsidRPr="00D811EA">
        <w:rPr>
          <w:rFonts w:ascii="Arial" w:hAnsi="Arial" w:cs="Arial"/>
          <w:sz w:val="22"/>
          <w:szCs w:val="22"/>
          <w:lang w:val="en-GB"/>
        </w:rPr>
        <w:t xml:space="preserve">Provide targeted training for managers on stakeholder engagement and conflict resolution. </w:t>
      </w:r>
    </w:p>
    <w:p w14:paraId="59A029A4" w14:textId="77777777" w:rsidR="00AB249A" w:rsidRPr="00AB249A" w:rsidRDefault="00AB249A" w:rsidP="00AB249A">
      <w:pPr>
        <w:rPr>
          <w:rFonts w:ascii="Arial" w:hAnsi="Arial" w:cs="Arial"/>
          <w:sz w:val="22"/>
          <w:szCs w:val="22"/>
          <w:lang w:val="en-GB"/>
        </w:rPr>
      </w:pPr>
    </w:p>
    <w:p w14:paraId="706A7136" w14:textId="77777777" w:rsidR="00AB249A" w:rsidRPr="00D811EA" w:rsidRDefault="00AB249A" w:rsidP="00D811EA">
      <w:pPr>
        <w:pStyle w:val="Paragrafoelenco"/>
        <w:numPr>
          <w:ilvl w:val="0"/>
          <w:numId w:val="44"/>
        </w:numPr>
        <w:rPr>
          <w:rFonts w:ascii="Arial" w:hAnsi="Arial" w:cs="Arial"/>
          <w:sz w:val="22"/>
          <w:szCs w:val="22"/>
          <w:lang w:val="en-GB"/>
        </w:rPr>
      </w:pPr>
      <w:r w:rsidRPr="00D811EA">
        <w:rPr>
          <w:rFonts w:ascii="Arial" w:hAnsi="Arial" w:cs="Arial"/>
          <w:sz w:val="22"/>
          <w:szCs w:val="22"/>
          <w:lang w:val="en-GB"/>
        </w:rPr>
        <w:t xml:space="preserve">Enhancing data transparency on digital monitoring tools to foster public trust and awareness. </w:t>
      </w:r>
    </w:p>
    <w:p w14:paraId="3E860F64" w14:textId="77777777" w:rsidR="00AB249A" w:rsidRPr="00AB249A" w:rsidRDefault="00AB249A" w:rsidP="00AB249A">
      <w:pPr>
        <w:rPr>
          <w:rFonts w:ascii="Arial" w:hAnsi="Arial" w:cs="Arial"/>
          <w:sz w:val="22"/>
          <w:szCs w:val="22"/>
          <w:lang w:val="en-GB"/>
        </w:rPr>
      </w:pPr>
    </w:p>
    <w:p w14:paraId="38094306" w14:textId="77777777" w:rsidR="00AB249A" w:rsidRPr="00D811EA" w:rsidRDefault="00AB249A" w:rsidP="00D811EA">
      <w:pPr>
        <w:pStyle w:val="Paragrafoelenco"/>
        <w:numPr>
          <w:ilvl w:val="0"/>
          <w:numId w:val="44"/>
        </w:numPr>
        <w:rPr>
          <w:rFonts w:ascii="Arial" w:hAnsi="Arial" w:cs="Arial"/>
          <w:sz w:val="22"/>
          <w:szCs w:val="22"/>
          <w:lang w:val="en-GB"/>
        </w:rPr>
      </w:pPr>
      <w:r w:rsidRPr="00D811EA">
        <w:rPr>
          <w:rFonts w:ascii="Arial" w:hAnsi="Arial" w:cs="Arial"/>
          <w:sz w:val="22"/>
          <w:szCs w:val="22"/>
          <w:lang w:val="en-GB"/>
        </w:rPr>
        <w:t xml:space="preserve">Establish long-term cooperation with experts from academia and industry to support product development. </w:t>
      </w:r>
    </w:p>
    <w:p w14:paraId="565D12E6" w14:textId="77777777" w:rsidR="00AB249A" w:rsidRPr="00AB249A" w:rsidRDefault="00AB249A" w:rsidP="00AB249A">
      <w:pPr>
        <w:rPr>
          <w:rFonts w:ascii="Arial" w:hAnsi="Arial" w:cs="Arial"/>
          <w:sz w:val="22"/>
          <w:szCs w:val="22"/>
          <w:lang w:val="en-GB"/>
        </w:rPr>
      </w:pPr>
    </w:p>
    <w:p w14:paraId="178D1600" w14:textId="4BAAD39A" w:rsidR="0063705E" w:rsidRDefault="00AB249A" w:rsidP="00D811EA">
      <w:pPr>
        <w:pStyle w:val="Paragrafoelenco"/>
        <w:numPr>
          <w:ilvl w:val="0"/>
          <w:numId w:val="44"/>
        </w:numPr>
        <w:rPr>
          <w:rFonts w:ascii="Arial" w:hAnsi="Arial" w:cs="Arial"/>
          <w:sz w:val="22"/>
          <w:szCs w:val="22"/>
          <w:lang w:val="en-GB"/>
        </w:rPr>
      </w:pPr>
      <w:r w:rsidRPr="00D811EA">
        <w:rPr>
          <w:rFonts w:ascii="Arial" w:hAnsi="Arial" w:cs="Arial"/>
          <w:sz w:val="22"/>
          <w:szCs w:val="22"/>
          <w:lang w:val="en-GB"/>
        </w:rPr>
        <w:t>These approaches establish a robust collaborative environment for the successful NHS digital transformation.</w:t>
      </w:r>
    </w:p>
    <w:p w14:paraId="6CDCC12E" w14:textId="77777777" w:rsidR="00D811EA" w:rsidRDefault="00D811EA" w:rsidP="00D811EA">
      <w:pPr>
        <w:rPr>
          <w:rFonts w:ascii="Arial" w:hAnsi="Arial" w:cs="Arial"/>
          <w:sz w:val="22"/>
          <w:szCs w:val="22"/>
          <w:lang w:val="en-GB"/>
        </w:rPr>
      </w:pPr>
    </w:p>
    <w:p w14:paraId="5694D4C1" w14:textId="77777777" w:rsidR="00D811EA" w:rsidRDefault="00D811EA" w:rsidP="00D811EA">
      <w:pPr>
        <w:rPr>
          <w:rFonts w:ascii="Arial" w:hAnsi="Arial" w:cs="Arial"/>
          <w:sz w:val="22"/>
          <w:szCs w:val="22"/>
          <w:lang w:val="en-GB"/>
        </w:rPr>
      </w:pPr>
    </w:p>
    <w:p w14:paraId="355357CB" w14:textId="77E493DF" w:rsidR="00D811EA" w:rsidRDefault="00D811EA" w:rsidP="00D811EA">
      <w:pPr>
        <w:rPr>
          <w:rFonts w:ascii="Arial" w:hAnsi="Arial" w:cs="Arial"/>
          <w:sz w:val="22"/>
          <w:szCs w:val="22"/>
          <w:lang w:val="en-GB"/>
        </w:rPr>
      </w:pPr>
      <w:r>
        <w:rPr>
          <w:rFonts w:ascii="Arial" w:hAnsi="Arial" w:cs="Arial"/>
          <w:sz w:val="22"/>
          <w:szCs w:val="22"/>
          <w:lang w:val="en-GB"/>
        </w:rPr>
        <w:t xml:space="preserve">References </w:t>
      </w:r>
    </w:p>
    <w:p w14:paraId="730981C1" w14:textId="77777777"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Ashcroft, J. (2017)</w:t>
      </w:r>
    </w:p>
    <w:p w14:paraId="4EC3C7D1" w14:textId="0383366A" w:rsidR="009625E2" w:rsidRPr="009625E2" w:rsidRDefault="009625E2" w:rsidP="009625E2">
      <w:pPr>
        <w:rPr>
          <w:rFonts w:ascii="Arial" w:hAnsi="Arial" w:cs="Arial"/>
          <w:sz w:val="22"/>
          <w:szCs w:val="22"/>
          <w:lang w:val="en-GB"/>
        </w:rPr>
      </w:pPr>
      <w:r w:rsidRPr="009625E2">
        <w:rPr>
          <w:rFonts w:ascii="Arial" w:hAnsi="Arial" w:cs="Arial"/>
          <w:i/>
          <w:iCs/>
          <w:sz w:val="22"/>
          <w:szCs w:val="22"/>
          <w:lang w:val="en-GB"/>
        </w:rPr>
        <w:t>The Relational Lens: Understanding, Measuring and Managing Stakeholder Relationships.</w:t>
      </w:r>
      <w:r w:rsidRPr="009625E2">
        <w:rPr>
          <w:rFonts w:ascii="Arial" w:hAnsi="Arial" w:cs="Arial"/>
          <w:sz w:val="22"/>
          <w:szCs w:val="22"/>
          <w:lang w:val="en-GB"/>
        </w:rPr>
        <w:t xml:space="preserve"> Cambridge: Cambridge University </w:t>
      </w:r>
      <w:proofErr w:type="spellStart"/>
      <w:r w:rsidRPr="009625E2">
        <w:rPr>
          <w:rFonts w:ascii="Arial" w:hAnsi="Arial" w:cs="Arial"/>
          <w:sz w:val="22"/>
          <w:szCs w:val="22"/>
          <w:lang w:val="en-GB"/>
        </w:rPr>
        <w:t>Press.Available</w:t>
      </w:r>
      <w:proofErr w:type="spellEnd"/>
      <w:r w:rsidRPr="009625E2">
        <w:rPr>
          <w:rFonts w:ascii="Arial" w:hAnsi="Arial" w:cs="Arial"/>
          <w:sz w:val="22"/>
          <w:szCs w:val="22"/>
          <w:lang w:val="en-GB"/>
        </w:rPr>
        <w:t xml:space="preserve"> at: </w:t>
      </w:r>
      <w:r w:rsidR="00CB35C2">
        <w:rPr>
          <w:rFonts w:ascii="Arial" w:hAnsi="Arial" w:cs="Arial"/>
          <w:sz w:val="22"/>
          <w:szCs w:val="22"/>
          <w:lang w:val="en-GB"/>
        </w:rPr>
        <w:t xml:space="preserve"> </w:t>
      </w:r>
      <w:hyperlink r:id="rId8" w:history="1">
        <w:r w:rsidR="00CB35C2" w:rsidRPr="009625E2">
          <w:rPr>
            <w:rStyle w:val="Collegamentoipertestuale"/>
            <w:rFonts w:ascii="Arial" w:hAnsi="Arial" w:cs="Arial"/>
            <w:sz w:val="22"/>
            <w:szCs w:val="22"/>
            <w:lang w:val="en-GB"/>
          </w:rPr>
          <w:t>https://www.cambridge.org/core/books/relational-lens/718C31032061BDFA3F480BA2A53F45D4</w:t>
        </w:r>
      </w:hyperlink>
      <w:r>
        <w:rPr>
          <w:rFonts w:ascii="Arial" w:hAnsi="Arial" w:cs="Arial"/>
          <w:sz w:val="22"/>
          <w:szCs w:val="22"/>
          <w:lang w:val="en-GB"/>
        </w:rPr>
        <w:t xml:space="preserve"> </w:t>
      </w:r>
      <w:r w:rsidRPr="009625E2">
        <w:rPr>
          <w:rFonts w:ascii="Arial" w:hAnsi="Arial" w:cs="Arial"/>
          <w:sz w:val="22"/>
          <w:szCs w:val="22"/>
          <w:lang w:val="en-GB"/>
        </w:rPr>
        <w:t>(Accessed: 20 November 2025).</w:t>
      </w:r>
    </w:p>
    <w:p w14:paraId="3B5A9805" w14:textId="58570013"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Baines, R., Donovan, J., Robson, J., Harden, M. &amp; McCrorie, C. (2022)</w:t>
      </w:r>
      <w:r w:rsidR="00CB35C2" w:rsidRPr="00CB35C2">
        <w:rPr>
          <w:rFonts w:ascii="Arial" w:hAnsi="Arial" w:cs="Arial"/>
          <w:sz w:val="22"/>
          <w:szCs w:val="22"/>
          <w:lang w:val="en-GB"/>
        </w:rPr>
        <w:t xml:space="preserve"> </w:t>
      </w:r>
      <w:r w:rsidRPr="009625E2">
        <w:rPr>
          <w:rFonts w:ascii="Arial" w:hAnsi="Arial" w:cs="Arial"/>
          <w:sz w:val="22"/>
          <w:szCs w:val="22"/>
          <w:lang w:val="en-GB"/>
        </w:rPr>
        <w:t xml:space="preserve">‘Barriers and enablers to implementing digital health interventions in primary care: a UK qualitative study’, </w:t>
      </w:r>
      <w:r w:rsidRPr="009625E2">
        <w:rPr>
          <w:rFonts w:ascii="Arial" w:hAnsi="Arial" w:cs="Arial"/>
          <w:i/>
          <w:iCs/>
          <w:sz w:val="22"/>
          <w:szCs w:val="22"/>
          <w:lang w:val="en-GB"/>
        </w:rPr>
        <w:t>BMC Primary Care</w:t>
      </w:r>
      <w:r w:rsidRPr="009625E2">
        <w:rPr>
          <w:rFonts w:ascii="Arial" w:hAnsi="Arial" w:cs="Arial"/>
          <w:sz w:val="22"/>
          <w:szCs w:val="22"/>
          <w:lang w:val="en-GB"/>
        </w:rPr>
        <w:t xml:space="preserve">, 23(1), pp. 1–11.Available at: </w:t>
      </w:r>
      <w:hyperlink r:id="rId9" w:history="1">
        <w:r w:rsidR="00CB35C2" w:rsidRPr="009625E2">
          <w:rPr>
            <w:rStyle w:val="Collegamentoipertestuale"/>
            <w:rFonts w:ascii="Arial" w:hAnsi="Arial" w:cs="Arial"/>
            <w:sz w:val="22"/>
            <w:szCs w:val="22"/>
            <w:lang w:val="en-GB"/>
          </w:rPr>
          <w:t>https://bmcprimcare.biomedcentral.com/articles/10.1186/s12875-022-01860-4</w:t>
        </w:r>
      </w:hyperlink>
      <w:r w:rsidR="00CB35C2">
        <w:rPr>
          <w:rFonts w:ascii="Arial" w:hAnsi="Arial" w:cs="Arial"/>
          <w:sz w:val="22"/>
          <w:szCs w:val="22"/>
          <w:lang w:val="en-GB"/>
        </w:rPr>
        <w:t xml:space="preserve"> </w:t>
      </w:r>
      <w:r w:rsidRPr="009625E2">
        <w:rPr>
          <w:rFonts w:ascii="Arial" w:hAnsi="Arial" w:cs="Arial"/>
          <w:sz w:val="22"/>
          <w:szCs w:val="22"/>
          <w:lang w:val="en-GB"/>
        </w:rPr>
        <w:br/>
        <w:t>(Accessed: 20 November 2025).</w:t>
      </w:r>
    </w:p>
    <w:p w14:paraId="3E5FC0F9" w14:textId="36196AD4"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BMA – British Medical Association (2023)</w:t>
      </w:r>
      <w:r w:rsidR="00CB35C2">
        <w:rPr>
          <w:rFonts w:ascii="Arial" w:hAnsi="Arial" w:cs="Arial"/>
          <w:sz w:val="22"/>
          <w:szCs w:val="22"/>
          <w:lang w:val="en-GB"/>
        </w:rPr>
        <w:t xml:space="preserve"> </w:t>
      </w:r>
      <w:r w:rsidRPr="009625E2">
        <w:rPr>
          <w:rFonts w:ascii="Arial" w:hAnsi="Arial" w:cs="Arial"/>
          <w:i/>
          <w:iCs/>
          <w:sz w:val="22"/>
          <w:szCs w:val="22"/>
          <w:lang w:val="en-GB"/>
        </w:rPr>
        <w:t>Patient and Public Engagement: Guidance for NHS Organisations.</w:t>
      </w:r>
      <w:r w:rsidR="00CB35C2">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10" w:tgtFrame="_new" w:history="1">
        <w:r w:rsidRPr="009625E2">
          <w:rPr>
            <w:rStyle w:val="Collegamentoipertestuale"/>
            <w:rFonts w:ascii="Arial" w:hAnsi="Arial" w:cs="Arial"/>
            <w:sz w:val="22"/>
            <w:szCs w:val="22"/>
            <w:lang w:val="en-GB"/>
          </w:rPr>
          <w:t>https://www.bma.org.uk</w:t>
        </w:r>
      </w:hyperlink>
      <w:r w:rsidR="00CB35C2">
        <w:rPr>
          <w:rFonts w:ascii="Arial" w:hAnsi="Arial" w:cs="Arial"/>
          <w:sz w:val="22"/>
          <w:szCs w:val="22"/>
          <w:lang w:val="en-GB"/>
        </w:rPr>
        <w:t xml:space="preserve"> </w:t>
      </w:r>
      <w:r w:rsidRPr="009625E2">
        <w:rPr>
          <w:rFonts w:ascii="Arial" w:hAnsi="Arial" w:cs="Arial"/>
          <w:sz w:val="22"/>
          <w:szCs w:val="22"/>
          <w:lang w:val="en-GB"/>
        </w:rPr>
        <w:t>(Accessed: 20 November 2025).</w:t>
      </w:r>
    </w:p>
    <w:p w14:paraId="5AABA584" w14:textId="7A7AB0EA"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Bloom, N., Han, R. &amp; Liang, J. (2023)</w:t>
      </w:r>
      <w:r w:rsidR="00C071B6">
        <w:rPr>
          <w:rFonts w:ascii="Arial" w:hAnsi="Arial" w:cs="Arial"/>
          <w:sz w:val="22"/>
          <w:szCs w:val="22"/>
          <w:lang w:val="en-GB"/>
        </w:rPr>
        <w:t xml:space="preserve"> </w:t>
      </w:r>
      <w:r w:rsidRPr="009625E2">
        <w:rPr>
          <w:rFonts w:ascii="Arial" w:hAnsi="Arial" w:cs="Arial"/>
          <w:sz w:val="22"/>
          <w:szCs w:val="22"/>
          <w:lang w:val="en-GB"/>
        </w:rPr>
        <w:t xml:space="preserve">‘How hybrid working works’, </w:t>
      </w:r>
      <w:r w:rsidRPr="009625E2">
        <w:rPr>
          <w:rFonts w:ascii="Arial" w:hAnsi="Arial" w:cs="Arial"/>
          <w:i/>
          <w:iCs/>
          <w:sz w:val="22"/>
          <w:szCs w:val="22"/>
          <w:lang w:val="en-GB"/>
        </w:rPr>
        <w:t>Harvard Business Review</w:t>
      </w:r>
      <w:r w:rsidRPr="009625E2">
        <w:rPr>
          <w:rFonts w:ascii="Arial" w:hAnsi="Arial" w:cs="Arial"/>
          <w:sz w:val="22"/>
          <w:szCs w:val="22"/>
          <w:lang w:val="en-GB"/>
        </w:rPr>
        <w:t>, 101(4), pp. 45–57.</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11" w:history="1">
        <w:r w:rsidR="00C071B6" w:rsidRPr="009625E2">
          <w:rPr>
            <w:rStyle w:val="Collegamentoipertestuale"/>
            <w:rFonts w:ascii="Arial" w:hAnsi="Arial" w:cs="Arial"/>
            <w:sz w:val="22"/>
            <w:szCs w:val="22"/>
            <w:lang w:val="en-GB"/>
          </w:rPr>
          <w:t>https://hbr.org/2023/07/how-hybrid-working-works</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133EB310" w14:textId="53012174"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lastRenderedPageBreak/>
        <w:t xml:space="preserve">Canali, S., </w:t>
      </w:r>
      <w:proofErr w:type="spellStart"/>
      <w:r w:rsidRPr="009625E2">
        <w:rPr>
          <w:rFonts w:ascii="Arial" w:hAnsi="Arial" w:cs="Arial"/>
          <w:sz w:val="22"/>
          <w:szCs w:val="22"/>
          <w:lang w:val="en-GB"/>
        </w:rPr>
        <w:t>Schiaffonati</w:t>
      </w:r>
      <w:proofErr w:type="spellEnd"/>
      <w:r w:rsidRPr="009625E2">
        <w:rPr>
          <w:rFonts w:ascii="Arial" w:hAnsi="Arial" w:cs="Arial"/>
          <w:sz w:val="22"/>
          <w:szCs w:val="22"/>
          <w:lang w:val="en-GB"/>
        </w:rPr>
        <w:t xml:space="preserve">, V. &amp; </w:t>
      </w:r>
      <w:proofErr w:type="spellStart"/>
      <w:r w:rsidRPr="009625E2">
        <w:rPr>
          <w:rFonts w:ascii="Arial" w:hAnsi="Arial" w:cs="Arial"/>
          <w:sz w:val="22"/>
          <w:szCs w:val="22"/>
          <w:lang w:val="en-GB"/>
        </w:rPr>
        <w:t>Aliverti</w:t>
      </w:r>
      <w:proofErr w:type="spellEnd"/>
      <w:r w:rsidRPr="009625E2">
        <w:rPr>
          <w:rFonts w:ascii="Arial" w:hAnsi="Arial" w:cs="Arial"/>
          <w:sz w:val="22"/>
          <w:szCs w:val="22"/>
          <w:lang w:val="en-GB"/>
        </w:rPr>
        <w:t>, A. (2022)</w:t>
      </w:r>
      <w:r w:rsidR="00C071B6" w:rsidRPr="00C071B6">
        <w:rPr>
          <w:rFonts w:ascii="Arial" w:hAnsi="Arial" w:cs="Arial"/>
          <w:sz w:val="22"/>
          <w:szCs w:val="22"/>
          <w:lang w:val="en-GB"/>
        </w:rPr>
        <w:t xml:space="preserve"> </w:t>
      </w:r>
      <w:r w:rsidRPr="009625E2">
        <w:rPr>
          <w:rFonts w:ascii="Arial" w:hAnsi="Arial" w:cs="Arial"/>
          <w:sz w:val="22"/>
          <w:szCs w:val="22"/>
          <w:lang w:val="en-GB"/>
        </w:rPr>
        <w:t xml:space="preserve">‘Challenges and recommendations for wearable devices in digital health: data quality, interoperability, health equity, fairness’, </w:t>
      </w:r>
      <w:r w:rsidRPr="009625E2">
        <w:rPr>
          <w:rFonts w:ascii="Arial" w:hAnsi="Arial" w:cs="Arial"/>
          <w:i/>
          <w:iCs/>
          <w:sz w:val="22"/>
          <w:szCs w:val="22"/>
          <w:lang w:val="en-GB"/>
        </w:rPr>
        <w:t>PLOS Digital Health</w:t>
      </w:r>
      <w:r w:rsidRPr="009625E2">
        <w:rPr>
          <w:rFonts w:ascii="Arial" w:hAnsi="Arial" w:cs="Arial"/>
          <w:sz w:val="22"/>
          <w:szCs w:val="22"/>
          <w:lang w:val="en-GB"/>
        </w:rPr>
        <w:t>, 1(10).</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12" w:tgtFrame="_new" w:history="1">
        <w:r w:rsidRPr="009625E2">
          <w:rPr>
            <w:rStyle w:val="Collegamentoipertestuale"/>
            <w:rFonts w:ascii="Arial" w:hAnsi="Arial" w:cs="Arial"/>
            <w:sz w:val="22"/>
            <w:szCs w:val="22"/>
            <w:lang w:val="en-GB"/>
          </w:rPr>
          <w:t>https://journals.plos.org/digitalhealth/article?id=10.1371/journal.pdig.0000104</w:t>
        </w:r>
      </w:hyperlink>
      <w:r w:rsidRPr="009625E2">
        <w:rPr>
          <w:rFonts w:ascii="Arial" w:hAnsi="Arial" w:cs="Arial"/>
          <w:sz w:val="22"/>
          <w:szCs w:val="22"/>
          <w:lang w:val="en-GB"/>
        </w:rPr>
        <w:br/>
        <w:t>(Accessed: 20 November 2025).</w:t>
      </w:r>
    </w:p>
    <w:p w14:paraId="342588EC" w14:textId="2E2EB1B3"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Christopher, M., Payne, A. &amp; Ballantyne, D. (2013)</w:t>
      </w:r>
      <w:r w:rsidR="00C071B6">
        <w:rPr>
          <w:rFonts w:ascii="Arial" w:hAnsi="Arial" w:cs="Arial"/>
          <w:sz w:val="22"/>
          <w:szCs w:val="22"/>
          <w:lang w:val="en-GB"/>
        </w:rPr>
        <w:t xml:space="preserve"> </w:t>
      </w:r>
      <w:r w:rsidRPr="009625E2">
        <w:rPr>
          <w:rFonts w:ascii="Arial" w:hAnsi="Arial" w:cs="Arial"/>
          <w:i/>
          <w:iCs/>
          <w:sz w:val="22"/>
          <w:szCs w:val="22"/>
          <w:lang w:val="en-GB"/>
        </w:rPr>
        <w:t>Relationship Marketing: Creating Stakeholder Value.</w:t>
      </w:r>
      <w:r w:rsidRPr="009625E2">
        <w:rPr>
          <w:rFonts w:ascii="Arial" w:hAnsi="Arial" w:cs="Arial"/>
          <w:sz w:val="22"/>
          <w:szCs w:val="22"/>
          <w:lang w:val="en-GB"/>
        </w:rPr>
        <w:t xml:space="preserve"> London: Taylor &amp; Francis.</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13" w:history="1">
        <w:r w:rsidR="00C071B6" w:rsidRPr="009625E2">
          <w:rPr>
            <w:rStyle w:val="Collegamentoipertestuale"/>
            <w:rFonts w:ascii="Arial" w:hAnsi="Arial" w:cs="Arial"/>
            <w:sz w:val="22"/>
            <w:szCs w:val="22"/>
            <w:lang w:val="en-GB"/>
          </w:rPr>
          <w:t>https://www.routledge.com/Relationship-Marketing/Christopher-Payne-Ballantyne/p/book/9780750652948</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63817173" w14:textId="2A719FDF"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DHSC – Department of Health and Social Care (2024)</w:t>
      </w:r>
      <w:r w:rsidR="00C071B6">
        <w:rPr>
          <w:rFonts w:ascii="Arial" w:hAnsi="Arial" w:cs="Arial"/>
          <w:sz w:val="22"/>
          <w:szCs w:val="22"/>
          <w:lang w:val="en-GB"/>
        </w:rPr>
        <w:t xml:space="preserve"> </w:t>
      </w:r>
      <w:r w:rsidRPr="009625E2">
        <w:rPr>
          <w:rFonts w:ascii="Arial" w:hAnsi="Arial" w:cs="Arial"/>
          <w:i/>
          <w:iCs/>
          <w:sz w:val="22"/>
          <w:szCs w:val="22"/>
          <w:lang w:val="en-GB"/>
        </w:rPr>
        <w:t>Digital Health and Care Plan: Implementation Report.</w:t>
      </w:r>
      <w:r w:rsidR="00C071B6">
        <w:rPr>
          <w:rFonts w:ascii="Arial" w:hAnsi="Arial" w:cs="Arial"/>
          <w:sz w:val="22"/>
          <w:szCs w:val="22"/>
          <w:lang w:val="en-GB"/>
        </w:rPr>
        <w:t xml:space="preserve"> A</w:t>
      </w:r>
      <w:r w:rsidRPr="009625E2">
        <w:rPr>
          <w:rFonts w:ascii="Arial" w:hAnsi="Arial" w:cs="Arial"/>
          <w:sz w:val="22"/>
          <w:szCs w:val="22"/>
          <w:lang w:val="en-GB"/>
        </w:rPr>
        <w:t xml:space="preserve">vailable at: </w:t>
      </w:r>
      <w:hyperlink r:id="rId14" w:history="1">
        <w:r w:rsidR="00C071B6" w:rsidRPr="009625E2">
          <w:rPr>
            <w:rStyle w:val="Collegamentoipertestuale"/>
            <w:rFonts w:ascii="Arial" w:hAnsi="Arial" w:cs="Arial"/>
            <w:sz w:val="22"/>
            <w:szCs w:val="22"/>
            <w:lang w:val="en-GB"/>
          </w:rPr>
          <w:t>https://www.gov.uk/government/publications</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7154FE7C" w14:textId="6256DB4C"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 xml:space="preserve">Ellis, C.A., Gibbs, S.J. &amp; Rein, G.L. (1991)‘Groupware: some issues and experiences’, </w:t>
      </w:r>
      <w:r w:rsidRPr="009625E2">
        <w:rPr>
          <w:rFonts w:ascii="Arial" w:hAnsi="Arial" w:cs="Arial"/>
          <w:i/>
          <w:iCs/>
          <w:sz w:val="22"/>
          <w:szCs w:val="22"/>
          <w:lang w:val="en-GB"/>
        </w:rPr>
        <w:t>Communications of the ACM</w:t>
      </w:r>
      <w:r w:rsidRPr="009625E2">
        <w:rPr>
          <w:rFonts w:ascii="Arial" w:hAnsi="Arial" w:cs="Arial"/>
          <w:sz w:val="22"/>
          <w:szCs w:val="22"/>
          <w:lang w:val="en-GB"/>
        </w:rPr>
        <w:t>, 34(1), pp. 38–58.</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15" w:tgtFrame="_new" w:history="1">
        <w:r w:rsidRPr="009625E2">
          <w:rPr>
            <w:rStyle w:val="Collegamentoipertestuale"/>
            <w:rFonts w:ascii="Arial" w:hAnsi="Arial" w:cs="Arial"/>
            <w:sz w:val="22"/>
            <w:szCs w:val="22"/>
            <w:lang w:val="en-GB"/>
          </w:rPr>
          <w:t>https://dl.acm.org/doi/10.1145/99977.99987</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5F12247C" w14:textId="77777777" w:rsidR="009625E2" w:rsidRPr="009625E2" w:rsidRDefault="009625E2" w:rsidP="009625E2">
      <w:pPr>
        <w:rPr>
          <w:rFonts w:ascii="Arial" w:hAnsi="Arial" w:cs="Arial"/>
          <w:sz w:val="22"/>
          <w:szCs w:val="22"/>
          <w:lang w:val="en-GB"/>
        </w:rPr>
      </w:pPr>
      <w:proofErr w:type="spellStart"/>
      <w:r w:rsidRPr="009625E2">
        <w:rPr>
          <w:rFonts w:ascii="Arial" w:hAnsi="Arial" w:cs="Arial"/>
          <w:sz w:val="22"/>
          <w:szCs w:val="22"/>
          <w:lang w:val="en-GB"/>
        </w:rPr>
        <w:t>Ghadi</w:t>
      </w:r>
      <w:proofErr w:type="spellEnd"/>
      <w:r w:rsidRPr="009625E2">
        <w:rPr>
          <w:rFonts w:ascii="Arial" w:hAnsi="Arial" w:cs="Arial"/>
          <w:sz w:val="22"/>
          <w:szCs w:val="22"/>
          <w:lang w:val="en-GB"/>
        </w:rPr>
        <w:t>, Y., Shah, S.F.A., Waheed, W., Mazhar, T., Ahmad, W., Saeed, M.M. &amp; Hamam, H. (2025)</w:t>
      </w:r>
    </w:p>
    <w:p w14:paraId="560E879B" w14:textId="3B83725C"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 xml:space="preserve">‘Integration of wearable technology and artificial intelligence in digital health for remote patient care’, </w:t>
      </w:r>
      <w:r w:rsidRPr="009625E2">
        <w:rPr>
          <w:rFonts w:ascii="Arial" w:hAnsi="Arial" w:cs="Arial"/>
          <w:i/>
          <w:iCs/>
          <w:sz w:val="22"/>
          <w:szCs w:val="22"/>
          <w:lang w:val="en-GB"/>
        </w:rPr>
        <w:t>Journal of Cloud Computing</w:t>
      </w:r>
      <w:r w:rsidRPr="009625E2">
        <w:rPr>
          <w:rFonts w:ascii="Arial" w:hAnsi="Arial" w:cs="Arial"/>
          <w:sz w:val="22"/>
          <w:szCs w:val="22"/>
          <w:lang w:val="en-GB"/>
        </w:rPr>
        <w:t>, 14(39).</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16" w:tgtFrame="_new" w:history="1">
        <w:r w:rsidRPr="009625E2">
          <w:rPr>
            <w:rStyle w:val="Collegamentoipertestuale"/>
            <w:rFonts w:ascii="Arial" w:hAnsi="Arial" w:cs="Arial"/>
            <w:sz w:val="22"/>
            <w:szCs w:val="22"/>
            <w:lang w:val="en-GB"/>
          </w:rPr>
          <w:t>https://journalofcloudcomputing.springeropen.com/articles/10.1186/s13677-025-00759-4</w:t>
        </w:r>
      </w:hyperlink>
      <w:r w:rsidRPr="009625E2">
        <w:rPr>
          <w:rFonts w:ascii="Arial" w:hAnsi="Arial" w:cs="Arial"/>
          <w:sz w:val="22"/>
          <w:szCs w:val="22"/>
          <w:lang w:val="en-GB"/>
        </w:rPr>
        <w:br/>
        <w:t>(Accessed: 20 November 2025).</w:t>
      </w:r>
    </w:p>
    <w:p w14:paraId="2F97DECF" w14:textId="70A05461"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 xml:space="preserve">Greenhalgh, T., </w:t>
      </w:r>
      <w:proofErr w:type="spellStart"/>
      <w:r w:rsidRPr="009625E2">
        <w:rPr>
          <w:rFonts w:ascii="Arial" w:hAnsi="Arial" w:cs="Arial"/>
          <w:sz w:val="22"/>
          <w:szCs w:val="22"/>
          <w:lang w:val="en-GB"/>
        </w:rPr>
        <w:t>Wherton</w:t>
      </w:r>
      <w:proofErr w:type="spellEnd"/>
      <w:r w:rsidRPr="009625E2">
        <w:rPr>
          <w:rFonts w:ascii="Arial" w:hAnsi="Arial" w:cs="Arial"/>
          <w:sz w:val="22"/>
          <w:szCs w:val="22"/>
          <w:lang w:val="en-GB"/>
        </w:rPr>
        <w:t>, J., Papoutsi, C., Lynch, J., Hughes, G. &amp; A’Court, C. (2017)</w:t>
      </w:r>
      <w:r w:rsidR="00C071B6">
        <w:rPr>
          <w:rFonts w:ascii="Arial" w:hAnsi="Arial" w:cs="Arial"/>
          <w:sz w:val="22"/>
          <w:szCs w:val="22"/>
          <w:lang w:val="en-GB"/>
        </w:rPr>
        <w:t xml:space="preserve"> </w:t>
      </w:r>
      <w:r w:rsidRPr="009625E2">
        <w:rPr>
          <w:rFonts w:ascii="Arial" w:hAnsi="Arial" w:cs="Arial"/>
          <w:sz w:val="22"/>
          <w:szCs w:val="22"/>
          <w:lang w:val="en-GB"/>
        </w:rPr>
        <w:t xml:space="preserve">‘Beyond adoption: a new framework for theorising and evaluating non-adoption and challenges to scale-up of digital health technologies’, </w:t>
      </w:r>
      <w:r w:rsidRPr="009625E2">
        <w:rPr>
          <w:rFonts w:ascii="Arial" w:hAnsi="Arial" w:cs="Arial"/>
          <w:i/>
          <w:iCs/>
          <w:sz w:val="22"/>
          <w:szCs w:val="22"/>
          <w:lang w:val="en-GB"/>
        </w:rPr>
        <w:t>Journal of Medical Internet Research</w:t>
      </w:r>
      <w:r w:rsidRPr="009625E2">
        <w:rPr>
          <w:rFonts w:ascii="Arial" w:hAnsi="Arial" w:cs="Arial"/>
          <w:sz w:val="22"/>
          <w:szCs w:val="22"/>
          <w:lang w:val="en-GB"/>
        </w:rPr>
        <w:t>, 19(11), e367.</w:t>
      </w:r>
      <w:r w:rsidRPr="009625E2">
        <w:rPr>
          <w:rFonts w:ascii="Arial" w:hAnsi="Arial" w:cs="Arial"/>
          <w:sz w:val="22"/>
          <w:szCs w:val="22"/>
          <w:lang w:val="en-GB"/>
        </w:rPr>
        <w:br/>
        <w:t xml:space="preserve">Available at: </w:t>
      </w:r>
      <w:hyperlink r:id="rId17" w:tgtFrame="_new" w:history="1">
        <w:r w:rsidRPr="009625E2">
          <w:rPr>
            <w:rStyle w:val="Collegamentoipertestuale"/>
            <w:rFonts w:ascii="Arial" w:hAnsi="Arial" w:cs="Arial"/>
            <w:sz w:val="22"/>
            <w:szCs w:val="22"/>
            <w:lang w:val="en-GB"/>
          </w:rPr>
          <w:t>https://www.jmir.org/2017/11/e367</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28E3650E" w14:textId="33AADF19"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Miller, A.E. et al. (2025)</w:t>
      </w:r>
      <w:r w:rsidR="00C071B6">
        <w:rPr>
          <w:rFonts w:ascii="Arial" w:hAnsi="Arial" w:cs="Arial"/>
          <w:sz w:val="22"/>
          <w:szCs w:val="22"/>
          <w:lang w:val="en-GB"/>
        </w:rPr>
        <w:t xml:space="preserve"> </w:t>
      </w:r>
      <w:r w:rsidRPr="009625E2">
        <w:rPr>
          <w:rFonts w:ascii="Arial" w:hAnsi="Arial" w:cs="Arial"/>
          <w:sz w:val="22"/>
          <w:szCs w:val="22"/>
          <w:lang w:val="en-GB"/>
        </w:rPr>
        <w:t xml:space="preserve">‘Perspectives of key stakeholders on integrating wearable sensor technology into care’, </w:t>
      </w:r>
      <w:r w:rsidRPr="009625E2">
        <w:rPr>
          <w:rFonts w:ascii="Arial" w:hAnsi="Arial" w:cs="Arial"/>
          <w:i/>
          <w:iCs/>
          <w:sz w:val="22"/>
          <w:szCs w:val="22"/>
          <w:lang w:val="en-GB"/>
        </w:rPr>
        <w:t>Frontiers in Digital Health</w:t>
      </w:r>
      <w:r w:rsidRPr="009625E2">
        <w:rPr>
          <w:rFonts w:ascii="Arial" w:hAnsi="Arial" w:cs="Arial"/>
          <w:sz w:val="22"/>
          <w:szCs w:val="22"/>
          <w:lang w:val="en-GB"/>
        </w:rPr>
        <w:t>, 7:1534419.</w:t>
      </w:r>
      <w:r w:rsidRPr="009625E2">
        <w:rPr>
          <w:rFonts w:ascii="Arial" w:hAnsi="Arial" w:cs="Arial"/>
          <w:sz w:val="22"/>
          <w:szCs w:val="22"/>
          <w:lang w:val="en-GB"/>
        </w:rPr>
        <w:br/>
        <w:t xml:space="preserve">Available at: </w:t>
      </w:r>
      <w:hyperlink r:id="rId18" w:history="1">
        <w:r w:rsidR="00C071B6" w:rsidRPr="009625E2">
          <w:rPr>
            <w:rStyle w:val="Collegamentoipertestuale"/>
            <w:rFonts w:ascii="Arial" w:hAnsi="Arial" w:cs="Arial"/>
            <w:sz w:val="22"/>
            <w:szCs w:val="22"/>
            <w:lang w:val="en-GB"/>
          </w:rPr>
          <w:t>https://www.frontiersin.org/articles/10.3389/fdgth.2025.1534419/full</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16E031B3" w14:textId="1D75BFB9"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Mitchell, R.K., Agle, B.R. &amp; Wood, D.J. (1997)</w:t>
      </w:r>
      <w:r w:rsidR="00C071B6">
        <w:rPr>
          <w:rFonts w:ascii="Arial" w:hAnsi="Arial" w:cs="Arial"/>
          <w:sz w:val="22"/>
          <w:szCs w:val="22"/>
          <w:lang w:val="en-GB"/>
        </w:rPr>
        <w:t xml:space="preserve"> </w:t>
      </w:r>
      <w:r w:rsidRPr="009625E2">
        <w:rPr>
          <w:rFonts w:ascii="Arial" w:hAnsi="Arial" w:cs="Arial"/>
          <w:sz w:val="22"/>
          <w:szCs w:val="22"/>
          <w:lang w:val="en-GB"/>
        </w:rPr>
        <w:t xml:space="preserve">‘Toward a theory of stakeholder identification and salience’, </w:t>
      </w:r>
      <w:r w:rsidRPr="009625E2">
        <w:rPr>
          <w:rFonts w:ascii="Arial" w:hAnsi="Arial" w:cs="Arial"/>
          <w:i/>
          <w:iCs/>
          <w:sz w:val="22"/>
          <w:szCs w:val="22"/>
          <w:lang w:val="en-GB"/>
        </w:rPr>
        <w:t>Academy of Management Review</w:t>
      </w:r>
      <w:r w:rsidRPr="009625E2">
        <w:rPr>
          <w:rFonts w:ascii="Arial" w:hAnsi="Arial" w:cs="Arial"/>
          <w:sz w:val="22"/>
          <w:szCs w:val="22"/>
          <w:lang w:val="en-GB"/>
        </w:rPr>
        <w:t>, 22(4), pp. 853–886.</w:t>
      </w:r>
      <w:r w:rsidR="00C071B6">
        <w:rPr>
          <w:rFonts w:ascii="Arial" w:hAnsi="Arial" w:cs="Arial"/>
          <w:sz w:val="22"/>
          <w:szCs w:val="22"/>
          <w:lang w:val="en-GB"/>
        </w:rPr>
        <w:t xml:space="preserve"> </w:t>
      </w:r>
      <w:r w:rsidRPr="009625E2">
        <w:rPr>
          <w:rFonts w:ascii="Arial" w:hAnsi="Arial" w:cs="Arial"/>
          <w:sz w:val="22"/>
          <w:szCs w:val="22"/>
          <w:lang w:val="en-GB"/>
        </w:rPr>
        <w:t xml:space="preserve">DOI: </w:t>
      </w:r>
      <w:hyperlink r:id="rId19" w:history="1">
        <w:r w:rsidR="00C071B6" w:rsidRPr="009625E2">
          <w:rPr>
            <w:rStyle w:val="Collegamentoipertestuale"/>
            <w:rFonts w:ascii="Arial" w:hAnsi="Arial" w:cs="Arial"/>
            <w:sz w:val="22"/>
            <w:szCs w:val="22"/>
            <w:lang w:val="en-GB"/>
          </w:rPr>
          <w:t>https://doi.org/10.5465/amr.1997.9711022105</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636A614E" w14:textId="007DA0DC"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NHS England (2018)</w:t>
      </w:r>
      <w:r w:rsidR="00C071B6">
        <w:rPr>
          <w:rFonts w:ascii="Arial" w:hAnsi="Arial" w:cs="Arial"/>
          <w:sz w:val="22"/>
          <w:szCs w:val="22"/>
          <w:lang w:val="en-GB"/>
        </w:rPr>
        <w:t xml:space="preserve"> </w:t>
      </w:r>
      <w:r w:rsidRPr="009625E2">
        <w:rPr>
          <w:rFonts w:ascii="Arial" w:hAnsi="Arial" w:cs="Arial"/>
          <w:i/>
          <w:iCs/>
          <w:sz w:val="22"/>
          <w:szCs w:val="22"/>
          <w:lang w:val="en-GB"/>
        </w:rPr>
        <w:t>The Engagement Cycle – Overview.</w:t>
      </w:r>
      <w:r w:rsidRPr="009625E2">
        <w:rPr>
          <w:rFonts w:ascii="Arial" w:hAnsi="Arial" w:cs="Arial"/>
          <w:sz w:val="22"/>
          <w:szCs w:val="22"/>
          <w:lang w:val="en-GB"/>
        </w:rPr>
        <w:br/>
        <w:t xml:space="preserve">Available at: </w:t>
      </w:r>
      <w:hyperlink r:id="rId20" w:history="1">
        <w:r w:rsidR="00C071B6" w:rsidRPr="009625E2">
          <w:rPr>
            <w:rStyle w:val="Collegamentoipertestuale"/>
            <w:rFonts w:ascii="Arial" w:hAnsi="Arial" w:cs="Arial"/>
            <w:sz w:val="22"/>
            <w:szCs w:val="22"/>
            <w:lang w:val="en-GB"/>
          </w:rPr>
          <w:t>https://www.england.nhs.uk/improvement-hub/publication/the-engagement-cycle-overview/</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55C01A36" w14:textId="23840706"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NHS England (2024)</w:t>
      </w:r>
      <w:r w:rsidR="00C071B6">
        <w:rPr>
          <w:rFonts w:ascii="Arial" w:hAnsi="Arial" w:cs="Arial"/>
          <w:sz w:val="22"/>
          <w:szCs w:val="22"/>
          <w:lang w:val="en-GB"/>
        </w:rPr>
        <w:t xml:space="preserve"> </w:t>
      </w:r>
      <w:r w:rsidRPr="009625E2">
        <w:rPr>
          <w:rFonts w:ascii="Arial" w:hAnsi="Arial" w:cs="Arial"/>
          <w:i/>
          <w:iCs/>
          <w:sz w:val="22"/>
          <w:szCs w:val="22"/>
          <w:lang w:val="en-GB"/>
        </w:rPr>
        <w:t>Stakeholder Engagement and Involvement Policy.</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21" w:tgtFrame="_new" w:history="1">
        <w:r w:rsidRPr="009625E2">
          <w:rPr>
            <w:rStyle w:val="Collegamentoipertestuale"/>
            <w:rFonts w:ascii="Arial" w:hAnsi="Arial" w:cs="Arial"/>
            <w:sz w:val="22"/>
            <w:szCs w:val="22"/>
            <w:lang w:val="en-GB"/>
          </w:rPr>
          <w:t>https://www.england.nhs.uk</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4AE8D61F" w14:textId="3F280C24"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NHS England (2025)</w:t>
      </w:r>
      <w:r w:rsidR="00C071B6">
        <w:rPr>
          <w:rFonts w:ascii="Arial" w:hAnsi="Arial" w:cs="Arial"/>
          <w:sz w:val="22"/>
          <w:szCs w:val="22"/>
          <w:lang w:val="en-GB"/>
        </w:rPr>
        <w:t xml:space="preserve"> </w:t>
      </w:r>
      <w:r w:rsidRPr="009625E2">
        <w:rPr>
          <w:rFonts w:ascii="Arial" w:hAnsi="Arial" w:cs="Arial"/>
          <w:i/>
          <w:iCs/>
          <w:sz w:val="22"/>
          <w:szCs w:val="22"/>
          <w:lang w:val="en-GB"/>
        </w:rPr>
        <w:t>Medical Devices and Digital Tools – Good Practice Guidance.</w:t>
      </w:r>
      <w:r w:rsidRPr="009625E2">
        <w:rPr>
          <w:rFonts w:ascii="Arial" w:hAnsi="Arial" w:cs="Arial"/>
          <w:sz w:val="22"/>
          <w:szCs w:val="22"/>
          <w:lang w:val="en-GB"/>
        </w:rPr>
        <w:br/>
        <w:t xml:space="preserve">Available at: </w:t>
      </w:r>
      <w:hyperlink r:id="rId22" w:tgtFrame="_new" w:history="1">
        <w:r w:rsidRPr="009625E2">
          <w:rPr>
            <w:rStyle w:val="Collegamentoipertestuale"/>
            <w:rFonts w:ascii="Arial" w:hAnsi="Arial" w:cs="Arial"/>
            <w:sz w:val="22"/>
            <w:szCs w:val="22"/>
            <w:lang w:val="en-GB"/>
          </w:rPr>
          <w:t>https://www.england.nhs.uk/long-read/medical-devices-and-digital-tools</w:t>
        </w:r>
      </w:hyperlink>
      <w:r w:rsidRPr="009625E2">
        <w:rPr>
          <w:rFonts w:ascii="Arial" w:hAnsi="Arial" w:cs="Arial"/>
          <w:sz w:val="22"/>
          <w:szCs w:val="22"/>
          <w:lang w:val="en-GB"/>
        </w:rPr>
        <w:br/>
        <w:t>(Accessed: 20 November 2025).</w:t>
      </w:r>
    </w:p>
    <w:p w14:paraId="4A532220" w14:textId="5A98714F"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NHSX (2021)</w:t>
      </w:r>
      <w:r w:rsidR="00C071B6">
        <w:rPr>
          <w:rFonts w:ascii="Arial" w:hAnsi="Arial" w:cs="Arial"/>
          <w:sz w:val="22"/>
          <w:szCs w:val="22"/>
          <w:lang w:val="en-GB"/>
        </w:rPr>
        <w:t xml:space="preserve"> </w:t>
      </w:r>
      <w:r w:rsidRPr="009625E2">
        <w:rPr>
          <w:rFonts w:ascii="Arial" w:hAnsi="Arial" w:cs="Arial"/>
          <w:i/>
          <w:iCs/>
          <w:sz w:val="22"/>
          <w:szCs w:val="22"/>
          <w:lang w:val="en-GB"/>
        </w:rPr>
        <w:t>Guidance for Digital Health Technologies: Evidence Standards Framework.</w:t>
      </w:r>
      <w:r w:rsidRPr="009625E2">
        <w:rPr>
          <w:rFonts w:ascii="Arial" w:hAnsi="Arial" w:cs="Arial"/>
          <w:sz w:val="22"/>
          <w:szCs w:val="22"/>
          <w:lang w:val="en-GB"/>
        </w:rPr>
        <w:br/>
        <w:t xml:space="preserve">Available at: </w:t>
      </w:r>
      <w:hyperlink r:id="rId23" w:tgtFrame="_new" w:history="1">
        <w:r w:rsidRPr="009625E2">
          <w:rPr>
            <w:rStyle w:val="Collegamentoipertestuale"/>
            <w:rFonts w:ascii="Arial" w:hAnsi="Arial" w:cs="Arial"/>
            <w:sz w:val="22"/>
            <w:szCs w:val="22"/>
            <w:lang w:val="en-GB"/>
          </w:rPr>
          <w:t>https://www.nice.org.uk/about/what-we-do/digital-health</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4D033454" w14:textId="561D2603"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lastRenderedPageBreak/>
        <w:t>NICE (2023)</w:t>
      </w:r>
      <w:r w:rsidR="00C071B6">
        <w:rPr>
          <w:rFonts w:ascii="Arial" w:hAnsi="Arial" w:cs="Arial"/>
          <w:sz w:val="22"/>
          <w:szCs w:val="22"/>
          <w:lang w:val="en-GB"/>
        </w:rPr>
        <w:t xml:space="preserve"> </w:t>
      </w:r>
      <w:r w:rsidRPr="009625E2">
        <w:rPr>
          <w:rFonts w:ascii="Arial" w:hAnsi="Arial" w:cs="Arial"/>
          <w:i/>
          <w:iCs/>
          <w:sz w:val="22"/>
          <w:szCs w:val="22"/>
          <w:lang w:val="en-GB"/>
        </w:rPr>
        <w:t>Digital Health Technologies Evaluation Guidance.</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24" w:tgtFrame="_new" w:history="1">
        <w:r w:rsidRPr="009625E2">
          <w:rPr>
            <w:rStyle w:val="Collegamentoipertestuale"/>
            <w:rFonts w:ascii="Arial" w:hAnsi="Arial" w:cs="Arial"/>
            <w:sz w:val="22"/>
            <w:szCs w:val="22"/>
            <w:lang w:val="en-GB"/>
          </w:rPr>
          <w:t>https://www.nice.org.uk/guidance</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31ABA951" w14:textId="04C47099"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Parry, E. &amp; Battista, V. (2019)</w:t>
      </w:r>
      <w:r w:rsidR="00C071B6">
        <w:rPr>
          <w:rFonts w:ascii="Arial" w:hAnsi="Arial" w:cs="Arial"/>
          <w:sz w:val="22"/>
          <w:szCs w:val="22"/>
          <w:lang w:val="en-GB"/>
        </w:rPr>
        <w:t xml:space="preserve"> </w:t>
      </w:r>
      <w:r w:rsidRPr="009625E2">
        <w:rPr>
          <w:rFonts w:ascii="Arial" w:hAnsi="Arial" w:cs="Arial"/>
          <w:sz w:val="22"/>
          <w:szCs w:val="22"/>
          <w:lang w:val="en-GB"/>
        </w:rPr>
        <w:t xml:space="preserve">‘The impact of emerging technologies on work’, </w:t>
      </w:r>
      <w:r w:rsidRPr="009625E2">
        <w:rPr>
          <w:rFonts w:ascii="Arial" w:hAnsi="Arial" w:cs="Arial"/>
          <w:i/>
          <w:iCs/>
          <w:sz w:val="22"/>
          <w:szCs w:val="22"/>
          <w:lang w:val="en-GB"/>
        </w:rPr>
        <w:t>International Journal of Human Resource Management</w:t>
      </w:r>
      <w:r w:rsidRPr="009625E2">
        <w:rPr>
          <w:rFonts w:ascii="Arial" w:hAnsi="Arial" w:cs="Arial"/>
          <w:sz w:val="22"/>
          <w:szCs w:val="22"/>
          <w:lang w:val="en-GB"/>
        </w:rPr>
        <w:t>, 30(12), pp. 1901–1919.</w:t>
      </w:r>
      <w:r w:rsidR="00C071B6">
        <w:rPr>
          <w:rFonts w:ascii="Arial" w:hAnsi="Arial" w:cs="Arial"/>
          <w:sz w:val="22"/>
          <w:szCs w:val="22"/>
          <w:lang w:val="en-GB"/>
        </w:rPr>
        <w:t xml:space="preserve"> </w:t>
      </w:r>
      <w:r w:rsidRPr="009625E2">
        <w:rPr>
          <w:rFonts w:ascii="Arial" w:hAnsi="Arial" w:cs="Arial"/>
          <w:sz w:val="22"/>
          <w:szCs w:val="22"/>
          <w:lang w:val="en-GB"/>
        </w:rPr>
        <w:t xml:space="preserve">DOI: </w:t>
      </w:r>
      <w:hyperlink r:id="rId25" w:history="1">
        <w:r w:rsidR="00C071B6" w:rsidRPr="009625E2">
          <w:rPr>
            <w:rStyle w:val="Collegamentoipertestuale"/>
            <w:rFonts w:ascii="Arial" w:hAnsi="Arial" w:cs="Arial"/>
            <w:sz w:val="22"/>
            <w:szCs w:val="22"/>
            <w:lang w:val="en-GB"/>
          </w:rPr>
          <w:t>https://doi.org/10.1080/09585192.2017.1384741</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27D3C7D2" w14:textId="77777777" w:rsidR="00C071B6" w:rsidRDefault="009625E2" w:rsidP="009625E2">
      <w:pPr>
        <w:rPr>
          <w:rFonts w:ascii="Arial" w:hAnsi="Arial" w:cs="Arial"/>
          <w:sz w:val="22"/>
          <w:szCs w:val="22"/>
          <w:lang w:val="en-GB"/>
        </w:rPr>
      </w:pPr>
      <w:r w:rsidRPr="009625E2">
        <w:rPr>
          <w:rFonts w:ascii="Arial" w:hAnsi="Arial" w:cs="Arial"/>
          <w:sz w:val="22"/>
          <w:szCs w:val="22"/>
          <w:lang w:val="en-GB"/>
        </w:rPr>
        <w:t>Petkovic, J. et al. (2023)</w:t>
      </w:r>
      <w:r w:rsidR="00C071B6">
        <w:rPr>
          <w:rFonts w:ascii="Arial" w:hAnsi="Arial" w:cs="Arial"/>
          <w:sz w:val="22"/>
          <w:szCs w:val="22"/>
          <w:lang w:val="en-GB"/>
        </w:rPr>
        <w:t xml:space="preserve"> </w:t>
      </w:r>
      <w:r w:rsidRPr="009625E2">
        <w:rPr>
          <w:rFonts w:ascii="Arial" w:hAnsi="Arial" w:cs="Arial"/>
          <w:sz w:val="22"/>
          <w:szCs w:val="22"/>
          <w:lang w:val="en-GB"/>
        </w:rPr>
        <w:t xml:space="preserve">‘Key issues for stakeholder engagement in the development of healthcare guidelines’, </w:t>
      </w:r>
      <w:r w:rsidRPr="009625E2">
        <w:rPr>
          <w:rFonts w:ascii="Arial" w:hAnsi="Arial" w:cs="Arial"/>
          <w:i/>
          <w:iCs/>
          <w:sz w:val="22"/>
          <w:szCs w:val="22"/>
          <w:lang w:val="en-GB"/>
        </w:rPr>
        <w:t>Research Involvement and Engagement</w:t>
      </w:r>
      <w:r w:rsidRPr="009625E2">
        <w:rPr>
          <w:rFonts w:ascii="Arial" w:hAnsi="Arial" w:cs="Arial"/>
          <w:sz w:val="22"/>
          <w:szCs w:val="22"/>
          <w:lang w:val="en-GB"/>
        </w:rPr>
        <w:t>, 9, Article 27.</w:t>
      </w:r>
      <w:r w:rsidRPr="009625E2">
        <w:rPr>
          <w:rFonts w:ascii="Arial" w:hAnsi="Arial" w:cs="Arial"/>
          <w:sz w:val="22"/>
          <w:szCs w:val="22"/>
          <w:lang w:val="en-GB"/>
        </w:rPr>
        <w:br/>
        <w:t xml:space="preserve">Available at: </w:t>
      </w:r>
      <w:hyperlink r:id="rId26" w:tgtFrame="_new" w:history="1">
        <w:r w:rsidRPr="009625E2">
          <w:rPr>
            <w:rStyle w:val="Collegamentoipertestuale"/>
            <w:rFonts w:ascii="Arial" w:hAnsi="Arial" w:cs="Arial"/>
            <w:sz w:val="22"/>
            <w:szCs w:val="22"/>
            <w:lang w:val="en-GB"/>
          </w:rPr>
          <w:t>https://researchinvolvement.biomedcentral.com/articles/10.1186/s40900-023-00433-6</w:t>
        </w:r>
      </w:hyperlink>
      <w:r w:rsidRPr="009625E2">
        <w:rPr>
          <w:rFonts w:ascii="Arial" w:hAnsi="Arial" w:cs="Arial"/>
          <w:sz w:val="22"/>
          <w:szCs w:val="22"/>
          <w:lang w:val="en-GB"/>
        </w:rPr>
        <w:br/>
        <w:t>(Accessed: 20 November 2025).</w:t>
      </w:r>
    </w:p>
    <w:p w14:paraId="1A9C286C" w14:textId="42360177"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 xml:space="preserve">Scheibner, J., Ienca, M., Sleigh, J. &amp; </w:t>
      </w:r>
      <w:proofErr w:type="spellStart"/>
      <w:r w:rsidRPr="009625E2">
        <w:rPr>
          <w:rFonts w:ascii="Arial" w:hAnsi="Arial" w:cs="Arial"/>
          <w:sz w:val="22"/>
          <w:szCs w:val="22"/>
          <w:lang w:val="en-GB"/>
        </w:rPr>
        <w:t>Vayena</w:t>
      </w:r>
      <w:proofErr w:type="spellEnd"/>
      <w:r w:rsidRPr="009625E2">
        <w:rPr>
          <w:rFonts w:ascii="Arial" w:hAnsi="Arial" w:cs="Arial"/>
          <w:sz w:val="22"/>
          <w:szCs w:val="22"/>
          <w:lang w:val="en-GB"/>
        </w:rPr>
        <w:t>, E. (2021)</w:t>
      </w:r>
      <w:r w:rsidR="00C071B6">
        <w:rPr>
          <w:rFonts w:ascii="Arial" w:hAnsi="Arial" w:cs="Arial"/>
          <w:sz w:val="22"/>
          <w:szCs w:val="22"/>
          <w:lang w:val="en-GB"/>
        </w:rPr>
        <w:t xml:space="preserve"> </w:t>
      </w:r>
      <w:r w:rsidRPr="009625E2">
        <w:rPr>
          <w:rFonts w:ascii="Arial" w:hAnsi="Arial" w:cs="Arial"/>
          <w:sz w:val="22"/>
          <w:szCs w:val="22"/>
          <w:lang w:val="en-GB"/>
        </w:rPr>
        <w:t xml:space="preserve">‘Benefits, challenges and contributors to success for national eHealth systems implementation’, </w:t>
      </w:r>
      <w:proofErr w:type="spellStart"/>
      <w:r w:rsidRPr="009625E2">
        <w:rPr>
          <w:rFonts w:ascii="Arial" w:hAnsi="Arial" w:cs="Arial"/>
          <w:i/>
          <w:iCs/>
          <w:sz w:val="22"/>
          <w:szCs w:val="22"/>
          <w:lang w:val="en-GB"/>
        </w:rPr>
        <w:t>arXiv</w:t>
      </w:r>
      <w:proofErr w:type="spellEnd"/>
      <w:r w:rsidRPr="009625E2">
        <w:rPr>
          <w:rFonts w:ascii="Arial" w:hAnsi="Arial" w:cs="Arial"/>
          <w:i/>
          <w:iCs/>
          <w:sz w:val="22"/>
          <w:szCs w:val="22"/>
          <w:lang w:val="en-GB"/>
        </w:rPr>
        <w:t xml:space="preserve"> preprint</w:t>
      </w:r>
      <w:r w:rsidRPr="009625E2">
        <w:rPr>
          <w:rFonts w:ascii="Arial" w:hAnsi="Arial" w:cs="Arial"/>
          <w:sz w:val="22"/>
          <w:szCs w:val="22"/>
          <w:lang w:val="en-GB"/>
        </w:rPr>
        <w:t>.</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27" w:tgtFrame="_new" w:history="1">
        <w:r w:rsidRPr="009625E2">
          <w:rPr>
            <w:rStyle w:val="Collegamentoipertestuale"/>
            <w:rFonts w:ascii="Arial" w:hAnsi="Arial" w:cs="Arial"/>
            <w:sz w:val="22"/>
            <w:szCs w:val="22"/>
            <w:lang w:val="en-GB"/>
          </w:rPr>
          <w:t>https://arxiv.org/abs/2106.08737</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367B10FD" w14:textId="4C6974BD"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Smuck, M. et al. (2021)</w:t>
      </w:r>
      <w:r w:rsidR="00C071B6">
        <w:rPr>
          <w:rFonts w:ascii="Arial" w:hAnsi="Arial" w:cs="Arial"/>
          <w:sz w:val="22"/>
          <w:szCs w:val="22"/>
          <w:lang w:val="en-GB"/>
        </w:rPr>
        <w:t xml:space="preserve"> </w:t>
      </w:r>
      <w:r w:rsidRPr="009625E2">
        <w:rPr>
          <w:rFonts w:ascii="Arial" w:hAnsi="Arial" w:cs="Arial"/>
          <w:sz w:val="22"/>
          <w:szCs w:val="22"/>
          <w:lang w:val="en-GB"/>
        </w:rPr>
        <w:t xml:space="preserve">‘The emerging clinical role of wearables: factors for successful implementation’, </w:t>
      </w:r>
      <w:proofErr w:type="spellStart"/>
      <w:r w:rsidRPr="009625E2">
        <w:rPr>
          <w:rFonts w:ascii="Arial" w:hAnsi="Arial" w:cs="Arial"/>
          <w:i/>
          <w:iCs/>
          <w:sz w:val="22"/>
          <w:szCs w:val="22"/>
          <w:lang w:val="en-GB"/>
        </w:rPr>
        <w:t>npj</w:t>
      </w:r>
      <w:proofErr w:type="spellEnd"/>
      <w:r w:rsidRPr="009625E2">
        <w:rPr>
          <w:rFonts w:ascii="Arial" w:hAnsi="Arial" w:cs="Arial"/>
          <w:i/>
          <w:iCs/>
          <w:sz w:val="22"/>
          <w:szCs w:val="22"/>
          <w:lang w:val="en-GB"/>
        </w:rPr>
        <w:t xml:space="preserve"> Digital Medicine</w:t>
      </w:r>
      <w:r w:rsidRPr="009625E2">
        <w:rPr>
          <w:rFonts w:ascii="Arial" w:hAnsi="Arial" w:cs="Arial"/>
          <w:sz w:val="22"/>
          <w:szCs w:val="22"/>
          <w:lang w:val="en-GB"/>
        </w:rPr>
        <w:t>, 4(45).</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28" w:tgtFrame="_new" w:history="1">
        <w:r w:rsidRPr="009625E2">
          <w:rPr>
            <w:rStyle w:val="Collegamentoipertestuale"/>
            <w:rFonts w:ascii="Arial" w:hAnsi="Arial" w:cs="Arial"/>
            <w:sz w:val="22"/>
            <w:szCs w:val="22"/>
            <w:lang w:val="en-GB"/>
          </w:rPr>
          <w:t>https://www.nature.com/articles/s41746-021-00418-3</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2E55350B" w14:textId="24EC3D65" w:rsidR="00C071B6" w:rsidRPr="009625E2" w:rsidRDefault="009625E2" w:rsidP="009625E2">
      <w:pPr>
        <w:rPr>
          <w:rFonts w:ascii="Arial" w:hAnsi="Arial" w:cs="Arial"/>
          <w:sz w:val="22"/>
          <w:szCs w:val="22"/>
        </w:rPr>
      </w:pPr>
      <w:proofErr w:type="spellStart"/>
      <w:r w:rsidRPr="009625E2">
        <w:rPr>
          <w:rFonts w:ascii="Arial" w:hAnsi="Arial" w:cs="Arial"/>
          <w:sz w:val="22"/>
          <w:szCs w:val="22"/>
          <w:lang w:val="en-GB"/>
        </w:rPr>
        <w:t>Virgillito</w:t>
      </w:r>
      <w:proofErr w:type="spellEnd"/>
      <w:r w:rsidRPr="009625E2">
        <w:rPr>
          <w:rFonts w:ascii="Arial" w:hAnsi="Arial" w:cs="Arial"/>
          <w:sz w:val="22"/>
          <w:szCs w:val="22"/>
          <w:lang w:val="en-GB"/>
        </w:rPr>
        <w:t xml:space="preserve">, D., </w:t>
      </w:r>
      <w:proofErr w:type="spellStart"/>
      <w:r w:rsidRPr="009625E2">
        <w:rPr>
          <w:rFonts w:ascii="Arial" w:hAnsi="Arial" w:cs="Arial"/>
          <w:sz w:val="22"/>
          <w:szCs w:val="22"/>
          <w:lang w:val="en-GB"/>
        </w:rPr>
        <w:t>Catalfo</w:t>
      </w:r>
      <w:proofErr w:type="spellEnd"/>
      <w:r w:rsidRPr="009625E2">
        <w:rPr>
          <w:rFonts w:ascii="Arial" w:hAnsi="Arial" w:cs="Arial"/>
          <w:sz w:val="22"/>
          <w:szCs w:val="22"/>
          <w:lang w:val="en-GB"/>
        </w:rPr>
        <w:t>, P. &amp; Ledda, C. (2025)</w:t>
      </w:r>
      <w:r w:rsidR="00C071B6" w:rsidRPr="00C071B6">
        <w:rPr>
          <w:rFonts w:ascii="Arial" w:hAnsi="Arial" w:cs="Arial"/>
          <w:sz w:val="22"/>
          <w:szCs w:val="22"/>
          <w:lang w:val="en-GB"/>
        </w:rPr>
        <w:t xml:space="preserve"> </w:t>
      </w:r>
      <w:r w:rsidRPr="009625E2">
        <w:rPr>
          <w:rFonts w:ascii="Arial" w:hAnsi="Arial" w:cs="Arial"/>
          <w:sz w:val="22"/>
          <w:szCs w:val="22"/>
          <w:lang w:val="en-GB"/>
        </w:rPr>
        <w:t xml:space="preserve">‘Wearables in healthcare organisations: implications for occupational health and organisational performance’, </w:t>
      </w:r>
      <w:r w:rsidRPr="009625E2">
        <w:rPr>
          <w:rFonts w:ascii="Arial" w:hAnsi="Arial" w:cs="Arial"/>
          <w:i/>
          <w:iCs/>
          <w:sz w:val="22"/>
          <w:szCs w:val="22"/>
          <w:lang w:val="en-GB"/>
        </w:rPr>
        <w:t>Healthcare</w:t>
      </w:r>
      <w:r w:rsidRPr="009625E2">
        <w:rPr>
          <w:rFonts w:ascii="Arial" w:hAnsi="Arial" w:cs="Arial"/>
          <w:sz w:val="22"/>
          <w:szCs w:val="22"/>
          <w:lang w:val="en-GB"/>
        </w:rPr>
        <w:t>, 13(18): 2289.</w:t>
      </w:r>
      <w:r w:rsidRPr="009625E2">
        <w:rPr>
          <w:rFonts w:ascii="Arial" w:hAnsi="Arial" w:cs="Arial"/>
          <w:sz w:val="22"/>
          <w:szCs w:val="22"/>
          <w:lang w:val="en-GB"/>
        </w:rPr>
        <w:br/>
        <w:t xml:space="preserve">Available at: </w:t>
      </w:r>
      <w:hyperlink r:id="rId29" w:tgtFrame="_new" w:history="1">
        <w:r w:rsidRPr="009625E2">
          <w:rPr>
            <w:rStyle w:val="Collegamentoipertestuale"/>
            <w:rFonts w:ascii="Arial" w:hAnsi="Arial" w:cs="Arial"/>
            <w:sz w:val="22"/>
            <w:szCs w:val="22"/>
            <w:lang w:val="en-GB"/>
          </w:rPr>
          <w:t>https://www.mdpi.com/2227-9032/13/18/2289</w:t>
        </w:r>
      </w:hyperlink>
      <w:r w:rsidR="00C071B6">
        <w:rPr>
          <w:rFonts w:ascii="Arial" w:hAnsi="Arial" w:cs="Arial"/>
          <w:sz w:val="22"/>
          <w:szCs w:val="22"/>
          <w:lang w:val="en-GB"/>
        </w:rPr>
        <w:t xml:space="preserve"> </w:t>
      </w:r>
      <w:r w:rsidRPr="009625E2">
        <w:rPr>
          <w:rFonts w:ascii="Arial" w:hAnsi="Arial" w:cs="Arial"/>
          <w:sz w:val="22"/>
          <w:szCs w:val="22"/>
          <w:lang w:val="en-GB"/>
        </w:rPr>
        <w:t>(Accessed: 20 November 2025).</w:t>
      </w:r>
    </w:p>
    <w:p w14:paraId="1E37B4FB" w14:textId="4A8EFD41"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WHO (2022)</w:t>
      </w:r>
      <w:r w:rsidR="00C071B6">
        <w:rPr>
          <w:rFonts w:ascii="Arial" w:hAnsi="Arial" w:cs="Arial"/>
          <w:sz w:val="22"/>
          <w:szCs w:val="22"/>
          <w:lang w:val="en-GB"/>
        </w:rPr>
        <w:t xml:space="preserve"> </w:t>
      </w:r>
      <w:r w:rsidRPr="009625E2">
        <w:rPr>
          <w:rFonts w:ascii="Arial" w:hAnsi="Arial" w:cs="Arial"/>
          <w:i/>
          <w:iCs/>
          <w:sz w:val="22"/>
          <w:szCs w:val="22"/>
          <w:lang w:val="en-GB"/>
        </w:rPr>
        <w:t>Mental Health and Well-Being at Work: Policy Brief.</w:t>
      </w:r>
      <w:r w:rsidRPr="009625E2">
        <w:rPr>
          <w:rFonts w:ascii="Arial" w:hAnsi="Arial" w:cs="Arial"/>
          <w:sz w:val="22"/>
          <w:szCs w:val="22"/>
          <w:lang w:val="en-GB"/>
        </w:rPr>
        <w:t xml:space="preserve"> Geneva: World Health Organization.</w:t>
      </w:r>
      <w:r w:rsidR="00C071B6">
        <w:rPr>
          <w:rFonts w:ascii="Arial" w:hAnsi="Arial" w:cs="Arial"/>
          <w:sz w:val="22"/>
          <w:szCs w:val="22"/>
          <w:lang w:val="en-GB"/>
        </w:rPr>
        <w:t xml:space="preserve"> </w:t>
      </w:r>
      <w:r w:rsidRPr="009625E2">
        <w:rPr>
          <w:rFonts w:ascii="Arial" w:hAnsi="Arial" w:cs="Arial"/>
          <w:sz w:val="22"/>
          <w:szCs w:val="22"/>
          <w:lang w:val="en-GB"/>
        </w:rPr>
        <w:t xml:space="preserve">Available at: </w:t>
      </w:r>
      <w:hyperlink r:id="rId30" w:history="1">
        <w:r w:rsidR="00C071B6" w:rsidRPr="009625E2">
          <w:rPr>
            <w:rStyle w:val="Collegamentoipertestuale"/>
            <w:rFonts w:ascii="Arial" w:hAnsi="Arial" w:cs="Arial"/>
            <w:sz w:val="22"/>
            <w:szCs w:val="22"/>
            <w:lang w:val="en-GB"/>
          </w:rPr>
          <w:t>https://www.who.int/publications/i/item/9789240056083</w:t>
        </w:r>
      </w:hyperlink>
      <w:r w:rsidR="00C071B6">
        <w:rPr>
          <w:rFonts w:ascii="Arial" w:hAnsi="Arial" w:cs="Arial"/>
          <w:sz w:val="22"/>
          <w:szCs w:val="22"/>
          <w:lang w:val="en-GB"/>
        </w:rPr>
        <w:t xml:space="preserve"> </w:t>
      </w:r>
      <w:r w:rsidRPr="009625E2">
        <w:rPr>
          <w:rFonts w:ascii="Arial" w:hAnsi="Arial" w:cs="Arial"/>
          <w:sz w:val="22"/>
          <w:szCs w:val="22"/>
          <w:lang w:val="en-GB"/>
        </w:rPr>
        <w:br/>
        <w:t>(Accessed: 20 November 2025).</w:t>
      </w:r>
    </w:p>
    <w:p w14:paraId="565DBE55" w14:textId="3B9E19C5" w:rsidR="009625E2" w:rsidRPr="009625E2" w:rsidRDefault="009625E2" w:rsidP="009625E2">
      <w:pPr>
        <w:rPr>
          <w:rFonts w:ascii="Arial" w:hAnsi="Arial" w:cs="Arial"/>
          <w:sz w:val="22"/>
          <w:szCs w:val="22"/>
          <w:lang w:val="en-GB"/>
        </w:rPr>
      </w:pPr>
      <w:r w:rsidRPr="009625E2">
        <w:rPr>
          <w:rFonts w:ascii="Arial" w:hAnsi="Arial" w:cs="Arial"/>
          <w:sz w:val="22"/>
          <w:szCs w:val="22"/>
          <w:lang w:val="en-GB"/>
        </w:rPr>
        <w:t xml:space="preserve">Woudstra, K. et al. (2023)‘An overview of stakeholders, methods and challenges in participatory medical device development’, </w:t>
      </w:r>
      <w:r w:rsidRPr="009625E2">
        <w:rPr>
          <w:rFonts w:ascii="Arial" w:hAnsi="Arial" w:cs="Arial"/>
          <w:i/>
          <w:iCs/>
          <w:sz w:val="22"/>
          <w:szCs w:val="22"/>
          <w:lang w:val="en-GB"/>
        </w:rPr>
        <w:t>International Journal of Health Policy and Management</w:t>
      </w:r>
      <w:r w:rsidRPr="009625E2">
        <w:rPr>
          <w:rFonts w:ascii="Arial" w:hAnsi="Arial" w:cs="Arial"/>
          <w:sz w:val="22"/>
          <w:szCs w:val="22"/>
          <w:lang w:val="en-GB"/>
        </w:rPr>
        <w:t>, 12:6839.</w:t>
      </w:r>
      <w:r w:rsidRPr="009625E2">
        <w:rPr>
          <w:rFonts w:ascii="Arial" w:hAnsi="Arial" w:cs="Arial"/>
          <w:sz w:val="22"/>
          <w:szCs w:val="22"/>
          <w:lang w:val="en-GB"/>
        </w:rPr>
        <w:br/>
        <w:t xml:space="preserve">Available at: </w:t>
      </w:r>
      <w:hyperlink r:id="rId31" w:tgtFrame="_new" w:history="1">
        <w:r w:rsidRPr="009625E2">
          <w:rPr>
            <w:rStyle w:val="Collegamentoipertestuale"/>
            <w:rFonts w:ascii="Arial" w:hAnsi="Arial" w:cs="Arial"/>
            <w:sz w:val="22"/>
            <w:szCs w:val="22"/>
            <w:lang w:val="en-GB"/>
          </w:rPr>
          <w:t>https://www.ijhpm.com/article_4317.html</w:t>
        </w:r>
      </w:hyperlink>
      <w:r w:rsidR="00DC1768">
        <w:rPr>
          <w:rFonts w:ascii="Arial" w:hAnsi="Arial" w:cs="Arial"/>
          <w:sz w:val="22"/>
          <w:szCs w:val="22"/>
          <w:lang w:val="en-GB"/>
        </w:rPr>
        <w:t xml:space="preserve"> </w:t>
      </w:r>
      <w:r w:rsidRPr="009625E2">
        <w:rPr>
          <w:rFonts w:ascii="Arial" w:hAnsi="Arial" w:cs="Arial"/>
          <w:sz w:val="22"/>
          <w:szCs w:val="22"/>
          <w:lang w:val="en-GB"/>
        </w:rPr>
        <w:t>(Accessed: 20 November 2025).</w:t>
      </w:r>
    </w:p>
    <w:p w14:paraId="6B939F2D" w14:textId="77777777" w:rsidR="00D811EA" w:rsidRPr="00D811EA" w:rsidRDefault="00D811EA" w:rsidP="00D811EA">
      <w:pPr>
        <w:rPr>
          <w:rFonts w:ascii="Arial" w:hAnsi="Arial" w:cs="Arial"/>
          <w:sz w:val="22"/>
          <w:szCs w:val="22"/>
          <w:lang w:val="en-GB"/>
        </w:rPr>
      </w:pPr>
    </w:p>
    <w:p w14:paraId="243A1BC8" w14:textId="4267B2D7" w:rsidR="00ED1227" w:rsidRPr="006779C5" w:rsidRDefault="00ED1227" w:rsidP="00596D0A">
      <w:pPr>
        <w:rPr>
          <w:rFonts w:ascii="Arial" w:hAnsi="Arial" w:cs="Arial"/>
          <w:sz w:val="22"/>
          <w:szCs w:val="22"/>
          <w:lang w:val="en-GB"/>
        </w:rPr>
      </w:pPr>
    </w:p>
    <w:p w14:paraId="25C6ADCD" w14:textId="11D505DE" w:rsidR="004A0DD4" w:rsidRPr="006779C5" w:rsidRDefault="004A0DD4" w:rsidP="004A0DD4">
      <w:pPr>
        <w:rPr>
          <w:rFonts w:ascii="Arial" w:hAnsi="Arial" w:cs="Arial"/>
          <w:sz w:val="22"/>
          <w:szCs w:val="22"/>
          <w:lang w:val="en-GB"/>
        </w:rPr>
      </w:pPr>
    </w:p>
    <w:sectPr w:rsidR="004A0DD4" w:rsidRPr="006779C5">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E0E70"/>
    <w:multiLevelType w:val="hybridMultilevel"/>
    <w:tmpl w:val="41247A1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 w15:restartNumberingAfterBreak="0">
    <w:nsid w:val="049F6F46"/>
    <w:multiLevelType w:val="multilevel"/>
    <w:tmpl w:val="3BF48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0E5146"/>
    <w:multiLevelType w:val="hybridMultilevel"/>
    <w:tmpl w:val="544A32EE"/>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15:restartNumberingAfterBreak="0">
    <w:nsid w:val="12753BDE"/>
    <w:multiLevelType w:val="multilevel"/>
    <w:tmpl w:val="E9340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D75E45"/>
    <w:multiLevelType w:val="multilevel"/>
    <w:tmpl w:val="8C9013DA"/>
    <w:lvl w:ilvl="0">
      <w:start w:val="1"/>
      <w:numFmt w:val="decimal"/>
      <w:lvlText w:val="%1."/>
      <w:lvlJc w:val="left"/>
      <w:pPr>
        <w:ind w:left="720" w:hanging="360"/>
      </w:pPr>
      <w:rPr>
        <w:rFonts w:hint="default"/>
      </w:rPr>
    </w:lvl>
    <w:lvl w:ilvl="1">
      <w:start w:val="1"/>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71A0299"/>
    <w:multiLevelType w:val="multilevel"/>
    <w:tmpl w:val="C45EC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EB51B3"/>
    <w:multiLevelType w:val="hybridMultilevel"/>
    <w:tmpl w:val="E8244684"/>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7" w15:restartNumberingAfterBreak="0">
    <w:nsid w:val="1CAA67BA"/>
    <w:multiLevelType w:val="multilevel"/>
    <w:tmpl w:val="1436A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5C42C2"/>
    <w:multiLevelType w:val="hybridMultilevel"/>
    <w:tmpl w:val="4DECDFA2"/>
    <w:lvl w:ilvl="0" w:tplc="04100001">
      <w:start w:val="1"/>
      <w:numFmt w:val="bullet"/>
      <w:lvlText w:val=""/>
      <w:lvlJc w:val="left"/>
      <w:pPr>
        <w:ind w:left="720" w:hanging="360"/>
      </w:pPr>
      <w:rPr>
        <w:rFonts w:ascii="Symbol" w:hAnsi="Symbol"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15:restartNumberingAfterBreak="0">
    <w:nsid w:val="28382FEF"/>
    <w:multiLevelType w:val="multilevel"/>
    <w:tmpl w:val="4CD8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F721EA"/>
    <w:multiLevelType w:val="multilevel"/>
    <w:tmpl w:val="997A8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475D8D"/>
    <w:multiLevelType w:val="multilevel"/>
    <w:tmpl w:val="60D8C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EA4D60"/>
    <w:multiLevelType w:val="hybridMultilevel"/>
    <w:tmpl w:val="6444E48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3" w15:restartNumberingAfterBreak="0">
    <w:nsid w:val="365C2FD8"/>
    <w:multiLevelType w:val="multilevel"/>
    <w:tmpl w:val="0B3C3766"/>
    <w:lvl w:ilvl="0">
      <w:start w:val="1"/>
      <w:numFmt w:val="lowerLetter"/>
      <w:lvlText w:val="%1."/>
      <w:lvlJc w:val="left"/>
      <w:pPr>
        <w:ind w:left="1080" w:hanging="360"/>
      </w:pPr>
      <w:rPr>
        <w:rFonts w:hint="default"/>
      </w:rPr>
    </w:lvl>
    <w:lvl w:ilvl="1">
      <w:start w:val="1"/>
      <w:numFmt w:val="decimal"/>
      <w:isLgl/>
      <w:lvlText w:val="%1.%2"/>
      <w:lvlJc w:val="left"/>
      <w:pPr>
        <w:ind w:left="1452" w:hanging="372"/>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14" w15:restartNumberingAfterBreak="0">
    <w:nsid w:val="38E86660"/>
    <w:multiLevelType w:val="multilevel"/>
    <w:tmpl w:val="77C08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EFF7EC4"/>
    <w:multiLevelType w:val="multilevel"/>
    <w:tmpl w:val="D8BAE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39768B"/>
    <w:multiLevelType w:val="multilevel"/>
    <w:tmpl w:val="10CE1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813A18"/>
    <w:multiLevelType w:val="multilevel"/>
    <w:tmpl w:val="DD966EFC"/>
    <w:lvl w:ilvl="0">
      <w:start w:val="9"/>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8" w15:restartNumberingAfterBreak="0">
    <w:nsid w:val="4191084D"/>
    <w:multiLevelType w:val="multilevel"/>
    <w:tmpl w:val="98649BD2"/>
    <w:lvl w:ilvl="0">
      <w:start w:val="1"/>
      <w:numFmt w:val="lowerLetter"/>
      <w:lvlText w:val="%1."/>
      <w:lvlJc w:val="left"/>
      <w:pPr>
        <w:tabs>
          <w:tab w:val="num" w:pos="720"/>
        </w:tabs>
        <w:ind w:left="720" w:hanging="360"/>
      </w:pPr>
      <w:rPr>
        <w:rFonts w:ascii="Arial" w:eastAsiaTheme="minorHAnsi" w:hAnsi="Arial" w:cs="Arial"/>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3D489D"/>
    <w:multiLevelType w:val="hybridMultilevel"/>
    <w:tmpl w:val="E020C82E"/>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0" w15:restartNumberingAfterBreak="0">
    <w:nsid w:val="44082F0B"/>
    <w:multiLevelType w:val="multilevel"/>
    <w:tmpl w:val="0B5632BC"/>
    <w:lvl w:ilvl="0">
      <w:start w:val="1"/>
      <w:numFmt w:val="lowerLetter"/>
      <w:lvlText w:val="%1."/>
      <w:lvlJc w:val="left"/>
      <w:pPr>
        <w:tabs>
          <w:tab w:val="num" w:pos="720"/>
        </w:tabs>
        <w:ind w:left="720" w:hanging="360"/>
      </w:pPr>
      <w:rPr>
        <w:rFonts w:ascii="Arial" w:eastAsiaTheme="minorHAnsi" w:hAnsi="Arial" w:cs="Arial"/>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FD2139"/>
    <w:multiLevelType w:val="multilevel"/>
    <w:tmpl w:val="7DD60B1A"/>
    <w:lvl w:ilvl="0">
      <w:start w:val="1"/>
      <w:numFmt w:val="decimal"/>
      <w:lvlText w:val="%1."/>
      <w:lvlJc w:val="left"/>
      <w:pPr>
        <w:ind w:left="1080" w:hanging="360"/>
      </w:pPr>
      <w:rPr>
        <w:rFonts w:hint="default"/>
      </w:rPr>
    </w:lvl>
    <w:lvl w:ilvl="1">
      <w:start w:val="1"/>
      <w:numFmt w:val="decimal"/>
      <w:isLgl/>
      <w:lvlText w:val="%1.%2"/>
      <w:lvlJc w:val="left"/>
      <w:pPr>
        <w:ind w:left="1452" w:hanging="372"/>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520" w:hanging="72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600" w:hanging="108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4680" w:hanging="1440"/>
      </w:pPr>
      <w:rPr>
        <w:rFonts w:hint="default"/>
      </w:rPr>
    </w:lvl>
    <w:lvl w:ilvl="8">
      <w:start w:val="1"/>
      <w:numFmt w:val="decimal"/>
      <w:isLgl/>
      <w:lvlText w:val="%1.%2.%3.%4.%5.%6.%7.%8.%9"/>
      <w:lvlJc w:val="left"/>
      <w:pPr>
        <w:ind w:left="5400" w:hanging="1800"/>
      </w:pPr>
      <w:rPr>
        <w:rFonts w:hint="default"/>
      </w:rPr>
    </w:lvl>
  </w:abstractNum>
  <w:abstractNum w:abstractNumId="22" w15:restartNumberingAfterBreak="0">
    <w:nsid w:val="4EC75B9A"/>
    <w:multiLevelType w:val="multilevel"/>
    <w:tmpl w:val="C67E741E"/>
    <w:lvl w:ilvl="0">
      <w:start w:val="1"/>
      <w:numFmt w:val="lowerLetter"/>
      <w:lvlText w:val="%1."/>
      <w:lvlJc w:val="left"/>
      <w:pPr>
        <w:tabs>
          <w:tab w:val="num" w:pos="720"/>
        </w:tabs>
        <w:ind w:left="720" w:hanging="360"/>
      </w:pPr>
      <w:rPr>
        <w:rFonts w:ascii="Arial" w:eastAsiaTheme="minorHAnsi" w:hAnsi="Arial" w:cs="Arial"/>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3A34BE"/>
    <w:multiLevelType w:val="multilevel"/>
    <w:tmpl w:val="59CA2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A92CB1"/>
    <w:multiLevelType w:val="multilevel"/>
    <w:tmpl w:val="6A14F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E50855"/>
    <w:multiLevelType w:val="hybridMultilevel"/>
    <w:tmpl w:val="88BACCDA"/>
    <w:lvl w:ilvl="0" w:tplc="04100001">
      <w:start w:val="1"/>
      <w:numFmt w:val="bullet"/>
      <w:lvlText w:val=""/>
      <w:lvlJc w:val="left"/>
      <w:pPr>
        <w:ind w:left="1800" w:hanging="360"/>
      </w:pPr>
      <w:rPr>
        <w:rFonts w:ascii="Symbol" w:hAnsi="Symbol" w:hint="default"/>
      </w:rPr>
    </w:lvl>
    <w:lvl w:ilvl="1" w:tplc="04100003" w:tentative="1">
      <w:start w:val="1"/>
      <w:numFmt w:val="bullet"/>
      <w:lvlText w:val="o"/>
      <w:lvlJc w:val="left"/>
      <w:pPr>
        <w:ind w:left="2520" w:hanging="360"/>
      </w:pPr>
      <w:rPr>
        <w:rFonts w:ascii="Courier New" w:hAnsi="Courier New" w:cs="Courier New" w:hint="default"/>
      </w:rPr>
    </w:lvl>
    <w:lvl w:ilvl="2" w:tplc="04100005" w:tentative="1">
      <w:start w:val="1"/>
      <w:numFmt w:val="bullet"/>
      <w:lvlText w:val=""/>
      <w:lvlJc w:val="left"/>
      <w:pPr>
        <w:ind w:left="3240" w:hanging="360"/>
      </w:pPr>
      <w:rPr>
        <w:rFonts w:ascii="Wingdings" w:hAnsi="Wingdings" w:hint="default"/>
      </w:rPr>
    </w:lvl>
    <w:lvl w:ilvl="3" w:tplc="04100001" w:tentative="1">
      <w:start w:val="1"/>
      <w:numFmt w:val="bullet"/>
      <w:lvlText w:val=""/>
      <w:lvlJc w:val="left"/>
      <w:pPr>
        <w:ind w:left="3960" w:hanging="360"/>
      </w:pPr>
      <w:rPr>
        <w:rFonts w:ascii="Symbol" w:hAnsi="Symbol" w:hint="default"/>
      </w:rPr>
    </w:lvl>
    <w:lvl w:ilvl="4" w:tplc="04100003" w:tentative="1">
      <w:start w:val="1"/>
      <w:numFmt w:val="bullet"/>
      <w:lvlText w:val="o"/>
      <w:lvlJc w:val="left"/>
      <w:pPr>
        <w:ind w:left="4680" w:hanging="360"/>
      </w:pPr>
      <w:rPr>
        <w:rFonts w:ascii="Courier New" w:hAnsi="Courier New" w:cs="Courier New" w:hint="default"/>
      </w:rPr>
    </w:lvl>
    <w:lvl w:ilvl="5" w:tplc="04100005" w:tentative="1">
      <w:start w:val="1"/>
      <w:numFmt w:val="bullet"/>
      <w:lvlText w:val=""/>
      <w:lvlJc w:val="left"/>
      <w:pPr>
        <w:ind w:left="5400" w:hanging="360"/>
      </w:pPr>
      <w:rPr>
        <w:rFonts w:ascii="Wingdings" w:hAnsi="Wingdings" w:hint="default"/>
      </w:rPr>
    </w:lvl>
    <w:lvl w:ilvl="6" w:tplc="04100001" w:tentative="1">
      <w:start w:val="1"/>
      <w:numFmt w:val="bullet"/>
      <w:lvlText w:val=""/>
      <w:lvlJc w:val="left"/>
      <w:pPr>
        <w:ind w:left="6120" w:hanging="360"/>
      </w:pPr>
      <w:rPr>
        <w:rFonts w:ascii="Symbol" w:hAnsi="Symbol" w:hint="default"/>
      </w:rPr>
    </w:lvl>
    <w:lvl w:ilvl="7" w:tplc="04100003" w:tentative="1">
      <w:start w:val="1"/>
      <w:numFmt w:val="bullet"/>
      <w:lvlText w:val="o"/>
      <w:lvlJc w:val="left"/>
      <w:pPr>
        <w:ind w:left="6840" w:hanging="360"/>
      </w:pPr>
      <w:rPr>
        <w:rFonts w:ascii="Courier New" w:hAnsi="Courier New" w:cs="Courier New" w:hint="default"/>
      </w:rPr>
    </w:lvl>
    <w:lvl w:ilvl="8" w:tplc="04100005" w:tentative="1">
      <w:start w:val="1"/>
      <w:numFmt w:val="bullet"/>
      <w:lvlText w:val=""/>
      <w:lvlJc w:val="left"/>
      <w:pPr>
        <w:ind w:left="7560" w:hanging="360"/>
      </w:pPr>
      <w:rPr>
        <w:rFonts w:ascii="Wingdings" w:hAnsi="Wingdings" w:hint="default"/>
      </w:rPr>
    </w:lvl>
  </w:abstractNum>
  <w:abstractNum w:abstractNumId="26" w15:restartNumberingAfterBreak="0">
    <w:nsid w:val="565B1CF7"/>
    <w:multiLevelType w:val="multilevel"/>
    <w:tmpl w:val="D362C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BB6EAF"/>
    <w:multiLevelType w:val="hybridMultilevel"/>
    <w:tmpl w:val="030E6E9E"/>
    <w:lvl w:ilvl="0" w:tplc="04100001">
      <w:start w:val="1"/>
      <w:numFmt w:val="bullet"/>
      <w:lvlText w:val=""/>
      <w:lvlJc w:val="left"/>
      <w:pPr>
        <w:ind w:left="720" w:hanging="360"/>
      </w:pPr>
      <w:rPr>
        <w:rFonts w:ascii="Symbol" w:hAnsi="Symbol" w:hint="default"/>
      </w:rPr>
    </w:lvl>
    <w:lvl w:ilvl="1" w:tplc="04100003">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28" w15:restartNumberingAfterBreak="0">
    <w:nsid w:val="5B9F3EC1"/>
    <w:multiLevelType w:val="hybridMultilevel"/>
    <w:tmpl w:val="66D45D1A"/>
    <w:lvl w:ilvl="0" w:tplc="04100019">
      <w:start w:val="1"/>
      <w:numFmt w:val="lowerLetter"/>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9" w15:restartNumberingAfterBreak="0">
    <w:nsid w:val="5D362A55"/>
    <w:multiLevelType w:val="hybridMultilevel"/>
    <w:tmpl w:val="66AE82F8"/>
    <w:lvl w:ilvl="0" w:tplc="04100019">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0" w15:restartNumberingAfterBreak="0">
    <w:nsid w:val="5D7A66AF"/>
    <w:multiLevelType w:val="hybridMultilevel"/>
    <w:tmpl w:val="47DE93B8"/>
    <w:lvl w:ilvl="0" w:tplc="04100019">
      <w:start w:val="1"/>
      <w:numFmt w:val="lowerLetter"/>
      <w:lvlText w:val="%1."/>
      <w:lvlJc w:val="left"/>
      <w:pPr>
        <w:ind w:left="1800" w:hanging="360"/>
      </w:pPr>
    </w:lvl>
    <w:lvl w:ilvl="1" w:tplc="04100019" w:tentative="1">
      <w:start w:val="1"/>
      <w:numFmt w:val="lowerLetter"/>
      <w:lvlText w:val="%2."/>
      <w:lvlJc w:val="left"/>
      <w:pPr>
        <w:ind w:left="2520" w:hanging="360"/>
      </w:pPr>
    </w:lvl>
    <w:lvl w:ilvl="2" w:tplc="0410001B" w:tentative="1">
      <w:start w:val="1"/>
      <w:numFmt w:val="lowerRoman"/>
      <w:lvlText w:val="%3."/>
      <w:lvlJc w:val="right"/>
      <w:pPr>
        <w:ind w:left="3240" w:hanging="180"/>
      </w:pPr>
    </w:lvl>
    <w:lvl w:ilvl="3" w:tplc="0410000F" w:tentative="1">
      <w:start w:val="1"/>
      <w:numFmt w:val="decimal"/>
      <w:lvlText w:val="%4."/>
      <w:lvlJc w:val="left"/>
      <w:pPr>
        <w:ind w:left="3960" w:hanging="360"/>
      </w:pPr>
    </w:lvl>
    <w:lvl w:ilvl="4" w:tplc="04100019" w:tentative="1">
      <w:start w:val="1"/>
      <w:numFmt w:val="lowerLetter"/>
      <w:lvlText w:val="%5."/>
      <w:lvlJc w:val="left"/>
      <w:pPr>
        <w:ind w:left="4680" w:hanging="360"/>
      </w:pPr>
    </w:lvl>
    <w:lvl w:ilvl="5" w:tplc="0410001B" w:tentative="1">
      <w:start w:val="1"/>
      <w:numFmt w:val="lowerRoman"/>
      <w:lvlText w:val="%6."/>
      <w:lvlJc w:val="right"/>
      <w:pPr>
        <w:ind w:left="5400" w:hanging="180"/>
      </w:pPr>
    </w:lvl>
    <w:lvl w:ilvl="6" w:tplc="0410000F" w:tentative="1">
      <w:start w:val="1"/>
      <w:numFmt w:val="decimal"/>
      <w:lvlText w:val="%7."/>
      <w:lvlJc w:val="left"/>
      <w:pPr>
        <w:ind w:left="6120" w:hanging="360"/>
      </w:pPr>
    </w:lvl>
    <w:lvl w:ilvl="7" w:tplc="04100019" w:tentative="1">
      <w:start w:val="1"/>
      <w:numFmt w:val="lowerLetter"/>
      <w:lvlText w:val="%8."/>
      <w:lvlJc w:val="left"/>
      <w:pPr>
        <w:ind w:left="6840" w:hanging="360"/>
      </w:pPr>
    </w:lvl>
    <w:lvl w:ilvl="8" w:tplc="0410001B" w:tentative="1">
      <w:start w:val="1"/>
      <w:numFmt w:val="lowerRoman"/>
      <w:lvlText w:val="%9."/>
      <w:lvlJc w:val="right"/>
      <w:pPr>
        <w:ind w:left="7560" w:hanging="180"/>
      </w:pPr>
    </w:lvl>
  </w:abstractNum>
  <w:abstractNum w:abstractNumId="31" w15:restartNumberingAfterBreak="0">
    <w:nsid w:val="61FF39BC"/>
    <w:multiLevelType w:val="multilevel"/>
    <w:tmpl w:val="1CA06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46541ED"/>
    <w:multiLevelType w:val="multilevel"/>
    <w:tmpl w:val="1944CA3A"/>
    <w:lvl w:ilvl="0">
      <w:start w:val="1"/>
      <w:numFmt w:val="lowerLetter"/>
      <w:lvlText w:val="%1."/>
      <w:lvlJc w:val="left"/>
      <w:pPr>
        <w:tabs>
          <w:tab w:val="num" w:pos="720"/>
        </w:tabs>
        <w:ind w:left="720" w:hanging="360"/>
      </w:pPr>
      <w:rPr>
        <w:rFonts w:ascii="Arial" w:eastAsiaTheme="minorHAnsi" w:hAnsi="Arial" w:cs="Arial"/>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933618"/>
    <w:multiLevelType w:val="multilevel"/>
    <w:tmpl w:val="C5CCA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B254D5"/>
    <w:multiLevelType w:val="hybridMultilevel"/>
    <w:tmpl w:val="6D96A896"/>
    <w:lvl w:ilvl="0" w:tplc="04100019">
      <w:start w:val="1"/>
      <w:numFmt w:val="lowerLetter"/>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35" w15:restartNumberingAfterBreak="0">
    <w:nsid w:val="684D2081"/>
    <w:multiLevelType w:val="hybridMultilevel"/>
    <w:tmpl w:val="48AA156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6" w15:restartNumberingAfterBreak="0">
    <w:nsid w:val="6D407023"/>
    <w:multiLevelType w:val="hybridMultilevel"/>
    <w:tmpl w:val="C6948F12"/>
    <w:lvl w:ilvl="0" w:tplc="04100019">
      <w:start w:val="1"/>
      <w:numFmt w:val="lowerLetter"/>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37" w15:restartNumberingAfterBreak="0">
    <w:nsid w:val="6DB748AC"/>
    <w:multiLevelType w:val="multilevel"/>
    <w:tmpl w:val="4FC01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E0F7B7B"/>
    <w:multiLevelType w:val="multilevel"/>
    <w:tmpl w:val="FCAC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303959"/>
    <w:multiLevelType w:val="multilevel"/>
    <w:tmpl w:val="746CB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F228BA"/>
    <w:multiLevelType w:val="hybridMultilevel"/>
    <w:tmpl w:val="1DDAA2DE"/>
    <w:lvl w:ilvl="0" w:tplc="04100019">
      <w:start w:val="1"/>
      <w:numFmt w:val="lowerLetter"/>
      <w:lvlText w:val="%1."/>
      <w:lvlJc w:val="left"/>
      <w:pPr>
        <w:ind w:left="1440" w:hanging="360"/>
      </w:pPr>
    </w:lvl>
    <w:lvl w:ilvl="1" w:tplc="04100019" w:tentative="1">
      <w:start w:val="1"/>
      <w:numFmt w:val="lowerLetter"/>
      <w:lvlText w:val="%2."/>
      <w:lvlJc w:val="left"/>
      <w:pPr>
        <w:ind w:left="2160" w:hanging="360"/>
      </w:pPr>
    </w:lvl>
    <w:lvl w:ilvl="2" w:tplc="0410001B" w:tentative="1">
      <w:start w:val="1"/>
      <w:numFmt w:val="lowerRoman"/>
      <w:lvlText w:val="%3."/>
      <w:lvlJc w:val="right"/>
      <w:pPr>
        <w:ind w:left="2880" w:hanging="180"/>
      </w:pPr>
    </w:lvl>
    <w:lvl w:ilvl="3" w:tplc="0410000F" w:tentative="1">
      <w:start w:val="1"/>
      <w:numFmt w:val="decimal"/>
      <w:lvlText w:val="%4."/>
      <w:lvlJc w:val="left"/>
      <w:pPr>
        <w:ind w:left="3600" w:hanging="360"/>
      </w:pPr>
    </w:lvl>
    <w:lvl w:ilvl="4" w:tplc="04100019" w:tentative="1">
      <w:start w:val="1"/>
      <w:numFmt w:val="lowerLetter"/>
      <w:lvlText w:val="%5."/>
      <w:lvlJc w:val="left"/>
      <w:pPr>
        <w:ind w:left="4320" w:hanging="360"/>
      </w:pPr>
    </w:lvl>
    <w:lvl w:ilvl="5" w:tplc="0410001B" w:tentative="1">
      <w:start w:val="1"/>
      <w:numFmt w:val="lowerRoman"/>
      <w:lvlText w:val="%6."/>
      <w:lvlJc w:val="right"/>
      <w:pPr>
        <w:ind w:left="5040" w:hanging="180"/>
      </w:pPr>
    </w:lvl>
    <w:lvl w:ilvl="6" w:tplc="0410000F" w:tentative="1">
      <w:start w:val="1"/>
      <w:numFmt w:val="decimal"/>
      <w:lvlText w:val="%7."/>
      <w:lvlJc w:val="left"/>
      <w:pPr>
        <w:ind w:left="5760" w:hanging="360"/>
      </w:pPr>
    </w:lvl>
    <w:lvl w:ilvl="7" w:tplc="04100019" w:tentative="1">
      <w:start w:val="1"/>
      <w:numFmt w:val="lowerLetter"/>
      <w:lvlText w:val="%8."/>
      <w:lvlJc w:val="left"/>
      <w:pPr>
        <w:ind w:left="6480" w:hanging="360"/>
      </w:pPr>
    </w:lvl>
    <w:lvl w:ilvl="8" w:tplc="0410001B" w:tentative="1">
      <w:start w:val="1"/>
      <w:numFmt w:val="lowerRoman"/>
      <w:lvlText w:val="%9."/>
      <w:lvlJc w:val="right"/>
      <w:pPr>
        <w:ind w:left="7200" w:hanging="180"/>
      </w:pPr>
    </w:lvl>
  </w:abstractNum>
  <w:abstractNum w:abstractNumId="41" w15:restartNumberingAfterBreak="0">
    <w:nsid w:val="7B6761D1"/>
    <w:multiLevelType w:val="hybridMultilevel"/>
    <w:tmpl w:val="A906F5D0"/>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2" w15:restartNumberingAfterBreak="0">
    <w:nsid w:val="7C174F3A"/>
    <w:multiLevelType w:val="hybridMultilevel"/>
    <w:tmpl w:val="7142918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3" w15:restartNumberingAfterBreak="0">
    <w:nsid w:val="7EB70E25"/>
    <w:multiLevelType w:val="multilevel"/>
    <w:tmpl w:val="909E6482"/>
    <w:lvl w:ilvl="0">
      <w:start w:val="1"/>
      <w:numFmt w:val="bullet"/>
      <w:lvlText w:val=""/>
      <w:lvlJc w:val="left"/>
      <w:pPr>
        <w:tabs>
          <w:tab w:val="num" w:pos="720"/>
        </w:tabs>
        <w:ind w:left="720" w:hanging="360"/>
      </w:pPr>
      <w:rPr>
        <w:rFonts w:ascii="Symbol" w:hAnsi="Symbol" w:hint="default"/>
        <w:sz w:val="20"/>
      </w:rPr>
    </w:lvl>
    <w:lvl w:ilvl="1">
      <w:start w:val="3"/>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82763343">
    <w:abstractNumId w:val="4"/>
  </w:num>
  <w:num w:numId="2" w16cid:durableId="1619027752">
    <w:abstractNumId w:val="12"/>
  </w:num>
  <w:num w:numId="3" w16cid:durableId="1270158794">
    <w:abstractNumId w:val="6"/>
  </w:num>
  <w:num w:numId="4" w16cid:durableId="2146000521">
    <w:abstractNumId w:val="40"/>
  </w:num>
  <w:num w:numId="5" w16cid:durableId="1653556704">
    <w:abstractNumId w:val="28"/>
  </w:num>
  <w:num w:numId="6" w16cid:durableId="1562204662">
    <w:abstractNumId w:val="42"/>
  </w:num>
  <w:num w:numId="7" w16cid:durableId="922757696">
    <w:abstractNumId w:val="0"/>
  </w:num>
  <w:num w:numId="8" w16cid:durableId="1357078881">
    <w:abstractNumId w:val="2"/>
  </w:num>
  <w:num w:numId="9" w16cid:durableId="610740959">
    <w:abstractNumId w:val="35"/>
  </w:num>
  <w:num w:numId="10" w16cid:durableId="1609117013">
    <w:abstractNumId w:val="39"/>
  </w:num>
  <w:num w:numId="11" w16cid:durableId="1989356076">
    <w:abstractNumId w:val="8"/>
  </w:num>
  <w:num w:numId="12" w16cid:durableId="169374216">
    <w:abstractNumId w:val="27"/>
  </w:num>
  <w:num w:numId="13" w16cid:durableId="223370915">
    <w:abstractNumId w:val="21"/>
  </w:num>
  <w:num w:numId="14" w16cid:durableId="285432712">
    <w:abstractNumId w:val="9"/>
  </w:num>
  <w:num w:numId="15" w16cid:durableId="560482643">
    <w:abstractNumId w:val="11"/>
  </w:num>
  <w:num w:numId="16" w16cid:durableId="74136278">
    <w:abstractNumId w:val="14"/>
  </w:num>
  <w:num w:numId="17" w16cid:durableId="2053381743">
    <w:abstractNumId w:val="26"/>
  </w:num>
  <w:num w:numId="18" w16cid:durableId="762995218">
    <w:abstractNumId w:val="20"/>
  </w:num>
  <w:num w:numId="19" w16cid:durableId="804856546">
    <w:abstractNumId w:val="5"/>
  </w:num>
  <w:num w:numId="20" w16cid:durableId="1619406890">
    <w:abstractNumId w:val="43"/>
  </w:num>
  <w:num w:numId="21" w16cid:durableId="1484155763">
    <w:abstractNumId w:val="19"/>
  </w:num>
  <w:num w:numId="22" w16cid:durableId="436103037">
    <w:abstractNumId w:val="41"/>
  </w:num>
  <w:num w:numId="23" w16cid:durableId="97651444">
    <w:abstractNumId w:val="34"/>
  </w:num>
  <w:num w:numId="24" w16cid:durableId="251427721">
    <w:abstractNumId w:val="31"/>
  </w:num>
  <w:num w:numId="25" w16cid:durableId="244457372">
    <w:abstractNumId w:val="36"/>
  </w:num>
  <w:num w:numId="26" w16cid:durableId="669990006">
    <w:abstractNumId w:val="18"/>
  </w:num>
  <w:num w:numId="27" w16cid:durableId="1942948847">
    <w:abstractNumId w:val="32"/>
  </w:num>
  <w:num w:numId="28" w16cid:durableId="1741323611">
    <w:abstractNumId w:val="22"/>
  </w:num>
  <w:num w:numId="29" w16cid:durableId="1363094031">
    <w:abstractNumId w:val="29"/>
  </w:num>
  <w:num w:numId="30" w16cid:durableId="711808354">
    <w:abstractNumId w:val="17"/>
  </w:num>
  <w:num w:numId="31" w16cid:durableId="1582717993">
    <w:abstractNumId w:val="25"/>
  </w:num>
  <w:num w:numId="32" w16cid:durableId="278338302">
    <w:abstractNumId w:val="3"/>
  </w:num>
  <w:num w:numId="33" w16cid:durableId="880822319">
    <w:abstractNumId w:val="15"/>
  </w:num>
  <w:num w:numId="34" w16cid:durableId="781537447">
    <w:abstractNumId w:val="1"/>
  </w:num>
  <w:num w:numId="35" w16cid:durableId="1695381747">
    <w:abstractNumId w:val="23"/>
  </w:num>
  <w:num w:numId="36" w16cid:durableId="1010374682">
    <w:abstractNumId w:val="33"/>
  </w:num>
  <w:num w:numId="37" w16cid:durableId="992877607">
    <w:abstractNumId w:val="16"/>
  </w:num>
  <w:num w:numId="38" w16cid:durableId="1653635901">
    <w:abstractNumId w:val="10"/>
  </w:num>
  <w:num w:numId="39" w16cid:durableId="162672988">
    <w:abstractNumId w:val="7"/>
  </w:num>
  <w:num w:numId="40" w16cid:durableId="568927115">
    <w:abstractNumId w:val="37"/>
  </w:num>
  <w:num w:numId="41" w16cid:durableId="4553361">
    <w:abstractNumId w:val="24"/>
  </w:num>
  <w:num w:numId="42" w16cid:durableId="2005745120">
    <w:abstractNumId w:val="38"/>
  </w:num>
  <w:num w:numId="43" w16cid:durableId="218710686">
    <w:abstractNumId w:val="30"/>
  </w:num>
  <w:num w:numId="44" w16cid:durableId="109250925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A9D"/>
    <w:rsid w:val="00060D64"/>
    <w:rsid w:val="000E2108"/>
    <w:rsid w:val="00102FF0"/>
    <w:rsid w:val="001073D3"/>
    <w:rsid w:val="001B3BD6"/>
    <w:rsid w:val="001E230F"/>
    <w:rsid w:val="00287B23"/>
    <w:rsid w:val="003A41DB"/>
    <w:rsid w:val="003A6DEC"/>
    <w:rsid w:val="003A7B3C"/>
    <w:rsid w:val="00433A31"/>
    <w:rsid w:val="004525FB"/>
    <w:rsid w:val="00453A9D"/>
    <w:rsid w:val="0046410F"/>
    <w:rsid w:val="004A0DD4"/>
    <w:rsid w:val="004D5A9E"/>
    <w:rsid w:val="004F426D"/>
    <w:rsid w:val="00524AA7"/>
    <w:rsid w:val="005550D2"/>
    <w:rsid w:val="00596D0A"/>
    <w:rsid w:val="005A6238"/>
    <w:rsid w:val="005C4B88"/>
    <w:rsid w:val="005F73BE"/>
    <w:rsid w:val="0063705E"/>
    <w:rsid w:val="00663840"/>
    <w:rsid w:val="006753A3"/>
    <w:rsid w:val="006779C5"/>
    <w:rsid w:val="006B27A5"/>
    <w:rsid w:val="006C1826"/>
    <w:rsid w:val="006D03A6"/>
    <w:rsid w:val="00723FD3"/>
    <w:rsid w:val="00725457"/>
    <w:rsid w:val="007F6444"/>
    <w:rsid w:val="00853CFC"/>
    <w:rsid w:val="00905715"/>
    <w:rsid w:val="00907017"/>
    <w:rsid w:val="00926711"/>
    <w:rsid w:val="00943973"/>
    <w:rsid w:val="009625E2"/>
    <w:rsid w:val="00967EAA"/>
    <w:rsid w:val="00974AE4"/>
    <w:rsid w:val="009A60F8"/>
    <w:rsid w:val="009A7243"/>
    <w:rsid w:val="00A26E39"/>
    <w:rsid w:val="00A75775"/>
    <w:rsid w:val="00AB249A"/>
    <w:rsid w:val="00AB5700"/>
    <w:rsid w:val="00BC0A3A"/>
    <w:rsid w:val="00BC0C88"/>
    <w:rsid w:val="00BC5FC5"/>
    <w:rsid w:val="00C05D5E"/>
    <w:rsid w:val="00C071B6"/>
    <w:rsid w:val="00C247AB"/>
    <w:rsid w:val="00C44BA5"/>
    <w:rsid w:val="00C767F4"/>
    <w:rsid w:val="00CB35C2"/>
    <w:rsid w:val="00D5549D"/>
    <w:rsid w:val="00D811EA"/>
    <w:rsid w:val="00D845A0"/>
    <w:rsid w:val="00DB0984"/>
    <w:rsid w:val="00DC1768"/>
    <w:rsid w:val="00DD1A7F"/>
    <w:rsid w:val="00E52318"/>
    <w:rsid w:val="00EB7EE3"/>
    <w:rsid w:val="00EC5C08"/>
    <w:rsid w:val="00ED1227"/>
    <w:rsid w:val="00EE2D56"/>
    <w:rsid w:val="00F93ADB"/>
    <w:rsid w:val="00F96BEB"/>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EC729"/>
  <w15:chartTrackingRefBased/>
  <w15:docId w15:val="{1A26E425-B0DE-4645-8E61-9B3B750EA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453A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453A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453A9D"/>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453A9D"/>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453A9D"/>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453A9D"/>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453A9D"/>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453A9D"/>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453A9D"/>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453A9D"/>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453A9D"/>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453A9D"/>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453A9D"/>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453A9D"/>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453A9D"/>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453A9D"/>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453A9D"/>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453A9D"/>
    <w:rPr>
      <w:rFonts w:eastAsiaTheme="majorEastAsia" w:cstheme="majorBidi"/>
      <w:color w:val="272727" w:themeColor="text1" w:themeTint="D8"/>
    </w:rPr>
  </w:style>
  <w:style w:type="paragraph" w:styleId="Titolo">
    <w:name w:val="Title"/>
    <w:basedOn w:val="Normale"/>
    <w:next w:val="Normale"/>
    <w:link w:val="TitoloCarattere"/>
    <w:uiPriority w:val="10"/>
    <w:qFormat/>
    <w:rsid w:val="00453A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453A9D"/>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453A9D"/>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453A9D"/>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453A9D"/>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453A9D"/>
    <w:rPr>
      <w:i/>
      <w:iCs/>
      <w:color w:val="404040" w:themeColor="text1" w:themeTint="BF"/>
    </w:rPr>
  </w:style>
  <w:style w:type="paragraph" w:styleId="Paragrafoelenco">
    <w:name w:val="List Paragraph"/>
    <w:basedOn w:val="Normale"/>
    <w:uiPriority w:val="34"/>
    <w:qFormat/>
    <w:rsid w:val="00453A9D"/>
    <w:pPr>
      <w:ind w:left="720"/>
      <w:contextualSpacing/>
    </w:pPr>
  </w:style>
  <w:style w:type="character" w:styleId="Enfasiintensa">
    <w:name w:val="Intense Emphasis"/>
    <w:basedOn w:val="Carpredefinitoparagrafo"/>
    <w:uiPriority w:val="21"/>
    <w:qFormat/>
    <w:rsid w:val="00453A9D"/>
    <w:rPr>
      <w:i/>
      <w:iCs/>
      <w:color w:val="0F4761" w:themeColor="accent1" w:themeShade="BF"/>
    </w:rPr>
  </w:style>
  <w:style w:type="paragraph" w:styleId="Citazioneintensa">
    <w:name w:val="Intense Quote"/>
    <w:basedOn w:val="Normale"/>
    <w:next w:val="Normale"/>
    <w:link w:val="CitazioneintensaCarattere"/>
    <w:uiPriority w:val="30"/>
    <w:qFormat/>
    <w:rsid w:val="00453A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453A9D"/>
    <w:rPr>
      <w:i/>
      <w:iCs/>
      <w:color w:val="0F4761" w:themeColor="accent1" w:themeShade="BF"/>
    </w:rPr>
  </w:style>
  <w:style w:type="character" w:styleId="Riferimentointenso">
    <w:name w:val="Intense Reference"/>
    <w:basedOn w:val="Carpredefinitoparagrafo"/>
    <w:uiPriority w:val="32"/>
    <w:qFormat/>
    <w:rsid w:val="00453A9D"/>
    <w:rPr>
      <w:b/>
      <w:bCs/>
      <w:smallCaps/>
      <w:color w:val="0F4761" w:themeColor="accent1" w:themeShade="BF"/>
      <w:spacing w:val="5"/>
    </w:rPr>
  </w:style>
  <w:style w:type="table" w:styleId="Grigliatabella">
    <w:name w:val="Table Grid"/>
    <w:basedOn w:val="Tabellanormale"/>
    <w:uiPriority w:val="39"/>
    <w:rsid w:val="00287B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llegamentoipertestuale">
    <w:name w:val="Hyperlink"/>
    <w:basedOn w:val="Carpredefinitoparagrafo"/>
    <w:uiPriority w:val="99"/>
    <w:unhideWhenUsed/>
    <w:rsid w:val="009625E2"/>
    <w:rPr>
      <w:color w:val="467886" w:themeColor="hyperlink"/>
      <w:u w:val="single"/>
    </w:rPr>
  </w:style>
  <w:style w:type="character" w:styleId="Menzionenonrisolta">
    <w:name w:val="Unresolved Mention"/>
    <w:basedOn w:val="Carpredefinitoparagrafo"/>
    <w:uiPriority w:val="99"/>
    <w:semiHidden/>
    <w:unhideWhenUsed/>
    <w:rsid w:val="009625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outledge.com/Relationship-Marketing/Christopher-Payne-Ballantyne/p/book/9780750652948" TargetMode="External"/><Relationship Id="rId18" Type="http://schemas.openxmlformats.org/officeDocument/2006/relationships/hyperlink" Target="https://www.frontiersin.org/articles/10.3389/fdgth.2025.1534419/full" TargetMode="External"/><Relationship Id="rId26" Type="http://schemas.openxmlformats.org/officeDocument/2006/relationships/hyperlink" Target="https://researchinvolvement.biomedcentral.com/articles/10.1186/s40900-023-00433-6?utm_source=chatgpt.com" TargetMode="External"/><Relationship Id="rId3" Type="http://schemas.openxmlformats.org/officeDocument/2006/relationships/styles" Target="styles.xml"/><Relationship Id="rId21" Type="http://schemas.openxmlformats.org/officeDocument/2006/relationships/hyperlink" Target="https://www.england.nhs.uk" TargetMode="External"/><Relationship Id="rId7" Type="http://schemas.openxmlformats.org/officeDocument/2006/relationships/hyperlink" Target="https://gostudyin.com/study-in-uk/institutes/universities/trinity-saint-david/" TargetMode="External"/><Relationship Id="rId12" Type="http://schemas.openxmlformats.org/officeDocument/2006/relationships/hyperlink" Target="https://journals.plos.org/digitalhealth/article?id=10.1371%2Fjournal.pdig.0000104&amp;utm_source=chatgpt.com" TargetMode="External"/><Relationship Id="rId17" Type="http://schemas.openxmlformats.org/officeDocument/2006/relationships/hyperlink" Target="https://www.jmir.org/2017/11/e367" TargetMode="External"/><Relationship Id="rId25" Type="http://schemas.openxmlformats.org/officeDocument/2006/relationships/hyperlink" Target="https://doi.org/10.1080/09585192.2017.138474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journalofcloudcomputing.springeropen.com/articles/10.1186/s13677-025-00759-4?utm_source=chatgpt.com" TargetMode="External"/><Relationship Id="rId20" Type="http://schemas.openxmlformats.org/officeDocument/2006/relationships/hyperlink" Target="https://www.england.nhs.uk/improvement-hub/publication/the-engagement-cycle-overview/" TargetMode="External"/><Relationship Id="rId29" Type="http://schemas.openxmlformats.org/officeDocument/2006/relationships/hyperlink" Target="https://www.mdpi.com/2227-9032/13/18/2289?utm_source=chatgpt.com" TargetMode="Externa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s://hbr.org/2023/07/how-hybrid-working-works" TargetMode="External"/><Relationship Id="rId24" Type="http://schemas.openxmlformats.org/officeDocument/2006/relationships/hyperlink" Target="https://www.nice.org.uk/guidance"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l.acm.org/doi/10.1145/99977.99987" TargetMode="External"/><Relationship Id="rId23" Type="http://schemas.openxmlformats.org/officeDocument/2006/relationships/hyperlink" Target="https://www.nice.org.uk/about/what-we-do/digital-health" TargetMode="External"/><Relationship Id="rId28" Type="http://schemas.openxmlformats.org/officeDocument/2006/relationships/hyperlink" Target="https://www.nature.com/articles/s41746-021-00418-3" TargetMode="External"/><Relationship Id="rId10" Type="http://schemas.openxmlformats.org/officeDocument/2006/relationships/hyperlink" Target="https://www.bma.org.uk" TargetMode="External"/><Relationship Id="rId19" Type="http://schemas.openxmlformats.org/officeDocument/2006/relationships/hyperlink" Target="https://doi.org/10.5465/amr.1997.9711022105" TargetMode="External"/><Relationship Id="rId31" Type="http://schemas.openxmlformats.org/officeDocument/2006/relationships/hyperlink" Target="https://www.ijhpm.com/article_4317.html" TargetMode="External"/><Relationship Id="rId4" Type="http://schemas.openxmlformats.org/officeDocument/2006/relationships/settings" Target="settings.xml"/><Relationship Id="rId9" Type="http://schemas.openxmlformats.org/officeDocument/2006/relationships/hyperlink" Target="https://bmcprimcare.biomedcentral.com/articles/10.1186/s12875-022-01860-4" TargetMode="External"/><Relationship Id="rId14" Type="http://schemas.openxmlformats.org/officeDocument/2006/relationships/hyperlink" Target="https://www.gov.uk/government/publications" TargetMode="External"/><Relationship Id="rId22" Type="http://schemas.openxmlformats.org/officeDocument/2006/relationships/hyperlink" Target="https://www.england.nhs.uk/long-read/medical-devices-and-digital-tools?utm_source=chatgpt.com" TargetMode="External"/><Relationship Id="rId27" Type="http://schemas.openxmlformats.org/officeDocument/2006/relationships/hyperlink" Target="https://arxiv.org/abs/2106.08737?utm_source=chatgpt.com" TargetMode="External"/><Relationship Id="rId30" Type="http://schemas.openxmlformats.org/officeDocument/2006/relationships/hyperlink" Target="https://www.who.int/publications/i/item/9789240056083" TargetMode="External"/><Relationship Id="rId8" Type="http://schemas.openxmlformats.org/officeDocument/2006/relationships/hyperlink" Target="https://www.cambridge.org/core/books/relational-lens/718C31032061BDFA3F480BA2A53F45D4"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3535A-5434-4820-9135-6132759BF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5910</Words>
  <Characters>38003</Characters>
  <Application>Microsoft Office Word</Application>
  <DocSecurity>0</DocSecurity>
  <Lines>904</Lines>
  <Paragraphs>392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43521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RAMONA Vasiliu</dc:creator>
  <cp:keywords/>
  <dc:description/>
  <cp:lastModifiedBy>GEORGIANA RAMONA Vasiliu</cp:lastModifiedBy>
  <cp:revision>2</cp:revision>
  <dcterms:created xsi:type="dcterms:W3CDTF">2025-11-21T13:53:00Z</dcterms:created>
  <dcterms:modified xsi:type="dcterms:W3CDTF">2025-11-21T13:53:00Z</dcterms:modified>
</cp:coreProperties>
</file>