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3DB433" w14:textId="77777777" w:rsidR="00B0697E" w:rsidRDefault="00B0697E" w:rsidP="00B0697E">
      <w:r>
        <w:rPr>
          <w:noProof/>
          <w:lang w:eastAsia="en-GB"/>
        </w:rPr>
        <w:drawing>
          <wp:anchor distT="0" distB="0" distL="114300" distR="114300" simplePos="0" relativeHeight="251659264" behindDoc="0" locked="0" layoutInCell="1" allowOverlap="1" wp14:anchorId="02EB576A" wp14:editId="19852D2A">
            <wp:simplePos x="0" y="0"/>
            <wp:positionH relativeFrom="margin">
              <wp:align>center</wp:align>
            </wp:positionH>
            <wp:positionV relativeFrom="paragraph">
              <wp:posOffset>11575</wp:posOffset>
            </wp:positionV>
            <wp:extent cx="2800350" cy="1246505"/>
            <wp:effectExtent l="0" t="0" r="0" b="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2800350" cy="1246505"/>
                    </a:xfrm>
                    <a:prstGeom prst="rect">
                      <a:avLst/>
                    </a:prstGeom>
                  </pic:spPr>
                </pic:pic>
              </a:graphicData>
            </a:graphic>
            <wp14:sizeRelH relativeFrom="margin">
              <wp14:pctWidth>0</wp14:pctWidth>
            </wp14:sizeRelH>
            <wp14:sizeRelV relativeFrom="margin">
              <wp14:pctHeight>0</wp14:pctHeight>
            </wp14:sizeRelV>
          </wp:anchor>
        </w:drawing>
      </w:r>
    </w:p>
    <w:p w14:paraId="1436B111" w14:textId="77777777" w:rsidR="00B0697E" w:rsidRDefault="00B0697E" w:rsidP="00B0697E"/>
    <w:p w14:paraId="113396EC" w14:textId="77777777" w:rsidR="00B0697E" w:rsidRDefault="00B0697E" w:rsidP="00B0697E"/>
    <w:p w14:paraId="033199A1" w14:textId="77777777" w:rsidR="00B0697E" w:rsidRDefault="00B0697E" w:rsidP="00B0697E"/>
    <w:p w14:paraId="20DF6A51" w14:textId="77777777" w:rsidR="00B0697E" w:rsidRDefault="00B0697E" w:rsidP="00B0697E"/>
    <w:p w14:paraId="35FE5B14" w14:textId="77777777" w:rsidR="00B0697E" w:rsidRDefault="00B0697E" w:rsidP="00B0697E"/>
    <w:p w14:paraId="79F8DAD7" w14:textId="77777777" w:rsidR="00B0697E" w:rsidRDefault="00B0697E" w:rsidP="00B0697E">
      <w:pPr>
        <w:spacing w:after="0" w:line="240" w:lineRule="auto"/>
        <w:jc w:val="center"/>
        <w:rPr>
          <w:rFonts w:ascii="Arial" w:hAnsi="Arial" w:cs="Arial"/>
          <w:b/>
          <w:bCs/>
          <w:sz w:val="28"/>
          <w:szCs w:val="28"/>
        </w:rPr>
      </w:pPr>
      <w:bookmarkStart w:id="0" w:name="_Hlk76569018"/>
      <w:r>
        <w:rPr>
          <w:rFonts w:ascii="Arial" w:hAnsi="Arial" w:cs="Arial"/>
          <w:b/>
          <w:bCs/>
          <w:sz w:val="28"/>
          <w:szCs w:val="28"/>
        </w:rPr>
        <w:t>Principles of Health and Social Care</w:t>
      </w:r>
    </w:p>
    <w:p w14:paraId="5AF05C5F" w14:textId="77777777" w:rsidR="00B0697E" w:rsidRDefault="00B0697E" w:rsidP="00B0697E">
      <w:pPr>
        <w:spacing w:after="0" w:line="240" w:lineRule="auto"/>
        <w:jc w:val="center"/>
        <w:rPr>
          <w:rFonts w:ascii="Arial" w:hAnsi="Arial" w:cs="Arial"/>
          <w:b/>
          <w:bCs/>
          <w:sz w:val="28"/>
          <w:szCs w:val="28"/>
        </w:rPr>
      </w:pPr>
    </w:p>
    <w:p w14:paraId="52148280" w14:textId="77777777" w:rsidR="00B0697E" w:rsidRPr="00BC2BEF" w:rsidRDefault="00B0697E" w:rsidP="00B0697E">
      <w:pPr>
        <w:spacing w:after="0" w:line="240" w:lineRule="auto"/>
        <w:jc w:val="center"/>
        <w:rPr>
          <w:rFonts w:ascii="Arial" w:hAnsi="Arial" w:cs="Arial"/>
          <w:b/>
          <w:bCs/>
          <w:sz w:val="28"/>
          <w:szCs w:val="28"/>
        </w:rPr>
      </w:pPr>
      <w:r>
        <w:rPr>
          <w:rFonts w:ascii="Arial" w:hAnsi="Arial" w:cs="Arial"/>
          <w:b/>
          <w:bCs/>
          <w:sz w:val="28"/>
          <w:szCs w:val="28"/>
        </w:rPr>
        <w:t>BMHP5002</w:t>
      </w:r>
    </w:p>
    <w:p w14:paraId="77DF481B" w14:textId="77777777" w:rsidR="00B0697E" w:rsidRPr="00BC2BEF" w:rsidRDefault="00B0697E" w:rsidP="00B0697E">
      <w:pPr>
        <w:spacing w:after="0" w:line="240" w:lineRule="auto"/>
        <w:jc w:val="center"/>
        <w:rPr>
          <w:rFonts w:ascii="Arial" w:hAnsi="Arial" w:cs="Arial"/>
          <w:b/>
          <w:bCs/>
          <w:sz w:val="28"/>
          <w:szCs w:val="28"/>
        </w:rPr>
      </w:pPr>
    </w:p>
    <w:p w14:paraId="4BDE2B52" w14:textId="77777777" w:rsidR="00B0697E" w:rsidRPr="00BC2BEF" w:rsidRDefault="00B0697E" w:rsidP="00B0697E">
      <w:pPr>
        <w:spacing w:after="0" w:line="240" w:lineRule="auto"/>
        <w:jc w:val="center"/>
        <w:rPr>
          <w:rFonts w:ascii="Arial" w:hAnsi="Arial" w:cs="Arial"/>
          <w:b/>
          <w:bCs/>
          <w:sz w:val="28"/>
          <w:szCs w:val="28"/>
        </w:rPr>
      </w:pPr>
    </w:p>
    <w:p w14:paraId="2530B7D7" w14:textId="77777777" w:rsidR="00B0697E" w:rsidRPr="000B26AC" w:rsidRDefault="00B0697E" w:rsidP="00B0697E">
      <w:pPr>
        <w:spacing w:after="0" w:line="240" w:lineRule="auto"/>
        <w:jc w:val="center"/>
        <w:rPr>
          <w:rFonts w:ascii="Arial" w:hAnsi="Arial" w:cs="Arial"/>
          <w:b/>
          <w:bCs/>
          <w:sz w:val="24"/>
          <w:szCs w:val="24"/>
          <w:u w:val="single"/>
        </w:rPr>
      </w:pPr>
      <w:r w:rsidRPr="000B26AC">
        <w:rPr>
          <w:rFonts w:ascii="Arial" w:hAnsi="Arial" w:cs="Arial"/>
          <w:b/>
          <w:bCs/>
          <w:sz w:val="24"/>
          <w:szCs w:val="24"/>
          <w:u w:val="single"/>
        </w:rPr>
        <w:t xml:space="preserve">Assessment Component 1 </w:t>
      </w:r>
    </w:p>
    <w:p w14:paraId="59097EC8" w14:textId="77777777" w:rsidR="00B0697E" w:rsidRPr="000B26AC" w:rsidRDefault="00B0697E" w:rsidP="00B0697E">
      <w:pPr>
        <w:spacing w:after="0" w:line="240" w:lineRule="auto"/>
        <w:jc w:val="center"/>
        <w:rPr>
          <w:rFonts w:ascii="Arial" w:hAnsi="Arial" w:cs="Arial"/>
          <w:b/>
          <w:bCs/>
          <w:sz w:val="24"/>
          <w:szCs w:val="24"/>
          <w:u w:val="single"/>
        </w:rPr>
      </w:pPr>
    </w:p>
    <w:p w14:paraId="5C51AA07" w14:textId="77777777" w:rsidR="00B0697E" w:rsidRPr="000B26AC" w:rsidRDefault="00B0697E" w:rsidP="00B0697E">
      <w:pPr>
        <w:spacing w:after="0" w:line="240" w:lineRule="auto"/>
        <w:jc w:val="center"/>
        <w:rPr>
          <w:rFonts w:ascii="Arial" w:hAnsi="Arial" w:cs="Arial"/>
          <w:b/>
          <w:bCs/>
          <w:sz w:val="24"/>
          <w:szCs w:val="24"/>
          <w:u w:val="single"/>
        </w:rPr>
      </w:pPr>
      <w:r w:rsidRPr="000B26AC">
        <w:rPr>
          <w:rFonts w:ascii="Arial" w:hAnsi="Arial" w:cs="Arial"/>
          <w:b/>
          <w:bCs/>
          <w:sz w:val="24"/>
          <w:szCs w:val="24"/>
          <w:u w:val="single"/>
        </w:rPr>
        <w:t xml:space="preserve"> Written </w:t>
      </w:r>
      <w:r>
        <w:rPr>
          <w:rFonts w:ascii="Arial" w:hAnsi="Arial" w:cs="Arial"/>
          <w:b/>
          <w:bCs/>
          <w:sz w:val="24"/>
          <w:szCs w:val="24"/>
          <w:u w:val="single"/>
        </w:rPr>
        <w:t>Assignment</w:t>
      </w:r>
    </w:p>
    <w:p w14:paraId="43F4B38C" w14:textId="77777777" w:rsidR="00B0697E" w:rsidRPr="000B26AC" w:rsidRDefault="00B0697E" w:rsidP="00B0697E">
      <w:pPr>
        <w:spacing w:after="0" w:line="240" w:lineRule="auto"/>
        <w:jc w:val="center"/>
        <w:rPr>
          <w:rFonts w:ascii="Arial" w:hAnsi="Arial" w:cs="Arial"/>
          <w:b/>
          <w:bCs/>
          <w:sz w:val="24"/>
          <w:szCs w:val="24"/>
          <w:u w:val="single"/>
        </w:rPr>
      </w:pPr>
    </w:p>
    <w:p w14:paraId="1D98D602" w14:textId="77777777" w:rsidR="00B0697E" w:rsidRDefault="00B0697E" w:rsidP="00B0697E">
      <w:pPr>
        <w:spacing w:after="0" w:line="240" w:lineRule="auto"/>
        <w:jc w:val="center"/>
        <w:rPr>
          <w:rFonts w:ascii="Arial" w:hAnsi="Arial" w:cs="Arial"/>
          <w:b/>
          <w:bCs/>
          <w:sz w:val="40"/>
          <w:szCs w:val="40"/>
        </w:rPr>
      </w:pPr>
    </w:p>
    <w:p w14:paraId="0B56BD88" w14:textId="77777777" w:rsidR="00B0697E" w:rsidRPr="00BC2BEF" w:rsidRDefault="00B0697E" w:rsidP="00B0697E">
      <w:pPr>
        <w:spacing w:after="0" w:line="240" w:lineRule="auto"/>
        <w:jc w:val="center"/>
        <w:rPr>
          <w:rFonts w:ascii="Arial" w:hAnsi="Arial" w:cs="Arial"/>
          <w:b/>
          <w:bCs/>
          <w:sz w:val="40"/>
          <w:szCs w:val="40"/>
        </w:rPr>
      </w:pPr>
    </w:p>
    <w:p w14:paraId="19B1C3BB" w14:textId="77777777" w:rsidR="00B0697E" w:rsidRPr="000B26AC" w:rsidRDefault="00B0697E" w:rsidP="00B0697E">
      <w:pPr>
        <w:spacing w:after="0" w:line="240" w:lineRule="auto"/>
        <w:rPr>
          <w:rFonts w:ascii="Arial" w:hAnsi="Arial" w:cs="Arial"/>
          <w:b/>
          <w:bCs/>
        </w:rPr>
      </w:pPr>
      <w:r w:rsidRPr="000B26AC">
        <w:rPr>
          <w:rFonts w:ascii="Arial" w:hAnsi="Arial" w:cs="Arial"/>
          <w:b/>
          <w:bCs/>
        </w:rPr>
        <w:t>Student name:</w:t>
      </w:r>
      <w:r>
        <w:rPr>
          <w:rFonts w:ascii="Arial" w:hAnsi="Arial" w:cs="Arial"/>
          <w:b/>
          <w:bCs/>
        </w:rPr>
        <w:t xml:space="preserve">        MAGNUS AMADI</w:t>
      </w:r>
    </w:p>
    <w:p w14:paraId="53AE8EAF" w14:textId="77777777" w:rsidR="00B0697E" w:rsidRPr="000B26AC" w:rsidRDefault="00B0697E" w:rsidP="00B0697E">
      <w:pPr>
        <w:spacing w:after="0" w:line="240" w:lineRule="auto"/>
        <w:rPr>
          <w:rFonts w:ascii="Arial" w:hAnsi="Arial" w:cs="Arial"/>
          <w:b/>
          <w:bCs/>
        </w:rPr>
      </w:pPr>
    </w:p>
    <w:p w14:paraId="6AA4C0CA" w14:textId="77777777" w:rsidR="00B0697E" w:rsidRPr="00C05964" w:rsidRDefault="00B0697E" w:rsidP="00B0697E">
      <w:pPr>
        <w:spacing w:after="0" w:line="240" w:lineRule="auto"/>
        <w:rPr>
          <w:rFonts w:ascii="Arial" w:hAnsi="Arial" w:cs="Arial"/>
          <w:b/>
          <w:bCs/>
          <w:sz w:val="28"/>
          <w:szCs w:val="28"/>
        </w:rPr>
      </w:pPr>
      <w:r w:rsidRPr="000B26AC">
        <w:rPr>
          <w:rFonts w:ascii="Arial" w:hAnsi="Arial" w:cs="Arial"/>
          <w:b/>
          <w:bCs/>
        </w:rPr>
        <w:t>Student number:</w:t>
      </w:r>
      <w:r>
        <w:rPr>
          <w:rFonts w:ascii="Arial" w:hAnsi="Arial" w:cs="Arial"/>
          <w:b/>
          <w:bCs/>
        </w:rPr>
        <w:t xml:space="preserve">       </w:t>
      </w:r>
      <w:r>
        <w:rPr>
          <w:rFonts w:ascii="Arial" w:hAnsi="Arial" w:cs="Arial"/>
          <w:b/>
          <w:bCs/>
          <w:sz w:val="28"/>
          <w:szCs w:val="28"/>
        </w:rPr>
        <w:t>1921681</w:t>
      </w:r>
    </w:p>
    <w:p w14:paraId="4D84F0D4" w14:textId="77777777" w:rsidR="00B0697E" w:rsidRPr="000B26AC" w:rsidRDefault="00B0697E" w:rsidP="00B0697E">
      <w:pPr>
        <w:spacing w:after="0" w:line="240" w:lineRule="auto"/>
        <w:rPr>
          <w:rFonts w:ascii="Arial" w:hAnsi="Arial" w:cs="Arial"/>
          <w:b/>
          <w:bCs/>
        </w:rPr>
      </w:pPr>
    </w:p>
    <w:p w14:paraId="0017E0FE" w14:textId="77777777" w:rsidR="00B0697E" w:rsidRPr="00C05964" w:rsidRDefault="00B0697E" w:rsidP="00B0697E">
      <w:pPr>
        <w:spacing w:after="0" w:line="240" w:lineRule="auto"/>
        <w:rPr>
          <w:rFonts w:ascii="Arial" w:hAnsi="Arial" w:cs="Arial"/>
          <w:b/>
          <w:bCs/>
          <w:sz w:val="28"/>
          <w:szCs w:val="28"/>
        </w:rPr>
      </w:pPr>
      <w:r w:rsidRPr="000B26AC">
        <w:rPr>
          <w:rFonts w:ascii="Arial" w:hAnsi="Arial" w:cs="Arial"/>
          <w:b/>
          <w:bCs/>
        </w:rPr>
        <w:t>Group:</w:t>
      </w:r>
      <w:r>
        <w:rPr>
          <w:rFonts w:ascii="Arial" w:hAnsi="Arial" w:cs="Arial"/>
          <w:b/>
          <w:bCs/>
        </w:rPr>
        <w:t xml:space="preserve">                      </w:t>
      </w:r>
      <w:r>
        <w:rPr>
          <w:rFonts w:ascii="Arial" w:hAnsi="Arial" w:cs="Arial"/>
          <w:b/>
          <w:bCs/>
          <w:sz w:val="28"/>
          <w:szCs w:val="28"/>
        </w:rPr>
        <w:t>2</w:t>
      </w:r>
    </w:p>
    <w:p w14:paraId="2F1F19EF" w14:textId="77777777" w:rsidR="00B0697E" w:rsidRPr="000B26AC" w:rsidRDefault="00B0697E" w:rsidP="00B0697E">
      <w:pPr>
        <w:spacing w:after="0" w:line="240" w:lineRule="auto"/>
        <w:rPr>
          <w:rFonts w:ascii="Arial" w:hAnsi="Arial" w:cs="Arial"/>
          <w:b/>
          <w:bCs/>
        </w:rPr>
      </w:pPr>
    </w:p>
    <w:p w14:paraId="5732BF5D" w14:textId="77777777" w:rsidR="00B0697E" w:rsidRPr="000B26AC" w:rsidRDefault="00B0697E" w:rsidP="00B0697E">
      <w:pPr>
        <w:spacing w:after="0" w:line="240" w:lineRule="auto"/>
        <w:rPr>
          <w:rFonts w:ascii="Arial" w:hAnsi="Arial" w:cs="Arial"/>
          <w:b/>
          <w:bCs/>
        </w:rPr>
      </w:pPr>
      <w:r w:rsidRPr="000B26AC">
        <w:rPr>
          <w:rFonts w:ascii="Arial" w:hAnsi="Arial" w:cs="Arial"/>
          <w:b/>
          <w:bCs/>
        </w:rPr>
        <w:t xml:space="preserve">Lecturer name: </w:t>
      </w:r>
      <w:r>
        <w:rPr>
          <w:rFonts w:ascii="Arial" w:hAnsi="Arial" w:cs="Arial"/>
          <w:b/>
          <w:bCs/>
        </w:rPr>
        <w:t xml:space="preserve">       DIYA      GANGULY</w:t>
      </w:r>
    </w:p>
    <w:p w14:paraId="50E43C95" w14:textId="77777777" w:rsidR="00B0697E" w:rsidRPr="00C05964" w:rsidRDefault="00B0697E" w:rsidP="00B0697E">
      <w:pPr>
        <w:spacing w:after="0" w:line="240" w:lineRule="auto"/>
        <w:jc w:val="center"/>
        <w:rPr>
          <w:rFonts w:ascii="Arial" w:hAnsi="Arial" w:cs="Arial"/>
          <w:b/>
          <w:bCs/>
          <w:sz w:val="28"/>
          <w:szCs w:val="28"/>
        </w:rPr>
      </w:pPr>
    </w:p>
    <w:p w14:paraId="5EF50C40" w14:textId="77777777" w:rsidR="00B0697E" w:rsidRPr="000B26AC" w:rsidRDefault="00B0697E" w:rsidP="00B0697E">
      <w:pPr>
        <w:rPr>
          <w:rFonts w:ascii="Arial" w:hAnsi="Arial" w:cs="Arial"/>
          <w:b/>
          <w:bCs/>
        </w:rPr>
      </w:pPr>
      <w:r w:rsidRPr="000B26AC">
        <w:rPr>
          <w:rFonts w:ascii="Arial" w:hAnsi="Arial" w:cs="Arial"/>
          <w:b/>
          <w:bCs/>
        </w:rPr>
        <w:t xml:space="preserve">Submission Date: </w:t>
      </w:r>
      <w:r>
        <w:rPr>
          <w:rFonts w:ascii="Arial" w:hAnsi="Arial" w:cs="Arial"/>
          <w:b/>
          <w:bCs/>
        </w:rPr>
        <w:t xml:space="preserve">      </w:t>
      </w:r>
    </w:p>
    <w:p w14:paraId="79E3D135" w14:textId="77777777" w:rsidR="00B0697E" w:rsidRPr="000B26AC" w:rsidRDefault="00B0697E" w:rsidP="00B0697E">
      <w:pPr>
        <w:rPr>
          <w:rFonts w:ascii="Arial" w:hAnsi="Arial" w:cs="Arial"/>
          <w:b/>
          <w:bCs/>
        </w:rPr>
      </w:pPr>
    </w:p>
    <w:p w14:paraId="33DDD5EA" w14:textId="77777777" w:rsidR="00B0697E" w:rsidRPr="000B26AC" w:rsidRDefault="00B0697E" w:rsidP="00B0697E">
      <w:pPr>
        <w:rPr>
          <w:rFonts w:ascii="Arial" w:hAnsi="Arial" w:cs="Arial"/>
          <w:b/>
          <w:bCs/>
        </w:rPr>
      </w:pPr>
      <w:r w:rsidRPr="000B26AC">
        <w:rPr>
          <w:rFonts w:ascii="Arial" w:hAnsi="Arial" w:cs="Arial"/>
          <w:b/>
          <w:bCs/>
        </w:rPr>
        <w:t xml:space="preserve">Word count: </w:t>
      </w:r>
    </w:p>
    <w:p w14:paraId="60644EFE" w14:textId="77777777" w:rsidR="00B0697E" w:rsidRPr="000B26AC" w:rsidRDefault="00B0697E" w:rsidP="00B0697E">
      <w:pPr>
        <w:rPr>
          <w:rFonts w:ascii="Arial" w:hAnsi="Arial" w:cs="Arial"/>
        </w:rPr>
      </w:pPr>
    </w:p>
    <w:tbl>
      <w:tblPr>
        <w:tblStyle w:val="TableGrid"/>
        <w:tblW w:w="9265" w:type="dxa"/>
        <w:tblLook w:val="04A0" w:firstRow="1" w:lastRow="0" w:firstColumn="1" w:lastColumn="0" w:noHBand="0" w:noVBand="1"/>
      </w:tblPr>
      <w:tblGrid>
        <w:gridCol w:w="9265"/>
      </w:tblGrid>
      <w:tr w:rsidR="00B0697E" w:rsidRPr="000B26AC" w14:paraId="02BDF670" w14:textId="77777777" w:rsidTr="008B1884">
        <w:tc>
          <w:tcPr>
            <w:tcW w:w="9265" w:type="dxa"/>
          </w:tcPr>
          <w:p w14:paraId="03375014" w14:textId="77777777" w:rsidR="00B0697E" w:rsidRPr="000B26AC" w:rsidRDefault="00B0697E" w:rsidP="008B1884">
            <w:pPr>
              <w:rPr>
                <w:rFonts w:ascii="Arial" w:hAnsi="Arial" w:cs="Arial"/>
                <w:b/>
              </w:rPr>
            </w:pPr>
          </w:p>
          <w:p w14:paraId="7C07AEA8" w14:textId="77777777" w:rsidR="00B0697E" w:rsidRPr="000B26AC" w:rsidRDefault="00B0697E" w:rsidP="008B1884">
            <w:pPr>
              <w:rPr>
                <w:rFonts w:ascii="Arial" w:hAnsi="Arial" w:cs="Arial"/>
                <w:b/>
              </w:rPr>
            </w:pPr>
            <w:r w:rsidRPr="000B26AC">
              <w:rPr>
                <w:rFonts w:ascii="Arial" w:hAnsi="Arial" w:cs="Arial"/>
                <w:b/>
              </w:rPr>
              <w:t>Learner declaration</w:t>
            </w:r>
          </w:p>
          <w:p w14:paraId="4DC4675B" w14:textId="77777777" w:rsidR="00B0697E" w:rsidRPr="000B26AC" w:rsidRDefault="00B0697E" w:rsidP="008B1884">
            <w:pPr>
              <w:rPr>
                <w:rFonts w:ascii="Arial" w:hAnsi="Arial" w:cs="Arial"/>
              </w:rPr>
            </w:pPr>
          </w:p>
        </w:tc>
      </w:tr>
      <w:tr w:rsidR="00B0697E" w:rsidRPr="000B26AC" w14:paraId="398559EC" w14:textId="77777777" w:rsidTr="008B1884">
        <w:tc>
          <w:tcPr>
            <w:tcW w:w="9265" w:type="dxa"/>
          </w:tcPr>
          <w:p w14:paraId="4CA3DB23" w14:textId="77777777" w:rsidR="00B0697E" w:rsidRPr="000B26AC" w:rsidRDefault="00B0697E" w:rsidP="008B1884">
            <w:pPr>
              <w:rPr>
                <w:rFonts w:ascii="Arial" w:hAnsi="Arial" w:cs="Arial"/>
              </w:rPr>
            </w:pPr>
          </w:p>
          <w:p w14:paraId="451AAD40" w14:textId="77777777" w:rsidR="00B0697E" w:rsidRDefault="00B0697E" w:rsidP="008B1884">
            <w:pPr>
              <w:rPr>
                <w:rFonts w:ascii="Arial" w:hAnsi="Arial" w:cs="Arial"/>
              </w:rPr>
            </w:pPr>
            <w:r w:rsidRPr="000B26AC">
              <w:rPr>
                <w:rFonts w:ascii="Arial" w:hAnsi="Arial" w:cs="Arial"/>
              </w:rPr>
              <w:t>This assignment is my own original work. No part of this work has been copied from any other source or person except where due acknowledgement is made, and no part of the work has been previously submitted for assessment at this or any other institution.</w:t>
            </w:r>
          </w:p>
          <w:p w14:paraId="2B75516F" w14:textId="77777777" w:rsidR="00B0697E" w:rsidRPr="000B26AC" w:rsidRDefault="00B0697E" w:rsidP="008B1884">
            <w:pPr>
              <w:rPr>
                <w:rFonts w:ascii="Arial" w:hAnsi="Arial" w:cs="Arial"/>
              </w:rPr>
            </w:pPr>
            <w:r w:rsidRPr="000B26AC">
              <w:rPr>
                <w:rFonts w:ascii="Arial" w:hAnsi="Arial" w:cs="Arial"/>
              </w:rPr>
              <w:t xml:space="preserve">I have read the Student Academic Integrity Policy and understand its implications. </w:t>
            </w:r>
          </w:p>
          <w:p w14:paraId="4EC1D95A" w14:textId="77777777" w:rsidR="00B0697E" w:rsidRPr="000B26AC" w:rsidRDefault="00B0697E" w:rsidP="008B1884">
            <w:pPr>
              <w:rPr>
                <w:rFonts w:ascii="Arial" w:hAnsi="Arial" w:cs="Arial"/>
              </w:rPr>
            </w:pPr>
          </w:p>
          <w:p w14:paraId="7DBC3D37" w14:textId="77777777" w:rsidR="00B0697E" w:rsidRPr="000B26AC" w:rsidRDefault="00B0697E" w:rsidP="008B1884">
            <w:pPr>
              <w:rPr>
                <w:rFonts w:ascii="Arial" w:hAnsi="Arial" w:cs="Arial"/>
              </w:rPr>
            </w:pPr>
            <w:r w:rsidRPr="000B26AC">
              <w:rPr>
                <w:rFonts w:ascii="Arial" w:hAnsi="Arial" w:cs="Arial"/>
              </w:rPr>
              <w:t xml:space="preserve">Student signature: </w:t>
            </w:r>
            <w:r w:rsidRPr="000B26AC">
              <w:rPr>
                <w:rFonts w:ascii="Arial" w:hAnsi="Arial" w:cs="Arial"/>
              </w:rPr>
              <w:tab/>
              <w:t xml:space="preserve">                                             Date:</w:t>
            </w:r>
          </w:p>
        </w:tc>
      </w:tr>
      <w:bookmarkEnd w:id="0"/>
    </w:tbl>
    <w:p w14:paraId="4BD77EC9" w14:textId="77777777" w:rsidR="00B0697E" w:rsidRPr="000B26AC" w:rsidRDefault="00B0697E" w:rsidP="00B0697E">
      <w:pPr>
        <w:rPr>
          <w:rFonts w:ascii="Arial" w:hAnsi="Arial" w:cs="Arial"/>
        </w:rPr>
      </w:pPr>
    </w:p>
    <w:p w14:paraId="2527CCDF" w14:textId="77777777" w:rsidR="00B0697E" w:rsidRPr="00BC2BEF" w:rsidRDefault="00B0697E" w:rsidP="00B0697E">
      <w:pPr>
        <w:spacing w:after="0" w:line="240" w:lineRule="auto"/>
        <w:rPr>
          <w:rFonts w:ascii="Arial" w:hAnsi="Arial" w:cs="Arial"/>
          <w:b/>
          <w:bCs/>
          <w:sz w:val="40"/>
          <w:szCs w:val="40"/>
        </w:rPr>
      </w:pPr>
    </w:p>
    <w:p w14:paraId="56275F3B" w14:textId="5E5D577D" w:rsidR="00196ABA" w:rsidRPr="00A90BB7" w:rsidRDefault="00A90BB7" w:rsidP="00196ABA">
      <w:pPr>
        <w:jc w:val="center"/>
        <w:rPr>
          <w:b/>
          <w:bCs/>
          <w:sz w:val="28"/>
          <w:szCs w:val="28"/>
        </w:rPr>
      </w:pPr>
      <w:r>
        <w:rPr>
          <w:b/>
          <w:bCs/>
          <w:sz w:val="28"/>
          <w:szCs w:val="28"/>
        </w:rPr>
        <w:lastRenderedPageBreak/>
        <w:t>INTRODUCTION</w:t>
      </w:r>
    </w:p>
    <w:p w14:paraId="3F7D3552" w14:textId="77777777" w:rsidR="00196ABA" w:rsidRDefault="00196ABA" w:rsidP="00196ABA">
      <w:pPr>
        <w:rPr>
          <w:sz w:val="28"/>
          <w:szCs w:val="28"/>
        </w:rPr>
      </w:pPr>
      <w:r>
        <w:rPr>
          <w:sz w:val="28"/>
          <w:szCs w:val="28"/>
        </w:rPr>
        <w:t>The  National Health Service   was founded in 1948,  it is government owned national health care organization, that provides care to all the citizens and residents in the UK regardless of their belief,religion,sexual orientation, age , disability and gender. The NHS  provides health care to citizens without due consideration on the ability to pay but rather focus on the health care needs of citizens. The current NHS long term goal plan is to save  500,000  lives , using latest technology  and early detection would save 55 000 cancer patients  yearly. The NHS Hounslow and Richmond health care trust provides the following services fall and bone health, dementia services and provides individualized care  for the elderly from above 65 years that encompasses personal care service such as bathing, toileting, feeding , dressing , through there continuing care and residential home service for the elderly  from 65 years of age. Which can cater for the health needs  of Mr and Mrs T. Mr T have a progressive  dementia, Mrs T had a fall, and she has a mobility problem.  The NHS Richmond has a community clinical specialist service that enhances home independence as well as provision of quality care and service for people living with dementia. They  screen dementia patients, and make referrals to memory clinic, they discuss and access needs  of patient, they help in building a support plan to minimise hospital admissions or crisis, they collaborate with other professionals in meetings to promote patient care relationship. They provide awareness for their staff and provide training for their staff  in dementia</w:t>
      </w:r>
    </w:p>
    <w:p w14:paraId="4173714B" w14:textId="77777777" w:rsidR="00196ABA" w:rsidRDefault="00196ABA" w:rsidP="00196ABA">
      <w:pPr>
        <w:rPr>
          <w:sz w:val="28"/>
          <w:szCs w:val="28"/>
        </w:rPr>
      </w:pPr>
    </w:p>
    <w:p w14:paraId="04CE104F" w14:textId="77777777" w:rsidR="00196ABA" w:rsidRDefault="00196ABA" w:rsidP="00196ABA">
      <w:pPr>
        <w:rPr>
          <w:sz w:val="28"/>
          <w:szCs w:val="28"/>
        </w:rPr>
      </w:pPr>
      <w:r>
        <w:rPr>
          <w:sz w:val="28"/>
          <w:szCs w:val="28"/>
        </w:rPr>
        <w:t xml:space="preserve">  PRINCIPLES OF SUPPORT IN HEALTH AND SOCIAL CARE.</w:t>
      </w:r>
    </w:p>
    <w:p w14:paraId="705453CE" w14:textId="023B95E2" w:rsidR="00196ABA" w:rsidRDefault="00196ABA" w:rsidP="00196ABA">
      <w:pPr>
        <w:rPr>
          <w:sz w:val="28"/>
          <w:szCs w:val="28"/>
        </w:rPr>
      </w:pPr>
      <w:r>
        <w:rPr>
          <w:sz w:val="28"/>
          <w:szCs w:val="28"/>
        </w:rPr>
        <w:t>The principles of support in health and social care are the core guidelines, moral rule that  govern the behaviour  of health care  providers , health workers  when providing care to patients and service users. According to skills for care (2015). These principles include respect, dignity, choice, individuality, confidentiality, privacy, and independence, wellbeing.  some of the principles of support goals is to recognise , the importance of dignity in the provision of care, and respecting the dignity of patient. Patients should be treated with respects ,regardless of their race, believe , culture,  and health condition and keep to the equality act 2010.  The principle of support states that care workers must keep all the information of patients and service users confidential.(McColgan, 2011). Understanding  the individuality of patient that every patient is different and unique  that care should be tailored to meet individual demand. Privacy, choice, safety, they are embedded in the principles of support.</w:t>
      </w:r>
    </w:p>
    <w:p w14:paraId="6E1FED02" w14:textId="77777777" w:rsidR="00196ABA" w:rsidRDefault="00196ABA" w:rsidP="00196ABA">
      <w:pPr>
        <w:rPr>
          <w:sz w:val="28"/>
          <w:szCs w:val="28"/>
        </w:rPr>
      </w:pPr>
      <w:r>
        <w:rPr>
          <w:sz w:val="28"/>
          <w:szCs w:val="28"/>
        </w:rPr>
        <w:t xml:space="preserve">their life. Some patients are at risk of been subjected to other people planning and making decision for them, rather they should be </w:t>
      </w:r>
    </w:p>
    <w:p w14:paraId="59D46A93" w14:textId="77777777" w:rsidR="00196ABA" w:rsidRDefault="00196ABA" w:rsidP="00196ABA">
      <w:pPr>
        <w:rPr>
          <w:sz w:val="28"/>
          <w:szCs w:val="28"/>
        </w:rPr>
      </w:pPr>
      <w:bookmarkStart w:id="1" w:name="_Hlk80884025"/>
      <w:r>
        <w:rPr>
          <w:sz w:val="28"/>
          <w:szCs w:val="28"/>
        </w:rPr>
        <w:t>RESPECT – Healthcare and social care workers are obliged to respect the service users or patients they are caring for, treating patients with respect enhances their self worth,  confidence, self esteem and there general wellbeing. Lack of respect and health workers behaviour towards patients may impact on how patient feels, believe about themselves, , perceive themselves.</w:t>
      </w:r>
    </w:p>
    <w:p w14:paraId="45096531" w14:textId="77777777" w:rsidR="00196ABA" w:rsidRDefault="00196ABA" w:rsidP="00196ABA">
      <w:pPr>
        <w:rPr>
          <w:sz w:val="28"/>
          <w:szCs w:val="28"/>
        </w:rPr>
      </w:pPr>
    </w:p>
    <w:p w14:paraId="147BCFD6" w14:textId="77777777" w:rsidR="00196ABA" w:rsidRDefault="00196ABA" w:rsidP="00196ABA">
      <w:pPr>
        <w:rPr>
          <w:sz w:val="28"/>
          <w:szCs w:val="28"/>
        </w:rPr>
      </w:pPr>
      <w:r>
        <w:rPr>
          <w:sz w:val="28"/>
          <w:szCs w:val="28"/>
        </w:rPr>
        <w:t>INDIVIDUALITY-  Health care workers should recognise that every individual is unique and different. When providing support to patients this individual  uniqueness  should be taken into account , they should seek to comprehend that each patient has their weakness, strength, likes, dislikes and preferences, and care should be tailored  to meet individual demand.</w:t>
      </w:r>
    </w:p>
    <w:p w14:paraId="6CE0FFB5" w14:textId="77777777" w:rsidR="00196ABA" w:rsidRDefault="00196ABA" w:rsidP="00196ABA">
      <w:pPr>
        <w:rPr>
          <w:sz w:val="28"/>
          <w:szCs w:val="28"/>
        </w:rPr>
      </w:pPr>
    </w:p>
    <w:p w14:paraId="0EBEC116" w14:textId="77777777" w:rsidR="00196ABA" w:rsidRDefault="00196ABA" w:rsidP="00196ABA">
      <w:pPr>
        <w:rPr>
          <w:sz w:val="28"/>
          <w:szCs w:val="28"/>
        </w:rPr>
      </w:pPr>
      <w:r>
        <w:rPr>
          <w:sz w:val="28"/>
          <w:szCs w:val="28"/>
        </w:rPr>
        <w:t>CHOICE- This simply means that the preferences of patient must be taken into consideration when planning their care. Respect of the choice of the patient ,and services are offered accordingly.</w:t>
      </w:r>
    </w:p>
    <w:p w14:paraId="4702260F" w14:textId="77777777" w:rsidR="00196ABA" w:rsidRDefault="00196ABA" w:rsidP="00196ABA">
      <w:pPr>
        <w:rPr>
          <w:sz w:val="28"/>
          <w:szCs w:val="28"/>
        </w:rPr>
      </w:pPr>
    </w:p>
    <w:p w14:paraId="387AE8B6" w14:textId="77777777" w:rsidR="00196ABA" w:rsidRDefault="00196ABA" w:rsidP="00196ABA">
      <w:pPr>
        <w:rPr>
          <w:sz w:val="28"/>
          <w:szCs w:val="28"/>
        </w:rPr>
      </w:pPr>
      <w:r>
        <w:rPr>
          <w:sz w:val="28"/>
          <w:szCs w:val="28"/>
        </w:rPr>
        <w:t>PRIVACY – Health  workers are required  to provide patient their privacy by giving them space and time to conduct their private affair. Health care workers should seek permission before entering patient personal space, health care workers should also provide patients with space for holding confidential conversation and phone calls. Privacy enhances other  basic values of personhood such as respect, dignity, individual and self worth.( Solove, 2006)</w:t>
      </w:r>
    </w:p>
    <w:p w14:paraId="5E3E7119" w14:textId="77777777" w:rsidR="00196ABA" w:rsidRDefault="00196ABA" w:rsidP="00196ABA">
      <w:pPr>
        <w:rPr>
          <w:sz w:val="28"/>
          <w:szCs w:val="28"/>
        </w:rPr>
      </w:pPr>
    </w:p>
    <w:p w14:paraId="1C85A3E7" w14:textId="77777777" w:rsidR="00196ABA" w:rsidRDefault="00196ABA" w:rsidP="00196ABA">
      <w:pPr>
        <w:rPr>
          <w:sz w:val="28"/>
          <w:szCs w:val="28"/>
        </w:rPr>
      </w:pPr>
      <w:r>
        <w:rPr>
          <w:sz w:val="28"/>
          <w:szCs w:val="28"/>
        </w:rPr>
        <w:t>DIGNITY – dignity simply means regardless of the health condition of a patient , their differences health care workers when providing care must provide care in a humane way. and, with respect.</w:t>
      </w:r>
    </w:p>
    <w:p w14:paraId="4DED83E6" w14:textId="77777777" w:rsidR="00196ABA" w:rsidRDefault="00196ABA" w:rsidP="00196ABA">
      <w:pPr>
        <w:rPr>
          <w:sz w:val="28"/>
          <w:szCs w:val="28"/>
        </w:rPr>
      </w:pPr>
    </w:p>
    <w:p w14:paraId="2BE9E420" w14:textId="77777777" w:rsidR="00196ABA" w:rsidRDefault="00196ABA" w:rsidP="00196ABA">
      <w:pPr>
        <w:rPr>
          <w:sz w:val="28"/>
          <w:szCs w:val="28"/>
        </w:rPr>
      </w:pPr>
      <w:r>
        <w:rPr>
          <w:sz w:val="28"/>
          <w:szCs w:val="28"/>
        </w:rPr>
        <w:t>INDEPENDENCE- The principle of independence means that health care workers should never impose decision on patients ,rather they should empower patients so they can make their own decision and  have control over empowered so they can make decision on their own.</w:t>
      </w:r>
    </w:p>
    <w:p w14:paraId="46E163BC" w14:textId="77777777" w:rsidR="00196ABA" w:rsidRDefault="00196ABA" w:rsidP="00196ABA">
      <w:pPr>
        <w:rPr>
          <w:sz w:val="28"/>
          <w:szCs w:val="28"/>
        </w:rPr>
      </w:pPr>
    </w:p>
    <w:p w14:paraId="4FBC0168" w14:textId="77777777" w:rsidR="00196ABA" w:rsidRDefault="00196ABA" w:rsidP="00196ABA">
      <w:pPr>
        <w:rPr>
          <w:sz w:val="28"/>
          <w:szCs w:val="28"/>
        </w:rPr>
      </w:pPr>
      <w:r>
        <w:rPr>
          <w:sz w:val="28"/>
          <w:szCs w:val="28"/>
        </w:rPr>
        <w:t>CONFIDENTIALITY-  Information’s about patients are kept confidential , they are not disclosed to third parties or unauthorised person without the consent of the patient. This Prevents health care workers from disclosing information shared by patients to health care worker to a third party without their consent .(Gostin and Hodge, 2002).</w:t>
      </w:r>
    </w:p>
    <w:p w14:paraId="7A8ED203" w14:textId="77777777" w:rsidR="00196ABA" w:rsidRDefault="00196ABA" w:rsidP="00196ABA">
      <w:pPr>
        <w:rPr>
          <w:sz w:val="28"/>
          <w:szCs w:val="28"/>
        </w:rPr>
      </w:pPr>
    </w:p>
    <w:p w14:paraId="541BB81F" w14:textId="77777777" w:rsidR="00196ABA" w:rsidRDefault="00196ABA" w:rsidP="00196ABA">
      <w:pPr>
        <w:rPr>
          <w:sz w:val="28"/>
          <w:szCs w:val="28"/>
        </w:rPr>
      </w:pPr>
    </w:p>
    <w:p w14:paraId="467360FE" w14:textId="2BBB0CC4" w:rsidR="00196ABA" w:rsidRPr="00325E1C" w:rsidRDefault="00325E1C" w:rsidP="00196ABA">
      <w:pPr>
        <w:jc w:val="center"/>
        <w:rPr>
          <w:b/>
          <w:bCs/>
          <w:sz w:val="28"/>
          <w:szCs w:val="28"/>
        </w:rPr>
      </w:pPr>
      <w:r>
        <w:rPr>
          <w:b/>
          <w:bCs/>
          <w:sz w:val="28"/>
          <w:szCs w:val="28"/>
        </w:rPr>
        <w:t>DISCUSSION AND ANALYSIS.</w:t>
      </w:r>
    </w:p>
    <w:bookmarkEnd w:id="1"/>
    <w:p w14:paraId="535CC10C" w14:textId="318FAAFA" w:rsidR="00196ABA" w:rsidRDefault="00A93F2A" w:rsidP="00196ABA">
      <w:pPr>
        <w:rPr>
          <w:sz w:val="28"/>
          <w:szCs w:val="28"/>
        </w:rPr>
      </w:pPr>
      <w:r>
        <w:rPr>
          <w:sz w:val="28"/>
          <w:szCs w:val="28"/>
        </w:rPr>
        <w:t xml:space="preserve"> </w:t>
      </w:r>
      <w:r>
        <w:rPr>
          <w:b/>
          <w:bCs/>
          <w:sz w:val="28"/>
          <w:szCs w:val="28"/>
        </w:rPr>
        <w:t xml:space="preserve"> -</w:t>
      </w:r>
      <w:r w:rsidR="00196ABA">
        <w:rPr>
          <w:sz w:val="28"/>
          <w:szCs w:val="28"/>
        </w:rPr>
        <w:t>The principles of support available at the Hounslow and Richmond community health care trust in include the following. Individualized care for the elderly from 65years ,done through  continuing care for residential home care, fall and bone health , dementia service care.</w:t>
      </w:r>
    </w:p>
    <w:p w14:paraId="2866BBDB" w14:textId="3F5E0695" w:rsidR="00196ABA" w:rsidRDefault="00196ABA" w:rsidP="00196ABA">
      <w:pPr>
        <w:spacing w:before="240"/>
        <w:rPr>
          <w:sz w:val="28"/>
          <w:szCs w:val="28"/>
        </w:rPr>
      </w:pPr>
      <w:r>
        <w:rPr>
          <w:sz w:val="28"/>
          <w:szCs w:val="28"/>
        </w:rPr>
        <w:t>Individualized care  is a  kind of care that considers patient  individual attributes, choices, living circumstances by  health workers with the aim  of enhancing patient taking part in decision making.(Suhonen,et .al 2010 )and person-centred care.  Individualized care is a person-centred care designed or tailored to meet the health needs of the individual. With the individualized care   Mr and Mrs T health care needs will be met , because individualized care is tailored to meet the health care needs of individual , such health care needs like personal care needs which include bathing, feeding, toileting, cooking, running errands, taking them for a walk etc.</w:t>
      </w:r>
    </w:p>
    <w:p w14:paraId="084199E0" w14:textId="152F5C1F" w:rsidR="00196ABA" w:rsidRDefault="00196ABA" w:rsidP="00196ABA">
      <w:pPr>
        <w:rPr>
          <w:sz w:val="28"/>
          <w:szCs w:val="28"/>
        </w:rPr>
      </w:pPr>
      <w:r>
        <w:rPr>
          <w:sz w:val="28"/>
          <w:szCs w:val="28"/>
        </w:rPr>
        <w:t>The principles of support such as dignity,</w:t>
      </w:r>
      <w:r w:rsidR="00E27918">
        <w:rPr>
          <w:sz w:val="28"/>
          <w:szCs w:val="28"/>
        </w:rPr>
        <w:t xml:space="preserve"> </w:t>
      </w:r>
      <w:r>
        <w:rPr>
          <w:sz w:val="28"/>
          <w:szCs w:val="28"/>
        </w:rPr>
        <w:t>respect</w:t>
      </w:r>
      <w:r w:rsidR="00E27918">
        <w:rPr>
          <w:sz w:val="28"/>
          <w:szCs w:val="28"/>
        </w:rPr>
        <w:t xml:space="preserve"> </w:t>
      </w:r>
      <w:r>
        <w:rPr>
          <w:sz w:val="28"/>
          <w:szCs w:val="28"/>
        </w:rPr>
        <w:t>,choice, privacy. Independence, individuality ,confidentiality is being adhered to when providing services to patients. Example  dignity of the patient will be respected when given bath to a patient ,before given bath to a patient , the patient consent will be required before engaging in any activity that would involve body. The patient will be explained to what is to be done, patient needs to be covered when undressed,  doors and windows should be closed, we should know, how the patient wants to be addressed, talking to them with a polite manner ,with a soft tone . this will promote  patient dignity. Dignity involves given autonomy to patient, safeguarding  their privacy and respecting patient ,talking to patients about illness and providing emotional support.(Bailie, 2008 ; Matiti 2008)</w:t>
      </w:r>
    </w:p>
    <w:p w14:paraId="57B8EDA1" w14:textId="77777777" w:rsidR="00196ABA" w:rsidRDefault="00196ABA" w:rsidP="00196ABA">
      <w:pPr>
        <w:rPr>
          <w:sz w:val="28"/>
          <w:szCs w:val="28"/>
        </w:rPr>
      </w:pPr>
    </w:p>
    <w:p w14:paraId="6C812FB9" w14:textId="70120F84" w:rsidR="00196ABA" w:rsidRDefault="00196ABA" w:rsidP="00196ABA">
      <w:pPr>
        <w:rPr>
          <w:sz w:val="28"/>
          <w:szCs w:val="28"/>
        </w:rPr>
      </w:pPr>
      <w:r>
        <w:rPr>
          <w:sz w:val="28"/>
          <w:szCs w:val="28"/>
        </w:rPr>
        <w:t>Choice</w:t>
      </w:r>
      <w:r w:rsidR="00445E54">
        <w:rPr>
          <w:sz w:val="28"/>
          <w:szCs w:val="28"/>
        </w:rPr>
        <w:t xml:space="preserve">- </w:t>
      </w:r>
      <w:r>
        <w:rPr>
          <w:sz w:val="28"/>
          <w:szCs w:val="28"/>
        </w:rPr>
        <w:t xml:space="preserve"> when creating </w:t>
      </w:r>
      <w:r w:rsidR="00445E54">
        <w:rPr>
          <w:sz w:val="28"/>
          <w:szCs w:val="28"/>
        </w:rPr>
        <w:t>a</w:t>
      </w:r>
      <w:r>
        <w:rPr>
          <w:sz w:val="28"/>
          <w:szCs w:val="28"/>
        </w:rPr>
        <w:t xml:space="preserve"> meal, they offer suggestion, including their favourite meals, given </w:t>
      </w:r>
      <w:r w:rsidR="00445E54">
        <w:rPr>
          <w:sz w:val="28"/>
          <w:szCs w:val="28"/>
        </w:rPr>
        <w:t>the</w:t>
      </w:r>
      <w:r>
        <w:rPr>
          <w:sz w:val="28"/>
          <w:szCs w:val="28"/>
        </w:rPr>
        <w:t xml:space="preserve"> option of choice, and autonomy,  letting them to choose the kind of cloths they want</w:t>
      </w:r>
      <w:r w:rsidR="00445E54">
        <w:rPr>
          <w:sz w:val="28"/>
          <w:szCs w:val="28"/>
        </w:rPr>
        <w:t xml:space="preserve"> to</w:t>
      </w:r>
      <w:r>
        <w:rPr>
          <w:sz w:val="28"/>
          <w:szCs w:val="28"/>
        </w:rPr>
        <w:t xml:space="preserve"> wear and not imposing on them what to wear</w:t>
      </w:r>
      <w:r w:rsidR="00046CC3">
        <w:rPr>
          <w:sz w:val="28"/>
          <w:szCs w:val="28"/>
        </w:rPr>
        <w:t>. The option of choice promotes autonomy.(Elwyn and Edwards, 2016).</w:t>
      </w:r>
    </w:p>
    <w:p w14:paraId="3310BE2D" w14:textId="77777777" w:rsidR="00196ABA" w:rsidRDefault="00196ABA" w:rsidP="00196ABA">
      <w:pPr>
        <w:rPr>
          <w:sz w:val="28"/>
          <w:szCs w:val="28"/>
        </w:rPr>
      </w:pPr>
      <w:r>
        <w:rPr>
          <w:sz w:val="28"/>
          <w:szCs w:val="28"/>
        </w:rPr>
        <w:t>Privacy respecting their privacy is very important, before entering a patient room, or private space, we should always knock or ask permission before entering their room or private space. During cleaning they should be asked if it is okay to remove their belongings while cleaning.</w:t>
      </w:r>
    </w:p>
    <w:p w14:paraId="245C8277" w14:textId="77777777" w:rsidR="00196ABA" w:rsidRDefault="00196ABA" w:rsidP="00196ABA">
      <w:pPr>
        <w:rPr>
          <w:sz w:val="28"/>
          <w:szCs w:val="28"/>
        </w:rPr>
      </w:pPr>
      <w:r>
        <w:rPr>
          <w:sz w:val="28"/>
          <w:szCs w:val="28"/>
        </w:rPr>
        <w:t>Independence , they should be involved in all discussion concerning their care and treatment, what kind of treatment, options  available , side effects, medication, given them knowledge and information’s about their treatment and care will empower them to take control of their treatment and care , this will also make them to be independent to leave their life as they would wish.</w:t>
      </w:r>
    </w:p>
    <w:p w14:paraId="0C05D8F7" w14:textId="77777777" w:rsidR="00196ABA" w:rsidRDefault="00196ABA" w:rsidP="00196ABA">
      <w:pPr>
        <w:rPr>
          <w:sz w:val="28"/>
          <w:szCs w:val="28"/>
        </w:rPr>
      </w:pPr>
      <w:r>
        <w:rPr>
          <w:sz w:val="28"/>
          <w:szCs w:val="28"/>
        </w:rPr>
        <w:t>Confidentiality, information’s about their health status will not be disclosed to a third party without their consent ,how their information is been stored and managed , there personal letter, emails,  should be opened or read by an unauthorised person</w:t>
      </w:r>
    </w:p>
    <w:p w14:paraId="57612504" w14:textId="77777777" w:rsidR="00196ABA" w:rsidRDefault="00196ABA" w:rsidP="00196ABA">
      <w:pPr>
        <w:rPr>
          <w:sz w:val="28"/>
          <w:szCs w:val="28"/>
        </w:rPr>
      </w:pPr>
    </w:p>
    <w:p w14:paraId="1C18F410" w14:textId="77777777" w:rsidR="00196ABA" w:rsidRDefault="00196ABA" w:rsidP="00196ABA">
      <w:pPr>
        <w:rPr>
          <w:sz w:val="28"/>
          <w:szCs w:val="28"/>
        </w:rPr>
      </w:pPr>
      <w:r>
        <w:rPr>
          <w:sz w:val="28"/>
          <w:szCs w:val="28"/>
        </w:rPr>
        <w:t>Safeguarding means protecting vulnerable people from harm, danger , abuse and promoting their welfare and wellbeing.(Nolan, 2015).</w:t>
      </w:r>
    </w:p>
    <w:p w14:paraId="0457C1CA" w14:textId="77777777" w:rsidR="00196ABA" w:rsidRDefault="00196ABA" w:rsidP="00196ABA">
      <w:pPr>
        <w:rPr>
          <w:sz w:val="28"/>
          <w:szCs w:val="28"/>
        </w:rPr>
      </w:pPr>
      <w:r>
        <w:rPr>
          <w:sz w:val="28"/>
          <w:szCs w:val="28"/>
        </w:rPr>
        <w:t>Hounslow and Richmond  community health care trust  takes safeguarding  of patients seriously,  they promote the 6 key principles of safeguarding, which are protection, prevention, empowerment, accountability, partnership, proportionality  and they ensure that every patient is been  protected  from harm and abuse .All Hounslow and Richmond health care staff are duty bound to report  any case of abuse or potential abuse must be reported to their line Manager.</w:t>
      </w:r>
    </w:p>
    <w:p w14:paraId="35B209CC" w14:textId="48552A42" w:rsidR="00196ABA" w:rsidRDefault="00196ABA" w:rsidP="00196ABA">
      <w:pPr>
        <w:rPr>
          <w:sz w:val="28"/>
          <w:szCs w:val="28"/>
        </w:rPr>
      </w:pPr>
      <w:r>
        <w:rPr>
          <w:sz w:val="28"/>
          <w:szCs w:val="28"/>
        </w:rPr>
        <w:t>Duty of candour , the Hounslow and Richmond  community health care trust are mandated by the COQ to abide by this policy. The duty of candour is health care workers to be open and honest  with patients when things go wrong ,during treatment or care and can cause potential harm. They must tell the patient, apologise</w:t>
      </w:r>
      <w:r w:rsidR="000C3AFA">
        <w:rPr>
          <w:sz w:val="28"/>
          <w:szCs w:val="28"/>
        </w:rPr>
        <w:t xml:space="preserve"> to the patient</w:t>
      </w:r>
      <w:r>
        <w:rPr>
          <w:sz w:val="28"/>
          <w:szCs w:val="28"/>
        </w:rPr>
        <w:t xml:space="preserve">, and assist to </w:t>
      </w:r>
      <w:r w:rsidR="000C3AFA">
        <w:rPr>
          <w:sz w:val="28"/>
          <w:szCs w:val="28"/>
        </w:rPr>
        <w:t>make things right.</w:t>
      </w:r>
    </w:p>
    <w:p w14:paraId="0A2E9F6B" w14:textId="77777777" w:rsidR="00196ABA" w:rsidRDefault="00196ABA" w:rsidP="00196ABA">
      <w:pPr>
        <w:rPr>
          <w:sz w:val="28"/>
          <w:szCs w:val="28"/>
        </w:rPr>
      </w:pPr>
    </w:p>
    <w:p w14:paraId="39A68A36" w14:textId="1E110ACB" w:rsidR="00196ABA" w:rsidRDefault="009224C5" w:rsidP="00196ABA">
      <w:pPr>
        <w:rPr>
          <w:sz w:val="28"/>
          <w:szCs w:val="28"/>
        </w:rPr>
      </w:pPr>
      <w:r>
        <w:rPr>
          <w:b/>
          <w:bCs/>
          <w:sz w:val="28"/>
          <w:szCs w:val="28"/>
        </w:rPr>
        <w:t xml:space="preserve"> </w:t>
      </w:r>
      <w:r w:rsidR="00196ABA">
        <w:rPr>
          <w:sz w:val="28"/>
          <w:szCs w:val="28"/>
        </w:rPr>
        <w:t xml:space="preserve"> Analysis and evaluation of support  available – The Hounslow  and Richmond community health care trust  offers the following support , fall and bone health., dementia service,  individualized care for the elderly available for patients from the age of over 65 years. Through the continuing  care and residential home service. There dementia service can provide Mr T with the following support. They can assist Mr t to assess, discuss his health needs and visit him at home. They can assist Mr T to make future plans, they work with other professionals ,to ensure that Mr T  receives  care for his physical needs and as well as his dementia care, they can acts as an advocate to make sure that Mr T views and opinion are respected when they attend meetings with other professionals, they can assist in developing a support plan for Mr T , to avert  hospital admissions or crisis, they  make referrals to memory clinics and  GP, they  make referrals and recommendation to local support services which will help Mr T. </w:t>
      </w:r>
    </w:p>
    <w:p w14:paraId="45111840" w14:textId="77777777" w:rsidR="00196ABA" w:rsidRDefault="00196ABA" w:rsidP="00196ABA">
      <w:pPr>
        <w:rPr>
          <w:sz w:val="28"/>
          <w:szCs w:val="28"/>
        </w:rPr>
      </w:pPr>
    </w:p>
    <w:p w14:paraId="3BDC38E6" w14:textId="3B7C7DED" w:rsidR="00196ABA" w:rsidRDefault="00196ABA" w:rsidP="00196ABA">
      <w:pPr>
        <w:rPr>
          <w:sz w:val="28"/>
          <w:szCs w:val="28"/>
        </w:rPr>
      </w:pPr>
      <w:r>
        <w:rPr>
          <w:sz w:val="28"/>
          <w:szCs w:val="28"/>
        </w:rPr>
        <w:t>The fall and bone health Richmond  provides the following service which Mrs T will require , the service will provide Mrs T ,information , education and training on fall management which will help  Mrs T from future fall , injuries, or fear of future fall and Mrs T had always wanted to leave independent , this education and training will help empower her to leave independent. The service provides physiotherapy  for patients who had , fall, injuries, mobility problems, hip injuries , Mrs T will require  a physiotherapist because of her recent fall which caused her mobility problems. The service provides mobility equipment’s, and they carry out environment</w:t>
      </w:r>
      <w:r w:rsidR="0096756B">
        <w:rPr>
          <w:sz w:val="28"/>
          <w:szCs w:val="28"/>
        </w:rPr>
        <w:t>al</w:t>
      </w:r>
      <w:r>
        <w:rPr>
          <w:sz w:val="28"/>
          <w:szCs w:val="28"/>
        </w:rPr>
        <w:t xml:space="preserve"> assessment , they could provide Mrs T with the appropriate mobility frame and equipment and carry environment assessment on Mrs T home due to her mobility issues the service also provides Occupational therapy which Mrs T will require due to her recent fall and her hip operation which she had, this will assist her to recover and maintain meaningful activities. The service also provides Multidisciplinary risk assessment and medical review which will be helpful for Mrs T.</w:t>
      </w:r>
    </w:p>
    <w:p w14:paraId="0A7FADBE" w14:textId="17039F93" w:rsidR="00196ABA" w:rsidRDefault="00196ABA" w:rsidP="00196ABA">
      <w:pPr>
        <w:rPr>
          <w:sz w:val="28"/>
          <w:szCs w:val="28"/>
        </w:rPr>
      </w:pPr>
      <w:r>
        <w:rPr>
          <w:sz w:val="28"/>
          <w:szCs w:val="28"/>
        </w:rPr>
        <w:t xml:space="preserve">Individualized care for the elderly, this is a care designed or tailored by the  service to meet elderly care  needs of Mr and Mrs T with respect to their personal care needs, such as bathing, feeding, cooking, daily chores, social activities, etc. .This is an individual or person-centred care  tailored to tackle the health needs of Mr and Mrs T. This care is designed to encompass all the health needs of MR and Mrs T , it is a person centred care , which involves  the service working in partnership with Mr and Mrs T, where their  views and opinion will be respected, information, regarding the treatment and care will be discussed ,  </w:t>
      </w:r>
      <w:r w:rsidR="00FC4495">
        <w:rPr>
          <w:sz w:val="28"/>
          <w:szCs w:val="28"/>
        </w:rPr>
        <w:t>the</w:t>
      </w:r>
      <w:r>
        <w:rPr>
          <w:sz w:val="28"/>
          <w:szCs w:val="28"/>
        </w:rPr>
        <w:t xml:space="preserve"> kind of treatment </w:t>
      </w:r>
      <w:r w:rsidR="00FC4495">
        <w:rPr>
          <w:sz w:val="28"/>
          <w:szCs w:val="28"/>
        </w:rPr>
        <w:t>that</w:t>
      </w:r>
      <w:r>
        <w:rPr>
          <w:sz w:val="28"/>
          <w:szCs w:val="28"/>
        </w:rPr>
        <w:t xml:space="preserve"> be given, options available, for the treatment , any side effects that will result from, the treatment, medication, management etc. this will empower Mr and Mrs T to leave an independent free live which Mrs T had always wanted to live.</w:t>
      </w:r>
    </w:p>
    <w:p w14:paraId="5F3911DC" w14:textId="77777777" w:rsidR="00196ABA" w:rsidRDefault="00196ABA" w:rsidP="00196ABA">
      <w:pPr>
        <w:rPr>
          <w:sz w:val="28"/>
          <w:szCs w:val="28"/>
        </w:rPr>
      </w:pPr>
    </w:p>
    <w:p w14:paraId="2B6F1BD6" w14:textId="446AB043" w:rsidR="00196ABA" w:rsidRDefault="00196ABA" w:rsidP="00196ABA">
      <w:pPr>
        <w:rPr>
          <w:sz w:val="28"/>
          <w:szCs w:val="28"/>
        </w:rPr>
      </w:pPr>
      <w:r>
        <w:rPr>
          <w:sz w:val="28"/>
          <w:szCs w:val="28"/>
        </w:rPr>
        <w:t xml:space="preserve">EVALUATION OF SUPPORT – The dementia service </w:t>
      </w:r>
      <w:r w:rsidR="000F35BF">
        <w:rPr>
          <w:sz w:val="28"/>
          <w:szCs w:val="28"/>
        </w:rPr>
        <w:t>carries</w:t>
      </w:r>
      <w:r>
        <w:rPr>
          <w:sz w:val="28"/>
          <w:szCs w:val="28"/>
        </w:rPr>
        <w:t xml:space="preserve"> out diagnosis and assessment  on dementia, early diagnosis can help slow the progress of  dementia in some instances which will enable the patient to carry out cognitive function longer.</w:t>
      </w:r>
    </w:p>
    <w:p w14:paraId="608B9E55" w14:textId="77777777" w:rsidR="00196ABA" w:rsidRDefault="00196ABA" w:rsidP="00196ABA">
      <w:pPr>
        <w:rPr>
          <w:sz w:val="28"/>
          <w:szCs w:val="28"/>
        </w:rPr>
      </w:pPr>
      <w:r>
        <w:rPr>
          <w:sz w:val="28"/>
          <w:szCs w:val="28"/>
        </w:rPr>
        <w:t>The dementia service help patient in making future planning, Mr T can be assisted in making future planning by the service due to his loss of memory which will make planning and organising difficult.</w:t>
      </w:r>
    </w:p>
    <w:p w14:paraId="6746088E" w14:textId="77777777" w:rsidR="00196ABA" w:rsidRDefault="00196ABA" w:rsidP="00196ABA">
      <w:pPr>
        <w:rPr>
          <w:sz w:val="28"/>
          <w:szCs w:val="28"/>
        </w:rPr>
      </w:pPr>
      <w:r>
        <w:rPr>
          <w:sz w:val="28"/>
          <w:szCs w:val="28"/>
        </w:rPr>
        <w:t>Dementia is associated with memory loss, difficulty in speaking , behaviour problem , the service can act as an  advocate for Mr T.</w:t>
      </w:r>
    </w:p>
    <w:p w14:paraId="04C31C16" w14:textId="77777777" w:rsidR="00196ABA" w:rsidRDefault="00196ABA" w:rsidP="00196ABA">
      <w:pPr>
        <w:rPr>
          <w:sz w:val="28"/>
          <w:szCs w:val="28"/>
        </w:rPr>
      </w:pPr>
      <w:r>
        <w:rPr>
          <w:sz w:val="28"/>
          <w:szCs w:val="28"/>
        </w:rPr>
        <w:t>The fall and bone health  has a physiotherapist, occupational therapist who will assist Mrs T with her mobility problems and help her to recover from her hip operation , and providing her with mobility and environmental equipment at her home</w:t>
      </w:r>
    </w:p>
    <w:p w14:paraId="4C192C11" w14:textId="77777777" w:rsidR="00196ABA" w:rsidRDefault="00196ABA" w:rsidP="00196ABA">
      <w:pPr>
        <w:rPr>
          <w:sz w:val="28"/>
          <w:szCs w:val="28"/>
        </w:rPr>
      </w:pPr>
      <w:r>
        <w:rPr>
          <w:sz w:val="28"/>
          <w:szCs w:val="28"/>
        </w:rPr>
        <w:t>However, there is no palliative care in the dementia service since Mr T has progressive dementia and a chronic illness</w:t>
      </w:r>
    </w:p>
    <w:p w14:paraId="7CBC6B3A" w14:textId="77777777" w:rsidR="00196ABA" w:rsidRDefault="00196ABA" w:rsidP="00196ABA">
      <w:pPr>
        <w:rPr>
          <w:sz w:val="28"/>
          <w:szCs w:val="28"/>
        </w:rPr>
      </w:pPr>
    </w:p>
    <w:p w14:paraId="636A9537" w14:textId="77777777" w:rsidR="00196ABA" w:rsidRDefault="00196ABA" w:rsidP="00196ABA">
      <w:pPr>
        <w:rPr>
          <w:sz w:val="28"/>
          <w:szCs w:val="28"/>
        </w:rPr>
      </w:pPr>
      <w:r>
        <w:rPr>
          <w:sz w:val="28"/>
          <w:szCs w:val="28"/>
        </w:rPr>
        <w:t>CRITIQUE of principles of support-  When providing personal care and other forms of treatment to patients  or Mr and Mrs T, example when given Mr T bath before we begin, we need to seek the consent or permission before engaging in any activities that involves his body, Mr T needs to be covered when undressed and doors closed to respect his dignity and treat him in a humane way, respecting his dignity will enhance patient emotional wellbeing and promote quick recovery (William and Iruita ,2004) Treatment or care without dignity will have an impact on  patient recovery.(Baillie and Gallagher, 2011). Dignity enhances self worth of patient.</w:t>
      </w:r>
    </w:p>
    <w:p w14:paraId="0AEB56A5" w14:textId="77777777" w:rsidR="00196ABA" w:rsidRDefault="00196ABA" w:rsidP="00196ABA">
      <w:pPr>
        <w:rPr>
          <w:sz w:val="28"/>
          <w:szCs w:val="28"/>
        </w:rPr>
      </w:pPr>
      <w:r>
        <w:rPr>
          <w:sz w:val="28"/>
          <w:szCs w:val="28"/>
        </w:rPr>
        <w:t xml:space="preserve">Choice- allowing patient for example to choose their own cloths or what to wear, given them the autonomy to choose, involving them when creating a meal plan, offering them their favourite meal,  informing them about decision of the care , options available, will promote their autonomy (Elwyn and Edwards, 2016). </w:t>
      </w:r>
    </w:p>
    <w:p w14:paraId="0167AE7E" w14:textId="77777777" w:rsidR="00196ABA" w:rsidRDefault="00196ABA" w:rsidP="00196ABA">
      <w:pPr>
        <w:rPr>
          <w:sz w:val="28"/>
          <w:szCs w:val="28"/>
        </w:rPr>
      </w:pPr>
      <w:r>
        <w:rPr>
          <w:sz w:val="28"/>
          <w:szCs w:val="28"/>
        </w:rPr>
        <w:t>Individuality - tailoring care to meet  the health needs of patient or Mr and Mrs T, considering their health needs such as personal care, daily task help, , when the care is tailored to meet their health needs, it brings positive outcomes, resulting to good treatment and good outcomes for patients and it also promotes self help and minimise hospital duration and dependency. (Land and Suhonen, 2009).</w:t>
      </w:r>
      <w:r w:rsidRPr="00BC6C7B">
        <w:rPr>
          <w:sz w:val="28"/>
          <w:szCs w:val="28"/>
        </w:rPr>
        <w:t xml:space="preserve"> </w:t>
      </w:r>
      <w:r>
        <w:rPr>
          <w:sz w:val="28"/>
          <w:szCs w:val="28"/>
        </w:rPr>
        <w:t>).However, when patients’ choice is been declined or refused , patients will tend not to cooperate with health workers,  this can result to poor out come in treatment.(Jonsen, 2015).When patients make a wrong choice about their care or treatment, it can have a negative effect on patient.(Hastic, 2010).</w:t>
      </w:r>
    </w:p>
    <w:p w14:paraId="019DD43F" w14:textId="77777777" w:rsidR="00196ABA" w:rsidRDefault="00196ABA" w:rsidP="00196ABA">
      <w:pPr>
        <w:rPr>
          <w:sz w:val="28"/>
          <w:szCs w:val="28"/>
        </w:rPr>
      </w:pPr>
    </w:p>
    <w:p w14:paraId="1EE41868" w14:textId="77777777" w:rsidR="00196ABA" w:rsidRDefault="00196ABA" w:rsidP="00196ABA">
      <w:pPr>
        <w:rPr>
          <w:sz w:val="28"/>
          <w:szCs w:val="28"/>
        </w:rPr>
      </w:pPr>
    </w:p>
    <w:p w14:paraId="2F891081" w14:textId="77777777" w:rsidR="00196ABA" w:rsidRDefault="00196ABA" w:rsidP="00196ABA">
      <w:pPr>
        <w:rPr>
          <w:sz w:val="28"/>
          <w:szCs w:val="28"/>
        </w:rPr>
      </w:pPr>
    </w:p>
    <w:p w14:paraId="384AF154" w14:textId="77777777" w:rsidR="00196ABA" w:rsidRDefault="00196ABA" w:rsidP="00196ABA">
      <w:pPr>
        <w:rPr>
          <w:sz w:val="28"/>
          <w:szCs w:val="28"/>
        </w:rPr>
      </w:pPr>
    </w:p>
    <w:p w14:paraId="2E18F826" w14:textId="77777777" w:rsidR="00196ABA" w:rsidRDefault="00196ABA" w:rsidP="00196ABA">
      <w:pPr>
        <w:rPr>
          <w:sz w:val="28"/>
          <w:szCs w:val="28"/>
        </w:rPr>
      </w:pPr>
      <w:r>
        <w:rPr>
          <w:sz w:val="28"/>
          <w:szCs w:val="28"/>
        </w:rPr>
        <w:t>Negative outcomes can occur when patient make wrong choice , and this can have a damaging consequence on patient.(Hastic, 2010).</w:t>
      </w:r>
    </w:p>
    <w:p w14:paraId="0EF496AF" w14:textId="77777777" w:rsidR="00196ABA" w:rsidRDefault="00196ABA" w:rsidP="00196ABA">
      <w:pPr>
        <w:rPr>
          <w:sz w:val="28"/>
          <w:szCs w:val="28"/>
        </w:rPr>
      </w:pPr>
    </w:p>
    <w:p w14:paraId="584578FC" w14:textId="4AAF7A81" w:rsidR="00196ABA" w:rsidRDefault="00196ABA" w:rsidP="00196ABA">
      <w:pPr>
        <w:rPr>
          <w:sz w:val="28"/>
          <w:szCs w:val="28"/>
        </w:rPr>
      </w:pPr>
      <w:r>
        <w:rPr>
          <w:sz w:val="28"/>
          <w:szCs w:val="28"/>
        </w:rPr>
        <w:t xml:space="preserve">Care act of 2014 places vulnerable people at the centre of care, individualized  person approach care is applied when safeguarding vulnerable people , there </w:t>
      </w:r>
      <w:r w:rsidR="00EC5913">
        <w:rPr>
          <w:sz w:val="28"/>
          <w:szCs w:val="28"/>
        </w:rPr>
        <w:t>needs,</w:t>
      </w:r>
      <w:r>
        <w:rPr>
          <w:sz w:val="28"/>
          <w:szCs w:val="28"/>
        </w:rPr>
        <w:t xml:space="preserve"> and </w:t>
      </w:r>
      <w:r w:rsidR="00D06C39">
        <w:rPr>
          <w:sz w:val="28"/>
          <w:szCs w:val="28"/>
        </w:rPr>
        <w:t>wellbeing</w:t>
      </w:r>
      <w:r>
        <w:rPr>
          <w:sz w:val="28"/>
          <w:szCs w:val="28"/>
        </w:rPr>
        <w:t xml:space="preserve"> is placed at the centre of care during safeguarding.</w:t>
      </w:r>
    </w:p>
    <w:p w14:paraId="7C3F4B56" w14:textId="77777777" w:rsidR="00196ABA" w:rsidRDefault="00196ABA" w:rsidP="00196ABA">
      <w:pPr>
        <w:rPr>
          <w:sz w:val="28"/>
          <w:szCs w:val="28"/>
        </w:rPr>
      </w:pPr>
      <w:r>
        <w:rPr>
          <w:sz w:val="28"/>
          <w:szCs w:val="28"/>
        </w:rPr>
        <w:t>Mental capacity act 2007, these acts protect vulnerable  people who are not capable of making decision themself</w:t>
      </w:r>
    </w:p>
    <w:p w14:paraId="233A22BF" w14:textId="77777777" w:rsidR="00196ABA" w:rsidRDefault="00196ABA" w:rsidP="00196ABA">
      <w:pPr>
        <w:rPr>
          <w:sz w:val="28"/>
          <w:szCs w:val="28"/>
        </w:rPr>
      </w:pPr>
    </w:p>
    <w:p w14:paraId="0853C0A6" w14:textId="77777777" w:rsidR="00196ABA" w:rsidRDefault="00196ABA" w:rsidP="00196ABA">
      <w:pPr>
        <w:rPr>
          <w:sz w:val="28"/>
          <w:szCs w:val="28"/>
        </w:rPr>
      </w:pPr>
    </w:p>
    <w:p w14:paraId="101249D1" w14:textId="77777777" w:rsidR="00196ABA" w:rsidRDefault="00196ABA" w:rsidP="00196ABA">
      <w:pPr>
        <w:rPr>
          <w:sz w:val="28"/>
          <w:szCs w:val="28"/>
        </w:rPr>
      </w:pPr>
    </w:p>
    <w:p w14:paraId="28A6A288" w14:textId="77777777" w:rsidR="00196ABA" w:rsidRDefault="00196ABA" w:rsidP="00196ABA">
      <w:pPr>
        <w:rPr>
          <w:sz w:val="28"/>
          <w:szCs w:val="28"/>
        </w:rPr>
      </w:pPr>
    </w:p>
    <w:p w14:paraId="1BB5F973" w14:textId="77777777" w:rsidR="00196ABA" w:rsidRPr="004B7900" w:rsidRDefault="00196ABA" w:rsidP="00196ABA">
      <w:pPr>
        <w:jc w:val="center"/>
        <w:rPr>
          <w:b/>
          <w:bCs/>
          <w:sz w:val="28"/>
          <w:szCs w:val="28"/>
        </w:rPr>
      </w:pPr>
      <w:r>
        <w:rPr>
          <w:b/>
          <w:bCs/>
          <w:sz w:val="28"/>
          <w:szCs w:val="28"/>
        </w:rPr>
        <w:t>RECOMENDATIONS</w:t>
      </w:r>
    </w:p>
    <w:p w14:paraId="2F2F738A" w14:textId="77777777" w:rsidR="00196ABA" w:rsidRDefault="00196ABA" w:rsidP="00196ABA">
      <w:pPr>
        <w:rPr>
          <w:sz w:val="28"/>
          <w:szCs w:val="28"/>
        </w:rPr>
      </w:pPr>
      <w:r>
        <w:rPr>
          <w:sz w:val="28"/>
          <w:szCs w:val="28"/>
        </w:rPr>
        <w:t>Falls by the elderly can be averted by occupational therapist conducting environmental home assessment, home safety intervention such as possession of home keys to intervene in emergency, studies have shown this .(Robertson and Gillespie, 2013).</w:t>
      </w:r>
    </w:p>
    <w:p w14:paraId="4A7048E7" w14:textId="77777777" w:rsidR="00196ABA" w:rsidRDefault="00196ABA" w:rsidP="00196ABA">
      <w:pPr>
        <w:rPr>
          <w:sz w:val="28"/>
          <w:szCs w:val="28"/>
        </w:rPr>
      </w:pPr>
      <w:r>
        <w:rPr>
          <w:sz w:val="28"/>
          <w:szCs w:val="28"/>
        </w:rPr>
        <w:t>Multidisciplinary    partnership in fall clinic with community program can help minimize elderly fall.(Sze et.al , 2008)</w:t>
      </w:r>
    </w:p>
    <w:p w14:paraId="50A9A29B" w14:textId="77777777" w:rsidR="00196ABA" w:rsidRDefault="00196ABA" w:rsidP="00196ABA">
      <w:pPr>
        <w:rPr>
          <w:sz w:val="28"/>
          <w:szCs w:val="28"/>
        </w:rPr>
      </w:pPr>
      <w:r>
        <w:rPr>
          <w:sz w:val="28"/>
          <w:szCs w:val="28"/>
        </w:rPr>
        <w:t>Patient who took part in increased level of leisure activities  such as going to music event, going for a walk , meetings Is less likely to develop dementia studies from Washington height has shown.(Scarmeas, et.al; 2001).</w:t>
      </w:r>
    </w:p>
    <w:p w14:paraId="16CFE23D" w14:textId="77777777" w:rsidR="00196ABA" w:rsidRDefault="00196ABA" w:rsidP="00196ABA">
      <w:pPr>
        <w:rPr>
          <w:sz w:val="28"/>
          <w:szCs w:val="28"/>
        </w:rPr>
      </w:pPr>
      <w:r>
        <w:rPr>
          <w:sz w:val="28"/>
          <w:szCs w:val="28"/>
        </w:rPr>
        <w:t>Engaging in mental activities such as memory training game can reduce the risk in dementia as revealed in the Kungsholmen study (Wang et.al, 2009).</w:t>
      </w:r>
    </w:p>
    <w:p w14:paraId="4026EE0A" w14:textId="77777777" w:rsidR="00196ABA" w:rsidRDefault="00196ABA" w:rsidP="00196ABA">
      <w:pPr>
        <w:rPr>
          <w:sz w:val="28"/>
          <w:szCs w:val="28"/>
        </w:rPr>
      </w:pPr>
    </w:p>
    <w:p w14:paraId="3086D218" w14:textId="77777777" w:rsidR="00196ABA" w:rsidRDefault="00196ABA" w:rsidP="00196ABA">
      <w:pPr>
        <w:rPr>
          <w:sz w:val="28"/>
          <w:szCs w:val="28"/>
        </w:rPr>
      </w:pPr>
      <w:r>
        <w:rPr>
          <w:sz w:val="28"/>
          <w:szCs w:val="28"/>
        </w:rPr>
        <w:t>Palliative care or end of life care would be recommended  for patients with progressive dementia.</w:t>
      </w:r>
    </w:p>
    <w:p w14:paraId="3F36C21A" w14:textId="77777777" w:rsidR="00196ABA" w:rsidRDefault="00196ABA" w:rsidP="00196ABA">
      <w:pPr>
        <w:rPr>
          <w:sz w:val="28"/>
          <w:szCs w:val="28"/>
        </w:rPr>
      </w:pPr>
    </w:p>
    <w:p w14:paraId="32C1420D" w14:textId="70268DC0" w:rsidR="00196ABA" w:rsidRDefault="00196ABA" w:rsidP="00196ABA">
      <w:pPr>
        <w:jc w:val="center"/>
        <w:rPr>
          <w:b/>
          <w:bCs/>
          <w:sz w:val="28"/>
          <w:szCs w:val="28"/>
        </w:rPr>
      </w:pPr>
      <w:r>
        <w:rPr>
          <w:b/>
          <w:bCs/>
          <w:sz w:val="28"/>
          <w:szCs w:val="28"/>
        </w:rPr>
        <w:t>CONCLUSION</w:t>
      </w:r>
    </w:p>
    <w:p w14:paraId="1218E52E" w14:textId="527FA56A" w:rsidR="00EC5913" w:rsidRDefault="007E2264" w:rsidP="00EC5913">
      <w:pPr>
        <w:rPr>
          <w:sz w:val="28"/>
          <w:szCs w:val="28"/>
        </w:rPr>
      </w:pPr>
      <w:r>
        <w:rPr>
          <w:sz w:val="28"/>
          <w:szCs w:val="28"/>
        </w:rPr>
        <w:t xml:space="preserve">The </w:t>
      </w:r>
      <w:r w:rsidR="00611338">
        <w:rPr>
          <w:sz w:val="28"/>
          <w:szCs w:val="28"/>
        </w:rPr>
        <w:t>principle</w:t>
      </w:r>
      <w:r>
        <w:rPr>
          <w:sz w:val="28"/>
          <w:szCs w:val="28"/>
        </w:rPr>
        <w:t xml:space="preserve"> of support is an essential guide  for health care workers . it helps health care workers to ensure that patients are been treated in a human manner and with respect and dignity. Choice and autonomy </w:t>
      </w:r>
      <w:r w:rsidR="008310B8">
        <w:rPr>
          <w:sz w:val="28"/>
          <w:szCs w:val="28"/>
        </w:rPr>
        <w:t>are</w:t>
      </w:r>
      <w:r>
        <w:rPr>
          <w:sz w:val="28"/>
          <w:szCs w:val="28"/>
        </w:rPr>
        <w:t xml:space="preserve"> an important aspect of the principles of support that grants freedom and autonomy to the service users, the service user is at the centre of care where their opinion and views would be central when providing care service.</w:t>
      </w:r>
    </w:p>
    <w:p w14:paraId="05F9BE36" w14:textId="5902C3E8" w:rsidR="001C2085" w:rsidRDefault="001C2085" w:rsidP="00EC5913">
      <w:pPr>
        <w:rPr>
          <w:sz w:val="28"/>
          <w:szCs w:val="28"/>
        </w:rPr>
      </w:pPr>
    </w:p>
    <w:p w14:paraId="5A226E27" w14:textId="75E8A3F5" w:rsidR="001C2085" w:rsidRDefault="001C2085" w:rsidP="00EC5913">
      <w:pPr>
        <w:rPr>
          <w:sz w:val="28"/>
          <w:szCs w:val="28"/>
        </w:rPr>
      </w:pPr>
    </w:p>
    <w:p w14:paraId="78E6ED61" w14:textId="4E2D9A59" w:rsidR="001C2085" w:rsidRDefault="001C2085" w:rsidP="00EC5913">
      <w:pPr>
        <w:rPr>
          <w:sz w:val="28"/>
          <w:szCs w:val="28"/>
        </w:rPr>
      </w:pPr>
    </w:p>
    <w:p w14:paraId="3D3143CD" w14:textId="7E9B70D1" w:rsidR="001C2085" w:rsidRPr="001C2085" w:rsidRDefault="001C2085" w:rsidP="001C2085">
      <w:pPr>
        <w:jc w:val="center"/>
        <w:rPr>
          <w:sz w:val="28"/>
          <w:szCs w:val="28"/>
        </w:rPr>
      </w:pPr>
      <w:r>
        <w:rPr>
          <w:b/>
          <w:bCs/>
          <w:sz w:val="28"/>
          <w:szCs w:val="28"/>
        </w:rPr>
        <w:t>REFERENCES</w:t>
      </w:r>
    </w:p>
    <w:p w14:paraId="001B3EDB" w14:textId="77777777" w:rsidR="00CF5F94" w:rsidRDefault="00CF5F94" w:rsidP="00CF5F94">
      <w:pPr>
        <w:rPr>
          <w:rFonts w:ascii="Open Sans" w:hAnsi="Open Sans" w:cs="Open Sans"/>
          <w:color w:val="000000"/>
          <w:sz w:val="28"/>
          <w:szCs w:val="28"/>
          <w:shd w:val="clear" w:color="auto" w:fill="FFFFFF"/>
        </w:rPr>
      </w:pPr>
      <w:r w:rsidRPr="00936FA1">
        <w:rPr>
          <w:rFonts w:ascii="Open Sans" w:hAnsi="Open Sans" w:cs="Open Sans"/>
          <w:color w:val="000000"/>
          <w:sz w:val="28"/>
          <w:szCs w:val="28"/>
          <w:shd w:val="clear" w:color="auto" w:fill="FFFFFF"/>
        </w:rPr>
        <w:t xml:space="preserve">Skillsforcare.org.uk. </w:t>
      </w:r>
      <w:r>
        <w:rPr>
          <w:rFonts w:ascii="Open Sans" w:hAnsi="Open Sans" w:cs="Open Sans"/>
          <w:color w:val="000000"/>
          <w:sz w:val="28"/>
          <w:szCs w:val="28"/>
          <w:shd w:val="clear" w:color="auto" w:fill="FFFFFF"/>
        </w:rPr>
        <w:t>(</w:t>
      </w:r>
      <w:r w:rsidRPr="00936FA1">
        <w:rPr>
          <w:rFonts w:ascii="Open Sans" w:hAnsi="Open Sans" w:cs="Open Sans"/>
          <w:color w:val="000000"/>
          <w:sz w:val="28"/>
          <w:szCs w:val="28"/>
          <w:shd w:val="clear" w:color="auto" w:fill="FFFFFF"/>
        </w:rPr>
        <w:t>20</w:t>
      </w:r>
      <w:r>
        <w:rPr>
          <w:rFonts w:ascii="Open Sans" w:hAnsi="Open Sans" w:cs="Open Sans"/>
          <w:color w:val="000000"/>
          <w:sz w:val="28"/>
          <w:szCs w:val="28"/>
          <w:shd w:val="clear" w:color="auto" w:fill="FFFFFF"/>
        </w:rPr>
        <w:t>15)</w:t>
      </w:r>
      <w:r w:rsidRPr="00936FA1">
        <w:rPr>
          <w:rFonts w:ascii="Open Sans" w:hAnsi="Open Sans" w:cs="Open Sans"/>
          <w:color w:val="000000"/>
          <w:sz w:val="28"/>
          <w:szCs w:val="28"/>
          <w:shd w:val="clear" w:color="auto" w:fill="FFFFFF"/>
        </w:rPr>
        <w:t>. [online] Available at: &lt;https://www.skillsforcare.org.uk/Document-library/Skills/Self-care/Commoncoreprinciples.pdf&gt; [Accessed 27 August 2021]</w:t>
      </w:r>
    </w:p>
    <w:p w14:paraId="30470F62" w14:textId="77777777" w:rsidR="00CF5F94" w:rsidRDefault="00CF5F94" w:rsidP="00CF5F94">
      <w:pPr>
        <w:rPr>
          <w:rFonts w:ascii="Open Sans" w:hAnsi="Open Sans" w:cs="Open Sans"/>
          <w:color w:val="000000"/>
          <w:sz w:val="28"/>
          <w:szCs w:val="28"/>
          <w:shd w:val="clear" w:color="auto" w:fill="FFFFFF"/>
        </w:rPr>
      </w:pPr>
      <w:r>
        <w:rPr>
          <w:rFonts w:ascii="Open Sans" w:hAnsi="Open Sans" w:cs="Open Sans"/>
          <w:color w:val="000000"/>
          <w:sz w:val="28"/>
          <w:szCs w:val="28"/>
          <w:shd w:val="clear" w:color="auto" w:fill="FFFFFF"/>
        </w:rPr>
        <w:t>Ba</w:t>
      </w:r>
      <w:r w:rsidRPr="00435E6F">
        <w:rPr>
          <w:rFonts w:ascii="Open Sans" w:hAnsi="Open Sans" w:cs="Open Sans"/>
          <w:color w:val="000000"/>
          <w:sz w:val="28"/>
          <w:szCs w:val="28"/>
          <w:shd w:val="clear" w:color="auto" w:fill="FFFFFF"/>
        </w:rPr>
        <w:t xml:space="preserve">illie, L. and Gallagher, A., </w:t>
      </w:r>
      <w:r>
        <w:rPr>
          <w:rFonts w:ascii="Open Sans" w:hAnsi="Open Sans" w:cs="Open Sans"/>
          <w:color w:val="000000"/>
          <w:sz w:val="28"/>
          <w:szCs w:val="28"/>
          <w:shd w:val="clear" w:color="auto" w:fill="FFFFFF"/>
        </w:rPr>
        <w:t>(</w:t>
      </w:r>
      <w:r w:rsidRPr="00435E6F">
        <w:rPr>
          <w:rFonts w:ascii="Open Sans" w:hAnsi="Open Sans" w:cs="Open Sans"/>
          <w:color w:val="000000"/>
          <w:sz w:val="28"/>
          <w:szCs w:val="28"/>
          <w:shd w:val="clear" w:color="auto" w:fill="FFFFFF"/>
        </w:rPr>
        <w:t>2011.</w:t>
      </w:r>
      <w:r>
        <w:rPr>
          <w:rFonts w:ascii="Open Sans" w:hAnsi="Open Sans" w:cs="Open Sans"/>
          <w:color w:val="000000"/>
          <w:sz w:val="28"/>
          <w:szCs w:val="28"/>
          <w:shd w:val="clear" w:color="auto" w:fill="FFFFFF"/>
        </w:rPr>
        <w:t>)</w:t>
      </w:r>
      <w:r w:rsidRPr="00435E6F">
        <w:rPr>
          <w:rFonts w:ascii="Open Sans" w:hAnsi="Open Sans" w:cs="Open Sans"/>
          <w:color w:val="000000"/>
          <w:sz w:val="28"/>
          <w:szCs w:val="28"/>
          <w:shd w:val="clear" w:color="auto" w:fill="FFFFFF"/>
        </w:rPr>
        <w:t xml:space="preserve"> Respecting dignity in care in diverse care settings: Strategies of UK nurses. </w:t>
      </w:r>
      <w:r w:rsidRPr="00435E6F">
        <w:rPr>
          <w:rFonts w:ascii="Open Sans" w:hAnsi="Open Sans" w:cs="Open Sans"/>
          <w:i/>
          <w:iCs/>
          <w:color w:val="000000"/>
          <w:sz w:val="28"/>
          <w:szCs w:val="28"/>
          <w:shd w:val="clear" w:color="auto" w:fill="FFFFFF"/>
        </w:rPr>
        <w:t>International Journal of Nursing Practice</w:t>
      </w:r>
      <w:r w:rsidRPr="00435E6F">
        <w:rPr>
          <w:rFonts w:ascii="Open Sans" w:hAnsi="Open Sans" w:cs="Open Sans"/>
          <w:color w:val="000000"/>
          <w:sz w:val="28"/>
          <w:szCs w:val="28"/>
          <w:shd w:val="clear" w:color="auto" w:fill="FFFFFF"/>
        </w:rPr>
        <w:t xml:space="preserve">, </w:t>
      </w:r>
      <w:r>
        <w:rPr>
          <w:rFonts w:ascii="Open Sans" w:hAnsi="Open Sans" w:cs="Open Sans"/>
          <w:color w:val="000000"/>
          <w:sz w:val="28"/>
          <w:szCs w:val="28"/>
          <w:shd w:val="clear" w:color="auto" w:fill="FFFFFF"/>
        </w:rPr>
        <w:t>p</w:t>
      </w:r>
      <w:r w:rsidRPr="00435E6F">
        <w:rPr>
          <w:rFonts w:ascii="Open Sans" w:hAnsi="Open Sans" w:cs="Open Sans"/>
          <w:color w:val="000000"/>
          <w:sz w:val="28"/>
          <w:szCs w:val="28"/>
          <w:shd w:val="clear" w:color="auto" w:fill="FFFFFF"/>
        </w:rPr>
        <w:t>17(4), pp.336-341</w:t>
      </w:r>
    </w:p>
    <w:p w14:paraId="3125E271" w14:textId="77777777" w:rsidR="00CF5F94" w:rsidRDefault="00CF5F94" w:rsidP="00CF5F94">
      <w:pPr>
        <w:rPr>
          <w:rStyle w:val="selectable"/>
          <w:rFonts w:ascii="Open Sans" w:hAnsi="Open Sans" w:cs="Open Sans"/>
          <w:color w:val="000000"/>
          <w:sz w:val="28"/>
          <w:szCs w:val="28"/>
          <w:shd w:val="clear" w:color="auto" w:fill="FFFFFF"/>
        </w:rPr>
      </w:pPr>
      <w:r>
        <w:rPr>
          <w:rStyle w:val="Strong"/>
          <w:rFonts w:ascii="Open Sans" w:hAnsi="Open Sans" w:cs="Open Sans"/>
          <w:color w:val="666666"/>
          <w:sz w:val="20"/>
          <w:szCs w:val="20"/>
          <w:shd w:val="clear" w:color="auto" w:fill="FFFFFF"/>
        </w:rPr>
        <w:t> </w:t>
      </w:r>
      <w:r w:rsidRPr="006E38BD">
        <w:rPr>
          <w:rStyle w:val="selectable"/>
          <w:rFonts w:ascii="Open Sans" w:hAnsi="Open Sans" w:cs="Open Sans"/>
          <w:color w:val="000000"/>
          <w:sz w:val="28"/>
          <w:szCs w:val="28"/>
          <w:shd w:val="clear" w:color="auto" w:fill="FFFFFF"/>
        </w:rPr>
        <w:t xml:space="preserve">Williams, A. and Irurita, V., </w:t>
      </w:r>
      <w:r>
        <w:rPr>
          <w:rStyle w:val="selectable"/>
          <w:rFonts w:ascii="Open Sans" w:hAnsi="Open Sans" w:cs="Open Sans"/>
          <w:color w:val="000000"/>
          <w:sz w:val="28"/>
          <w:szCs w:val="28"/>
          <w:shd w:val="clear" w:color="auto" w:fill="FFFFFF"/>
        </w:rPr>
        <w:t>(</w:t>
      </w:r>
      <w:r w:rsidRPr="006E38BD">
        <w:rPr>
          <w:rStyle w:val="selectable"/>
          <w:rFonts w:ascii="Open Sans" w:hAnsi="Open Sans" w:cs="Open Sans"/>
          <w:color w:val="000000"/>
          <w:sz w:val="28"/>
          <w:szCs w:val="28"/>
          <w:shd w:val="clear" w:color="auto" w:fill="FFFFFF"/>
        </w:rPr>
        <w:t>2004</w:t>
      </w:r>
      <w:r>
        <w:rPr>
          <w:rStyle w:val="selectable"/>
          <w:rFonts w:ascii="Open Sans" w:hAnsi="Open Sans" w:cs="Open Sans"/>
          <w:color w:val="000000"/>
          <w:sz w:val="28"/>
          <w:szCs w:val="28"/>
          <w:shd w:val="clear" w:color="auto" w:fill="FFFFFF"/>
        </w:rPr>
        <w:t>)</w:t>
      </w:r>
      <w:r w:rsidRPr="006E38BD">
        <w:rPr>
          <w:rStyle w:val="selectable"/>
          <w:rFonts w:ascii="Open Sans" w:hAnsi="Open Sans" w:cs="Open Sans"/>
          <w:color w:val="000000"/>
          <w:sz w:val="28"/>
          <w:szCs w:val="28"/>
          <w:shd w:val="clear" w:color="auto" w:fill="FFFFFF"/>
        </w:rPr>
        <w:t>. Therapeutic and non-therapeutic interpersonal interactions: the patient's perspective. </w:t>
      </w:r>
      <w:r w:rsidRPr="006E38BD">
        <w:rPr>
          <w:rStyle w:val="selectable"/>
          <w:rFonts w:ascii="Open Sans" w:hAnsi="Open Sans" w:cs="Open Sans"/>
          <w:i/>
          <w:iCs/>
          <w:color w:val="000000"/>
          <w:sz w:val="28"/>
          <w:szCs w:val="28"/>
          <w:shd w:val="clear" w:color="auto" w:fill="FFFFFF"/>
        </w:rPr>
        <w:t>Journal of Clinical Nursing</w:t>
      </w:r>
      <w:r w:rsidRPr="006E38BD">
        <w:rPr>
          <w:rStyle w:val="selectable"/>
          <w:rFonts w:ascii="Open Sans" w:hAnsi="Open Sans" w:cs="Open Sans"/>
          <w:color w:val="000000"/>
          <w:sz w:val="28"/>
          <w:szCs w:val="28"/>
          <w:shd w:val="clear" w:color="auto" w:fill="FFFFFF"/>
        </w:rPr>
        <w:t xml:space="preserve">, </w:t>
      </w:r>
      <w:r>
        <w:rPr>
          <w:rStyle w:val="selectable"/>
          <w:rFonts w:ascii="Open Sans" w:hAnsi="Open Sans" w:cs="Open Sans"/>
          <w:color w:val="000000"/>
          <w:sz w:val="28"/>
          <w:szCs w:val="28"/>
          <w:shd w:val="clear" w:color="auto" w:fill="FFFFFF"/>
        </w:rPr>
        <w:t>p</w:t>
      </w:r>
      <w:r w:rsidRPr="006E38BD">
        <w:rPr>
          <w:rStyle w:val="selectable"/>
          <w:rFonts w:ascii="Open Sans" w:hAnsi="Open Sans" w:cs="Open Sans"/>
          <w:color w:val="000000"/>
          <w:sz w:val="28"/>
          <w:szCs w:val="28"/>
          <w:shd w:val="clear" w:color="auto" w:fill="FFFFFF"/>
        </w:rPr>
        <w:t>13(7), pp.806-815.</w:t>
      </w:r>
    </w:p>
    <w:p w14:paraId="156CE7FD" w14:textId="77777777" w:rsidR="00CF5F94" w:rsidRDefault="00CF5F94" w:rsidP="00CF5F94">
      <w:pPr>
        <w:rPr>
          <w:rStyle w:val="selectable"/>
          <w:rFonts w:ascii="Open Sans" w:hAnsi="Open Sans" w:cs="Open Sans"/>
          <w:color w:val="000000"/>
          <w:sz w:val="28"/>
          <w:szCs w:val="28"/>
          <w:shd w:val="clear" w:color="auto" w:fill="FFFFFF"/>
        </w:rPr>
      </w:pPr>
      <w:r w:rsidRPr="00787F33">
        <w:rPr>
          <w:rStyle w:val="Strong"/>
          <w:rFonts w:ascii="Open Sans" w:hAnsi="Open Sans" w:cs="Open Sans"/>
          <w:color w:val="666666"/>
          <w:sz w:val="28"/>
          <w:szCs w:val="28"/>
          <w:shd w:val="clear" w:color="auto" w:fill="FFFFFF"/>
        </w:rPr>
        <w:t> </w:t>
      </w:r>
      <w:r w:rsidRPr="00787F33">
        <w:rPr>
          <w:rStyle w:val="selectable"/>
          <w:rFonts w:ascii="Open Sans" w:hAnsi="Open Sans" w:cs="Open Sans"/>
          <w:color w:val="000000"/>
          <w:sz w:val="28"/>
          <w:szCs w:val="28"/>
          <w:shd w:val="clear" w:color="auto" w:fill="FFFFFF"/>
        </w:rPr>
        <w:t xml:space="preserve">Matiti, M. and Trorey, G., </w:t>
      </w:r>
      <w:r>
        <w:rPr>
          <w:rStyle w:val="selectable"/>
          <w:rFonts w:ascii="Open Sans" w:hAnsi="Open Sans" w:cs="Open Sans"/>
          <w:color w:val="000000"/>
          <w:sz w:val="28"/>
          <w:szCs w:val="28"/>
          <w:shd w:val="clear" w:color="auto" w:fill="FFFFFF"/>
        </w:rPr>
        <w:t>(</w:t>
      </w:r>
      <w:r w:rsidRPr="00787F33">
        <w:rPr>
          <w:rStyle w:val="selectable"/>
          <w:rFonts w:ascii="Open Sans" w:hAnsi="Open Sans" w:cs="Open Sans"/>
          <w:color w:val="000000"/>
          <w:sz w:val="28"/>
          <w:szCs w:val="28"/>
          <w:shd w:val="clear" w:color="auto" w:fill="FFFFFF"/>
        </w:rPr>
        <w:t>2008</w:t>
      </w:r>
      <w:r>
        <w:rPr>
          <w:rStyle w:val="selectable"/>
          <w:rFonts w:ascii="Open Sans" w:hAnsi="Open Sans" w:cs="Open Sans"/>
          <w:color w:val="000000"/>
          <w:sz w:val="28"/>
          <w:szCs w:val="28"/>
          <w:shd w:val="clear" w:color="auto" w:fill="FFFFFF"/>
        </w:rPr>
        <w:t>).</w:t>
      </w:r>
      <w:r w:rsidRPr="00787F33">
        <w:rPr>
          <w:rStyle w:val="selectable"/>
          <w:rFonts w:ascii="Open Sans" w:hAnsi="Open Sans" w:cs="Open Sans"/>
          <w:color w:val="000000"/>
          <w:sz w:val="28"/>
          <w:szCs w:val="28"/>
          <w:shd w:val="clear" w:color="auto" w:fill="FFFFFF"/>
        </w:rPr>
        <w:t>Patients’ expectations of the maintenance of their dignity. </w:t>
      </w:r>
      <w:r w:rsidRPr="00787F33">
        <w:rPr>
          <w:rStyle w:val="selectable"/>
          <w:rFonts w:ascii="Open Sans" w:hAnsi="Open Sans" w:cs="Open Sans"/>
          <w:i/>
          <w:iCs/>
          <w:color w:val="000000"/>
          <w:sz w:val="28"/>
          <w:szCs w:val="28"/>
          <w:shd w:val="clear" w:color="auto" w:fill="FFFFFF"/>
        </w:rPr>
        <w:t>Journal of Clinical Nursing</w:t>
      </w:r>
      <w:r w:rsidRPr="00787F33">
        <w:rPr>
          <w:rStyle w:val="selectable"/>
          <w:rFonts w:ascii="Open Sans" w:hAnsi="Open Sans" w:cs="Open Sans"/>
          <w:color w:val="000000"/>
          <w:sz w:val="28"/>
          <w:szCs w:val="28"/>
          <w:shd w:val="clear" w:color="auto" w:fill="FFFFFF"/>
        </w:rPr>
        <w:t xml:space="preserve">, </w:t>
      </w:r>
      <w:r>
        <w:rPr>
          <w:rStyle w:val="selectable"/>
          <w:rFonts w:ascii="Open Sans" w:hAnsi="Open Sans" w:cs="Open Sans"/>
          <w:color w:val="000000"/>
          <w:sz w:val="28"/>
          <w:szCs w:val="28"/>
          <w:shd w:val="clear" w:color="auto" w:fill="FFFFFF"/>
        </w:rPr>
        <w:t>p</w:t>
      </w:r>
      <w:r w:rsidRPr="00787F33">
        <w:rPr>
          <w:rStyle w:val="selectable"/>
          <w:rFonts w:ascii="Open Sans" w:hAnsi="Open Sans" w:cs="Open Sans"/>
          <w:color w:val="000000"/>
          <w:sz w:val="28"/>
          <w:szCs w:val="28"/>
          <w:shd w:val="clear" w:color="auto" w:fill="FFFFFF"/>
        </w:rPr>
        <w:t>17(20), pp.2709-2717</w:t>
      </w:r>
      <w:r>
        <w:rPr>
          <w:rStyle w:val="selectable"/>
          <w:rFonts w:ascii="Open Sans" w:hAnsi="Open Sans" w:cs="Open Sans"/>
          <w:color w:val="000000"/>
          <w:sz w:val="28"/>
          <w:szCs w:val="28"/>
          <w:shd w:val="clear" w:color="auto" w:fill="FFFFFF"/>
        </w:rPr>
        <w:t>.</w:t>
      </w:r>
    </w:p>
    <w:p w14:paraId="0E0C8DB6" w14:textId="77777777" w:rsidR="00CF5F94" w:rsidRDefault="00CF5F94" w:rsidP="00CF5F94">
      <w:pPr>
        <w:rPr>
          <w:rStyle w:val="selectable"/>
          <w:rFonts w:ascii="Open Sans" w:hAnsi="Open Sans" w:cs="Open Sans"/>
          <w:color w:val="000000"/>
          <w:sz w:val="28"/>
          <w:szCs w:val="28"/>
          <w:shd w:val="clear" w:color="auto" w:fill="FFFFFF"/>
        </w:rPr>
      </w:pPr>
      <w:r w:rsidRPr="00CB229C">
        <w:rPr>
          <w:rStyle w:val="Strong"/>
          <w:rFonts w:ascii="Open Sans" w:hAnsi="Open Sans" w:cs="Open Sans"/>
          <w:color w:val="666666"/>
          <w:sz w:val="28"/>
          <w:szCs w:val="28"/>
          <w:shd w:val="clear" w:color="auto" w:fill="FFFFFF"/>
        </w:rPr>
        <w:t>: </w:t>
      </w:r>
      <w:r w:rsidRPr="00CB229C">
        <w:rPr>
          <w:rStyle w:val="selectable"/>
          <w:rFonts w:ascii="Open Sans" w:hAnsi="Open Sans" w:cs="Open Sans"/>
          <w:color w:val="000000"/>
          <w:sz w:val="28"/>
          <w:szCs w:val="28"/>
          <w:shd w:val="clear" w:color="auto" w:fill="FFFFFF"/>
        </w:rPr>
        <w:t>B</w:t>
      </w:r>
      <w:r>
        <w:rPr>
          <w:rStyle w:val="selectable"/>
          <w:rFonts w:ascii="Open Sans" w:hAnsi="Open Sans" w:cs="Open Sans"/>
          <w:color w:val="000000"/>
          <w:sz w:val="28"/>
          <w:szCs w:val="28"/>
          <w:shd w:val="clear" w:color="auto" w:fill="FFFFFF"/>
        </w:rPr>
        <w:t>eebe</w:t>
      </w:r>
      <w:r w:rsidRPr="00CB229C">
        <w:rPr>
          <w:rStyle w:val="selectable"/>
          <w:rFonts w:ascii="Open Sans" w:hAnsi="Open Sans" w:cs="Open Sans"/>
          <w:color w:val="000000"/>
          <w:sz w:val="28"/>
          <w:szCs w:val="28"/>
          <w:shd w:val="clear" w:color="auto" w:fill="FFFFFF"/>
        </w:rPr>
        <w:t>T</w:t>
      </w:r>
      <w:r>
        <w:rPr>
          <w:rStyle w:val="selectable"/>
          <w:rFonts w:ascii="Open Sans" w:hAnsi="Open Sans" w:cs="Open Sans"/>
          <w:color w:val="000000"/>
          <w:sz w:val="28"/>
          <w:szCs w:val="28"/>
          <w:shd w:val="clear" w:color="auto" w:fill="FFFFFF"/>
        </w:rPr>
        <w:t>hompson</w:t>
      </w:r>
      <w:r w:rsidRPr="00CB229C">
        <w:rPr>
          <w:rStyle w:val="selectable"/>
          <w:rFonts w:ascii="Open Sans" w:hAnsi="Open Sans" w:cs="Open Sans"/>
          <w:color w:val="000000"/>
          <w:sz w:val="28"/>
          <w:szCs w:val="28"/>
          <w:shd w:val="clear" w:color="auto" w:fill="FFFFFF"/>
        </w:rPr>
        <w:t>, J. and T</w:t>
      </w:r>
      <w:r>
        <w:rPr>
          <w:rStyle w:val="selectable"/>
          <w:rFonts w:ascii="Open Sans" w:hAnsi="Open Sans" w:cs="Open Sans"/>
          <w:color w:val="000000"/>
          <w:sz w:val="28"/>
          <w:szCs w:val="28"/>
          <w:shd w:val="clear" w:color="auto" w:fill="FFFFFF"/>
        </w:rPr>
        <w:t>hompson</w:t>
      </w:r>
      <w:r w:rsidRPr="00CB229C">
        <w:rPr>
          <w:rStyle w:val="selectable"/>
          <w:rFonts w:ascii="Open Sans" w:hAnsi="Open Sans" w:cs="Open Sans"/>
          <w:color w:val="000000"/>
          <w:sz w:val="28"/>
          <w:szCs w:val="28"/>
          <w:shd w:val="clear" w:color="auto" w:fill="FFFFFF"/>
        </w:rPr>
        <w:t>, H.,</w:t>
      </w:r>
      <w:r>
        <w:rPr>
          <w:rStyle w:val="selectable"/>
          <w:rFonts w:ascii="Open Sans" w:hAnsi="Open Sans" w:cs="Open Sans"/>
          <w:color w:val="000000"/>
          <w:sz w:val="28"/>
          <w:szCs w:val="28"/>
          <w:shd w:val="clear" w:color="auto" w:fill="FFFFFF"/>
        </w:rPr>
        <w:t>(</w:t>
      </w:r>
      <w:r w:rsidRPr="00CB229C">
        <w:rPr>
          <w:rStyle w:val="selectable"/>
          <w:rFonts w:ascii="Open Sans" w:hAnsi="Open Sans" w:cs="Open Sans"/>
          <w:color w:val="000000"/>
          <w:sz w:val="28"/>
          <w:szCs w:val="28"/>
          <w:shd w:val="clear" w:color="auto" w:fill="FFFFFF"/>
        </w:rPr>
        <w:t xml:space="preserve"> 1983.</w:t>
      </w:r>
      <w:r>
        <w:rPr>
          <w:rStyle w:val="selectable"/>
          <w:rFonts w:ascii="Open Sans" w:hAnsi="Open Sans" w:cs="Open Sans"/>
          <w:color w:val="000000"/>
          <w:sz w:val="28"/>
          <w:szCs w:val="28"/>
          <w:shd w:val="clear" w:color="auto" w:fill="FFFFFF"/>
        </w:rPr>
        <w:t>)</w:t>
      </w:r>
      <w:r w:rsidRPr="00CB229C">
        <w:rPr>
          <w:rStyle w:val="selectable"/>
          <w:rFonts w:ascii="Open Sans" w:hAnsi="Open Sans" w:cs="Open Sans"/>
          <w:color w:val="000000"/>
          <w:sz w:val="28"/>
          <w:szCs w:val="28"/>
          <w:shd w:val="clear" w:color="auto" w:fill="FFFFFF"/>
        </w:rPr>
        <w:t xml:space="preserve"> Clinical ethics: A practical approach to ethical decisions in clinical medicine By Albert R. Jonsen, Mark Siegler, and William J. Winslade. New York: Macmillan . </w:t>
      </w:r>
      <w:r w:rsidRPr="00CB229C">
        <w:rPr>
          <w:rStyle w:val="selectable"/>
          <w:rFonts w:ascii="Open Sans" w:hAnsi="Open Sans" w:cs="Open Sans"/>
          <w:i/>
          <w:iCs/>
          <w:color w:val="000000"/>
          <w:sz w:val="28"/>
          <w:szCs w:val="28"/>
          <w:shd w:val="clear" w:color="auto" w:fill="FFFFFF"/>
        </w:rPr>
        <w:t>Journal of Nurse-Midwifery</w:t>
      </w:r>
      <w:r w:rsidRPr="00CB229C">
        <w:rPr>
          <w:rStyle w:val="selectable"/>
          <w:rFonts w:ascii="Open Sans" w:hAnsi="Open Sans" w:cs="Open Sans"/>
          <w:color w:val="000000"/>
          <w:sz w:val="28"/>
          <w:szCs w:val="28"/>
          <w:shd w:val="clear" w:color="auto" w:fill="FFFFFF"/>
        </w:rPr>
        <w:t xml:space="preserve">, </w:t>
      </w:r>
      <w:r>
        <w:rPr>
          <w:rStyle w:val="selectable"/>
          <w:rFonts w:ascii="Open Sans" w:hAnsi="Open Sans" w:cs="Open Sans"/>
          <w:color w:val="000000"/>
          <w:sz w:val="28"/>
          <w:szCs w:val="28"/>
          <w:shd w:val="clear" w:color="auto" w:fill="FFFFFF"/>
        </w:rPr>
        <w:t>p</w:t>
      </w:r>
      <w:r w:rsidRPr="00CB229C">
        <w:rPr>
          <w:rStyle w:val="selectable"/>
          <w:rFonts w:ascii="Open Sans" w:hAnsi="Open Sans" w:cs="Open Sans"/>
          <w:color w:val="000000"/>
          <w:sz w:val="28"/>
          <w:szCs w:val="28"/>
          <w:shd w:val="clear" w:color="auto" w:fill="FFFFFF"/>
        </w:rPr>
        <w:t>28(2), pp.43-46.</w:t>
      </w:r>
    </w:p>
    <w:p w14:paraId="12A52675" w14:textId="77777777" w:rsidR="00CF5F94" w:rsidRDefault="00CF5F94" w:rsidP="00CF5F94">
      <w:pPr>
        <w:rPr>
          <w:rStyle w:val="selectable"/>
          <w:rFonts w:ascii="Open Sans" w:hAnsi="Open Sans" w:cs="Open Sans"/>
          <w:color w:val="000000"/>
          <w:sz w:val="28"/>
          <w:szCs w:val="28"/>
          <w:shd w:val="clear" w:color="auto" w:fill="FFFFFF"/>
        </w:rPr>
      </w:pPr>
      <w:r>
        <w:rPr>
          <w:rStyle w:val="selectable"/>
          <w:rFonts w:ascii="Open Sans" w:hAnsi="Open Sans" w:cs="Open Sans"/>
          <w:color w:val="000000"/>
          <w:sz w:val="28"/>
          <w:szCs w:val="28"/>
          <w:shd w:val="clear" w:color="auto" w:fill="FFFFFF"/>
        </w:rPr>
        <w:t>Hastie R, and Dawes R.,(2010)  Rational  choice in an uncertain world  : the psychology  of decision making  London :Sage.</w:t>
      </w:r>
    </w:p>
    <w:p w14:paraId="64C117D7" w14:textId="77777777" w:rsidR="00CF5F94" w:rsidRDefault="00CF5F94" w:rsidP="00CF5F94">
      <w:pPr>
        <w:rPr>
          <w:rStyle w:val="selectable"/>
          <w:rFonts w:ascii="Open Sans" w:hAnsi="Open Sans" w:cs="Open Sans"/>
          <w:color w:val="000000"/>
          <w:sz w:val="28"/>
          <w:szCs w:val="28"/>
          <w:shd w:val="clear" w:color="auto" w:fill="FFFFFF"/>
        </w:rPr>
      </w:pPr>
      <w:r>
        <w:rPr>
          <w:rStyle w:val="selectable"/>
          <w:rFonts w:ascii="Open Sans" w:hAnsi="Open Sans" w:cs="Open Sans"/>
          <w:color w:val="000000"/>
          <w:sz w:val="28"/>
          <w:szCs w:val="28"/>
          <w:shd w:val="clear" w:color="auto" w:fill="FFFFFF"/>
        </w:rPr>
        <w:t>Johnsen, AR. Siegler M.and Winslade WJ.(2015)  clinical ethics a practical approach to ethical decisions in clinical medicine 8</w:t>
      </w:r>
      <w:r w:rsidRPr="00D00A87">
        <w:rPr>
          <w:rStyle w:val="selectable"/>
          <w:rFonts w:ascii="Open Sans" w:hAnsi="Open Sans" w:cs="Open Sans"/>
          <w:color w:val="000000"/>
          <w:sz w:val="28"/>
          <w:szCs w:val="28"/>
          <w:shd w:val="clear" w:color="auto" w:fill="FFFFFF"/>
          <w:vertAlign w:val="superscript"/>
        </w:rPr>
        <w:t>th</w:t>
      </w:r>
      <w:r>
        <w:rPr>
          <w:rStyle w:val="selectable"/>
          <w:rFonts w:ascii="Open Sans" w:hAnsi="Open Sans" w:cs="Open Sans"/>
          <w:color w:val="000000"/>
          <w:sz w:val="28"/>
          <w:szCs w:val="28"/>
          <w:shd w:val="clear" w:color="auto" w:fill="FFFFFF"/>
        </w:rPr>
        <w:t xml:space="preserve"> ed. New York: McGraw -Hill</w:t>
      </w:r>
    </w:p>
    <w:p w14:paraId="5EBC7BEE" w14:textId="77777777" w:rsidR="00CF5F94" w:rsidRDefault="00CF5F94" w:rsidP="00CF5F94">
      <w:pPr>
        <w:rPr>
          <w:rStyle w:val="selectable"/>
          <w:rFonts w:ascii="Open Sans" w:hAnsi="Open Sans" w:cs="Open Sans"/>
          <w:color w:val="000000"/>
          <w:sz w:val="28"/>
          <w:szCs w:val="28"/>
          <w:shd w:val="clear" w:color="auto" w:fill="FFFFFF"/>
        </w:rPr>
      </w:pPr>
      <w:r>
        <w:rPr>
          <w:rStyle w:val="selectable"/>
          <w:rFonts w:ascii="Open Sans" w:hAnsi="Open Sans" w:cs="Open Sans"/>
          <w:color w:val="000000"/>
          <w:sz w:val="28"/>
          <w:szCs w:val="28"/>
          <w:shd w:val="clear" w:color="auto" w:fill="FFFFFF"/>
        </w:rPr>
        <w:t>Elwyn G, Edwards A, and Thompson R. (2016). Shared decision making in health care: achieving  evidence based patient choice.Oxford: Oxford University press.</w:t>
      </w:r>
    </w:p>
    <w:p w14:paraId="7FEB37B8" w14:textId="77777777" w:rsidR="00CF5F94" w:rsidRDefault="00CF5F94" w:rsidP="00CF5F94">
      <w:pPr>
        <w:rPr>
          <w:rStyle w:val="selectable"/>
          <w:rFonts w:ascii="Open Sans" w:hAnsi="Open Sans" w:cs="Open Sans"/>
          <w:color w:val="000000"/>
          <w:sz w:val="28"/>
          <w:szCs w:val="28"/>
          <w:shd w:val="clear" w:color="auto" w:fill="FFFFFF"/>
        </w:rPr>
      </w:pPr>
      <w:r w:rsidRPr="00342D04">
        <w:rPr>
          <w:rStyle w:val="Strong"/>
          <w:rFonts w:ascii="Open Sans" w:hAnsi="Open Sans" w:cs="Open Sans"/>
          <w:color w:val="666666"/>
          <w:sz w:val="28"/>
          <w:szCs w:val="28"/>
          <w:shd w:val="clear" w:color="auto" w:fill="FFFFFF"/>
        </w:rPr>
        <w:t> </w:t>
      </w:r>
      <w:r w:rsidRPr="00342D04">
        <w:rPr>
          <w:rStyle w:val="selectable"/>
          <w:rFonts w:ascii="Open Sans" w:hAnsi="Open Sans" w:cs="Open Sans"/>
          <w:color w:val="000000"/>
          <w:sz w:val="28"/>
          <w:szCs w:val="28"/>
          <w:shd w:val="clear" w:color="auto" w:fill="FFFFFF"/>
        </w:rPr>
        <w:t xml:space="preserve">Suhonen, R., Gustafsson, M., Katajisto, J., Välimäki, M. and Leino-Kilpi, H., </w:t>
      </w:r>
      <w:r>
        <w:rPr>
          <w:rStyle w:val="selectable"/>
          <w:rFonts w:ascii="Open Sans" w:hAnsi="Open Sans" w:cs="Open Sans"/>
          <w:color w:val="000000"/>
          <w:sz w:val="28"/>
          <w:szCs w:val="28"/>
          <w:shd w:val="clear" w:color="auto" w:fill="FFFFFF"/>
        </w:rPr>
        <w:t>(</w:t>
      </w:r>
      <w:r w:rsidRPr="00342D04">
        <w:rPr>
          <w:rStyle w:val="selectable"/>
          <w:rFonts w:ascii="Open Sans" w:hAnsi="Open Sans" w:cs="Open Sans"/>
          <w:color w:val="000000"/>
          <w:sz w:val="28"/>
          <w:szCs w:val="28"/>
          <w:shd w:val="clear" w:color="auto" w:fill="FFFFFF"/>
        </w:rPr>
        <w:t>2010</w:t>
      </w:r>
      <w:r>
        <w:rPr>
          <w:rStyle w:val="selectable"/>
          <w:rFonts w:ascii="Open Sans" w:hAnsi="Open Sans" w:cs="Open Sans"/>
          <w:color w:val="000000"/>
          <w:sz w:val="28"/>
          <w:szCs w:val="28"/>
          <w:shd w:val="clear" w:color="auto" w:fill="FFFFFF"/>
        </w:rPr>
        <w:t>)</w:t>
      </w:r>
      <w:r w:rsidRPr="00342D04">
        <w:rPr>
          <w:rStyle w:val="selectable"/>
          <w:rFonts w:ascii="Open Sans" w:hAnsi="Open Sans" w:cs="Open Sans"/>
          <w:color w:val="000000"/>
          <w:sz w:val="28"/>
          <w:szCs w:val="28"/>
          <w:shd w:val="clear" w:color="auto" w:fill="FFFFFF"/>
        </w:rPr>
        <w:t>. Nurses’ perceptions of individualized care. </w:t>
      </w:r>
      <w:r w:rsidRPr="00342D04">
        <w:rPr>
          <w:rStyle w:val="selectable"/>
          <w:rFonts w:ascii="Open Sans" w:hAnsi="Open Sans" w:cs="Open Sans"/>
          <w:i/>
          <w:iCs/>
          <w:color w:val="000000"/>
          <w:sz w:val="28"/>
          <w:szCs w:val="28"/>
          <w:shd w:val="clear" w:color="auto" w:fill="FFFFFF"/>
        </w:rPr>
        <w:t>Journal of Advanced Nursing</w:t>
      </w:r>
      <w:r w:rsidRPr="00342D04">
        <w:rPr>
          <w:rStyle w:val="selectable"/>
          <w:rFonts w:ascii="Open Sans" w:hAnsi="Open Sans" w:cs="Open Sans"/>
          <w:color w:val="000000"/>
          <w:sz w:val="28"/>
          <w:szCs w:val="28"/>
          <w:shd w:val="clear" w:color="auto" w:fill="FFFFFF"/>
        </w:rPr>
        <w:t>,</w:t>
      </w:r>
      <w:r>
        <w:rPr>
          <w:rStyle w:val="selectable"/>
          <w:rFonts w:ascii="Open Sans" w:hAnsi="Open Sans" w:cs="Open Sans"/>
          <w:color w:val="000000"/>
          <w:sz w:val="28"/>
          <w:szCs w:val="28"/>
          <w:shd w:val="clear" w:color="auto" w:fill="FFFFFF"/>
        </w:rPr>
        <w:t xml:space="preserve"> p</w:t>
      </w:r>
      <w:r w:rsidRPr="00342D04">
        <w:rPr>
          <w:rStyle w:val="selectable"/>
          <w:rFonts w:ascii="Open Sans" w:hAnsi="Open Sans" w:cs="Open Sans"/>
          <w:color w:val="000000"/>
          <w:sz w:val="28"/>
          <w:szCs w:val="28"/>
          <w:shd w:val="clear" w:color="auto" w:fill="FFFFFF"/>
        </w:rPr>
        <w:t xml:space="preserve"> 66(5), pp.1035-1046</w:t>
      </w:r>
    </w:p>
    <w:p w14:paraId="7DC57B03" w14:textId="77777777" w:rsidR="00CF5F94" w:rsidRDefault="00CF5F94" w:rsidP="00CF5F94">
      <w:pPr>
        <w:rPr>
          <w:rStyle w:val="selectable"/>
          <w:rFonts w:ascii="Open Sans" w:hAnsi="Open Sans" w:cs="Open Sans"/>
          <w:color w:val="000000"/>
          <w:sz w:val="28"/>
          <w:szCs w:val="28"/>
          <w:shd w:val="clear" w:color="auto" w:fill="FFFFFF"/>
        </w:rPr>
      </w:pPr>
      <w:r w:rsidRPr="00665A64">
        <w:rPr>
          <w:rStyle w:val="Strong"/>
          <w:rFonts w:ascii="Open Sans" w:hAnsi="Open Sans" w:cs="Open Sans"/>
          <w:color w:val="666666"/>
          <w:sz w:val="28"/>
          <w:szCs w:val="28"/>
          <w:shd w:val="clear" w:color="auto" w:fill="FFFFFF"/>
        </w:rPr>
        <w:t> </w:t>
      </w:r>
      <w:r w:rsidRPr="00665A64">
        <w:rPr>
          <w:rStyle w:val="selectable"/>
          <w:rFonts w:ascii="Open Sans" w:hAnsi="Open Sans" w:cs="Open Sans"/>
          <w:color w:val="000000"/>
          <w:sz w:val="28"/>
          <w:szCs w:val="28"/>
          <w:shd w:val="clear" w:color="auto" w:fill="FFFFFF"/>
        </w:rPr>
        <w:t>Robertson, M. and Gillespie, L.,</w:t>
      </w:r>
      <w:r>
        <w:rPr>
          <w:rStyle w:val="selectable"/>
          <w:rFonts w:ascii="Open Sans" w:hAnsi="Open Sans" w:cs="Open Sans"/>
          <w:color w:val="000000"/>
          <w:sz w:val="28"/>
          <w:szCs w:val="28"/>
          <w:shd w:val="clear" w:color="auto" w:fill="FFFFFF"/>
        </w:rPr>
        <w:t>(</w:t>
      </w:r>
      <w:r w:rsidRPr="00665A64">
        <w:rPr>
          <w:rStyle w:val="selectable"/>
          <w:rFonts w:ascii="Open Sans" w:hAnsi="Open Sans" w:cs="Open Sans"/>
          <w:color w:val="000000"/>
          <w:sz w:val="28"/>
          <w:szCs w:val="28"/>
          <w:shd w:val="clear" w:color="auto" w:fill="FFFFFF"/>
        </w:rPr>
        <w:t xml:space="preserve"> 2013</w:t>
      </w:r>
      <w:r>
        <w:rPr>
          <w:rStyle w:val="selectable"/>
          <w:rFonts w:ascii="Open Sans" w:hAnsi="Open Sans" w:cs="Open Sans"/>
          <w:color w:val="000000"/>
          <w:sz w:val="28"/>
          <w:szCs w:val="28"/>
          <w:shd w:val="clear" w:color="auto" w:fill="FFFFFF"/>
        </w:rPr>
        <w:t>)</w:t>
      </w:r>
      <w:r w:rsidRPr="00665A64">
        <w:rPr>
          <w:rStyle w:val="selectable"/>
          <w:rFonts w:ascii="Open Sans" w:hAnsi="Open Sans" w:cs="Open Sans"/>
          <w:color w:val="000000"/>
          <w:sz w:val="28"/>
          <w:szCs w:val="28"/>
          <w:shd w:val="clear" w:color="auto" w:fill="FFFFFF"/>
        </w:rPr>
        <w:t xml:space="preserve"> Fall Prevention in Community-Dwelling Older Adults. </w:t>
      </w:r>
      <w:r w:rsidRPr="00665A64">
        <w:rPr>
          <w:rStyle w:val="selectable"/>
          <w:rFonts w:ascii="Open Sans" w:hAnsi="Open Sans" w:cs="Open Sans"/>
          <w:i/>
          <w:iCs/>
          <w:color w:val="000000"/>
          <w:sz w:val="28"/>
          <w:szCs w:val="28"/>
          <w:shd w:val="clear" w:color="auto" w:fill="FFFFFF"/>
        </w:rPr>
        <w:t>JAMA</w:t>
      </w:r>
      <w:r w:rsidRPr="00665A64">
        <w:rPr>
          <w:rStyle w:val="selectable"/>
          <w:rFonts w:ascii="Open Sans" w:hAnsi="Open Sans" w:cs="Open Sans"/>
          <w:color w:val="000000"/>
          <w:sz w:val="28"/>
          <w:szCs w:val="28"/>
          <w:shd w:val="clear" w:color="auto" w:fill="FFFFFF"/>
        </w:rPr>
        <w:t>, 309(13), p.1406</w:t>
      </w:r>
    </w:p>
    <w:p w14:paraId="1C0D14F5" w14:textId="77777777" w:rsidR="00CF5F94" w:rsidRPr="00023C08" w:rsidRDefault="00CF5F94" w:rsidP="00CF5F94">
      <w:pPr>
        <w:rPr>
          <w:rStyle w:val="selectable"/>
          <w:rFonts w:ascii="Open Sans" w:hAnsi="Open Sans" w:cs="Open Sans"/>
          <w:color w:val="000000"/>
          <w:sz w:val="28"/>
          <w:szCs w:val="28"/>
          <w:shd w:val="clear" w:color="auto" w:fill="FFFFFF"/>
        </w:rPr>
      </w:pPr>
      <w:r>
        <w:rPr>
          <w:rStyle w:val="Strong"/>
          <w:rFonts w:ascii="Open Sans" w:hAnsi="Open Sans" w:cs="Open Sans"/>
          <w:color w:val="666666"/>
          <w:sz w:val="20"/>
          <w:szCs w:val="20"/>
          <w:shd w:val="clear" w:color="auto" w:fill="FFFFFF"/>
        </w:rPr>
        <w:t> </w:t>
      </w:r>
      <w:r w:rsidRPr="00023C08">
        <w:rPr>
          <w:rStyle w:val="selectable"/>
          <w:rFonts w:ascii="Open Sans" w:hAnsi="Open Sans" w:cs="Open Sans"/>
          <w:color w:val="000000"/>
          <w:sz w:val="28"/>
          <w:szCs w:val="28"/>
          <w:shd w:val="clear" w:color="auto" w:fill="FFFFFF"/>
        </w:rPr>
        <w:t xml:space="preserve">Gostin, L. and Hodge, Jr., J., </w:t>
      </w:r>
      <w:r>
        <w:rPr>
          <w:rStyle w:val="selectable"/>
          <w:rFonts w:ascii="Open Sans" w:hAnsi="Open Sans" w:cs="Open Sans"/>
          <w:color w:val="000000"/>
          <w:sz w:val="28"/>
          <w:szCs w:val="28"/>
          <w:shd w:val="clear" w:color="auto" w:fill="FFFFFF"/>
        </w:rPr>
        <w:t>(</w:t>
      </w:r>
      <w:r w:rsidRPr="00023C08">
        <w:rPr>
          <w:rStyle w:val="selectable"/>
          <w:rFonts w:ascii="Open Sans" w:hAnsi="Open Sans" w:cs="Open Sans"/>
          <w:color w:val="000000"/>
          <w:sz w:val="28"/>
          <w:szCs w:val="28"/>
          <w:shd w:val="clear" w:color="auto" w:fill="FFFFFF"/>
        </w:rPr>
        <w:t>2002</w:t>
      </w:r>
      <w:r>
        <w:rPr>
          <w:rStyle w:val="selectable"/>
          <w:rFonts w:ascii="Open Sans" w:hAnsi="Open Sans" w:cs="Open Sans"/>
          <w:color w:val="000000"/>
          <w:sz w:val="28"/>
          <w:szCs w:val="28"/>
          <w:shd w:val="clear" w:color="auto" w:fill="FFFFFF"/>
        </w:rPr>
        <w:t xml:space="preserve">) </w:t>
      </w:r>
      <w:r w:rsidRPr="00023C08">
        <w:rPr>
          <w:rStyle w:val="selectable"/>
          <w:rFonts w:ascii="Open Sans" w:hAnsi="Open Sans" w:cs="Open Sans"/>
          <w:color w:val="000000"/>
          <w:sz w:val="28"/>
          <w:szCs w:val="28"/>
          <w:shd w:val="clear" w:color="auto" w:fill="FFFFFF"/>
        </w:rPr>
        <w:t>Personal Privacy and Common Goods: A Framework for Balancing Under the National Health Information Privacy Rule. </w:t>
      </w:r>
      <w:r w:rsidRPr="00023C08">
        <w:rPr>
          <w:rStyle w:val="selectable"/>
          <w:rFonts w:ascii="Open Sans" w:hAnsi="Open Sans" w:cs="Open Sans"/>
          <w:i/>
          <w:iCs/>
          <w:color w:val="000000"/>
          <w:sz w:val="28"/>
          <w:szCs w:val="28"/>
          <w:shd w:val="clear" w:color="auto" w:fill="FFFFFF"/>
        </w:rPr>
        <w:t>SSRN Electronic Journal</w:t>
      </w:r>
      <w:r w:rsidRPr="00023C08">
        <w:rPr>
          <w:rStyle w:val="selectable"/>
          <w:rFonts w:ascii="Open Sans" w:hAnsi="Open Sans" w:cs="Open Sans"/>
          <w:color w:val="000000"/>
          <w:sz w:val="28"/>
          <w:szCs w:val="28"/>
          <w:shd w:val="clear" w:color="auto" w:fill="FFFFFF"/>
        </w:rPr>
        <w:t>,</w:t>
      </w:r>
    </w:p>
    <w:p w14:paraId="3CE9C003" w14:textId="77777777" w:rsidR="00CF5F94" w:rsidRDefault="00CF5F94" w:rsidP="00CF5F94">
      <w:pPr>
        <w:rPr>
          <w:rStyle w:val="selectable"/>
          <w:rFonts w:ascii="Open Sans" w:hAnsi="Open Sans" w:cs="Open Sans"/>
          <w:color w:val="000000"/>
          <w:sz w:val="28"/>
          <w:szCs w:val="28"/>
          <w:shd w:val="clear" w:color="auto" w:fill="FFFFFF"/>
        </w:rPr>
      </w:pPr>
      <w:r>
        <w:rPr>
          <w:rStyle w:val="selectable"/>
          <w:rFonts w:ascii="Open Sans" w:hAnsi="Open Sans" w:cs="Open Sans"/>
          <w:color w:val="000000"/>
          <w:sz w:val="28"/>
          <w:szCs w:val="28"/>
          <w:shd w:val="clear" w:color="auto" w:fill="FFFFFF"/>
        </w:rPr>
        <w:t xml:space="preserve">Hunslow and Richmond Community  Healthcare NHS Trust (n.d).  [online] .Available at : </w:t>
      </w:r>
      <w:hyperlink r:id="rId7" w:history="1">
        <w:r w:rsidRPr="00ED7EB7">
          <w:rPr>
            <w:rStyle w:val="Hyperlink"/>
            <w:rFonts w:ascii="Open Sans" w:hAnsi="Open Sans" w:cs="Open Sans"/>
            <w:sz w:val="28"/>
            <w:szCs w:val="28"/>
            <w:shd w:val="clear" w:color="auto" w:fill="FFFFFF"/>
          </w:rPr>
          <w:t>https://www.hrch.nhs.uk</w:t>
        </w:r>
      </w:hyperlink>
      <w:r>
        <w:rPr>
          <w:rStyle w:val="selectable"/>
          <w:rFonts w:ascii="Open Sans" w:hAnsi="Open Sans" w:cs="Open Sans"/>
          <w:color w:val="000000"/>
          <w:sz w:val="28"/>
          <w:szCs w:val="28"/>
          <w:shd w:val="clear" w:color="auto" w:fill="FFFFFF"/>
        </w:rPr>
        <w:t>. [Accessed on 26 August 2021].</w:t>
      </w:r>
    </w:p>
    <w:p w14:paraId="6E781817" w14:textId="77777777" w:rsidR="00CF5F94" w:rsidRDefault="00CF5F94" w:rsidP="00CF5F94">
      <w:pPr>
        <w:rPr>
          <w:rStyle w:val="selectable"/>
          <w:rFonts w:ascii="Open Sans" w:hAnsi="Open Sans" w:cs="Open Sans"/>
          <w:color w:val="000000"/>
          <w:sz w:val="28"/>
          <w:szCs w:val="28"/>
          <w:shd w:val="clear" w:color="auto" w:fill="FFFFFF"/>
        </w:rPr>
      </w:pPr>
      <w:r>
        <w:rPr>
          <w:rStyle w:val="Strong"/>
          <w:rFonts w:ascii="Open Sans" w:hAnsi="Open Sans" w:cs="Open Sans"/>
          <w:color w:val="666666"/>
          <w:sz w:val="20"/>
          <w:szCs w:val="20"/>
          <w:shd w:val="clear" w:color="auto" w:fill="FFFFFF"/>
        </w:rPr>
        <w:t> </w:t>
      </w:r>
      <w:r w:rsidRPr="00E37102">
        <w:rPr>
          <w:rStyle w:val="selectable"/>
          <w:rFonts w:ascii="Open Sans" w:hAnsi="Open Sans" w:cs="Open Sans"/>
          <w:color w:val="000000"/>
          <w:sz w:val="28"/>
          <w:szCs w:val="28"/>
          <w:shd w:val="clear" w:color="auto" w:fill="FFFFFF"/>
        </w:rPr>
        <w:t>Scarmeas, N., Levy, G., Tang, M., Manly, J. and Stern, Y.,</w:t>
      </w:r>
      <w:r>
        <w:rPr>
          <w:rStyle w:val="selectable"/>
          <w:rFonts w:ascii="Open Sans" w:hAnsi="Open Sans" w:cs="Open Sans"/>
          <w:color w:val="000000"/>
          <w:sz w:val="28"/>
          <w:szCs w:val="28"/>
          <w:shd w:val="clear" w:color="auto" w:fill="FFFFFF"/>
        </w:rPr>
        <w:t>(</w:t>
      </w:r>
      <w:r w:rsidRPr="00E37102">
        <w:rPr>
          <w:rStyle w:val="selectable"/>
          <w:rFonts w:ascii="Open Sans" w:hAnsi="Open Sans" w:cs="Open Sans"/>
          <w:color w:val="000000"/>
          <w:sz w:val="28"/>
          <w:szCs w:val="28"/>
          <w:shd w:val="clear" w:color="auto" w:fill="FFFFFF"/>
        </w:rPr>
        <w:t xml:space="preserve"> 2001</w:t>
      </w:r>
      <w:r>
        <w:rPr>
          <w:rStyle w:val="selectable"/>
          <w:rFonts w:ascii="Open Sans" w:hAnsi="Open Sans" w:cs="Open Sans"/>
          <w:color w:val="000000"/>
          <w:sz w:val="28"/>
          <w:szCs w:val="28"/>
          <w:shd w:val="clear" w:color="auto" w:fill="FFFFFF"/>
        </w:rPr>
        <w:t>)</w:t>
      </w:r>
      <w:r w:rsidRPr="00E37102">
        <w:rPr>
          <w:rStyle w:val="selectable"/>
          <w:rFonts w:ascii="Open Sans" w:hAnsi="Open Sans" w:cs="Open Sans"/>
          <w:color w:val="000000"/>
          <w:sz w:val="28"/>
          <w:szCs w:val="28"/>
          <w:shd w:val="clear" w:color="auto" w:fill="FFFFFF"/>
        </w:rPr>
        <w:t>. Influence of leisure activity on the incidence of Alzheimer's Disease. </w:t>
      </w:r>
      <w:r w:rsidRPr="00E37102">
        <w:rPr>
          <w:rStyle w:val="selectable"/>
          <w:rFonts w:ascii="Open Sans" w:hAnsi="Open Sans" w:cs="Open Sans"/>
          <w:i/>
          <w:iCs/>
          <w:color w:val="000000"/>
          <w:sz w:val="28"/>
          <w:szCs w:val="28"/>
          <w:shd w:val="clear" w:color="auto" w:fill="FFFFFF"/>
        </w:rPr>
        <w:t>Neurology</w:t>
      </w:r>
      <w:r w:rsidRPr="00E37102">
        <w:rPr>
          <w:rStyle w:val="selectable"/>
          <w:rFonts w:ascii="Open Sans" w:hAnsi="Open Sans" w:cs="Open Sans"/>
          <w:color w:val="000000"/>
          <w:sz w:val="28"/>
          <w:szCs w:val="28"/>
          <w:shd w:val="clear" w:color="auto" w:fill="FFFFFF"/>
        </w:rPr>
        <w:t>,</w:t>
      </w:r>
      <w:r>
        <w:rPr>
          <w:rStyle w:val="selectable"/>
          <w:rFonts w:ascii="Open Sans" w:hAnsi="Open Sans" w:cs="Open Sans"/>
          <w:color w:val="000000"/>
          <w:sz w:val="28"/>
          <w:szCs w:val="28"/>
          <w:shd w:val="clear" w:color="auto" w:fill="FFFFFF"/>
        </w:rPr>
        <w:t xml:space="preserve"> p 57(12) , pp2236 -2242</w:t>
      </w:r>
    </w:p>
    <w:p w14:paraId="104124DE" w14:textId="77777777" w:rsidR="00CF5F94" w:rsidRPr="00D56C63" w:rsidRDefault="00CF5F94" w:rsidP="00CF5F94">
      <w:pPr>
        <w:rPr>
          <w:rStyle w:val="selectable"/>
          <w:rFonts w:ascii="Open Sans" w:hAnsi="Open Sans" w:cs="Open Sans"/>
          <w:color w:val="000000"/>
          <w:sz w:val="28"/>
          <w:szCs w:val="28"/>
          <w:shd w:val="clear" w:color="auto" w:fill="FFFFFF"/>
        </w:rPr>
      </w:pPr>
    </w:p>
    <w:p w14:paraId="2E300B87" w14:textId="77777777" w:rsidR="00CF5F94" w:rsidRDefault="00CF5F94" w:rsidP="00CF5F94">
      <w:pPr>
        <w:rPr>
          <w:rStyle w:val="selectable"/>
          <w:rFonts w:ascii="Open Sans" w:hAnsi="Open Sans" w:cs="Open Sans"/>
          <w:color w:val="000000"/>
          <w:sz w:val="28"/>
          <w:szCs w:val="28"/>
          <w:shd w:val="clear" w:color="auto" w:fill="FFFFFF"/>
        </w:rPr>
      </w:pPr>
      <w:r w:rsidRPr="00D56C63">
        <w:rPr>
          <w:rStyle w:val="Strong"/>
          <w:rFonts w:ascii="Open Sans" w:hAnsi="Open Sans" w:cs="Open Sans"/>
          <w:color w:val="666666"/>
          <w:sz w:val="28"/>
          <w:szCs w:val="28"/>
          <w:shd w:val="clear" w:color="auto" w:fill="FFFFFF"/>
        </w:rPr>
        <w:t> </w:t>
      </w:r>
      <w:r w:rsidRPr="00D56C63">
        <w:rPr>
          <w:rStyle w:val="selectable"/>
          <w:rFonts w:ascii="Open Sans" w:hAnsi="Open Sans" w:cs="Open Sans"/>
          <w:color w:val="000000"/>
          <w:sz w:val="28"/>
          <w:szCs w:val="28"/>
          <w:shd w:val="clear" w:color="auto" w:fill="FFFFFF"/>
        </w:rPr>
        <w:t>Wang, H., Karp, A., Herlitz, A., Crowe, M., Kareholt, I., Winblad, B. and Fratiglioni, L.,</w:t>
      </w:r>
      <w:r>
        <w:rPr>
          <w:rStyle w:val="selectable"/>
          <w:rFonts w:ascii="Open Sans" w:hAnsi="Open Sans" w:cs="Open Sans"/>
          <w:color w:val="000000"/>
          <w:sz w:val="28"/>
          <w:szCs w:val="28"/>
          <w:shd w:val="clear" w:color="auto" w:fill="FFFFFF"/>
        </w:rPr>
        <w:t>(</w:t>
      </w:r>
      <w:r w:rsidRPr="00D56C63">
        <w:rPr>
          <w:rStyle w:val="selectable"/>
          <w:rFonts w:ascii="Open Sans" w:hAnsi="Open Sans" w:cs="Open Sans"/>
          <w:color w:val="000000"/>
          <w:sz w:val="28"/>
          <w:szCs w:val="28"/>
          <w:shd w:val="clear" w:color="auto" w:fill="FFFFFF"/>
        </w:rPr>
        <w:t xml:space="preserve"> 200</w:t>
      </w:r>
      <w:r>
        <w:rPr>
          <w:rStyle w:val="selectable"/>
          <w:rFonts w:ascii="Open Sans" w:hAnsi="Open Sans" w:cs="Open Sans"/>
          <w:color w:val="000000"/>
          <w:sz w:val="28"/>
          <w:szCs w:val="28"/>
          <w:shd w:val="clear" w:color="auto" w:fill="FFFFFF"/>
        </w:rPr>
        <w:t>9)</w:t>
      </w:r>
      <w:r w:rsidRPr="00D56C63">
        <w:rPr>
          <w:rStyle w:val="selectable"/>
          <w:rFonts w:ascii="Open Sans" w:hAnsi="Open Sans" w:cs="Open Sans"/>
          <w:color w:val="000000"/>
          <w:sz w:val="28"/>
          <w:szCs w:val="28"/>
          <w:shd w:val="clear" w:color="auto" w:fill="FFFFFF"/>
        </w:rPr>
        <w:t xml:space="preserve"> Personality and lifestyle in relation to dementia incidence. </w:t>
      </w:r>
      <w:r w:rsidRPr="00D56C63">
        <w:rPr>
          <w:rStyle w:val="selectable"/>
          <w:rFonts w:ascii="Open Sans" w:hAnsi="Open Sans" w:cs="Open Sans"/>
          <w:i/>
          <w:iCs/>
          <w:color w:val="000000"/>
          <w:sz w:val="28"/>
          <w:szCs w:val="28"/>
          <w:shd w:val="clear" w:color="auto" w:fill="FFFFFF"/>
        </w:rPr>
        <w:t>Neurology</w:t>
      </w:r>
      <w:r w:rsidRPr="00D56C63">
        <w:rPr>
          <w:rStyle w:val="selectable"/>
          <w:rFonts w:ascii="Open Sans" w:hAnsi="Open Sans" w:cs="Open Sans"/>
          <w:color w:val="000000"/>
          <w:sz w:val="28"/>
          <w:szCs w:val="28"/>
          <w:shd w:val="clear" w:color="auto" w:fill="FFFFFF"/>
        </w:rPr>
        <w:t xml:space="preserve">, </w:t>
      </w:r>
      <w:r>
        <w:rPr>
          <w:rStyle w:val="selectable"/>
          <w:rFonts w:ascii="Open Sans" w:hAnsi="Open Sans" w:cs="Open Sans"/>
          <w:color w:val="000000"/>
          <w:sz w:val="28"/>
          <w:szCs w:val="28"/>
          <w:shd w:val="clear" w:color="auto" w:fill="FFFFFF"/>
        </w:rPr>
        <w:t xml:space="preserve"> p 72(3)</w:t>
      </w:r>
      <w:r w:rsidRPr="00D56C63">
        <w:rPr>
          <w:rStyle w:val="selectable"/>
          <w:rFonts w:ascii="Open Sans" w:hAnsi="Open Sans" w:cs="Open Sans"/>
          <w:color w:val="000000"/>
          <w:sz w:val="28"/>
          <w:szCs w:val="28"/>
          <w:shd w:val="clear" w:color="auto" w:fill="FFFFFF"/>
        </w:rPr>
        <w:t>, pp.253-259.</w:t>
      </w:r>
    </w:p>
    <w:p w14:paraId="0436FA56" w14:textId="77777777" w:rsidR="00CF5F94" w:rsidRDefault="00CF5F94" w:rsidP="00CF5F94">
      <w:pPr>
        <w:rPr>
          <w:rFonts w:ascii="Open Sans" w:hAnsi="Open Sans" w:cs="Open Sans"/>
          <w:color w:val="000000"/>
          <w:sz w:val="28"/>
          <w:szCs w:val="28"/>
          <w:shd w:val="clear" w:color="auto" w:fill="FFFFFF"/>
        </w:rPr>
      </w:pPr>
      <w:r w:rsidRPr="00822CE9">
        <w:rPr>
          <w:rFonts w:ascii="Open Sans" w:hAnsi="Open Sans" w:cs="Open Sans"/>
          <w:color w:val="000000"/>
          <w:sz w:val="28"/>
          <w:szCs w:val="28"/>
          <w:shd w:val="clear" w:color="auto" w:fill="FFFFFF"/>
        </w:rPr>
        <w:t>Sze, P., Cheung, W., Lam, P., Lo, H., Leung, K. and Chan, T.,</w:t>
      </w:r>
      <w:r>
        <w:rPr>
          <w:rFonts w:ascii="Open Sans" w:hAnsi="Open Sans" w:cs="Open Sans"/>
          <w:color w:val="000000"/>
          <w:sz w:val="28"/>
          <w:szCs w:val="28"/>
          <w:shd w:val="clear" w:color="auto" w:fill="FFFFFF"/>
        </w:rPr>
        <w:t>(</w:t>
      </w:r>
      <w:r w:rsidRPr="00822CE9">
        <w:rPr>
          <w:rFonts w:ascii="Open Sans" w:hAnsi="Open Sans" w:cs="Open Sans"/>
          <w:color w:val="000000"/>
          <w:sz w:val="28"/>
          <w:szCs w:val="28"/>
          <w:shd w:val="clear" w:color="auto" w:fill="FFFFFF"/>
        </w:rPr>
        <w:t xml:space="preserve"> 2008.</w:t>
      </w:r>
      <w:r>
        <w:rPr>
          <w:rFonts w:ascii="Open Sans" w:hAnsi="Open Sans" w:cs="Open Sans"/>
          <w:color w:val="000000"/>
          <w:sz w:val="28"/>
          <w:szCs w:val="28"/>
          <w:shd w:val="clear" w:color="auto" w:fill="FFFFFF"/>
        </w:rPr>
        <w:t>)</w:t>
      </w:r>
      <w:r w:rsidRPr="00822CE9">
        <w:rPr>
          <w:rFonts w:ascii="Open Sans" w:hAnsi="Open Sans" w:cs="Open Sans"/>
          <w:color w:val="000000"/>
          <w:sz w:val="28"/>
          <w:szCs w:val="28"/>
          <w:shd w:val="clear" w:color="auto" w:fill="FFFFFF"/>
        </w:rPr>
        <w:t xml:space="preserve"> The Efficacy of a Multidisciplinary Falls Prevention Clinic With an Extended Step-Down Community Program. </w:t>
      </w:r>
      <w:r w:rsidRPr="00822CE9">
        <w:rPr>
          <w:rFonts w:ascii="Open Sans" w:hAnsi="Open Sans" w:cs="Open Sans"/>
          <w:i/>
          <w:iCs/>
          <w:color w:val="000000"/>
          <w:sz w:val="28"/>
          <w:szCs w:val="28"/>
          <w:shd w:val="clear" w:color="auto" w:fill="FFFFFF"/>
        </w:rPr>
        <w:t>Archives of Physical Medicine and Rehabilitation</w:t>
      </w:r>
      <w:r w:rsidRPr="00822CE9">
        <w:rPr>
          <w:rFonts w:ascii="Open Sans" w:hAnsi="Open Sans" w:cs="Open Sans"/>
          <w:color w:val="000000"/>
          <w:sz w:val="28"/>
          <w:szCs w:val="28"/>
          <w:shd w:val="clear" w:color="auto" w:fill="FFFFFF"/>
        </w:rPr>
        <w:t xml:space="preserve">, </w:t>
      </w:r>
      <w:r>
        <w:rPr>
          <w:rFonts w:ascii="Open Sans" w:hAnsi="Open Sans" w:cs="Open Sans"/>
          <w:color w:val="000000"/>
          <w:sz w:val="28"/>
          <w:szCs w:val="28"/>
          <w:shd w:val="clear" w:color="auto" w:fill="FFFFFF"/>
        </w:rPr>
        <w:t>p 89(7)</w:t>
      </w:r>
      <w:r w:rsidRPr="00822CE9">
        <w:rPr>
          <w:rFonts w:ascii="Open Sans" w:hAnsi="Open Sans" w:cs="Open Sans"/>
          <w:color w:val="000000"/>
          <w:sz w:val="28"/>
          <w:szCs w:val="28"/>
          <w:shd w:val="clear" w:color="auto" w:fill="FFFFFF"/>
        </w:rPr>
        <w:t>, pp.1329-1334..</w:t>
      </w:r>
    </w:p>
    <w:p w14:paraId="4C2E62E0" w14:textId="77777777" w:rsidR="00CF5F94" w:rsidRDefault="00CF5F94" w:rsidP="00CF5F94">
      <w:pPr>
        <w:rPr>
          <w:rFonts w:ascii="Open Sans" w:hAnsi="Open Sans" w:cs="Open Sans"/>
          <w:color w:val="000000"/>
          <w:sz w:val="28"/>
          <w:szCs w:val="28"/>
          <w:shd w:val="clear" w:color="auto" w:fill="FFFFFF"/>
        </w:rPr>
      </w:pPr>
    </w:p>
    <w:p w14:paraId="3B0FC810" w14:textId="30354FC7" w:rsidR="00196ABA" w:rsidRPr="00473474" w:rsidRDefault="00CF5F94" w:rsidP="00CF5F94">
      <w:pPr>
        <w:rPr>
          <w:sz w:val="28"/>
          <w:szCs w:val="28"/>
        </w:rPr>
      </w:pPr>
      <w:r w:rsidRPr="007A30DE">
        <w:rPr>
          <w:rStyle w:val="Strong"/>
          <w:rFonts w:ascii="Open Sans" w:hAnsi="Open Sans" w:cs="Open Sans"/>
          <w:color w:val="666666"/>
          <w:sz w:val="28"/>
          <w:szCs w:val="28"/>
          <w:shd w:val="clear" w:color="auto" w:fill="FFFFFF"/>
        </w:rPr>
        <w:t> </w:t>
      </w:r>
      <w:r w:rsidRPr="007A30DE">
        <w:rPr>
          <w:rStyle w:val="selectable"/>
          <w:rFonts w:ascii="Open Sans" w:hAnsi="Open Sans" w:cs="Open Sans"/>
          <w:color w:val="000000"/>
          <w:sz w:val="28"/>
          <w:szCs w:val="28"/>
          <w:shd w:val="clear" w:color="auto" w:fill="FFFFFF"/>
        </w:rPr>
        <w:t>Solove, D., 2006. A Taxonomy of Privacy. </w:t>
      </w:r>
      <w:r w:rsidRPr="007A30DE">
        <w:rPr>
          <w:rStyle w:val="selectable"/>
          <w:rFonts w:ascii="Open Sans" w:hAnsi="Open Sans" w:cs="Open Sans"/>
          <w:i/>
          <w:iCs/>
          <w:color w:val="000000"/>
          <w:sz w:val="28"/>
          <w:szCs w:val="28"/>
          <w:shd w:val="clear" w:color="auto" w:fill="FFFFFF"/>
        </w:rPr>
        <w:t>University of Pennsylvania</w:t>
      </w:r>
      <w:r>
        <w:rPr>
          <w:rStyle w:val="selectable"/>
          <w:rFonts w:ascii="Open Sans" w:hAnsi="Open Sans" w:cs="Open Sans"/>
          <w:i/>
          <w:iCs/>
          <w:color w:val="000000"/>
          <w:sz w:val="28"/>
          <w:szCs w:val="28"/>
          <w:shd w:val="clear" w:color="auto" w:fill="FFFFFF"/>
        </w:rPr>
        <w:t>.</w:t>
      </w:r>
    </w:p>
    <w:p w14:paraId="677AD165" w14:textId="77777777" w:rsidR="00196ABA" w:rsidRDefault="00196ABA" w:rsidP="00196ABA">
      <w:pPr>
        <w:rPr>
          <w:b/>
          <w:bCs/>
          <w:sz w:val="28"/>
          <w:szCs w:val="28"/>
        </w:rPr>
      </w:pPr>
    </w:p>
    <w:p w14:paraId="6DC009BF" w14:textId="77777777" w:rsidR="00196ABA" w:rsidRPr="004B7900" w:rsidRDefault="00196ABA" w:rsidP="00196ABA">
      <w:pPr>
        <w:jc w:val="center"/>
        <w:rPr>
          <w:b/>
          <w:bCs/>
          <w:sz w:val="28"/>
          <w:szCs w:val="28"/>
        </w:rPr>
      </w:pPr>
    </w:p>
    <w:p w14:paraId="7B42E077" w14:textId="77777777" w:rsidR="00196ABA" w:rsidRDefault="00196ABA" w:rsidP="00196ABA">
      <w:pPr>
        <w:tabs>
          <w:tab w:val="left" w:pos="7188"/>
        </w:tabs>
        <w:rPr>
          <w:sz w:val="28"/>
          <w:szCs w:val="28"/>
        </w:rPr>
      </w:pPr>
      <w:r>
        <w:rPr>
          <w:sz w:val="28"/>
          <w:szCs w:val="28"/>
        </w:rPr>
        <w:tab/>
      </w:r>
    </w:p>
    <w:p w14:paraId="4FAA2DA4" w14:textId="77777777" w:rsidR="00196ABA" w:rsidRPr="00C96027" w:rsidRDefault="00196ABA" w:rsidP="00196ABA">
      <w:pPr>
        <w:tabs>
          <w:tab w:val="left" w:pos="7188"/>
        </w:tabs>
        <w:jc w:val="center"/>
        <w:rPr>
          <w:sz w:val="28"/>
          <w:szCs w:val="28"/>
        </w:rPr>
      </w:pPr>
    </w:p>
    <w:p w14:paraId="05F48EE3" w14:textId="0393BF87" w:rsidR="004D018A" w:rsidRPr="00196ABA" w:rsidRDefault="00FD103F">
      <w:pPr>
        <w:rPr>
          <w:sz w:val="28"/>
          <w:szCs w:val="28"/>
        </w:rPr>
      </w:pPr>
    </w:p>
    <w:sectPr w:rsidR="004D018A" w:rsidRPr="00196ABA" w:rsidSect="00BC2BEF">
      <w:footerReference w:type="default" r:id="rId8"/>
      <w:pgSz w:w="11906" w:h="16838"/>
      <w:pgMar w:top="1440" w:right="1440" w:bottom="1440" w:left="1440" w:header="708" w:footer="708" w:gutter="0"/>
      <w:pgBorders w:display="firstPage" w:offsetFrom="page">
        <w:top w:val="dashSmallGap" w:sz="4" w:space="24" w:color="auto"/>
        <w:left w:val="dashSmallGap" w:sz="4" w:space="24" w:color="auto"/>
        <w:bottom w:val="dashSmallGap" w:sz="4" w:space="24" w:color="auto"/>
        <w:right w:val="dashSmallGap"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79BBFD" w14:textId="77777777" w:rsidR="00FD103F" w:rsidRDefault="00FD103F" w:rsidP="00196ABA">
      <w:pPr>
        <w:spacing w:after="0" w:line="240" w:lineRule="auto"/>
      </w:pPr>
      <w:r>
        <w:separator/>
      </w:r>
    </w:p>
  </w:endnote>
  <w:endnote w:type="continuationSeparator" w:id="0">
    <w:p w14:paraId="1C122BB3" w14:textId="77777777" w:rsidR="00FD103F" w:rsidRDefault="00FD103F" w:rsidP="00196A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8261622"/>
      <w:docPartObj>
        <w:docPartGallery w:val="Page Numbers (Bottom of Page)"/>
        <w:docPartUnique/>
      </w:docPartObj>
    </w:sdtPr>
    <w:sdtEndPr>
      <w:rPr>
        <w:noProof/>
      </w:rPr>
    </w:sdtEndPr>
    <w:sdtContent>
      <w:p w14:paraId="25226BD2" w14:textId="77777777" w:rsidR="004F3FDE" w:rsidRDefault="00FD103F">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348F0D50" w14:textId="77777777" w:rsidR="004F3FDE" w:rsidRDefault="00FD10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CF1EA4" w14:textId="77777777" w:rsidR="00FD103F" w:rsidRDefault="00FD103F" w:rsidP="00196ABA">
      <w:pPr>
        <w:spacing w:after="0" w:line="240" w:lineRule="auto"/>
      </w:pPr>
      <w:r>
        <w:separator/>
      </w:r>
    </w:p>
  </w:footnote>
  <w:footnote w:type="continuationSeparator" w:id="0">
    <w:p w14:paraId="0A0F7CE4" w14:textId="77777777" w:rsidR="00FD103F" w:rsidRDefault="00FD103F" w:rsidP="00196A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97E"/>
    <w:rsid w:val="00046CC3"/>
    <w:rsid w:val="000C3AFA"/>
    <w:rsid w:val="000F35BF"/>
    <w:rsid w:val="00196ABA"/>
    <w:rsid w:val="001C2085"/>
    <w:rsid w:val="002E624C"/>
    <w:rsid w:val="00325E1C"/>
    <w:rsid w:val="0035208B"/>
    <w:rsid w:val="00445E54"/>
    <w:rsid w:val="004668A4"/>
    <w:rsid w:val="005845A5"/>
    <w:rsid w:val="00611338"/>
    <w:rsid w:val="0069000B"/>
    <w:rsid w:val="006A168A"/>
    <w:rsid w:val="007E2264"/>
    <w:rsid w:val="008310B8"/>
    <w:rsid w:val="009224C5"/>
    <w:rsid w:val="0096756B"/>
    <w:rsid w:val="00A001EA"/>
    <w:rsid w:val="00A81899"/>
    <w:rsid w:val="00A90BB7"/>
    <w:rsid w:val="00A93F2A"/>
    <w:rsid w:val="00AA3653"/>
    <w:rsid w:val="00AD12E9"/>
    <w:rsid w:val="00B0697E"/>
    <w:rsid w:val="00C522D5"/>
    <w:rsid w:val="00CF5F94"/>
    <w:rsid w:val="00D06C39"/>
    <w:rsid w:val="00E03351"/>
    <w:rsid w:val="00E27918"/>
    <w:rsid w:val="00EC5913"/>
    <w:rsid w:val="00F14798"/>
    <w:rsid w:val="00F222FE"/>
    <w:rsid w:val="00F612C7"/>
    <w:rsid w:val="00FC4495"/>
    <w:rsid w:val="00FD1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8AE2D"/>
  <w15:chartTrackingRefBased/>
  <w15:docId w15:val="{BB16E2AB-04A0-44F6-BD57-A34C63063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97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B069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B069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97E"/>
  </w:style>
  <w:style w:type="paragraph" w:styleId="Header">
    <w:name w:val="header"/>
    <w:basedOn w:val="Normal"/>
    <w:link w:val="HeaderChar"/>
    <w:uiPriority w:val="99"/>
    <w:unhideWhenUsed/>
    <w:rsid w:val="00196A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ABA"/>
  </w:style>
  <w:style w:type="character" w:styleId="Strong">
    <w:name w:val="Strong"/>
    <w:basedOn w:val="DefaultParagraphFont"/>
    <w:uiPriority w:val="22"/>
    <w:qFormat/>
    <w:rsid w:val="00CF5F94"/>
    <w:rPr>
      <w:b/>
      <w:bCs/>
    </w:rPr>
  </w:style>
  <w:style w:type="character" w:customStyle="1" w:styleId="selectable">
    <w:name w:val="selectable"/>
    <w:basedOn w:val="DefaultParagraphFont"/>
    <w:rsid w:val="00CF5F94"/>
  </w:style>
  <w:style w:type="character" w:styleId="Hyperlink">
    <w:name w:val="Hyperlink"/>
    <w:basedOn w:val="DefaultParagraphFont"/>
    <w:uiPriority w:val="99"/>
    <w:unhideWhenUsed/>
    <w:rsid w:val="00CF5F9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hrch.nhs.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TotalTime>
  <Pages>11</Pages>
  <Words>2972</Words>
  <Characters>16944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magnus amadi</dc:creator>
  <cp:keywords/>
  <dc:description/>
  <cp:lastModifiedBy>magnus amadi</cp:lastModifiedBy>
  <cp:revision>54</cp:revision>
  <dcterms:created xsi:type="dcterms:W3CDTF">2021-08-27T08:37:00Z</dcterms:created>
  <dcterms:modified xsi:type="dcterms:W3CDTF">2021-08-27T10:44:00Z</dcterms:modified>
</cp:coreProperties>
</file>