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277D5F" w14:textId="77777777" w:rsidR="00F01A12" w:rsidRDefault="00F01A12" w:rsidP="00F01A12">
      <w:r w:rsidRPr="002D67DB">
        <w:rPr>
          <w:b/>
        </w:rPr>
        <w:t>Student Name:</w:t>
      </w:r>
      <w:r>
        <w:t xml:space="preserve"> </w:t>
      </w:r>
      <w:proofErr w:type="spellStart"/>
      <w:r>
        <w:t>Radoslav</w:t>
      </w:r>
      <w:proofErr w:type="spellEnd"/>
      <w:r>
        <w:t xml:space="preserve"> Ivanov</w:t>
      </w:r>
    </w:p>
    <w:p w14:paraId="103CB775" w14:textId="00FABC2A" w:rsidR="00A75017" w:rsidRDefault="00A75017">
      <w:r w:rsidRPr="002D67DB">
        <w:rPr>
          <w:b/>
        </w:rPr>
        <w:t>Student ID:</w:t>
      </w:r>
      <w:r w:rsidR="00F01A12">
        <w:t xml:space="preserve"> 1909208</w:t>
      </w:r>
    </w:p>
    <w:p w14:paraId="5DDA766F" w14:textId="024B5FE9" w:rsidR="00A75017" w:rsidRDefault="00A75017">
      <w:r w:rsidRPr="002D67DB">
        <w:rPr>
          <w:b/>
        </w:rPr>
        <w:t>Module:</w:t>
      </w:r>
      <w:r w:rsidR="00F01A12">
        <w:t xml:space="preserve"> Accounting Fundamentals – LCBB4001</w:t>
      </w:r>
    </w:p>
    <w:p w14:paraId="28C7829A" w14:textId="209AB301" w:rsidR="00A75017" w:rsidRDefault="00A75017">
      <w:r w:rsidRPr="002D67DB">
        <w:rPr>
          <w:b/>
        </w:rPr>
        <w:t>Module Leader:</w:t>
      </w:r>
      <w:r w:rsidR="00F01A12">
        <w:t xml:space="preserve"> </w:t>
      </w:r>
      <w:proofErr w:type="spellStart"/>
      <w:r w:rsidR="00F01A12">
        <w:t>Riaz</w:t>
      </w:r>
      <w:proofErr w:type="spellEnd"/>
      <w:r w:rsidR="00F01A12">
        <w:t xml:space="preserve"> Bhatti</w:t>
      </w:r>
    </w:p>
    <w:p w14:paraId="01B80FDA" w14:textId="589E35F1" w:rsidR="00A75017" w:rsidRDefault="00A75017">
      <w:r w:rsidRPr="002D67DB">
        <w:rPr>
          <w:b/>
        </w:rPr>
        <w:t>Date of Submission:</w:t>
      </w:r>
      <w:r w:rsidR="00F01A12">
        <w:t xml:space="preserve"> 05/01/2021</w:t>
      </w:r>
    </w:p>
    <w:p w14:paraId="48884BCC" w14:textId="77777777" w:rsidR="005D3A76" w:rsidRDefault="005D3A76"/>
    <w:p w14:paraId="74FEB5AE" w14:textId="5CC76A4E" w:rsidR="005D3A76" w:rsidRDefault="005D3A76"/>
    <w:p w14:paraId="69462460" w14:textId="5D3DB54E" w:rsidR="005D3A76" w:rsidRDefault="005D3A76">
      <w:r>
        <w:rPr>
          <w:noProof/>
          <w:lang w:eastAsia="en-GB"/>
        </w:rPr>
        <w:drawing>
          <wp:inline distT="0" distB="0" distL="0" distR="0" wp14:anchorId="2361645A" wp14:editId="61630513">
            <wp:extent cx="5731510" cy="3876675"/>
            <wp:effectExtent l="190500" t="190500" r="193040"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id831121290.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876675"/>
                    </a:xfrm>
                    <a:prstGeom prst="rect">
                      <a:avLst/>
                    </a:prstGeom>
                    <a:ln>
                      <a:noFill/>
                    </a:ln>
                    <a:effectLst>
                      <a:outerShdw blurRad="190500" algn="tl" rotWithShape="0">
                        <a:srgbClr val="000000">
                          <a:alpha val="70000"/>
                        </a:srgbClr>
                      </a:outerShdw>
                    </a:effectLst>
                  </pic:spPr>
                </pic:pic>
              </a:graphicData>
            </a:graphic>
          </wp:inline>
        </w:drawing>
      </w:r>
    </w:p>
    <w:p w14:paraId="71233F04" w14:textId="70356161" w:rsidR="00A75017" w:rsidRDefault="00A75017"/>
    <w:p w14:paraId="4AE5B9DA" w14:textId="6A17C486" w:rsidR="00A75017" w:rsidRDefault="00A75017"/>
    <w:p w14:paraId="2CDB2AD6" w14:textId="6F072BA1" w:rsidR="00A75017" w:rsidRDefault="00A75017"/>
    <w:p w14:paraId="0121C22B" w14:textId="072296B5" w:rsidR="00A75017" w:rsidRDefault="00A75017"/>
    <w:p w14:paraId="54FC623D" w14:textId="7151A43F" w:rsidR="00A75017" w:rsidRDefault="00A75017"/>
    <w:p w14:paraId="4196F669" w14:textId="37C5ACD5" w:rsidR="00A75017" w:rsidRDefault="00A75017"/>
    <w:p w14:paraId="22FF5519" w14:textId="6DE1254E" w:rsidR="00A75017" w:rsidRDefault="00A75017"/>
    <w:p w14:paraId="0DFD6519" w14:textId="77777777" w:rsidR="00A75017" w:rsidRDefault="00A75017" w:rsidP="00A75017">
      <w:pPr>
        <w:pStyle w:val="Heading1"/>
      </w:pPr>
      <w:r>
        <w:t>Introduction</w:t>
      </w:r>
    </w:p>
    <w:p w14:paraId="4D1C3132" w14:textId="77777777" w:rsidR="00A75017" w:rsidRDefault="00A75017" w:rsidP="00C7280B">
      <w:pPr>
        <w:jc w:val="both"/>
      </w:pPr>
      <w:r>
        <w:t>Accounting's broader view is that this is usually the calculation of the psyche; moreover, it is a moot point, just as a wealthy scholar supports adequate trust. Accountants will often be summarized as the corporate organization works resolutely inside forgotten robots (Needles, 2012). Nevertheless, several accountants will positively show clients that this is not specialized data; will show the ability to build relationships, which is essential for achieving them. Although viewed as self-monitoring to distinguish the accuracy associated with difficult strategies, accountants usually relied heavily on the best levels, just as educated assumptions that require educated innovation, just as certain information. The terms of accounting are consistently a strategy applied by several organizations and companies to calculate money. Accounting helps to assess and evaluate the balance of a particular organization. These days / Today the world development of man is progressing, accounting is a relatively well-known reason, and information about accounting is becoming more and more important for completing explicit tasks. (Britton, 2015). Nevertheless, making accounting terms is not easy, as students always take on expanding tasks. The tasks of accounting are constantly uncertain and help Australian professionals deal with problems that require the administration of an accounting task. Accounting is all hypotheses, including calculations, that are vital for future exercises. This report will show the parts of the association's budget summaries and the main investigation of the proportions for knowing the current circumstance of the association.</w:t>
      </w:r>
    </w:p>
    <w:p w14:paraId="4D981F15" w14:textId="77777777" w:rsidR="00A75017" w:rsidRDefault="00A75017" w:rsidP="00A75017">
      <w:pPr>
        <w:pStyle w:val="Heading1"/>
      </w:pPr>
      <w:r>
        <w:t>Question 1</w:t>
      </w:r>
    </w:p>
    <w:p w14:paraId="5FED5340" w14:textId="77777777" w:rsidR="00A75017" w:rsidRDefault="00A75017" w:rsidP="00A75017">
      <w:pPr>
        <w:pStyle w:val="Heading2"/>
      </w:pPr>
      <w:r>
        <w:t>Part A</w:t>
      </w:r>
    </w:p>
    <w:p w14:paraId="2E9FAA4C" w14:textId="77777777" w:rsidR="00A75017" w:rsidRDefault="00A75017" w:rsidP="00C7280B">
      <w:pPr>
        <w:jc w:val="both"/>
      </w:pPr>
      <w:r>
        <w:t>The fiscal summary of an organization</w:t>
      </w:r>
    </w:p>
    <w:p w14:paraId="3E54FC9A" w14:textId="77777777" w:rsidR="00A75017" w:rsidRDefault="00A75017" w:rsidP="00C7280B">
      <w:pPr>
        <w:jc w:val="both"/>
      </w:pPr>
      <w:r>
        <w:t xml:space="preserve">In order to know the general performance of an association, the most required declaratory explanation is known as a small amount of monetary data. Still, the fiscal report is basic, but in addition, the monetary records and the explanation of the value are basic. These three statements are related and in none of them an association and its clients can have the slightest idea of ​​the state of the association. Monetary data show the benefit or loss of the association (Elliott, 2012). By collecting all revenues from operational exercises and work exercises, at this point deducting all costs, the budget summary is expressed - these strategies are used in corporate money and accounting. The fiscal summary shows revenues, such as net profit, income, transactions and pay. It additionally shows the costs, for example, authoritative costs, various costs and expenses. These groupings are reasonably measuring instruments. Fiscal summaries have sections in the data that show what kind of exercise the association has. Budget summaries can be assessed in different ways, mainly how the association should put it together (Britton, 2015). Some associations have to </w:t>
      </w:r>
      <w:r>
        <w:lastRenderedPageBreak/>
        <w:t>collect it from month to month prerequisite; some are a prerequisite for thirteen terms, a few must be observed repeatedly in the year, a few must have during the year. After some time, the associations join the allegations to prepare an annual report. The fiscal summary requires at least data from the asset statement and income articulation.</w:t>
      </w:r>
    </w:p>
    <w:p w14:paraId="1A03CE72" w14:textId="06E9CFD0" w:rsidR="00A75017" w:rsidRPr="00A75017" w:rsidRDefault="00A75017" w:rsidP="00A75017">
      <w:r>
        <w:t>Payment declaration for Eccles plc for the year ended 31 December 2019</w:t>
      </w:r>
    </w:p>
    <w:tbl>
      <w:tblPr>
        <w:tblStyle w:val="TableGrid"/>
        <w:tblW w:w="0" w:type="auto"/>
        <w:tblLook w:val="04A0" w:firstRow="1" w:lastRow="0" w:firstColumn="1" w:lastColumn="0" w:noHBand="0" w:noVBand="1"/>
      </w:tblPr>
      <w:tblGrid>
        <w:gridCol w:w="3618"/>
        <w:gridCol w:w="1913"/>
        <w:gridCol w:w="1758"/>
        <w:gridCol w:w="1727"/>
      </w:tblGrid>
      <w:tr w:rsidR="00A75017" w:rsidRPr="00126D54" w14:paraId="47F172CF" w14:textId="77777777" w:rsidTr="0078495C">
        <w:tc>
          <w:tcPr>
            <w:tcW w:w="3757" w:type="dxa"/>
          </w:tcPr>
          <w:p w14:paraId="1F13B6A5" w14:textId="77777777" w:rsidR="00A75017" w:rsidRPr="00126D54" w:rsidRDefault="00A75017" w:rsidP="0078495C">
            <w:pPr>
              <w:rPr>
                <w:rFonts w:cs="Times New Roman"/>
                <w:b/>
                <w:bCs/>
                <w:szCs w:val="24"/>
              </w:rPr>
            </w:pPr>
            <w:r w:rsidRPr="00126D54">
              <w:rPr>
                <w:rFonts w:cs="Times New Roman"/>
                <w:b/>
                <w:bCs/>
                <w:szCs w:val="24"/>
              </w:rPr>
              <w:t>Particulars</w:t>
            </w:r>
          </w:p>
        </w:tc>
        <w:tc>
          <w:tcPr>
            <w:tcW w:w="1975" w:type="dxa"/>
          </w:tcPr>
          <w:p w14:paraId="52529981" w14:textId="77777777" w:rsidR="00A75017" w:rsidRPr="00126D54" w:rsidRDefault="00A75017" w:rsidP="0078495C">
            <w:pPr>
              <w:rPr>
                <w:rFonts w:cs="Times New Roman"/>
                <w:b/>
                <w:bCs/>
                <w:szCs w:val="24"/>
              </w:rPr>
            </w:pPr>
            <w:r w:rsidRPr="00126D54">
              <w:rPr>
                <w:rFonts w:cs="Times New Roman"/>
                <w:b/>
                <w:bCs/>
                <w:szCs w:val="24"/>
              </w:rPr>
              <w:t>£m</w:t>
            </w:r>
          </w:p>
        </w:tc>
        <w:tc>
          <w:tcPr>
            <w:tcW w:w="1809" w:type="dxa"/>
          </w:tcPr>
          <w:p w14:paraId="45D7C13B" w14:textId="77777777" w:rsidR="00A75017" w:rsidRPr="00126D54" w:rsidRDefault="00A75017" w:rsidP="0078495C">
            <w:pPr>
              <w:rPr>
                <w:rFonts w:cs="Times New Roman"/>
                <w:b/>
                <w:bCs/>
                <w:szCs w:val="24"/>
              </w:rPr>
            </w:pPr>
            <w:r w:rsidRPr="00126D54">
              <w:rPr>
                <w:rFonts w:cs="Times New Roman"/>
                <w:b/>
                <w:bCs/>
                <w:szCs w:val="24"/>
              </w:rPr>
              <w:t>£m</w:t>
            </w:r>
          </w:p>
        </w:tc>
        <w:tc>
          <w:tcPr>
            <w:tcW w:w="1809" w:type="dxa"/>
          </w:tcPr>
          <w:p w14:paraId="011CC656" w14:textId="77777777" w:rsidR="00A75017" w:rsidRPr="00126D54" w:rsidRDefault="00A75017" w:rsidP="0078495C">
            <w:pPr>
              <w:rPr>
                <w:rFonts w:cs="Times New Roman"/>
                <w:b/>
                <w:bCs/>
                <w:szCs w:val="24"/>
              </w:rPr>
            </w:pPr>
            <w:r w:rsidRPr="00126D54">
              <w:rPr>
                <w:rFonts w:cs="Times New Roman"/>
                <w:b/>
                <w:bCs/>
                <w:szCs w:val="24"/>
              </w:rPr>
              <w:t>£m</w:t>
            </w:r>
          </w:p>
        </w:tc>
      </w:tr>
      <w:tr w:rsidR="00A75017" w:rsidRPr="00126D54" w14:paraId="239E6BBC" w14:textId="77777777" w:rsidTr="0078495C">
        <w:tc>
          <w:tcPr>
            <w:tcW w:w="3757" w:type="dxa"/>
            <w:vAlign w:val="bottom"/>
          </w:tcPr>
          <w:p w14:paraId="14CE576E" w14:textId="77777777" w:rsidR="00A75017" w:rsidRPr="00126D54" w:rsidRDefault="00A75017" w:rsidP="0078495C">
            <w:pPr>
              <w:rPr>
                <w:rFonts w:cs="Times New Roman"/>
                <w:szCs w:val="24"/>
              </w:rPr>
            </w:pPr>
            <w:r w:rsidRPr="00126D54">
              <w:rPr>
                <w:rFonts w:cs="Times New Roman"/>
                <w:color w:val="000000"/>
                <w:szCs w:val="24"/>
              </w:rPr>
              <w:t>Sales</w:t>
            </w:r>
          </w:p>
        </w:tc>
        <w:tc>
          <w:tcPr>
            <w:tcW w:w="1975" w:type="dxa"/>
            <w:vAlign w:val="bottom"/>
          </w:tcPr>
          <w:p w14:paraId="4AFCC8F0" w14:textId="77777777" w:rsidR="00A75017" w:rsidRPr="00126D54" w:rsidRDefault="00A75017" w:rsidP="0078495C">
            <w:pPr>
              <w:rPr>
                <w:rFonts w:cs="Times New Roman"/>
                <w:szCs w:val="24"/>
              </w:rPr>
            </w:pPr>
            <w:r w:rsidRPr="00126D54">
              <w:rPr>
                <w:rFonts w:cs="Times New Roman"/>
                <w:color w:val="000000"/>
                <w:szCs w:val="24"/>
              </w:rPr>
              <w:t>826,650</w:t>
            </w:r>
          </w:p>
        </w:tc>
        <w:tc>
          <w:tcPr>
            <w:tcW w:w="1809" w:type="dxa"/>
          </w:tcPr>
          <w:p w14:paraId="5EB57EF2" w14:textId="77777777" w:rsidR="00A75017" w:rsidRPr="00126D54" w:rsidRDefault="00A75017" w:rsidP="0078495C">
            <w:pPr>
              <w:rPr>
                <w:rFonts w:cs="Times New Roman"/>
                <w:color w:val="000000"/>
                <w:szCs w:val="24"/>
              </w:rPr>
            </w:pPr>
          </w:p>
        </w:tc>
        <w:tc>
          <w:tcPr>
            <w:tcW w:w="1809" w:type="dxa"/>
          </w:tcPr>
          <w:p w14:paraId="73D3E8FF" w14:textId="77777777" w:rsidR="00A75017" w:rsidRPr="00126D54" w:rsidRDefault="00A75017" w:rsidP="0078495C">
            <w:pPr>
              <w:rPr>
                <w:rFonts w:cs="Times New Roman"/>
                <w:color w:val="000000"/>
                <w:szCs w:val="24"/>
              </w:rPr>
            </w:pPr>
          </w:p>
        </w:tc>
      </w:tr>
      <w:tr w:rsidR="00A75017" w:rsidRPr="00126D54" w14:paraId="6B82A0E7" w14:textId="77777777" w:rsidTr="0078495C">
        <w:tc>
          <w:tcPr>
            <w:tcW w:w="3757" w:type="dxa"/>
            <w:vAlign w:val="bottom"/>
          </w:tcPr>
          <w:p w14:paraId="0F97D0C2" w14:textId="77777777" w:rsidR="00A75017" w:rsidRPr="00126D54" w:rsidRDefault="00A75017" w:rsidP="0078495C">
            <w:pPr>
              <w:rPr>
                <w:rFonts w:cs="Times New Roman"/>
                <w:color w:val="000000"/>
                <w:szCs w:val="24"/>
              </w:rPr>
            </w:pPr>
            <w:r w:rsidRPr="00126D54">
              <w:rPr>
                <w:rFonts w:cs="Times New Roman"/>
                <w:color w:val="000000"/>
                <w:szCs w:val="24"/>
              </w:rPr>
              <w:t xml:space="preserve">Unearned Sales revenue </w:t>
            </w:r>
          </w:p>
        </w:tc>
        <w:tc>
          <w:tcPr>
            <w:tcW w:w="1975" w:type="dxa"/>
            <w:vAlign w:val="bottom"/>
          </w:tcPr>
          <w:p w14:paraId="4E306490" w14:textId="77777777" w:rsidR="00A75017" w:rsidRPr="00126D54" w:rsidRDefault="00A75017" w:rsidP="0078495C">
            <w:pPr>
              <w:rPr>
                <w:rFonts w:cs="Times New Roman"/>
                <w:color w:val="000000"/>
                <w:szCs w:val="24"/>
              </w:rPr>
            </w:pPr>
            <w:r w:rsidRPr="00126D54">
              <w:rPr>
                <w:rFonts w:cs="Times New Roman"/>
                <w:color w:val="000000"/>
                <w:szCs w:val="24"/>
                <w:u w:val="single"/>
              </w:rPr>
              <w:t>980</w:t>
            </w:r>
          </w:p>
        </w:tc>
        <w:tc>
          <w:tcPr>
            <w:tcW w:w="1809" w:type="dxa"/>
          </w:tcPr>
          <w:p w14:paraId="318ECA18" w14:textId="77777777" w:rsidR="00A75017" w:rsidRPr="00126D54" w:rsidRDefault="00A75017" w:rsidP="0078495C">
            <w:pPr>
              <w:rPr>
                <w:rFonts w:cs="Times New Roman"/>
                <w:color w:val="000000"/>
                <w:szCs w:val="24"/>
              </w:rPr>
            </w:pPr>
          </w:p>
        </w:tc>
        <w:tc>
          <w:tcPr>
            <w:tcW w:w="1809" w:type="dxa"/>
          </w:tcPr>
          <w:p w14:paraId="4DEBD621" w14:textId="77777777" w:rsidR="00A75017" w:rsidRPr="00126D54" w:rsidRDefault="00A75017" w:rsidP="0078495C">
            <w:pPr>
              <w:rPr>
                <w:rFonts w:cs="Times New Roman"/>
                <w:color w:val="000000"/>
                <w:szCs w:val="24"/>
              </w:rPr>
            </w:pPr>
          </w:p>
        </w:tc>
      </w:tr>
      <w:tr w:rsidR="00A75017" w:rsidRPr="00126D54" w14:paraId="66265DEF" w14:textId="77777777" w:rsidTr="0078495C">
        <w:tc>
          <w:tcPr>
            <w:tcW w:w="3757" w:type="dxa"/>
            <w:vAlign w:val="bottom"/>
          </w:tcPr>
          <w:p w14:paraId="0D63B3DC" w14:textId="77777777" w:rsidR="00A75017" w:rsidRPr="00126D54" w:rsidRDefault="00A75017" w:rsidP="0078495C">
            <w:pPr>
              <w:rPr>
                <w:rFonts w:cs="Times New Roman"/>
                <w:szCs w:val="24"/>
              </w:rPr>
            </w:pPr>
            <w:r w:rsidRPr="00126D54">
              <w:rPr>
                <w:rFonts w:cs="Times New Roman"/>
                <w:szCs w:val="24"/>
              </w:rPr>
              <w:t>Total Sell</w:t>
            </w:r>
          </w:p>
        </w:tc>
        <w:tc>
          <w:tcPr>
            <w:tcW w:w="1975" w:type="dxa"/>
            <w:vAlign w:val="bottom"/>
          </w:tcPr>
          <w:p w14:paraId="44F7AECD" w14:textId="77777777" w:rsidR="00A75017" w:rsidRPr="00126D54" w:rsidRDefault="00A75017" w:rsidP="0078495C">
            <w:pPr>
              <w:rPr>
                <w:rFonts w:cs="Times New Roman"/>
                <w:szCs w:val="24"/>
              </w:rPr>
            </w:pPr>
            <w:r w:rsidRPr="00126D54">
              <w:rPr>
                <w:rFonts w:cs="Times New Roman"/>
                <w:szCs w:val="24"/>
              </w:rPr>
              <w:t>827630</w:t>
            </w:r>
          </w:p>
        </w:tc>
        <w:tc>
          <w:tcPr>
            <w:tcW w:w="1809" w:type="dxa"/>
          </w:tcPr>
          <w:p w14:paraId="6CF9CAEF" w14:textId="77777777" w:rsidR="00A75017" w:rsidRPr="00126D54" w:rsidRDefault="00A75017" w:rsidP="0078495C">
            <w:pPr>
              <w:rPr>
                <w:rFonts w:cs="Times New Roman"/>
                <w:color w:val="000000"/>
                <w:szCs w:val="24"/>
              </w:rPr>
            </w:pPr>
          </w:p>
        </w:tc>
        <w:tc>
          <w:tcPr>
            <w:tcW w:w="1809" w:type="dxa"/>
          </w:tcPr>
          <w:p w14:paraId="45EB1235" w14:textId="77777777" w:rsidR="00A75017" w:rsidRPr="00126D54" w:rsidRDefault="00A75017" w:rsidP="0078495C">
            <w:pPr>
              <w:rPr>
                <w:rFonts w:cs="Times New Roman"/>
                <w:color w:val="000000"/>
                <w:szCs w:val="24"/>
              </w:rPr>
            </w:pPr>
          </w:p>
        </w:tc>
      </w:tr>
      <w:tr w:rsidR="00A75017" w:rsidRPr="00126D54" w14:paraId="62C9332E" w14:textId="77777777" w:rsidTr="0078495C">
        <w:tc>
          <w:tcPr>
            <w:tcW w:w="3757" w:type="dxa"/>
            <w:vAlign w:val="bottom"/>
          </w:tcPr>
          <w:p w14:paraId="68EE7C21" w14:textId="77777777" w:rsidR="00A75017" w:rsidRPr="00126D54" w:rsidRDefault="00A75017" w:rsidP="0078495C">
            <w:pPr>
              <w:rPr>
                <w:rFonts w:cs="Times New Roman"/>
                <w:szCs w:val="24"/>
              </w:rPr>
            </w:pPr>
            <w:r w:rsidRPr="00126D54">
              <w:rPr>
                <w:rFonts w:cs="Times New Roman"/>
                <w:color w:val="000000"/>
                <w:szCs w:val="24"/>
              </w:rPr>
              <w:t xml:space="preserve">(Sales Cost) </w:t>
            </w:r>
          </w:p>
        </w:tc>
        <w:tc>
          <w:tcPr>
            <w:tcW w:w="1975" w:type="dxa"/>
            <w:vAlign w:val="bottom"/>
          </w:tcPr>
          <w:p w14:paraId="201CE3D1" w14:textId="77777777" w:rsidR="00A75017" w:rsidRPr="00126D54" w:rsidRDefault="00A75017" w:rsidP="0078495C">
            <w:pPr>
              <w:rPr>
                <w:rFonts w:cs="Times New Roman"/>
                <w:szCs w:val="24"/>
              </w:rPr>
            </w:pPr>
            <w:r w:rsidRPr="00126D54">
              <w:rPr>
                <w:rFonts w:cs="Times New Roman"/>
                <w:color w:val="000000"/>
                <w:szCs w:val="24"/>
              </w:rPr>
              <w:t>-578,650</w:t>
            </w:r>
          </w:p>
        </w:tc>
        <w:tc>
          <w:tcPr>
            <w:tcW w:w="1809" w:type="dxa"/>
          </w:tcPr>
          <w:p w14:paraId="0F5C9D00" w14:textId="77777777" w:rsidR="00A75017" w:rsidRPr="00126D54" w:rsidRDefault="00A75017" w:rsidP="0078495C">
            <w:pPr>
              <w:rPr>
                <w:rFonts w:cs="Times New Roman"/>
                <w:color w:val="000000"/>
                <w:szCs w:val="24"/>
                <w:u w:val="single"/>
              </w:rPr>
            </w:pPr>
          </w:p>
        </w:tc>
        <w:tc>
          <w:tcPr>
            <w:tcW w:w="1809" w:type="dxa"/>
          </w:tcPr>
          <w:p w14:paraId="6EFFB4D5" w14:textId="77777777" w:rsidR="00A75017" w:rsidRPr="00126D54" w:rsidRDefault="00A75017" w:rsidP="0078495C">
            <w:pPr>
              <w:rPr>
                <w:rFonts w:cs="Times New Roman"/>
                <w:color w:val="000000"/>
                <w:szCs w:val="24"/>
                <w:u w:val="single"/>
              </w:rPr>
            </w:pPr>
          </w:p>
        </w:tc>
      </w:tr>
      <w:tr w:rsidR="00A75017" w:rsidRPr="00126D54" w14:paraId="650D0067" w14:textId="77777777" w:rsidTr="0078495C">
        <w:tc>
          <w:tcPr>
            <w:tcW w:w="3757" w:type="dxa"/>
            <w:vAlign w:val="bottom"/>
          </w:tcPr>
          <w:p w14:paraId="5BBD69D0" w14:textId="77777777" w:rsidR="00A75017" w:rsidRPr="00126D54" w:rsidRDefault="00A75017" w:rsidP="0078495C">
            <w:pPr>
              <w:rPr>
                <w:rFonts w:cs="Times New Roman"/>
                <w:szCs w:val="24"/>
              </w:rPr>
            </w:pPr>
            <w:r w:rsidRPr="00126D54">
              <w:rPr>
                <w:rFonts w:cs="Times New Roman"/>
                <w:b/>
                <w:bCs/>
                <w:color w:val="000000"/>
                <w:szCs w:val="24"/>
              </w:rPr>
              <w:t xml:space="preserve">Gross Profit </w:t>
            </w:r>
          </w:p>
        </w:tc>
        <w:tc>
          <w:tcPr>
            <w:tcW w:w="1975" w:type="dxa"/>
            <w:vAlign w:val="bottom"/>
          </w:tcPr>
          <w:p w14:paraId="0C91454E" w14:textId="77777777" w:rsidR="00A75017" w:rsidRPr="00126D54" w:rsidRDefault="00A75017" w:rsidP="0078495C">
            <w:pPr>
              <w:rPr>
                <w:rFonts w:cs="Times New Roman"/>
                <w:szCs w:val="24"/>
              </w:rPr>
            </w:pPr>
          </w:p>
        </w:tc>
        <w:tc>
          <w:tcPr>
            <w:tcW w:w="1809" w:type="dxa"/>
          </w:tcPr>
          <w:p w14:paraId="3C1C74AA" w14:textId="77777777" w:rsidR="00A75017" w:rsidRPr="00126D54" w:rsidRDefault="00A75017" w:rsidP="0078495C">
            <w:pPr>
              <w:rPr>
                <w:rFonts w:cs="Times New Roman"/>
                <w:color w:val="000000"/>
                <w:szCs w:val="24"/>
              </w:rPr>
            </w:pPr>
            <w:r w:rsidRPr="00126D54">
              <w:rPr>
                <w:rFonts w:cs="Times New Roman"/>
                <w:color w:val="000000"/>
                <w:szCs w:val="24"/>
              </w:rPr>
              <w:t>248,980</w:t>
            </w:r>
          </w:p>
        </w:tc>
        <w:tc>
          <w:tcPr>
            <w:tcW w:w="1809" w:type="dxa"/>
          </w:tcPr>
          <w:p w14:paraId="2AB4617F" w14:textId="77777777" w:rsidR="00A75017" w:rsidRPr="00126D54" w:rsidRDefault="00A75017" w:rsidP="0078495C">
            <w:pPr>
              <w:rPr>
                <w:rFonts w:cs="Times New Roman"/>
                <w:szCs w:val="24"/>
              </w:rPr>
            </w:pPr>
          </w:p>
        </w:tc>
      </w:tr>
      <w:tr w:rsidR="00A75017" w:rsidRPr="00126D54" w14:paraId="323298A0" w14:textId="77777777" w:rsidTr="0078495C">
        <w:tc>
          <w:tcPr>
            <w:tcW w:w="3757" w:type="dxa"/>
            <w:vAlign w:val="bottom"/>
          </w:tcPr>
          <w:p w14:paraId="3ED56342" w14:textId="77777777" w:rsidR="00A75017" w:rsidRPr="00126D54" w:rsidRDefault="00A75017" w:rsidP="0078495C">
            <w:pPr>
              <w:rPr>
                <w:rFonts w:cs="Times New Roman"/>
                <w:szCs w:val="24"/>
              </w:rPr>
            </w:pPr>
            <w:r w:rsidRPr="00126D54">
              <w:rPr>
                <w:rFonts w:cs="Times New Roman"/>
                <w:color w:val="000000"/>
                <w:szCs w:val="24"/>
              </w:rPr>
              <w:t>Administrative expenses</w:t>
            </w:r>
          </w:p>
        </w:tc>
        <w:tc>
          <w:tcPr>
            <w:tcW w:w="1975" w:type="dxa"/>
            <w:vAlign w:val="bottom"/>
          </w:tcPr>
          <w:p w14:paraId="1B4DADC6" w14:textId="77777777" w:rsidR="00A75017" w:rsidRPr="00126D54" w:rsidRDefault="00A75017" w:rsidP="0078495C">
            <w:pPr>
              <w:rPr>
                <w:rFonts w:cs="Times New Roman"/>
                <w:szCs w:val="24"/>
              </w:rPr>
            </w:pPr>
            <w:r w:rsidRPr="00126D54">
              <w:rPr>
                <w:rFonts w:cs="Times New Roman"/>
                <w:color w:val="000000"/>
                <w:szCs w:val="24"/>
              </w:rPr>
              <w:t>-30,000</w:t>
            </w:r>
          </w:p>
        </w:tc>
        <w:tc>
          <w:tcPr>
            <w:tcW w:w="1809" w:type="dxa"/>
          </w:tcPr>
          <w:p w14:paraId="0E1053C2" w14:textId="77777777" w:rsidR="00A75017" w:rsidRPr="00126D54" w:rsidRDefault="00A75017" w:rsidP="0078495C">
            <w:pPr>
              <w:rPr>
                <w:rFonts w:cs="Times New Roman"/>
                <w:color w:val="000000"/>
                <w:szCs w:val="24"/>
              </w:rPr>
            </w:pPr>
          </w:p>
        </w:tc>
        <w:tc>
          <w:tcPr>
            <w:tcW w:w="1809" w:type="dxa"/>
          </w:tcPr>
          <w:p w14:paraId="2369F040" w14:textId="77777777" w:rsidR="00A75017" w:rsidRPr="00126D54" w:rsidRDefault="00A75017" w:rsidP="0078495C">
            <w:pPr>
              <w:rPr>
                <w:rFonts w:cs="Times New Roman"/>
                <w:color w:val="000000"/>
                <w:szCs w:val="24"/>
              </w:rPr>
            </w:pPr>
          </w:p>
        </w:tc>
      </w:tr>
      <w:tr w:rsidR="00A75017" w:rsidRPr="00126D54" w14:paraId="640672DE" w14:textId="77777777" w:rsidTr="0078495C">
        <w:tc>
          <w:tcPr>
            <w:tcW w:w="3757" w:type="dxa"/>
            <w:vAlign w:val="bottom"/>
          </w:tcPr>
          <w:p w14:paraId="5A15EFA4" w14:textId="77777777" w:rsidR="00A75017" w:rsidRPr="00126D54" w:rsidRDefault="00A75017" w:rsidP="0078495C">
            <w:pPr>
              <w:rPr>
                <w:rFonts w:cs="Times New Roman"/>
                <w:szCs w:val="24"/>
              </w:rPr>
            </w:pPr>
            <w:r w:rsidRPr="00126D54">
              <w:rPr>
                <w:rFonts w:cs="Times New Roman"/>
                <w:color w:val="000000"/>
                <w:szCs w:val="24"/>
              </w:rPr>
              <w:t>Directors remuneration</w:t>
            </w:r>
          </w:p>
        </w:tc>
        <w:tc>
          <w:tcPr>
            <w:tcW w:w="1975" w:type="dxa"/>
            <w:vAlign w:val="bottom"/>
          </w:tcPr>
          <w:p w14:paraId="1697454A" w14:textId="77777777" w:rsidR="00A75017" w:rsidRPr="00126D54" w:rsidRDefault="00A75017" w:rsidP="0078495C">
            <w:pPr>
              <w:rPr>
                <w:rFonts w:cs="Times New Roman"/>
                <w:szCs w:val="24"/>
              </w:rPr>
            </w:pPr>
            <w:r w:rsidRPr="00126D54">
              <w:rPr>
                <w:rFonts w:cs="Times New Roman"/>
                <w:color w:val="000000"/>
                <w:szCs w:val="24"/>
              </w:rPr>
              <w:t>-5,000</w:t>
            </w:r>
          </w:p>
        </w:tc>
        <w:tc>
          <w:tcPr>
            <w:tcW w:w="1809" w:type="dxa"/>
          </w:tcPr>
          <w:p w14:paraId="4449F223" w14:textId="77777777" w:rsidR="00A75017" w:rsidRPr="00126D54" w:rsidRDefault="00A75017" w:rsidP="0078495C">
            <w:pPr>
              <w:rPr>
                <w:rFonts w:cs="Times New Roman"/>
                <w:color w:val="000000"/>
                <w:szCs w:val="24"/>
              </w:rPr>
            </w:pPr>
          </w:p>
        </w:tc>
        <w:tc>
          <w:tcPr>
            <w:tcW w:w="1809" w:type="dxa"/>
          </w:tcPr>
          <w:p w14:paraId="63DB02C7" w14:textId="77777777" w:rsidR="00A75017" w:rsidRPr="00126D54" w:rsidRDefault="00A75017" w:rsidP="0078495C">
            <w:pPr>
              <w:rPr>
                <w:rFonts w:cs="Times New Roman"/>
                <w:color w:val="000000"/>
                <w:szCs w:val="24"/>
              </w:rPr>
            </w:pPr>
          </w:p>
        </w:tc>
      </w:tr>
      <w:tr w:rsidR="00A75017" w:rsidRPr="00126D54" w14:paraId="4B4DE893" w14:textId="77777777" w:rsidTr="0078495C">
        <w:tc>
          <w:tcPr>
            <w:tcW w:w="3757" w:type="dxa"/>
            <w:vAlign w:val="bottom"/>
          </w:tcPr>
          <w:p w14:paraId="6671A209" w14:textId="77777777" w:rsidR="00A75017" w:rsidRPr="00126D54" w:rsidRDefault="00A75017" w:rsidP="0078495C">
            <w:pPr>
              <w:rPr>
                <w:rFonts w:cs="Times New Roman"/>
                <w:szCs w:val="24"/>
              </w:rPr>
            </w:pPr>
            <w:r w:rsidRPr="00126D54">
              <w:rPr>
                <w:rFonts w:cs="Times New Roman"/>
                <w:color w:val="000000"/>
                <w:szCs w:val="24"/>
              </w:rPr>
              <w:t>Distribution costs</w:t>
            </w:r>
          </w:p>
        </w:tc>
        <w:tc>
          <w:tcPr>
            <w:tcW w:w="1975" w:type="dxa"/>
            <w:vAlign w:val="bottom"/>
          </w:tcPr>
          <w:p w14:paraId="306228FC" w14:textId="77777777" w:rsidR="00A75017" w:rsidRPr="00126D54" w:rsidRDefault="00A75017" w:rsidP="0078495C">
            <w:pPr>
              <w:rPr>
                <w:rFonts w:cs="Times New Roman"/>
                <w:szCs w:val="24"/>
              </w:rPr>
            </w:pPr>
            <w:r w:rsidRPr="00126D54">
              <w:rPr>
                <w:rFonts w:cs="Times New Roman"/>
                <w:color w:val="000000"/>
                <w:szCs w:val="24"/>
              </w:rPr>
              <w:t>-28,000</w:t>
            </w:r>
          </w:p>
        </w:tc>
        <w:tc>
          <w:tcPr>
            <w:tcW w:w="1809" w:type="dxa"/>
          </w:tcPr>
          <w:p w14:paraId="40CB0CBC" w14:textId="77777777" w:rsidR="00A75017" w:rsidRPr="00126D54" w:rsidRDefault="00A75017" w:rsidP="0078495C">
            <w:pPr>
              <w:rPr>
                <w:rFonts w:cs="Times New Roman"/>
                <w:color w:val="000000"/>
                <w:szCs w:val="24"/>
              </w:rPr>
            </w:pPr>
          </w:p>
        </w:tc>
        <w:tc>
          <w:tcPr>
            <w:tcW w:w="1809" w:type="dxa"/>
          </w:tcPr>
          <w:p w14:paraId="48B4632F" w14:textId="77777777" w:rsidR="00A75017" w:rsidRPr="00126D54" w:rsidRDefault="00A75017" w:rsidP="0078495C">
            <w:pPr>
              <w:rPr>
                <w:rFonts w:cs="Times New Roman"/>
                <w:color w:val="000000"/>
                <w:szCs w:val="24"/>
              </w:rPr>
            </w:pPr>
          </w:p>
        </w:tc>
      </w:tr>
      <w:tr w:rsidR="00A75017" w:rsidRPr="00126D54" w14:paraId="707E8FD3" w14:textId="77777777" w:rsidTr="0078495C">
        <w:tc>
          <w:tcPr>
            <w:tcW w:w="3757" w:type="dxa"/>
            <w:vAlign w:val="bottom"/>
          </w:tcPr>
          <w:p w14:paraId="06E03BD4" w14:textId="77777777" w:rsidR="00A75017" w:rsidRPr="00126D54" w:rsidRDefault="00A75017" w:rsidP="0078495C">
            <w:pPr>
              <w:rPr>
                <w:rFonts w:cs="Times New Roman"/>
                <w:szCs w:val="24"/>
              </w:rPr>
            </w:pPr>
            <w:r w:rsidRPr="00126D54">
              <w:rPr>
                <w:rFonts w:cs="Times New Roman"/>
                <w:color w:val="000000"/>
                <w:szCs w:val="24"/>
              </w:rPr>
              <w:t>Preference dividend paid</w:t>
            </w:r>
          </w:p>
        </w:tc>
        <w:tc>
          <w:tcPr>
            <w:tcW w:w="1975" w:type="dxa"/>
            <w:vAlign w:val="bottom"/>
          </w:tcPr>
          <w:p w14:paraId="6363E11F" w14:textId="77777777" w:rsidR="00A75017" w:rsidRPr="00126D54" w:rsidRDefault="00A75017" w:rsidP="0078495C">
            <w:pPr>
              <w:rPr>
                <w:rFonts w:cs="Times New Roman"/>
                <w:szCs w:val="24"/>
              </w:rPr>
            </w:pPr>
            <w:r w:rsidRPr="00126D54">
              <w:rPr>
                <w:rFonts w:cs="Times New Roman"/>
                <w:color w:val="000000"/>
                <w:szCs w:val="24"/>
              </w:rPr>
              <w:t>-30,000</w:t>
            </w:r>
          </w:p>
        </w:tc>
        <w:tc>
          <w:tcPr>
            <w:tcW w:w="1809" w:type="dxa"/>
          </w:tcPr>
          <w:p w14:paraId="09C04971" w14:textId="77777777" w:rsidR="00A75017" w:rsidRPr="00126D54" w:rsidRDefault="00A75017" w:rsidP="0078495C">
            <w:pPr>
              <w:rPr>
                <w:rFonts w:cs="Times New Roman"/>
                <w:color w:val="000000"/>
                <w:szCs w:val="24"/>
              </w:rPr>
            </w:pPr>
          </w:p>
        </w:tc>
        <w:tc>
          <w:tcPr>
            <w:tcW w:w="1809" w:type="dxa"/>
          </w:tcPr>
          <w:p w14:paraId="30CE2C19" w14:textId="77777777" w:rsidR="00A75017" w:rsidRPr="00126D54" w:rsidRDefault="00A75017" w:rsidP="0078495C">
            <w:pPr>
              <w:rPr>
                <w:rFonts w:cs="Times New Roman"/>
                <w:color w:val="000000"/>
                <w:szCs w:val="24"/>
              </w:rPr>
            </w:pPr>
          </w:p>
        </w:tc>
      </w:tr>
      <w:tr w:rsidR="00A75017" w:rsidRPr="00126D54" w14:paraId="67BFFE41" w14:textId="77777777" w:rsidTr="0078495C">
        <w:tc>
          <w:tcPr>
            <w:tcW w:w="3757" w:type="dxa"/>
            <w:vAlign w:val="bottom"/>
          </w:tcPr>
          <w:p w14:paraId="42607C33" w14:textId="77777777" w:rsidR="00A75017" w:rsidRPr="00126D54" w:rsidRDefault="00A75017" w:rsidP="0078495C">
            <w:pPr>
              <w:rPr>
                <w:rFonts w:cs="Times New Roman"/>
                <w:szCs w:val="24"/>
              </w:rPr>
            </w:pPr>
            <w:r w:rsidRPr="00126D54">
              <w:rPr>
                <w:rFonts w:cs="Times New Roman"/>
                <w:color w:val="000000"/>
                <w:szCs w:val="24"/>
              </w:rPr>
              <w:t>Interest paid</w:t>
            </w:r>
          </w:p>
        </w:tc>
        <w:tc>
          <w:tcPr>
            <w:tcW w:w="1975" w:type="dxa"/>
            <w:vAlign w:val="bottom"/>
          </w:tcPr>
          <w:p w14:paraId="0A8995C2" w14:textId="77777777" w:rsidR="00A75017" w:rsidRPr="00126D54" w:rsidRDefault="00A75017" w:rsidP="0078495C">
            <w:pPr>
              <w:rPr>
                <w:rFonts w:cs="Times New Roman"/>
                <w:szCs w:val="24"/>
              </w:rPr>
            </w:pPr>
            <w:r w:rsidRPr="00126D54">
              <w:rPr>
                <w:rFonts w:cs="Times New Roman"/>
                <w:color w:val="000000"/>
                <w:szCs w:val="24"/>
              </w:rPr>
              <w:t>-2,000</w:t>
            </w:r>
          </w:p>
        </w:tc>
        <w:tc>
          <w:tcPr>
            <w:tcW w:w="1809" w:type="dxa"/>
          </w:tcPr>
          <w:p w14:paraId="5B42F629" w14:textId="77777777" w:rsidR="00A75017" w:rsidRPr="00126D54" w:rsidRDefault="00A75017" w:rsidP="0078495C">
            <w:pPr>
              <w:rPr>
                <w:rFonts w:cs="Times New Roman"/>
                <w:color w:val="000000"/>
                <w:szCs w:val="24"/>
              </w:rPr>
            </w:pPr>
          </w:p>
        </w:tc>
        <w:tc>
          <w:tcPr>
            <w:tcW w:w="1809" w:type="dxa"/>
          </w:tcPr>
          <w:p w14:paraId="32EA760F" w14:textId="77777777" w:rsidR="00A75017" w:rsidRPr="00126D54" w:rsidRDefault="00A75017" w:rsidP="0078495C">
            <w:pPr>
              <w:rPr>
                <w:rFonts w:cs="Times New Roman"/>
                <w:color w:val="000000"/>
                <w:szCs w:val="24"/>
              </w:rPr>
            </w:pPr>
          </w:p>
        </w:tc>
      </w:tr>
    </w:tbl>
    <w:p w14:paraId="7E824D51" w14:textId="77777777" w:rsidR="00A75017" w:rsidRDefault="00A75017" w:rsidP="00A75017"/>
    <w:p w14:paraId="67DD2924" w14:textId="77777777" w:rsidR="00A75017" w:rsidRDefault="00A75017" w:rsidP="00C7280B">
      <w:pPr>
        <w:jc w:val="both"/>
      </w:pPr>
      <w:r>
        <w:t>Profits are a measure of a company's net profit after providing profits to its partners (Finney, 2017). The business gains a salary, which can lead to a loss of profit. The positive benefits give the entrepreneur or the organization leaders a lot of space to use the deposited excess money. The budget report shows the benefit or loss of the association, so when an association makes a profit, the supplement is given to investors who call the profit held. A specific compensation measure is reserved for reinvestment in the association or for participation when necessary.</w:t>
      </w:r>
    </w:p>
    <w:p w14:paraId="2A8028B7" w14:textId="3DD9303B" w:rsidR="00A75017" w:rsidRDefault="00A75017" w:rsidP="00A75017">
      <w:r>
        <w:t>Statement on Financial Position</w:t>
      </w:r>
    </w:p>
    <w:tbl>
      <w:tblPr>
        <w:tblStyle w:val="TableGrid"/>
        <w:tblW w:w="0" w:type="auto"/>
        <w:tblLook w:val="04A0" w:firstRow="1" w:lastRow="0" w:firstColumn="1" w:lastColumn="0" w:noHBand="0" w:noVBand="1"/>
      </w:tblPr>
      <w:tblGrid>
        <w:gridCol w:w="3605"/>
        <w:gridCol w:w="1914"/>
        <w:gridCol w:w="1757"/>
        <w:gridCol w:w="1740"/>
      </w:tblGrid>
      <w:tr w:rsidR="00A75017" w:rsidRPr="00126D54" w14:paraId="2F5AEA85" w14:textId="77777777" w:rsidTr="0078495C">
        <w:tc>
          <w:tcPr>
            <w:tcW w:w="3775" w:type="dxa"/>
          </w:tcPr>
          <w:p w14:paraId="63717DE0" w14:textId="77777777" w:rsidR="00A75017" w:rsidRPr="00126D54" w:rsidRDefault="00A75017" w:rsidP="0078495C">
            <w:pPr>
              <w:rPr>
                <w:rFonts w:cs="Times New Roman"/>
                <w:b/>
                <w:bCs/>
                <w:szCs w:val="24"/>
              </w:rPr>
            </w:pPr>
            <w:r w:rsidRPr="00126D54">
              <w:rPr>
                <w:rFonts w:cs="Times New Roman"/>
                <w:b/>
                <w:bCs/>
                <w:szCs w:val="24"/>
              </w:rPr>
              <w:t>Particulars</w:t>
            </w:r>
          </w:p>
        </w:tc>
        <w:tc>
          <w:tcPr>
            <w:tcW w:w="1980" w:type="dxa"/>
          </w:tcPr>
          <w:p w14:paraId="13F6DAD0" w14:textId="77777777" w:rsidR="00A75017" w:rsidRPr="00126D54" w:rsidRDefault="00A75017" w:rsidP="0078495C">
            <w:pPr>
              <w:rPr>
                <w:rFonts w:cs="Times New Roman"/>
                <w:b/>
                <w:bCs/>
                <w:szCs w:val="24"/>
              </w:rPr>
            </w:pPr>
            <w:r w:rsidRPr="00126D54">
              <w:rPr>
                <w:rFonts w:cs="Times New Roman"/>
                <w:b/>
                <w:bCs/>
                <w:szCs w:val="24"/>
              </w:rPr>
              <w:t>£m</w:t>
            </w:r>
          </w:p>
        </w:tc>
        <w:tc>
          <w:tcPr>
            <w:tcW w:w="1800" w:type="dxa"/>
          </w:tcPr>
          <w:p w14:paraId="00350847" w14:textId="77777777" w:rsidR="00A75017" w:rsidRPr="00126D54" w:rsidRDefault="00A75017" w:rsidP="0078495C">
            <w:pPr>
              <w:rPr>
                <w:rFonts w:cs="Times New Roman"/>
                <w:b/>
                <w:bCs/>
                <w:szCs w:val="24"/>
              </w:rPr>
            </w:pPr>
            <w:r w:rsidRPr="00126D54">
              <w:rPr>
                <w:rFonts w:cs="Times New Roman"/>
                <w:b/>
                <w:bCs/>
                <w:szCs w:val="24"/>
              </w:rPr>
              <w:t>£m</w:t>
            </w:r>
          </w:p>
        </w:tc>
        <w:tc>
          <w:tcPr>
            <w:tcW w:w="1795" w:type="dxa"/>
          </w:tcPr>
          <w:p w14:paraId="0D8B2D70" w14:textId="77777777" w:rsidR="00A75017" w:rsidRPr="00126D54" w:rsidRDefault="00A75017" w:rsidP="0078495C">
            <w:pPr>
              <w:rPr>
                <w:rFonts w:cs="Times New Roman"/>
                <w:b/>
                <w:bCs/>
                <w:szCs w:val="24"/>
              </w:rPr>
            </w:pPr>
            <w:r w:rsidRPr="00126D54">
              <w:rPr>
                <w:rFonts w:cs="Times New Roman"/>
                <w:b/>
                <w:bCs/>
                <w:szCs w:val="24"/>
              </w:rPr>
              <w:t>£m</w:t>
            </w:r>
          </w:p>
        </w:tc>
      </w:tr>
      <w:tr w:rsidR="00A75017" w:rsidRPr="00126D54" w14:paraId="672F0647" w14:textId="77777777" w:rsidTr="0078495C">
        <w:tc>
          <w:tcPr>
            <w:tcW w:w="3775" w:type="dxa"/>
          </w:tcPr>
          <w:p w14:paraId="4DE3C770" w14:textId="77777777" w:rsidR="00A75017" w:rsidRPr="00126D54" w:rsidRDefault="00A75017" w:rsidP="0078495C">
            <w:pPr>
              <w:rPr>
                <w:rFonts w:cs="Times New Roman"/>
                <w:b/>
                <w:bCs/>
                <w:szCs w:val="24"/>
              </w:rPr>
            </w:pPr>
            <w:r w:rsidRPr="00126D54">
              <w:rPr>
                <w:rFonts w:cs="Times New Roman"/>
                <w:b/>
                <w:bCs/>
                <w:szCs w:val="24"/>
              </w:rPr>
              <w:t>Non-Current assets</w:t>
            </w:r>
          </w:p>
        </w:tc>
        <w:tc>
          <w:tcPr>
            <w:tcW w:w="1980" w:type="dxa"/>
          </w:tcPr>
          <w:p w14:paraId="3666FEE9" w14:textId="77777777" w:rsidR="00A75017" w:rsidRPr="00126D54" w:rsidRDefault="00A75017" w:rsidP="0078495C">
            <w:pPr>
              <w:rPr>
                <w:rFonts w:cs="Times New Roman"/>
                <w:szCs w:val="24"/>
              </w:rPr>
            </w:pPr>
          </w:p>
        </w:tc>
        <w:tc>
          <w:tcPr>
            <w:tcW w:w="1800" w:type="dxa"/>
          </w:tcPr>
          <w:p w14:paraId="284E07B7" w14:textId="77777777" w:rsidR="00A75017" w:rsidRPr="00126D54" w:rsidRDefault="00A75017" w:rsidP="0078495C">
            <w:pPr>
              <w:rPr>
                <w:rFonts w:cs="Times New Roman"/>
                <w:szCs w:val="24"/>
              </w:rPr>
            </w:pPr>
          </w:p>
        </w:tc>
        <w:tc>
          <w:tcPr>
            <w:tcW w:w="1795" w:type="dxa"/>
          </w:tcPr>
          <w:p w14:paraId="548AAD81" w14:textId="77777777" w:rsidR="00A75017" w:rsidRPr="00126D54" w:rsidRDefault="00A75017" w:rsidP="0078495C">
            <w:pPr>
              <w:rPr>
                <w:rFonts w:cs="Times New Roman"/>
                <w:szCs w:val="24"/>
              </w:rPr>
            </w:pPr>
          </w:p>
        </w:tc>
      </w:tr>
      <w:tr w:rsidR="00A75017" w:rsidRPr="00126D54" w14:paraId="7E4F4F6B" w14:textId="77777777" w:rsidTr="0078495C">
        <w:tc>
          <w:tcPr>
            <w:tcW w:w="3775" w:type="dxa"/>
          </w:tcPr>
          <w:p w14:paraId="1210B886" w14:textId="77777777" w:rsidR="00A75017" w:rsidRPr="00126D54" w:rsidRDefault="00A75017" w:rsidP="0078495C">
            <w:pPr>
              <w:rPr>
                <w:rFonts w:cs="Times New Roman"/>
                <w:szCs w:val="24"/>
              </w:rPr>
            </w:pPr>
            <w:r w:rsidRPr="00126D54">
              <w:rPr>
                <w:rFonts w:cs="Times New Roman"/>
                <w:szCs w:val="24"/>
              </w:rPr>
              <w:t xml:space="preserve">Plant and equipment </w:t>
            </w:r>
          </w:p>
        </w:tc>
        <w:tc>
          <w:tcPr>
            <w:tcW w:w="1980" w:type="dxa"/>
          </w:tcPr>
          <w:p w14:paraId="2683A148" w14:textId="77777777" w:rsidR="00A75017" w:rsidRPr="00126D54" w:rsidRDefault="00A75017" w:rsidP="0078495C">
            <w:pPr>
              <w:rPr>
                <w:rFonts w:cs="Times New Roman"/>
                <w:szCs w:val="24"/>
              </w:rPr>
            </w:pPr>
          </w:p>
        </w:tc>
        <w:tc>
          <w:tcPr>
            <w:tcW w:w="1800" w:type="dxa"/>
          </w:tcPr>
          <w:p w14:paraId="22CF0E44" w14:textId="77777777" w:rsidR="00A75017" w:rsidRPr="00126D54" w:rsidRDefault="00A75017" w:rsidP="0078495C">
            <w:pPr>
              <w:rPr>
                <w:rFonts w:cs="Times New Roman"/>
                <w:szCs w:val="24"/>
              </w:rPr>
            </w:pPr>
            <w:r w:rsidRPr="00126D54">
              <w:rPr>
                <w:rFonts w:cs="Times New Roman"/>
                <w:szCs w:val="24"/>
              </w:rPr>
              <w:t>632,730</w:t>
            </w:r>
          </w:p>
        </w:tc>
        <w:tc>
          <w:tcPr>
            <w:tcW w:w="1795" w:type="dxa"/>
          </w:tcPr>
          <w:p w14:paraId="7C6308A3" w14:textId="77777777" w:rsidR="00A75017" w:rsidRPr="00126D54" w:rsidRDefault="00A75017" w:rsidP="0078495C">
            <w:pPr>
              <w:rPr>
                <w:rFonts w:cs="Times New Roman"/>
                <w:szCs w:val="24"/>
              </w:rPr>
            </w:pPr>
          </w:p>
        </w:tc>
      </w:tr>
      <w:tr w:rsidR="00A75017" w:rsidRPr="00126D54" w14:paraId="33409BDD" w14:textId="77777777" w:rsidTr="0078495C">
        <w:tc>
          <w:tcPr>
            <w:tcW w:w="3775" w:type="dxa"/>
          </w:tcPr>
          <w:p w14:paraId="43A6C5F7" w14:textId="77777777" w:rsidR="00A75017" w:rsidRPr="00126D54" w:rsidRDefault="00A75017" w:rsidP="0078495C">
            <w:pPr>
              <w:rPr>
                <w:rFonts w:cs="Times New Roman"/>
                <w:b/>
                <w:bCs/>
                <w:szCs w:val="24"/>
              </w:rPr>
            </w:pPr>
            <w:r w:rsidRPr="00126D54">
              <w:rPr>
                <w:rFonts w:cs="Times New Roman"/>
                <w:b/>
                <w:bCs/>
                <w:szCs w:val="24"/>
              </w:rPr>
              <w:t>Current assets</w:t>
            </w:r>
          </w:p>
        </w:tc>
        <w:tc>
          <w:tcPr>
            <w:tcW w:w="1980" w:type="dxa"/>
          </w:tcPr>
          <w:p w14:paraId="70056593" w14:textId="77777777" w:rsidR="00A75017" w:rsidRPr="00126D54" w:rsidRDefault="00A75017" w:rsidP="0078495C">
            <w:pPr>
              <w:rPr>
                <w:rFonts w:cs="Times New Roman"/>
                <w:szCs w:val="24"/>
              </w:rPr>
            </w:pPr>
          </w:p>
        </w:tc>
        <w:tc>
          <w:tcPr>
            <w:tcW w:w="1800" w:type="dxa"/>
          </w:tcPr>
          <w:p w14:paraId="1A16B83C" w14:textId="77777777" w:rsidR="00A75017" w:rsidRPr="00126D54" w:rsidRDefault="00A75017" w:rsidP="0078495C">
            <w:pPr>
              <w:rPr>
                <w:rFonts w:cs="Times New Roman"/>
                <w:szCs w:val="24"/>
              </w:rPr>
            </w:pPr>
          </w:p>
        </w:tc>
        <w:tc>
          <w:tcPr>
            <w:tcW w:w="1795" w:type="dxa"/>
          </w:tcPr>
          <w:p w14:paraId="74A684C6" w14:textId="77777777" w:rsidR="00A75017" w:rsidRPr="00126D54" w:rsidRDefault="00A75017" w:rsidP="0078495C">
            <w:pPr>
              <w:rPr>
                <w:rFonts w:cs="Times New Roman"/>
                <w:szCs w:val="24"/>
              </w:rPr>
            </w:pPr>
          </w:p>
        </w:tc>
      </w:tr>
      <w:tr w:rsidR="00A75017" w:rsidRPr="00126D54" w14:paraId="2D61F58E" w14:textId="77777777" w:rsidTr="0078495C">
        <w:tc>
          <w:tcPr>
            <w:tcW w:w="3775" w:type="dxa"/>
          </w:tcPr>
          <w:p w14:paraId="50A8318B" w14:textId="77777777" w:rsidR="00A75017" w:rsidRPr="00126D54" w:rsidRDefault="00A75017" w:rsidP="0078495C">
            <w:pPr>
              <w:rPr>
                <w:rFonts w:cs="Times New Roman"/>
                <w:szCs w:val="24"/>
              </w:rPr>
            </w:pPr>
            <w:r w:rsidRPr="00126D54">
              <w:rPr>
                <w:rFonts w:cs="Times New Roman"/>
                <w:szCs w:val="24"/>
              </w:rPr>
              <w:t>Cash and bank</w:t>
            </w:r>
          </w:p>
        </w:tc>
        <w:tc>
          <w:tcPr>
            <w:tcW w:w="1980" w:type="dxa"/>
          </w:tcPr>
          <w:p w14:paraId="5F818D8B" w14:textId="77777777" w:rsidR="00A75017" w:rsidRPr="00126D54" w:rsidRDefault="00A75017" w:rsidP="0078495C">
            <w:pPr>
              <w:rPr>
                <w:rFonts w:cs="Times New Roman"/>
                <w:szCs w:val="24"/>
              </w:rPr>
            </w:pPr>
            <w:r w:rsidRPr="00126D54">
              <w:rPr>
                <w:rFonts w:cs="Times New Roman"/>
                <w:szCs w:val="24"/>
              </w:rPr>
              <w:t>12,900</w:t>
            </w:r>
          </w:p>
        </w:tc>
        <w:tc>
          <w:tcPr>
            <w:tcW w:w="1800" w:type="dxa"/>
          </w:tcPr>
          <w:p w14:paraId="081FE47E" w14:textId="77777777" w:rsidR="00A75017" w:rsidRPr="00126D54" w:rsidRDefault="00A75017" w:rsidP="0078495C">
            <w:pPr>
              <w:rPr>
                <w:rFonts w:cs="Times New Roman"/>
                <w:szCs w:val="24"/>
              </w:rPr>
            </w:pPr>
          </w:p>
        </w:tc>
        <w:tc>
          <w:tcPr>
            <w:tcW w:w="1795" w:type="dxa"/>
          </w:tcPr>
          <w:p w14:paraId="4A8D64D4" w14:textId="77777777" w:rsidR="00A75017" w:rsidRPr="00126D54" w:rsidRDefault="00A75017" w:rsidP="0078495C">
            <w:pPr>
              <w:rPr>
                <w:rFonts w:cs="Times New Roman"/>
                <w:szCs w:val="24"/>
              </w:rPr>
            </w:pPr>
          </w:p>
        </w:tc>
      </w:tr>
      <w:tr w:rsidR="00A75017" w:rsidRPr="00126D54" w14:paraId="299E0662" w14:textId="77777777" w:rsidTr="0078495C">
        <w:tc>
          <w:tcPr>
            <w:tcW w:w="3775" w:type="dxa"/>
          </w:tcPr>
          <w:p w14:paraId="22160894" w14:textId="77777777" w:rsidR="00A75017" w:rsidRPr="00126D54" w:rsidRDefault="00A75017" w:rsidP="0078495C">
            <w:pPr>
              <w:rPr>
                <w:rFonts w:cs="Times New Roman"/>
                <w:szCs w:val="24"/>
              </w:rPr>
            </w:pPr>
            <w:r w:rsidRPr="00126D54">
              <w:rPr>
                <w:rFonts w:cs="Times New Roman"/>
                <w:szCs w:val="24"/>
              </w:rPr>
              <w:lastRenderedPageBreak/>
              <w:t>Unearned sales revenue</w:t>
            </w:r>
          </w:p>
        </w:tc>
        <w:tc>
          <w:tcPr>
            <w:tcW w:w="1980" w:type="dxa"/>
          </w:tcPr>
          <w:p w14:paraId="4253CDE3" w14:textId="77777777" w:rsidR="00A75017" w:rsidRPr="00126D54" w:rsidRDefault="00A75017" w:rsidP="0078495C">
            <w:pPr>
              <w:rPr>
                <w:rFonts w:cs="Times New Roman"/>
                <w:szCs w:val="24"/>
              </w:rPr>
            </w:pPr>
            <w:r w:rsidRPr="00126D54">
              <w:rPr>
                <w:rFonts w:cs="Times New Roman"/>
                <w:szCs w:val="24"/>
              </w:rPr>
              <w:t>980</w:t>
            </w:r>
          </w:p>
        </w:tc>
        <w:tc>
          <w:tcPr>
            <w:tcW w:w="1800" w:type="dxa"/>
          </w:tcPr>
          <w:p w14:paraId="240E592E" w14:textId="77777777" w:rsidR="00A75017" w:rsidRPr="00126D54" w:rsidRDefault="00A75017" w:rsidP="0078495C">
            <w:pPr>
              <w:rPr>
                <w:rFonts w:cs="Times New Roman"/>
                <w:szCs w:val="24"/>
              </w:rPr>
            </w:pPr>
          </w:p>
        </w:tc>
        <w:tc>
          <w:tcPr>
            <w:tcW w:w="1795" w:type="dxa"/>
          </w:tcPr>
          <w:p w14:paraId="557FF9C6" w14:textId="77777777" w:rsidR="00A75017" w:rsidRPr="00126D54" w:rsidRDefault="00A75017" w:rsidP="0078495C">
            <w:pPr>
              <w:rPr>
                <w:rFonts w:cs="Times New Roman"/>
                <w:szCs w:val="24"/>
              </w:rPr>
            </w:pPr>
          </w:p>
        </w:tc>
      </w:tr>
      <w:tr w:rsidR="00A75017" w:rsidRPr="00126D54" w14:paraId="35964C08" w14:textId="77777777" w:rsidTr="0078495C">
        <w:tc>
          <w:tcPr>
            <w:tcW w:w="3775" w:type="dxa"/>
          </w:tcPr>
          <w:p w14:paraId="2E67B532" w14:textId="77777777" w:rsidR="00A75017" w:rsidRPr="00126D54" w:rsidRDefault="00A75017" w:rsidP="0078495C">
            <w:pPr>
              <w:rPr>
                <w:rFonts w:cs="Times New Roman"/>
                <w:szCs w:val="24"/>
              </w:rPr>
            </w:pPr>
            <w:r w:rsidRPr="00126D54">
              <w:rPr>
                <w:rFonts w:cs="Times New Roman"/>
                <w:szCs w:val="24"/>
              </w:rPr>
              <w:t xml:space="preserve">Ordinary dividend paid </w:t>
            </w:r>
          </w:p>
        </w:tc>
        <w:tc>
          <w:tcPr>
            <w:tcW w:w="1980" w:type="dxa"/>
          </w:tcPr>
          <w:p w14:paraId="5B9EFF9A" w14:textId="77777777" w:rsidR="00A75017" w:rsidRPr="00126D54" w:rsidRDefault="00A75017" w:rsidP="0078495C">
            <w:pPr>
              <w:rPr>
                <w:rFonts w:cs="Times New Roman"/>
                <w:szCs w:val="24"/>
                <w:u w:val="single"/>
              </w:rPr>
            </w:pPr>
            <w:r w:rsidRPr="00126D54">
              <w:rPr>
                <w:rFonts w:cs="Times New Roman"/>
                <w:szCs w:val="24"/>
                <w:u w:val="single"/>
              </w:rPr>
              <w:t>(20,000)</w:t>
            </w:r>
          </w:p>
        </w:tc>
        <w:tc>
          <w:tcPr>
            <w:tcW w:w="1800" w:type="dxa"/>
          </w:tcPr>
          <w:p w14:paraId="7DC098E0" w14:textId="77777777" w:rsidR="00A75017" w:rsidRPr="00126D54" w:rsidRDefault="00A75017" w:rsidP="0078495C">
            <w:pPr>
              <w:rPr>
                <w:rFonts w:cs="Times New Roman"/>
                <w:szCs w:val="24"/>
              </w:rPr>
            </w:pPr>
          </w:p>
        </w:tc>
        <w:tc>
          <w:tcPr>
            <w:tcW w:w="1795" w:type="dxa"/>
          </w:tcPr>
          <w:p w14:paraId="60B5B2B9" w14:textId="77777777" w:rsidR="00A75017" w:rsidRPr="00126D54" w:rsidRDefault="00A75017" w:rsidP="0078495C">
            <w:pPr>
              <w:rPr>
                <w:rFonts w:cs="Times New Roman"/>
                <w:szCs w:val="24"/>
              </w:rPr>
            </w:pPr>
          </w:p>
        </w:tc>
      </w:tr>
      <w:tr w:rsidR="00A75017" w:rsidRPr="00126D54" w14:paraId="68538E66" w14:textId="77777777" w:rsidTr="0078495C">
        <w:tc>
          <w:tcPr>
            <w:tcW w:w="3775" w:type="dxa"/>
          </w:tcPr>
          <w:p w14:paraId="61EFAD2A" w14:textId="77777777" w:rsidR="00A75017" w:rsidRPr="00126D54" w:rsidRDefault="00A75017" w:rsidP="0078495C">
            <w:pPr>
              <w:rPr>
                <w:rFonts w:cs="Times New Roman"/>
                <w:szCs w:val="24"/>
              </w:rPr>
            </w:pPr>
          </w:p>
        </w:tc>
        <w:tc>
          <w:tcPr>
            <w:tcW w:w="1980" w:type="dxa"/>
          </w:tcPr>
          <w:p w14:paraId="42D3116E" w14:textId="77777777" w:rsidR="00A75017" w:rsidRPr="00126D54" w:rsidRDefault="00A75017" w:rsidP="0078495C">
            <w:pPr>
              <w:rPr>
                <w:rFonts w:cs="Times New Roman"/>
                <w:szCs w:val="24"/>
              </w:rPr>
            </w:pPr>
            <w:r w:rsidRPr="00126D54">
              <w:rPr>
                <w:rFonts w:cs="Times New Roman"/>
                <w:szCs w:val="24"/>
              </w:rPr>
              <w:t>(6,120)</w:t>
            </w:r>
          </w:p>
        </w:tc>
        <w:tc>
          <w:tcPr>
            <w:tcW w:w="1800" w:type="dxa"/>
          </w:tcPr>
          <w:p w14:paraId="36507564" w14:textId="77777777" w:rsidR="00A75017" w:rsidRPr="00126D54" w:rsidRDefault="00A75017" w:rsidP="0078495C">
            <w:pPr>
              <w:rPr>
                <w:rFonts w:cs="Times New Roman"/>
                <w:szCs w:val="24"/>
              </w:rPr>
            </w:pPr>
          </w:p>
        </w:tc>
        <w:tc>
          <w:tcPr>
            <w:tcW w:w="1795" w:type="dxa"/>
          </w:tcPr>
          <w:p w14:paraId="47B43B4B" w14:textId="77777777" w:rsidR="00A75017" w:rsidRPr="00126D54" w:rsidRDefault="00A75017" w:rsidP="0078495C">
            <w:pPr>
              <w:rPr>
                <w:rFonts w:cs="Times New Roman"/>
                <w:szCs w:val="24"/>
              </w:rPr>
            </w:pPr>
          </w:p>
        </w:tc>
      </w:tr>
      <w:tr w:rsidR="00A75017" w:rsidRPr="00126D54" w14:paraId="667241FC" w14:textId="77777777" w:rsidTr="0078495C">
        <w:tc>
          <w:tcPr>
            <w:tcW w:w="3775" w:type="dxa"/>
          </w:tcPr>
          <w:p w14:paraId="688ADD4F" w14:textId="77777777" w:rsidR="00A75017" w:rsidRPr="00126D54" w:rsidRDefault="00A75017" w:rsidP="0078495C">
            <w:pPr>
              <w:rPr>
                <w:rFonts w:cs="Times New Roman"/>
                <w:szCs w:val="24"/>
              </w:rPr>
            </w:pPr>
            <w:r w:rsidRPr="00126D54">
              <w:rPr>
                <w:rFonts w:cs="Times New Roman"/>
                <w:color w:val="000000"/>
                <w:szCs w:val="24"/>
              </w:rPr>
              <w:t>Interest on debentures</w:t>
            </w:r>
          </w:p>
        </w:tc>
        <w:tc>
          <w:tcPr>
            <w:tcW w:w="1980" w:type="dxa"/>
          </w:tcPr>
          <w:p w14:paraId="3258FC03" w14:textId="77777777" w:rsidR="00A75017" w:rsidRPr="00126D54" w:rsidRDefault="00A75017" w:rsidP="0078495C">
            <w:pPr>
              <w:rPr>
                <w:rFonts w:cs="Times New Roman"/>
                <w:szCs w:val="24"/>
              </w:rPr>
            </w:pPr>
            <w:r w:rsidRPr="00126D54">
              <w:rPr>
                <w:rFonts w:cs="Times New Roman"/>
                <w:szCs w:val="24"/>
              </w:rPr>
              <w:t>4,000</w:t>
            </w:r>
          </w:p>
        </w:tc>
        <w:tc>
          <w:tcPr>
            <w:tcW w:w="1800" w:type="dxa"/>
          </w:tcPr>
          <w:p w14:paraId="1AC8D08A" w14:textId="77777777" w:rsidR="00A75017" w:rsidRPr="00126D54" w:rsidRDefault="00A75017" w:rsidP="0078495C">
            <w:pPr>
              <w:rPr>
                <w:rFonts w:cs="Times New Roman"/>
                <w:szCs w:val="24"/>
              </w:rPr>
            </w:pPr>
          </w:p>
        </w:tc>
        <w:tc>
          <w:tcPr>
            <w:tcW w:w="1795" w:type="dxa"/>
          </w:tcPr>
          <w:p w14:paraId="24F5029F" w14:textId="77777777" w:rsidR="00A75017" w:rsidRPr="00126D54" w:rsidRDefault="00A75017" w:rsidP="0078495C">
            <w:pPr>
              <w:rPr>
                <w:rFonts w:cs="Times New Roman"/>
                <w:szCs w:val="24"/>
              </w:rPr>
            </w:pPr>
          </w:p>
        </w:tc>
      </w:tr>
      <w:tr w:rsidR="00A75017" w:rsidRPr="00126D54" w14:paraId="457FC38B" w14:textId="77777777" w:rsidTr="0078495C">
        <w:tc>
          <w:tcPr>
            <w:tcW w:w="3775" w:type="dxa"/>
          </w:tcPr>
          <w:p w14:paraId="485A518A" w14:textId="77777777" w:rsidR="00A75017" w:rsidRPr="00126D54" w:rsidRDefault="00A75017" w:rsidP="0078495C">
            <w:pPr>
              <w:rPr>
                <w:rFonts w:cs="Times New Roman"/>
                <w:szCs w:val="24"/>
              </w:rPr>
            </w:pPr>
            <w:r w:rsidRPr="00126D54">
              <w:rPr>
                <w:rFonts w:cs="Times New Roman"/>
                <w:szCs w:val="24"/>
              </w:rPr>
              <w:t>Stock at 31</w:t>
            </w:r>
            <w:r w:rsidRPr="00126D54">
              <w:rPr>
                <w:rFonts w:cs="Times New Roman"/>
                <w:szCs w:val="24"/>
                <w:vertAlign w:val="superscript"/>
              </w:rPr>
              <w:t>st</w:t>
            </w:r>
            <w:r w:rsidRPr="00126D54">
              <w:rPr>
                <w:rFonts w:cs="Times New Roman"/>
                <w:szCs w:val="24"/>
              </w:rPr>
              <w:t xml:space="preserve"> December 2018</w:t>
            </w:r>
          </w:p>
        </w:tc>
        <w:tc>
          <w:tcPr>
            <w:tcW w:w="1980" w:type="dxa"/>
          </w:tcPr>
          <w:p w14:paraId="4BF6F1AD" w14:textId="77777777" w:rsidR="00A75017" w:rsidRPr="00126D54" w:rsidRDefault="00A75017" w:rsidP="0078495C">
            <w:pPr>
              <w:rPr>
                <w:rFonts w:cs="Times New Roman"/>
                <w:szCs w:val="24"/>
              </w:rPr>
            </w:pPr>
            <w:r w:rsidRPr="00126D54">
              <w:rPr>
                <w:rFonts w:cs="Times New Roman"/>
                <w:szCs w:val="24"/>
              </w:rPr>
              <w:t>330,600</w:t>
            </w:r>
          </w:p>
        </w:tc>
        <w:tc>
          <w:tcPr>
            <w:tcW w:w="1800" w:type="dxa"/>
          </w:tcPr>
          <w:p w14:paraId="5BA24BD1" w14:textId="77777777" w:rsidR="00A75017" w:rsidRPr="00126D54" w:rsidRDefault="00A75017" w:rsidP="0078495C">
            <w:pPr>
              <w:rPr>
                <w:rFonts w:cs="Times New Roman"/>
                <w:szCs w:val="24"/>
              </w:rPr>
            </w:pPr>
          </w:p>
        </w:tc>
        <w:tc>
          <w:tcPr>
            <w:tcW w:w="1795" w:type="dxa"/>
          </w:tcPr>
          <w:p w14:paraId="7C43862F" w14:textId="77777777" w:rsidR="00A75017" w:rsidRPr="00126D54" w:rsidRDefault="00A75017" w:rsidP="0078495C">
            <w:pPr>
              <w:rPr>
                <w:rFonts w:cs="Times New Roman"/>
                <w:szCs w:val="24"/>
              </w:rPr>
            </w:pPr>
          </w:p>
        </w:tc>
      </w:tr>
      <w:tr w:rsidR="00A75017" w:rsidRPr="00126D54" w14:paraId="34A66DEB" w14:textId="77777777" w:rsidTr="0078495C">
        <w:tc>
          <w:tcPr>
            <w:tcW w:w="3775" w:type="dxa"/>
          </w:tcPr>
          <w:p w14:paraId="517D78BF" w14:textId="77777777" w:rsidR="00A75017" w:rsidRPr="00126D54" w:rsidRDefault="00A75017" w:rsidP="0078495C">
            <w:pPr>
              <w:rPr>
                <w:rFonts w:cs="Times New Roman"/>
                <w:szCs w:val="24"/>
              </w:rPr>
            </w:pPr>
            <w:r w:rsidRPr="00126D54">
              <w:rPr>
                <w:rFonts w:cs="Times New Roman"/>
                <w:szCs w:val="24"/>
              </w:rPr>
              <w:t>Debtors</w:t>
            </w:r>
          </w:p>
        </w:tc>
        <w:tc>
          <w:tcPr>
            <w:tcW w:w="1980" w:type="dxa"/>
          </w:tcPr>
          <w:p w14:paraId="558E1BA4" w14:textId="77777777" w:rsidR="00A75017" w:rsidRPr="00126D54" w:rsidRDefault="00A75017" w:rsidP="0078495C">
            <w:pPr>
              <w:rPr>
                <w:rFonts w:cs="Times New Roman"/>
                <w:szCs w:val="24"/>
                <w:u w:val="single"/>
              </w:rPr>
            </w:pPr>
            <w:r w:rsidRPr="00126D54">
              <w:rPr>
                <w:rFonts w:cs="Times New Roman"/>
                <w:szCs w:val="24"/>
                <w:u w:val="single"/>
              </w:rPr>
              <w:t>170,125</w:t>
            </w:r>
          </w:p>
        </w:tc>
        <w:tc>
          <w:tcPr>
            <w:tcW w:w="1800" w:type="dxa"/>
          </w:tcPr>
          <w:p w14:paraId="47C73DC4" w14:textId="77777777" w:rsidR="00A75017" w:rsidRPr="00126D54" w:rsidRDefault="00A75017" w:rsidP="0078495C">
            <w:pPr>
              <w:rPr>
                <w:rFonts w:cs="Times New Roman"/>
                <w:szCs w:val="24"/>
              </w:rPr>
            </w:pPr>
          </w:p>
        </w:tc>
        <w:tc>
          <w:tcPr>
            <w:tcW w:w="1795" w:type="dxa"/>
          </w:tcPr>
          <w:p w14:paraId="41996437" w14:textId="77777777" w:rsidR="00A75017" w:rsidRPr="00126D54" w:rsidRDefault="00A75017" w:rsidP="0078495C">
            <w:pPr>
              <w:rPr>
                <w:rFonts w:cs="Times New Roman"/>
                <w:szCs w:val="24"/>
              </w:rPr>
            </w:pPr>
          </w:p>
        </w:tc>
      </w:tr>
      <w:tr w:rsidR="00A75017" w:rsidRPr="00126D54" w14:paraId="46CDB9B1" w14:textId="77777777" w:rsidTr="0078495C">
        <w:tc>
          <w:tcPr>
            <w:tcW w:w="3775" w:type="dxa"/>
          </w:tcPr>
          <w:p w14:paraId="6FD3A556" w14:textId="77777777" w:rsidR="00A75017" w:rsidRPr="00126D54" w:rsidRDefault="00A75017" w:rsidP="0078495C">
            <w:pPr>
              <w:rPr>
                <w:rFonts w:cs="Times New Roman"/>
                <w:szCs w:val="24"/>
              </w:rPr>
            </w:pPr>
          </w:p>
        </w:tc>
        <w:tc>
          <w:tcPr>
            <w:tcW w:w="1980" w:type="dxa"/>
          </w:tcPr>
          <w:p w14:paraId="257AD3B2" w14:textId="77777777" w:rsidR="00A75017" w:rsidRPr="00126D54" w:rsidRDefault="00A75017" w:rsidP="0078495C">
            <w:pPr>
              <w:rPr>
                <w:rFonts w:cs="Times New Roman"/>
                <w:szCs w:val="24"/>
                <w:u w:val="single"/>
              </w:rPr>
            </w:pPr>
          </w:p>
        </w:tc>
        <w:tc>
          <w:tcPr>
            <w:tcW w:w="1800" w:type="dxa"/>
          </w:tcPr>
          <w:p w14:paraId="74182C74" w14:textId="77777777" w:rsidR="00A75017" w:rsidRPr="00126D54" w:rsidRDefault="00A75017" w:rsidP="0078495C">
            <w:pPr>
              <w:rPr>
                <w:rFonts w:cs="Times New Roman"/>
                <w:szCs w:val="24"/>
              </w:rPr>
            </w:pPr>
            <w:r w:rsidRPr="00126D54">
              <w:rPr>
                <w:rFonts w:cs="Times New Roman"/>
                <w:color w:val="000000"/>
                <w:szCs w:val="24"/>
              </w:rPr>
              <w:t>498,605</w:t>
            </w:r>
          </w:p>
        </w:tc>
        <w:tc>
          <w:tcPr>
            <w:tcW w:w="1795" w:type="dxa"/>
          </w:tcPr>
          <w:p w14:paraId="5E6E4158" w14:textId="77777777" w:rsidR="00A75017" w:rsidRPr="00126D54" w:rsidRDefault="00A75017" w:rsidP="0078495C">
            <w:pPr>
              <w:rPr>
                <w:rFonts w:cs="Times New Roman"/>
                <w:szCs w:val="24"/>
              </w:rPr>
            </w:pPr>
          </w:p>
        </w:tc>
      </w:tr>
      <w:tr w:rsidR="00A75017" w:rsidRPr="00126D54" w14:paraId="249B4311" w14:textId="77777777" w:rsidTr="0078495C">
        <w:tc>
          <w:tcPr>
            <w:tcW w:w="3775" w:type="dxa"/>
          </w:tcPr>
          <w:p w14:paraId="5D598448" w14:textId="77777777" w:rsidR="00A75017" w:rsidRPr="00126D54" w:rsidRDefault="00A75017" w:rsidP="0078495C">
            <w:pPr>
              <w:rPr>
                <w:rFonts w:cs="Times New Roman"/>
                <w:b/>
                <w:bCs/>
                <w:szCs w:val="24"/>
              </w:rPr>
            </w:pPr>
            <w:r w:rsidRPr="00126D54">
              <w:rPr>
                <w:rFonts w:cs="Times New Roman"/>
                <w:b/>
                <w:bCs/>
                <w:szCs w:val="24"/>
              </w:rPr>
              <w:t xml:space="preserve">Total Assets </w:t>
            </w:r>
          </w:p>
        </w:tc>
        <w:tc>
          <w:tcPr>
            <w:tcW w:w="1980" w:type="dxa"/>
          </w:tcPr>
          <w:p w14:paraId="4E3494D9" w14:textId="77777777" w:rsidR="00A75017" w:rsidRPr="00126D54" w:rsidRDefault="00A75017" w:rsidP="0078495C">
            <w:pPr>
              <w:rPr>
                <w:rFonts w:cs="Times New Roman"/>
                <w:szCs w:val="24"/>
              </w:rPr>
            </w:pPr>
          </w:p>
        </w:tc>
        <w:tc>
          <w:tcPr>
            <w:tcW w:w="1800" w:type="dxa"/>
          </w:tcPr>
          <w:p w14:paraId="523F28BD" w14:textId="77777777" w:rsidR="00A75017" w:rsidRPr="00126D54" w:rsidRDefault="00A75017" w:rsidP="0078495C">
            <w:pPr>
              <w:rPr>
                <w:rFonts w:cs="Times New Roman"/>
                <w:color w:val="000000"/>
                <w:szCs w:val="24"/>
              </w:rPr>
            </w:pPr>
            <w:r w:rsidRPr="00126D54">
              <w:rPr>
                <w:rFonts w:cs="Times New Roman"/>
                <w:color w:val="000000"/>
                <w:szCs w:val="24"/>
              </w:rPr>
              <w:t>1,131,335</w:t>
            </w:r>
          </w:p>
        </w:tc>
        <w:tc>
          <w:tcPr>
            <w:tcW w:w="1795" w:type="dxa"/>
          </w:tcPr>
          <w:p w14:paraId="5C0AC7AE" w14:textId="77777777" w:rsidR="00A75017" w:rsidRPr="00126D54" w:rsidRDefault="00A75017" w:rsidP="0078495C">
            <w:pPr>
              <w:rPr>
                <w:rFonts w:cs="Times New Roman"/>
                <w:szCs w:val="24"/>
              </w:rPr>
            </w:pPr>
          </w:p>
        </w:tc>
      </w:tr>
      <w:tr w:rsidR="00A75017" w:rsidRPr="00126D54" w14:paraId="36C6D04A" w14:textId="77777777" w:rsidTr="0078495C">
        <w:tc>
          <w:tcPr>
            <w:tcW w:w="3775" w:type="dxa"/>
          </w:tcPr>
          <w:p w14:paraId="7368A961" w14:textId="77777777" w:rsidR="00A75017" w:rsidRPr="00126D54" w:rsidRDefault="00A75017" w:rsidP="0078495C">
            <w:pPr>
              <w:rPr>
                <w:rFonts w:cs="Times New Roman"/>
                <w:b/>
                <w:bCs/>
                <w:szCs w:val="24"/>
              </w:rPr>
            </w:pPr>
            <w:r w:rsidRPr="00126D54">
              <w:rPr>
                <w:rFonts w:cs="Times New Roman"/>
                <w:b/>
                <w:bCs/>
                <w:szCs w:val="24"/>
              </w:rPr>
              <w:t>Current Liabilities</w:t>
            </w:r>
          </w:p>
        </w:tc>
        <w:tc>
          <w:tcPr>
            <w:tcW w:w="1980" w:type="dxa"/>
          </w:tcPr>
          <w:p w14:paraId="1136F603" w14:textId="77777777" w:rsidR="00A75017" w:rsidRPr="00126D54" w:rsidRDefault="00A75017" w:rsidP="0078495C">
            <w:pPr>
              <w:rPr>
                <w:rFonts w:cs="Times New Roman"/>
                <w:szCs w:val="24"/>
              </w:rPr>
            </w:pPr>
          </w:p>
        </w:tc>
        <w:tc>
          <w:tcPr>
            <w:tcW w:w="1800" w:type="dxa"/>
          </w:tcPr>
          <w:p w14:paraId="048889AA" w14:textId="77777777" w:rsidR="00A75017" w:rsidRPr="00126D54" w:rsidRDefault="00A75017" w:rsidP="0078495C">
            <w:pPr>
              <w:rPr>
                <w:rFonts w:cs="Times New Roman"/>
                <w:szCs w:val="24"/>
              </w:rPr>
            </w:pPr>
          </w:p>
        </w:tc>
        <w:tc>
          <w:tcPr>
            <w:tcW w:w="1795" w:type="dxa"/>
          </w:tcPr>
          <w:p w14:paraId="0515F78F" w14:textId="77777777" w:rsidR="00A75017" w:rsidRPr="00126D54" w:rsidRDefault="00A75017" w:rsidP="0078495C">
            <w:pPr>
              <w:rPr>
                <w:rFonts w:cs="Times New Roman"/>
                <w:szCs w:val="24"/>
              </w:rPr>
            </w:pPr>
          </w:p>
        </w:tc>
      </w:tr>
      <w:tr w:rsidR="00A75017" w:rsidRPr="00126D54" w14:paraId="4BBB7AE3" w14:textId="77777777" w:rsidTr="0078495C">
        <w:tc>
          <w:tcPr>
            <w:tcW w:w="3775" w:type="dxa"/>
          </w:tcPr>
          <w:p w14:paraId="04316839" w14:textId="77777777" w:rsidR="00A75017" w:rsidRPr="00126D54" w:rsidRDefault="00A75017" w:rsidP="0078495C">
            <w:pPr>
              <w:rPr>
                <w:rFonts w:cs="Times New Roman"/>
                <w:b/>
                <w:bCs/>
                <w:szCs w:val="24"/>
              </w:rPr>
            </w:pPr>
            <w:r w:rsidRPr="00126D54">
              <w:rPr>
                <w:rFonts w:cs="Times New Roman"/>
                <w:szCs w:val="24"/>
              </w:rPr>
              <w:t>Trade creditors</w:t>
            </w:r>
          </w:p>
        </w:tc>
        <w:tc>
          <w:tcPr>
            <w:tcW w:w="1980" w:type="dxa"/>
          </w:tcPr>
          <w:p w14:paraId="7678152A" w14:textId="77777777" w:rsidR="00A75017" w:rsidRPr="00126D54" w:rsidRDefault="00A75017" w:rsidP="0078495C">
            <w:pPr>
              <w:rPr>
                <w:rFonts w:cs="Times New Roman"/>
                <w:szCs w:val="24"/>
              </w:rPr>
            </w:pPr>
            <w:r w:rsidRPr="00126D54">
              <w:rPr>
                <w:rFonts w:cs="Times New Roman"/>
                <w:szCs w:val="24"/>
              </w:rPr>
              <w:t>171,355</w:t>
            </w:r>
          </w:p>
        </w:tc>
        <w:tc>
          <w:tcPr>
            <w:tcW w:w="1800" w:type="dxa"/>
          </w:tcPr>
          <w:p w14:paraId="77D0F0E1" w14:textId="77777777" w:rsidR="00A75017" w:rsidRPr="00126D54" w:rsidRDefault="00A75017" w:rsidP="0078495C">
            <w:pPr>
              <w:rPr>
                <w:rFonts w:cs="Times New Roman"/>
                <w:szCs w:val="24"/>
              </w:rPr>
            </w:pPr>
          </w:p>
        </w:tc>
        <w:tc>
          <w:tcPr>
            <w:tcW w:w="1795" w:type="dxa"/>
          </w:tcPr>
          <w:p w14:paraId="25B5D510" w14:textId="77777777" w:rsidR="00A75017" w:rsidRPr="00126D54" w:rsidRDefault="00A75017" w:rsidP="0078495C">
            <w:pPr>
              <w:rPr>
                <w:rFonts w:cs="Times New Roman"/>
                <w:szCs w:val="24"/>
              </w:rPr>
            </w:pPr>
          </w:p>
        </w:tc>
      </w:tr>
      <w:tr w:rsidR="00A75017" w:rsidRPr="00126D54" w14:paraId="417F04A8" w14:textId="77777777" w:rsidTr="0078495C">
        <w:tc>
          <w:tcPr>
            <w:tcW w:w="3775" w:type="dxa"/>
          </w:tcPr>
          <w:p w14:paraId="72663984" w14:textId="77777777" w:rsidR="00A75017" w:rsidRPr="00126D54" w:rsidRDefault="00A75017" w:rsidP="0078495C">
            <w:pPr>
              <w:rPr>
                <w:rFonts w:cs="Times New Roman"/>
                <w:szCs w:val="24"/>
              </w:rPr>
            </w:pPr>
            <w:r w:rsidRPr="00126D54">
              <w:rPr>
                <w:rFonts w:cs="Times New Roman"/>
                <w:szCs w:val="24"/>
              </w:rPr>
              <w:t>Corporate Tax</w:t>
            </w:r>
          </w:p>
        </w:tc>
        <w:tc>
          <w:tcPr>
            <w:tcW w:w="1980" w:type="dxa"/>
          </w:tcPr>
          <w:p w14:paraId="56B9821A" w14:textId="77777777" w:rsidR="00A75017" w:rsidRPr="00126D54" w:rsidRDefault="00A75017" w:rsidP="0078495C">
            <w:pPr>
              <w:rPr>
                <w:rFonts w:cs="Times New Roman"/>
                <w:szCs w:val="24"/>
              </w:rPr>
            </w:pPr>
            <w:r w:rsidRPr="00126D54">
              <w:rPr>
                <w:rFonts w:cs="Times New Roman"/>
                <w:szCs w:val="24"/>
              </w:rPr>
              <w:t>68,000</w:t>
            </w:r>
          </w:p>
        </w:tc>
        <w:tc>
          <w:tcPr>
            <w:tcW w:w="1800" w:type="dxa"/>
          </w:tcPr>
          <w:p w14:paraId="25C0F0BF" w14:textId="77777777" w:rsidR="00A75017" w:rsidRPr="00126D54" w:rsidRDefault="00A75017" w:rsidP="0078495C">
            <w:pPr>
              <w:rPr>
                <w:rFonts w:cs="Times New Roman"/>
                <w:szCs w:val="24"/>
              </w:rPr>
            </w:pPr>
          </w:p>
        </w:tc>
        <w:tc>
          <w:tcPr>
            <w:tcW w:w="1795" w:type="dxa"/>
          </w:tcPr>
          <w:p w14:paraId="75E085EE" w14:textId="77777777" w:rsidR="00A75017" w:rsidRPr="00126D54" w:rsidRDefault="00A75017" w:rsidP="0078495C">
            <w:pPr>
              <w:rPr>
                <w:rFonts w:cs="Times New Roman"/>
                <w:szCs w:val="24"/>
              </w:rPr>
            </w:pPr>
          </w:p>
        </w:tc>
      </w:tr>
      <w:tr w:rsidR="00A75017" w:rsidRPr="00126D54" w14:paraId="6ED7FD87" w14:textId="77777777" w:rsidTr="0078495C">
        <w:tc>
          <w:tcPr>
            <w:tcW w:w="3775" w:type="dxa"/>
          </w:tcPr>
          <w:p w14:paraId="40E26AFC" w14:textId="77777777" w:rsidR="00A75017" w:rsidRPr="00126D54" w:rsidRDefault="00A75017" w:rsidP="0078495C">
            <w:pPr>
              <w:rPr>
                <w:rFonts w:cs="Times New Roman"/>
                <w:szCs w:val="24"/>
              </w:rPr>
            </w:pPr>
            <w:r w:rsidRPr="00126D54">
              <w:rPr>
                <w:rFonts w:cs="Times New Roman"/>
                <w:b/>
                <w:bCs/>
                <w:szCs w:val="24"/>
              </w:rPr>
              <w:t>Non-Current Liabilities</w:t>
            </w:r>
          </w:p>
        </w:tc>
        <w:tc>
          <w:tcPr>
            <w:tcW w:w="1980" w:type="dxa"/>
          </w:tcPr>
          <w:p w14:paraId="492F2A1A" w14:textId="77777777" w:rsidR="00A75017" w:rsidRPr="00126D54" w:rsidRDefault="00A75017" w:rsidP="0078495C">
            <w:pPr>
              <w:rPr>
                <w:rFonts w:cs="Times New Roman"/>
                <w:szCs w:val="24"/>
              </w:rPr>
            </w:pPr>
          </w:p>
        </w:tc>
        <w:tc>
          <w:tcPr>
            <w:tcW w:w="1800" w:type="dxa"/>
          </w:tcPr>
          <w:p w14:paraId="316EF825" w14:textId="77777777" w:rsidR="00A75017" w:rsidRPr="00126D54" w:rsidRDefault="00A75017" w:rsidP="0078495C">
            <w:pPr>
              <w:rPr>
                <w:rFonts w:cs="Times New Roman"/>
                <w:szCs w:val="24"/>
              </w:rPr>
            </w:pPr>
          </w:p>
        </w:tc>
        <w:tc>
          <w:tcPr>
            <w:tcW w:w="1795" w:type="dxa"/>
          </w:tcPr>
          <w:p w14:paraId="09326EF9" w14:textId="77777777" w:rsidR="00A75017" w:rsidRPr="00126D54" w:rsidRDefault="00A75017" w:rsidP="0078495C">
            <w:pPr>
              <w:rPr>
                <w:rFonts w:cs="Times New Roman"/>
                <w:szCs w:val="24"/>
              </w:rPr>
            </w:pPr>
          </w:p>
        </w:tc>
      </w:tr>
      <w:tr w:rsidR="00A75017" w:rsidRPr="00126D54" w14:paraId="2E577113" w14:textId="77777777" w:rsidTr="0078495C">
        <w:tc>
          <w:tcPr>
            <w:tcW w:w="3775" w:type="dxa"/>
          </w:tcPr>
          <w:p w14:paraId="6F261149" w14:textId="77777777" w:rsidR="00A75017" w:rsidRPr="00126D54" w:rsidRDefault="00A75017" w:rsidP="0078495C">
            <w:pPr>
              <w:rPr>
                <w:rFonts w:cs="Times New Roman"/>
                <w:szCs w:val="24"/>
              </w:rPr>
            </w:pPr>
            <w:r w:rsidRPr="00126D54">
              <w:rPr>
                <w:rFonts w:cs="Times New Roman"/>
                <w:color w:val="000000"/>
                <w:szCs w:val="24"/>
              </w:rPr>
              <w:t>4% debentures</w:t>
            </w:r>
          </w:p>
        </w:tc>
        <w:tc>
          <w:tcPr>
            <w:tcW w:w="1980" w:type="dxa"/>
          </w:tcPr>
          <w:p w14:paraId="2272176E" w14:textId="77777777" w:rsidR="00A75017" w:rsidRPr="00126D54" w:rsidRDefault="00A75017" w:rsidP="0078495C">
            <w:pPr>
              <w:rPr>
                <w:rFonts w:cs="Times New Roman"/>
                <w:szCs w:val="24"/>
                <w:u w:val="single"/>
              </w:rPr>
            </w:pPr>
            <w:r w:rsidRPr="00126D54">
              <w:rPr>
                <w:rFonts w:cs="Times New Roman"/>
                <w:szCs w:val="24"/>
                <w:u w:val="single"/>
              </w:rPr>
              <w:t>100,000</w:t>
            </w:r>
          </w:p>
        </w:tc>
        <w:tc>
          <w:tcPr>
            <w:tcW w:w="1800" w:type="dxa"/>
          </w:tcPr>
          <w:p w14:paraId="0DF99ED2" w14:textId="77777777" w:rsidR="00A75017" w:rsidRPr="00126D54" w:rsidRDefault="00A75017" w:rsidP="0078495C">
            <w:pPr>
              <w:rPr>
                <w:rFonts w:cs="Times New Roman"/>
                <w:szCs w:val="24"/>
              </w:rPr>
            </w:pPr>
          </w:p>
        </w:tc>
        <w:tc>
          <w:tcPr>
            <w:tcW w:w="1795" w:type="dxa"/>
          </w:tcPr>
          <w:p w14:paraId="3C4E992F" w14:textId="77777777" w:rsidR="00A75017" w:rsidRPr="00126D54" w:rsidRDefault="00A75017" w:rsidP="0078495C">
            <w:pPr>
              <w:rPr>
                <w:rFonts w:cs="Times New Roman"/>
                <w:szCs w:val="24"/>
              </w:rPr>
            </w:pPr>
          </w:p>
        </w:tc>
      </w:tr>
      <w:tr w:rsidR="00A75017" w:rsidRPr="00126D54" w14:paraId="580F4910" w14:textId="77777777" w:rsidTr="0078495C">
        <w:tc>
          <w:tcPr>
            <w:tcW w:w="3775" w:type="dxa"/>
          </w:tcPr>
          <w:p w14:paraId="6B99A6F0" w14:textId="77777777" w:rsidR="00A75017" w:rsidRPr="00126D54" w:rsidRDefault="00A75017" w:rsidP="0078495C">
            <w:pPr>
              <w:rPr>
                <w:rFonts w:cs="Times New Roman"/>
                <w:b/>
                <w:bCs/>
                <w:color w:val="000000"/>
                <w:szCs w:val="24"/>
              </w:rPr>
            </w:pPr>
            <w:r w:rsidRPr="00126D54">
              <w:rPr>
                <w:rFonts w:cs="Times New Roman"/>
                <w:b/>
                <w:bCs/>
                <w:color w:val="000000"/>
                <w:szCs w:val="24"/>
              </w:rPr>
              <w:t>Total Liabilities</w:t>
            </w:r>
          </w:p>
        </w:tc>
        <w:tc>
          <w:tcPr>
            <w:tcW w:w="1980" w:type="dxa"/>
          </w:tcPr>
          <w:p w14:paraId="00A63882" w14:textId="77777777" w:rsidR="00A75017" w:rsidRPr="00126D54" w:rsidRDefault="00A75017" w:rsidP="0078495C">
            <w:pPr>
              <w:rPr>
                <w:rFonts w:cs="Times New Roman"/>
                <w:szCs w:val="24"/>
                <w:u w:val="single"/>
              </w:rPr>
            </w:pPr>
          </w:p>
        </w:tc>
        <w:tc>
          <w:tcPr>
            <w:tcW w:w="1800" w:type="dxa"/>
          </w:tcPr>
          <w:p w14:paraId="03D27553" w14:textId="77777777" w:rsidR="00A75017" w:rsidRPr="00126D54" w:rsidRDefault="00A75017" w:rsidP="0078495C">
            <w:pPr>
              <w:rPr>
                <w:rFonts w:cs="Times New Roman"/>
                <w:b/>
                <w:bCs/>
                <w:szCs w:val="24"/>
              </w:rPr>
            </w:pPr>
            <w:r w:rsidRPr="00126D54">
              <w:rPr>
                <w:rFonts w:cs="Times New Roman"/>
                <w:b/>
                <w:bCs/>
                <w:szCs w:val="24"/>
              </w:rPr>
              <w:t>(339,355)</w:t>
            </w:r>
          </w:p>
        </w:tc>
        <w:tc>
          <w:tcPr>
            <w:tcW w:w="1795" w:type="dxa"/>
          </w:tcPr>
          <w:p w14:paraId="3BEB9711" w14:textId="77777777" w:rsidR="00A75017" w:rsidRPr="00126D54" w:rsidRDefault="00A75017" w:rsidP="0078495C">
            <w:pPr>
              <w:rPr>
                <w:rFonts w:cs="Times New Roman"/>
                <w:szCs w:val="24"/>
              </w:rPr>
            </w:pPr>
          </w:p>
        </w:tc>
      </w:tr>
      <w:tr w:rsidR="00A75017" w:rsidRPr="00126D54" w14:paraId="506F0D45" w14:textId="77777777" w:rsidTr="0078495C">
        <w:tc>
          <w:tcPr>
            <w:tcW w:w="3775" w:type="dxa"/>
          </w:tcPr>
          <w:p w14:paraId="5D72DC41" w14:textId="77777777" w:rsidR="00A75017" w:rsidRPr="00126D54" w:rsidRDefault="00A75017" w:rsidP="0078495C">
            <w:pPr>
              <w:rPr>
                <w:rFonts w:cs="Times New Roman"/>
                <w:b/>
                <w:bCs/>
                <w:szCs w:val="24"/>
              </w:rPr>
            </w:pPr>
            <w:r w:rsidRPr="00126D54">
              <w:rPr>
                <w:rFonts w:cs="Times New Roman"/>
                <w:b/>
                <w:bCs/>
                <w:szCs w:val="24"/>
              </w:rPr>
              <w:t>Net Assets</w:t>
            </w:r>
          </w:p>
        </w:tc>
        <w:tc>
          <w:tcPr>
            <w:tcW w:w="1980" w:type="dxa"/>
          </w:tcPr>
          <w:p w14:paraId="1A78839B" w14:textId="77777777" w:rsidR="00A75017" w:rsidRPr="00126D54" w:rsidRDefault="00A75017" w:rsidP="0078495C">
            <w:pPr>
              <w:rPr>
                <w:rFonts w:cs="Times New Roman"/>
                <w:szCs w:val="24"/>
              </w:rPr>
            </w:pPr>
          </w:p>
        </w:tc>
        <w:tc>
          <w:tcPr>
            <w:tcW w:w="1800" w:type="dxa"/>
          </w:tcPr>
          <w:p w14:paraId="1C5D8A8E" w14:textId="77777777" w:rsidR="00A75017" w:rsidRPr="00126D54" w:rsidRDefault="00A75017" w:rsidP="0078495C">
            <w:pPr>
              <w:rPr>
                <w:rFonts w:cs="Times New Roman"/>
                <w:szCs w:val="24"/>
                <w:u w:val="double"/>
              </w:rPr>
            </w:pPr>
          </w:p>
        </w:tc>
        <w:tc>
          <w:tcPr>
            <w:tcW w:w="1795" w:type="dxa"/>
          </w:tcPr>
          <w:p w14:paraId="4B993ABC" w14:textId="77777777" w:rsidR="00A75017" w:rsidRPr="00126D54" w:rsidRDefault="00A75017" w:rsidP="0078495C">
            <w:pPr>
              <w:rPr>
                <w:rFonts w:cs="Times New Roman"/>
                <w:szCs w:val="24"/>
              </w:rPr>
            </w:pPr>
            <w:r w:rsidRPr="00126D54">
              <w:rPr>
                <w:rFonts w:cs="Times New Roman"/>
                <w:szCs w:val="24"/>
                <w:u w:val="double"/>
              </w:rPr>
              <w:t>790,980</w:t>
            </w:r>
          </w:p>
        </w:tc>
      </w:tr>
      <w:tr w:rsidR="00A75017" w:rsidRPr="00126D54" w14:paraId="32CD1BF9" w14:textId="77777777" w:rsidTr="0078495C">
        <w:tc>
          <w:tcPr>
            <w:tcW w:w="3775" w:type="dxa"/>
          </w:tcPr>
          <w:p w14:paraId="4F5CFB23" w14:textId="77777777" w:rsidR="00A75017" w:rsidRPr="00126D54" w:rsidRDefault="00A75017" w:rsidP="0078495C">
            <w:pPr>
              <w:rPr>
                <w:rFonts w:cs="Times New Roman"/>
                <w:b/>
                <w:bCs/>
                <w:szCs w:val="24"/>
              </w:rPr>
            </w:pPr>
            <w:r w:rsidRPr="00126D54">
              <w:rPr>
                <w:rFonts w:cs="Times New Roman"/>
                <w:b/>
                <w:bCs/>
                <w:szCs w:val="24"/>
              </w:rPr>
              <w:t>Equity</w:t>
            </w:r>
          </w:p>
        </w:tc>
        <w:tc>
          <w:tcPr>
            <w:tcW w:w="1980" w:type="dxa"/>
          </w:tcPr>
          <w:p w14:paraId="3D1B5D35" w14:textId="77777777" w:rsidR="00A75017" w:rsidRPr="00126D54" w:rsidRDefault="00A75017" w:rsidP="0078495C">
            <w:pPr>
              <w:rPr>
                <w:rFonts w:cs="Times New Roman"/>
                <w:szCs w:val="24"/>
              </w:rPr>
            </w:pPr>
          </w:p>
        </w:tc>
        <w:tc>
          <w:tcPr>
            <w:tcW w:w="1800" w:type="dxa"/>
          </w:tcPr>
          <w:p w14:paraId="5DD39EE2" w14:textId="77777777" w:rsidR="00A75017" w:rsidRPr="00126D54" w:rsidRDefault="00A75017" w:rsidP="0078495C">
            <w:pPr>
              <w:rPr>
                <w:rFonts w:cs="Times New Roman"/>
                <w:szCs w:val="24"/>
              </w:rPr>
            </w:pPr>
          </w:p>
        </w:tc>
        <w:tc>
          <w:tcPr>
            <w:tcW w:w="1795" w:type="dxa"/>
          </w:tcPr>
          <w:p w14:paraId="1A831BC5" w14:textId="77777777" w:rsidR="00A75017" w:rsidRPr="00126D54" w:rsidRDefault="00A75017" w:rsidP="0078495C">
            <w:pPr>
              <w:rPr>
                <w:rFonts w:cs="Times New Roman"/>
                <w:szCs w:val="24"/>
              </w:rPr>
            </w:pPr>
          </w:p>
        </w:tc>
      </w:tr>
      <w:tr w:rsidR="00A75017" w:rsidRPr="00126D54" w14:paraId="77427898" w14:textId="77777777" w:rsidTr="0078495C">
        <w:tc>
          <w:tcPr>
            <w:tcW w:w="3775" w:type="dxa"/>
          </w:tcPr>
          <w:p w14:paraId="01B6FD45" w14:textId="77777777" w:rsidR="00A75017" w:rsidRPr="00126D54" w:rsidRDefault="00A75017" w:rsidP="0078495C">
            <w:pPr>
              <w:rPr>
                <w:rFonts w:cs="Times New Roman"/>
                <w:szCs w:val="24"/>
              </w:rPr>
            </w:pPr>
            <w:r w:rsidRPr="00126D54">
              <w:rPr>
                <w:rFonts w:cs="Times New Roman"/>
                <w:szCs w:val="24"/>
              </w:rPr>
              <w:t>£1 ordinary shares</w:t>
            </w:r>
          </w:p>
        </w:tc>
        <w:tc>
          <w:tcPr>
            <w:tcW w:w="1980" w:type="dxa"/>
          </w:tcPr>
          <w:p w14:paraId="641F036D" w14:textId="77777777" w:rsidR="00A75017" w:rsidRPr="00126D54" w:rsidRDefault="00A75017" w:rsidP="0078495C">
            <w:pPr>
              <w:rPr>
                <w:rFonts w:cs="Times New Roman"/>
                <w:szCs w:val="24"/>
              </w:rPr>
            </w:pPr>
            <w:r w:rsidRPr="00126D54">
              <w:rPr>
                <w:rFonts w:cs="Times New Roman"/>
                <w:szCs w:val="24"/>
              </w:rPr>
              <w:t>310,000</w:t>
            </w:r>
          </w:p>
        </w:tc>
        <w:tc>
          <w:tcPr>
            <w:tcW w:w="1800" w:type="dxa"/>
          </w:tcPr>
          <w:p w14:paraId="14D351C2" w14:textId="77777777" w:rsidR="00A75017" w:rsidRPr="00126D54" w:rsidRDefault="00A75017" w:rsidP="0078495C">
            <w:pPr>
              <w:rPr>
                <w:rFonts w:cs="Times New Roman"/>
                <w:szCs w:val="24"/>
              </w:rPr>
            </w:pPr>
          </w:p>
        </w:tc>
        <w:tc>
          <w:tcPr>
            <w:tcW w:w="1795" w:type="dxa"/>
          </w:tcPr>
          <w:p w14:paraId="09F42BD6" w14:textId="77777777" w:rsidR="00A75017" w:rsidRPr="00126D54" w:rsidRDefault="00A75017" w:rsidP="0078495C">
            <w:pPr>
              <w:rPr>
                <w:rFonts w:cs="Times New Roman"/>
                <w:szCs w:val="24"/>
              </w:rPr>
            </w:pPr>
          </w:p>
        </w:tc>
      </w:tr>
      <w:tr w:rsidR="00A75017" w:rsidRPr="00126D54" w14:paraId="50BB93CE" w14:textId="77777777" w:rsidTr="0078495C">
        <w:tc>
          <w:tcPr>
            <w:tcW w:w="3775" w:type="dxa"/>
          </w:tcPr>
          <w:p w14:paraId="4C1966D7" w14:textId="77777777" w:rsidR="00A75017" w:rsidRPr="00126D54" w:rsidRDefault="00A75017" w:rsidP="0078495C">
            <w:pPr>
              <w:rPr>
                <w:rFonts w:cs="Times New Roman"/>
                <w:szCs w:val="24"/>
              </w:rPr>
            </w:pPr>
            <w:r w:rsidRPr="00126D54">
              <w:rPr>
                <w:rFonts w:cs="Times New Roman"/>
                <w:szCs w:val="24"/>
              </w:rPr>
              <w:t>10% £1 preference shares</w:t>
            </w:r>
          </w:p>
        </w:tc>
        <w:tc>
          <w:tcPr>
            <w:tcW w:w="1980" w:type="dxa"/>
          </w:tcPr>
          <w:p w14:paraId="058B1742" w14:textId="77777777" w:rsidR="00A75017" w:rsidRPr="00126D54" w:rsidRDefault="00A75017" w:rsidP="0078495C">
            <w:pPr>
              <w:rPr>
                <w:rFonts w:cs="Times New Roman"/>
                <w:szCs w:val="24"/>
              </w:rPr>
            </w:pPr>
            <w:r w:rsidRPr="00126D54">
              <w:rPr>
                <w:rFonts w:cs="Times New Roman"/>
                <w:szCs w:val="24"/>
              </w:rPr>
              <w:t>300,000</w:t>
            </w:r>
          </w:p>
        </w:tc>
        <w:tc>
          <w:tcPr>
            <w:tcW w:w="1800" w:type="dxa"/>
          </w:tcPr>
          <w:p w14:paraId="4407E796" w14:textId="77777777" w:rsidR="00A75017" w:rsidRPr="00126D54" w:rsidRDefault="00A75017" w:rsidP="0078495C">
            <w:pPr>
              <w:rPr>
                <w:rFonts w:cs="Times New Roman"/>
                <w:szCs w:val="24"/>
              </w:rPr>
            </w:pPr>
          </w:p>
        </w:tc>
        <w:tc>
          <w:tcPr>
            <w:tcW w:w="1795" w:type="dxa"/>
          </w:tcPr>
          <w:p w14:paraId="7E4C5090" w14:textId="77777777" w:rsidR="00A75017" w:rsidRPr="00126D54" w:rsidRDefault="00A75017" w:rsidP="0078495C">
            <w:pPr>
              <w:rPr>
                <w:rFonts w:cs="Times New Roman"/>
                <w:szCs w:val="24"/>
              </w:rPr>
            </w:pPr>
          </w:p>
        </w:tc>
      </w:tr>
      <w:tr w:rsidR="00A75017" w:rsidRPr="00126D54" w14:paraId="2C87EB13" w14:textId="77777777" w:rsidTr="0078495C">
        <w:tc>
          <w:tcPr>
            <w:tcW w:w="3775" w:type="dxa"/>
          </w:tcPr>
          <w:p w14:paraId="47222A77" w14:textId="77777777" w:rsidR="00A75017" w:rsidRPr="00126D54" w:rsidRDefault="00A75017" w:rsidP="0078495C">
            <w:pPr>
              <w:rPr>
                <w:rFonts w:cs="Times New Roman"/>
                <w:szCs w:val="24"/>
              </w:rPr>
            </w:pPr>
            <w:r w:rsidRPr="00126D54">
              <w:rPr>
                <w:rFonts w:cs="Times New Roman"/>
                <w:szCs w:val="24"/>
              </w:rPr>
              <w:t>Retained profits at 1st January 2018</w:t>
            </w:r>
          </w:p>
        </w:tc>
        <w:tc>
          <w:tcPr>
            <w:tcW w:w="1980" w:type="dxa"/>
          </w:tcPr>
          <w:p w14:paraId="04C3EEE7" w14:textId="77777777" w:rsidR="00A75017" w:rsidRPr="00126D54" w:rsidRDefault="00A75017" w:rsidP="0078495C">
            <w:pPr>
              <w:rPr>
                <w:rFonts w:cs="Times New Roman"/>
                <w:szCs w:val="24"/>
              </w:rPr>
            </w:pPr>
            <w:r w:rsidRPr="00126D54">
              <w:rPr>
                <w:rFonts w:cs="Times New Roman"/>
                <w:szCs w:val="24"/>
              </w:rPr>
              <w:t>180980</w:t>
            </w:r>
          </w:p>
        </w:tc>
        <w:tc>
          <w:tcPr>
            <w:tcW w:w="1800" w:type="dxa"/>
          </w:tcPr>
          <w:p w14:paraId="6BB0B4F6" w14:textId="77777777" w:rsidR="00A75017" w:rsidRPr="00126D54" w:rsidRDefault="00A75017" w:rsidP="0078495C">
            <w:pPr>
              <w:rPr>
                <w:rFonts w:cs="Times New Roman"/>
                <w:szCs w:val="24"/>
              </w:rPr>
            </w:pPr>
          </w:p>
        </w:tc>
        <w:tc>
          <w:tcPr>
            <w:tcW w:w="1795" w:type="dxa"/>
          </w:tcPr>
          <w:p w14:paraId="751B1F2D" w14:textId="77777777" w:rsidR="00A75017" w:rsidRPr="00126D54" w:rsidRDefault="00A75017" w:rsidP="0078495C">
            <w:pPr>
              <w:rPr>
                <w:rFonts w:cs="Times New Roman"/>
                <w:szCs w:val="24"/>
              </w:rPr>
            </w:pPr>
          </w:p>
        </w:tc>
      </w:tr>
      <w:tr w:rsidR="00A75017" w:rsidRPr="00126D54" w14:paraId="5E9633C2" w14:textId="77777777" w:rsidTr="0078495C">
        <w:tc>
          <w:tcPr>
            <w:tcW w:w="3775" w:type="dxa"/>
          </w:tcPr>
          <w:p w14:paraId="7551F6C4" w14:textId="77777777" w:rsidR="00A75017" w:rsidRPr="00126D54" w:rsidRDefault="00A75017" w:rsidP="0078495C">
            <w:pPr>
              <w:rPr>
                <w:rFonts w:cs="Times New Roman"/>
                <w:b/>
                <w:bCs/>
                <w:szCs w:val="24"/>
              </w:rPr>
            </w:pPr>
            <w:r w:rsidRPr="00126D54">
              <w:rPr>
                <w:rFonts w:cs="Times New Roman"/>
                <w:b/>
                <w:bCs/>
                <w:szCs w:val="24"/>
              </w:rPr>
              <w:t>Total Equity</w:t>
            </w:r>
          </w:p>
        </w:tc>
        <w:tc>
          <w:tcPr>
            <w:tcW w:w="1980" w:type="dxa"/>
          </w:tcPr>
          <w:p w14:paraId="6474A640" w14:textId="77777777" w:rsidR="00A75017" w:rsidRPr="00126D54" w:rsidRDefault="00A75017" w:rsidP="0078495C">
            <w:pPr>
              <w:rPr>
                <w:rFonts w:cs="Times New Roman"/>
                <w:szCs w:val="24"/>
              </w:rPr>
            </w:pPr>
          </w:p>
        </w:tc>
        <w:tc>
          <w:tcPr>
            <w:tcW w:w="1800" w:type="dxa"/>
          </w:tcPr>
          <w:p w14:paraId="6A1AD890" w14:textId="77777777" w:rsidR="00A75017" w:rsidRPr="00126D54" w:rsidRDefault="00A75017" w:rsidP="0078495C">
            <w:pPr>
              <w:rPr>
                <w:rFonts w:cs="Times New Roman"/>
                <w:szCs w:val="24"/>
                <w:u w:val="double"/>
              </w:rPr>
            </w:pPr>
          </w:p>
        </w:tc>
        <w:tc>
          <w:tcPr>
            <w:tcW w:w="1795" w:type="dxa"/>
          </w:tcPr>
          <w:p w14:paraId="22F2FB0F" w14:textId="77777777" w:rsidR="00A75017" w:rsidRPr="00126D54" w:rsidRDefault="00A75017" w:rsidP="0078495C">
            <w:pPr>
              <w:rPr>
                <w:rFonts w:cs="Times New Roman"/>
                <w:szCs w:val="24"/>
              </w:rPr>
            </w:pPr>
            <w:r w:rsidRPr="00126D54">
              <w:rPr>
                <w:rFonts w:cs="Times New Roman"/>
                <w:szCs w:val="24"/>
                <w:u w:val="double"/>
              </w:rPr>
              <w:t>790,980</w:t>
            </w:r>
          </w:p>
        </w:tc>
      </w:tr>
    </w:tbl>
    <w:p w14:paraId="501C2984" w14:textId="77777777" w:rsidR="00A75017" w:rsidRDefault="00A75017" w:rsidP="00A75017"/>
    <w:p w14:paraId="11A6B7C5" w14:textId="5554D3B7" w:rsidR="00A75017" w:rsidRDefault="00A75017" w:rsidP="00A75017"/>
    <w:p w14:paraId="43E4B863" w14:textId="77777777" w:rsidR="00A75017" w:rsidRDefault="00A75017" w:rsidP="00A75017">
      <w:pPr>
        <w:pStyle w:val="Heading2"/>
      </w:pPr>
      <w:r>
        <w:t>Part B</w:t>
      </w:r>
    </w:p>
    <w:p w14:paraId="3882942B" w14:textId="77777777" w:rsidR="00A75017" w:rsidRDefault="00A75017" w:rsidP="00A75017">
      <w:r>
        <w:t>An explanation of the financial condition is adjusted</w:t>
      </w:r>
    </w:p>
    <w:p w14:paraId="4C083B2B" w14:textId="3DF3DFD6" w:rsidR="00A75017" w:rsidRDefault="00A75017" w:rsidP="00C7280B">
      <w:pPr>
        <w:jc w:val="both"/>
      </w:pPr>
      <w:r>
        <w:t xml:space="preserve">Cash validation can be known as an accounting statement when the association establishes the benefit or misfortune of a given period of information given to the association. It has only three sections and these are accomplices in resources, risk and ownership (Finney, 2017). This statement encourages the association to quantify various tricks such as monetary risk and liquidity risk, just as business risk and credit </w:t>
      </w:r>
      <w:r>
        <w:lastRenderedPageBreak/>
        <w:t>risk from the data in the report. Segments are resources, liabilities and equity that offer the expression satisfaction.</w:t>
      </w:r>
    </w:p>
    <w:p w14:paraId="4FDEF626" w14:textId="3795EEBD" w:rsidR="00A75017" w:rsidRDefault="00A75017" w:rsidP="00A75017"/>
    <w:p w14:paraId="3447A01F" w14:textId="77777777" w:rsidR="00A75017" w:rsidRDefault="00A75017" w:rsidP="00C7280B">
      <w:pPr>
        <w:jc w:val="both"/>
      </w:pPr>
      <w:r>
        <w:t>Resources: To reap financial benefits, resources are owned by an association. The organization may have several resources such as money, hardware, etc. Resources can be grouped into two, current aid and non-current resources. Depending on the monetary benefits, resources delegate existing and non-current resources. These resources provide current or continuous cash assistance, such as one year are called current resources, and those that provide a long-term financial advantage, such as more than a year, are called non-current resources (</w:t>
      </w:r>
      <w:proofErr w:type="spellStart"/>
      <w:r>
        <w:t>Helmkamp</w:t>
      </w:r>
      <w:proofErr w:type="spellEnd"/>
      <w:r>
        <w:t>, ​​2019). After grouping the resources, they are reported in the fiscal summary or the monetary record.</w:t>
      </w:r>
    </w:p>
    <w:p w14:paraId="3AD69B6E" w14:textId="77777777" w:rsidR="00A75017" w:rsidRDefault="00A75017" w:rsidP="00C7280B">
      <w:pPr>
        <w:jc w:val="both"/>
      </w:pPr>
      <w:r>
        <w:t>Grouping resources</w:t>
      </w:r>
    </w:p>
    <w:p w14:paraId="5615A074" w14:textId="77777777" w:rsidR="00A75017" w:rsidRDefault="00A75017" w:rsidP="00C7280B">
      <w:pPr>
        <w:jc w:val="both"/>
      </w:pPr>
      <w:r>
        <w:t>• Material resources and intangible resources: Material resources are those resources that can be seen, and theoretical resources are people that cannot be seen (Horngren and Harrison, 2018). Non-current resources that have natural material such as property, plants and facilities can be called infallible resources. Cash is also a real resource. However, those resources that do not have actual material such as altruism are called intangible resources.</w:t>
      </w:r>
    </w:p>
    <w:p w14:paraId="16B965A6" w14:textId="77777777" w:rsidR="00A75017" w:rsidRDefault="00A75017" w:rsidP="00C7280B">
      <w:pPr>
        <w:jc w:val="both"/>
      </w:pPr>
      <w:r>
        <w:t>• Inventory: Generally, items dumped for sale are called stock. The summary is the main material for the business (Needles, 2012). There are several inventories such as raw materials, finished and current items.</w:t>
      </w:r>
    </w:p>
    <w:p w14:paraId="617D4D2C" w14:textId="77777777" w:rsidR="00A75017" w:rsidRDefault="00A75017" w:rsidP="00C7280B">
      <w:pPr>
        <w:jc w:val="both"/>
      </w:pPr>
      <w:r>
        <w:t>• Cash and cash equivalents: Many reciprocal coins include all transitional speculations that are effectively converted into the amount known as cash.</w:t>
      </w:r>
    </w:p>
    <w:p w14:paraId="1F066FD9" w14:textId="77777777" w:rsidR="00A75017" w:rsidRDefault="00A75017" w:rsidP="00C7280B">
      <w:pPr>
        <w:jc w:val="both"/>
      </w:pPr>
      <w:r>
        <w:t>• Trade receivables: Trade receivables include amounts accumulated to customers after offering a loan in a decent part of the stock exchange, remembering the reduction for compensation for terrible debts.</w:t>
      </w:r>
    </w:p>
    <w:p w14:paraId="54FD89A9" w14:textId="62C50F58" w:rsidR="00A75017" w:rsidRDefault="00A75017" w:rsidP="00C7280B">
      <w:pPr>
        <w:jc w:val="both"/>
      </w:pPr>
      <w:r>
        <w:t xml:space="preserve">Risk: Obligation is the commitment of an outsider to the association. Businesses can ask for money in another collection, just as </w:t>
      </w:r>
      <w:r w:rsidR="0003794C">
        <w:t>pay-outs</w:t>
      </w:r>
      <w:r>
        <w:t xml:space="preserve"> that involve assets or money are called risk (Horngren and Harrison, 2018). Like current and non-current resources, punishment has two lines of current and non-current liabilities. Liabilities that are less than one year are called current risk, which includes stock market lenders, and those who have more than one year of the period are called non-current liabilities that cover bonds.</w:t>
      </w:r>
    </w:p>
    <w:p w14:paraId="1D96EA38" w14:textId="77777777" w:rsidR="00A75017" w:rsidRDefault="00A75017" w:rsidP="00C7280B">
      <w:pPr>
        <w:jc w:val="both"/>
      </w:pPr>
      <w:r>
        <w:t>Order of obligations</w:t>
      </w:r>
    </w:p>
    <w:p w14:paraId="41A4274F" w14:textId="77777777" w:rsidR="00A75017" w:rsidRDefault="00A75017" w:rsidP="00C7280B">
      <w:pPr>
        <w:jc w:val="both"/>
      </w:pPr>
      <w:r>
        <w:t>The risk is mainly due to suppliers and temporary workers for replacement and other loan payments.</w:t>
      </w:r>
    </w:p>
    <w:p w14:paraId="5184C7AE" w14:textId="77777777" w:rsidR="00A75017" w:rsidRDefault="00A75017" w:rsidP="00C7280B">
      <w:pPr>
        <w:jc w:val="both"/>
      </w:pPr>
      <w:r>
        <w:lastRenderedPageBreak/>
        <w:t>• Short-term advances: Short-term advances are mainly those advances that have a short period of one year from the period. Bank overdraft can be known as momentary risk in light of the fact that the repayment of loan schedules is usually less than a year.</w:t>
      </w:r>
    </w:p>
    <w:p w14:paraId="6DED5113" w14:textId="77777777" w:rsidR="00A75017" w:rsidRDefault="00A75017" w:rsidP="00C7280B">
      <w:pPr>
        <w:jc w:val="both"/>
      </w:pPr>
      <w:r>
        <w:t>• Long-term liability: A long-term liability or loan is those advances that have more than one year from the repayment period. In general, an illustration of a long-distance obligation is a bond that has more than one year from the discount period.</w:t>
      </w:r>
    </w:p>
    <w:p w14:paraId="444C3133" w14:textId="77777777" w:rsidR="00A75017" w:rsidRDefault="00A75017" w:rsidP="00C7280B">
      <w:pPr>
        <w:jc w:val="both"/>
      </w:pPr>
      <w:r>
        <w:t>• Current tax liability: The current duty payable is a risk that manifests itself in a different order of the fiscal report due to the cash measure.</w:t>
      </w:r>
    </w:p>
    <w:p w14:paraId="3A084F90" w14:textId="77777777" w:rsidR="00A75017" w:rsidRDefault="00A75017" w:rsidP="00C7280B">
      <w:pPr>
        <w:jc w:val="both"/>
      </w:pPr>
      <w:r>
        <w:t>• Equity: The value of equity or owners is the property of the entrepreneur (Irwin, 2018). After determining the total resources and the absolute risk, the owner's equity can be assessed by deducting the penalty from the aid. The owner's equity speaks to the association's interest in the owner. Holders can be all partners of the association.</w:t>
      </w:r>
    </w:p>
    <w:p w14:paraId="6BE11F93" w14:textId="77777777" w:rsidR="00A75017" w:rsidRDefault="00A75017" w:rsidP="00C7280B">
      <w:pPr>
        <w:jc w:val="both"/>
      </w:pPr>
      <w:r>
        <w:t>Order of equity</w:t>
      </w:r>
    </w:p>
    <w:p w14:paraId="3685498E" w14:textId="77777777" w:rsidR="00A75017" w:rsidRDefault="00A75017" w:rsidP="00C7280B">
      <w:pPr>
        <w:jc w:val="both"/>
      </w:pPr>
      <w:r>
        <w:t>• Share capital: The money invested by the owners in the association can be called share capital or capital.</w:t>
      </w:r>
    </w:p>
    <w:p w14:paraId="3263AFDE" w14:textId="5B81131A" w:rsidR="00A75017" w:rsidRDefault="00A75017" w:rsidP="00C7280B">
      <w:pPr>
        <w:jc w:val="both"/>
      </w:pPr>
      <w:r>
        <w:t xml:space="preserve">• Retained earnings: Once the benefit of the association has been established, it distributes the </w:t>
      </w:r>
      <w:r w:rsidR="00C7280B">
        <w:t>benefit to</w:t>
      </w:r>
      <w:r>
        <w:t xml:space="preserve"> the partners (Irwin, 2018). However, part of the profit is kept by the association for future speculations and these are called retained earnings.</w:t>
      </w:r>
    </w:p>
    <w:p w14:paraId="0DF4A7D3" w14:textId="0AEBCFAF" w:rsidR="00A75017" w:rsidRDefault="00A75017" w:rsidP="00C7280B">
      <w:pPr>
        <w:jc w:val="both"/>
      </w:pPr>
      <w:r>
        <w:t>• Revaluation is preserved: if the valuation of the property plant and hardware in the rescheduling is up, then the plant and equipment will be perceived as equity.</w:t>
      </w:r>
    </w:p>
    <w:p w14:paraId="54454E7C" w14:textId="77777777" w:rsidR="00A75017" w:rsidRDefault="00A75017" w:rsidP="00C7280B">
      <w:pPr>
        <w:jc w:val="both"/>
      </w:pPr>
      <w:r>
        <w:t>The asset statement balances consistently:</w:t>
      </w:r>
    </w:p>
    <w:p w14:paraId="138B1D48" w14:textId="293886C2" w:rsidR="00A75017" w:rsidRDefault="00A75017" w:rsidP="00C7280B">
      <w:pPr>
        <w:jc w:val="both"/>
      </w:pPr>
      <w:r>
        <w:t xml:space="preserve">The total resources will be equivalent to the sum of all paid-in liabilities and equity yet to be determined, or the cash balance (Needles, 2012). The financial statement or the possibility of financial circumstances are almost uneven in light of the fact that several changes occur during the specific time of the words. Before the change of </w:t>
      </w:r>
      <w:proofErr w:type="gramStart"/>
      <w:r>
        <w:t>activities</w:t>
      </w:r>
      <w:proofErr w:type="gramEnd"/>
      <w:r>
        <w:t xml:space="preserve"> the monetary records are not adjusted exactly and after the change of the passages the accounting report is changed. All outgoing resources must be equivalent to the cash contributed by the holders and part of the risk, and the owner's equity must be the same as the resources. The resource element is financed from internal sources as own funds or external sources as loans. Budget summaries help the client to think about the monetary circumstances of the association. Budget reports or monetary records help to identify several dangers such as liquidity, monetary danger, as well as credit danger and business danger of the association. A legitimate fiscal report shows the potential problems that may arise in the association. The future profit of the association can be estimated through the accounting report or from the statement of monetary status.</w:t>
      </w:r>
    </w:p>
    <w:p w14:paraId="50E8B381" w14:textId="77777777" w:rsidR="00A75017" w:rsidRDefault="00A75017" w:rsidP="00A75017">
      <w:pPr>
        <w:pStyle w:val="Heading1"/>
      </w:pPr>
      <w:r>
        <w:lastRenderedPageBreak/>
        <w:t>Question 2</w:t>
      </w:r>
    </w:p>
    <w:p w14:paraId="0A3B4DAF" w14:textId="77777777" w:rsidR="00A75017" w:rsidRDefault="00A75017" w:rsidP="00A75017">
      <w:pPr>
        <w:pStyle w:val="Heading2"/>
      </w:pPr>
      <w:r>
        <w:t>Part A</w:t>
      </w:r>
    </w:p>
    <w:p w14:paraId="201FE2AE" w14:textId="77777777" w:rsidR="00A75017" w:rsidRDefault="00A75017" w:rsidP="00C7280B">
      <w:pPr>
        <w:jc w:val="both"/>
      </w:pPr>
      <w:r>
        <w:t xml:space="preserve">Proportion schedule for </w:t>
      </w:r>
      <w:proofErr w:type="spellStart"/>
      <w:r>
        <w:t>Chocco</w:t>
      </w:r>
      <w:proofErr w:type="spellEnd"/>
      <w:r>
        <w:t xml:space="preserve"> plc for 2019 and 2018.</w:t>
      </w:r>
    </w:p>
    <w:p w14:paraId="0247F838" w14:textId="77777777" w:rsidR="00A75017" w:rsidRDefault="00A75017" w:rsidP="00C7280B">
      <w:pPr>
        <w:jc w:val="both"/>
      </w:pPr>
      <w:r>
        <w:t>1. Return on capital used: to determine the productivity and capital efficiency of the association, the profit for the share of capital used is calculated. This proportion helps to realize how flawlessly the association benefits from its capital. Monetary directors use this share to dissect a risk association.</w:t>
      </w:r>
    </w:p>
    <w:p w14:paraId="1E0A2901" w14:textId="77777777" w:rsidR="00A75017" w:rsidRDefault="00A75017" w:rsidP="00C7280B">
      <w:pPr>
        <w:jc w:val="both"/>
      </w:pPr>
      <w:r>
        <w:t xml:space="preserve">ROCE organization is = (Earnings before income) / (Total </w:t>
      </w:r>
      <w:proofErr w:type="gramStart"/>
      <w:r>
        <w:t>assets</w:t>
      </w:r>
      <w:proofErr w:type="gramEnd"/>
      <w:r>
        <w:t>-Current liabilities) * 100%</w:t>
      </w:r>
    </w:p>
    <w:p w14:paraId="06D3C8BC" w14:textId="77777777" w:rsidR="00A75017" w:rsidRDefault="00A75017" w:rsidP="00C7280B">
      <w:pPr>
        <w:jc w:val="both"/>
      </w:pPr>
      <w:r>
        <w:t>ROCE for 2019 = 620 / (9 736- (2,511)) * 100% = 8,581% ROCE for 2018 = 539 / (10 087-3046) * 100% = 7,655%</w:t>
      </w:r>
    </w:p>
    <w:p w14:paraId="05C895B7" w14:textId="77777777" w:rsidR="00A75017" w:rsidRDefault="00A75017" w:rsidP="00C7280B">
      <w:pPr>
        <w:jc w:val="both"/>
      </w:pPr>
      <w:r>
        <w:t>2. Return on equity: return on equity (ROE) is a measure of the net profit and equity of holders. By isolating the total return on equity of the owner, the association can quantify the return on equity. Equity is determined by deducting a liability from resources and can very well be called a return on net resource. This proportion can be an assessment of the association's benefit regarding the association's equity (Nikolai, 2014).</w:t>
      </w:r>
    </w:p>
    <w:p w14:paraId="7B24308B" w14:textId="77777777" w:rsidR="00A75017" w:rsidRDefault="00A75017" w:rsidP="00C7280B">
      <w:pPr>
        <w:jc w:val="both"/>
      </w:pPr>
      <w:r>
        <w:t>Return on equity = (net income) / equity * 100%</w:t>
      </w:r>
    </w:p>
    <w:p w14:paraId="36674500" w14:textId="77777777" w:rsidR="00A75017" w:rsidRDefault="00A75017" w:rsidP="00C7280B">
      <w:pPr>
        <w:jc w:val="both"/>
      </w:pPr>
      <w:r>
        <w:t>ROE for 2019 = 431/3088 * 100% = 13.957% ROE for 2018 = 366 / 2.912 * 100% = 12.568%</w:t>
      </w:r>
    </w:p>
    <w:p w14:paraId="32CED842" w14:textId="77777777" w:rsidR="00A75017" w:rsidRDefault="00A75017" w:rsidP="00C7280B">
      <w:pPr>
        <w:jc w:val="both"/>
      </w:pPr>
      <w:r>
        <w:t>3. Earnings per share: Earnings per share (EPS) are calculated by the income divided by the number of main offers. Earnings per share are considered as monetary wealth of an association. Investigators mainly use earnings per share to discover the strength of the association. The acquisition of a share is part of the net profit. The higher the buyer's share, the higher the association can pay for investors.</w:t>
      </w:r>
    </w:p>
    <w:p w14:paraId="444B2BDA" w14:textId="77777777" w:rsidR="00A75017" w:rsidRDefault="00A75017" w:rsidP="00C7280B">
      <w:pPr>
        <w:jc w:val="both"/>
      </w:pPr>
      <w:r>
        <w:t>EPS = (Profit) / (Number of regular offers)</w:t>
      </w:r>
    </w:p>
    <w:p w14:paraId="12DE15CD" w14:textId="77777777" w:rsidR="00A75017" w:rsidRDefault="00A75017" w:rsidP="00C7280B">
      <w:pPr>
        <w:jc w:val="both"/>
      </w:pPr>
      <w:r>
        <w:t>EPS for 2019 = (431-255) / 50 = 3.52 p EPS for 2018 = (366-242) / 50 = 2.48 p</w:t>
      </w:r>
    </w:p>
    <w:p w14:paraId="6CF71783" w14:textId="77777777" w:rsidR="00A75017" w:rsidRDefault="00A75017" w:rsidP="00C7280B">
      <w:pPr>
        <w:jc w:val="both"/>
      </w:pPr>
      <w:r>
        <w:t>4. Gross profit margin: Gross net income is calculated by dividing gross profit by transactions. After deducting the value of items sold from the supply of items, the additional cash is known as gross profit. Sometimes the level of transactions is assessed by the share of gross profit.</w:t>
      </w:r>
    </w:p>
    <w:p w14:paraId="5E4DE5B6" w14:textId="77777777" w:rsidR="00A75017" w:rsidRDefault="00A75017" w:rsidP="00C7280B">
      <w:pPr>
        <w:jc w:val="both"/>
      </w:pPr>
      <w:r>
        <w:t>Net profit margin = (Gross profit) / Sales * 100%</w:t>
      </w:r>
    </w:p>
    <w:p w14:paraId="6D727153" w14:textId="77777777" w:rsidR="00A75017" w:rsidRDefault="00A75017" w:rsidP="00C7280B">
      <w:pPr>
        <w:jc w:val="both"/>
      </w:pPr>
      <w:r>
        <w:t>Net total revenues for 2019 = (3 503) / 6 738 * 100% = 51,988% Gross total revenues for 2018 = (3 345) / 6 441 * 100% = 51,932%</w:t>
      </w:r>
    </w:p>
    <w:p w14:paraId="5A7260CE" w14:textId="77777777" w:rsidR="00A75017" w:rsidRDefault="00A75017" w:rsidP="00C7280B">
      <w:pPr>
        <w:jc w:val="both"/>
      </w:pPr>
      <w:r>
        <w:lastRenderedPageBreak/>
        <w:t>5. Asset turnover: Asset turnover is quantified by dividing income by resources. This share of turnover quantifies the ownership of the resources of the association. At the moment when the turnover is higher, the benefit is higher than the association acquires, but when the turnover is smaller, the benefit that the association makes decreases. This turnover is calculated from two successful long periods of proportional research (Norgaard, 2016). The share of turnover is determined every year. The higher the turnover, the better the presentation and the greater the benefits of the resources. The turnover ratio may differ from association to association. For example, an association is a similar resource that has a better volume of transactions. In order for the association to have a higher share of turnover, otherwise, some associations have more resources but have a lower turnover like the agricultural business.</w:t>
      </w:r>
    </w:p>
    <w:p w14:paraId="70F8AF27" w14:textId="77777777" w:rsidR="00A75017" w:rsidRDefault="00A75017" w:rsidP="00C7280B">
      <w:pPr>
        <w:jc w:val="both"/>
      </w:pPr>
      <w:r>
        <w:t>Resource turnover = income / (assets)</w:t>
      </w:r>
    </w:p>
    <w:p w14:paraId="0F644FBA" w14:textId="77777777" w:rsidR="00A75017" w:rsidRDefault="00A75017" w:rsidP="00C7280B">
      <w:pPr>
        <w:jc w:val="both"/>
      </w:pPr>
      <w:r>
        <w:t>Resource turnover for 2019 = (6738) / (3088) = 2.18 Asset turnover for 2018 = (6441) / 2912 = 2.21</w:t>
      </w:r>
    </w:p>
    <w:p w14:paraId="1D3A14AE" w14:textId="125A1B8E" w:rsidR="00A75017" w:rsidRDefault="00A75017" w:rsidP="00C7280B">
      <w:pPr>
        <w:jc w:val="both"/>
      </w:pPr>
      <w:r>
        <w:t>6. Period of holding shares: by dividing the shares by the costs of the transactions, the association can estimate the time frame of the stock. Between the purchase and sale of shares, the period is known as the holding period. The property purchase season and property sale season will be known as withdrawn stock ownership, just as the time of guarantee purchase and the store offer season may be known as current shareholders (Finney, 2017). Capital additions can be calculated by the period of holding shares just like a capital misfortune. The withdrawn holding is over a year old and the transition period will not be enough for this year. Profit contributions can also be a retention time. This strategy is used to consider and implement speculation conducted during an alternative period. This period of storage of stocks is determined depending on the return from the resource. The longer the retention period, the greater the benefit of the association.</w:t>
      </w:r>
    </w:p>
    <w:p w14:paraId="3843BA8E" w14:textId="77777777" w:rsidR="00A75017" w:rsidRDefault="00A75017" w:rsidP="00C7280B">
      <w:pPr>
        <w:jc w:val="both"/>
      </w:pPr>
      <w:r>
        <w:t>Storage period = Inventories / (Sales expenses) * 365</w:t>
      </w:r>
    </w:p>
    <w:p w14:paraId="1958A93D" w14:textId="77777777" w:rsidR="00A75017" w:rsidRDefault="00A75017" w:rsidP="00C7280B">
      <w:pPr>
        <w:jc w:val="both"/>
      </w:pPr>
      <w:r>
        <w:t>Storage period for 2019 = 708/3 235 * 365 = 80 days Storage period for 2018 = 659/3 096 * 365 = 74 days</w:t>
      </w:r>
    </w:p>
    <w:p w14:paraId="79613FDB" w14:textId="77777777" w:rsidR="00A75017" w:rsidRDefault="00A75017" w:rsidP="00C7280B">
      <w:pPr>
        <w:jc w:val="both"/>
      </w:pPr>
      <w:r>
        <w:t>7. Period of collection of account holders: The period of assortment of debtors is calculated by dividing the receivables for exchange on credit transactions. This is calculated to know the time frame of the range, to know if there is enough money available. In order to meet the monetary obligation, the money recorded on paper must remain, so this estimate is ideal for this data. This assessment may know the adequacy of the administration. In order to understand the most ideal approach to dealing with the association, the normal assortment period must work quickly by the association.</w:t>
      </w:r>
    </w:p>
    <w:p w14:paraId="22DBA554" w14:textId="77777777" w:rsidR="00A75017" w:rsidRDefault="00A75017" w:rsidP="00C7280B">
      <w:pPr>
        <w:jc w:val="both"/>
      </w:pPr>
      <w:r>
        <w:t>Period of assortment of borrowers = (Trade receivables) / (Credit transactions) * 365</w:t>
      </w:r>
    </w:p>
    <w:p w14:paraId="5F62493A" w14:textId="77777777" w:rsidR="00A75017" w:rsidRDefault="00A75017" w:rsidP="00A75017">
      <w:r>
        <w:t>Assortment period of the account holder for 2019 = 1 249 / (6 441) * 365 = 71 days Period of assortment of the debtor for 2018 = 1 287/6 441 * 365 = 73 days</w:t>
      </w:r>
    </w:p>
    <w:p w14:paraId="58A01B5F" w14:textId="77777777" w:rsidR="00A75017" w:rsidRDefault="00A75017" w:rsidP="00C7280B">
      <w:pPr>
        <w:jc w:val="both"/>
      </w:pPr>
      <w:r>
        <w:lastRenderedPageBreak/>
        <w:t>8. Current ratio: The current ratio is quantified by isolating the current distribution from the current risk. By evaluating this title, the association can realize the ability to pay the transitional liabilities for a moment, for example within one year. At this rate, the financial professional can perceive how the association can expand the current resource. Current resources are, money, debt receivables, etc. This record is yet to be determined sheet, and the current liabilities are the creditor's liabilities, fees due, etc. Which additional recordings have yet to be determined (Powers, 2014). The lower proportion of current indicates a high degree of abrasion, and the higher current speed recommends generally safe. In any case, the current proportion cannot be excessively large than the total collection. Assuming this is the case, the association is not working effectively at this time.</w:t>
      </w:r>
    </w:p>
    <w:p w14:paraId="1146FB88" w14:textId="77777777" w:rsidR="00A75017" w:rsidRDefault="00A75017" w:rsidP="00C7280B">
      <w:pPr>
        <w:jc w:val="both"/>
      </w:pPr>
      <w:r>
        <w:t>Current ratio = (Current assets) / (Current liabilities)</w:t>
      </w:r>
    </w:p>
    <w:p w14:paraId="6B2C5916" w14:textId="77777777" w:rsidR="00A75017" w:rsidRDefault="00A75017" w:rsidP="00C7280B">
      <w:pPr>
        <w:jc w:val="both"/>
      </w:pPr>
      <w:r>
        <w:t>The current share for 2019 = (2,303) / (2511) = 0,917 The current share for 2018 = 2355 / (3046) = 0,773</w:t>
      </w:r>
    </w:p>
    <w:p w14:paraId="1F62822D" w14:textId="77777777" w:rsidR="00A75017" w:rsidRDefault="00A75017" w:rsidP="00C7280B">
      <w:pPr>
        <w:jc w:val="both"/>
      </w:pPr>
      <w:r>
        <w:t>9. Transfer ratio: The division of liabilities assesses the proportionality of the amount of the liability and the equity. It considers the value of the obligation to its obligation. The proportion of equipment quantifies the influence of the association. The higher the share of equipment, the higher the intensity of the association. This shows the value of the capital of the association and the circumstance for financing the liabilities.</w:t>
      </w:r>
    </w:p>
    <w:p w14:paraId="2128C274" w14:textId="77777777" w:rsidR="00A75017" w:rsidRDefault="00A75017" w:rsidP="00C7280B">
      <w:pPr>
        <w:jc w:val="both"/>
      </w:pPr>
      <w:r>
        <w:t>Equipment ratio = (debt) / (debt + equity) * 100%</w:t>
      </w:r>
    </w:p>
    <w:p w14:paraId="33B8A845" w14:textId="77777777" w:rsidR="00A75017" w:rsidRDefault="00A75017" w:rsidP="00C7280B">
      <w:pPr>
        <w:jc w:val="both"/>
      </w:pPr>
      <w:r>
        <w:t>Project ratio for 2019 = 6648 / (6648 + 3088) * 100% = 68.282% Proportional ratio for 2018 = 7175 / (7175 + 2,912) * 100% = 71,131%</w:t>
      </w:r>
    </w:p>
    <w:p w14:paraId="4E1C2786" w14:textId="77777777" w:rsidR="00A75017" w:rsidRDefault="00A75017" w:rsidP="00C7280B">
      <w:pPr>
        <w:jc w:val="both"/>
      </w:pPr>
      <w:r>
        <w:t>10. Interest coverage: interest coverage calculated from the benefit before the interest is divided by interest fees. This proportion measures how often an association can beat its contributions with current profits. Thanks to this technique, the security of the association can be assessed. The lower the interest rate, the bigger the problem with the debt, the higher the share of the weight of the debt, the smaller it will be. In case the part covers less than 1.5, at this point this is a schematic circumstance for the association (Powers, 2014).</w:t>
      </w:r>
    </w:p>
    <w:p w14:paraId="29250BF5" w14:textId="77777777" w:rsidR="00A75017" w:rsidRDefault="00A75017" w:rsidP="00C7280B">
      <w:pPr>
        <w:jc w:val="both"/>
      </w:pPr>
      <w:r>
        <w:t>Interest coverage = (Earnings before interest) / (Interest fees)</w:t>
      </w:r>
    </w:p>
    <w:p w14:paraId="0D488C66" w14:textId="324AE501" w:rsidR="00A75017" w:rsidRDefault="00A75017" w:rsidP="00C7280B">
      <w:pPr>
        <w:jc w:val="both"/>
      </w:pPr>
      <w:r>
        <w:t>Interest coverage for 2019 = (620) / (226) = 2.74 Interest coverage for 2018 = (539) / (181) = 2.97</w:t>
      </w:r>
    </w:p>
    <w:p w14:paraId="7E4022D0" w14:textId="77777777" w:rsidR="00A75017" w:rsidRDefault="00A75017" w:rsidP="00C7280B">
      <w:pPr>
        <w:jc w:val="both"/>
      </w:pPr>
    </w:p>
    <w:p w14:paraId="0F80EE80" w14:textId="77777777" w:rsidR="00A75017" w:rsidRDefault="00A75017" w:rsidP="00A75017">
      <w:pPr>
        <w:pStyle w:val="Heading2"/>
      </w:pPr>
      <w:r>
        <w:t>Part B</w:t>
      </w:r>
    </w:p>
    <w:p w14:paraId="604A617D" w14:textId="77777777" w:rsidR="00A75017" w:rsidRDefault="00A75017" w:rsidP="00C7280B">
      <w:pPr>
        <w:jc w:val="both"/>
      </w:pPr>
      <w:r>
        <w:t xml:space="preserve">The breakdown of the proportions ends at </w:t>
      </w:r>
      <w:proofErr w:type="spellStart"/>
      <w:r>
        <w:t>Chocco</w:t>
      </w:r>
      <w:proofErr w:type="spellEnd"/>
      <w:r>
        <w:t xml:space="preserve"> plc:</w:t>
      </w:r>
    </w:p>
    <w:p w14:paraId="208AF312" w14:textId="77777777" w:rsidR="00A75017" w:rsidRDefault="00A75017" w:rsidP="00C7280B">
      <w:pPr>
        <w:jc w:val="both"/>
      </w:pPr>
      <w:r>
        <w:t xml:space="preserve">Understanding the proportions causes the association to cope to a great extent. There is a certain share that has been expanded from 2018 to 2019 (Horngren and Harrison, </w:t>
      </w:r>
      <w:r>
        <w:lastRenderedPageBreak/>
        <w:t>2018). The association is progressing admirably, but the interest coverage is not doing so well. Interest coverage is declining, so the association will face some problems, as the association will not be ready to cover the burden of the association's liabilities in the long run. At this point, different proportions are generally improving.</w:t>
      </w:r>
    </w:p>
    <w:p w14:paraId="0D9BBA48" w14:textId="77777777" w:rsidR="00A75017" w:rsidRDefault="00A75017" w:rsidP="00C7280B">
      <w:pPr>
        <w:jc w:val="both"/>
      </w:pPr>
      <w:r>
        <w:t>1. The ROCE proportion shows that the percentage was 7.655% in 2018 and 8.581% in 2019, the balance was widened from 2018 to 2019 and this shows that the hierarchical productivity and efficiency is in a decent state and the association can to benefit from its capital.</w:t>
      </w:r>
    </w:p>
    <w:p w14:paraId="2A460D3C" w14:textId="77777777" w:rsidR="00A75017" w:rsidRDefault="00A75017" w:rsidP="00C7280B">
      <w:pPr>
        <w:jc w:val="both"/>
      </w:pPr>
      <w:r>
        <w:t>2. In 2018, the return on investment was 12.568%, and it increased in 2019 by 13.957%, so it is usually said that the association is beneficial in light of the fact that the share is increasing.</w:t>
      </w:r>
    </w:p>
    <w:p w14:paraId="5C768FA9" w14:textId="77777777" w:rsidR="00A75017" w:rsidRDefault="00A75017" w:rsidP="00C7280B">
      <w:pPr>
        <w:jc w:val="both"/>
      </w:pPr>
      <w:r>
        <w:t>3. The acquisition of a share is 2.48p in 2018 and is expanded in 2019 to 3.52p so that the association can pay for investors.</w:t>
      </w:r>
    </w:p>
    <w:p w14:paraId="25DFC56B" w14:textId="76BE1346" w:rsidR="00A75017" w:rsidRDefault="00A75017" w:rsidP="00C7280B">
      <w:pPr>
        <w:jc w:val="both"/>
      </w:pPr>
      <w:r>
        <w:t>4. The share of gross benefits for 2019 is expanding to some extent until 2018. In this way, the association makes benefits each year and expands step by step.</w:t>
      </w:r>
    </w:p>
    <w:p w14:paraId="7572EBCC" w14:textId="77777777" w:rsidR="00A75017" w:rsidRDefault="00A75017" w:rsidP="00C7280B">
      <w:pPr>
        <w:jc w:val="both"/>
      </w:pPr>
      <w:r>
        <w:t>5. The turnover of resources was 2.21 in 2018, but decreased in 2019 by 2.18. The association must build its resource turnover; in any case, the benefit of the resources will be less.</w:t>
      </w:r>
    </w:p>
    <w:p w14:paraId="54CCEACB" w14:textId="77777777" w:rsidR="00A75017" w:rsidRDefault="00A75017" w:rsidP="00C7280B">
      <w:pPr>
        <w:jc w:val="both"/>
      </w:pPr>
      <w:r>
        <w:t>6. The storage time of stocks in 2018 is 74 days, where the storage time of 2019 is 80 days. It increases from 2018 to 2019.</w:t>
      </w:r>
    </w:p>
    <w:p w14:paraId="545846FC" w14:textId="77777777" w:rsidR="00A75017" w:rsidRDefault="00A75017" w:rsidP="00C7280B">
      <w:pPr>
        <w:jc w:val="both"/>
      </w:pPr>
      <w:r>
        <w:t>7. In 2018 the debtor's assortment period was 73 days, and in 2019 the assortment time frame decreased by 71 days, so that the association is generally duly monitored on the grounds that the borrower's assortment period is a positive sign for the association.</w:t>
      </w:r>
    </w:p>
    <w:p w14:paraId="59A81833" w14:textId="77777777" w:rsidR="00A75017" w:rsidRDefault="00A75017" w:rsidP="00C7280B">
      <w:pPr>
        <w:jc w:val="both"/>
      </w:pPr>
      <w:r>
        <w:t>8. The current share for 2018 is 0.773 and increased in 2019 by 0.917. The association uses its resources in an appropriate way, so the current percentage is increasing.</w:t>
      </w:r>
    </w:p>
    <w:p w14:paraId="20B53086" w14:textId="77777777" w:rsidR="00A75017" w:rsidRDefault="00A75017" w:rsidP="00C7280B">
      <w:pPr>
        <w:jc w:val="both"/>
      </w:pPr>
      <w:r>
        <w:t>9. The projected share for 2018 is 71.131%, which is more than in 2019, which is 68.282%. The influence of the association is reduced from 2018 to 2019.</w:t>
      </w:r>
    </w:p>
    <w:p w14:paraId="74F65425" w14:textId="02E3E4AA" w:rsidR="00A75017" w:rsidRDefault="00A75017" w:rsidP="00C7280B">
      <w:pPr>
        <w:jc w:val="both"/>
      </w:pPr>
      <w:r>
        <w:t>10. The interest coverage for 2018 is 2.97, and for 2019 it is 2.74. The problem with the obligations for the association expanded with the reason that the coverage of interest rates decreases from 2018 to 2019.</w:t>
      </w:r>
    </w:p>
    <w:p w14:paraId="14E210E6" w14:textId="77777777" w:rsidR="00A75017" w:rsidRDefault="00A75017" w:rsidP="00A75017">
      <w:pPr>
        <w:pStyle w:val="Heading1"/>
      </w:pPr>
      <w:r>
        <w:t>Conclusion</w:t>
      </w:r>
    </w:p>
    <w:p w14:paraId="7BC7EF53" w14:textId="38EF3BEA" w:rsidR="00A75017" w:rsidRDefault="00A75017" w:rsidP="00C7280B">
      <w:pPr>
        <w:jc w:val="both"/>
      </w:pPr>
      <w:r>
        <w:t xml:space="preserve">Accounting practices are vital for any business association. This allows the partners to know the internal circumstances of the association. He helps the association by tracking pay and costs, as well as benefits and misfortunes. This enables the association to understand the internal monetary circumstances so that the association </w:t>
      </w:r>
      <w:r>
        <w:lastRenderedPageBreak/>
        <w:t>can adapt its methodology. The budget summaries are mainly to support knowledge gatherings for the association with the best contribution. This allows them to make vital choices.</w:t>
      </w:r>
    </w:p>
    <w:p w14:paraId="4CDA4025" w14:textId="6BDBB7DC" w:rsidR="00A75017" w:rsidRDefault="00A75017" w:rsidP="00A75017"/>
    <w:p w14:paraId="67296CC1" w14:textId="3B3E0F71" w:rsidR="00A75017" w:rsidRDefault="00A75017" w:rsidP="00A75017"/>
    <w:p w14:paraId="13B71CED" w14:textId="761F2032" w:rsidR="00A75017" w:rsidRDefault="00A75017" w:rsidP="00A75017">
      <w:bookmarkStart w:id="0" w:name="_GoBack"/>
      <w:bookmarkEnd w:id="0"/>
    </w:p>
    <w:p w14:paraId="17BFB117" w14:textId="77777777" w:rsidR="00A75017" w:rsidRDefault="00A75017" w:rsidP="00A75017">
      <w:pPr>
        <w:pStyle w:val="Heading1"/>
      </w:pPr>
      <w:r>
        <w:t>References</w:t>
      </w:r>
    </w:p>
    <w:p w14:paraId="2FF982CB" w14:textId="77777777" w:rsidR="00A75017" w:rsidRDefault="00A75017" w:rsidP="00A75017">
      <w:r>
        <w:t>Britton, A., 2015. Financial Accounting. Harlow: Financial Times Prentice Hall.</w:t>
      </w:r>
    </w:p>
    <w:p w14:paraId="121B6B82" w14:textId="77777777" w:rsidR="00A75017" w:rsidRDefault="00A75017" w:rsidP="00A75017">
      <w:r>
        <w:t xml:space="preserve">Elliott, B., 2012. Financial Accounting </w:t>
      </w:r>
      <w:proofErr w:type="gramStart"/>
      <w:r>
        <w:t>And</w:t>
      </w:r>
      <w:proofErr w:type="gramEnd"/>
      <w:r>
        <w:t xml:space="preserve"> Reporting. Harlow, United Kingdom: Pearson Education Limited.</w:t>
      </w:r>
    </w:p>
    <w:p w14:paraId="40F811D3" w14:textId="77777777" w:rsidR="00A75017" w:rsidRDefault="00A75017" w:rsidP="00A75017">
      <w:r>
        <w:t xml:space="preserve">Finney, H., 2017. Principles </w:t>
      </w:r>
      <w:proofErr w:type="gramStart"/>
      <w:r>
        <w:t>Of</w:t>
      </w:r>
      <w:proofErr w:type="gramEnd"/>
      <w:r>
        <w:t xml:space="preserve"> Accounting. Tokyo: Charles E. Tuttle.</w:t>
      </w:r>
    </w:p>
    <w:p w14:paraId="07D09CF4" w14:textId="77777777" w:rsidR="00A75017" w:rsidRDefault="00A75017" w:rsidP="00A75017">
      <w:proofErr w:type="spellStart"/>
      <w:r>
        <w:t>Helmkamp</w:t>
      </w:r>
      <w:proofErr w:type="spellEnd"/>
      <w:r>
        <w:t xml:space="preserve">, J., 2019. Principles </w:t>
      </w:r>
      <w:proofErr w:type="gramStart"/>
      <w:r>
        <w:t>Of</w:t>
      </w:r>
      <w:proofErr w:type="gramEnd"/>
      <w:r>
        <w:t xml:space="preserve"> Accounting. New York: John Wiley and Sons.</w:t>
      </w:r>
    </w:p>
    <w:p w14:paraId="6921F330" w14:textId="77777777" w:rsidR="00A75017" w:rsidRDefault="00A75017" w:rsidP="00A75017">
      <w:r>
        <w:t>Horngren, C. And Harrison, W., 2018. ACCOUNTING. Pearson Australia Pty Ltd.</w:t>
      </w:r>
    </w:p>
    <w:p w14:paraId="567B5B44" w14:textId="77777777" w:rsidR="00A75017" w:rsidRDefault="00A75017" w:rsidP="00A75017">
      <w:r>
        <w:t xml:space="preserve">Irwin, J., 2018. Accounting Standards / Statements </w:t>
      </w:r>
      <w:proofErr w:type="gramStart"/>
      <w:r>
        <w:t>Of</w:t>
      </w:r>
      <w:proofErr w:type="gramEnd"/>
      <w:r>
        <w:t xml:space="preserve"> Financial Accounting Concepts. Homewood, Ill.: Irwin.</w:t>
      </w:r>
    </w:p>
    <w:p w14:paraId="55692FF2" w14:textId="77777777" w:rsidR="00A75017" w:rsidRDefault="00A75017" w:rsidP="00A75017">
      <w:r>
        <w:t xml:space="preserve">Needles, B., 2012. Principles </w:t>
      </w:r>
      <w:proofErr w:type="gramStart"/>
      <w:r>
        <w:t>Of</w:t>
      </w:r>
      <w:proofErr w:type="gramEnd"/>
      <w:r>
        <w:t xml:space="preserve"> Accounting. Boston: Houghton Mifflin Co.</w:t>
      </w:r>
    </w:p>
    <w:p w14:paraId="3F613480" w14:textId="77777777" w:rsidR="00A75017" w:rsidRDefault="00A75017" w:rsidP="00A75017">
      <w:r>
        <w:t xml:space="preserve">Nikolai, L., 2014. Principles </w:t>
      </w:r>
      <w:proofErr w:type="gramStart"/>
      <w:r>
        <w:t>Of</w:t>
      </w:r>
      <w:proofErr w:type="gramEnd"/>
      <w:r>
        <w:t xml:space="preserve"> Accounting. Boston: PWS-Kent Pub. Co.</w:t>
      </w:r>
    </w:p>
    <w:p w14:paraId="0F27E752" w14:textId="77777777" w:rsidR="00A75017" w:rsidRDefault="00A75017" w:rsidP="00A75017">
      <w:r>
        <w:t xml:space="preserve">Norgaard, C., 2016. Principles </w:t>
      </w:r>
      <w:proofErr w:type="gramStart"/>
      <w:r>
        <w:t>Of</w:t>
      </w:r>
      <w:proofErr w:type="gramEnd"/>
      <w:r>
        <w:t xml:space="preserve"> Accounting. [United States]: Dame Publications.</w:t>
      </w:r>
    </w:p>
    <w:p w14:paraId="315BDA6C" w14:textId="08E1FFF2" w:rsidR="00A75017" w:rsidRDefault="00A75017" w:rsidP="00A75017">
      <w:r>
        <w:t>Powers, M., 2014. Financial Accounting. Mason, OH: South-Western Cengage Learning.</w:t>
      </w:r>
    </w:p>
    <w:p w14:paraId="78A0B4FD" w14:textId="484C44F9" w:rsidR="00A75017" w:rsidRDefault="00A75017" w:rsidP="00A75017"/>
    <w:p w14:paraId="30FED010" w14:textId="3A80B3DB" w:rsidR="00A75017" w:rsidRDefault="00A75017" w:rsidP="00A75017"/>
    <w:p w14:paraId="76809B51" w14:textId="77777777" w:rsidR="00A75017" w:rsidRDefault="00A75017" w:rsidP="00A75017"/>
    <w:sectPr w:rsidR="00A75017" w:rsidSect="00F02F31">
      <w:footerReference w:type="even" r:id="rId8"/>
      <w:footerReference w:type="default" r:id="rId9"/>
      <w:pgSz w:w="11906" w:h="16838"/>
      <w:pgMar w:top="1440" w:right="1440" w:bottom="1440" w:left="1440" w:header="708" w:footer="708" w:gutter="0"/>
      <w:pgBorders w:offsetFrom="page">
        <w:top w:val="single" w:sz="6" w:space="24" w:color="00B0F0"/>
        <w:left w:val="single" w:sz="6" w:space="24" w:color="00B0F0"/>
        <w:bottom w:val="single" w:sz="6" w:space="24" w:color="00B0F0"/>
        <w:right w:val="single" w:sz="6" w:space="24" w:color="00B0F0"/>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702ACE" w14:textId="77777777" w:rsidR="00BD7B30" w:rsidRDefault="00BD7B30" w:rsidP="00A75017">
      <w:pPr>
        <w:spacing w:after="0" w:line="240" w:lineRule="auto"/>
      </w:pPr>
      <w:r>
        <w:separator/>
      </w:r>
    </w:p>
  </w:endnote>
  <w:endnote w:type="continuationSeparator" w:id="0">
    <w:p w14:paraId="1EBB335A" w14:textId="77777777" w:rsidR="00BD7B30" w:rsidRDefault="00BD7B30" w:rsidP="00A750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431391327"/>
      <w:docPartObj>
        <w:docPartGallery w:val="Page Numbers (Bottom of Page)"/>
        <w:docPartUnique/>
      </w:docPartObj>
    </w:sdtPr>
    <w:sdtEndPr>
      <w:rPr>
        <w:rStyle w:val="PageNumber"/>
      </w:rPr>
    </w:sdtEndPr>
    <w:sdtContent>
      <w:p w14:paraId="48F9D101" w14:textId="04E6F098" w:rsidR="00A75017" w:rsidRDefault="00A75017"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2AFAFD9" w14:textId="77777777" w:rsidR="00A75017" w:rsidRDefault="00A75017" w:rsidP="00A750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953745468"/>
      <w:docPartObj>
        <w:docPartGallery w:val="Page Numbers (Bottom of Page)"/>
        <w:docPartUnique/>
      </w:docPartObj>
    </w:sdtPr>
    <w:sdtEndPr>
      <w:rPr>
        <w:rStyle w:val="PageNumber"/>
      </w:rPr>
    </w:sdtEndPr>
    <w:sdtContent>
      <w:p w14:paraId="0352920C" w14:textId="1E6AA23E" w:rsidR="00A75017" w:rsidRDefault="00A75017"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C7280B">
          <w:rPr>
            <w:rStyle w:val="PageNumber"/>
            <w:noProof/>
          </w:rPr>
          <w:t>11</w:t>
        </w:r>
        <w:r>
          <w:rPr>
            <w:rStyle w:val="PageNumber"/>
          </w:rPr>
          <w:fldChar w:fldCharType="end"/>
        </w:r>
      </w:p>
    </w:sdtContent>
  </w:sdt>
  <w:p w14:paraId="5F9C1EB3" w14:textId="77777777" w:rsidR="00A75017" w:rsidRDefault="00A75017" w:rsidP="00A750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6A9CEA1" w14:textId="77777777" w:rsidR="00BD7B30" w:rsidRDefault="00BD7B30" w:rsidP="00A75017">
      <w:pPr>
        <w:spacing w:after="0" w:line="240" w:lineRule="auto"/>
      </w:pPr>
      <w:r>
        <w:separator/>
      </w:r>
    </w:p>
  </w:footnote>
  <w:footnote w:type="continuationSeparator" w:id="0">
    <w:p w14:paraId="6B5E229B" w14:textId="77777777" w:rsidR="00BD7B30" w:rsidRDefault="00BD7B30" w:rsidP="00A7501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5017"/>
    <w:rsid w:val="0003794C"/>
    <w:rsid w:val="00270A94"/>
    <w:rsid w:val="002B65C4"/>
    <w:rsid w:val="002D67DB"/>
    <w:rsid w:val="005433BA"/>
    <w:rsid w:val="005D3A76"/>
    <w:rsid w:val="007A3D60"/>
    <w:rsid w:val="00A75017"/>
    <w:rsid w:val="00BD7B30"/>
    <w:rsid w:val="00C7280B"/>
    <w:rsid w:val="00EB0A82"/>
    <w:rsid w:val="00F01A12"/>
    <w:rsid w:val="00F02F31"/>
    <w:rsid w:val="00F560C8"/>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B10B0"/>
  <w15:chartTrackingRefBased/>
  <w15:docId w15:val="{C5B983D5-8CD0-4E46-BE20-FF62EBC9A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A750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50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75017"/>
    <w:pPr>
      <w:keepNext/>
      <w:keepLines/>
      <w:spacing w:before="40" w:after="0" w:line="360" w:lineRule="auto"/>
      <w:jc w:val="both"/>
      <w:outlineLvl w:val="2"/>
    </w:pPr>
    <w:rPr>
      <w:rFonts w:ascii="Times New Roman" w:eastAsiaTheme="majorEastAsia" w:hAnsi="Times New Roman" w:cstheme="majorBidi"/>
      <w:b/>
      <w:color w:val="000000" w:themeColor="text1"/>
      <w:szCs w:val="30"/>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75017"/>
    <w:rPr>
      <w:rFonts w:ascii="Times New Roman" w:eastAsiaTheme="majorEastAsia" w:hAnsi="Times New Roman" w:cstheme="majorBidi"/>
      <w:b/>
      <w:color w:val="000000" w:themeColor="text1"/>
      <w:szCs w:val="30"/>
      <w:lang w:bidi="bn-BD"/>
    </w:rPr>
  </w:style>
  <w:style w:type="table" w:styleId="TableGrid">
    <w:name w:val="Table Grid"/>
    <w:basedOn w:val="TableNormal"/>
    <w:uiPriority w:val="39"/>
    <w:rsid w:val="00A75017"/>
    <w:rPr>
      <w:sz w:val="22"/>
      <w:szCs w:val="28"/>
      <w:lang w:val="en-US"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750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75017"/>
    <w:rPr>
      <w:rFonts w:asciiTheme="majorHAnsi" w:eastAsiaTheme="majorEastAsia" w:hAnsiTheme="majorHAnsi" w:cstheme="majorBidi"/>
      <w:color w:val="2F5496" w:themeColor="accent1" w:themeShade="BF"/>
      <w:sz w:val="26"/>
      <w:szCs w:val="26"/>
    </w:rPr>
  </w:style>
  <w:style w:type="paragraph" w:styleId="Footer">
    <w:name w:val="footer"/>
    <w:basedOn w:val="Normal"/>
    <w:link w:val="FooterChar"/>
    <w:uiPriority w:val="99"/>
    <w:unhideWhenUsed/>
    <w:rsid w:val="00A750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5017"/>
    <w:rPr>
      <w:rFonts w:ascii="Arial" w:hAnsi="Arial"/>
      <w:szCs w:val="22"/>
    </w:rPr>
  </w:style>
  <w:style w:type="character" w:styleId="PageNumber">
    <w:name w:val="page number"/>
    <w:basedOn w:val="DefaultParagraphFont"/>
    <w:uiPriority w:val="99"/>
    <w:semiHidden/>
    <w:unhideWhenUsed/>
    <w:rsid w:val="00A750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A986F-9573-4BE6-8FD9-06C60A7B87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11</Pages>
  <Words>3307</Words>
  <Characters>18851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Windows User</cp:lastModifiedBy>
  <cp:revision>3</cp:revision>
  <dcterms:created xsi:type="dcterms:W3CDTF">2021-01-05T15:20:00Z</dcterms:created>
  <dcterms:modified xsi:type="dcterms:W3CDTF">2021-01-05T16:20:00Z</dcterms:modified>
</cp:coreProperties>
</file>