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3C509C" w:rsidRPr="00F161D5" w14:paraId="35873AF7" w14:textId="77777777" w:rsidTr="00321381">
        <w:tc>
          <w:tcPr>
            <w:tcW w:w="1838" w:type="dxa"/>
          </w:tcPr>
          <w:p w14:paraId="5CF2D056" w14:textId="77777777" w:rsidR="003C509C" w:rsidRPr="00F161D5" w:rsidRDefault="003C509C" w:rsidP="0032138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Module Code</w:t>
            </w:r>
          </w:p>
        </w:tc>
        <w:tc>
          <w:tcPr>
            <w:tcW w:w="6822" w:type="dxa"/>
          </w:tcPr>
          <w:p w14:paraId="6A2F5971" w14:textId="77777777" w:rsidR="003C509C" w:rsidRPr="00F161D5" w:rsidRDefault="003C509C" w:rsidP="0032138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ACMA5020</w:t>
            </w:r>
          </w:p>
        </w:tc>
      </w:tr>
      <w:tr w:rsidR="003C509C" w:rsidRPr="00F161D5" w14:paraId="43C07FBA" w14:textId="77777777" w:rsidTr="00321381">
        <w:tc>
          <w:tcPr>
            <w:tcW w:w="1838" w:type="dxa"/>
          </w:tcPr>
          <w:p w14:paraId="1FEDD353" w14:textId="77777777" w:rsidR="003C509C" w:rsidRPr="00F161D5" w:rsidRDefault="003C509C" w:rsidP="0032138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Title</w:t>
            </w:r>
          </w:p>
        </w:tc>
        <w:tc>
          <w:tcPr>
            <w:tcW w:w="6822" w:type="dxa"/>
          </w:tcPr>
          <w:p w14:paraId="01D0D679" w14:textId="77777777" w:rsidR="003C509C" w:rsidRPr="00F161D5" w:rsidRDefault="003C509C" w:rsidP="0032138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bCs/>
                <w:lang w:eastAsia="en-GB"/>
              </w:rPr>
              <w:t>Supply Chain and Logistics Operations</w:t>
            </w:r>
          </w:p>
        </w:tc>
      </w:tr>
      <w:tr w:rsidR="003C509C" w:rsidRPr="00F161D5" w14:paraId="74A7E7BC" w14:textId="77777777" w:rsidTr="00321381">
        <w:tc>
          <w:tcPr>
            <w:tcW w:w="1838" w:type="dxa"/>
          </w:tcPr>
          <w:p w14:paraId="4AF0DD03" w14:textId="77777777" w:rsidR="003C509C" w:rsidRPr="00F161D5" w:rsidRDefault="003C509C" w:rsidP="0032138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Date</w:t>
            </w:r>
          </w:p>
        </w:tc>
        <w:sdt>
          <w:sdtPr>
            <w:rPr>
              <w:rFonts w:ascii="Arial" w:hAnsi="Arial" w:cs="Arial"/>
              <w:b/>
              <w:lang w:eastAsia="en-GB"/>
            </w:rPr>
            <w:id w:val="1218716393"/>
            <w:placeholder>
              <w:docPart w:val="59064168372D49ADB0AA92F26D6C907B"/>
            </w:placeholder>
            <w:date w:fullDate="2023-05-26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155B8FCA" w14:textId="77777777" w:rsidR="003C509C" w:rsidRPr="00F161D5" w:rsidRDefault="003C509C" w:rsidP="00321381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eastAsia="en-GB"/>
                  </w:rPr>
                </w:pPr>
                <w:r w:rsidRPr="00F161D5">
                  <w:rPr>
                    <w:rFonts w:ascii="Arial" w:hAnsi="Arial" w:cs="Arial"/>
                    <w:b/>
                    <w:lang w:eastAsia="en-GB"/>
                  </w:rPr>
                  <w:t>26/05/2023</w:t>
                </w:r>
              </w:p>
            </w:tc>
          </w:sdtContent>
        </w:sdt>
      </w:tr>
      <w:tr w:rsidR="003C509C" w:rsidRPr="00F161D5" w14:paraId="4EAA5B9D" w14:textId="77777777" w:rsidTr="00321381">
        <w:tc>
          <w:tcPr>
            <w:tcW w:w="1838" w:type="dxa"/>
          </w:tcPr>
          <w:p w14:paraId="68720FB4" w14:textId="77777777" w:rsidR="003C509C" w:rsidRPr="00F161D5" w:rsidRDefault="003C509C" w:rsidP="0032138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Level</w:t>
            </w:r>
          </w:p>
        </w:tc>
        <w:sdt>
          <w:sdtPr>
            <w:rPr>
              <w:rFonts w:ascii="Arial" w:hAnsi="Arial" w:cs="Arial"/>
              <w:b/>
              <w:lang w:eastAsia="en-GB"/>
            </w:rPr>
            <w:id w:val="-1693294590"/>
            <w:placeholder>
              <w:docPart w:val="212BEC4F8C98407CA1B76365E847DD70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7AD168B2" w14:textId="77777777" w:rsidR="003C509C" w:rsidRPr="00F161D5" w:rsidRDefault="003C509C" w:rsidP="00321381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eastAsia="en-GB"/>
                  </w:rPr>
                </w:pPr>
                <w:r w:rsidRPr="00F161D5">
                  <w:rPr>
                    <w:rFonts w:ascii="Arial" w:hAnsi="Arial" w:cs="Arial"/>
                    <w:b/>
                    <w:lang w:eastAsia="en-GB"/>
                  </w:rPr>
                  <w:t>5</w:t>
                </w:r>
              </w:p>
            </w:tc>
          </w:sdtContent>
        </w:sdt>
      </w:tr>
      <w:tr w:rsidR="003C509C" w:rsidRPr="00F161D5" w14:paraId="4AE03389" w14:textId="77777777" w:rsidTr="00321381">
        <w:tc>
          <w:tcPr>
            <w:tcW w:w="1838" w:type="dxa"/>
          </w:tcPr>
          <w:p w14:paraId="7889860D" w14:textId="77777777" w:rsidR="003C509C" w:rsidRPr="00F161D5" w:rsidRDefault="003C509C" w:rsidP="0032138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Credits</w:t>
            </w:r>
          </w:p>
        </w:tc>
        <w:tc>
          <w:tcPr>
            <w:tcW w:w="6822" w:type="dxa"/>
          </w:tcPr>
          <w:p w14:paraId="4EE88FC4" w14:textId="77777777" w:rsidR="003C509C" w:rsidRPr="00F161D5" w:rsidRDefault="003C509C" w:rsidP="0032138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20</w:t>
            </w:r>
          </w:p>
        </w:tc>
      </w:tr>
      <w:tr w:rsidR="003C509C" w:rsidRPr="00F161D5" w14:paraId="09D70418" w14:textId="77777777" w:rsidTr="00321381">
        <w:tc>
          <w:tcPr>
            <w:tcW w:w="1838" w:type="dxa"/>
          </w:tcPr>
          <w:p w14:paraId="1625E6BD" w14:textId="77777777" w:rsidR="003C509C" w:rsidRPr="00F161D5" w:rsidRDefault="003C509C" w:rsidP="0032138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Pre-Requisites</w:t>
            </w:r>
          </w:p>
        </w:tc>
        <w:tc>
          <w:tcPr>
            <w:tcW w:w="6822" w:type="dxa"/>
          </w:tcPr>
          <w:p w14:paraId="47119D94" w14:textId="77777777" w:rsidR="003C509C" w:rsidRPr="00F161D5" w:rsidRDefault="003C509C" w:rsidP="00321381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None</w:t>
            </w:r>
          </w:p>
        </w:tc>
      </w:tr>
    </w:tbl>
    <w:p w14:paraId="18C4D195" w14:textId="77777777" w:rsidR="003C509C" w:rsidRPr="00281D60" w:rsidRDefault="003C509C" w:rsidP="003C509C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1A8F1D5" w14:textId="77777777" w:rsidR="003C509C" w:rsidRPr="00281D60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595254C4" w14:textId="77777777" w:rsidR="003C509C" w:rsidRPr="00281D60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281D60">
        <w:rPr>
          <w:rFonts w:ascii="Arial" w:eastAsia="Times New Roman" w:hAnsi="Arial" w:cs="Arial"/>
          <w:b/>
          <w:lang w:eastAsia="en-GB"/>
        </w:rPr>
        <w:t>AIM(S)</w:t>
      </w:r>
    </w:p>
    <w:p w14:paraId="468ABB9E" w14:textId="77777777" w:rsidR="003C509C" w:rsidRPr="00F47600" w:rsidRDefault="003C509C" w:rsidP="003C509C">
      <w:pPr>
        <w:pStyle w:val="bullet"/>
        <w:numPr>
          <w:ilvl w:val="0"/>
          <w:numId w:val="3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F47600">
        <w:rPr>
          <w:rFonts w:ascii="Arial" w:hAnsi="Arial" w:cs="Arial"/>
          <w:sz w:val="22"/>
          <w:szCs w:val="22"/>
        </w:rPr>
        <w:t>To analyse supply chain systems and logistics operations that integrate strategic planning, scheduling systems, and transport planning.</w:t>
      </w:r>
    </w:p>
    <w:p w14:paraId="534C8320" w14:textId="77777777" w:rsidR="003C509C" w:rsidRPr="00F47600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94F3D97" w14:textId="77777777" w:rsidR="003C509C" w:rsidRPr="00F47600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eastAsia="en-GB"/>
        </w:rPr>
      </w:pPr>
      <w:r w:rsidRPr="00F47600">
        <w:rPr>
          <w:rFonts w:ascii="Arial" w:eastAsia="Times New Roman" w:hAnsi="Arial" w:cs="Arial"/>
          <w:b/>
          <w:bCs/>
          <w:lang w:eastAsia="en-GB"/>
        </w:rPr>
        <w:t>LEARNING OUTCOMES</w:t>
      </w:r>
    </w:p>
    <w:p w14:paraId="2FFA90F7" w14:textId="77777777" w:rsidR="003C509C" w:rsidRPr="00F47600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A9815AB" w14:textId="77777777" w:rsidR="003C509C" w:rsidRPr="00F47600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F47600">
        <w:rPr>
          <w:rFonts w:ascii="Arial" w:eastAsia="Times New Roman" w:hAnsi="Arial" w:cs="Arial"/>
          <w:lang w:eastAsia="en-GB"/>
        </w:rPr>
        <w:t>Upon the successful completion of this module, the student should be able to:</w:t>
      </w:r>
    </w:p>
    <w:p w14:paraId="778414F6" w14:textId="77777777" w:rsidR="003C509C" w:rsidRPr="00D14B5B" w:rsidRDefault="003C509C" w:rsidP="003C509C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D14B5B">
        <w:rPr>
          <w:rFonts w:ascii="Arial" w:hAnsi="Arial" w:cs="Arial"/>
          <w:sz w:val="22"/>
          <w:szCs w:val="22"/>
        </w:rPr>
        <w:t>critically assess the development and strategic importance of supply chain operations</w:t>
      </w:r>
      <w:r>
        <w:rPr>
          <w:rFonts w:ascii="Arial" w:hAnsi="Arial" w:cs="Arial"/>
          <w:sz w:val="22"/>
          <w:szCs w:val="22"/>
        </w:rPr>
        <w:t>;</w:t>
      </w:r>
    </w:p>
    <w:p w14:paraId="21252B63" w14:textId="77777777" w:rsidR="003C509C" w:rsidRPr="00D14B5B" w:rsidRDefault="003C509C" w:rsidP="003C509C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D14B5B">
        <w:rPr>
          <w:rFonts w:ascii="Arial" w:hAnsi="Arial" w:cs="Arial"/>
          <w:sz w:val="22"/>
          <w:szCs w:val="22"/>
        </w:rPr>
        <w:t>evaluate logistics operations techniques and practices for innovation in SCM</w:t>
      </w:r>
      <w:r>
        <w:rPr>
          <w:rFonts w:ascii="Arial" w:hAnsi="Arial" w:cs="Arial"/>
          <w:sz w:val="22"/>
          <w:szCs w:val="22"/>
        </w:rPr>
        <w:t>.</w:t>
      </w:r>
    </w:p>
    <w:p w14:paraId="29FE3EEC" w14:textId="77777777" w:rsidR="003C509C" w:rsidRPr="00B1208A" w:rsidRDefault="003C509C" w:rsidP="003C509C">
      <w:pPr>
        <w:spacing w:after="0" w:line="240" w:lineRule="auto"/>
        <w:rPr>
          <w:rFonts w:ascii="Arial" w:hAnsi="Arial" w:cs="Arial"/>
        </w:rPr>
      </w:pPr>
    </w:p>
    <w:p w14:paraId="19C0A1ED" w14:textId="77777777" w:rsidR="003C509C" w:rsidRPr="00B1208A" w:rsidRDefault="003C509C" w:rsidP="003C509C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0E10D1CC" w14:textId="77777777" w:rsidR="003C509C" w:rsidRPr="00F161D5" w:rsidRDefault="003C509C" w:rsidP="003C509C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r w:rsidRPr="27AD0961">
        <w:rPr>
          <w:rFonts w:ascii="Arial" w:eastAsia="Times New Roman" w:hAnsi="Arial" w:cs="Arial"/>
          <w:lang w:eastAsia="en-GB"/>
        </w:rPr>
        <w:t>Logistics operations</w:t>
      </w:r>
    </w:p>
    <w:p w14:paraId="364D4AA3" w14:textId="77777777" w:rsidR="003C509C" w:rsidRPr="00F161D5" w:rsidRDefault="003C509C" w:rsidP="003C509C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r w:rsidRPr="27AD0961">
        <w:rPr>
          <w:rFonts w:ascii="Arial" w:eastAsia="Times New Roman" w:hAnsi="Arial" w:cs="Arial"/>
          <w:lang w:eastAsia="en-GB"/>
        </w:rPr>
        <w:t>Supply chain design</w:t>
      </w:r>
    </w:p>
    <w:p w14:paraId="4E352CA6" w14:textId="77777777" w:rsidR="003C509C" w:rsidRPr="00F161D5" w:rsidRDefault="003C509C" w:rsidP="003C509C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rPr>
          <w:rFonts w:ascii="Arial" w:eastAsia="Times New Roman" w:hAnsi="Arial" w:cs="Arial"/>
          <w:lang w:eastAsia="en-GB"/>
        </w:rPr>
      </w:pPr>
      <w:r w:rsidRPr="27AD0961">
        <w:rPr>
          <w:rFonts w:ascii="Arial" w:eastAsia="Times New Roman" w:hAnsi="Arial" w:cs="Arial"/>
          <w:lang w:eastAsia="en-GB"/>
        </w:rPr>
        <w:t>Transportation planning and optimization</w:t>
      </w:r>
    </w:p>
    <w:p w14:paraId="68FEC98C" w14:textId="77777777" w:rsidR="003C509C" w:rsidRDefault="003C509C" w:rsidP="003C509C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rPr>
          <w:rFonts w:ascii="Arial" w:eastAsia="Times New Roman" w:hAnsi="Arial" w:cs="Arial"/>
          <w:lang w:eastAsia="en-GB"/>
        </w:rPr>
      </w:pPr>
      <w:r w:rsidRPr="27AD0961">
        <w:rPr>
          <w:rFonts w:ascii="Arial" w:eastAsia="Times New Roman" w:hAnsi="Arial" w:cs="Arial"/>
          <w:lang w:eastAsia="en-GB"/>
        </w:rPr>
        <w:t>Multiple transport modes</w:t>
      </w:r>
    </w:p>
    <w:p w14:paraId="1186F99F" w14:textId="77777777" w:rsidR="003C509C" w:rsidRPr="00F161D5" w:rsidRDefault="003C509C" w:rsidP="003C509C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eastAsia="en-GB"/>
        </w:rPr>
      </w:pPr>
      <w:r w:rsidRPr="27AD0961">
        <w:rPr>
          <w:rFonts w:ascii="Arial" w:eastAsia="Times New Roman" w:hAnsi="Arial" w:cs="Arial"/>
          <w:lang w:eastAsia="en-GB"/>
        </w:rPr>
        <w:t>Schedule logistics operations</w:t>
      </w:r>
    </w:p>
    <w:p w14:paraId="0223029C" w14:textId="77777777" w:rsidR="003C509C" w:rsidRPr="000C6396" w:rsidRDefault="003C509C" w:rsidP="003C509C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rPr>
          <w:rFonts w:ascii="Arial" w:eastAsia="Times New Roman" w:hAnsi="Arial" w:cs="Arial"/>
          <w:lang w:eastAsia="en-GB"/>
        </w:rPr>
      </w:pPr>
      <w:r w:rsidRPr="27AD0961">
        <w:rPr>
          <w:rFonts w:ascii="Arial" w:eastAsia="Times New Roman" w:hAnsi="Arial" w:cs="Arial"/>
          <w:lang w:eastAsia="en-GB"/>
        </w:rPr>
        <w:t>Innovation in SCM</w:t>
      </w:r>
    </w:p>
    <w:p w14:paraId="1427D6D8" w14:textId="77777777" w:rsidR="003C509C" w:rsidRPr="000C6396" w:rsidRDefault="003C509C" w:rsidP="003C509C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Sustainability</w:t>
      </w:r>
    </w:p>
    <w:p w14:paraId="5769CA7A" w14:textId="77777777" w:rsidR="003C509C" w:rsidRDefault="003C509C" w:rsidP="003C509C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rPr>
          <w:rFonts w:ascii="Arial" w:eastAsia="Times New Roman" w:hAnsi="Arial" w:cs="Arial"/>
          <w:lang w:eastAsia="en-GB"/>
        </w:rPr>
      </w:pPr>
    </w:p>
    <w:p w14:paraId="10898908" w14:textId="77777777" w:rsidR="003C509C" w:rsidRPr="00B1208A" w:rsidRDefault="003C509C" w:rsidP="003C509C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075AC22A" w14:textId="77777777" w:rsidR="003C509C" w:rsidRPr="00B1208A" w:rsidRDefault="003C509C" w:rsidP="003C509C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3FD778F5" w14:textId="77777777" w:rsidR="003C509C" w:rsidRPr="000C6396" w:rsidRDefault="003C509C" w:rsidP="003C509C">
      <w:pPr>
        <w:keepNext/>
        <w:spacing w:after="0" w:line="240" w:lineRule="auto"/>
        <w:rPr>
          <w:rFonts w:ascii="Arial" w:hAnsi="Arial" w:cs="Arial"/>
        </w:rPr>
      </w:pPr>
      <w:r w:rsidRPr="000C6396">
        <w:rPr>
          <w:rFonts w:ascii="Arial" w:hAnsi="Arial" w:cs="Arial"/>
        </w:rPr>
        <w:t>The study time for the module is divided as follows:</w:t>
      </w:r>
    </w:p>
    <w:p w14:paraId="48483595" w14:textId="77777777" w:rsidR="003C509C" w:rsidRPr="000C6396" w:rsidRDefault="003C509C" w:rsidP="003C509C">
      <w:pPr>
        <w:keepNext/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3C509C" w:rsidRPr="00F161D5" w14:paraId="597B93C5" w14:textId="77777777" w:rsidTr="00321381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153C6228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88E67E1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A340A4B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Percentage</w:t>
            </w:r>
          </w:p>
        </w:tc>
      </w:tr>
      <w:tr w:rsidR="003C509C" w:rsidRPr="00F161D5" w14:paraId="4EAE2DD8" w14:textId="77777777" w:rsidTr="00321381">
        <w:tc>
          <w:tcPr>
            <w:tcW w:w="3969" w:type="dxa"/>
          </w:tcPr>
          <w:p w14:paraId="74E0D311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Scheduled learning</w:t>
            </w:r>
          </w:p>
        </w:tc>
        <w:tc>
          <w:tcPr>
            <w:tcW w:w="1701" w:type="dxa"/>
          </w:tcPr>
          <w:p w14:paraId="700E1F98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48</w:t>
            </w:r>
          </w:p>
        </w:tc>
        <w:tc>
          <w:tcPr>
            <w:tcW w:w="1843" w:type="dxa"/>
          </w:tcPr>
          <w:p w14:paraId="68DF0420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24%</w:t>
            </w:r>
          </w:p>
        </w:tc>
      </w:tr>
      <w:tr w:rsidR="003C509C" w:rsidRPr="00F161D5" w14:paraId="05FACE39" w14:textId="77777777" w:rsidTr="00321381">
        <w:tc>
          <w:tcPr>
            <w:tcW w:w="3969" w:type="dxa"/>
          </w:tcPr>
          <w:p w14:paraId="0B2198BB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Independent learning</w:t>
            </w:r>
          </w:p>
        </w:tc>
        <w:tc>
          <w:tcPr>
            <w:tcW w:w="1701" w:type="dxa"/>
          </w:tcPr>
          <w:p w14:paraId="22ECE892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152</w:t>
            </w:r>
          </w:p>
        </w:tc>
        <w:tc>
          <w:tcPr>
            <w:tcW w:w="1843" w:type="dxa"/>
          </w:tcPr>
          <w:p w14:paraId="75A2EA13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76%</w:t>
            </w:r>
          </w:p>
        </w:tc>
      </w:tr>
      <w:tr w:rsidR="003C509C" w:rsidRPr="00F161D5" w14:paraId="7864C07A" w14:textId="77777777" w:rsidTr="00321381">
        <w:tc>
          <w:tcPr>
            <w:tcW w:w="3969" w:type="dxa"/>
          </w:tcPr>
          <w:p w14:paraId="01C602CE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Placement learning</w:t>
            </w:r>
          </w:p>
        </w:tc>
        <w:tc>
          <w:tcPr>
            <w:tcW w:w="1701" w:type="dxa"/>
          </w:tcPr>
          <w:p w14:paraId="24663EC0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0</w:t>
            </w:r>
          </w:p>
        </w:tc>
        <w:tc>
          <w:tcPr>
            <w:tcW w:w="1843" w:type="dxa"/>
          </w:tcPr>
          <w:p w14:paraId="01822226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0</w:t>
            </w:r>
            <w:r>
              <w:rPr>
                <w:rFonts w:ascii="Arial" w:hAnsi="Arial" w:cs="Arial"/>
                <w:lang w:eastAsia="en-GB"/>
              </w:rPr>
              <w:t>%</w:t>
            </w:r>
          </w:p>
        </w:tc>
      </w:tr>
      <w:tr w:rsidR="003C509C" w:rsidRPr="00F161D5" w14:paraId="00F3998D" w14:textId="77777777" w:rsidTr="00321381">
        <w:tc>
          <w:tcPr>
            <w:tcW w:w="3969" w:type="dxa"/>
          </w:tcPr>
          <w:p w14:paraId="4C38FCC2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TOTAL</w:t>
            </w:r>
          </w:p>
        </w:tc>
        <w:tc>
          <w:tcPr>
            <w:tcW w:w="1701" w:type="dxa"/>
          </w:tcPr>
          <w:p w14:paraId="41458E32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200</w:t>
            </w:r>
          </w:p>
        </w:tc>
        <w:tc>
          <w:tcPr>
            <w:tcW w:w="1843" w:type="dxa"/>
          </w:tcPr>
          <w:p w14:paraId="246CE756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100%</w:t>
            </w:r>
          </w:p>
        </w:tc>
      </w:tr>
    </w:tbl>
    <w:p w14:paraId="1C565864" w14:textId="77777777" w:rsidR="003C509C" w:rsidRPr="00F161D5" w:rsidRDefault="003C509C" w:rsidP="003C50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3789C793" w14:textId="77777777" w:rsidR="003C509C" w:rsidRPr="00F161D5" w:rsidRDefault="003C509C" w:rsidP="003C509C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  <w:r w:rsidRPr="00F161D5">
        <w:rPr>
          <w:rFonts w:ascii="Arial" w:eastAsia="Times New Roman" w:hAnsi="Arial" w:cs="Arial"/>
          <w:b/>
          <w:lang w:eastAsia="en-GB"/>
        </w:rPr>
        <w:br w:type="page"/>
      </w:r>
    </w:p>
    <w:p w14:paraId="3BBA302D" w14:textId="77777777" w:rsidR="003C509C" w:rsidRPr="004204FB" w:rsidRDefault="003C509C" w:rsidP="003C50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4204FB">
        <w:rPr>
          <w:rFonts w:ascii="Arial" w:eastAsia="Times New Roman" w:hAnsi="Arial" w:cs="Arial"/>
          <w:b/>
          <w:lang w:eastAsia="en-GB"/>
        </w:rPr>
        <w:lastRenderedPageBreak/>
        <w:t>ASSESSMENT</w:t>
      </w:r>
    </w:p>
    <w:p w14:paraId="70D7015E" w14:textId="77777777" w:rsidR="003C509C" w:rsidRPr="004204FB" w:rsidRDefault="003C509C" w:rsidP="003C509C">
      <w:pPr>
        <w:numPr>
          <w:ilvl w:val="0"/>
          <w:numId w:val="4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0" w:hanging="3600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035C56E2" w14:textId="77777777" w:rsidR="003C509C" w:rsidRPr="004204FB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4204FB">
        <w:rPr>
          <w:rFonts w:ascii="Arial" w:eastAsia="Times New Roman" w:hAnsi="Arial" w:cs="Arial"/>
          <w:b/>
          <w:lang w:eastAsia="en-GB"/>
        </w:rPr>
        <w:t>Assessment Component 1</w:t>
      </w:r>
    </w:p>
    <w:p w14:paraId="087DC697" w14:textId="77777777" w:rsidR="003C509C" w:rsidRPr="004204FB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/>
          <w:sz w:val="20"/>
          <w:szCs w:val="20"/>
          <w:lang w:eastAsia="en-GB"/>
        </w:rPr>
      </w:pPr>
      <w:r w:rsidRPr="004204FB">
        <w:rPr>
          <w:rFonts w:ascii="Arial" w:eastAsia="Times New Roman" w:hAnsi="Arial" w:cs="Arial"/>
          <w:b/>
          <w:i/>
          <w:sz w:val="20"/>
          <w:szCs w:val="20"/>
          <w:lang w:eastAsia="en-GB"/>
        </w:rPr>
        <w:t>(Tick one)</w:t>
      </w: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"/>
        <w:gridCol w:w="2330"/>
        <w:gridCol w:w="527"/>
        <w:gridCol w:w="2396"/>
        <w:gridCol w:w="527"/>
        <w:gridCol w:w="2365"/>
      </w:tblGrid>
      <w:tr w:rsidR="003C509C" w:rsidRPr="00F161D5" w14:paraId="2DF7D1C7" w14:textId="77777777" w:rsidTr="00321381">
        <w:sdt>
          <w:sdtPr>
            <w:rPr>
              <w:rFonts w:ascii="Arial" w:hAnsi="Arial" w:cs="Arial"/>
              <w:bCs/>
              <w:lang w:eastAsia="en-GB"/>
            </w:rPr>
            <w:id w:val="-19623262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8" w:type="dxa"/>
              </w:tcPr>
              <w:p w14:paraId="5C3841F5" w14:textId="77777777" w:rsidR="003C509C" w:rsidRPr="00A24E19" w:rsidRDefault="003C509C" w:rsidP="00321381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Cs/>
                    <w:lang w:eastAsia="en-GB"/>
                  </w:rPr>
                </w:pPr>
                <w:r w:rsidRPr="00A24E19">
                  <w:rPr>
                    <w:rFonts w:ascii="Segoe UI Symbol" w:hAnsi="Segoe UI Symbol" w:cs="Segoe UI Symbol"/>
                    <w:bCs/>
                    <w:lang w:eastAsia="en-GB"/>
                  </w:rPr>
                  <w:t>☐</w:t>
                </w:r>
              </w:p>
            </w:tc>
          </w:sdtContent>
        </w:sdt>
        <w:tc>
          <w:tcPr>
            <w:tcW w:w="2330" w:type="dxa"/>
          </w:tcPr>
          <w:p w14:paraId="75472932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Written exam</w:t>
            </w:r>
          </w:p>
        </w:tc>
        <w:sdt>
          <w:sdtPr>
            <w:rPr>
              <w:rFonts w:ascii="Arial" w:hAnsi="Arial" w:cs="Arial"/>
              <w:bCs/>
              <w:lang w:eastAsia="en-GB"/>
            </w:rPr>
            <w:id w:val="6868740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27" w:type="dxa"/>
              </w:tcPr>
              <w:p w14:paraId="46045129" w14:textId="77777777" w:rsidR="003C509C" w:rsidRPr="00A24E19" w:rsidRDefault="003C509C" w:rsidP="00321381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Cs/>
                    <w:lang w:eastAsia="en-GB"/>
                  </w:rPr>
                </w:pPr>
                <w:r w:rsidRPr="00A24E19">
                  <w:rPr>
                    <w:rFonts w:ascii="Segoe UI Symbol" w:hAnsi="Segoe UI Symbol" w:cs="Segoe UI Symbol"/>
                    <w:bCs/>
                    <w:lang w:eastAsia="en-GB"/>
                  </w:rPr>
                  <w:t>☒</w:t>
                </w:r>
              </w:p>
            </w:tc>
          </w:sdtContent>
        </w:sdt>
        <w:tc>
          <w:tcPr>
            <w:tcW w:w="2396" w:type="dxa"/>
          </w:tcPr>
          <w:p w14:paraId="2EAA5E3F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Coursework</w:t>
            </w:r>
          </w:p>
        </w:tc>
        <w:sdt>
          <w:sdtPr>
            <w:rPr>
              <w:rFonts w:ascii="Arial" w:hAnsi="Arial" w:cs="Arial"/>
              <w:bCs/>
              <w:lang w:eastAsia="en-GB"/>
            </w:rPr>
            <w:id w:val="-901910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27" w:type="dxa"/>
              </w:tcPr>
              <w:p w14:paraId="58EE743F" w14:textId="77777777" w:rsidR="003C509C" w:rsidRPr="00A24E19" w:rsidRDefault="003C509C" w:rsidP="00321381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Cs/>
                    <w:lang w:eastAsia="en-GB"/>
                  </w:rPr>
                </w:pPr>
                <w:r w:rsidRPr="00A24E19">
                  <w:rPr>
                    <w:rFonts w:ascii="Segoe UI Symbol" w:hAnsi="Segoe UI Symbol" w:cs="Segoe UI Symbol"/>
                    <w:bCs/>
                    <w:lang w:eastAsia="en-GB"/>
                  </w:rPr>
                  <w:t>☐</w:t>
                </w:r>
              </w:p>
            </w:tc>
          </w:sdtContent>
        </w:sdt>
        <w:tc>
          <w:tcPr>
            <w:tcW w:w="2365" w:type="dxa"/>
          </w:tcPr>
          <w:p w14:paraId="4EEE7B2A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Practical</w:t>
            </w:r>
          </w:p>
        </w:tc>
      </w:tr>
    </w:tbl>
    <w:p w14:paraId="173778C4" w14:textId="77777777" w:rsidR="003C509C" w:rsidRPr="00F161D5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2"/>
        <w:tblW w:w="8926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701"/>
      </w:tblGrid>
      <w:tr w:rsidR="003C509C" w:rsidRPr="00F161D5" w14:paraId="2929920D" w14:textId="77777777" w:rsidTr="00321381">
        <w:trPr>
          <w:trHeight w:val="20"/>
        </w:trPr>
        <w:tc>
          <w:tcPr>
            <w:tcW w:w="3256" w:type="dxa"/>
            <w:vAlign w:val="center"/>
          </w:tcPr>
          <w:p w14:paraId="4620B6E4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Mode of assessment</w:t>
            </w:r>
          </w:p>
        </w:tc>
        <w:tc>
          <w:tcPr>
            <w:tcW w:w="3969" w:type="dxa"/>
            <w:vAlign w:val="center"/>
          </w:tcPr>
          <w:p w14:paraId="701531CD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Volume</w:t>
            </w:r>
          </w:p>
        </w:tc>
        <w:tc>
          <w:tcPr>
            <w:tcW w:w="1701" w:type="dxa"/>
            <w:vAlign w:val="center"/>
          </w:tcPr>
          <w:p w14:paraId="782471AA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Weighting</w:t>
            </w:r>
          </w:p>
        </w:tc>
      </w:tr>
      <w:tr w:rsidR="003C509C" w:rsidRPr="00F161D5" w14:paraId="32914A59" w14:textId="77777777" w:rsidTr="00321381">
        <w:trPr>
          <w:trHeight w:val="20"/>
        </w:trPr>
        <w:tc>
          <w:tcPr>
            <w:tcW w:w="3256" w:type="dxa"/>
            <w:vAlign w:val="center"/>
          </w:tcPr>
          <w:p w14:paraId="3AD4C9F9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Written assignment</w:t>
            </w:r>
          </w:p>
        </w:tc>
        <w:tc>
          <w:tcPr>
            <w:tcW w:w="3969" w:type="dxa"/>
            <w:vAlign w:val="center"/>
          </w:tcPr>
          <w:p w14:paraId="105539B7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2,000 words</w:t>
            </w:r>
          </w:p>
        </w:tc>
        <w:tc>
          <w:tcPr>
            <w:tcW w:w="1701" w:type="dxa"/>
            <w:vAlign w:val="center"/>
          </w:tcPr>
          <w:p w14:paraId="3093D64E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50%</w:t>
            </w:r>
          </w:p>
        </w:tc>
      </w:tr>
    </w:tbl>
    <w:p w14:paraId="0ADE1446" w14:textId="77777777" w:rsidR="003C509C" w:rsidRPr="00F161D5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04BC700A" w14:textId="77777777" w:rsidR="003C509C" w:rsidRPr="004204FB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4204FB">
        <w:rPr>
          <w:rFonts w:ascii="Arial" w:eastAsia="Times New Roman" w:hAnsi="Arial" w:cs="Arial"/>
          <w:b/>
          <w:lang w:eastAsia="en-GB"/>
        </w:rPr>
        <w:t xml:space="preserve">Assessment Component </w:t>
      </w:r>
      <w:r>
        <w:rPr>
          <w:rFonts w:ascii="Arial" w:eastAsia="Times New Roman" w:hAnsi="Arial" w:cs="Arial"/>
          <w:b/>
          <w:lang w:eastAsia="en-GB"/>
        </w:rPr>
        <w:t>2</w:t>
      </w:r>
    </w:p>
    <w:p w14:paraId="4C22E25C" w14:textId="77777777" w:rsidR="003C509C" w:rsidRPr="004204FB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/>
          <w:sz w:val="20"/>
          <w:szCs w:val="20"/>
          <w:lang w:eastAsia="en-GB"/>
        </w:rPr>
      </w:pPr>
      <w:r w:rsidRPr="004204FB">
        <w:rPr>
          <w:rFonts w:ascii="Arial" w:eastAsia="Times New Roman" w:hAnsi="Arial" w:cs="Arial"/>
          <w:b/>
          <w:i/>
          <w:sz w:val="20"/>
          <w:szCs w:val="20"/>
          <w:lang w:eastAsia="en-GB"/>
        </w:rPr>
        <w:t>(Tick one)</w:t>
      </w: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"/>
        <w:gridCol w:w="2330"/>
        <w:gridCol w:w="527"/>
        <w:gridCol w:w="2396"/>
        <w:gridCol w:w="527"/>
        <w:gridCol w:w="2365"/>
      </w:tblGrid>
      <w:tr w:rsidR="003C509C" w:rsidRPr="00F161D5" w14:paraId="5B735C9F" w14:textId="77777777" w:rsidTr="00321381">
        <w:sdt>
          <w:sdtPr>
            <w:rPr>
              <w:rFonts w:ascii="Arial" w:hAnsi="Arial" w:cs="Arial"/>
              <w:bCs/>
              <w:lang w:eastAsia="en-GB"/>
            </w:rPr>
            <w:id w:val="14589944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8" w:type="dxa"/>
              </w:tcPr>
              <w:p w14:paraId="7152BC22" w14:textId="77777777" w:rsidR="003C509C" w:rsidRPr="002952C6" w:rsidRDefault="003C509C" w:rsidP="00321381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Cs/>
                    <w:lang w:eastAsia="en-GB"/>
                  </w:rPr>
                </w:pPr>
                <w:r w:rsidRPr="002952C6">
                  <w:rPr>
                    <w:rFonts w:ascii="Segoe UI Symbol" w:hAnsi="Segoe UI Symbol" w:cs="Segoe UI Symbol"/>
                    <w:bCs/>
                    <w:lang w:eastAsia="en-GB"/>
                  </w:rPr>
                  <w:t>☒</w:t>
                </w:r>
              </w:p>
            </w:tc>
          </w:sdtContent>
        </w:sdt>
        <w:tc>
          <w:tcPr>
            <w:tcW w:w="2330" w:type="dxa"/>
          </w:tcPr>
          <w:p w14:paraId="0E0866F4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Written exam</w:t>
            </w:r>
          </w:p>
        </w:tc>
        <w:sdt>
          <w:sdtPr>
            <w:rPr>
              <w:rFonts w:ascii="Arial" w:hAnsi="Arial" w:cs="Arial"/>
              <w:bCs/>
              <w:lang w:eastAsia="en-GB"/>
            </w:rPr>
            <w:id w:val="-1105349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27" w:type="dxa"/>
              </w:tcPr>
              <w:p w14:paraId="73626931" w14:textId="77777777" w:rsidR="003C509C" w:rsidRPr="002952C6" w:rsidRDefault="003C509C" w:rsidP="00321381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Cs/>
                    <w:lang w:eastAsia="en-GB"/>
                  </w:rPr>
                </w:pPr>
                <w:r w:rsidRPr="002952C6">
                  <w:rPr>
                    <w:rFonts w:ascii="Segoe UI Symbol" w:hAnsi="Segoe UI Symbol" w:cs="Segoe UI Symbol"/>
                    <w:bCs/>
                    <w:lang w:eastAsia="en-GB"/>
                  </w:rPr>
                  <w:t>☐</w:t>
                </w:r>
              </w:p>
            </w:tc>
          </w:sdtContent>
        </w:sdt>
        <w:tc>
          <w:tcPr>
            <w:tcW w:w="2396" w:type="dxa"/>
          </w:tcPr>
          <w:p w14:paraId="216A72BD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Coursework</w:t>
            </w:r>
          </w:p>
        </w:tc>
        <w:sdt>
          <w:sdtPr>
            <w:rPr>
              <w:rFonts w:ascii="Arial" w:hAnsi="Arial" w:cs="Arial"/>
              <w:bCs/>
              <w:lang w:eastAsia="en-GB"/>
            </w:rPr>
            <w:id w:val="-1847018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27" w:type="dxa"/>
              </w:tcPr>
              <w:p w14:paraId="0BC092E8" w14:textId="77777777" w:rsidR="003C509C" w:rsidRPr="002952C6" w:rsidRDefault="003C509C" w:rsidP="00321381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Cs/>
                    <w:lang w:eastAsia="en-GB"/>
                  </w:rPr>
                </w:pPr>
                <w:r w:rsidRPr="002952C6">
                  <w:rPr>
                    <w:rFonts w:ascii="Segoe UI Symbol" w:hAnsi="Segoe UI Symbol" w:cs="Segoe UI Symbol"/>
                    <w:bCs/>
                    <w:lang w:eastAsia="en-GB"/>
                  </w:rPr>
                  <w:t>☐</w:t>
                </w:r>
              </w:p>
            </w:tc>
          </w:sdtContent>
        </w:sdt>
        <w:tc>
          <w:tcPr>
            <w:tcW w:w="2365" w:type="dxa"/>
          </w:tcPr>
          <w:p w14:paraId="75D08460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Practical</w:t>
            </w:r>
          </w:p>
        </w:tc>
      </w:tr>
    </w:tbl>
    <w:p w14:paraId="73B52270" w14:textId="77777777" w:rsidR="003C509C" w:rsidRPr="00F161D5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2"/>
        <w:tblW w:w="8926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701"/>
      </w:tblGrid>
      <w:tr w:rsidR="003C509C" w:rsidRPr="00F161D5" w14:paraId="72DE70F7" w14:textId="77777777" w:rsidTr="00321381">
        <w:trPr>
          <w:trHeight w:val="20"/>
        </w:trPr>
        <w:tc>
          <w:tcPr>
            <w:tcW w:w="3256" w:type="dxa"/>
            <w:vAlign w:val="center"/>
          </w:tcPr>
          <w:p w14:paraId="06F72B5C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Mode of assessment</w:t>
            </w:r>
          </w:p>
        </w:tc>
        <w:tc>
          <w:tcPr>
            <w:tcW w:w="3969" w:type="dxa"/>
            <w:vAlign w:val="center"/>
          </w:tcPr>
          <w:p w14:paraId="534727E3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Volume</w:t>
            </w:r>
          </w:p>
        </w:tc>
        <w:tc>
          <w:tcPr>
            <w:tcW w:w="1701" w:type="dxa"/>
            <w:vAlign w:val="center"/>
          </w:tcPr>
          <w:p w14:paraId="6BD20388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Weighting</w:t>
            </w:r>
          </w:p>
        </w:tc>
      </w:tr>
      <w:tr w:rsidR="003C509C" w:rsidRPr="00F161D5" w14:paraId="39787484" w14:textId="77777777" w:rsidTr="00321381">
        <w:trPr>
          <w:trHeight w:val="20"/>
        </w:trPr>
        <w:tc>
          <w:tcPr>
            <w:tcW w:w="3256" w:type="dxa"/>
            <w:vAlign w:val="center"/>
          </w:tcPr>
          <w:p w14:paraId="5AA0979C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Exam</w:t>
            </w:r>
          </w:p>
        </w:tc>
        <w:tc>
          <w:tcPr>
            <w:tcW w:w="3969" w:type="dxa"/>
            <w:vAlign w:val="center"/>
          </w:tcPr>
          <w:p w14:paraId="5DE51A74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2 hours</w:t>
            </w:r>
          </w:p>
        </w:tc>
        <w:tc>
          <w:tcPr>
            <w:tcW w:w="1701" w:type="dxa"/>
            <w:vAlign w:val="center"/>
          </w:tcPr>
          <w:p w14:paraId="3934CBBA" w14:textId="77777777" w:rsidR="003C509C" w:rsidRPr="00F161D5" w:rsidRDefault="003C509C" w:rsidP="003213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50%</w:t>
            </w:r>
          </w:p>
        </w:tc>
      </w:tr>
    </w:tbl>
    <w:p w14:paraId="5D1AAC8A" w14:textId="77777777" w:rsidR="003C509C" w:rsidRPr="00F161D5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highlight w:val="cyan"/>
          <w:lang w:eastAsia="en-GB"/>
        </w:rPr>
      </w:pPr>
    </w:p>
    <w:p w14:paraId="635A1A00" w14:textId="77777777" w:rsidR="003C509C" w:rsidRPr="00F161D5" w:rsidRDefault="003C509C" w:rsidP="003C50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2A4531C" w14:textId="77777777" w:rsidR="003C509C" w:rsidRPr="00F161D5" w:rsidRDefault="003C509C" w:rsidP="003C509C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F161D5">
        <w:rPr>
          <w:rFonts w:ascii="Arial" w:eastAsia="Times New Roman" w:hAnsi="Arial" w:cs="Arial"/>
          <w:b/>
          <w:lang w:eastAsia="en-GB"/>
        </w:rPr>
        <w:t>Assessment Summary</w:t>
      </w:r>
    </w:p>
    <w:tbl>
      <w:tblPr>
        <w:tblStyle w:val="TableGrid2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3C509C" w:rsidRPr="00F161D5" w14:paraId="64C21277" w14:textId="77777777" w:rsidTr="00321381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45151C3C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Activity type</w:t>
            </w:r>
          </w:p>
        </w:tc>
        <w:tc>
          <w:tcPr>
            <w:tcW w:w="1842" w:type="dxa"/>
          </w:tcPr>
          <w:p w14:paraId="55E8F313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Percentage</w:t>
            </w:r>
          </w:p>
        </w:tc>
      </w:tr>
      <w:tr w:rsidR="003C509C" w:rsidRPr="00F161D5" w14:paraId="590CEF39" w14:textId="77777777" w:rsidTr="00321381">
        <w:tc>
          <w:tcPr>
            <w:tcW w:w="3261" w:type="dxa"/>
          </w:tcPr>
          <w:p w14:paraId="044B5506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Written exam</w:t>
            </w:r>
          </w:p>
        </w:tc>
        <w:tc>
          <w:tcPr>
            <w:tcW w:w="1842" w:type="dxa"/>
          </w:tcPr>
          <w:p w14:paraId="590968F9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50%</w:t>
            </w:r>
          </w:p>
        </w:tc>
      </w:tr>
      <w:tr w:rsidR="003C509C" w:rsidRPr="00F161D5" w14:paraId="6E247EC5" w14:textId="77777777" w:rsidTr="00321381">
        <w:tc>
          <w:tcPr>
            <w:tcW w:w="3261" w:type="dxa"/>
          </w:tcPr>
          <w:p w14:paraId="60424495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Coursework</w:t>
            </w:r>
          </w:p>
        </w:tc>
        <w:tc>
          <w:tcPr>
            <w:tcW w:w="1842" w:type="dxa"/>
          </w:tcPr>
          <w:p w14:paraId="694DF107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50%</w:t>
            </w:r>
          </w:p>
        </w:tc>
      </w:tr>
      <w:tr w:rsidR="003C509C" w:rsidRPr="00F161D5" w14:paraId="1E236B14" w14:textId="77777777" w:rsidTr="00321381">
        <w:tc>
          <w:tcPr>
            <w:tcW w:w="3261" w:type="dxa"/>
          </w:tcPr>
          <w:p w14:paraId="0920349F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Practical</w:t>
            </w:r>
          </w:p>
        </w:tc>
        <w:tc>
          <w:tcPr>
            <w:tcW w:w="1842" w:type="dxa"/>
          </w:tcPr>
          <w:p w14:paraId="338F5E5A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0</w:t>
            </w:r>
          </w:p>
        </w:tc>
      </w:tr>
      <w:tr w:rsidR="003C509C" w:rsidRPr="00F161D5" w14:paraId="369FB308" w14:textId="77777777" w:rsidTr="00321381">
        <w:tc>
          <w:tcPr>
            <w:tcW w:w="3261" w:type="dxa"/>
          </w:tcPr>
          <w:p w14:paraId="4FCFA393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TOTAL</w:t>
            </w:r>
          </w:p>
        </w:tc>
        <w:tc>
          <w:tcPr>
            <w:tcW w:w="1842" w:type="dxa"/>
          </w:tcPr>
          <w:p w14:paraId="6BC318EA" w14:textId="77777777" w:rsidR="003C509C" w:rsidRPr="00F161D5" w:rsidRDefault="003C509C" w:rsidP="00321381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100%</w:t>
            </w:r>
          </w:p>
        </w:tc>
      </w:tr>
    </w:tbl>
    <w:p w14:paraId="27A414A5" w14:textId="77777777" w:rsidR="003C509C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CB8D681" w14:textId="77777777" w:rsidR="003C509C" w:rsidRPr="00F161D5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A0A0787" w14:textId="77777777" w:rsidR="003C509C" w:rsidRPr="00F161D5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F161D5">
        <w:rPr>
          <w:rFonts w:ascii="Arial" w:eastAsia="Times New Roman" w:hAnsi="Arial" w:cs="Arial"/>
          <w:b/>
          <w:lang w:eastAsia="en-GB"/>
        </w:rPr>
        <w:t>INDICATIVE READING LIST</w:t>
      </w:r>
    </w:p>
    <w:p w14:paraId="2DCF98C4" w14:textId="77777777" w:rsidR="003C509C" w:rsidRPr="00F161D5" w:rsidRDefault="003C509C" w:rsidP="003C50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2"/>
        <w:tblW w:w="8926" w:type="dxa"/>
        <w:tblLook w:val="04A0" w:firstRow="1" w:lastRow="0" w:firstColumn="1" w:lastColumn="0" w:noHBand="0" w:noVBand="1"/>
      </w:tblPr>
      <w:tblGrid>
        <w:gridCol w:w="1689"/>
        <w:gridCol w:w="5819"/>
        <w:gridCol w:w="1418"/>
      </w:tblGrid>
      <w:tr w:rsidR="003C509C" w:rsidRPr="00F161D5" w14:paraId="161827C1" w14:textId="77777777" w:rsidTr="00321381">
        <w:tc>
          <w:tcPr>
            <w:tcW w:w="1689" w:type="dxa"/>
            <w:shd w:val="clear" w:color="auto" w:fill="BFBFBF" w:themeFill="background1" w:themeFillShade="BF"/>
          </w:tcPr>
          <w:p w14:paraId="10245F10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Module Code</w:t>
            </w:r>
          </w:p>
        </w:tc>
        <w:tc>
          <w:tcPr>
            <w:tcW w:w="7237" w:type="dxa"/>
            <w:gridSpan w:val="2"/>
          </w:tcPr>
          <w:p w14:paraId="5E5FA3B4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ACMA5020</w:t>
            </w:r>
          </w:p>
        </w:tc>
      </w:tr>
      <w:tr w:rsidR="003C509C" w:rsidRPr="00F161D5" w14:paraId="52B7F6A4" w14:textId="77777777" w:rsidTr="00321381">
        <w:tc>
          <w:tcPr>
            <w:tcW w:w="1689" w:type="dxa"/>
            <w:shd w:val="clear" w:color="auto" w:fill="BFBFBF" w:themeFill="background1" w:themeFillShade="BF"/>
          </w:tcPr>
          <w:p w14:paraId="37B9D827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Module Title</w:t>
            </w:r>
          </w:p>
        </w:tc>
        <w:tc>
          <w:tcPr>
            <w:tcW w:w="7237" w:type="dxa"/>
            <w:gridSpan w:val="2"/>
          </w:tcPr>
          <w:p w14:paraId="6FA61D1E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bCs/>
                <w:lang w:eastAsia="en-GB"/>
              </w:rPr>
              <w:t>Supply Chain and Logistics Operations</w:t>
            </w:r>
          </w:p>
        </w:tc>
      </w:tr>
      <w:tr w:rsidR="003C509C" w:rsidRPr="00F161D5" w14:paraId="324FBD19" w14:textId="77777777" w:rsidTr="00321381">
        <w:tc>
          <w:tcPr>
            <w:tcW w:w="1689" w:type="dxa"/>
            <w:shd w:val="clear" w:color="auto" w:fill="BFBFBF" w:themeFill="background1" w:themeFillShade="BF"/>
          </w:tcPr>
          <w:p w14:paraId="767DDD66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Classification</w:t>
            </w:r>
          </w:p>
        </w:tc>
        <w:tc>
          <w:tcPr>
            <w:tcW w:w="5819" w:type="dxa"/>
            <w:shd w:val="clear" w:color="auto" w:fill="BFBFBF" w:themeFill="background1" w:themeFillShade="BF"/>
          </w:tcPr>
          <w:p w14:paraId="55A37A81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Reading List entry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7B9F88CB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F161D5">
              <w:rPr>
                <w:rFonts w:ascii="Arial" w:hAnsi="Arial" w:cs="Arial"/>
                <w:b/>
                <w:lang w:eastAsia="en-GB"/>
              </w:rPr>
              <w:t>Electronic*</w:t>
            </w:r>
          </w:p>
        </w:tc>
      </w:tr>
      <w:tr w:rsidR="003C509C" w:rsidRPr="00F161D5" w14:paraId="329F25F3" w14:textId="77777777" w:rsidTr="00321381">
        <w:tc>
          <w:tcPr>
            <w:tcW w:w="1689" w:type="dxa"/>
            <w:vAlign w:val="center"/>
          </w:tcPr>
          <w:p w14:paraId="38162A8B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Essential</w:t>
            </w:r>
          </w:p>
        </w:tc>
        <w:tc>
          <w:tcPr>
            <w:tcW w:w="5819" w:type="dxa"/>
            <w:vAlign w:val="center"/>
          </w:tcPr>
          <w:p w14:paraId="456AF4C2" w14:textId="77777777" w:rsidR="003C509C" w:rsidRPr="00F161D5" w:rsidRDefault="003C509C" w:rsidP="00321381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 xml:space="preserve">Rushton, A. et al (2017)  </w:t>
            </w:r>
            <w:r w:rsidRPr="00F161D5">
              <w:rPr>
                <w:rFonts w:ascii="Arial" w:hAnsi="Arial" w:cs="Arial"/>
                <w:i/>
                <w:iCs/>
                <w:lang w:eastAsia="en-GB"/>
              </w:rPr>
              <w:t>The Handbook of Logistics and Distribution Management: Understanding the Supply Chain</w:t>
            </w:r>
            <w:r w:rsidRPr="00F161D5">
              <w:rPr>
                <w:rFonts w:ascii="Arial" w:hAnsi="Arial" w:cs="Arial"/>
                <w:lang w:eastAsia="en-GB"/>
              </w:rPr>
              <w:t xml:space="preserve">  5</w:t>
            </w:r>
            <w:r w:rsidRPr="00F161D5">
              <w:rPr>
                <w:rFonts w:ascii="Arial" w:hAnsi="Arial" w:cs="Arial"/>
                <w:vertAlign w:val="superscript"/>
                <w:lang w:eastAsia="en-GB"/>
              </w:rPr>
              <w:t>th</w:t>
            </w:r>
            <w:r w:rsidRPr="00F161D5">
              <w:rPr>
                <w:rFonts w:ascii="Arial" w:hAnsi="Arial" w:cs="Arial"/>
                <w:lang w:eastAsia="en-GB"/>
              </w:rPr>
              <w:t xml:space="preserve"> Ed,  London: Kogan Page</w:t>
            </w:r>
          </w:p>
        </w:tc>
        <w:tc>
          <w:tcPr>
            <w:tcW w:w="1418" w:type="dxa"/>
            <w:vAlign w:val="center"/>
          </w:tcPr>
          <w:sdt>
            <w:sdtPr>
              <w:rPr>
                <w:rFonts w:ascii="Arial" w:hAnsi="Arial" w:cs="Arial"/>
                <w:lang w:eastAsia="en-GB"/>
              </w:rPr>
              <w:id w:val="18904576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33C7D49" w14:textId="77777777" w:rsidR="003C509C" w:rsidRPr="00F161D5" w:rsidRDefault="003C509C" w:rsidP="00321381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eastAsia="en-GB"/>
                  </w:rPr>
                </w:pPr>
                <w:r w:rsidRPr="00F161D5">
                  <w:rPr>
                    <w:rFonts w:ascii="Segoe UI Symbol" w:hAnsi="Segoe UI Symbol" w:cs="Segoe UI Symbol"/>
                    <w:lang w:eastAsia="en-GB"/>
                  </w:rPr>
                  <w:t>☐</w:t>
                </w:r>
              </w:p>
            </w:sdtContent>
          </w:sdt>
        </w:tc>
      </w:tr>
      <w:tr w:rsidR="003C509C" w:rsidRPr="00F161D5" w14:paraId="1900A9C2" w14:textId="77777777" w:rsidTr="00321381">
        <w:tc>
          <w:tcPr>
            <w:tcW w:w="1689" w:type="dxa"/>
            <w:vAlign w:val="center"/>
          </w:tcPr>
          <w:p w14:paraId="1E7F993F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Essential</w:t>
            </w:r>
          </w:p>
        </w:tc>
        <w:tc>
          <w:tcPr>
            <w:tcW w:w="5819" w:type="dxa"/>
            <w:vAlign w:val="center"/>
          </w:tcPr>
          <w:p w14:paraId="2026C1AF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sz w:val="23"/>
                <w:szCs w:val="23"/>
                <w:shd w:val="clear" w:color="auto" w:fill="FFFFFF"/>
                <w:lang w:eastAsia="en-GB"/>
              </w:rPr>
              <w:t>Slack, N. and Brandon-Jones, A. (2019) </w:t>
            </w:r>
            <w:r w:rsidRPr="00F161D5">
              <w:rPr>
                <w:rFonts w:ascii="Arial" w:hAnsi="Arial" w:cs="Arial"/>
                <w:i/>
                <w:iCs/>
                <w:sz w:val="23"/>
                <w:szCs w:val="23"/>
                <w:shd w:val="clear" w:color="auto" w:fill="FFFFFF"/>
                <w:lang w:eastAsia="en-GB"/>
              </w:rPr>
              <w:t>Operations Management</w:t>
            </w:r>
            <w:r w:rsidRPr="00F161D5">
              <w:rPr>
                <w:rFonts w:ascii="Arial" w:hAnsi="Arial" w:cs="Arial"/>
                <w:sz w:val="23"/>
                <w:szCs w:val="23"/>
                <w:shd w:val="clear" w:color="auto" w:fill="FFFFFF"/>
                <w:lang w:eastAsia="en-GB"/>
              </w:rPr>
              <w:t xml:space="preserve">  9</w:t>
            </w:r>
            <w:r w:rsidRPr="00F161D5">
              <w:rPr>
                <w:rFonts w:ascii="Arial" w:hAnsi="Arial" w:cs="Arial"/>
                <w:sz w:val="23"/>
                <w:szCs w:val="23"/>
                <w:shd w:val="clear" w:color="auto" w:fill="FFFFFF"/>
                <w:vertAlign w:val="superscript"/>
                <w:lang w:eastAsia="en-GB"/>
              </w:rPr>
              <w:t>th</w:t>
            </w:r>
            <w:r w:rsidRPr="00F161D5">
              <w:rPr>
                <w:rFonts w:ascii="Arial" w:hAnsi="Arial" w:cs="Arial"/>
                <w:sz w:val="23"/>
                <w:szCs w:val="23"/>
                <w:shd w:val="clear" w:color="auto" w:fill="FFFFFF"/>
                <w:lang w:eastAsia="en-GB"/>
              </w:rPr>
              <w:t xml:space="preserve"> Ed,  Harlow: Pearson</w:t>
            </w:r>
          </w:p>
        </w:tc>
        <w:tc>
          <w:tcPr>
            <w:tcW w:w="1418" w:type="dxa"/>
            <w:vAlign w:val="center"/>
          </w:tcPr>
          <w:sdt>
            <w:sdtPr>
              <w:rPr>
                <w:rFonts w:ascii="Arial" w:hAnsi="Arial" w:cs="Arial"/>
                <w:lang w:eastAsia="en-GB"/>
              </w:rPr>
              <w:id w:val="14069748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9E1081B" w14:textId="77777777" w:rsidR="003C509C" w:rsidRPr="00F161D5" w:rsidRDefault="003C509C" w:rsidP="00321381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eastAsia="en-GB"/>
                  </w:rPr>
                </w:pPr>
                <w:r w:rsidRPr="00F161D5">
                  <w:rPr>
                    <w:rFonts w:ascii="Segoe UI Symbol" w:hAnsi="Segoe UI Symbol" w:cs="Segoe UI Symbol"/>
                    <w:lang w:eastAsia="en-GB"/>
                  </w:rPr>
                  <w:t>☒</w:t>
                </w:r>
              </w:p>
            </w:sdtContent>
          </w:sdt>
        </w:tc>
      </w:tr>
      <w:tr w:rsidR="003C509C" w:rsidRPr="00F161D5" w14:paraId="0D87037A" w14:textId="77777777" w:rsidTr="00321381">
        <w:tc>
          <w:tcPr>
            <w:tcW w:w="1689" w:type="dxa"/>
            <w:vAlign w:val="center"/>
          </w:tcPr>
          <w:p w14:paraId="497D48EC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Essential</w:t>
            </w:r>
          </w:p>
        </w:tc>
        <w:tc>
          <w:tcPr>
            <w:tcW w:w="5819" w:type="dxa"/>
            <w:vAlign w:val="center"/>
          </w:tcPr>
          <w:p w14:paraId="66637095" w14:textId="77777777" w:rsidR="003C509C" w:rsidRPr="00F161D5" w:rsidRDefault="003C509C" w:rsidP="00321381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Arial" w:hAnsi="Arial" w:cs="Arial"/>
                <w:b/>
                <w:bCs/>
                <w:kern w:val="36"/>
                <w:sz w:val="23"/>
                <w:szCs w:val="23"/>
                <w:shd w:val="clear" w:color="auto" w:fill="FFFFFF"/>
                <w:lang w:val="ro-RO" w:eastAsia="ro-RO"/>
              </w:rPr>
            </w:pPr>
            <w:r w:rsidRPr="00F161D5">
              <w:rPr>
                <w:rFonts w:ascii="Arial" w:hAnsi="Arial" w:cs="Arial"/>
                <w:kern w:val="36"/>
                <w:lang w:val="ro-RO" w:eastAsia="ro-RO"/>
              </w:rPr>
              <w:t xml:space="preserve">Russell, R. S. and Taylor, B. W. (2019) </w:t>
            </w:r>
            <w:r w:rsidRPr="00F161D5">
              <w:rPr>
                <w:rFonts w:ascii="Arial" w:hAnsi="Arial" w:cs="Arial"/>
                <w:i/>
                <w:iCs/>
                <w:kern w:val="36"/>
                <w:lang w:val="ro-RO" w:eastAsia="ro-RO"/>
              </w:rPr>
              <w:t xml:space="preserve">Operations and Supply Chain Management </w:t>
            </w:r>
            <w:r w:rsidRPr="00F161D5">
              <w:rPr>
                <w:rFonts w:ascii="Arial" w:hAnsi="Arial" w:cs="Arial"/>
                <w:kern w:val="36"/>
                <w:lang w:val="ro-RO" w:eastAsia="ro-RO"/>
              </w:rPr>
              <w:t>10th Ed., Chichester: Wiley</w:t>
            </w:r>
          </w:p>
        </w:tc>
        <w:tc>
          <w:tcPr>
            <w:tcW w:w="1418" w:type="dxa"/>
            <w:vAlign w:val="center"/>
          </w:tcPr>
          <w:sdt>
            <w:sdtPr>
              <w:rPr>
                <w:rFonts w:ascii="Arial" w:hAnsi="Arial" w:cs="Arial"/>
                <w:lang w:eastAsia="en-GB"/>
              </w:rPr>
              <w:id w:val="16537130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FE2DEB8" w14:textId="77777777" w:rsidR="003C509C" w:rsidRPr="00F161D5" w:rsidRDefault="003C509C" w:rsidP="00321381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eastAsia="en-GB"/>
                  </w:rPr>
                </w:pPr>
                <w:r w:rsidRPr="00F161D5">
                  <w:rPr>
                    <w:rFonts w:ascii="Segoe UI Symbol" w:hAnsi="Segoe UI Symbol" w:cs="Segoe UI Symbol"/>
                    <w:lang w:eastAsia="en-GB"/>
                  </w:rPr>
                  <w:t>☐</w:t>
                </w:r>
              </w:p>
            </w:sdtContent>
          </w:sdt>
        </w:tc>
      </w:tr>
      <w:tr w:rsidR="003C509C" w:rsidRPr="00F161D5" w14:paraId="57F430A9" w14:textId="77777777" w:rsidTr="00321381">
        <w:tc>
          <w:tcPr>
            <w:tcW w:w="1689" w:type="dxa"/>
            <w:vAlign w:val="center"/>
          </w:tcPr>
          <w:p w14:paraId="0F9D0F81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Further</w:t>
            </w:r>
          </w:p>
        </w:tc>
        <w:tc>
          <w:tcPr>
            <w:tcW w:w="5819" w:type="dxa"/>
            <w:vAlign w:val="center"/>
          </w:tcPr>
          <w:p w14:paraId="17687379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sz w:val="23"/>
                <w:szCs w:val="23"/>
                <w:shd w:val="clear" w:color="auto" w:fill="FFFFFF"/>
                <w:lang w:eastAsia="en-GB"/>
              </w:rPr>
              <w:t>Mangan, J. (2016) </w:t>
            </w:r>
            <w:r w:rsidRPr="00F161D5">
              <w:rPr>
                <w:rFonts w:ascii="Arial" w:hAnsi="Arial" w:cs="Arial"/>
                <w:i/>
                <w:iCs/>
                <w:sz w:val="23"/>
                <w:szCs w:val="23"/>
                <w:shd w:val="clear" w:color="auto" w:fill="FFFFFF"/>
                <w:lang w:eastAsia="en-GB"/>
              </w:rPr>
              <w:t>Global Logistics and Supply Chain Management</w:t>
            </w:r>
            <w:r w:rsidRPr="00F161D5">
              <w:rPr>
                <w:rFonts w:ascii="Arial" w:hAnsi="Arial" w:cs="Arial"/>
                <w:sz w:val="23"/>
                <w:szCs w:val="23"/>
                <w:shd w:val="clear" w:color="auto" w:fill="FFFFFF"/>
                <w:lang w:eastAsia="en-GB"/>
              </w:rPr>
              <w:t>   2</w:t>
            </w:r>
            <w:r w:rsidRPr="00F161D5">
              <w:rPr>
                <w:rFonts w:ascii="Arial" w:hAnsi="Arial" w:cs="Arial"/>
                <w:sz w:val="23"/>
                <w:szCs w:val="23"/>
                <w:shd w:val="clear" w:color="auto" w:fill="FFFFFF"/>
                <w:vertAlign w:val="superscript"/>
                <w:lang w:eastAsia="en-GB"/>
              </w:rPr>
              <w:t>nd</w:t>
            </w:r>
            <w:r w:rsidRPr="00F161D5">
              <w:rPr>
                <w:rFonts w:ascii="Arial" w:hAnsi="Arial" w:cs="Arial"/>
                <w:sz w:val="23"/>
                <w:szCs w:val="23"/>
                <w:shd w:val="clear" w:color="auto" w:fill="FFFFFF"/>
                <w:lang w:eastAsia="en-GB"/>
              </w:rPr>
              <w:t xml:space="preserve"> Ed, </w:t>
            </w:r>
            <w:r w:rsidRPr="00F161D5">
              <w:rPr>
                <w:rFonts w:ascii="Arial" w:hAnsi="Arial" w:cs="Arial"/>
                <w:lang w:eastAsia="en-GB"/>
              </w:rPr>
              <w:t xml:space="preserve"> Chichester: Wiley</w:t>
            </w:r>
          </w:p>
        </w:tc>
        <w:tc>
          <w:tcPr>
            <w:tcW w:w="1418" w:type="dxa"/>
            <w:vAlign w:val="center"/>
          </w:tcPr>
          <w:sdt>
            <w:sdtPr>
              <w:rPr>
                <w:rFonts w:ascii="Arial" w:hAnsi="Arial" w:cs="Arial"/>
                <w:lang w:eastAsia="en-GB"/>
              </w:rPr>
              <w:id w:val="17404330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D22B7DC" w14:textId="77777777" w:rsidR="003C509C" w:rsidRPr="00F161D5" w:rsidRDefault="003C509C" w:rsidP="00321381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eastAsia="en-GB"/>
                  </w:rPr>
                </w:pPr>
                <w:r w:rsidRPr="00F161D5">
                  <w:rPr>
                    <w:rFonts w:ascii="Segoe UI Symbol" w:hAnsi="Segoe UI Symbol" w:cs="Segoe UI Symbol"/>
                    <w:lang w:eastAsia="en-GB"/>
                  </w:rPr>
                  <w:t>☐</w:t>
                </w:r>
              </w:p>
            </w:sdtContent>
          </w:sdt>
        </w:tc>
      </w:tr>
      <w:tr w:rsidR="003C509C" w:rsidRPr="00F161D5" w14:paraId="45EDF386" w14:textId="77777777" w:rsidTr="00321381">
        <w:tc>
          <w:tcPr>
            <w:tcW w:w="1689" w:type="dxa"/>
            <w:vAlign w:val="center"/>
          </w:tcPr>
          <w:p w14:paraId="4DFBB702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Further</w:t>
            </w:r>
          </w:p>
        </w:tc>
        <w:tc>
          <w:tcPr>
            <w:tcW w:w="5819" w:type="dxa"/>
            <w:vAlign w:val="center"/>
          </w:tcPr>
          <w:p w14:paraId="4CA8ABFB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 xml:space="preserve">Rodrigue, J. P., </w:t>
            </w:r>
            <w:proofErr w:type="spellStart"/>
            <w:r w:rsidRPr="00F161D5">
              <w:rPr>
                <w:rFonts w:ascii="Arial" w:hAnsi="Arial" w:cs="Arial"/>
                <w:lang w:eastAsia="en-GB"/>
              </w:rPr>
              <w:t>Notteboom</w:t>
            </w:r>
            <w:proofErr w:type="spellEnd"/>
            <w:r w:rsidRPr="00F161D5">
              <w:rPr>
                <w:rFonts w:ascii="Arial" w:hAnsi="Arial" w:cs="Arial"/>
                <w:lang w:eastAsia="en-GB"/>
              </w:rPr>
              <w:t xml:space="preserve">, T. and Shaw, J. (2012) </w:t>
            </w:r>
            <w:r w:rsidRPr="00F161D5">
              <w:rPr>
                <w:rFonts w:ascii="Arial" w:hAnsi="Arial" w:cs="Arial"/>
                <w:i/>
                <w:lang w:eastAsia="en-GB"/>
              </w:rPr>
              <w:t>The Handbook of Transport Studies</w:t>
            </w:r>
            <w:r w:rsidRPr="00F161D5">
              <w:rPr>
                <w:rFonts w:ascii="Arial" w:hAnsi="Arial" w:cs="Arial"/>
                <w:lang w:eastAsia="en-GB"/>
              </w:rPr>
              <w:t xml:space="preserve">  Los Angeles: SAGE</w:t>
            </w:r>
          </w:p>
        </w:tc>
        <w:tc>
          <w:tcPr>
            <w:tcW w:w="1418" w:type="dxa"/>
            <w:vAlign w:val="center"/>
          </w:tcPr>
          <w:sdt>
            <w:sdtPr>
              <w:rPr>
                <w:rFonts w:ascii="Arial" w:hAnsi="Arial" w:cs="Arial"/>
                <w:lang w:eastAsia="en-GB"/>
              </w:rPr>
              <w:id w:val="-971437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DDA975E" w14:textId="77777777" w:rsidR="003C509C" w:rsidRPr="00F161D5" w:rsidRDefault="003C509C" w:rsidP="00321381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eastAsia="en-GB"/>
                  </w:rPr>
                </w:pPr>
                <w:r w:rsidRPr="00F161D5">
                  <w:rPr>
                    <w:rFonts w:ascii="Segoe UI Symbol" w:hAnsi="Segoe UI Symbol" w:cs="Segoe UI Symbol"/>
                    <w:lang w:eastAsia="en-GB"/>
                  </w:rPr>
                  <w:t>☐</w:t>
                </w:r>
              </w:p>
            </w:sdtContent>
          </w:sdt>
        </w:tc>
      </w:tr>
      <w:tr w:rsidR="003C509C" w:rsidRPr="00F161D5" w14:paraId="7C29F4DF" w14:textId="77777777" w:rsidTr="00321381">
        <w:tc>
          <w:tcPr>
            <w:tcW w:w="1689" w:type="dxa"/>
            <w:vAlign w:val="center"/>
          </w:tcPr>
          <w:p w14:paraId="54A4379E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Further</w:t>
            </w:r>
          </w:p>
        </w:tc>
        <w:tc>
          <w:tcPr>
            <w:tcW w:w="5819" w:type="dxa"/>
            <w:vAlign w:val="center"/>
          </w:tcPr>
          <w:p w14:paraId="3AF67D5E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 xml:space="preserve">Crandall, W., Chen, C. C. and Crandall, R, (2015) </w:t>
            </w:r>
            <w:r w:rsidRPr="00F161D5">
              <w:rPr>
                <w:rFonts w:ascii="Arial" w:hAnsi="Arial" w:cs="Arial"/>
                <w:i/>
                <w:iCs/>
                <w:lang w:eastAsia="en-GB"/>
              </w:rPr>
              <w:t>Principles of Supply Chain Management</w:t>
            </w:r>
            <w:r w:rsidRPr="00F161D5">
              <w:rPr>
                <w:rFonts w:ascii="Arial" w:hAnsi="Arial" w:cs="Arial"/>
                <w:lang w:eastAsia="en-GB"/>
              </w:rPr>
              <w:t xml:space="preserve">  2</w:t>
            </w:r>
            <w:r w:rsidRPr="00F161D5">
              <w:rPr>
                <w:rFonts w:ascii="Arial" w:hAnsi="Arial" w:cs="Arial"/>
                <w:vertAlign w:val="superscript"/>
                <w:lang w:eastAsia="en-GB"/>
              </w:rPr>
              <w:t>nd</w:t>
            </w:r>
            <w:r w:rsidRPr="00F161D5">
              <w:rPr>
                <w:rFonts w:ascii="Arial" w:hAnsi="Arial" w:cs="Arial"/>
                <w:lang w:eastAsia="en-GB"/>
              </w:rPr>
              <w:t xml:space="preserve"> Ed,  London: CRC Press</w:t>
            </w:r>
          </w:p>
        </w:tc>
        <w:tc>
          <w:tcPr>
            <w:tcW w:w="1418" w:type="dxa"/>
            <w:vAlign w:val="center"/>
          </w:tcPr>
          <w:sdt>
            <w:sdtPr>
              <w:rPr>
                <w:rFonts w:ascii="Arial" w:hAnsi="Arial" w:cs="Arial"/>
                <w:lang w:eastAsia="en-GB"/>
              </w:rPr>
              <w:id w:val="11938871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D34583E" w14:textId="77777777" w:rsidR="003C509C" w:rsidRPr="00F161D5" w:rsidRDefault="003C509C" w:rsidP="00321381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eastAsia="en-GB"/>
                  </w:rPr>
                </w:pPr>
                <w:r w:rsidRPr="00F161D5">
                  <w:rPr>
                    <w:rFonts w:ascii="Segoe UI Symbol" w:hAnsi="Segoe UI Symbol" w:cs="Segoe UI Symbol"/>
                    <w:lang w:eastAsia="en-GB"/>
                  </w:rPr>
                  <w:t>☐</w:t>
                </w:r>
              </w:p>
            </w:sdtContent>
          </w:sdt>
        </w:tc>
      </w:tr>
      <w:tr w:rsidR="003C509C" w:rsidRPr="00F161D5" w14:paraId="2B6CCFED" w14:textId="77777777" w:rsidTr="00321381">
        <w:tc>
          <w:tcPr>
            <w:tcW w:w="1689" w:type="dxa"/>
            <w:vAlign w:val="center"/>
          </w:tcPr>
          <w:p w14:paraId="70A4119C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>Further</w:t>
            </w:r>
          </w:p>
        </w:tc>
        <w:tc>
          <w:tcPr>
            <w:tcW w:w="5819" w:type="dxa"/>
            <w:vAlign w:val="center"/>
          </w:tcPr>
          <w:p w14:paraId="61447E96" w14:textId="77777777" w:rsidR="003C509C" w:rsidRPr="00F161D5" w:rsidRDefault="003C509C" w:rsidP="00321381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eastAsia="en-GB"/>
              </w:rPr>
            </w:pPr>
            <w:r w:rsidRPr="00F161D5">
              <w:rPr>
                <w:rFonts w:ascii="Arial" w:hAnsi="Arial" w:cs="Arial"/>
                <w:lang w:eastAsia="en-GB"/>
              </w:rPr>
              <w:t xml:space="preserve">Chopra, S. (2019) </w:t>
            </w:r>
            <w:r w:rsidRPr="00F161D5">
              <w:rPr>
                <w:rFonts w:ascii="Arial" w:hAnsi="Arial" w:cs="Arial"/>
                <w:i/>
                <w:iCs/>
                <w:lang w:eastAsia="en-GB"/>
              </w:rPr>
              <w:t>Supply Chain Management Strategy, Planning, and Operations</w:t>
            </w:r>
            <w:r w:rsidRPr="00F161D5">
              <w:rPr>
                <w:rFonts w:ascii="Arial" w:hAnsi="Arial" w:cs="Arial"/>
                <w:lang w:eastAsia="en-GB"/>
              </w:rPr>
              <w:t xml:space="preserve">  Harlow: Pearson</w:t>
            </w:r>
          </w:p>
        </w:tc>
        <w:tc>
          <w:tcPr>
            <w:tcW w:w="1418" w:type="dxa"/>
            <w:vAlign w:val="center"/>
          </w:tcPr>
          <w:sdt>
            <w:sdtPr>
              <w:rPr>
                <w:rFonts w:ascii="Arial" w:hAnsi="Arial" w:cs="Arial"/>
                <w:lang w:eastAsia="en-GB"/>
              </w:rPr>
              <w:id w:val="-14933296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BB93682" w14:textId="77777777" w:rsidR="003C509C" w:rsidRPr="00F161D5" w:rsidRDefault="003C509C" w:rsidP="00321381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  <w:lang w:eastAsia="en-GB"/>
                  </w:rPr>
                </w:pPr>
                <w:r w:rsidRPr="00F161D5">
                  <w:rPr>
                    <w:rFonts w:ascii="Segoe UI Symbol" w:hAnsi="Segoe UI Symbol" w:cs="Segoe UI Symbol"/>
                    <w:lang w:eastAsia="en-GB"/>
                  </w:rPr>
                  <w:t>☐</w:t>
                </w:r>
              </w:p>
            </w:sdtContent>
          </w:sdt>
        </w:tc>
      </w:tr>
    </w:tbl>
    <w:p w14:paraId="32A8D9D9" w14:textId="08718181" w:rsidR="00645587" w:rsidRDefault="003C509C" w:rsidP="003C509C">
      <w:r w:rsidRPr="00F161D5">
        <w:rPr>
          <w:rFonts w:ascii="Arial" w:eastAsia="Times New Roman" w:hAnsi="Arial" w:cs="Arial"/>
          <w:sz w:val="24"/>
          <w:szCs w:val="20"/>
          <w:lang w:eastAsia="en-GB"/>
        </w:rPr>
        <w:br w:type="page"/>
      </w:r>
    </w:p>
    <w:sectPr w:rsidR="006455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C661D" w14:textId="77777777" w:rsidR="003C509C" w:rsidRDefault="003C509C" w:rsidP="003C509C">
      <w:pPr>
        <w:spacing w:after="0" w:line="240" w:lineRule="auto"/>
      </w:pPr>
      <w:r>
        <w:separator/>
      </w:r>
    </w:p>
  </w:endnote>
  <w:endnote w:type="continuationSeparator" w:id="0">
    <w:p w14:paraId="67D7DAA7" w14:textId="77777777" w:rsidR="003C509C" w:rsidRDefault="003C509C" w:rsidP="003C5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83681" w14:textId="77777777" w:rsidR="003C509C" w:rsidRDefault="003C509C" w:rsidP="003C509C">
      <w:pPr>
        <w:spacing w:after="0" w:line="240" w:lineRule="auto"/>
      </w:pPr>
      <w:r>
        <w:separator/>
      </w:r>
    </w:p>
  </w:footnote>
  <w:footnote w:type="continuationSeparator" w:id="0">
    <w:p w14:paraId="775DC210" w14:textId="77777777" w:rsidR="003C509C" w:rsidRDefault="003C509C" w:rsidP="003C50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90D0E"/>
    <w:multiLevelType w:val="hybridMultilevel"/>
    <w:tmpl w:val="E0189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6018525">
    <w:abstractNumId w:val="1"/>
  </w:num>
  <w:num w:numId="2" w16cid:durableId="1639145765">
    <w:abstractNumId w:val="3"/>
  </w:num>
  <w:num w:numId="3" w16cid:durableId="1090420611">
    <w:abstractNumId w:val="0"/>
  </w:num>
  <w:num w:numId="4" w16cid:durableId="797916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86E"/>
    <w:rsid w:val="000207A9"/>
    <w:rsid w:val="000630E0"/>
    <w:rsid w:val="003C509C"/>
    <w:rsid w:val="00645587"/>
    <w:rsid w:val="0088313F"/>
    <w:rsid w:val="0093646F"/>
    <w:rsid w:val="00AD2019"/>
    <w:rsid w:val="00B9086E"/>
    <w:rsid w:val="00D2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BC3EF9"/>
  <w15:chartTrackingRefBased/>
  <w15:docId w15:val="{81A0F17C-846D-49E2-A9EE-E69E343C3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09C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08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08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8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08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08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8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8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8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8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08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08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8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08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08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8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8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8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8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08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08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8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8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08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086E"/>
    <w:rPr>
      <w:i/>
      <w:iCs/>
      <w:color w:val="404040" w:themeColor="text1" w:themeTint="BF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B908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08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8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8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086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C50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509C"/>
  </w:style>
  <w:style w:type="paragraph" w:styleId="Footer">
    <w:name w:val="footer"/>
    <w:basedOn w:val="Normal"/>
    <w:link w:val="FooterChar"/>
    <w:uiPriority w:val="99"/>
    <w:unhideWhenUsed/>
    <w:rsid w:val="003C50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509C"/>
  </w:style>
  <w:style w:type="paragraph" w:customStyle="1" w:styleId="fixed">
    <w:name w:val="fixed"/>
    <w:link w:val="fixedChar"/>
    <w:rsid w:val="003C509C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paragraph" w:customStyle="1" w:styleId="bullet">
    <w:name w:val="bullet"/>
    <w:link w:val="bulletChar"/>
    <w:rsid w:val="003C509C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character" w:customStyle="1" w:styleId="fixedChar">
    <w:name w:val="fixed Char"/>
    <w:link w:val="fixed"/>
    <w:rsid w:val="003C509C"/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character" w:customStyle="1" w:styleId="bulletChar">
    <w:name w:val="bullet Char"/>
    <w:link w:val="bullet"/>
    <w:rsid w:val="003C509C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3C509C"/>
  </w:style>
  <w:style w:type="table" w:customStyle="1" w:styleId="TableGrid2">
    <w:name w:val="Table Grid2"/>
    <w:basedOn w:val="TableNormal"/>
    <w:next w:val="TableGrid"/>
    <w:uiPriority w:val="59"/>
    <w:rsid w:val="003C509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C5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9064168372D49ADB0AA92F26D6C9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0423E3-D1EC-418A-AEC9-48594F33C44F}"/>
      </w:docPartPr>
      <w:docPartBody>
        <w:p w:rsidR="000375C2" w:rsidRDefault="000375C2" w:rsidP="000375C2">
          <w:pPr>
            <w:pStyle w:val="59064168372D49ADB0AA92F26D6C907B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212BEC4F8C98407CA1B76365E847DD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9D791A-5770-49C3-997F-56F37E6D6E52}"/>
      </w:docPartPr>
      <w:docPartBody>
        <w:p w:rsidR="000375C2" w:rsidRDefault="000375C2" w:rsidP="000375C2">
          <w:pPr>
            <w:pStyle w:val="212BEC4F8C98407CA1B76365E847DD70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5C2"/>
    <w:rsid w:val="000375C2"/>
    <w:rsid w:val="0006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375C2"/>
    <w:rPr>
      <w:color w:val="808080"/>
    </w:rPr>
  </w:style>
  <w:style w:type="paragraph" w:customStyle="1" w:styleId="59064168372D49ADB0AA92F26D6C907B">
    <w:name w:val="59064168372D49ADB0AA92F26D6C907B"/>
    <w:rsid w:val="000375C2"/>
  </w:style>
  <w:style w:type="paragraph" w:customStyle="1" w:styleId="212BEC4F8C98407CA1B76365E847DD70">
    <w:name w:val="212BEC4F8C98407CA1B76365E847DD70"/>
    <w:rsid w:val="000375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326</Words>
  <Characters>1930</Characters>
  <Application>Microsoft Office Word</Application>
  <DocSecurity>0</DocSecurity>
  <Lines>143</Lines>
  <Paragraphs>113</Paragraphs>
  <ScaleCrop>false</ScaleCrop>
  <Company>University of Wales Trinity Saint David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Neaga</dc:creator>
  <cp:keywords/>
  <dc:description/>
  <cp:lastModifiedBy>Irina Neaga</cp:lastModifiedBy>
  <cp:revision>2</cp:revision>
  <dcterms:created xsi:type="dcterms:W3CDTF">2026-03-04T17:24:00Z</dcterms:created>
  <dcterms:modified xsi:type="dcterms:W3CDTF">2026-03-04T17:24:00Z</dcterms:modified>
</cp:coreProperties>
</file>