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19836" w14:textId="77777777" w:rsidR="0053771D" w:rsidRDefault="0053771D" w:rsidP="1782CB02">
      <w:pPr>
        <w:jc w:val="both"/>
      </w:pPr>
    </w:p>
    <w:p w14:paraId="122DD950" w14:textId="77777777" w:rsidR="007A46AF" w:rsidRDefault="007A46AF" w:rsidP="1782CB02">
      <w:pPr>
        <w:jc w:val="both"/>
      </w:pPr>
    </w:p>
    <w:p w14:paraId="579DB17C" w14:textId="77777777" w:rsidR="007A46AF" w:rsidRPr="00380787" w:rsidRDefault="007A46AF" w:rsidP="1782CB02">
      <w:pPr>
        <w:jc w:val="both"/>
        <w:rPr>
          <w:rFonts w:asciiTheme="minorBidi" w:eastAsia="Arial" w:hAnsiTheme="minorBidi"/>
          <w:b/>
          <w:bCs/>
        </w:rPr>
      </w:pPr>
      <w:r>
        <w:rPr>
          <w:noProof/>
        </w:rPr>
        <w:drawing>
          <wp:inline distT="0" distB="0" distL="0" distR="0" wp14:anchorId="6AEC5408" wp14:editId="28AC430B">
            <wp:extent cx="6151559" cy="1822106"/>
            <wp:effectExtent l="0" t="0" r="0" b="0"/>
            <wp:docPr id="3" name="Picture 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a:ext>
                      </a:extLst>
                    </a:blip>
                    <a:srcRect/>
                    <a:stretch>
                      <a:fillRect/>
                    </a:stretch>
                  </pic:blipFill>
                  <pic:spPr bwMode="auto">
                    <a:xfrm>
                      <a:off x="0" y="0"/>
                      <a:ext cx="6151559" cy="1822106"/>
                    </a:xfrm>
                    <a:prstGeom prst="rect">
                      <a:avLst/>
                    </a:prstGeom>
                    <a:noFill/>
                    <a:ln>
                      <a:noFill/>
                    </a:ln>
                  </pic:spPr>
                </pic:pic>
              </a:graphicData>
            </a:graphic>
          </wp:inline>
        </w:drawing>
      </w:r>
    </w:p>
    <w:p w14:paraId="57AEB990" w14:textId="77777777" w:rsidR="007A46AF" w:rsidRPr="00380787" w:rsidRDefault="007A46AF" w:rsidP="1782CB02">
      <w:pPr>
        <w:jc w:val="both"/>
        <w:rPr>
          <w:rFonts w:asciiTheme="minorBidi" w:eastAsia="Arial" w:hAnsiTheme="minorBidi"/>
          <w:b/>
          <w:bCs/>
        </w:rPr>
      </w:pPr>
    </w:p>
    <w:p w14:paraId="6511A925" w14:textId="77777777" w:rsidR="007A46AF" w:rsidRPr="00380787" w:rsidRDefault="007A46AF" w:rsidP="1782CB02">
      <w:pPr>
        <w:ind w:left="720" w:hanging="720"/>
        <w:jc w:val="both"/>
        <w:rPr>
          <w:rFonts w:asciiTheme="minorBidi" w:eastAsia="Arial" w:hAnsiTheme="minorBidi"/>
          <w:b/>
          <w:bCs/>
        </w:rPr>
      </w:pPr>
    </w:p>
    <w:p w14:paraId="7192D67E" w14:textId="77777777" w:rsidR="007A46AF" w:rsidRPr="00380787" w:rsidRDefault="007A46AF" w:rsidP="1782CB02">
      <w:pPr>
        <w:ind w:left="720" w:hanging="720"/>
        <w:jc w:val="both"/>
        <w:rPr>
          <w:rFonts w:asciiTheme="minorBidi" w:eastAsia="Arial" w:hAnsiTheme="minorBidi"/>
          <w:b/>
          <w:bCs/>
        </w:rPr>
      </w:pPr>
    </w:p>
    <w:p w14:paraId="293B88C0" w14:textId="77777777" w:rsidR="007A46AF" w:rsidRPr="007755B8" w:rsidRDefault="007A46AF" w:rsidP="1825A3CA">
      <w:pPr>
        <w:spacing w:line="360" w:lineRule="auto"/>
        <w:ind w:left="720" w:hanging="720"/>
        <w:jc w:val="center"/>
        <w:rPr>
          <w:rFonts w:asciiTheme="minorBidi" w:eastAsia="Arial" w:hAnsiTheme="minorBidi"/>
          <w:b/>
          <w:bCs/>
          <w:sz w:val="32"/>
          <w:szCs w:val="32"/>
          <w:lang w:val="pt-PT"/>
        </w:rPr>
      </w:pPr>
      <w:r w:rsidRPr="1782CB02">
        <w:rPr>
          <w:rFonts w:asciiTheme="minorBidi" w:eastAsia="Arial" w:hAnsiTheme="minorBidi"/>
          <w:b/>
          <w:bCs/>
          <w:sz w:val="32"/>
          <w:szCs w:val="32"/>
          <w:lang w:val="pt-PT"/>
        </w:rPr>
        <w:t xml:space="preserve">Professional Portfolio 2 </w:t>
      </w:r>
    </w:p>
    <w:p w14:paraId="6BF9F3A8" w14:textId="77777777" w:rsidR="007A46AF" w:rsidRPr="007755B8" w:rsidRDefault="007A46AF" w:rsidP="1825A3CA">
      <w:pPr>
        <w:spacing w:line="360" w:lineRule="auto"/>
        <w:ind w:left="720" w:hanging="720"/>
        <w:jc w:val="center"/>
        <w:rPr>
          <w:rFonts w:asciiTheme="minorBidi" w:eastAsia="Arial" w:hAnsiTheme="minorBidi"/>
          <w:b/>
          <w:bCs/>
          <w:sz w:val="32"/>
          <w:szCs w:val="32"/>
          <w:lang w:val="pt-PT"/>
        </w:rPr>
      </w:pPr>
      <w:r w:rsidRPr="1782CB02">
        <w:rPr>
          <w:rFonts w:asciiTheme="minorBidi" w:eastAsia="Arial" w:hAnsiTheme="minorBidi"/>
          <w:b/>
          <w:bCs/>
          <w:sz w:val="32"/>
          <w:szCs w:val="32"/>
          <w:lang w:val="pt-PT"/>
        </w:rPr>
        <w:t>By</w:t>
      </w:r>
    </w:p>
    <w:p w14:paraId="6F055FED" w14:textId="77777777" w:rsidR="007A46AF" w:rsidRPr="007755B8" w:rsidRDefault="007A46AF" w:rsidP="1825A3CA">
      <w:pPr>
        <w:spacing w:line="360" w:lineRule="auto"/>
        <w:ind w:left="720" w:hanging="720"/>
        <w:jc w:val="center"/>
        <w:rPr>
          <w:rFonts w:asciiTheme="minorBidi" w:eastAsia="Arial" w:hAnsiTheme="minorBidi"/>
          <w:b/>
          <w:bCs/>
          <w:sz w:val="32"/>
          <w:szCs w:val="32"/>
          <w:lang w:val="pt-PT"/>
        </w:rPr>
      </w:pPr>
      <w:r w:rsidRPr="1782CB02">
        <w:rPr>
          <w:rFonts w:asciiTheme="minorBidi" w:eastAsia="Arial" w:hAnsiTheme="minorBidi"/>
          <w:b/>
          <w:bCs/>
          <w:sz w:val="32"/>
          <w:szCs w:val="32"/>
          <w:lang w:val="pt-PT"/>
        </w:rPr>
        <w:t>Moutushi Tanha</w:t>
      </w:r>
    </w:p>
    <w:p w14:paraId="3C3DF684" w14:textId="77777777" w:rsidR="007A46AF" w:rsidRPr="007755B8" w:rsidRDefault="007A46AF" w:rsidP="1825A3CA">
      <w:pPr>
        <w:spacing w:line="360" w:lineRule="auto"/>
        <w:ind w:left="720" w:hanging="720"/>
        <w:jc w:val="center"/>
        <w:rPr>
          <w:rFonts w:asciiTheme="minorBidi" w:eastAsia="Arial" w:hAnsiTheme="minorBidi"/>
          <w:b/>
          <w:bCs/>
          <w:sz w:val="32"/>
          <w:szCs w:val="32"/>
          <w:lang w:val="pt-PT"/>
        </w:rPr>
      </w:pPr>
      <w:r w:rsidRPr="1782CB02">
        <w:rPr>
          <w:rFonts w:asciiTheme="minorBidi" w:eastAsia="Arial" w:hAnsiTheme="minorBidi"/>
          <w:b/>
          <w:bCs/>
          <w:sz w:val="32"/>
          <w:szCs w:val="32"/>
          <w:lang w:val="pt-PT"/>
        </w:rPr>
        <w:t>2321223</w:t>
      </w:r>
    </w:p>
    <w:p w14:paraId="302703B1" w14:textId="77777777" w:rsidR="007A46AF" w:rsidRPr="00501843" w:rsidRDefault="007A46AF" w:rsidP="1825A3CA">
      <w:pPr>
        <w:ind w:left="720" w:hanging="720"/>
        <w:jc w:val="center"/>
        <w:rPr>
          <w:rFonts w:asciiTheme="minorBidi" w:eastAsia="Arial" w:hAnsiTheme="minorBidi"/>
          <w:b/>
          <w:bCs/>
          <w:sz w:val="32"/>
          <w:szCs w:val="32"/>
          <w:lang w:val="pt-PT"/>
        </w:rPr>
      </w:pPr>
    </w:p>
    <w:p w14:paraId="23216DF0" w14:textId="4FF89585" w:rsidR="1825A3CA" w:rsidRDefault="1825A3CA" w:rsidP="1782CB02">
      <w:pPr>
        <w:ind w:left="720" w:hanging="720"/>
        <w:jc w:val="both"/>
        <w:rPr>
          <w:rFonts w:asciiTheme="minorBidi" w:eastAsia="Arial" w:hAnsiTheme="minorBidi"/>
          <w:b/>
          <w:bCs/>
          <w:sz w:val="28"/>
          <w:szCs w:val="28"/>
          <w:lang w:val="pt-PT"/>
        </w:rPr>
      </w:pPr>
    </w:p>
    <w:p w14:paraId="42981D1C" w14:textId="4A964DCE" w:rsidR="007A46AF" w:rsidRPr="00380787" w:rsidRDefault="007A46AF" w:rsidP="1782CB02">
      <w:pPr>
        <w:jc w:val="both"/>
        <w:rPr>
          <w:rStyle w:val="normaltextrun"/>
          <w:rFonts w:asciiTheme="minorBidi" w:eastAsiaTheme="majorEastAsia" w:hAnsiTheme="minorBidi"/>
          <w:b/>
          <w:bCs/>
          <w:sz w:val="28"/>
          <w:szCs w:val="28"/>
          <w:lang w:val="en-US"/>
        </w:rPr>
      </w:pPr>
      <w:r w:rsidRPr="1782CB02">
        <w:rPr>
          <w:rFonts w:asciiTheme="minorBidi" w:eastAsiaTheme="majorEastAsia" w:hAnsiTheme="minorBidi"/>
          <w:b/>
          <w:bCs/>
          <w:sz w:val="28"/>
          <w:szCs w:val="28"/>
        </w:rPr>
        <w:t xml:space="preserve">Module: Advanced Teaching and Assessment in Higher Education </w:t>
      </w:r>
      <w:r w:rsidR="00C647E4">
        <w:rPr>
          <w:rFonts w:asciiTheme="minorBidi" w:eastAsiaTheme="majorEastAsia" w:hAnsiTheme="minorBidi"/>
          <w:b/>
          <w:bCs/>
          <w:sz w:val="28"/>
          <w:szCs w:val="28"/>
        </w:rPr>
        <w:t xml:space="preserve">2 </w:t>
      </w:r>
      <w:r w:rsidRPr="1782CB02">
        <w:rPr>
          <w:rStyle w:val="normaltextrun"/>
          <w:rFonts w:asciiTheme="minorBidi" w:eastAsiaTheme="majorEastAsia" w:hAnsiTheme="minorBidi"/>
          <w:b/>
          <w:bCs/>
          <w:sz w:val="28"/>
          <w:szCs w:val="28"/>
          <w:lang w:val="en-US"/>
        </w:rPr>
        <w:t>(UNHE 70</w:t>
      </w:r>
      <w:r w:rsidR="0046244E">
        <w:rPr>
          <w:rStyle w:val="normaltextrun"/>
          <w:rFonts w:asciiTheme="minorBidi" w:eastAsiaTheme="majorEastAsia" w:hAnsiTheme="minorBidi"/>
          <w:b/>
          <w:bCs/>
          <w:sz w:val="28"/>
          <w:szCs w:val="28"/>
          <w:lang w:val="en-US"/>
        </w:rPr>
        <w:t>10</w:t>
      </w:r>
      <w:r w:rsidRPr="1782CB02">
        <w:rPr>
          <w:rStyle w:val="normaltextrun"/>
          <w:rFonts w:asciiTheme="minorBidi" w:eastAsiaTheme="majorEastAsia" w:hAnsiTheme="minorBidi"/>
          <w:b/>
          <w:bCs/>
          <w:sz w:val="28"/>
          <w:szCs w:val="28"/>
          <w:lang w:val="en-US"/>
        </w:rPr>
        <w:t>)</w:t>
      </w:r>
    </w:p>
    <w:p w14:paraId="60A18F9D" w14:textId="77777777" w:rsidR="007A46AF" w:rsidRPr="00380787" w:rsidRDefault="007A46AF" w:rsidP="1782CB02">
      <w:pPr>
        <w:jc w:val="both"/>
        <w:rPr>
          <w:rFonts w:asciiTheme="minorBidi" w:eastAsiaTheme="majorEastAsia" w:hAnsiTheme="minorBidi"/>
          <w:b/>
          <w:bCs/>
          <w:sz w:val="28"/>
          <w:szCs w:val="28"/>
        </w:rPr>
      </w:pPr>
    </w:p>
    <w:p w14:paraId="60D06F30" w14:textId="1C398728" w:rsidR="007A46AF" w:rsidRPr="00380787" w:rsidRDefault="0E181E26" w:rsidP="1782CB02">
      <w:pPr>
        <w:pStyle w:val="paragraph"/>
        <w:spacing w:before="0" w:beforeAutospacing="0" w:after="0" w:afterAutospacing="0" w:line="360" w:lineRule="auto"/>
        <w:jc w:val="both"/>
        <w:rPr>
          <w:rFonts w:asciiTheme="minorBidi" w:hAnsiTheme="minorBidi" w:cstheme="minorBidi"/>
          <w:b/>
          <w:bCs/>
          <w:sz w:val="28"/>
          <w:szCs w:val="28"/>
        </w:rPr>
      </w:pPr>
      <w:r w:rsidRPr="1782CB02">
        <w:rPr>
          <w:rStyle w:val="normaltextrun"/>
          <w:rFonts w:asciiTheme="minorBidi" w:eastAsiaTheme="majorEastAsia" w:hAnsiTheme="minorBidi" w:cstheme="minorBidi"/>
          <w:b/>
          <w:bCs/>
          <w:sz w:val="28"/>
          <w:szCs w:val="28"/>
          <w:vertAlign w:val="superscript"/>
          <w:lang w:val="en-US"/>
        </w:rPr>
        <w:t>30th January</w:t>
      </w:r>
      <w:r w:rsidRPr="1782CB02">
        <w:rPr>
          <w:rStyle w:val="normaltextrun"/>
          <w:rFonts w:asciiTheme="minorBidi" w:eastAsiaTheme="majorEastAsia" w:hAnsiTheme="minorBidi" w:cstheme="minorBidi"/>
          <w:b/>
          <w:bCs/>
          <w:sz w:val="28"/>
          <w:szCs w:val="28"/>
          <w:lang w:val="en-US"/>
        </w:rPr>
        <w:t xml:space="preserve"> 2026</w:t>
      </w:r>
    </w:p>
    <w:p w14:paraId="310F6F13" w14:textId="45862FD8" w:rsidR="007A46AF" w:rsidRPr="00380787" w:rsidRDefault="007A46AF" w:rsidP="1782CB02">
      <w:pPr>
        <w:jc w:val="both"/>
        <w:rPr>
          <w:rFonts w:asciiTheme="minorBidi" w:eastAsiaTheme="majorEastAsia" w:hAnsiTheme="minorBidi"/>
          <w:b/>
          <w:bCs/>
          <w:sz w:val="28"/>
          <w:szCs w:val="28"/>
        </w:rPr>
      </w:pPr>
    </w:p>
    <w:p w14:paraId="3824FB1A" w14:textId="77777777" w:rsidR="007A46AF" w:rsidRPr="00380787" w:rsidRDefault="007A46AF" w:rsidP="1782CB02">
      <w:pPr>
        <w:jc w:val="both"/>
        <w:rPr>
          <w:rFonts w:asciiTheme="minorBidi" w:eastAsiaTheme="majorEastAsia" w:hAnsiTheme="minorBidi"/>
          <w:b/>
          <w:bCs/>
          <w:sz w:val="28"/>
          <w:szCs w:val="28"/>
        </w:rPr>
      </w:pPr>
    </w:p>
    <w:p w14:paraId="13D69895" w14:textId="28C9B025" w:rsidR="007A46AF" w:rsidRPr="00380787" w:rsidRDefault="007A46AF" w:rsidP="1782CB02">
      <w:pPr>
        <w:jc w:val="both"/>
        <w:rPr>
          <w:rStyle w:val="normaltextrun"/>
          <w:rFonts w:asciiTheme="minorBidi" w:eastAsiaTheme="majorEastAsia" w:hAnsiTheme="minorBidi"/>
          <w:b/>
          <w:bCs/>
          <w:sz w:val="28"/>
          <w:szCs w:val="28"/>
          <w:lang w:val="en-US"/>
        </w:rPr>
      </w:pPr>
      <w:r w:rsidRPr="1782CB02">
        <w:rPr>
          <w:rFonts w:asciiTheme="minorBidi" w:eastAsiaTheme="majorEastAsia" w:hAnsiTheme="minorBidi"/>
          <w:b/>
          <w:bCs/>
          <w:sz w:val="28"/>
          <w:szCs w:val="28"/>
        </w:rPr>
        <w:t xml:space="preserve">Programme: Postgraduate Certificate in Teaching in Higher Education </w:t>
      </w:r>
    </w:p>
    <w:p w14:paraId="728B1B14" w14:textId="1A06B1DC" w:rsidR="007A46AF" w:rsidRDefault="007A46AF" w:rsidP="1782CB02">
      <w:pPr>
        <w:jc w:val="both"/>
        <w:rPr>
          <w:rFonts w:asciiTheme="minorBidi" w:eastAsiaTheme="majorEastAsia" w:hAnsiTheme="minorBidi"/>
          <w:b/>
          <w:bCs/>
          <w:sz w:val="28"/>
          <w:szCs w:val="28"/>
        </w:rPr>
      </w:pPr>
    </w:p>
    <w:p w14:paraId="0AF6800C" w14:textId="1CBEBB04" w:rsidR="1782CB02" w:rsidRDefault="1782CB02" w:rsidP="1782CB02">
      <w:pPr>
        <w:jc w:val="both"/>
        <w:rPr>
          <w:rFonts w:asciiTheme="minorBidi" w:hAnsiTheme="minorBidi"/>
          <w:b/>
          <w:bCs/>
          <w:lang w:eastAsia="zh-CN"/>
        </w:rPr>
      </w:pPr>
    </w:p>
    <w:p w14:paraId="5D9AB212" w14:textId="77777777" w:rsidR="007A46AF" w:rsidRPr="00380787" w:rsidRDefault="007A46AF" w:rsidP="007A46AF">
      <w:pPr>
        <w:jc w:val="both"/>
        <w:textAlignment w:val="baseline"/>
        <w:rPr>
          <w:rFonts w:asciiTheme="minorBidi" w:hAnsiTheme="minorBidi"/>
          <w:sz w:val="18"/>
          <w:szCs w:val="18"/>
          <w:lang w:eastAsia="zh-CN"/>
        </w:rPr>
      </w:pPr>
      <w:r w:rsidRPr="00380787">
        <w:rPr>
          <w:rFonts w:asciiTheme="minorBidi" w:hAnsiTheme="minorBidi"/>
          <w:b/>
          <w:bCs/>
          <w:lang w:eastAsia="zh-CN"/>
        </w:rPr>
        <w:lastRenderedPageBreak/>
        <w:t>Use of Generative AI in Assessment </w:t>
      </w:r>
      <w:r w:rsidRPr="00380787">
        <w:rPr>
          <w:rFonts w:asciiTheme="minorBidi" w:hAnsiTheme="minorBidi"/>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7A46AF" w:rsidRPr="00380787" w14:paraId="4452376D" w14:textId="77777777" w:rsidTr="1782CB02">
        <w:trPr>
          <w:trHeight w:val="300"/>
        </w:trPr>
        <w:tc>
          <w:tcPr>
            <w:tcW w:w="2250" w:type="dxa"/>
            <w:tcBorders>
              <w:top w:val="single" w:sz="6" w:space="0" w:color="auto"/>
              <w:left w:val="single" w:sz="6" w:space="0" w:color="auto"/>
              <w:bottom w:val="single" w:sz="6" w:space="0" w:color="000000" w:themeColor="text1"/>
              <w:right w:val="single" w:sz="6" w:space="0" w:color="000000" w:themeColor="text1"/>
            </w:tcBorders>
            <w:hideMark/>
          </w:tcPr>
          <w:p w14:paraId="12AE3448"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RESEARCH </w:t>
            </w:r>
          </w:p>
        </w:tc>
        <w:tc>
          <w:tcPr>
            <w:tcW w:w="5385" w:type="dxa"/>
            <w:tcBorders>
              <w:top w:val="single" w:sz="6" w:space="0" w:color="auto"/>
              <w:left w:val="single" w:sz="6" w:space="0" w:color="000000" w:themeColor="text1"/>
              <w:bottom w:val="single" w:sz="6" w:space="0" w:color="000000" w:themeColor="text1"/>
              <w:right w:val="single" w:sz="6" w:space="0" w:color="000000" w:themeColor="text1"/>
            </w:tcBorders>
            <w:hideMark/>
          </w:tcPr>
          <w:p w14:paraId="40187C88"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themeColor="text1"/>
              <w:bottom w:val="single" w:sz="6" w:space="0" w:color="000000" w:themeColor="text1"/>
              <w:right w:val="single" w:sz="6" w:space="0" w:color="auto"/>
            </w:tcBorders>
            <w:hideMark/>
          </w:tcPr>
          <w:p w14:paraId="066E4719"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4FAA4DD1"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53782C8E"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0A81ED7E"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21252365"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STRUCTURE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8CBA885"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280CAD17"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09591CBB"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3AAFEF7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41DDF52E"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35809EAA"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PROOFREADING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253B9D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010C93DF"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5A9178AC"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19CF543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044BD886"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7B13B894"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WRITING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E9D01EC"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create text for submission.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285F93D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75B6DE5D"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037D9864"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485D3C0E"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6CBE35E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CREATIVE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82641EB"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create creative materials, such as images.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4EBBC955"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1527B07A"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2EA9EFB2"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6ED958E1"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3BD5CE5C"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PROGRAMING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45A8122"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create and check code.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6F18A36E"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1F42A800"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5B33D759"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2C71532E" w14:textId="77777777" w:rsidTr="1782CB02">
        <w:trPr>
          <w:trHeight w:val="300"/>
        </w:trPr>
        <w:tc>
          <w:tcPr>
            <w:tcW w:w="2250" w:type="dxa"/>
            <w:tcBorders>
              <w:top w:val="single" w:sz="6" w:space="0" w:color="000000" w:themeColor="text1"/>
              <w:left w:val="single" w:sz="6" w:space="0" w:color="auto"/>
              <w:bottom w:val="single" w:sz="6" w:space="0" w:color="auto"/>
              <w:right w:val="single" w:sz="6" w:space="0" w:color="000000" w:themeColor="text1"/>
            </w:tcBorders>
            <w:hideMark/>
          </w:tcPr>
          <w:p w14:paraId="2333B0FE"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NONE </w:t>
            </w:r>
          </w:p>
        </w:tc>
        <w:tc>
          <w:tcPr>
            <w:tcW w:w="5385" w:type="dxa"/>
            <w:tcBorders>
              <w:top w:val="single" w:sz="6" w:space="0" w:color="000000" w:themeColor="text1"/>
              <w:left w:val="single" w:sz="6" w:space="0" w:color="000000" w:themeColor="text1"/>
              <w:bottom w:val="single" w:sz="6" w:space="0" w:color="auto"/>
              <w:right w:val="single" w:sz="6" w:space="0" w:color="000000" w:themeColor="text1"/>
            </w:tcBorders>
            <w:hideMark/>
          </w:tcPr>
          <w:p w14:paraId="1119C07D"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xml:space="preserve">For this assessment, you are not allowed to use </w:t>
            </w:r>
            <w:r w:rsidRPr="1782CB02">
              <w:rPr>
                <w:rFonts w:asciiTheme="minorBidi" w:hAnsiTheme="minorBidi"/>
                <w:b/>
                <w:bCs/>
                <w:lang w:eastAsia="zh-CN"/>
              </w:rPr>
              <w:t>any</w:t>
            </w:r>
            <w:r w:rsidRPr="1782CB02">
              <w:rPr>
                <w:rFonts w:asciiTheme="minorBidi" w:hAnsiTheme="minorBidi"/>
                <w:lang w:eastAsia="zh-CN"/>
              </w:rPr>
              <w:t xml:space="preserve"> type of Generative AI support. This includes research support, structure support, writing/proofreading support and creative support. </w:t>
            </w:r>
          </w:p>
        </w:tc>
        <w:tc>
          <w:tcPr>
            <w:tcW w:w="1410" w:type="dxa"/>
            <w:tcBorders>
              <w:top w:val="single" w:sz="6" w:space="0" w:color="000000" w:themeColor="text1"/>
              <w:left w:val="single" w:sz="6" w:space="0" w:color="000000" w:themeColor="text1"/>
              <w:bottom w:val="single" w:sz="6" w:space="0" w:color="auto"/>
              <w:right w:val="single" w:sz="6" w:space="0" w:color="auto"/>
            </w:tcBorders>
            <w:hideMark/>
          </w:tcPr>
          <w:p w14:paraId="23FA4870"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53B9C009"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180900D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bl>
    <w:p w14:paraId="1290CBDA" w14:textId="77777777" w:rsidR="007A46AF" w:rsidRPr="00380787" w:rsidRDefault="007A46AF" w:rsidP="1782CB02">
      <w:pPr>
        <w:jc w:val="both"/>
        <w:rPr>
          <w:rFonts w:asciiTheme="minorBidi" w:hAnsiTheme="minorBidi"/>
          <w:b/>
          <w:bCs/>
        </w:rPr>
      </w:pPr>
      <w:r w:rsidRPr="1782CB02">
        <w:rPr>
          <w:rFonts w:asciiTheme="minorBidi" w:hAnsiTheme="minorBidi"/>
          <w:b/>
          <w:bCs/>
        </w:rPr>
        <w:t>AI Acknowledgement</w:t>
      </w:r>
    </w:p>
    <w:p w14:paraId="57E93041" w14:textId="77777777" w:rsidR="007A46AF" w:rsidRPr="00380787" w:rsidRDefault="007A46AF" w:rsidP="1782CB02">
      <w:pPr>
        <w:jc w:val="both"/>
        <w:rPr>
          <w:rFonts w:asciiTheme="minorBidi" w:hAnsiTheme="minorBidi"/>
          <w:b/>
          <w:bCs/>
        </w:rPr>
      </w:pPr>
      <w:r w:rsidRPr="1782CB02">
        <w:rPr>
          <w:rFonts w:asciiTheme="minorBidi" w:hAnsiTheme="minorBidi"/>
          <w:b/>
          <w:bCs/>
        </w:rPr>
        <w:t>I confirm that I have not present any AI-generated materials as my own work in this portfolio.</w:t>
      </w:r>
    </w:p>
    <w:p w14:paraId="27ED0116" w14:textId="77777777" w:rsidR="007A46AF" w:rsidRPr="00380787" w:rsidRDefault="007A46AF" w:rsidP="1782CB02">
      <w:pPr>
        <w:jc w:val="both"/>
        <w:rPr>
          <w:rFonts w:asciiTheme="minorBidi" w:hAnsiTheme="minorBidi"/>
          <w:b/>
          <w:bCs/>
        </w:rPr>
      </w:pPr>
      <w:r w:rsidRPr="1782CB02">
        <w:rPr>
          <w:rFonts w:asciiTheme="minorBidi" w:hAnsiTheme="minorBidi"/>
          <w:b/>
          <w:bCs/>
        </w:rPr>
        <w:t>However, I acknowledge that I have used or may have used the AI in the research and proofreading of my portfolio.</w:t>
      </w:r>
    </w:p>
    <w:p w14:paraId="4A4F69CE" w14:textId="1C399929" w:rsidR="007A46AF" w:rsidRPr="007755B8" w:rsidRDefault="007A46AF" w:rsidP="1782CB02">
      <w:pPr>
        <w:jc w:val="both"/>
        <w:rPr>
          <w:rFonts w:asciiTheme="minorBidi" w:hAnsiTheme="minorBidi"/>
          <w:b/>
          <w:bCs/>
        </w:rPr>
      </w:pPr>
      <w:r w:rsidRPr="1782CB02">
        <w:rPr>
          <w:rFonts w:asciiTheme="minorBidi" w:hAnsiTheme="minorBidi"/>
          <w:b/>
          <w:bCs/>
        </w:rPr>
        <w:t>Name:</w:t>
      </w:r>
      <w:r w:rsidR="44248165" w:rsidRPr="1782CB02">
        <w:rPr>
          <w:rFonts w:asciiTheme="minorBidi" w:hAnsiTheme="minorBidi"/>
          <w:b/>
          <w:bCs/>
        </w:rPr>
        <w:t xml:space="preserve"> </w:t>
      </w:r>
      <w:r w:rsidRPr="1782CB02">
        <w:rPr>
          <w:rFonts w:asciiTheme="minorBidi" w:hAnsiTheme="minorBidi"/>
          <w:b/>
          <w:bCs/>
        </w:rPr>
        <w:t>Moutushi Tanha</w:t>
      </w:r>
    </w:p>
    <w:p w14:paraId="639AE23E" w14:textId="77777777" w:rsidR="007A46AF" w:rsidRPr="007755B8" w:rsidRDefault="007A46AF" w:rsidP="1782CB02">
      <w:pPr>
        <w:jc w:val="both"/>
        <w:rPr>
          <w:rFonts w:asciiTheme="minorBidi" w:hAnsiTheme="minorBidi"/>
          <w:b/>
          <w:bCs/>
        </w:rPr>
        <w:sectPr w:rsidR="007A46AF" w:rsidRPr="007755B8" w:rsidSect="007A46AF">
          <w:footerReference w:type="even" r:id="rId8"/>
          <w:footerReference w:type="default" r:id="rId9"/>
          <w:footerReference w:type="first" r:id="rId10"/>
          <w:pgSz w:w="11906" w:h="16838" w:code="9"/>
          <w:pgMar w:top="1440" w:right="1440" w:bottom="1440" w:left="1440" w:header="709" w:footer="709" w:gutter="0"/>
          <w:cols w:space="708"/>
          <w:vAlign w:val="center"/>
          <w:docGrid w:linePitch="360"/>
        </w:sectPr>
      </w:pPr>
      <w:r w:rsidRPr="1782CB02">
        <w:rPr>
          <w:rFonts w:asciiTheme="minorBidi" w:hAnsiTheme="minorBidi"/>
          <w:b/>
          <w:bCs/>
        </w:rPr>
        <w:t>Student ID: 2321223</w:t>
      </w:r>
      <w:r w:rsidRPr="1782CB02">
        <w:rPr>
          <w:rFonts w:asciiTheme="minorBidi" w:hAnsiTheme="minorBidi"/>
          <w:b/>
          <w:bCs/>
        </w:rPr>
        <w:br w:type="page"/>
      </w:r>
    </w:p>
    <w:p w14:paraId="47B708E1" w14:textId="500FF8FB" w:rsidR="5AD4021F" w:rsidRDefault="5AD4021F" w:rsidP="1782CB02">
      <w:pPr>
        <w:spacing w:line="360" w:lineRule="auto"/>
        <w:jc w:val="both"/>
        <w:rPr>
          <w:rFonts w:ascii="Calibri" w:eastAsia="Calibri" w:hAnsi="Calibri" w:cs="Calibri"/>
          <w:b/>
          <w:bCs/>
          <w:sz w:val="24"/>
          <w:szCs w:val="24"/>
        </w:rPr>
      </w:pPr>
    </w:p>
    <w:p w14:paraId="3922948E" w14:textId="36B6BA43" w:rsidR="5AD4021F" w:rsidRDefault="5AD4021F" w:rsidP="1782CB02">
      <w:pPr>
        <w:spacing w:line="360" w:lineRule="auto"/>
        <w:jc w:val="both"/>
        <w:rPr>
          <w:rFonts w:ascii="Calibri" w:eastAsia="Calibri" w:hAnsi="Calibri" w:cs="Calibri"/>
          <w:b/>
          <w:bCs/>
          <w:sz w:val="24"/>
          <w:szCs w:val="24"/>
        </w:rPr>
      </w:pPr>
    </w:p>
    <w:p w14:paraId="0B1BDB9B" w14:textId="72E061B6" w:rsidR="5AD4021F" w:rsidRDefault="2A7555F3" w:rsidP="1782CB02">
      <w:pPr>
        <w:spacing w:line="360" w:lineRule="auto"/>
        <w:jc w:val="center"/>
        <w:rPr>
          <w:rFonts w:ascii="Arial" w:eastAsia="Arial" w:hAnsi="Arial" w:cs="Arial"/>
          <w:b/>
          <w:bCs/>
          <w:sz w:val="32"/>
          <w:szCs w:val="32"/>
        </w:rPr>
      </w:pPr>
      <w:r w:rsidRPr="1782CB02">
        <w:rPr>
          <w:rFonts w:ascii="Arial" w:eastAsia="Arial" w:hAnsi="Arial" w:cs="Arial"/>
          <w:b/>
          <w:bCs/>
          <w:sz w:val="32"/>
          <w:szCs w:val="32"/>
        </w:rPr>
        <w:t>Acknowledgement</w:t>
      </w:r>
    </w:p>
    <w:p w14:paraId="68EAA640" w14:textId="7ADDFC52" w:rsidR="5AD4021F" w:rsidRDefault="5AD4021F" w:rsidP="1782CB02">
      <w:pPr>
        <w:spacing w:line="360" w:lineRule="auto"/>
        <w:jc w:val="both"/>
        <w:rPr>
          <w:rFonts w:ascii="Arial" w:eastAsia="Arial" w:hAnsi="Arial" w:cs="Arial"/>
          <w:b/>
          <w:bCs/>
          <w:sz w:val="24"/>
          <w:szCs w:val="24"/>
        </w:rPr>
      </w:pPr>
    </w:p>
    <w:p w14:paraId="5341BD72" w14:textId="31A956E9" w:rsidR="5AD4021F" w:rsidRDefault="31E467B8" w:rsidP="6E6C9886">
      <w:pPr>
        <w:spacing w:line="360" w:lineRule="auto"/>
        <w:jc w:val="both"/>
        <w:rPr>
          <w:rFonts w:ascii="Arial" w:eastAsia="Arial" w:hAnsi="Arial" w:cs="Arial"/>
          <w:sz w:val="24"/>
          <w:szCs w:val="24"/>
        </w:rPr>
      </w:pPr>
      <w:r w:rsidRPr="1782CB02">
        <w:rPr>
          <w:rFonts w:ascii="Arial" w:eastAsia="Arial" w:hAnsi="Arial" w:cs="Arial"/>
          <w:sz w:val="24"/>
          <w:szCs w:val="24"/>
        </w:rPr>
        <w:t>I would like to express my sincere gratitude to my supervisor</w:t>
      </w:r>
      <w:r w:rsidR="3B4B6048" w:rsidRPr="1782CB02">
        <w:rPr>
          <w:rFonts w:ascii="Arial" w:eastAsia="Arial" w:hAnsi="Arial" w:cs="Arial"/>
          <w:sz w:val="24"/>
          <w:szCs w:val="24"/>
        </w:rPr>
        <w:t xml:space="preserve"> and mentor</w:t>
      </w:r>
      <w:r w:rsidR="61ACF35C" w:rsidRPr="1782CB02">
        <w:rPr>
          <w:rFonts w:ascii="Arial" w:eastAsia="Arial" w:hAnsi="Arial" w:cs="Arial"/>
          <w:sz w:val="24"/>
          <w:szCs w:val="24"/>
        </w:rPr>
        <w:t>, Mark Flagg</w:t>
      </w:r>
      <w:r w:rsidR="3B4B6048" w:rsidRPr="1782CB02">
        <w:rPr>
          <w:rFonts w:ascii="Arial" w:eastAsia="Arial" w:hAnsi="Arial" w:cs="Arial"/>
          <w:sz w:val="24"/>
          <w:szCs w:val="24"/>
        </w:rPr>
        <w:t xml:space="preserve">, </w:t>
      </w:r>
      <w:r w:rsidRPr="1782CB02">
        <w:rPr>
          <w:rFonts w:ascii="Arial" w:eastAsia="Arial" w:hAnsi="Arial" w:cs="Arial"/>
          <w:sz w:val="24"/>
          <w:szCs w:val="24"/>
        </w:rPr>
        <w:t>whose guidance and support played a pivotal role in the development of this portfolio</w:t>
      </w:r>
      <w:r w:rsidR="37ABF442" w:rsidRPr="1782CB02">
        <w:rPr>
          <w:rFonts w:ascii="Arial" w:eastAsia="Arial" w:hAnsi="Arial" w:cs="Arial"/>
          <w:sz w:val="24"/>
          <w:szCs w:val="24"/>
        </w:rPr>
        <w:t xml:space="preserve"> submission for the module</w:t>
      </w:r>
      <w:r w:rsidR="1DE095C4" w:rsidRPr="1782CB02">
        <w:rPr>
          <w:rFonts w:ascii="Arial" w:eastAsia="Arial" w:hAnsi="Arial" w:cs="Arial"/>
          <w:sz w:val="24"/>
          <w:szCs w:val="24"/>
        </w:rPr>
        <w:t xml:space="preserve"> Advanced Teaching and Assessment in Higher Education</w:t>
      </w:r>
      <w:r w:rsidR="00A77292">
        <w:rPr>
          <w:rFonts w:ascii="Arial" w:eastAsia="Arial" w:hAnsi="Arial" w:cs="Arial"/>
          <w:sz w:val="24"/>
          <w:szCs w:val="24"/>
        </w:rPr>
        <w:t xml:space="preserve"> 2</w:t>
      </w:r>
      <w:r w:rsidR="37ABF442" w:rsidRPr="1782CB02">
        <w:rPr>
          <w:rFonts w:ascii="Arial" w:eastAsia="Arial" w:hAnsi="Arial" w:cs="Arial"/>
          <w:sz w:val="24"/>
          <w:szCs w:val="24"/>
        </w:rPr>
        <w:t xml:space="preserve"> </w:t>
      </w:r>
      <w:r w:rsidR="39824FAC" w:rsidRPr="1782CB02">
        <w:rPr>
          <w:rFonts w:ascii="Arial" w:eastAsia="Arial" w:hAnsi="Arial" w:cs="Arial"/>
          <w:sz w:val="24"/>
          <w:szCs w:val="24"/>
        </w:rPr>
        <w:t>(</w:t>
      </w:r>
      <w:r w:rsidR="37ABF442" w:rsidRPr="1782CB02">
        <w:rPr>
          <w:rFonts w:ascii="Arial" w:eastAsia="Arial" w:hAnsi="Arial" w:cs="Arial"/>
          <w:sz w:val="24"/>
          <w:szCs w:val="24"/>
        </w:rPr>
        <w:t>UNHE 70</w:t>
      </w:r>
      <w:r w:rsidR="0046244E">
        <w:rPr>
          <w:rFonts w:ascii="Arial" w:eastAsia="Arial" w:hAnsi="Arial" w:cs="Arial"/>
          <w:sz w:val="24"/>
          <w:szCs w:val="24"/>
        </w:rPr>
        <w:t>10</w:t>
      </w:r>
      <w:r w:rsidR="786D9F3F" w:rsidRPr="1782CB02">
        <w:rPr>
          <w:rFonts w:ascii="Arial" w:eastAsia="Arial" w:hAnsi="Arial" w:cs="Arial"/>
          <w:sz w:val="24"/>
          <w:szCs w:val="24"/>
        </w:rPr>
        <w:t>)</w:t>
      </w:r>
      <w:r w:rsidRPr="1782CB02">
        <w:rPr>
          <w:rFonts w:ascii="Arial" w:eastAsia="Arial" w:hAnsi="Arial" w:cs="Arial"/>
          <w:sz w:val="24"/>
          <w:szCs w:val="24"/>
        </w:rPr>
        <w:t xml:space="preserve">. His constructive formative feedback and summative assessment were instrumental in helping me reflect critically and significantly improve the quality of my work throughout the process. I am also grateful to the </w:t>
      </w:r>
      <w:r w:rsidRPr="1782CB02">
        <w:rPr>
          <w:rFonts w:ascii="Arial" w:eastAsia="Arial" w:hAnsi="Arial" w:cs="Arial"/>
          <w:b/>
          <w:bCs/>
          <w:sz w:val="24"/>
          <w:szCs w:val="24"/>
        </w:rPr>
        <w:t>University of Wales Trinity Saint David (UWTSD)</w:t>
      </w:r>
      <w:r w:rsidRPr="1782CB02">
        <w:rPr>
          <w:rFonts w:ascii="Arial" w:eastAsia="Arial" w:hAnsi="Arial" w:cs="Arial"/>
          <w:sz w:val="24"/>
          <w:szCs w:val="24"/>
        </w:rPr>
        <w:t xml:space="preserve"> for funding my participation in this professional qualification </w:t>
      </w:r>
      <w:r w:rsidR="5B10A626" w:rsidRPr="1782CB02">
        <w:rPr>
          <w:rFonts w:ascii="Arial" w:eastAsia="Arial" w:hAnsi="Arial" w:cs="Arial"/>
          <w:sz w:val="24"/>
          <w:szCs w:val="24"/>
        </w:rPr>
        <w:t>(</w:t>
      </w:r>
      <w:r w:rsidR="1E336A71" w:rsidRPr="1782CB02">
        <w:rPr>
          <w:rFonts w:ascii="Arial" w:eastAsia="Arial" w:hAnsi="Arial" w:cs="Arial"/>
          <w:sz w:val="24"/>
          <w:szCs w:val="24"/>
        </w:rPr>
        <w:t>Postgraduate Certificate in Teaching in Higher Education</w:t>
      </w:r>
      <w:r w:rsidR="5B10A626" w:rsidRPr="1782CB02">
        <w:rPr>
          <w:rFonts w:ascii="Arial" w:eastAsia="Arial" w:hAnsi="Arial" w:cs="Arial"/>
          <w:sz w:val="24"/>
          <w:szCs w:val="24"/>
        </w:rPr>
        <w:t xml:space="preserve">) </w:t>
      </w:r>
      <w:r w:rsidRPr="1782CB02">
        <w:rPr>
          <w:rFonts w:ascii="Arial" w:eastAsia="Arial" w:hAnsi="Arial" w:cs="Arial"/>
          <w:sz w:val="24"/>
          <w:szCs w:val="24"/>
        </w:rPr>
        <w:t>through the staff development scheme, which has enabled my engagement in this valuable programme of professional learning.</w:t>
      </w:r>
    </w:p>
    <w:p w14:paraId="1A599EB3" w14:textId="30988A30" w:rsidR="5AD4021F" w:rsidRDefault="5AD4021F" w:rsidP="6E6C9886">
      <w:pPr>
        <w:spacing w:line="360" w:lineRule="auto"/>
        <w:jc w:val="both"/>
        <w:rPr>
          <w:rFonts w:ascii="Arial" w:eastAsia="Arial" w:hAnsi="Arial" w:cs="Arial"/>
          <w:b/>
          <w:bCs/>
          <w:sz w:val="24"/>
          <w:szCs w:val="24"/>
        </w:rPr>
      </w:pPr>
    </w:p>
    <w:p w14:paraId="6B9A68C2" w14:textId="6AE09693" w:rsidR="5AD4021F" w:rsidRDefault="5AD4021F" w:rsidP="1782CB02">
      <w:pPr>
        <w:spacing w:line="360" w:lineRule="auto"/>
        <w:jc w:val="both"/>
        <w:rPr>
          <w:rFonts w:ascii="Calibri" w:eastAsia="Calibri" w:hAnsi="Calibri" w:cs="Calibri"/>
          <w:b/>
          <w:bCs/>
          <w:sz w:val="24"/>
          <w:szCs w:val="24"/>
        </w:rPr>
      </w:pPr>
    </w:p>
    <w:p w14:paraId="184B28B9" w14:textId="4EF2BEC2" w:rsidR="5AD4021F" w:rsidRDefault="5AD4021F" w:rsidP="1782CB02">
      <w:pPr>
        <w:spacing w:line="360" w:lineRule="auto"/>
        <w:jc w:val="both"/>
        <w:rPr>
          <w:rFonts w:ascii="Calibri" w:eastAsia="Calibri" w:hAnsi="Calibri" w:cs="Calibri"/>
          <w:b/>
          <w:bCs/>
          <w:sz w:val="24"/>
          <w:szCs w:val="24"/>
        </w:rPr>
      </w:pPr>
    </w:p>
    <w:p w14:paraId="68C909AC" w14:textId="041A22C3" w:rsidR="5AD4021F" w:rsidRDefault="5AD4021F" w:rsidP="1782CB02">
      <w:pPr>
        <w:spacing w:line="360" w:lineRule="auto"/>
        <w:jc w:val="both"/>
        <w:rPr>
          <w:rFonts w:ascii="Calibri" w:eastAsia="Calibri" w:hAnsi="Calibri" w:cs="Calibri"/>
          <w:b/>
          <w:bCs/>
          <w:sz w:val="24"/>
          <w:szCs w:val="24"/>
        </w:rPr>
      </w:pPr>
    </w:p>
    <w:p w14:paraId="1AA2682E" w14:textId="24E95E5E" w:rsidR="5AD4021F" w:rsidRDefault="5AD4021F" w:rsidP="1782CB02">
      <w:pPr>
        <w:spacing w:line="360" w:lineRule="auto"/>
        <w:jc w:val="both"/>
        <w:rPr>
          <w:rFonts w:ascii="Calibri" w:eastAsia="Calibri" w:hAnsi="Calibri" w:cs="Calibri"/>
          <w:b/>
          <w:bCs/>
          <w:sz w:val="24"/>
          <w:szCs w:val="24"/>
        </w:rPr>
      </w:pPr>
    </w:p>
    <w:p w14:paraId="1AE01288" w14:textId="0C86C0B4" w:rsidR="5AD4021F" w:rsidRDefault="5AD4021F" w:rsidP="1782CB02">
      <w:pPr>
        <w:spacing w:line="360" w:lineRule="auto"/>
        <w:jc w:val="both"/>
        <w:rPr>
          <w:rFonts w:ascii="Calibri" w:eastAsia="Calibri" w:hAnsi="Calibri" w:cs="Calibri"/>
          <w:b/>
          <w:bCs/>
          <w:sz w:val="24"/>
          <w:szCs w:val="24"/>
        </w:rPr>
      </w:pPr>
    </w:p>
    <w:p w14:paraId="72FE5800" w14:textId="2DBDA9BD" w:rsidR="5AD4021F" w:rsidRDefault="5AD4021F" w:rsidP="1782CB02">
      <w:pPr>
        <w:spacing w:line="360" w:lineRule="auto"/>
        <w:jc w:val="both"/>
        <w:rPr>
          <w:rFonts w:ascii="Calibri" w:eastAsia="Calibri" w:hAnsi="Calibri" w:cs="Calibri"/>
          <w:b/>
          <w:bCs/>
          <w:sz w:val="24"/>
          <w:szCs w:val="24"/>
        </w:rPr>
      </w:pPr>
    </w:p>
    <w:p w14:paraId="0F6B3349" w14:textId="193EDC56" w:rsidR="5AD4021F" w:rsidRDefault="5AD4021F" w:rsidP="1782CB02">
      <w:pPr>
        <w:spacing w:line="360" w:lineRule="auto"/>
        <w:jc w:val="both"/>
        <w:rPr>
          <w:rFonts w:ascii="Calibri" w:eastAsia="Calibri" w:hAnsi="Calibri" w:cs="Calibri"/>
          <w:b/>
          <w:bCs/>
          <w:sz w:val="24"/>
          <w:szCs w:val="24"/>
        </w:rPr>
      </w:pPr>
    </w:p>
    <w:p w14:paraId="1B777DB8" w14:textId="39BF397E" w:rsidR="5AD4021F" w:rsidRDefault="5AD4021F" w:rsidP="1782CB02">
      <w:pPr>
        <w:spacing w:line="360" w:lineRule="auto"/>
        <w:jc w:val="both"/>
        <w:rPr>
          <w:rFonts w:ascii="Calibri" w:eastAsia="Calibri" w:hAnsi="Calibri" w:cs="Calibri"/>
          <w:b/>
          <w:bCs/>
          <w:sz w:val="24"/>
          <w:szCs w:val="24"/>
        </w:rPr>
      </w:pPr>
    </w:p>
    <w:p w14:paraId="643C1674" w14:textId="7190C611" w:rsidR="5AD4021F" w:rsidRDefault="5AD4021F" w:rsidP="1782CB02">
      <w:pPr>
        <w:spacing w:line="360" w:lineRule="auto"/>
        <w:jc w:val="both"/>
        <w:rPr>
          <w:rFonts w:ascii="Calibri" w:eastAsia="Calibri" w:hAnsi="Calibri" w:cs="Calibri"/>
          <w:b/>
          <w:bCs/>
          <w:sz w:val="24"/>
          <w:szCs w:val="24"/>
        </w:rPr>
      </w:pPr>
    </w:p>
    <w:p w14:paraId="011A3E29" w14:textId="5897B5CA" w:rsidR="5AD4021F" w:rsidRDefault="5AD4021F" w:rsidP="1782CB02">
      <w:pPr>
        <w:spacing w:line="360" w:lineRule="auto"/>
        <w:jc w:val="both"/>
        <w:rPr>
          <w:rFonts w:ascii="Calibri" w:eastAsia="Calibri" w:hAnsi="Calibri" w:cs="Calibri"/>
          <w:b/>
          <w:bCs/>
          <w:sz w:val="24"/>
          <w:szCs w:val="24"/>
        </w:rPr>
      </w:pPr>
    </w:p>
    <w:p w14:paraId="47E65FA1" w14:textId="5E76BEF3" w:rsidR="007A46AF" w:rsidRPr="00380787" w:rsidRDefault="08841556" w:rsidP="1782CB02">
      <w:pPr>
        <w:spacing w:line="360" w:lineRule="auto"/>
        <w:jc w:val="center"/>
        <w:rPr>
          <w:rFonts w:ascii="Calibri" w:eastAsia="Calibri" w:hAnsi="Calibri" w:cs="Calibri"/>
          <w:b/>
          <w:bCs/>
          <w:sz w:val="32"/>
          <w:szCs w:val="32"/>
        </w:rPr>
      </w:pPr>
      <w:r w:rsidRPr="1782CB02">
        <w:rPr>
          <w:rFonts w:ascii="Calibri" w:eastAsia="Calibri" w:hAnsi="Calibri" w:cs="Calibri"/>
          <w:b/>
          <w:bCs/>
          <w:sz w:val="32"/>
          <w:szCs w:val="32"/>
        </w:rPr>
        <w:t>Table of content</w:t>
      </w:r>
    </w:p>
    <w:p w14:paraId="376FB5B4" w14:textId="7534C1D6" w:rsidR="5AD4021F" w:rsidRDefault="5AD4021F" w:rsidP="1782CB02">
      <w:pPr>
        <w:spacing w:line="360" w:lineRule="auto"/>
        <w:jc w:val="both"/>
        <w:rPr>
          <w:rFonts w:ascii="Calibri" w:eastAsia="Calibri" w:hAnsi="Calibri" w:cs="Calibri"/>
          <w:b/>
          <w:bCs/>
          <w:sz w:val="24"/>
          <w:szCs w:val="24"/>
        </w:rPr>
      </w:pPr>
    </w:p>
    <w:p w14:paraId="6BEF8E09" w14:textId="21340CE8" w:rsidR="007A46AF" w:rsidRPr="00380787" w:rsidRDefault="08841556" w:rsidP="000C02A5">
      <w:pPr>
        <w:pStyle w:val="ListParagraph"/>
        <w:numPr>
          <w:ilvl w:val="0"/>
          <w:numId w:val="22"/>
        </w:numPr>
        <w:spacing w:line="360" w:lineRule="auto"/>
        <w:jc w:val="both"/>
        <w:rPr>
          <w:rFonts w:ascii="Calibri" w:eastAsia="Calibri" w:hAnsi="Calibri" w:cs="Calibri"/>
          <w:b/>
          <w:bCs/>
          <w:sz w:val="24"/>
          <w:szCs w:val="24"/>
        </w:rPr>
      </w:pPr>
      <w:r w:rsidRPr="5AD4021F">
        <w:rPr>
          <w:rFonts w:ascii="Calibri" w:eastAsia="Calibri" w:hAnsi="Calibri" w:cs="Calibri"/>
          <w:b/>
          <w:bCs/>
          <w:sz w:val="24"/>
          <w:szCs w:val="24"/>
        </w:rPr>
        <w:t>Introduction…………………………………………………………………………..........................</w:t>
      </w:r>
      <w:r w:rsidR="166EDFA2" w:rsidRPr="5AD4021F">
        <w:rPr>
          <w:rFonts w:ascii="Calibri" w:eastAsia="Calibri" w:hAnsi="Calibri" w:cs="Calibri"/>
          <w:b/>
          <w:bCs/>
          <w:sz w:val="24"/>
          <w:szCs w:val="24"/>
        </w:rPr>
        <w:t>.</w:t>
      </w:r>
      <w:r w:rsidRPr="5AD4021F">
        <w:rPr>
          <w:rFonts w:ascii="Calibri" w:eastAsia="Calibri" w:hAnsi="Calibri" w:cs="Calibri"/>
          <w:b/>
          <w:bCs/>
          <w:sz w:val="24"/>
          <w:szCs w:val="24"/>
        </w:rPr>
        <w:t>...</w:t>
      </w:r>
      <w:r w:rsidR="7BDB245E" w:rsidRPr="5AD4021F">
        <w:rPr>
          <w:rFonts w:ascii="Calibri" w:eastAsia="Calibri" w:hAnsi="Calibri" w:cs="Calibri"/>
          <w:b/>
          <w:bCs/>
          <w:sz w:val="24"/>
          <w:szCs w:val="24"/>
        </w:rPr>
        <w:t>5</w:t>
      </w:r>
    </w:p>
    <w:p w14:paraId="505E339E" w14:textId="473A827B" w:rsidR="5AD4021F" w:rsidRDefault="5AD4021F" w:rsidP="5AD4021F">
      <w:pPr>
        <w:pStyle w:val="ListParagraph"/>
        <w:spacing w:line="360" w:lineRule="auto"/>
        <w:jc w:val="both"/>
        <w:rPr>
          <w:rFonts w:ascii="Calibri" w:eastAsia="Calibri" w:hAnsi="Calibri" w:cs="Calibri"/>
          <w:b/>
          <w:bCs/>
          <w:sz w:val="24"/>
          <w:szCs w:val="24"/>
        </w:rPr>
      </w:pPr>
    </w:p>
    <w:p w14:paraId="6028D459" w14:textId="558C164F" w:rsidR="007A46AF" w:rsidRPr="00380787" w:rsidRDefault="0034AE78" w:rsidP="000C02A5">
      <w:pPr>
        <w:pStyle w:val="ListParagraph"/>
        <w:numPr>
          <w:ilvl w:val="0"/>
          <w:numId w:val="22"/>
        </w:numPr>
        <w:spacing w:after="0" w:line="360" w:lineRule="auto"/>
        <w:jc w:val="both"/>
        <w:rPr>
          <w:rStyle w:val="normaltextrun"/>
          <w:rFonts w:ascii="Calibri" w:eastAsia="Calibri" w:hAnsi="Calibri" w:cs="Calibri"/>
          <w:b/>
          <w:bCs/>
          <w:sz w:val="24"/>
          <w:szCs w:val="24"/>
        </w:rPr>
      </w:pPr>
      <w:r w:rsidRPr="6E6C9886">
        <w:rPr>
          <w:rFonts w:ascii="Calibri" w:eastAsia="Calibri" w:hAnsi="Calibri" w:cs="Calibri"/>
          <w:b/>
          <w:bCs/>
          <w:sz w:val="24"/>
          <w:szCs w:val="24"/>
        </w:rPr>
        <w:t>Reflective report of a teaching intervention cycle……………………</w:t>
      </w:r>
      <w:r w:rsidRPr="6E6C9886">
        <w:rPr>
          <w:rStyle w:val="normaltextrun"/>
          <w:rFonts w:ascii="Calibri" w:eastAsia="Calibri" w:hAnsi="Calibri" w:cs="Calibri"/>
          <w:b/>
          <w:bCs/>
          <w:sz w:val="24"/>
          <w:szCs w:val="24"/>
        </w:rPr>
        <w:t>………............</w:t>
      </w:r>
      <w:r w:rsidR="48B26985" w:rsidRPr="6E6C9886">
        <w:rPr>
          <w:rStyle w:val="normaltextrun"/>
          <w:rFonts w:ascii="Calibri" w:eastAsia="Calibri" w:hAnsi="Calibri" w:cs="Calibri"/>
          <w:b/>
          <w:bCs/>
          <w:sz w:val="24"/>
          <w:szCs w:val="24"/>
        </w:rPr>
        <w:t>.</w:t>
      </w:r>
      <w:r w:rsidR="17466A2A" w:rsidRPr="6E6C9886">
        <w:rPr>
          <w:rStyle w:val="normaltextrun"/>
          <w:rFonts w:ascii="Calibri" w:eastAsia="Calibri" w:hAnsi="Calibri" w:cs="Calibri"/>
          <w:b/>
          <w:bCs/>
          <w:sz w:val="24"/>
          <w:szCs w:val="24"/>
        </w:rPr>
        <w:t>..</w:t>
      </w:r>
      <w:r w:rsidR="711DA083" w:rsidRPr="6E6C9886">
        <w:rPr>
          <w:rStyle w:val="normaltextrun"/>
          <w:rFonts w:ascii="Calibri" w:eastAsia="Calibri" w:hAnsi="Calibri" w:cs="Calibri"/>
          <w:b/>
          <w:bCs/>
          <w:sz w:val="24"/>
          <w:szCs w:val="24"/>
        </w:rPr>
        <w:t>.</w:t>
      </w:r>
      <w:r w:rsidR="61ADECA9" w:rsidRPr="6E6C9886">
        <w:rPr>
          <w:rStyle w:val="normaltextrun"/>
          <w:rFonts w:ascii="Calibri" w:eastAsia="Calibri" w:hAnsi="Calibri" w:cs="Calibri"/>
          <w:b/>
          <w:bCs/>
          <w:sz w:val="24"/>
          <w:szCs w:val="24"/>
        </w:rPr>
        <w:t>6</w:t>
      </w:r>
      <w:r w:rsidR="0EE54E64" w:rsidRPr="6E6C9886">
        <w:rPr>
          <w:rStyle w:val="normaltextrun"/>
          <w:rFonts w:ascii="Calibri" w:eastAsia="Calibri" w:hAnsi="Calibri" w:cs="Calibri"/>
          <w:b/>
          <w:bCs/>
          <w:sz w:val="24"/>
          <w:szCs w:val="24"/>
        </w:rPr>
        <w:t>-</w:t>
      </w:r>
      <w:r w:rsidR="63935A4B" w:rsidRPr="6E6C9886">
        <w:rPr>
          <w:rStyle w:val="normaltextrun"/>
          <w:rFonts w:ascii="Calibri" w:eastAsia="Calibri" w:hAnsi="Calibri" w:cs="Calibri"/>
          <w:b/>
          <w:bCs/>
          <w:sz w:val="24"/>
          <w:szCs w:val="24"/>
        </w:rPr>
        <w:t>2</w:t>
      </w:r>
      <w:r w:rsidR="02B65BF0" w:rsidRPr="6E6C9886">
        <w:rPr>
          <w:rStyle w:val="normaltextrun"/>
          <w:rFonts w:ascii="Calibri" w:eastAsia="Calibri" w:hAnsi="Calibri" w:cs="Calibri"/>
          <w:b/>
          <w:bCs/>
          <w:sz w:val="24"/>
          <w:szCs w:val="24"/>
        </w:rPr>
        <w:t>0</w:t>
      </w:r>
    </w:p>
    <w:p w14:paraId="59A7A34F" w14:textId="3E3E46E0" w:rsidR="5AD4021F" w:rsidRDefault="5AD4021F" w:rsidP="5AD4021F">
      <w:pPr>
        <w:pStyle w:val="ListParagraph"/>
        <w:spacing w:after="0" w:line="360" w:lineRule="auto"/>
        <w:jc w:val="both"/>
        <w:rPr>
          <w:rStyle w:val="normaltextrun"/>
          <w:rFonts w:ascii="Calibri" w:eastAsia="Calibri" w:hAnsi="Calibri" w:cs="Calibri"/>
          <w:b/>
          <w:bCs/>
          <w:sz w:val="24"/>
          <w:szCs w:val="24"/>
        </w:rPr>
      </w:pPr>
    </w:p>
    <w:p w14:paraId="19673586" w14:textId="5176A8EC" w:rsidR="007A46AF" w:rsidRPr="00380787" w:rsidRDefault="0034AE78" w:rsidP="000C02A5">
      <w:pPr>
        <w:pStyle w:val="ListParagraph"/>
        <w:numPr>
          <w:ilvl w:val="0"/>
          <w:numId w:val="22"/>
        </w:numPr>
        <w:spacing w:line="360" w:lineRule="auto"/>
        <w:jc w:val="both"/>
        <w:rPr>
          <w:rFonts w:ascii="Calibri" w:eastAsia="Calibri" w:hAnsi="Calibri" w:cs="Calibri"/>
          <w:b/>
          <w:bCs/>
          <w:sz w:val="24"/>
          <w:szCs w:val="24"/>
        </w:rPr>
      </w:pPr>
      <w:r w:rsidRPr="6E6C9886">
        <w:rPr>
          <w:rFonts w:ascii="Calibri" w:eastAsia="Calibri" w:hAnsi="Calibri" w:cs="Calibri"/>
          <w:b/>
          <w:bCs/>
          <w:sz w:val="24"/>
          <w:szCs w:val="24"/>
        </w:rPr>
        <w:t>Reflective teaching intervention cycle in the form of a poster………..……..........</w:t>
      </w:r>
      <w:r w:rsidR="3D0A180E" w:rsidRPr="6E6C9886">
        <w:rPr>
          <w:rFonts w:ascii="Calibri" w:eastAsia="Calibri" w:hAnsi="Calibri" w:cs="Calibri"/>
          <w:b/>
          <w:bCs/>
          <w:sz w:val="24"/>
          <w:szCs w:val="24"/>
        </w:rPr>
        <w:t>2</w:t>
      </w:r>
      <w:r w:rsidR="52FD58BA" w:rsidRPr="6E6C9886">
        <w:rPr>
          <w:rFonts w:ascii="Calibri" w:eastAsia="Calibri" w:hAnsi="Calibri" w:cs="Calibri"/>
          <w:b/>
          <w:bCs/>
          <w:sz w:val="24"/>
          <w:szCs w:val="24"/>
        </w:rPr>
        <w:t>1</w:t>
      </w:r>
      <w:r w:rsidR="1AF3D500" w:rsidRPr="6E6C9886">
        <w:rPr>
          <w:rFonts w:ascii="Calibri" w:eastAsia="Calibri" w:hAnsi="Calibri" w:cs="Calibri"/>
          <w:b/>
          <w:bCs/>
          <w:sz w:val="24"/>
          <w:szCs w:val="24"/>
        </w:rPr>
        <w:t>-2</w:t>
      </w:r>
      <w:r w:rsidR="674DA50C" w:rsidRPr="6E6C9886">
        <w:rPr>
          <w:rFonts w:ascii="Calibri" w:eastAsia="Calibri" w:hAnsi="Calibri" w:cs="Calibri"/>
          <w:b/>
          <w:bCs/>
          <w:sz w:val="24"/>
          <w:szCs w:val="24"/>
        </w:rPr>
        <w:t>2</w:t>
      </w:r>
    </w:p>
    <w:p w14:paraId="02338DB7" w14:textId="24DFAFF2" w:rsidR="5AD4021F" w:rsidRDefault="5AD4021F" w:rsidP="5AD4021F">
      <w:pPr>
        <w:spacing w:line="360" w:lineRule="auto"/>
        <w:jc w:val="both"/>
        <w:rPr>
          <w:rFonts w:ascii="Calibri" w:eastAsia="Calibri" w:hAnsi="Calibri" w:cs="Calibri"/>
          <w:b/>
          <w:bCs/>
          <w:sz w:val="24"/>
          <w:szCs w:val="24"/>
        </w:rPr>
      </w:pPr>
    </w:p>
    <w:p w14:paraId="277D0B55" w14:textId="0754089A" w:rsidR="007A46AF" w:rsidRPr="00380787" w:rsidRDefault="0034AE78" w:rsidP="000C02A5">
      <w:pPr>
        <w:pStyle w:val="ListParagraph"/>
        <w:numPr>
          <w:ilvl w:val="0"/>
          <w:numId w:val="22"/>
        </w:numPr>
        <w:spacing w:after="0" w:line="360" w:lineRule="auto"/>
        <w:jc w:val="both"/>
        <w:rPr>
          <w:rStyle w:val="normaltextrun"/>
          <w:rFonts w:ascii="Calibri" w:eastAsia="Calibri" w:hAnsi="Calibri" w:cs="Calibri"/>
          <w:b/>
          <w:bCs/>
          <w:sz w:val="24"/>
          <w:szCs w:val="24"/>
        </w:rPr>
      </w:pPr>
      <w:r w:rsidRPr="6E6C9886">
        <w:rPr>
          <w:rFonts w:ascii="Calibri" w:eastAsia="Calibri" w:hAnsi="Calibri" w:cs="Calibri"/>
          <w:b/>
          <w:bCs/>
          <w:sz w:val="24"/>
          <w:szCs w:val="24"/>
        </w:rPr>
        <w:t>Reports of three teaching observations……………………………</w:t>
      </w:r>
      <w:r w:rsidRPr="6E6C9886">
        <w:rPr>
          <w:rStyle w:val="normaltextrun"/>
          <w:rFonts w:ascii="Calibri" w:eastAsia="Calibri" w:hAnsi="Calibri" w:cs="Calibri"/>
          <w:b/>
          <w:bCs/>
          <w:sz w:val="24"/>
          <w:szCs w:val="24"/>
        </w:rPr>
        <w:t>…………..............</w:t>
      </w:r>
      <w:r w:rsidR="016EF4E0" w:rsidRPr="6E6C9886">
        <w:rPr>
          <w:rStyle w:val="normaltextrun"/>
          <w:rFonts w:ascii="Calibri" w:eastAsia="Calibri" w:hAnsi="Calibri" w:cs="Calibri"/>
          <w:b/>
          <w:bCs/>
          <w:sz w:val="24"/>
          <w:szCs w:val="24"/>
        </w:rPr>
        <w:t>.</w:t>
      </w:r>
      <w:r w:rsidR="2B022ECF" w:rsidRPr="6E6C9886">
        <w:rPr>
          <w:rStyle w:val="normaltextrun"/>
          <w:rFonts w:ascii="Calibri" w:eastAsia="Calibri" w:hAnsi="Calibri" w:cs="Calibri"/>
          <w:b/>
          <w:bCs/>
          <w:sz w:val="24"/>
          <w:szCs w:val="24"/>
        </w:rPr>
        <w:t>.</w:t>
      </w:r>
      <w:r w:rsidR="016EF4E0" w:rsidRPr="6E6C9886">
        <w:rPr>
          <w:rStyle w:val="normaltextrun"/>
          <w:rFonts w:ascii="Calibri" w:eastAsia="Calibri" w:hAnsi="Calibri" w:cs="Calibri"/>
          <w:b/>
          <w:bCs/>
          <w:sz w:val="24"/>
          <w:szCs w:val="24"/>
        </w:rPr>
        <w:t>.</w:t>
      </w:r>
      <w:r w:rsidRPr="6E6C9886">
        <w:rPr>
          <w:rStyle w:val="normaltextrun"/>
          <w:rFonts w:ascii="Calibri" w:eastAsia="Calibri" w:hAnsi="Calibri" w:cs="Calibri"/>
          <w:b/>
          <w:bCs/>
          <w:sz w:val="24"/>
          <w:szCs w:val="24"/>
        </w:rPr>
        <w:t>.</w:t>
      </w:r>
      <w:r w:rsidR="465AB035" w:rsidRPr="6E6C9886">
        <w:rPr>
          <w:rStyle w:val="normaltextrun"/>
          <w:rFonts w:ascii="Calibri" w:eastAsia="Calibri" w:hAnsi="Calibri" w:cs="Calibri"/>
          <w:b/>
          <w:bCs/>
          <w:sz w:val="24"/>
          <w:szCs w:val="24"/>
        </w:rPr>
        <w:t>2</w:t>
      </w:r>
      <w:r w:rsidR="7BA22137" w:rsidRPr="6E6C9886">
        <w:rPr>
          <w:rStyle w:val="normaltextrun"/>
          <w:rFonts w:ascii="Calibri" w:eastAsia="Calibri" w:hAnsi="Calibri" w:cs="Calibri"/>
          <w:b/>
          <w:bCs/>
          <w:sz w:val="24"/>
          <w:szCs w:val="24"/>
        </w:rPr>
        <w:t>3</w:t>
      </w:r>
      <w:r w:rsidR="1EA25EDD" w:rsidRPr="6E6C9886">
        <w:rPr>
          <w:rStyle w:val="normaltextrun"/>
          <w:rFonts w:ascii="Calibri" w:eastAsia="Calibri" w:hAnsi="Calibri" w:cs="Calibri"/>
          <w:b/>
          <w:bCs/>
          <w:sz w:val="24"/>
          <w:szCs w:val="24"/>
        </w:rPr>
        <w:t>-</w:t>
      </w:r>
      <w:r w:rsidR="04AD8893" w:rsidRPr="6E6C9886">
        <w:rPr>
          <w:rStyle w:val="normaltextrun"/>
          <w:rFonts w:ascii="Calibri" w:eastAsia="Calibri" w:hAnsi="Calibri" w:cs="Calibri"/>
          <w:b/>
          <w:bCs/>
          <w:sz w:val="24"/>
          <w:szCs w:val="24"/>
        </w:rPr>
        <w:t>3</w:t>
      </w:r>
      <w:r w:rsidR="0000661B">
        <w:rPr>
          <w:rStyle w:val="normaltextrun"/>
          <w:rFonts w:ascii="Calibri" w:eastAsia="Calibri" w:hAnsi="Calibri" w:cs="Calibri"/>
          <w:b/>
          <w:bCs/>
          <w:sz w:val="24"/>
          <w:szCs w:val="24"/>
        </w:rPr>
        <w:t>6</w:t>
      </w:r>
    </w:p>
    <w:p w14:paraId="13697BA7" w14:textId="17A264B7" w:rsidR="5AD4021F" w:rsidRDefault="5AD4021F" w:rsidP="5AD4021F">
      <w:pPr>
        <w:spacing w:after="0" w:line="360" w:lineRule="auto"/>
        <w:jc w:val="both"/>
        <w:rPr>
          <w:rStyle w:val="normaltextrun"/>
          <w:rFonts w:ascii="Calibri" w:eastAsia="Calibri" w:hAnsi="Calibri" w:cs="Calibri"/>
          <w:b/>
          <w:bCs/>
          <w:sz w:val="24"/>
          <w:szCs w:val="24"/>
        </w:rPr>
      </w:pPr>
    </w:p>
    <w:p w14:paraId="03287175" w14:textId="6AF38F29" w:rsidR="007A46AF" w:rsidRPr="00380787" w:rsidRDefault="0034AE78" w:rsidP="000C02A5">
      <w:pPr>
        <w:pStyle w:val="ListParagraph"/>
        <w:numPr>
          <w:ilvl w:val="0"/>
          <w:numId w:val="22"/>
        </w:numPr>
        <w:spacing w:after="0" w:line="360" w:lineRule="auto"/>
        <w:jc w:val="both"/>
        <w:rPr>
          <w:rFonts w:ascii="Calibri" w:eastAsia="Calibri" w:hAnsi="Calibri" w:cs="Calibri"/>
          <w:b/>
          <w:bCs/>
          <w:sz w:val="24"/>
          <w:szCs w:val="24"/>
        </w:rPr>
      </w:pPr>
      <w:r w:rsidRPr="6E6C9886">
        <w:rPr>
          <w:rFonts w:ascii="Calibri" w:eastAsia="Calibri" w:hAnsi="Calibri" w:cs="Calibri"/>
          <w:b/>
          <w:bCs/>
          <w:sz w:val="24"/>
          <w:szCs w:val="24"/>
        </w:rPr>
        <w:t>Reflective evaluations of 3 CPD events........................................................</w:t>
      </w:r>
      <w:r w:rsidR="1C41966E" w:rsidRPr="6E6C9886">
        <w:rPr>
          <w:rFonts w:ascii="Calibri" w:eastAsia="Calibri" w:hAnsi="Calibri" w:cs="Calibri"/>
          <w:b/>
          <w:bCs/>
          <w:sz w:val="24"/>
          <w:szCs w:val="24"/>
        </w:rPr>
        <w:t>..</w:t>
      </w:r>
      <w:r w:rsidR="69369BD9" w:rsidRPr="6E6C9886">
        <w:rPr>
          <w:rFonts w:ascii="Calibri" w:eastAsia="Calibri" w:hAnsi="Calibri" w:cs="Calibri"/>
          <w:b/>
          <w:bCs/>
          <w:sz w:val="24"/>
          <w:szCs w:val="24"/>
        </w:rPr>
        <w:t>.</w:t>
      </w:r>
      <w:r w:rsidR="08FC7512" w:rsidRPr="6E6C9886">
        <w:rPr>
          <w:rFonts w:ascii="Calibri" w:eastAsia="Calibri" w:hAnsi="Calibri" w:cs="Calibri"/>
          <w:b/>
          <w:bCs/>
          <w:sz w:val="24"/>
          <w:szCs w:val="24"/>
        </w:rPr>
        <w:t>3</w:t>
      </w:r>
      <w:r w:rsidR="0000661B">
        <w:rPr>
          <w:rFonts w:ascii="Calibri" w:eastAsia="Calibri" w:hAnsi="Calibri" w:cs="Calibri"/>
          <w:b/>
          <w:bCs/>
          <w:sz w:val="24"/>
          <w:szCs w:val="24"/>
        </w:rPr>
        <w:t>7</w:t>
      </w:r>
      <w:r w:rsidR="08FC7512" w:rsidRPr="6E6C9886">
        <w:rPr>
          <w:rFonts w:ascii="Calibri" w:eastAsia="Calibri" w:hAnsi="Calibri" w:cs="Calibri"/>
          <w:b/>
          <w:bCs/>
          <w:sz w:val="24"/>
          <w:szCs w:val="24"/>
        </w:rPr>
        <w:t>-</w:t>
      </w:r>
      <w:r w:rsidR="1B59CC4B" w:rsidRPr="6E6C9886">
        <w:rPr>
          <w:rFonts w:ascii="Calibri" w:eastAsia="Calibri" w:hAnsi="Calibri" w:cs="Calibri"/>
          <w:b/>
          <w:bCs/>
          <w:sz w:val="24"/>
          <w:szCs w:val="24"/>
        </w:rPr>
        <w:t>4</w:t>
      </w:r>
      <w:r w:rsidR="0000661B">
        <w:rPr>
          <w:rFonts w:ascii="Calibri" w:eastAsia="Calibri" w:hAnsi="Calibri" w:cs="Calibri"/>
          <w:b/>
          <w:bCs/>
          <w:sz w:val="24"/>
          <w:szCs w:val="24"/>
        </w:rPr>
        <w:t>4</w:t>
      </w:r>
    </w:p>
    <w:p w14:paraId="2377041A" w14:textId="0148B949" w:rsidR="5AD4021F" w:rsidRDefault="5AD4021F" w:rsidP="5AD4021F">
      <w:pPr>
        <w:spacing w:after="0" w:line="360" w:lineRule="auto"/>
        <w:jc w:val="both"/>
        <w:rPr>
          <w:rFonts w:ascii="Calibri" w:eastAsia="Calibri" w:hAnsi="Calibri" w:cs="Calibri"/>
          <w:b/>
          <w:bCs/>
          <w:sz w:val="24"/>
          <w:szCs w:val="24"/>
        </w:rPr>
      </w:pPr>
    </w:p>
    <w:p w14:paraId="4195441C" w14:textId="679232D8" w:rsidR="007A46AF" w:rsidRPr="00380787" w:rsidRDefault="0034AE78" w:rsidP="5AD4021F">
      <w:pPr>
        <w:pStyle w:val="ListParagraph"/>
        <w:numPr>
          <w:ilvl w:val="0"/>
          <w:numId w:val="22"/>
        </w:numPr>
        <w:spacing w:after="0" w:line="360" w:lineRule="auto"/>
        <w:jc w:val="both"/>
        <w:rPr>
          <w:rFonts w:ascii="Calibri" w:eastAsia="Calibri" w:hAnsi="Calibri" w:cs="Calibri"/>
          <w:b/>
          <w:bCs/>
          <w:sz w:val="24"/>
          <w:szCs w:val="24"/>
        </w:rPr>
      </w:pPr>
      <w:r w:rsidRPr="6E6C9886">
        <w:rPr>
          <w:rFonts w:ascii="Calibri" w:eastAsia="Calibri" w:hAnsi="Calibri" w:cs="Calibri"/>
          <w:b/>
          <w:bCs/>
          <w:sz w:val="24"/>
          <w:szCs w:val="24"/>
        </w:rPr>
        <w:t>Brief assessment of your development as a reflective practitioner throughout the programme ………………………………………............................................................</w:t>
      </w:r>
      <w:r w:rsidR="02C2BCB2" w:rsidRPr="6E6C9886">
        <w:rPr>
          <w:rFonts w:ascii="Calibri" w:eastAsia="Calibri" w:hAnsi="Calibri" w:cs="Calibri"/>
          <w:b/>
          <w:bCs/>
          <w:sz w:val="24"/>
          <w:szCs w:val="24"/>
        </w:rPr>
        <w:t>4</w:t>
      </w:r>
      <w:r w:rsidR="0000661B">
        <w:rPr>
          <w:rFonts w:ascii="Calibri" w:eastAsia="Calibri" w:hAnsi="Calibri" w:cs="Calibri"/>
          <w:b/>
          <w:bCs/>
          <w:sz w:val="24"/>
          <w:szCs w:val="24"/>
        </w:rPr>
        <w:t>5</w:t>
      </w:r>
      <w:r w:rsidR="02C2BCB2" w:rsidRPr="6E6C9886">
        <w:rPr>
          <w:rFonts w:ascii="Calibri" w:eastAsia="Calibri" w:hAnsi="Calibri" w:cs="Calibri"/>
          <w:b/>
          <w:bCs/>
          <w:sz w:val="24"/>
          <w:szCs w:val="24"/>
        </w:rPr>
        <w:t>-4</w:t>
      </w:r>
      <w:r w:rsidR="0000661B">
        <w:rPr>
          <w:rFonts w:ascii="Calibri" w:eastAsia="Calibri" w:hAnsi="Calibri" w:cs="Calibri"/>
          <w:b/>
          <w:bCs/>
          <w:sz w:val="24"/>
          <w:szCs w:val="24"/>
        </w:rPr>
        <w:t>6</w:t>
      </w:r>
    </w:p>
    <w:p w14:paraId="284B04AF" w14:textId="5E10C730" w:rsidR="5AD4021F" w:rsidRDefault="5AD4021F" w:rsidP="5AD4021F">
      <w:pPr>
        <w:spacing w:after="0" w:line="360" w:lineRule="auto"/>
        <w:jc w:val="both"/>
        <w:rPr>
          <w:rFonts w:ascii="Calibri" w:eastAsia="Calibri" w:hAnsi="Calibri" w:cs="Calibri"/>
          <w:b/>
          <w:bCs/>
          <w:sz w:val="24"/>
          <w:szCs w:val="24"/>
        </w:rPr>
      </w:pPr>
    </w:p>
    <w:p w14:paraId="1662BF44" w14:textId="47468C02" w:rsidR="007A46AF" w:rsidRDefault="0034AE78" w:rsidP="6E6C9886">
      <w:pPr>
        <w:pStyle w:val="ListParagraph"/>
        <w:numPr>
          <w:ilvl w:val="0"/>
          <w:numId w:val="22"/>
        </w:numPr>
        <w:spacing w:after="0" w:line="360" w:lineRule="auto"/>
        <w:jc w:val="both"/>
        <w:rPr>
          <w:rFonts w:ascii="Calibri" w:eastAsia="Calibri" w:hAnsi="Calibri" w:cs="Calibri"/>
          <w:b/>
          <w:bCs/>
          <w:sz w:val="24"/>
          <w:szCs w:val="24"/>
        </w:rPr>
      </w:pPr>
      <w:r w:rsidRPr="6E6C9886">
        <w:rPr>
          <w:rFonts w:ascii="Calibri" w:eastAsia="Calibri" w:hAnsi="Calibri" w:cs="Calibri"/>
          <w:b/>
          <w:bCs/>
          <w:sz w:val="24"/>
          <w:szCs w:val="24"/>
        </w:rPr>
        <w:t>Evidence of 100 hours of teaching</w:t>
      </w:r>
      <w:r w:rsidR="0E6453F6" w:rsidRPr="6E6C9886">
        <w:rPr>
          <w:rFonts w:ascii="Calibri" w:eastAsia="Calibri" w:hAnsi="Calibri" w:cs="Calibri"/>
          <w:b/>
          <w:bCs/>
          <w:sz w:val="24"/>
          <w:szCs w:val="24"/>
        </w:rPr>
        <w:t>...................................................................4</w:t>
      </w:r>
      <w:r w:rsidR="0000661B">
        <w:rPr>
          <w:rFonts w:ascii="Calibri" w:eastAsia="Calibri" w:hAnsi="Calibri" w:cs="Calibri"/>
          <w:b/>
          <w:bCs/>
          <w:sz w:val="24"/>
          <w:szCs w:val="24"/>
        </w:rPr>
        <w:t>7</w:t>
      </w:r>
      <w:r w:rsidR="0E6453F6" w:rsidRPr="6E6C9886">
        <w:rPr>
          <w:rFonts w:ascii="Calibri" w:eastAsia="Calibri" w:hAnsi="Calibri" w:cs="Calibri"/>
          <w:b/>
          <w:bCs/>
          <w:sz w:val="24"/>
          <w:szCs w:val="24"/>
        </w:rPr>
        <w:t>-5</w:t>
      </w:r>
      <w:r w:rsidR="0000661B">
        <w:rPr>
          <w:rFonts w:ascii="Calibri" w:eastAsia="Calibri" w:hAnsi="Calibri" w:cs="Calibri"/>
          <w:b/>
          <w:bCs/>
          <w:sz w:val="24"/>
          <w:szCs w:val="24"/>
        </w:rPr>
        <w:t>0</w:t>
      </w:r>
    </w:p>
    <w:p w14:paraId="27D2266D" w14:textId="06AB4642" w:rsidR="5AD4021F" w:rsidRDefault="5AD4021F" w:rsidP="5AD4021F">
      <w:pPr>
        <w:spacing w:after="0" w:line="360" w:lineRule="auto"/>
        <w:jc w:val="both"/>
        <w:rPr>
          <w:rStyle w:val="normaltextrun"/>
          <w:rFonts w:ascii="Calibri" w:eastAsia="Calibri" w:hAnsi="Calibri" w:cs="Calibri"/>
          <w:b/>
          <w:bCs/>
          <w:sz w:val="24"/>
          <w:szCs w:val="24"/>
        </w:rPr>
      </w:pPr>
    </w:p>
    <w:p w14:paraId="65505D0E" w14:textId="6497ABF7" w:rsidR="007A46AF" w:rsidRDefault="0034AE78" w:rsidP="000C02A5">
      <w:pPr>
        <w:pStyle w:val="ListParagraph"/>
        <w:numPr>
          <w:ilvl w:val="0"/>
          <w:numId w:val="22"/>
        </w:numPr>
        <w:spacing w:after="0" w:line="360" w:lineRule="auto"/>
        <w:jc w:val="both"/>
        <w:rPr>
          <w:rStyle w:val="normaltextrun"/>
          <w:rFonts w:ascii="Calibri" w:eastAsia="Calibri" w:hAnsi="Calibri" w:cs="Calibri"/>
          <w:b/>
          <w:bCs/>
          <w:sz w:val="24"/>
          <w:szCs w:val="24"/>
        </w:rPr>
      </w:pPr>
      <w:r w:rsidRPr="6E6C9886">
        <w:rPr>
          <w:rStyle w:val="normaltextrun"/>
          <w:rFonts w:ascii="Calibri" w:eastAsia="Calibri" w:hAnsi="Calibri" w:cs="Calibri"/>
          <w:b/>
          <w:bCs/>
          <w:sz w:val="24"/>
          <w:szCs w:val="24"/>
        </w:rPr>
        <w:t>Conclusion……...</w:t>
      </w:r>
      <w:r w:rsidR="1B3D8D33" w:rsidRPr="6E6C9886">
        <w:rPr>
          <w:rStyle w:val="normaltextrun"/>
          <w:rFonts w:ascii="Calibri" w:eastAsia="Calibri" w:hAnsi="Calibri" w:cs="Calibri"/>
          <w:b/>
          <w:bCs/>
          <w:sz w:val="24"/>
          <w:szCs w:val="24"/>
        </w:rPr>
        <w:t>..............................................................................................</w:t>
      </w:r>
      <w:r w:rsidR="63664002" w:rsidRPr="6E6C9886">
        <w:rPr>
          <w:rStyle w:val="normaltextrun"/>
          <w:rFonts w:ascii="Calibri" w:eastAsia="Calibri" w:hAnsi="Calibri" w:cs="Calibri"/>
          <w:b/>
          <w:bCs/>
          <w:sz w:val="24"/>
          <w:szCs w:val="24"/>
        </w:rPr>
        <w:t>.....</w:t>
      </w:r>
      <w:r w:rsidR="1B3D8D33" w:rsidRPr="6E6C9886">
        <w:rPr>
          <w:rStyle w:val="normaltextrun"/>
          <w:rFonts w:ascii="Calibri" w:eastAsia="Calibri" w:hAnsi="Calibri" w:cs="Calibri"/>
          <w:b/>
          <w:bCs/>
          <w:sz w:val="24"/>
          <w:szCs w:val="24"/>
        </w:rPr>
        <w:t>5</w:t>
      </w:r>
      <w:r w:rsidR="0000661B">
        <w:rPr>
          <w:rStyle w:val="normaltextrun"/>
          <w:rFonts w:ascii="Calibri" w:eastAsia="Calibri" w:hAnsi="Calibri" w:cs="Calibri"/>
          <w:b/>
          <w:bCs/>
          <w:sz w:val="24"/>
          <w:szCs w:val="24"/>
        </w:rPr>
        <w:t>1</w:t>
      </w:r>
    </w:p>
    <w:p w14:paraId="66F99838" w14:textId="04BF32AA" w:rsidR="5AD4021F" w:rsidRDefault="5AD4021F" w:rsidP="5AD4021F">
      <w:pPr>
        <w:spacing w:after="0" w:line="360" w:lineRule="auto"/>
        <w:jc w:val="both"/>
        <w:rPr>
          <w:rStyle w:val="normaltextrun"/>
          <w:rFonts w:ascii="Calibri" w:eastAsia="Calibri" w:hAnsi="Calibri" w:cs="Calibri"/>
          <w:b/>
          <w:bCs/>
          <w:sz w:val="24"/>
          <w:szCs w:val="24"/>
        </w:rPr>
      </w:pPr>
    </w:p>
    <w:p w14:paraId="570EDB9E" w14:textId="5B08BA18" w:rsidR="007A46AF" w:rsidRDefault="0034AE78" w:rsidP="000C02A5">
      <w:pPr>
        <w:pStyle w:val="ListParagraph"/>
        <w:numPr>
          <w:ilvl w:val="0"/>
          <w:numId w:val="22"/>
        </w:numPr>
        <w:spacing w:after="0" w:line="360" w:lineRule="auto"/>
        <w:jc w:val="both"/>
        <w:rPr>
          <w:rStyle w:val="normaltextrun"/>
          <w:rFonts w:ascii="Calibri" w:eastAsia="Calibri" w:hAnsi="Calibri" w:cs="Calibri"/>
          <w:b/>
          <w:bCs/>
          <w:sz w:val="24"/>
          <w:szCs w:val="24"/>
        </w:rPr>
      </w:pPr>
      <w:r w:rsidRPr="1782CB02">
        <w:rPr>
          <w:rStyle w:val="normaltextrun"/>
          <w:rFonts w:ascii="Calibri" w:eastAsia="Calibri" w:hAnsi="Calibri" w:cs="Calibri"/>
          <w:b/>
          <w:bCs/>
          <w:sz w:val="24"/>
          <w:szCs w:val="24"/>
        </w:rPr>
        <w:t>References</w:t>
      </w:r>
      <w:r w:rsidR="59C8C373" w:rsidRPr="1782CB02">
        <w:rPr>
          <w:rStyle w:val="normaltextrun"/>
          <w:rFonts w:ascii="Calibri" w:eastAsia="Calibri" w:hAnsi="Calibri" w:cs="Calibri"/>
          <w:b/>
          <w:bCs/>
          <w:sz w:val="24"/>
          <w:szCs w:val="24"/>
        </w:rPr>
        <w:t>......................................................................................................5</w:t>
      </w:r>
      <w:r w:rsidR="0000661B">
        <w:rPr>
          <w:rStyle w:val="normaltextrun"/>
          <w:rFonts w:ascii="Calibri" w:eastAsia="Calibri" w:hAnsi="Calibri" w:cs="Calibri"/>
          <w:b/>
          <w:bCs/>
          <w:sz w:val="24"/>
          <w:szCs w:val="24"/>
        </w:rPr>
        <w:t>2</w:t>
      </w:r>
      <w:r w:rsidR="59C8C373" w:rsidRPr="1782CB02">
        <w:rPr>
          <w:rStyle w:val="normaltextrun"/>
          <w:rFonts w:ascii="Calibri" w:eastAsia="Calibri" w:hAnsi="Calibri" w:cs="Calibri"/>
          <w:b/>
          <w:bCs/>
          <w:sz w:val="24"/>
          <w:szCs w:val="24"/>
        </w:rPr>
        <w:t>-5</w:t>
      </w:r>
      <w:r w:rsidR="0000661B">
        <w:rPr>
          <w:rStyle w:val="normaltextrun"/>
          <w:rFonts w:ascii="Calibri" w:eastAsia="Calibri" w:hAnsi="Calibri" w:cs="Calibri"/>
          <w:b/>
          <w:bCs/>
          <w:sz w:val="24"/>
          <w:szCs w:val="24"/>
        </w:rPr>
        <w:t>3</w:t>
      </w:r>
    </w:p>
    <w:p w14:paraId="4423603C" w14:textId="521C330A" w:rsidR="1825A3CA" w:rsidRDefault="1825A3CA" w:rsidP="5AD4021F">
      <w:pPr>
        <w:spacing w:after="0" w:line="360" w:lineRule="auto"/>
        <w:jc w:val="both"/>
        <w:rPr>
          <w:rStyle w:val="normaltextrun"/>
          <w:rFonts w:ascii="Calibri" w:eastAsia="Calibri" w:hAnsi="Calibri" w:cs="Calibri"/>
          <w:b/>
          <w:bCs/>
          <w:sz w:val="24"/>
          <w:szCs w:val="24"/>
        </w:rPr>
      </w:pPr>
    </w:p>
    <w:p w14:paraId="3DB127C4" w14:textId="5E6FC298" w:rsidR="1825A3CA" w:rsidRDefault="7AFFF3D3" w:rsidP="5AD4021F">
      <w:pPr>
        <w:pStyle w:val="ListParagraph"/>
        <w:numPr>
          <w:ilvl w:val="0"/>
          <w:numId w:val="22"/>
        </w:numPr>
        <w:spacing w:after="0" w:line="360" w:lineRule="auto"/>
        <w:jc w:val="both"/>
        <w:rPr>
          <w:rStyle w:val="normaltextrun"/>
          <w:rFonts w:ascii="Calibri" w:eastAsia="Calibri" w:hAnsi="Calibri" w:cs="Calibri"/>
          <w:b/>
          <w:bCs/>
          <w:sz w:val="24"/>
          <w:szCs w:val="24"/>
        </w:rPr>
      </w:pPr>
      <w:r w:rsidRPr="1782CB02">
        <w:rPr>
          <w:rStyle w:val="normaltextrun"/>
          <w:rFonts w:ascii="Calibri" w:eastAsia="Calibri" w:hAnsi="Calibri" w:cs="Calibri"/>
          <w:b/>
          <w:bCs/>
          <w:sz w:val="24"/>
          <w:szCs w:val="24"/>
        </w:rPr>
        <w:t>Appendix......................................................................................</w:t>
      </w:r>
      <w:r w:rsidR="7FF18AC4" w:rsidRPr="1782CB02">
        <w:rPr>
          <w:rStyle w:val="normaltextrun"/>
          <w:rFonts w:ascii="Calibri" w:eastAsia="Calibri" w:hAnsi="Calibri" w:cs="Calibri"/>
          <w:b/>
          <w:bCs/>
          <w:sz w:val="24"/>
          <w:szCs w:val="24"/>
        </w:rPr>
        <w:t>..................5</w:t>
      </w:r>
      <w:r w:rsidR="0000661B">
        <w:rPr>
          <w:rStyle w:val="normaltextrun"/>
          <w:rFonts w:ascii="Calibri" w:eastAsia="Calibri" w:hAnsi="Calibri" w:cs="Calibri"/>
          <w:b/>
          <w:bCs/>
          <w:sz w:val="24"/>
          <w:szCs w:val="24"/>
        </w:rPr>
        <w:t>4</w:t>
      </w:r>
      <w:r w:rsidR="7FF18AC4" w:rsidRPr="1782CB02">
        <w:rPr>
          <w:rStyle w:val="normaltextrun"/>
          <w:rFonts w:ascii="Calibri" w:eastAsia="Calibri" w:hAnsi="Calibri" w:cs="Calibri"/>
          <w:b/>
          <w:bCs/>
          <w:sz w:val="24"/>
          <w:szCs w:val="24"/>
        </w:rPr>
        <w:t>-</w:t>
      </w:r>
      <w:r w:rsidR="0000661B">
        <w:rPr>
          <w:rStyle w:val="normaltextrun"/>
          <w:rFonts w:ascii="Calibri" w:eastAsia="Calibri" w:hAnsi="Calibri" w:cs="Calibri"/>
          <w:b/>
          <w:bCs/>
          <w:sz w:val="24"/>
          <w:szCs w:val="24"/>
        </w:rPr>
        <w:t>59</w:t>
      </w:r>
    </w:p>
    <w:p w14:paraId="02AEF193" w14:textId="63555A7A" w:rsidR="1825A3CA" w:rsidRDefault="1825A3CA" w:rsidP="5AD4021F">
      <w:pPr>
        <w:spacing w:after="0" w:line="360" w:lineRule="auto"/>
        <w:jc w:val="both"/>
        <w:rPr>
          <w:rStyle w:val="normaltextrun"/>
          <w:rFonts w:ascii="Calibri" w:eastAsia="Calibri" w:hAnsi="Calibri" w:cs="Calibri"/>
          <w:b/>
          <w:bCs/>
          <w:sz w:val="24"/>
          <w:szCs w:val="24"/>
        </w:rPr>
      </w:pPr>
    </w:p>
    <w:p w14:paraId="7FAAEC1D" w14:textId="4E5EB586" w:rsidR="5AD4021F" w:rsidRDefault="5AD4021F" w:rsidP="5AD4021F">
      <w:pPr>
        <w:spacing w:after="0" w:line="360" w:lineRule="auto"/>
        <w:jc w:val="both"/>
        <w:rPr>
          <w:rStyle w:val="normaltextrun"/>
          <w:rFonts w:ascii="Calibri" w:eastAsia="Calibri" w:hAnsi="Calibri" w:cs="Calibri"/>
          <w:b/>
          <w:bCs/>
          <w:sz w:val="24"/>
          <w:szCs w:val="24"/>
        </w:rPr>
      </w:pPr>
    </w:p>
    <w:p w14:paraId="22E1155D" w14:textId="149A90ED" w:rsidR="5AD4021F" w:rsidRDefault="5AD4021F" w:rsidP="5AD4021F">
      <w:pPr>
        <w:spacing w:after="0" w:line="360" w:lineRule="auto"/>
        <w:jc w:val="both"/>
        <w:rPr>
          <w:rStyle w:val="normaltextrun"/>
          <w:rFonts w:ascii="Calibri" w:eastAsia="Calibri" w:hAnsi="Calibri" w:cs="Calibri"/>
          <w:b/>
          <w:bCs/>
          <w:sz w:val="24"/>
          <w:szCs w:val="24"/>
        </w:rPr>
      </w:pPr>
    </w:p>
    <w:p w14:paraId="6A2AB84E" w14:textId="1A2903CD" w:rsidR="5AD4021F" w:rsidRDefault="5AD4021F" w:rsidP="5AD4021F">
      <w:pPr>
        <w:spacing w:after="0" w:line="360" w:lineRule="auto"/>
        <w:jc w:val="both"/>
        <w:rPr>
          <w:rStyle w:val="normaltextrun"/>
          <w:rFonts w:ascii="Calibri" w:eastAsia="Calibri" w:hAnsi="Calibri" w:cs="Calibri"/>
          <w:b/>
          <w:bCs/>
          <w:sz w:val="24"/>
          <w:szCs w:val="24"/>
        </w:rPr>
      </w:pPr>
    </w:p>
    <w:p w14:paraId="649BED66" w14:textId="187F9045" w:rsidR="007A46AF" w:rsidRPr="00380787" w:rsidRDefault="007A46AF" w:rsidP="5AD4021F">
      <w:pPr>
        <w:spacing w:after="0" w:line="360" w:lineRule="auto"/>
        <w:jc w:val="both"/>
        <w:rPr>
          <w:rStyle w:val="normaltextrun"/>
          <w:rFonts w:ascii="Calibri" w:eastAsia="Calibri" w:hAnsi="Calibri" w:cs="Calibri"/>
          <w:b/>
          <w:bCs/>
          <w:sz w:val="24"/>
          <w:szCs w:val="24"/>
        </w:rPr>
      </w:pPr>
    </w:p>
    <w:p w14:paraId="1F7C28FF" w14:textId="15DD5E93" w:rsidR="1782CB02" w:rsidRDefault="1782CB02" w:rsidP="1782CB02">
      <w:pPr>
        <w:spacing w:after="0" w:line="360" w:lineRule="auto"/>
        <w:jc w:val="both"/>
        <w:rPr>
          <w:rStyle w:val="normaltextrun"/>
          <w:rFonts w:ascii="Calibri" w:eastAsia="Calibri" w:hAnsi="Calibri" w:cs="Calibri"/>
          <w:b/>
          <w:bCs/>
          <w:sz w:val="24"/>
          <w:szCs w:val="24"/>
        </w:rPr>
      </w:pPr>
    </w:p>
    <w:p w14:paraId="4A4E41E9" w14:textId="0EB09461" w:rsidR="1782CB02" w:rsidRDefault="1782CB02" w:rsidP="1782CB02">
      <w:pPr>
        <w:spacing w:after="0" w:line="360" w:lineRule="auto"/>
        <w:jc w:val="both"/>
        <w:rPr>
          <w:rStyle w:val="normaltextrun"/>
          <w:rFonts w:ascii="Calibri" w:eastAsia="Calibri" w:hAnsi="Calibri" w:cs="Calibri"/>
          <w:b/>
          <w:bCs/>
          <w:sz w:val="24"/>
          <w:szCs w:val="24"/>
        </w:rPr>
      </w:pPr>
    </w:p>
    <w:p w14:paraId="18EEDCE8" w14:textId="77777777" w:rsidR="0000661B" w:rsidRDefault="0000661B" w:rsidP="1782CB02">
      <w:pPr>
        <w:spacing w:after="0" w:line="360" w:lineRule="auto"/>
        <w:jc w:val="both"/>
        <w:rPr>
          <w:rStyle w:val="normaltextrun"/>
          <w:rFonts w:ascii="Calibri" w:eastAsia="Calibri" w:hAnsi="Calibri" w:cs="Calibri"/>
          <w:b/>
          <w:bCs/>
          <w:sz w:val="24"/>
          <w:szCs w:val="24"/>
        </w:rPr>
      </w:pPr>
    </w:p>
    <w:p w14:paraId="1B52E9C0" w14:textId="77777777" w:rsidR="0000661B" w:rsidRDefault="0000661B" w:rsidP="1782CB02">
      <w:pPr>
        <w:spacing w:after="0" w:line="360" w:lineRule="auto"/>
        <w:jc w:val="both"/>
        <w:rPr>
          <w:rStyle w:val="normaltextrun"/>
          <w:rFonts w:ascii="Calibri" w:eastAsia="Calibri" w:hAnsi="Calibri" w:cs="Calibri"/>
          <w:b/>
          <w:bCs/>
          <w:sz w:val="24"/>
          <w:szCs w:val="24"/>
        </w:rPr>
      </w:pPr>
    </w:p>
    <w:p w14:paraId="4CEF5452" w14:textId="47FE59D4" w:rsidR="007A46AF" w:rsidRPr="00380787" w:rsidRDefault="08841556" w:rsidP="1782CB02">
      <w:pPr>
        <w:pStyle w:val="ListParagraph"/>
        <w:numPr>
          <w:ilvl w:val="0"/>
          <w:numId w:val="14"/>
        </w:numPr>
        <w:spacing w:line="360" w:lineRule="auto"/>
        <w:jc w:val="both"/>
        <w:rPr>
          <w:rFonts w:asciiTheme="minorBidi" w:eastAsiaTheme="minorEastAsia" w:hAnsiTheme="minorBidi"/>
          <w:b/>
          <w:bCs/>
          <w:sz w:val="32"/>
          <w:szCs w:val="32"/>
        </w:rPr>
      </w:pPr>
      <w:r w:rsidRPr="1782CB02">
        <w:rPr>
          <w:rFonts w:asciiTheme="minorBidi" w:eastAsiaTheme="minorEastAsia" w:hAnsiTheme="minorBidi"/>
          <w:b/>
          <w:bCs/>
          <w:sz w:val="32"/>
          <w:szCs w:val="32"/>
        </w:rPr>
        <w:lastRenderedPageBreak/>
        <w:t>I</w:t>
      </w:r>
      <w:r w:rsidR="2AC66DCB" w:rsidRPr="1782CB02">
        <w:rPr>
          <w:rFonts w:asciiTheme="minorBidi" w:eastAsiaTheme="minorEastAsia" w:hAnsiTheme="minorBidi"/>
          <w:b/>
          <w:bCs/>
          <w:sz w:val="32"/>
          <w:szCs w:val="32"/>
        </w:rPr>
        <w:t>n</w:t>
      </w:r>
      <w:r w:rsidRPr="1782CB02">
        <w:rPr>
          <w:rFonts w:asciiTheme="minorBidi" w:eastAsiaTheme="minorEastAsia" w:hAnsiTheme="minorBidi"/>
          <w:b/>
          <w:bCs/>
          <w:sz w:val="32"/>
          <w:szCs w:val="32"/>
        </w:rPr>
        <w:t>troducti</w:t>
      </w:r>
      <w:r w:rsidR="71F65CD6" w:rsidRPr="1782CB02">
        <w:rPr>
          <w:rFonts w:asciiTheme="minorBidi" w:eastAsiaTheme="minorEastAsia" w:hAnsiTheme="minorBidi"/>
          <w:b/>
          <w:bCs/>
          <w:sz w:val="32"/>
          <w:szCs w:val="32"/>
        </w:rPr>
        <w:t>on</w:t>
      </w:r>
    </w:p>
    <w:p w14:paraId="1482A7B5" w14:textId="5B266496" w:rsidR="007A46AF" w:rsidRPr="00380787" w:rsidRDefault="59E01D87" w:rsidP="1782CB02">
      <w:pPr>
        <w:spacing w:line="360" w:lineRule="auto"/>
        <w:jc w:val="both"/>
        <w:rPr>
          <w:rFonts w:asciiTheme="minorBidi" w:eastAsiaTheme="minorEastAsia" w:hAnsiTheme="minorBidi"/>
          <w:sz w:val="24"/>
          <w:szCs w:val="24"/>
        </w:rPr>
      </w:pPr>
      <w:r w:rsidRPr="1782CB02">
        <w:rPr>
          <w:rFonts w:asciiTheme="minorBidi" w:eastAsiaTheme="minorEastAsia" w:hAnsiTheme="minorBidi"/>
          <w:sz w:val="24"/>
          <w:szCs w:val="24"/>
        </w:rPr>
        <w:t>This Professional Portfolio 2 is submitted in fulfilment of the requirements for the module Advanced Teaching and Assessment in Higher Education (UNHE70</w:t>
      </w:r>
      <w:r w:rsidR="0046244E">
        <w:rPr>
          <w:rFonts w:asciiTheme="minorBidi" w:eastAsiaTheme="minorEastAsia" w:hAnsiTheme="minorBidi"/>
          <w:sz w:val="24"/>
          <w:szCs w:val="24"/>
        </w:rPr>
        <w:t>10</w:t>
      </w:r>
      <w:r w:rsidRPr="1782CB02">
        <w:rPr>
          <w:rFonts w:asciiTheme="minorBidi" w:eastAsiaTheme="minorEastAsia" w:hAnsiTheme="minorBidi"/>
          <w:sz w:val="24"/>
          <w:szCs w:val="24"/>
        </w:rPr>
        <w:t>), undertaken as part of the Postgraduate Certificate in Teaching in Higher Education and contributing to Dimension 1 of the Advance HE framework. The portfolio brings together a structured body of evidence demonstrating my engagement with advanced pedagogic practice, critical reflection, and professional development within the context of higher education teaching.</w:t>
      </w:r>
      <w:r w:rsidR="44D9E298" w:rsidRPr="1782CB02">
        <w:rPr>
          <w:rFonts w:asciiTheme="minorBidi" w:eastAsiaTheme="minorEastAsia" w:hAnsiTheme="minorBidi"/>
          <w:sz w:val="24"/>
          <w:szCs w:val="24"/>
        </w:rPr>
        <w:t xml:space="preserve"> </w:t>
      </w:r>
      <w:r w:rsidRPr="1782CB02">
        <w:rPr>
          <w:rFonts w:asciiTheme="minorBidi" w:eastAsiaTheme="minorEastAsia" w:hAnsiTheme="minorBidi"/>
          <w:sz w:val="24"/>
          <w:szCs w:val="24"/>
        </w:rPr>
        <w:t xml:space="preserve">This teaching intervention focuses on my role as a lecturer delivering the Level 4 module </w:t>
      </w:r>
      <w:r w:rsidRPr="1782CB02">
        <w:rPr>
          <w:rFonts w:asciiTheme="minorBidi" w:eastAsiaTheme="minorEastAsia" w:hAnsiTheme="minorBidi"/>
          <w:i/>
          <w:iCs/>
          <w:sz w:val="24"/>
          <w:szCs w:val="24"/>
        </w:rPr>
        <w:t>Introduction to Procurement</w:t>
      </w:r>
      <w:r w:rsidRPr="1782CB02">
        <w:rPr>
          <w:rFonts w:asciiTheme="minorBidi" w:eastAsiaTheme="minorEastAsia" w:hAnsiTheme="minorBidi"/>
          <w:sz w:val="24"/>
          <w:szCs w:val="24"/>
        </w:rPr>
        <w:t xml:space="preserve"> to Degree Apprenticeship students.  </w:t>
      </w:r>
    </w:p>
    <w:p w14:paraId="73687D07" w14:textId="77777777" w:rsidR="007A46AF" w:rsidRPr="002F7D18" w:rsidRDefault="007A46AF" w:rsidP="1782CB02">
      <w:pPr>
        <w:spacing w:line="360" w:lineRule="auto"/>
        <w:jc w:val="both"/>
        <w:rPr>
          <w:rFonts w:asciiTheme="minorBidi" w:eastAsiaTheme="minorEastAsia" w:hAnsiTheme="minorBidi"/>
          <w:sz w:val="24"/>
          <w:szCs w:val="24"/>
        </w:rPr>
      </w:pPr>
      <w:r w:rsidRPr="1782CB02">
        <w:rPr>
          <w:rFonts w:asciiTheme="minorBidi" w:eastAsiaTheme="minorEastAsia" w:hAnsiTheme="minorBidi"/>
          <w:sz w:val="24"/>
          <w:szCs w:val="24"/>
        </w:rPr>
        <w:t xml:space="preserve">In presenting this portfolio, I evidence my alignment with </w:t>
      </w:r>
      <w:r w:rsidRPr="1782CB02">
        <w:rPr>
          <w:rFonts w:asciiTheme="minorBidi" w:eastAsiaTheme="minorEastAsia" w:hAnsiTheme="minorBidi"/>
          <w:b/>
          <w:bCs/>
          <w:sz w:val="24"/>
          <w:szCs w:val="24"/>
        </w:rPr>
        <w:t>Fellow of the Higher Education Academy (FHEA), Descriptor 1</w:t>
      </w:r>
      <w:r w:rsidRPr="1782CB02">
        <w:rPr>
          <w:rFonts w:asciiTheme="minorBidi" w:eastAsiaTheme="minorEastAsia" w:hAnsiTheme="minorBidi"/>
          <w:sz w:val="24"/>
          <w:szCs w:val="24"/>
        </w:rPr>
        <w:t xml:space="preserve">, through engagement with </w:t>
      </w:r>
      <w:r w:rsidRPr="1782CB02">
        <w:rPr>
          <w:rFonts w:asciiTheme="minorBidi" w:eastAsiaTheme="minorEastAsia" w:hAnsiTheme="minorBidi"/>
          <w:b/>
          <w:bCs/>
          <w:sz w:val="24"/>
          <w:szCs w:val="24"/>
        </w:rPr>
        <w:t>Dimension 1 of the Professional Standards Framework (PSF) 2023</w:t>
      </w:r>
      <w:r w:rsidRPr="1782CB02">
        <w:rPr>
          <w:rFonts w:asciiTheme="minorBidi" w:eastAsiaTheme="minorEastAsia" w:hAnsiTheme="minorBidi"/>
          <w:sz w:val="24"/>
          <w:szCs w:val="24"/>
        </w:rPr>
        <w:t xml:space="preserve">. The portfolio demonstrates informed practice across the </w:t>
      </w:r>
      <w:r w:rsidRPr="1782CB02">
        <w:rPr>
          <w:rFonts w:asciiTheme="minorBidi" w:eastAsiaTheme="minorEastAsia" w:hAnsiTheme="minorBidi"/>
          <w:b/>
          <w:bCs/>
          <w:sz w:val="24"/>
          <w:szCs w:val="24"/>
        </w:rPr>
        <w:t>Areas of Activity (A1–A5)</w:t>
      </w:r>
      <w:r w:rsidRPr="1782CB02">
        <w:rPr>
          <w:rFonts w:asciiTheme="minorBidi" w:eastAsiaTheme="minorEastAsia" w:hAnsiTheme="minorBidi"/>
          <w:sz w:val="24"/>
          <w:szCs w:val="24"/>
        </w:rPr>
        <w:t xml:space="preserve">, integration of relevant </w:t>
      </w:r>
      <w:r w:rsidRPr="1782CB02">
        <w:rPr>
          <w:rFonts w:asciiTheme="minorBidi" w:eastAsiaTheme="minorEastAsia" w:hAnsiTheme="minorBidi"/>
          <w:b/>
          <w:bCs/>
          <w:sz w:val="24"/>
          <w:szCs w:val="24"/>
        </w:rPr>
        <w:t>Core Knowledge (K1–K5)</w:t>
      </w:r>
      <w:r w:rsidRPr="1782CB02">
        <w:rPr>
          <w:rFonts w:asciiTheme="minorBidi" w:eastAsiaTheme="minorEastAsia" w:hAnsiTheme="minorBidi"/>
          <w:sz w:val="24"/>
          <w:szCs w:val="24"/>
        </w:rPr>
        <w:t xml:space="preserve">, and commitment to the </w:t>
      </w:r>
      <w:r w:rsidRPr="1782CB02">
        <w:rPr>
          <w:rFonts w:asciiTheme="minorBidi" w:eastAsiaTheme="minorEastAsia" w:hAnsiTheme="minorBidi"/>
          <w:b/>
          <w:bCs/>
          <w:sz w:val="24"/>
          <w:szCs w:val="24"/>
        </w:rPr>
        <w:t>Professional Values (V1–V4)</w:t>
      </w:r>
      <w:r w:rsidRPr="1782CB02">
        <w:rPr>
          <w:rFonts w:asciiTheme="minorBidi" w:eastAsiaTheme="minorEastAsia" w:hAnsiTheme="minorBidi"/>
          <w:sz w:val="24"/>
          <w:szCs w:val="24"/>
        </w:rPr>
        <w:t xml:space="preserve"> that underpin effective, inclusive, and ethical higher education teaching.</w:t>
      </w:r>
    </w:p>
    <w:p w14:paraId="0A91712E" w14:textId="77777777" w:rsidR="007A46AF" w:rsidRPr="002F7D18" w:rsidRDefault="007A46AF" w:rsidP="1782CB02">
      <w:pPr>
        <w:spacing w:line="360" w:lineRule="auto"/>
        <w:jc w:val="both"/>
        <w:rPr>
          <w:rFonts w:asciiTheme="minorBidi" w:eastAsiaTheme="minorEastAsia" w:hAnsiTheme="minorBidi"/>
          <w:sz w:val="24"/>
          <w:szCs w:val="24"/>
        </w:rPr>
      </w:pPr>
      <w:r w:rsidRPr="1782CB02">
        <w:rPr>
          <w:rFonts w:asciiTheme="minorBidi" w:eastAsiaTheme="minorEastAsia" w:hAnsiTheme="minorBidi"/>
          <w:sz w:val="24"/>
          <w:szCs w:val="24"/>
        </w:rPr>
        <w:t xml:space="preserve">For example, the portfolio explicitly evidences </w:t>
      </w:r>
      <w:r w:rsidRPr="1782CB02">
        <w:rPr>
          <w:rFonts w:asciiTheme="minorBidi" w:eastAsiaTheme="minorEastAsia" w:hAnsiTheme="minorBidi"/>
          <w:b/>
          <w:bCs/>
          <w:sz w:val="24"/>
          <w:szCs w:val="24"/>
        </w:rPr>
        <w:t>Area of Activity A1: Design and plan learning activities and/or programmes of study</w:t>
      </w:r>
      <w:r w:rsidRPr="1782CB02">
        <w:rPr>
          <w:rFonts w:asciiTheme="minorBidi" w:eastAsiaTheme="minorEastAsia" w:hAnsiTheme="minorBidi"/>
          <w:sz w:val="24"/>
          <w:szCs w:val="24"/>
        </w:rPr>
        <w:t xml:space="preserve">, by demonstrating how learning outcomes, teaching strategies, and assessment approaches are constructively aligned to support Degree Apprenticeship students at Level 4. This practice is underpinned by </w:t>
      </w:r>
      <w:r w:rsidRPr="1782CB02">
        <w:rPr>
          <w:rFonts w:asciiTheme="minorBidi" w:eastAsiaTheme="minorEastAsia" w:hAnsiTheme="minorBidi"/>
          <w:b/>
          <w:bCs/>
          <w:sz w:val="24"/>
          <w:szCs w:val="24"/>
        </w:rPr>
        <w:t>Core Knowledge K2 (appropriate methods for teaching and learning)</w:t>
      </w:r>
      <w:r w:rsidRPr="1782CB02">
        <w:rPr>
          <w:rFonts w:asciiTheme="minorBidi" w:eastAsiaTheme="minorEastAsia" w:hAnsiTheme="minorBidi"/>
          <w:sz w:val="24"/>
          <w:szCs w:val="24"/>
        </w:rPr>
        <w:t xml:space="preserve"> and </w:t>
      </w:r>
      <w:r w:rsidRPr="1782CB02">
        <w:rPr>
          <w:rFonts w:asciiTheme="minorBidi" w:eastAsiaTheme="minorEastAsia" w:hAnsiTheme="minorBidi"/>
          <w:b/>
          <w:bCs/>
          <w:sz w:val="24"/>
          <w:szCs w:val="24"/>
        </w:rPr>
        <w:t>Professional Value V1 (respect for individual learners and diverse learning communities)</w:t>
      </w:r>
      <w:r w:rsidRPr="1782CB02">
        <w:rPr>
          <w:rFonts w:asciiTheme="minorBidi" w:eastAsiaTheme="minorEastAsia" w:hAnsiTheme="minorBidi"/>
          <w:sz w:val="24"/>
          <w:szCs w:val="24"/>
        </w:rPr>
        <w:t>, reflecting an awareness of inclusive curriculum design in line with PSF 2023 expectations.</w:t>
      </w:r>
    </w:p>
    <w:p w14:paraId="653B6957" w14:textId="0313947B" w:rsidR="007A46AF" w:rsidRDefault="08841556" w:rsidP="1782CB02">
      <w:pPr>
        <w:spacing w:line="360" w:lineRule="auto"/>
        <w:jc w:val="both"/>
      </w:pPr>
      <w:r w:rsidRPr="1782CB02">
        <w:rPr>
          <w:rFonts w:asciiTheme="minorBidi" w:eastAsiaTheme="minorEastAsia" w:hAnsiTheme="minorBidi"/>
          <w:sz w:val="24"/>
          <w:szCs w:val="24"/>
        </w:rPr>
        <w:t xml:space="preserve">Through critical reflection and evidence-informed practice, the portfolio illustrates my ongoing professional development as an early-career academic and my commitment to enhancing student learning and contributing to high-quality teaching within higher education. This approach is consistent with the principles and standards articulated in the </w:t>
      </w:r>
      <w:r w:rsidRPr="1782CB02">
        <w:rPr>
          <w:rFonts w:asciiTheme="minorBidi" w:eastAsiaTheme="minorEastAsia" w:hAnsiTheme="minorBidi"/>
          <w:b/>
          <w:bCs/>
          <w:sz w:val="24"/>
          <w:szCs w:val="24"/>
        </w:rPr>
        <w:t>Advance HE Professional Standards Framework (2023)</w:t>
      </w:r>
      <w:r w:rsidRPr="1782CB02">
        <w:rPr>
          <w:rFonts w:asciiTheme="minorBidi" w:eastAsiaTheme="minorEastAsia" w:hAnsiTheme="minorBidi"/>
          <w:sz w:val="24"/>
          <w:szCs w:val="24"/>
        </w:rPr>
        <w:t>, which provides the benchmark for recognition as FHEA (Advance HE, 2023).</w:t>
      </w:r>
    </w:p>
    <w:p w14:paraId="06B073CA" w14:textId="6B59BE47" w:rsidR="5AD4021F" w:rsidRDefault="5AD4021F" w:rsidP="1782CB02">
      <w:pPr>
        <w:spacing w:line="360" w:lineRule="auto"/>
        <w:jc w:val="both"/>
        <w:rPr>
          <w:rFonts w:asciiTheme="minorBidi" w:eastAsiaTheme="minorEastAsia" w:hAnsiTheme="minorBidi"/>
          <w:sz w:val="24"/>
          <w:szCs w:val="24"/>
        </w:rPr>
      </w:pPr>
    </w:p>
    <w:p w14:paraId="3FDD5909" w14:textId="77777777" w:rsidR="007A46AF" w:rsidRDefault="007A46AF" w:rsidP="1782CB02">
      <w:pPr>
        <w:pStyle w:val="ListParagraph"/>
        <w:numPr>
          <w:ilvl w:val="0"/>
          <w:numId w:val="14"/>
        </w:numPr>
        <w:jc w:val="both"/>
        <w:rPr>
          <w:rStyle w:val="normaltextrun"/>
          <w:rFonts w:ascii="Arial" w:eastAsia="Arial" w:hAnsi="Arial" w:cs="Arial"/>
          <w:b/>
          <w:bCs/>
          <w:sz w:val="32"/>
          <w:szCs w:val="32"/>
        </w:rPr>
      </w:pPr>
      <w:r w:rsidRPr="1782CB02">
        <w:rPr>
          <w:rFonts w:ascii="Arial" w:eastAsia="Arial" w:hAnsi="Arial" w:cs="Arial"/>
          <w:b/>
          <w:bCs/>
          <w:sz w:val="32"/>
          <w:szCs w:val="32"/>
        </w:rPr>
        <w:lastRenderedPageBreak/>
        <w:t>Reflective report of a teaching intervention cycle</w:t>
      </w:r>
    </w:p>
    <w:p w14:paraId="29AD82E7" w14:textId="77777777" w:rsidR="007A46AF" w:rsidRDefault="007A46AF" w:rsidP="1782CB02">
      <w:pPr>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w:t>
      </w:r>
      <w:bookmarkStart w:id="0" w:name="_Hlk220041696"/>
      <w:bookmarkStart w:id="1" w:name="_Hlk219820135"/>
    </w:p>
    <w:p w14:paraId="0083A4CC" w14:textId="77777777" w:rsidR="007A46AF" w:rsidRDefault="007A46AF" w:rsidP="1782CB02">
      <w:pPr>
        <w:spacing w:line="360" w:lineRule="auto"/>
        <w:jc w:val="both"/>
        <w:rPr>
          <w:rFonts w:ascii="Arial" w:eastAsia="Arial" w:hAnsi="Arial" w:cs="Arial"/>
          <w:color w:val="000000" w:themeColor="text1"/>
          <w:sz w:val="24"/>
          <w:szCs w:val="24"/>
        </w:rPr>
      </w:pPr>
      <w:bookmarkStart w:id="2" w:name="_Hlk219811804"/>
      <w:r w:rsidRPr="1782CB02">
        <w:rPr>
          <w:rFonts w:ascii="Arial" w:eastAsia="Arial" w:hAnsi="Arial" w:cs="Arial"/>
          <w:b/>
          <w:bCs/>
          <w:color w:val="000000" w:themeColor="text1"/>
          <w:sz w:val="24"/>
          <w:szCs w:val="24"/>
        </w:rPr>
        <w:t>Title: Optimizing Digital Tools for Accessible and Inclusive Online Teaching and Learning for Degree Apprenticeship Program in Supply Chain and Logistics  </w:t>
      </w:r>
      <w:r w:rsidRPr="1782CB02">
        <w:rPr>
          <w:rFonts w:ascii="Arial" w:eastAsia="Arial" w:hAnsi="Arial" w:cs="Arial"/>
          <w:color w:val="000000" w:themeColor="text1"/>
          <w:sz w:val="24"/>
          <w:szCs w:val="24"/>
        </w:rPr>
        <w:t> </w:t>
      </w:r>
    </w:p>
    <w:p w14:paraId="5555E785"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w:t>
      </w:r>
    </w:p>
    <w:p w14:paraId="5B9FC91C" w14:textId="2181A3F6" w:rsidR="007A46AF" w:rsidRDefault="59E01D87" w:rsidP="1782CB02">
      <w:pPr>
        <w:pStyle w:val="ListParagraph"/>
        <w:numPr>
          <w:ilvl w:val="0"/>
          <w:numId w:val="1"/>
        </w:num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u w:val="single"/>
        </w:rPr>
        <w:t>Introduction</w:t>
      </w:r>
      <w:r w:rsidRPr="1782CB02">
        <w:rPr>
          <w:rFonts w:ascii="Arial" w:eastAsia="Arial" w:hAnsi="Arial" w:cs="Arial"/>
          <w:color w:val="000000" w:themeColor="text1"/>
          <w:sz w:val="24"/>
          <w:szCs w:val="24"/>
        </w:rPr>
        <w:t>  </w:t>
      </w:r>
    </w:p>
    <w:p w14:paraId="1BF31CC7" w14:textId="6E96B91B" w:rsidR="007A46AF"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This report outlines a Teaching Intervention Cycle in which I, as the module lecturer, optimised the use of digital tools within the Level 4 module </w:t>
      </w:r>
      <w:r w:rsidRPr="1782CB02">
        <w:rPr>
          <w:rFonts w:ascii="Arial" w:eastAsia="Arial" w:hAnsi="Arial" w:cs="Arial"/>
          <w:b/>
          <w:bCs/>
          <w:color w:val="000000" w:themeColor="text1"/>
          <w:sz w:val="24"/>
          <w:szCs w:val="24"/>
        </w:rPr>
        <w:t>‘Introduction to Procurement ACMA 4018’</w:t>
      </w:r>
      <w:r w:rsidRPr="1782CB02">
        <w:rPr>
          <w:rFonts w:ascii="Arial" w:eastAsia="Arial" w:hAnsi="Arial" w:cs="Arial"/>
          <w:color w:val="000000" w:themeColor="text1"/>
          <w:sz w:val="24"/>
          <w:szCs w:val="24"/>
        </w:rPr>
        <w:t>a core component of the </w:t>
      </w:r>
      <w:r w:rsidRPr="1782CB02">
        <w:rPr>
          <w:rFonts w:ascii="Arial" w:eastAsia="Arial" w:hAnsi="Arial" w:cs="Arial"/>
          <w:b/>
          <w:bCs/>
          <w:color w:val="000000" w:themeColor="text1"/>
          <w:sz w:val="24"/>
          <w:szCs w:val="24"/>
        </w:rPr>
        <w:t>Degree Apprenticeship</w:t>
      </w:r>
      <w:r w:rsidRPr="1782CB02">
        <w:rPr>
          <w:rFonts w:ascii="Arial" w:eastAsia="Arial" w:hAnsi="Arial" w:cs="Arial"/>
          <w:color w:val="000000" w:themeColor="text1"/>
          <w:sz w:val="24"/>
          <w:szCs w:val="24"/>
        </w:rPr>
        <w:t> in Supply Chain and </w:t>
      </w:r>
      <w:r w:rsidRPr="1782CB02">
        <w:rPr>
          <w:rFonts w:ascii="Arial" w:eastAsia="Arial" w:hAnsi="Arial" w:cs="Arial"/>
          <w:b/>
          <w:bCs/>
          <w:color w:val="000000" w:themeColor="text1"/>
          <w:sz w:val="24"/>
          <w:szCs w:val="24"/>
        </w:rPr>
        <w:t>Logistics </w:t>
      </w:r>
      <w:r w:rsidRPr="1782CB02">
        <w:rPr>
          <w:rFonts w:ascii="Arial" w:eastAsia="Arial" w:hAnsi="Arial" w:cs="Arial"/>
          <w:color w:val="000000" w:themeColor="text1"/>
          <w:sz w:val="24"/>
          <w:szCs w:val="24"/>
        </w:rPr>
        <w:t>programme under the </w:t>
      </w:r>
      <w:r w:rsidRPr="1782CB02">
        <w:rPr>
          <w:rFonts w:ascii="Arial" w:eastAsia="Arial" w:hAnsi="Arial" w:cs="Arial"/>
          <w:b/>
          <w:bCs/>
          <w:color w:val="000000" w:themeColor="text1"/>
          <w:sz w:val="24"/>
          <w:szCs w:val="24"/>
        </w:rPr>
        <w:t>Engineering department, WISA at UWTSD</w:t>
      </w:r>
      <w:r w:rsidRPr="1782CB02">
        <w:rPr>
          <w:rFonts w:ascii="Arial" w:eastAsia="Arial" w:hAnsi="Arial" w:cs="Arial"/>
          <w:color w:val="000000" w:themeColor="text1"/>
          <w:sz w:val="24"/>
          <w:szCs w:val="24"/>
        </w:rPr>
        <w:t>. Delivered online to distance learners who are in full-time employment, the module I as a module teacher, I faced challenges in ensuring that digital tools used in content delivery, assessment, and engagement were accessible and inclusive for all learners.  </w:t>
      </w:r>
    </w:p>
    <w:p w14:paraId="58A3BD75" w14:textId="77777777" w:rsidR="007A46AF"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The intervention aimed to enhance the learning experience by aligning the design and delivery of digital tools with the </w:t>
      </w:r>
      <w:r w:rsidRPr="1782CB02">
        <w:rPr>
          <w:rFonts w:ascii="Arial" w:eastAsia="Arial" w:hAnsi="Arial" w:cs="Arial"/>
          <w:b/>
          <w:bCs/>
          <w:color w:val="000000" w:themeColor="text1"/>
          <w:sz w:val="24"/>
          <w:szCs w:val="24"/>
        </w:rPr>
        <w:t>UK Quality Code</w:t>
      </w:r>
      <w:r w:rsidRPr="1782CB02">
        <w:rPr>
          <w:rFonts w:ascii="Arial" w:eastAsia="Arial" w:hAnsi="Arial" w:cs="Arial"/>
          <w:color w:val="000000" w:themeColor="text1"/>
          <w:sz w:val="24"/>
          <w:szCs w:val="24"/>
        </w:rPr>
        <w:t>, </w:t>
      </w:r>
      <w:r w:rsidRPr="1782CB02">
        <w:rPr>
          <w:rFonts w:ascii="Arial" w:eastAsia="Arial" w:hAnsi="Arial" w:cs="Arial"/>
          <w:b/>
          <w:bCs/>
          <w:color w:val="000000" w:themeColor="text1"/>
          <w:sz w:val="24"/>
          <w:szCs w:val="24"/>
        </w:rPr>
        <w:t>QAA guidance on digital learning</w:t>
      </w:r>
      <w:r w:rsidRPr="1782CB02">
        <w:rPr>
          <w:rFonts w:ascii="Arial" w:eastAsia="Arial" w:hAnsi="Arial" w:cs="Arial"/>
          <w:color w:val="000000" w:themeColor="text1"/>
          <w:sz w:val="24"/>
          <w:szCs w:val="24"/>
        </w:rPr>
        <w:t>, the </w:t>
      </w:r>
      <w:r w:rsidRPr="1782CB02">
        <w:rPr>
          <w:rFonts w:ascii="Arial" w:eastAsia="Arial" w:hAnsi="Arial" w:cs="Arial"/>
          <w:b/>
          <w:bCs/>
          <w:color w:val="000000" w:themeColor="text1"/>
          <w:sz w:val="24"/>
          <w:szCs w:val="24"/>
        </w:rPr>
        <w:t>Apprenticeship Delivery Framework</w:t>
      </w:r>
      <w:r w:rsidRPr="1782CB02">
        <w:rPr>
          <w:rFonts w:ascii="Arial" w:eastAsia="Arial" w:hAnsi="Arial" w:cs="Arial"/>
          <w:color w:val="000000" w:themeColor="text1"/>
          <w:sz w:val="24"/>
          <w:szCs w:val="24"/>
        </w:rPr>
        <w:t>, the </w:t>
      </w:r>
      <w:r w:rsidRPr="1782CB02">
        <w:rPr>
          <w:rFonts w:ascii="Arial" w:eastAsia="Arial" w:hAnsi="Arial" w:cs="Arial"/>
          <w:b/>
          <w:bCs/>
          <w:color w:val="000000" w:themeColor="text1"/>
          <w:sz w:val="24"/>
          <w:szCs w:val="24"/>
        </w:rPr>
        <w:t>Equality Act 2010, and the Accessibility Act 2018 and our UWTSD WISA Quality Handbook</w:t>
      </w:r>
      <w:r w:rsidRPr="1782CB02">
        <w:rPr>
          <w:rFonts w:ascii="Arial" w:eastAsia="Arial" w:hAnsi="Arial" w:cs="Arial"/>
          <w:color w:val="000000" w:themeColor="text1"/>
          <w:sz w:val="24"/>
          <w:szCs w:val="24"/>
        </w:rPr>
        <w:t>. It responds to the increasing responsibility of higher education institutions to ensure that all learners—including those with disabilities, neurodivergence, and variable digital access—are fully supported in their online learning environment.  </w:t>
      </w:r>
    </w:p>
    <w:p w14:paraId="1CA81011"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I have I have structured this report on the reflective process outlined by Gibbs (developed by Graham Gibbs in 1988 to give structure to learning from experiences)  It is one of the most famous cyclical models of reflection, which leads us through six stages exploring an experience: description, feelings, evaluation, analysis, conclusion, and action plan. Given its cyclic nature lends itself particularly well to repeated experiences, allowing us to learn and plan from things that either went well or didn’t go well.   </w:t>
      </w:r>
    </w:p>
    <w:p w14:paraId="767D187D"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w:t>
      </w:r>
    </w:p>
    <w:p w14:paraId="21F56BD9" w14:textId="77777777" w:rsidR="0000661B" w:rsidRDefault="0000661B" w:rsidP="1782CB02">
      <w:pPr>
        <w:spacing w:line="360" w:lineRule="auto"/>
        <w:jc w:val="both"/>
        <w:rPr>
          <w:rFonts w:ascii="Arial" w:eastAsia="Arial" w:hAnsi="Arial" w:cs="Arial"/>
          <w:color w:val="000000" w:themeColor="text1"/>
          <w:sz w:val="24"/>
          <w:szCs w:val="24"/>
        </w:rPr>
      </w:pPr>
    </w:p>
    <w:p w14:paraId="38217C15" w14:textId="4028F5BC" w:rsidR="007A46AF" w:rsidRDefault="59E01D87" w:rsidP="1782CB02">
      <w:pPr>
        <w:pStyle w:val="ListParagraph"/>
        <w:numPr>
          <w:ilvl w:val="0"/>
          <w:numId w:val="1"/>
        </w:numPr>
        <w:spacing w:line="360" w:lineRule="auto"/>
        <w:jc w:val="both"/>
        <w:rPr>
          <w:rFonts w:ascii="Arial" w:eastAsia="Arial" w:hAnsi="Arial" w:cs="Arial"/>
          <w:color w:val="000000" w:themeColor="text1"/>
          <w:sz w:val="24"/>
          <w:szCs w:val="24"/>
        </w:rPr>
      </w:pPr>
      <w:bookmarkStart w:id="3" w:name="_Hlk220040115"/>
      <w:r w:rsidRPr="1782CB02">
        <w:rPr>
          <w:rFonts w:ascii="Arial" w:eastAsia="Arial" w:hAnsi="Arial" w:cs="Arial"/>
          <w:b/>
          <w:bCs/>
          <w:color w:val="000000" w:themeColor="text1"/>
          <w:sz w:val="24"/>
          <w:szCs w:val="24"/>
          <w:u w:val="single"/>
        </w:rPr>
        <w:lastRenderedPageBreak/>
        <w:t xml:space="preserve">Context </w:t>
      </w:r>
      <w:r w:rsidR="349D9C9B" w:rsidRPr="1782CB02">
        <w:rPr>
          <w:rFonts w:ascii="Arial" w:eastAsia="Arial" w:hAnsi="Arial" w:cs="Arial"/>
          <w:b/>
          <w:bCs/>
          <w:color w:val="000000" w:themeColor="text1"/>
          <w:sz w:val="24"/>
          <w:szCs w:val="24"/>
          <w:u w:val="single"/>
        </w:rPr>
        <w:t xml:space="preserve">of </w:t>
      </w:r>
      <w:r w:rsidRPr="1782CB02">
        <w:rPr>
          <w:rFonts w:ascii="Arial" w:eastAsia="Arial" w:hAnsi="Arial" w:cs="Arial"/>
          <w:b/>
          <w:bCs/>
          <w:color w:val="000000" w:themeColor="text1"/>
          <w:sz w:val="24"/>
          <w:szCs w:val="24"/>
          <w:u w:val="single"/>
        </w:rPr>
        <w:t>the Teaching Intervention</w:t>
      </w:r>
      <w:r w:rsidRPr="1782CB02">
        <w:rPr>
          <w:rFonts w:ascii="Arial" w:eastAsia="Arial" w:hAnsi="Arial" w:cs="Arial"/>
          <w:color w:val="000000" w:themeColor="text1"/>
          <w:sz w:val="24"/>
          <w:szCs w:val="24"/>
          <w:u w:val="single"/>
        </w:rPr>
        <w:t> </w:t>
      </w:r>
      <w:r w:rsidRPr="1782CB02">
        <w:rPr>
          <w:rFonts w:ascii="Arial" w:eastAsia="Arial" w:hAnsi="Arial" w:cs="Arial"/>
          <w:color w:val="000000" w:themeColor="text1"/>
          <w:sz w:val="24"/>
          <w:szCs w:val="24"/>
        </w:rPr>
        <w:t> </w:t>
      </w:r>
    </w:p>
    <w:bookmarkEnd w:id="3"/>
    <w:p w14:paraId="77A1F117"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Degree Apprenticeship (DA) provision within the Engineering framework is a Welsh Government–funded initiative designed to support the upskilling of individuals in employment. As part of this agenda, the University of Wales Trinity Saint David (UWTSD) introduced the BSc in Supply Chain and Logistics in the 2023–2024 academic year. This 320-credit programme is delivered across Levels 4, 5, and 6 and includes </w:t>
      </w:r>
      <w:r w:rsidRPr="1782CB02">
        <w:rPr>
          <w:rFonts w:ascii="Arial" w:eastAsia="Arial" w:hAnsi="Arial" w:cs="Arial"/>
          <w:i/>
          <w:iCs/>
          <w:color w:val="000000" w:themeColor="text1"/>
          <w:sz w:val="24"/>
          <w:szCs w:val="24"/>
        </w:rPr>
        <w:t>Introduction to Procurement</w:t>
      </w:r>
      <w:r w:rsidRPr="1782CB02">
        <w:rPr>
          <w:rFonts w:ascii="Arial" w:eastAsia="Arial" w:hAnsi="Arial" w:cs="Arial"/>
          <w:color w:val="000000" w:themeColor="text1"/>
          <w:sz w:val="24"/>
          <w:szCs w:val="24"/>
        </w:rPr>
        <w:t xml:space="preserve">, a Level 4 module that provides a foundational learning experience for apprentices entering the programme. The design and planning of this module aligns with </w:t>
      </w:r>
      <w:r w:rsidRPr="1782CB02">
        <w:rPr>
          <w:rFonts w:ascii="Arial" w:eastAsia="Arial" w:hAnsi="Arial" w:cs="Arial"/>
          <w:b/>
          <w:bCs/>
          <w:color w:val="000000" w:themeColor="text1"/>
          <w:sz w:val="24"/>
          <w:szCs w:val="24"/>
        </w:rPr>
        <w:t>UKPSF Area of Activity A1</w:t>
      </w:r>
      <w:r w:rsidRPr="1782CB02">
        <w:rPr>
          <w:rFonts w:ascii="Arial" w:eastAsia="Arial" w:hAnsi="Arial" w:cs="Arial"/>
          <w:color w:val="000000" w:themeColor="text1"/>
          <w:sz w:val="24"/>
          <w:szCs w:val="24"/>
        </w:rPr>
        <w:t>, which focuses on effective curriculum and learning design within a disciplinary context.</w:t>
      </w:r>
    </w:p>
    <w:p w14:paraId="1AAAF9CA"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My engagement with the cohort began in the 2024–2025 academic year, when I delivered their first module on the programme. Early learner feedback highlighted concerns relating to inclusivity and accessibility. This feedback acted as a critical reflective trigger, prompting me to evaluate my teaching practice in line with </w:t>
      </w:r>
      <w:r w:rsidRPr="1782CB02">
        <w:rPr>
          <w:rFonts w:ascii="Arial" w:eastAsia="Arial" w:hAnsi="Arial" w:cs="Arial"/>
          <w:b/>
          <w:bCs/>
          <w:color w:val="000000" w:themeColor="text1"/>
          <w:sz w:val="24"/>
          <w:szCs w:val="24"/>
        </w:rPr>
        <w:t>UKPSF Area of Activity A5</w:t>
      </w:r>
      <w:r w:rsidRPr="1782CB02">
        <w:rPr>
          <w:rFonts w:ascii="Arial" w:eastAsia="Arial" w:hAnsi="Arial" w:cs="Arial"/>
          <w:color w:val="000000" w:themeColor="text1"/>
          <w:sz w:val="24"/>
          <w:szCs w:val="24"/>
        </w:rPr>
        <w:t xml:space="preserve">, which emphasises the use of evidence and reflection to enhance teaching. As a result, I made a deliberate decision to redesign the </w:t>
      </w:r>
      <w:r w:rsidRPr="1782CB02">
        <w:rPr>
          <w:rFonts w:ascii="Arial" w:eastAsia="Arial" w:hAnsi="Arial" w:cs="Arial"/>
          <w:i/>
          <w:iCs/>
          <w:color w:val="000000" w:themeColor="text1"/>
          <w:sz w:val="24"/>
          <w:szCs w:val="24"/>
        </w:rPr>
        <w:t>Introduction to Procurement</w:t>
      </w:r>
      <w:r w:rsidRPr="1782CB02">
        <w:rPr>
          <w:rFonts w:ascii="Arial" w:eastAsia="Arial" w:hAnsi="Arial" w:cs="Arial"/>
          <w:color w:val="000000" w:themeColor="text1"/>
          <w:sz w:val="24"/>
          <w:szCs w:val="24"/>
        </w:rPr>
        <w:t xml:space="preserve"> module as a structured teaching intervention aimed at improving inclusivity, accessibility, and learner engagement (</w:t>
      </w:r>
      <w:r w:rsidRPr="1782CB02">
        <w:rPr>
          <w:rFonts w:ascii="Arial" w:eastAsia="Arial" w:hAnsi="Arial" w:cs="Arial"/>
          <w:b/>
          <w:bCs/>
          <w:color w:val="000000" w:themeColor="text1"/>
          <w:sz w:val="24"/>
          <w:szCs w:val="24"/>
        </w:rPr>
        <w:t>A1, A4</w:t>
      </w:r>
      <w:r w:rsidRPr="1782CB02">
        <w:rPr>
          <w:rFonts w:ascii="Arial" w:eastAsia="Arial" w:hAnsi="Arial" w:cs="Arial"/>
          <w:color w:val="000000" w:themeColor="text1"/>
          <w:sz w:val="24"/>
          <w:szCs w:val="24"/>
        </w:rPr>
        <w:t>).</w:t>
      </w:r>
    </w:p>
    <w:p w14:paraId="2C3D8CBB"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module supports a highly diverse cohort of degree apprentices. Learners are employed full-time in logistics, transport, and supply chain management roles, with responsibilities ranging from entry-level to mid-level professional positions. Their learning is shaped by shift work and irregular schedules, often requiring flexible and asynchronous engagement. The cohort also represents a wide range of educational, cultural, and socio-economic backgrounds, with some learners disclosing additional learning needs such as dyslexia or ADHD. Understanding these learner characteristics and contextual influences demonstrates alignment with </w:t>
      </w:r>
      <w:r w:rsidRPr="1782CB02">
        <w:rPr>
          <w:rFonts w:ascii="Arial" w:eastAsia="Arial" w:hAnsi="Arial" w:cs="Arial"/>
          <w:b/>
          <w:bCs/>
          <w:color w:val="000000" w:themeColor="text1"/>
          <w:sz w:val="24"/>
          <w:szCs w:val="24"/>
        </w:rPr>
        <w:t>UKPSF Core Knowledge K1 and K2</w:t>
      </w:r>
      <w:r w:rsidRPr="1782CB02">
        <w:rPr>
          <w:rFonts w:ascii="Arial" w:eastAsia="Arial" w:hAnsi="Arial" w:cs="Arial"/>
          <w:color w:val="000000" w:themeColor="text1"/>
          <w:sz w:val="24"/>
          <w:szCs w:val="24"/>
        </w:rPr>
        <w:t>, particularly knowledge of how students learn and the factors that shape engagement.</w:t>
      </w:r>
    </w:p>
    <w:p w14:paraId="504CAD50"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Evidence informing the intervention was drawn from learner feedback via the Apprentice Liaison Officer (ALO), reflections from the Digital Learning Team, and evaluation data from previous modules. These sources identified systemic barriers to learning, including an overreliance on text-heavy materials, a lack of captioning in </w:t>
      </w:r>
      <w:r w:rsidRPr="1782CB02">
        <w:rPr>
          <w:rFonts w:ascii="Arial" w:eastAsia="Arial" w:hAnsi="Arial" w:cs="Arial"/>
          <w:color w:val="000000" w:themeColor="text1"/>
          <w:sz w:val="24"/>
          <w:szCs w:val="24"/>
        </w:rPr>
        <w:lastRenderedPageBreak/>
        <w:t xml:space="preserve">video resources, and non-intuitive navigation within the Virtual Learning Environment (VLE). Learner participation in online activities within Moodle and MS Teams was consistently low, and in-class activities relied heavily on breakout rooms, limiting anonymity and potentially inhibiting engagement. The identification and evaluation of these barriers aligns with </w:t>
      </w:r>
      <w:r w:rsidRPr="1782CB02">
        <w:rPr>
          <w:rFonts w:ascii="Arial" w:eastAsia="Arial" w:hAnsi="Arial" w:cs="Arial"/>
          <w:b/>
          <w:bCs/>
          <w:color w:val="000000" w:themeColor="text1"/>
          <w:sz w:val="24"/>
          <w:szCs w:val="24"/>
        </w:rPr>
        <w:t>UKPSF Areas of Activity A4 and A5</w:t>
      </w:r>
      <w:r w:rsidRPr="1782CB02">
        <w:rPr>
          <w:rFonts w:ascii="Arial" w:eastAsia="Arial" w:hAnsi="Arial" w:cs="Arial"/>
          <w:color w:val="000000" w:themeColor="text1"/>
          <w:sz w:val="24"/>
          <w:szCs w:val="24"/>
        </w:rPr>
        <w:t xml:space="preserve">, as well as </w:t>
      </w:r>
      <w:r w:rsidRPr="1782CB02">
        <w:rPr>
          <w:rFonts w:ascii="Arial" w:eastAsia="Arial" w:hAnsi="Arial" w:cs="Arial"/>
          <w:b/>
          <w:bCs/>
          <w:color w:val="000000" w:themeColor="text1"/>
          <w:sz w:val="24"/>
          <w:szCs w:val="24"/>
        </w:rPr>
        <w:t>Core Knowledge K5</w:t>
      </w:r>
      <w:r w:rsidRPr="1782CB02">
        <w:rPr>
          <w:rFonts w:ascii="Arial" w:eastAsia="Arial" w:hAnsi="Arial" w:cs="Arial"/>
          <w:color w:val="000000" w:themeColor="text1"/>
          <w:sz w:val="24"/>
          <w:szCs w:val="24"/>
        </w:rPr>
        <w:t>, which focuses on evaluating teaching effectiveness.</w:t>
      </w:r>
    </w:p>
    <w:p w14:paraId="28A1A590"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rationale for the intervention was also shaped by legal and ethical responsibilities. UK higher education providers must comply with the Equality Act 2010 and the Public Sector Bodies (Websites and Mobile Applications) (No. 2) Accessibility Regulations 2018, which establish accessibility as a statutory requirement rather than an optional enhancement. Engagement with these frameworks reflects </w:t>
      </w:r>
      <w:r w:rsidRPr="1782CB02">
        <w:rPr>
          <w:rFonts w:ascii="Arial" w:eastAsia="Arial" w:hAnsi="Arial" w:cs="Arial"/>
          <w:b/>
          <w:bCs/>
          <w:color w:val="000000" w:themeColor="text1"/>
          <w:sz w:val="24"/>
          <w:szCs w:val="24"/>
        </w:rPr>
        <w:t>UKPSF Professional Values V1 and V4</w:t>
      </w:r>
      <w:r w:rsidRPr="1782CB02">
        <w:rPr>
          <w:rFonts w:ascii="Arial" w:eastAsia="Arial" w:hAnsi="Arial" w:cs="Arial"/>
          <w:color w:val="000000" w:themeColor="text1"/>
          <w:sz w:val="24"/>
          <w:szCs w:val="24"/>
        </w:rPr>
        <w:t>, emphasising respect for learners, inclusive practice, and awareness of the wider policy context.</w:t>
      </w:r>
    </w:p>
    <w:p w14:paraId="5C59546F" w14:textId="3EBE3F38" w:rsidR="007A46AF" w:rsidRPr="00253C5D"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At an institutional level, UWTSD has undertaken a comprehensive curriculum review to embed accessibility and inclusivity across its provision, supported by staff development initiatives and the Digital Learning Team. My engagement with these activities aligns with </w:t>
      </w:r>
      <w:r w:rsidRPr="1782CB02">
        <w:rPr>
          <w:rFonts w:ascii="Arial" w:eastAsia="Arial" w:hAnsi="Arial" w:cs="Arial"/>
          <w:b/>
          <w:bCs/>
          <w:color w:val="000000" w:themeColor="text1"/>
          <w:sz w:val="24"/>
          <w:szCs w:val="24"/>
        </w:rPr>
        <w:t>UKPSF Areas of Activity A3 and A5</w:t>
      </w:r>
      <w:r w:rsidRPr="1782CB02">
        <w:rPr>
          <w:rFonts w:ascii="Arial" w:eastAsia="Arial" w:hAnsi="Arial" w:cs="Arial"/>
          <w:color w:val="000000" w:themeColor="text1"/>
          <w:sz w:val="24"/>
          <w:szCs w:val="24"/>
        </w:rPr>
        <w:t xml:space="preserve">, as well as </w:t>
      </w:r>
      <w:r w:rsidRPr="1782CB02">
        <w:rPr>
          <w:rFonts w:ascii="Arial" w:eastAsia="Arial" w:hAnsi="Arial" w:cs="Arial"/>
          <w:b/>
          <w:bCs/>
          <w:color w:val="000000" w:themeColor="text1"/>
          <w:sz w:val="24"/>
          <w:szCs w:val="24"/>
        </w:rPr>
        <w:t>Core Knowledge K4</w:t>
      </w:r>
      <w:r w:rsidRPr="1782CB02">
        <w:rPr>
          <w:rFonts w:ascii="Arial" w:eastAsia="Arial" w:hAnsi="Arial" w:cs="Arial"/>
          <w:color w:val="000000" w:themeColor="text1"/>
          <w:sz w:val="24"/>
          <w:szCs w:val="24"/>
        </w:rPr>
        <w:t>, through the effective use of learning technologies. I have extended my use of MS Teams and Moodle and explored tools such as Vevox and H5P to enhance interaction</w:t>
      </w:r>
      <w:r w:rsidR="6F9C67B5" w:rsidRPr="1782CB02">
        <w:rPr>
          <w:rFonts w:ascii="Arial" w:eastAsia="Arial" w:hAnsi="Arial" w:cs="Arial"/>
          <w:color w:val="000000" w:themeColor="text1"/>
          <w:sz w:val="24"/>
          <w:szCs w:val="24"/>
        </w:rPr>
        <w:t xml:space="preserve"> (see Appendix 1 &amp; 3)</w:t>
      </w:r>
      <w:r w:rsidRPr="1782CB02">
        <w:rPr>
          <w:rFonts w:ascii="Arial" w:eastAsia="Arial" w:hAnsi="Arial" w:cs="Arial"/>
          <w:color w:val="000000" w:themeColor="text1"/>
          <w:sz w:val="24"/>
          <w:szCs w:val="24"/>
        </w:rPr>
        <w:t xml:space="preserve">, accessibility, and learner agency, demonstrating alignment with </w:t>
      </w:r>
      <w:r w:rsidRPr="1782CB02">
        <w:rPr>
          <w:rFonts w:ascii="Arial" w:eastAsia="Arial" w:hAnsi="Arial" w:cs="Arial"/>
          <w:b/>
          <w:bCs/>
          <w:color w:val="000000" w:themeColor="text1"/>
          <w:sz w:val="24"/>
          <w:szCs w:val="24"/>
        </w:rPr>
        <w:t>Professional Value V2</w:t>
      </w:r>
      <w:r w:rsidRPr="1782CB02">
        <w:rPr>
          <w:rFonts w:ascii="Arial" w:eastAsia="Arial" w:hAnsi="Arial" w:cs="Arial"/>
          <w:color w:val="000000" w:themeColor="text1"/>
          <w:sz w:val="24"/>
          <w:szCs w:val="24"/>
        </w:rPr>
        <w:t>.</w:t>
      </w:r>
    </w:p>
    <w:p w14:paraId="6A091F55"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In summary, this teaching intervention emerged at the intersection of learner feedback, reflective practice, legal obligation, and institutional strategy. It represents a purposeful shift towards inclusive learning design, underpinned by alignment with the UKPSF across </w:t>
      </w:r>
      <w:r w:rsidRPr="1782CB02">
        <w:rPr>
          <w:rFonts w:ascii="Arial" w:eastAsia="Arial" w:hAnsi="Arial" w:cs="Arial"/>
          <w:b/>
          <w:bCs/>
          <w:color w:val="000000" w:themeColor="text1"/>
          <w:sz w:val="24"/>
          <w:szCs w:val="24"/>
        </w:rPr>
        <w:t>Areas of Activity (A1, A3, A4, A5)</w:t>
      </w:r>
      <w:r w:rsidRPr="1782CB02">
        <w:rPr>
          <w:rFonts w:ascii="Arial" w:eastAsia="Arial" w:hAnsi="Arial" w:cs="Arial"/>
          <w:color w:val="000000" w:themeColor="text1"/>
          <w:sz w:val="24"/>
          <w:szCs w:val="24"/>
        </w:rPr>
        <w:t xml:space="preserve">, </w:t>
      </w:r>
      <w:r w:rsidRPr="1782CB02">
        <w:rPr>
          <w:rFonts w:ascii="Arial" w:eastAsia="Arial" w:hAnsi="Arial" w:cs="Arial"/>
          <w:b/>
          <w:bCs/>
          <w:color w:val="000000" w:themeColor="text1"/>
          <w:sz w:val="24"/>
          <w:szCs w:val="24"/>
        </w:rPr>
        <w:t>Core Knowledge (K1, K2, K4, K5)</w:t>
      </w:r>
      <w:r w:rsidRPr="1782CB02">
        <w:rPr>
          <w:rFonts w:ascii="Arial" w:eastAsia="Arial" w:hAnsi="Arial" w:cs="Arial"/>
          <w:color w:val="000000" w:themeColor="text1"/>
          <w:sz w:val="24"/>
          <w:szCs w:val="24"/>
        </w:rPr>
        <w:t xml:space="preserve">, and </w:t>
      </w:r>
      <w:r w:rsidRPr="1782CB02">
        <w:rPr>
          <w:rFonts w:ascii="Arial" w:eastAsia="Arial" w:hAnsi="Arial" w:cs="Arial"/>
          <w:b/>
          <w:bCs/>
          <w:color w:val="000000" w:themeColor="text1"/>
          <w:sz w:val="24"/>
          <w:szCs w:val="24"/>
        </w:rPr>
        <w:t>Professional Values (V1, V2, V4)</w:t>
      </w:r>
      <w:r w:rsidRPr="1782CB02">
        <w:rPr>
          <w:rFonts w:ascii="Arial" w:eastAsia="Arial" w:hAnsi="Arial" w:cs="Arial"/>
          <w:color w:val="000000" w:themeColor="text1"/>
          <w:sz w:val="24"/>
          <w:szCs w:val="24"/>
        </w:rPr>
        <w:t>, with the aim of promoting equitable participation and meaningful engagement for degree apprenticeship learners.</w:t>
      </w:r>
    </w:p>
    <w:p w14:paraId="7B03E720" w14:textId="77777777" w:rsidR="007A46AF" w:rsidRPr="00EB4BF5" w:rsidRDefault="59E01D87" w:rsidP="1782CB02">
      <w:pPr>
        <w:spacing w:line="360" w:lineRule="auto"/>
        <w:jc w:val="both"/>
        <w:rPr>
          <w:rFonts w:ascii="Arial" w:eastAsia="Arial" w:hAnsi="Arial" w:cs="Arial"/>
          <w:color w:val="000000" w:themeColor="text1"/>
          <w:sz w:val="24"/>
          <w:szCs w:val="24"/>
          <w:lang w:val="en-US"/>
        </w:rPr>
      </w:pPr>
      <w:r w:rsidRPr="1782CB02">
        <w:rPr>
          <w:rFonts w:ascii="Arial" w:eastAsia="Arial" w:hAnsi="Arial" w:cs="Arial"/>
          <w:color w:val="000000" w:themeColor="text1"/>
          <w:sz w:val="24"/>
          <w:szCs w:val="24"/>
          <w:lang w:val="en-US"/>
        </w:rPr>
        <w:t> </w:t>
      </w:r>
    </w:p>
    <w:p w14:paraId="78CA491E" w14:textId="7BD91393" w:rsidR="6E6C9886" w:rsidRDefault="6E6C9886" w:rsidP="1782CB02">
      <w:pPr>
        <w:spacing w:line="360" w:lineRule="auto"/>
        <w:jc w:val="both"/>
        <w:rPr>
          <w:rFonts w:ascii="Arial" w:eastAsia="Arial" w:hAnsi="Arial" w:cs="Arial"/>
          <w:color w:val="000000" w:themeColor="text1"/>
          <w:sz w:val="24"/>
          <w:szCs w:val="24"/>
          <w:lang w:val="en-US"/>
        </w:rPr>
      </w:pPr>
    </w:p>
    <w:p w14:paraId="56E3F173" w14:textId="466DB725" w:rsidR="007A46AF" w:rsidRDefault="3BFE1D80" w:rsidP="1782CB02">
      <w:pPr>
        <w:pStyle w:val="ListParagraph"/>
        <w:numPr>
          <w:ilvl w:val="0"/>
          <w:numId w:val="14"/>
        </w:numPr>
        <w:spacing w:line="360" w:lineRule="auto"/>
        <w:jc w:val="both"/>
        <w:rPr>
          <w:rFonts w:ascii="Arial" w:eastAsia="Arial" w:hAnsi="Arial" w:cs="Arial"/>
          <w:b/>
          <w:bCs/>
          <w:sz w:val="24"/>
          <w:szCs w:val="24"/>
          <w:u w:val="single"/>
          <w:lang w:val="en-US"/>
        </w:rPr>
      </w:pPr>
      <w:r w:rsidRPr="1782CB02">
        <w:rPr>
          <w:rFonts w:ascii="Arial" w:eastAsia="Arial" w:hAnsi="Arial" w:cs="Arial"/>
          <w:b/>
          <w:bCs/>
          <w:sz w:val="24"/>
          <w:szCs w:val="24"/>
          <w:u w:val="single"/>
          <w:lang w:val="en-US"/>
        </w:rPr>
        <w:t xml:space="preserve"> </w:t>
      </w:r>
      <w:r w:rsidR="14AC54C2" w:rsidRPr="1782CB02">
        <w:rPr>
          <w:rFonts w:ascii="Arial" w:eastAsia="Arial" w:hAnsi="Arial" w:cs="Arial"/>
          <w:b/>
          <w:bCs/>
          <w:sz w:val="24"/>
          <w:szCs w:val="24"/>
          <w:u w:val="single"/>
          <w:lang w:val="en-US"/>
        </w:rPr>
        <w:t>Literature Review</w:t>
      </w:r>
    </w:p>
    <w:p w14:paraId="0E7A7F78" w14:textId="7CD9E85E"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lastRenderedPageBreak/>
        <w:t>This literature review informs the design, implementation, and evaluation of my Teaching Intervention Cycle (TIC). It draws on contemporary research, sector guidance, and policy frameworks relating to inclusive digital pedagogy, online and apprenticeship learning, and evidence-informed teaching practice. To ensure coherence, the review is structured around five interrelated themes: inclusive digital pedagogy and Universal Design for Learning (UDL); constructive alignment and curriculum coherence; active learning, psychological safety, and engagement; assessment for learning and feedback literacy; and learning analytics, evaluation, and reflective practice. Together, these strands provide the theoretical and empirical foundations for the intervention and inform critical reflection on its outcomes and future development.</w:t>
      </w:r>
    </w:p>
    <w:p w14:paraId="6609366B" w14:textId="7C57A246"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4F217124" w14:textId="75C662CB"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3.1 Inclusive Digital Pedagogy and Universal Design for Learning</w:t>
      </w:r>
    </w:p>
    <w:p w14:paraId="65CE8125" w14:textId="118F5DC6"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The intervention was grounded in literature positioning inclusive digital pedagogy as a core professional responsibility in higher education rather than an optional enhancement. Deficit-based models, which locate difficulties within learners, are increasingly challenged in favour of perspectives that emphasise structural and design-related barriers within curricula, platforms, and assessment practices (Thomas, 2017; Advance HE, 2023). This framing closely aligned with the diagnostic phase of my TIC, where student feedback, learning analytics, and ALO insights suggested that challenges relating to navigation, accessibility, and participation were primarily environmental rather than cognitive or motivational.</w:t>
      </w:r>
    </w:p>
    <w:p w14:paraId="51602F69" w14:textId="56371440"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Universal Design for Learning (UDL) provided a coherent framework for addressing these issues. UDL Guidelines 3.0 emphasise learner variability as the norm and advocate proactive flexibility through multiple means of engagement, representation, and action and expression (CAST, 2024). Applying UDL enabled a shift from reactive “reasonable adjustments” towards anticipatory design intended to benefit all learners. This was both conceptually and practically significant, encouraging accessibility to be embedded within core module design rather than added retrospectively.</w:t>
      </w:r>
    </w:p>
    <w:p w14:paraId="1B741D10" w14:textId="2486F3B8"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Empirical studies support the effectiveness of UDL-informed digital environments. Research demonstrates that captions, transcripts, multimodal resources, predictable layouts, and flexible participation routes enhance engagement, persistence, and </w:t>
      </w:r>
      <w:r w:rsidRPr="1782CB02">
        <w:rPr>
          <w:rFonts w:ascii="Arial" w:eastAsia="Arial" w:hAnsi="Arial" w:cs="Arial"/>
          <w:sz w:val="24"/>
          <w:szCs w:val="24"/>
          <w:lang w:val="en-US"/>
        </w:rPr>
        <w:lastRenderedPageBreak/>
        <w:t>learner autonomy, particularly for neurodivergent students, online learners, and those balancing study with employment (Rao, Ok &amp; Bryant, 2023; Fovet, 2024). These findings aligned with student preferences within my module, reinforcing the validity of the intervention design.</w:t>
      </w:r>
    </w:p>
    <w:p w14:paraId="265D51DF" w14:textId="20A3A8DD"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The legal and regulatory context further strengthened the relevance of UDL. The Equality Act 2010 places a duty on institutions to anticipate and remove barriers for disabled students, and EHRC guidance discourages reliance on reactive, individual accommodations (EHRC, 2015). From a reflective standpoint, this framing positioned inclusive design choices—such as captioning, consistent weekly structures, and screen-reader compatibility—as both pedagogically sound and professionally obligatory. Embedding accessibility from the outset thus emerged as a moral, legal, and sustainable strategy for inclusive practice.</w:t>
      </w:r>
    </w:p>
    <w:p w14:paraId="48589D67" w14:textId="1287B011"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5CFC5A51" w14:textId="68212438"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3.2 Constructive Alignment and Curriculum Coherence</w:t>
      </w:r>
    </w:p>
    <w:p w14:paraId="3B66C608" w14:textId="136A7230"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Constructive alignment underpinned the pedagogical structure of the intervention. Biggs’ (1996) model asserts that intended learning outcomes (ILOs), teaching and learning activities, and assessment tasks should be deliberately aligned to support deep learning. Reflecting on earlier iterations of the module, fragmented content, inconsistent navigation, and weakly connected activities appeared to undermine students’ understanding of expectations and workload management—issues well documented in online learning literature (Nicol, 2022).</w:t>
      </w:r>
    </w:p>
    <w:p w14:paraId="1CC3FABC" w14:textId="55EEF9BB"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Recent scholarship highlights the importance of combining constructive alignment with inclusive and transparent design. Predictable structures, explicit signposting, and clear assessment criteria reduce extraneous cognitive load and support learner self-regulation (Sweller, Ayres &amp; Kalyuga, 2019). This is particularly salient at Level 4, where students are transitioning into higher education and adapting to academic conventions, digital platforms, and independent learning demands (QAA, 2024). Informed by this literature, I adopted a consistent weekly architecture, later identified by students as beneficial for balancing academic, professional, and personal commitments.</w:t>
      </w:r>
    </w:p>
    <w:p w14:paraId="626B934B" w14:textId="698B2DC8"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lastRenderedPageBreak/>
        <w:t>Assessment equivalence literature also shaped the intervention. QAA guidance (2024) emphasises that alternative assessment modes are appropriate where they assess the same learning outcomes and maintain academic standards. Empirical evidence suggests such flexibility can enhance confidence, engagement, and performance without compromising rigour when alignment with ILOs is preserved (Tai et al., 2022). This evidence supported reconceptualising multimodal assessment options not as concessions, but as aligned and legitimate expressions of learning that promote inclusion while safeguarding standards.</w:t>
      </w:r>
    </w:p>
    <w:p w14:paraId="6D52A8F3" w14:textId="61DF278A"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4A3F112A" w14:textId="11950F93"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3.3 Active Learning, Psychological Safety, and Digital Engagement</w:t>
      </w:r>
    </w:p>
    <w:p w14:paraId="4D93D8BE" w14:textId="384B6799"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Active learning and student engagement formed a further key strand of the literature. Freeman et al.’s (2014) meta-analysis demonstrates that active learning significantly improves attainment and reduces failure rates across disciplines. Subsequent reviews focusing on online and blended contexts confirm that interactive activities—such as polling, collaborative tasks, and low-stakes quizzes—are effective in sustaining attention and promoting deeper learning online (Driessen et al., 2022). This evidence underpinned the integration of tools such as Vevox, collaborative whiteboards, and H5P activities within the module.</w:t>
      </w:r>
    </w:p>
    <w:p w14:paraId="02D1F4F8" w14:textId="1527D97A"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However, the literature also highlights that activity alone is insufficient without attention to affective dimensions of learning. Psychological safety has emerged as a critical determinant of participation, particularly in online environments where contributions may feel exposed or permanent (Gravett &amp; Winstone, 2023). Fear of judgement or error can disproportionately inhibit engagement among neurodivergent learners, students from underrepresented backgrounds, and those less confident in academic discourse.</w:t>
      </w:r>
    </w:p>
    <w:p w14:paraId="5BC9B1EC" w14:textId="74F05C8C"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Research on anonymous participation tools suggests they can increase contribution rates, confidence, and depth of reflection in formative activities (Boulton &amp; Cobb, 2024). These findings validated the inclusion of anonymous polling and low-stakes interaction opportunities, which students later reported as enhancing confidence and willingness to engage. This alignment between theory and student experience reinforced the importance of psychological safety as a foundation for inclusive digital engagement.</w:t>
      </w:r>
    </w:p>
    <w:p w14:paraId="31A69911" w14:textId="6EC04A9D"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lastRenderedPageBreak/>
        <w:t xml:space="preserve"> </w:t>
      </w:r>
    </w:p>
    <w:p w14:paraId="26B86D3E" w14:textId="118C6525"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3.4 Assessment for Learning and Feedback Literacy</w:t>
      </w:r>
    </w:p>
    <w:p w14:paraId="2A973911" w14:textId="2B0EC998"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Assessment for Learning (AfL) was a central pedagogical influence on the intervention. Black and Wiliam’s (1998) work demonstrates that formative assessment positively impacts learning when feedback informs teaching adjustments and supports progression. More recent scholarship extends this view by emphasising learners’ active role in engaging with feedback.</w:t>
      </w:r>
    </w:p>
    <w:p w14:paraId="492FFE51" w14:textId="5A7B25C4"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The concept of feedback literacy—students’ capacity to understand, evaluate, and act on feedback—was particularly influential (Carless &amp; Boud, 2018; Winstone &amp; Carless, 2020). Reflecting on prior assessment cycles, I recognised that feedback provision alone was insufficient; learners required structured opportunities to engage with and apply it. Digital practices such as exemplars, practice submissions, accessible checklists, and post-assessment debriefs have been shown to enhance feedback literacy and self-regulation, especially for students new to higher education or entering via vocational and apprenticeship routes (Advance HE, 2023; Henderson et al., 2023).</w:t>
      </w:r>
    </w:p>
    <w:p w14:paraId="27CFCEF8" w14:textId="0A9A30C9"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Kolb’s experiential learning cycle further informed this approach by framing feedback as part of an iterative process of reflection, conceptualisation, and experimentation (Kolb, 2015). Integrating AfL within this cycle enabled feedback to be positioned not as a terminal judgement, but as a driver of ongoing learning across academic and workplace contexts.</w:t>
      </w:r>
    </w:p>
    <w:p w14:paraId="49D7A11F" w14:textId="4C3BEA34"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6A9F1E23" w14:textId="2AAD4B7E"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3.5 Learning Analytics, Evaluation, and Reflective Practice</w:t>
      </w:r>
    </w:p>
    <w:p w14:paraId="0BE76087" w14:textId="0082C3B7"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The literature on learning analytics and reflective practice informed evaluation and future planning. QAA guidance (2024) supports the ethical and pedagogically grounded use of engagement data to identify emerging issues and support student success, particularly within apprenticeship provision. When triangulated with qualitative student feedback, learning analytics can inform responsive and inclusive teaching practices (Nicol, 2022). This legitimised the use of VLE data alongside student voice to evaluate intervention impact.</w:t>
      </w:r>
    </w:p>
    <w:p w14:paraId="6E008C1C" w14:textId="4E3BEA95"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lastRenderedPageBreak/>
        <w:t>The approach aligns with action research and enhancement-led evaluation traditions, which emphasise cyclical reflection, evidence-informed change, and collaboration with learners (Boud, Keogh &amp; Walker, 2013; Advance HE, 2023). Partnership with students and Apprenticeship Liaison Officers reflects contemporary values of co-creation and shared responsibility for learning, positioning inclusion as a collaborative rather than unilateral endeavour (Healey, Flint &amp; Harrington, 2014).</w:t>
      </w:r>
    </w:p>
    <w:p w14:paraId="041670B0" w14:textId="56DC358C"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30C47566" w14:textId="220080D6"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Synthesis</w:t>
      </w:r>
    </w:p>
    <w:p w14:paraId="7D9E2874" w14:textId="372240F9"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Overall, the literature both informed and affirmed the Teaching Intervention Cycle. Universal Design for Learning provided a principled framework for inclusive digital design aligned with legal, ethical, and pedagogical imperatives. Constructive alignment supported curricular coherence and academic integrity, while active learning and Assessment for Learning strategies enhanced engagement, confidence, and attainment. Critical engagement with this evidence strengthened my professional judgement and reinforced the value of proactive, reflective, and collaborative approaches to inclusive online teaching, particularly within apprenticeship and vocational higher education contexts.</w:t>
      </w:r>
    </w:p>
    <w:p w14:paraId="590EC101" w14:textId="21D139AC" w:rsidR="007A46AF" w:rsidRDefault="007A46AF" w:rsidP="1782CB02">
      <w:pPr>
        <w:spacing w:line="360" w:lineRule="auto"/>
        <w:jc w:val="both"/>
        <w:rPr>
          <w:rFonts w:ascii="Arial" w:eastAsia="Arial" w:hAnsi="Arial" w:cs="Arial"/>
          <w:sz w:val="24"/>
          <w:szCs w:val="24"/>
          <w:lang w:val="en-US"/>
        </w:rPr>
      </w:pPr>
    </w:p>
    <w:p w14:paraId="260F1E54" w14:textId="77777777" w:rsidR="007A46AF" w:rsidRDefault="59E01D87" w:rsidP="1782CB02">
      <w:pPr>
        <w:pStyle w:val="ListParagraph"/>
        <w:numPr>
          <w:ilvl w:val="0"/>
          <w:numId w:val="21"/>
        </w:numPr>
        <w:spacing w:line="360" w:lineRule="auto"/>
        <w:jc w:val="both"/>
        <w:rPr>
          <w:rFonts w:ascii="Arial" w:eastAsia="Arial" w:hAnsi="Arial" w:cs="Arial"/>
          <w:b/>
          <w:bCs/>
          <w:color w:val="000000" w:themeColor="text1"/>
          <w:sz w:val="24"/>
          <w:szCs w:val="24"/>
        </w:rPr>
      </w:pPr>
      <w:r w:rsidRPr="1782CB02">
        <w:rPr>
          <w:rFonts w:ascii="Arial" w:eastAsia="Arial" w:hAnsi="Arial" w:cs="Arial"/>
          <w:b/>
          <w:bCs/>
          <w:color w:val="000000" w:themeColor="text1"/>
          <w:sz w:val="24"/>
          <w:szCs w:val="24"/>
          <w:u w:val="single"/>
        </w:rPr>
        <w:t>My Teaching Intervention Cycle: Action Plan</w:t>
      </w:r>
      <w:r w:rsidRPr="1782CB02">
        <w:rPr>
          <w:rFonts w:ascii="Arial" w:eastAsia="Arial" w:hAnsi="Arial" w:cs="Arial"/>
          <w:b/>
          <w:bCs/>
          <w:color w:val="000000" w:themeColor="text1"/>
          <w:sz w:val="24"/>
          <w:szCs w:val="24"/>
        </w:rPr>
        <w:t>  </w:t>
      </w:r>
    </w:p>
    <w:p w14:paraId="2D0B43A0"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My teaching intervention cycle report has been discussed by highlighting all the interlinked stages separately below.  </w:t>
      </w:r>
    </w:p>
    <w:p w14:paraId="242E1310"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This section presents my Teaching Intervention Cycle (TIC) as a systematic, evidence-informed process of enhancement, aligned with action research principles and reflective practice in higher education. Each stage of the cycle—Diagnosis, Design, Action, Observation, Reflection, and Revision—is discussed sequentially to demonstrate coherence between identified needs, pedagogical decision-making, implementation, evaluation of impact, and planned enhancement. Throughout, the intervention is explicitly grounded in inclusive digital pedagogy, Universal Design for Learning (UDL), constructive alignment, and Assessment for Learning (AfL), while also addressing legal, ethical, and professional responsibilities within UK higher education and apprenticeship provision.</w:t>
      </w:r>
    </w:p>
    <w:p w14:paraId="169E20A9" w14:textId="77777777" w:rsidR="007A46AF" w:rsidRDefault="007A46AF" w:rsidP="1782CB02">
      <w:pPr>
        <w:spacing w:line="360" w:lineRule="auto"/>
        <w:jc w:val="both"/>
        <w:rPr>
          <w:rFonts w:ascii="Arial" w:eastAsia="Arial" w:hAnsi="Arial" w:cs="Arial"/>
          <w:color w:val="000000" w:themeColor="text1"/>
          <w:sz w:val="24"/>
          <w:szCs w:val="24"/>
        </w:rPr>
      </w:pPr>
    </w:p>
    <w:p w14:paraId="4B57B0AF"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1. Diagnosis (Identify)</w:t>
      </w:r>
      <w:r w:rsidRPr="1782CB02">
        <w:rPr>
          <w:rFonts w:ascii="Arial" w:eastAsia="Arial" w:hAnsi="Arial" w:cs="Arial"/>
          <w:color w:val="000000" w:themeColor="text1"/>
          <w:sz w:val="24"/>
          <w:szCs w:val="24"/>
        </w:rPr>
        <w:t>  </w:t>
      </w:r>
    </w:p>
    <w:p w14:paraId="7D4264A3" w14:textId="623BEF94"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At the beginning of the semester (January 2025), I undertook a systematic diagnosis of barriers to learning in order to ground the intervention in robust evidence rather than anecdotal assumptions. Data were triangulated from multiple sources, including a pre-module accessibility and digital confidence survey, VLE interaction analytics accessed through the apprenticeship liaison process, prior module evaluation data, and focus group discussions with students and Apprenticeship Liaison Officers (ALOs). This mixed-methods approach aligns with best practice in enhancement-led evaluation and supports validity through corroboration across datasets (QAA, 2024).</w:t>
      </w:r>
    </w:p>
    <w:p w14:paraId="771BC084" w14:textId="35685ABA" w:rsidR="007A46AF" w:rsidRPr="0090606C"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diagnostic evidence revealed a consistent pattern of design-related barriers. </w:t>
      </w:r>
      <w:r w:rsidR="708B72A7" w:rsidRPr="1782CB02">
        <w:rPr>
          <w:rFonts w:ascii="Arial" w:eastAsia="Arial" w:hAnsi="Arial" w:cs="Arial"/>
          <w:color w:val="000000" w:themeColor="text1"/>
          <w:sz w:val="24"/>
          <w:szCs w:val="24"/>
        </w:rPr>
        <w:t>Thirty</w:t>
      </w:r>
      <w:r w:rsidRPr="1782CB02">
        <w:rPr>
          <w:rFonts w:ascii="Arial" w:eastAsia="Arial" w:hAnsi="Arial" w:cs="Arial"/>
          <w:color w:val="000000" w:themeColor="text1"/>
          <w:sz w:val="24"/>
          <w:szCs w:val="24"/>
        </w:rPr>
        <w:t xml:space="preserve"> per cent of neurodivergent students reported a need for more structured and chunked content, while 57% experienced navigation difficulties within the VLE. Accessibility issues were also prominent: 38% identified missing captions or transcripts, 29% reported limited screen-reader compatibility, and 26% expressed a preference for audio-based resources. Engagement data further indicated low psychological safety associated with non-anonymous participation, alongside asynchronous forum activity below 25%. Collectively, these findings suggested that disengagement was not attributable to learner motivation or capability, but to environmental and design factors within the digital learning space.</w:t>
      </w:r>
    </w:p>
    <w:p w14:paraId="7EB5792B"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Interpreting these findings through a UDL lens was critical in shaping my understanding of the problem. UDL conceptualises learner variability as expected and frames barriers as emerging from inflexible curricula rather than individual deficits. The UDL Guidelines 3.0 emphasise the need for multiple means of engagement, representation, and action and expression, including supports for perception (such as captions and transcripts), clarity of language and symbols, and graduated supports for developing fluency (CAST, 2024). This perspective reframed my role from responding reactively to individual needs to proactively designing learning environments that minimise barriers for all learners.</w:t>
      </w:r>
    </w:p>
    <w:p w14:paraId="12F65225"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This diagnosis also highlighted the legal and ethical dimensions of inclusive design. Under the Equality Act 2010 and the Public Sector Equality Duty, higher education providers are required to anticipate barriers and make reasonable adjustments to </w:t>
      </w:r>
      <w:r w:rsidRPr="1782CB02">
        <w:rPr>
          <w:rFonts w:ascii="Arial" w:eastAsia="Arial" w:hAnsi="Arial" w:cs="Arial"/>
          <w:color w:val="000000" w:themeColor="text1"/>
          <w:sz w:val="24"/>
          <w:szCs w:val="24"/>
        </w:rPr>
        <w:lastRenderedPageBreak/>
        <w:t>prevent discrimination. EHRC guidance explicitly discourages reliance on individual disclosure as the primary mechanism for accessibility (EHRC, 2015). As such, addressing the identified barriers was not only pedagogically justified but also a professional obligation aligned with institutional and sector-wide expectations.</w:t>
      </w:r>
    </w:p>
    <w:p w14:paraId="393B07A6" w14:textId="2B94B5CE" w:rsidR="007A46AF" w:rsidRDefault="007A46AF" w:rsidP="1782CB02">
      <w:pPr>
        <w:spacing w:line="360" w:lineRule="auto"/>
        <w:jc w:val="both"/>
        <w:rPr>
          <w:rFonts w:ascii="Arial" w:eastAsia="Arial" w:hAnsi="Arial" w:cs="Arial"/>
          <w:color w:val="000000" w:themeColor="text1"/>
          <w:sz w:val="24"/>
          <w:szCs w:val="24"/>
        </w:rPr>
      </w:pPr>
    </w:p>
    <w:p w14:paraId="28A14452"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2. Design (Plan)</w:t>
      </w:r>
      <w:r w:rsidRPr="1782CB02">
        <w:rPr>
          <w:rFonts w:ascii="Arial" w:eastAsia="Arial" w:hAnsi="Arial" w:cs="Arial"/>
          <w:color w:val="000000" w:themeColor="text1"/>
          <w:sz w:val="24"/>
          <w:szCs w:val="24"/>
        </w:rPr>
        <w:t>  </w:t>
      </w:r>
    </w:p>
    <w:p w14:paraId="4DC6CF89" w14:textId="5E4ADC04" w:rsidR="007A46AF" w:rsidRDefault="007A46AF" w:rsidP="1782CB02">
      <w:pPr>
        <w:spacing w:line="360" w:lineRule="auto"/>
        <w:jc w:val="both"/>
        <w:rPr>
          <w:rFonts w:ascii="Arial" w:eastAsia="Arial" w:hAnsi="Arial" w:cs="Arial"/>
          <w:color w:val="000000" w:themeColor="text1"/>
          <w:sz w:val="24"/>
          <w:szCs w:val="24"/>
        </w:rPr>
      </w:pPr>
      <w:r>
        <w:rPr>
          <w:noProof/>
        </w:rPr>
        <w:drawing>
          <wp:inline distT="0" distB="0" distL="0" distR="0" wp14:anchorId="3E943AB9" wp14:editId="23C28502">
            <wp:extent cx="9525" cy="9525"/>
            <wp:effectExtent l="0" t="0" r="0" b="0"/>
            <wp:docPr id="1241054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054794" name="Picture 1241054794"/>
                    <pic:cNvPicPr/>
                  </pic:nvPicPr>
                  <pic:blipFill>
                    <a:blip r:embed="rId11"/>
                    <a:stretch>
                      <a:fillRect/>
                    </a:stretch>
                  </pic:blipFill>
                  <pic:spPr>
                    <a:xfrm>
                      <a:off x="0" y="0"/>
                      <a:ext cx="9525" cy="9525"/>
                    </a:xfrm>
                    <a:prstGeom prst="rect">
                      <a:avLst/>
                    </a:prstGeom>
                  </pic:spPr>
                </pic:pic>
              </a:graphicData>
            </a:graphic>
          </wp:inline>
        </w:drawing>
      </w:r>
      <w:r w:rsidRPr="1782CB02">
        <w:rPr>
          <w:rFonts w:ascii="Arial" w:eastAsia="Arial" w:hAnsi="Arial" w:cs="Arial"/>
          <w:color w:val="000000" w:themeColor="text1"/>
          <w:sz w:val="24"/>
          <w:szCs w:val="24"/>
        </w:rPr>
        <w:t>  </w:t>
      </w:r>
    </w:p>
    <w:p w14:paraId="5F149B20" w14:textId="29DD98D3" w:rsidR="007A46AF" w:rsidRPr="0090606C" w:rsidRDefault="08841556" w:rsidP="1782CB02">
      <w:pPr>
        <w:spacing w:line="360" w:lineRule="auto"/>
        <w:jc w:val="both"/>
        <w:rPr>
          <w:rFonts w:ascii="Arial" w:eastAsia="Arial" w:hAnsi="Arial" w:cs="Arial"/>
          <w:b/>
          <w:bCs/>
          <w:i/>
          <w:iCs/>
          <w:color w:val="000000" w:themeColor="text1"/>
          <w:sz w:val="24"/>
          <w:szCs w:val="24"/>
        </w:rPr>
      </w:pPr>
      <w:r w:rsidRPr="1782CB02">
        <w:rPr>
          <w:rFonts w:ascii="Arial" w:eastAsia="Arial" w:hAnsi="Arial" w:cs="Arial"/>
          <w:b/>
          <w:bCs/>
          <w:i/>
          <w:iCs/>
          <w:color w:val="000000" w:themeColor="text1"/>
          <w:sz w:val="24"/>
          <w:szCs w:val="24"/>
        </w:rPr>
        <w:t>Objectives</w:t>
      </w:r>
    </w:p>
    <w:p w14:paraId="34900B18" w14:textId="6439C57A" w:rsidR="007A46AF" w:rsidRPr="0090606C" w:rsidRDefault="31F57C51"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My teaching</w:t>
      </w:r>
      <w:r w:rsidR="007A46AF" w:rsidRPr="1782CB02">
        <w:rPr>
          <w:rFonts w:ascii="Arial" w:eastAsia="Arial" w:hAnsi="Arial" w:cs="Arial"/>
          <w:color w:val="000000" w:themeColor="text1"/>
          <w:sz w:val="24"/>
          <w:szCs w:val="24"/>
        </w:rPr>
        <w:t xml:space="preserve"> intervention was designed around six interrelated objectives:</w:t>
      </w:r>
    </w:p>
    <w:p w14:paraId="150663D9"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ensure that all digital learning materials met accessibility standards.</w:t>
      </w:r>
    </w:p>
    <w:p w14:paraId="3131444A"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improve VLE navigation and content organisation.</w:t>
      </w:r>
    </w:p>
    <w:p w14:paraId="4A159729"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offer multimodal learning resources that support learner choice.</w:t>
      </w:r>
    </w:p>
    <w:p w14:paraId="3954D64A"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increase participation through psychologically safe, anonymous channels.</w:t>
      </w:r>
    </w:p>
    <w:p w14:paraId="06AD98EC"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enhance asynchronous engagement and independent study.</w:t>
      </w:r>
    </w:p>
    <w:p w14:paraId="4CD04683"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undertake targeted continuing professional development (CPD) in inclusive digital pedagogy.</w:t>
      </w:r>
    </w:p>
    <w:p w14:paraId="6D2DF2F1"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These objectives were intentionally aligned with both the diagnostic findings and relevant professional standards, ensuring that the intervention addressed identified needs while supporting my ongoing development as a reflective practitioner.</w:t>
      </w:r>
    </w:p>
    <w:p w14:paraId="7296D746" w14:textId="06DFF06B" w:rsidR="1825A3CA" w:rsidRDefault="1825A3CA" w:rsidP="1782CB02">
      <w:pPr>
        <w:spacing w:line="360" w:lineRule="auto"/>
        <w:jc w:val="both"/>
        <w:rPr>
          <w:rFonts w:ascii="Arial" w:eastAsia="Arial" w:hAnsi="Arial" w:cs="Arial"/>
          <w:color w:val="000000" w:themeColor="text1"/>
          <w:sz w:val="24"/>
          <w:szCs w:val="24"/>
        </w:rPr>
      </w:pPr>
    </w:p>
    <w:p w14:paraId="16CE0236" w14:textId="77777777" w:rsidR="007A46AF" w:rsidRPr="0090606C" w:rsidRDefault="08841556" w:rsidP="1782CB02">
      <w:pPr>
        <w:spacing w:line="360" w:lineRule="auto"/>
        <w:jc w:val="both"/>
        <w:rPr>
          <w:rFonts w:ascii="Arial" w:eastAsia="Arial" w:hAnsi="Arial" w:cs="Arial"/>
          <w:b/>
          <w:bCs/>
          <w:i/>
          <w:iCs/>
          <w:color w:val="000000" w:themeColor="text1"/>
          <w:sz w:val="24"/>
          <w:szCs w:val="24"/>
        </w:rPr>
      </w:pPr>
      <w:r w:rsidRPr="1782CB02">
        <w:rPr>
          <w:rFonts w:ascii="Arial" w:eastAsia="Arial" w:hAnsi="Arial" w:cs="Arial"/>
          <w:b/>
          <w:bCs/>
          <w:i/>
          <w:iCs/>
          <w:color w:val="000000" w:themeColor="text1"/>
          <w:sz w:val="24"/>
          <w:szCs w:val="24"/>
        </w:rPr>
        <w:t>Pedagogical justification</w:t>
      </w:r>
    </w:p>
    <w:p w14:paraId="2696EAE3" w14:textId="7CBE265E" w:rsidR="0D0E7375" w:rsidRDefault="0D0E7375" w:rsidP="1782CB02">
      <w:pPr>
        <w:spacing w:line="360" w:lineRule="auto"/>
        <w:jc w:val="both"/>
        <w:rPr>
          <w:rFonts w:ascii="Arial" w:eastAsia="Arial" w:hAnsi="Arial" w:cs="Arial"/>
          <w:sz w:val="24"/>
          <w:szCs w:val="24"/>
        </w:rPr>
      </w:pPr>
      <w:r w:rsidRPr="1782CB02">
        <w:rPr>
          <w:rFonts w:ascii="Arial" w:eastAsia="Arial" w:hAnsi="Arial" w:cs="Arial"/>
          <w:sz w:val="24"/>
          <w:szCs w:val="24"/>
        </w:rPr>
        <w:t>Constructive alignment underpinned the intervention design, drawing on Biggs’ (1996) model, which positions intended learning outcomes (ILOs) as the driver of learning activities and assessment. Reflection on earlier module iterations revealed misalignment between outcomes, activities and assessment guidance, contributing to learner uncertainty and disengagement. The redesign therefore focused on strengthening coherence, transparency and assessment validity while maintaining academic standards (Biggs &amp; Tang, 2007).</w:t>
      </w:r>
    </w:p>
    <w:p w14:paraId="31A44F72" w14:textId="35D7C5E4" w:rsidR="0D0E7375" w:rsidRDefault="0D0E7375" w:rsidP="1782CB02">
      <w:pPr>
        <w:spacing w:line="360" w:lineRule="auto"/>
        <w:jc w:val="both"/>
        <w:rPr>
          <w:rFonts w:ascii="Arial" w:eastAsia="Arial" w:hAnsi="Arial" w:cs="Arial"/>
          <w:sz w:val="24"/>
          <w:szCs w:val="24"/>
        </w:rPr>
      </w:pPr>
      <w:r w:rsidRPr="1782CB02">
        <w:rPr>
          <w:rFonts w:ascii="Arial" w:eastAsia="Arial" w:hAnsi="Arial" w:cs="Arial"/>
          <w:sz w:val="24"/>
          <w:szCs w:val="24"/>
        </w:rPr>
        <w:lastRenderedPageBreak/>
        <w:t>Accessibility and inclusivity were guided by UDL Guidelines 3.0, particularly principles addressing perception, language and communication, and belonging and collaboration (CAST, 2024). These were reinforced by the Equality Act 2010, which emphasises anticipatory rather than retrofitted adjustments (EHRC, 2015). Embedding accessibility from the outset was thus framed as both a pedagogical strategy and a sustainability measure.</w:t>
      </w:r>
    </w:p>
    <w:p w14:paraId="41C705F7" w14:textId="6041E991" w:rsidR="0D0E7375" w:rsidRDefault="0D0E7375" w:rsidP="1782CB02">
      <w:pPr>
        <w:spacing w:line="360" w:lineRule="auto"/>
        <w:jc w:val="both"/>
        <w:rPr>
          <w:rFonts w:ascii="Arial" w:eastAsia="Arial" w:hAnsi="Arial" w:cs="Arial"/>
          <w:sz w:val="24"/>
          <w:szCs w:val="24"/>
        </w:rPr>
      </w:pPr>
      <w:r w:rsidRPr="1782CB02">
        <w:rPr>
          <w:rFonts w:ascii="Arial" w:eastAsia="Arial" w:hAnsi="Arial" w:cs="Arial"/>
          <w:sz w:val="24"/>
          <w:szCs w:val="24"/>
        </w:rPr>
        <w:t>To address low engagement, the design incorporated active learning and assessment for learning (AfL). Evidence shows active learning improves attainment and reduces failure rates (Freeman et al., 2014), while AfL highlights the role of formative feedback in supporting confidence and progression (Black &amp; Wiliam, 1998). Alignment with FHEQ level descriptors ensured appropriate cognitive challenge and assessment equivalence within the apprenticeship context (QAA, 2024).</w:t>
      </w:r>
    </w:p>
    <w:p w14:paraId="11757890" w14:textId="2B91F7C1" w:rsidR="0D0E7375" w:rsidRDefault="0D0E7375" w:rsidP="1782CB02">
      <w:pPr>
        <w:spacing w:line="360" w:lineRule="auto"/>
        <w:jc w:val="both"/>
      </w:pPr>
      <w:r w:rsidRPr="1782CB02">
        <w:rPr>
          <w:rFonts w:ascii="Arial" w:eastAsia="Arial" w:hAnsi="Arial" w:cs="Arial"/>
          <w:sz w:val="24"/>
          <w:szCs w:val="24"/>
        </w:rPr>
        <w:t>Finally, collaboration with students and ALOs informed priorities and feasibility, reflecting UKPSF values of partnership, inclusivity and respect for diverse learner contexts (V5).</w:t>
      </w:r>
    </w:p>
    <w:p w14:paraId="625F6F3A" w14:textId="4040F5AA" w:rsidR="740419C2" w:rsidRDefault="740419C2" w:rsidP="1782CB02">
      <w:pPr>
        <w:spacing w:line="360" w:lineRule="auto"/>
        <w:jc w:val="both"/>
        <w:rPr>
          <w:rFonts w:ascii="Arial" w:eastAsia="Arial" w:hAnsi="Arial" w:cs="Arial"/>
          <w:color w:val="000000" w:themeColor="text1"/>
          <w:sz w:val="24"/>
          <w:szCs w:val="24"/>
        </w:rPr>
      </w:pPr>
    </w:p>
    <w:p w14:paraId="4EB56CB8" w14:textId="77777777" w:rsidR="007A46AF" w:rsidRDefault="007A46AF" w:rsidP="1782CB02">
      <w:pPr>
        <w:spacing w:line="360" w:lineRule="auto"/>
        <w:jc w:val="both"/>
        <w:rPr>
          <w:rFonts w:ascii="Arial" w:eastAsia="Arial" w:hAnsi="Arial" w:cs="Arial"/>
          <w:color w:val="000000" w:themeColor="text1"/>
          <w:sz w:val="24"/>
          <w:szCs w:val="24"/>
        </w:rPr>
      </w:pPr>
    </w:p>
    <w:p w14:paraId="2118AC0F"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3. Action (Implement)</w:t>
      </w:r>
      <w:r w:rsidRPr="1782CB02">
        <w:rPr>
          <w:rFonts w:ascii="Arial" w:eastAsia="Arial" w:hAnsi="Arial" w:cs="Arial"/>
          <w:color w:val="000000" w:themeColor="text1"/>
          <w:sz w:val="24"/>
          <w:szCs w:val="24"/>
        </w:rPr>
        <w:t>  </w:t>
      </w:r>
    </w:p>
    <w:p w14:paraId="4A8D6D6D"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The intervention ran for ten weeks (January–April 2025), phased to scaffold orientation, practice, and feedback.  </w:t>
      </w:r>
    </w:p>
    <w:p w14:paraId="2EABCE5B" w14:textId="77777777" w:rsidR="007A46AF" w:rsidRPr="0090606C" w:rsidRDefault="08841556" w:rsidP="1782CB02">
      <w:pPr>
        <w:spacing w:line="360" w:lineRule="auto"/>
        <w:jc w:val="both"/>
        <w:rPr>
          <w:rFonts w:ascii="Arial" w:eastAsia="Arial" w:hAnsi="Arial" w:cs="Arial"/>
          <w:b/>
          <w:bCs/>
          <w:i/>
          <w:iCs/>
          <w:color w:val="000000" w:themeColor="text1"/>
          <w:sz w:val="24"/>
          <w:szCs w:val="24"/>
        </w:rPr>
      </w:pPr>
      <w:r w:rsidRPr="1782CB02">
        <w:rPr>
          <w:rFonts w:ascii="Arial" w:eastAsia="Arial" w:hAnsi="Arial" w:cs="Arial"/>
          <w:color w:val="000000" w:themeColor="text1"/>
          <w:sz w:val="24"/>
          <w:szCs w:val="24"/>
        </w:rPr>
        <w:t> </w:t>
      </w:r>
      <w:r w:rsidRPr="1782CB02">
        <w:rPr>
          <w:rFonts w:ascii="Arial" w:eastAsia="Arial" w:hAnsi="Arial" w:cs="Arial"/>
          <w:i/>
          <w:iCs/>
          <w:color w:val="000000" w:themeColor="text1"/>
          <w:sz w:val="24"/>
          <w:szCs w:val="24"/>
        </w:rPr>
        <w:t> </w:t>
      </w:r>
      <w:r w:rsidRPr="1782CB02">
        <w:rPr>
          <w:rFonts w:ascii="Arial" w:eastAsia="Arial" w:hAnsi="Arial" w:cs="Arial"/>
          <w:b/>
          <w:bCs/>
          <w:i/>
          <w:iCs/>
          <w:color w:val="000000" w:themeColor="text1"/>
          <w:sz w:val="24"/>
          <w:szCs w:val="24"/>
        </w:rPr>
        <w:t>Weeks 1–2: VLE redesign and orientation</w:t>
      </w:r>
    </w:p>
    <w:p w14:paraId="10185825" w14:textId="60166E8A" w:rsidR="007A46AF" w:rsidRPr="0090606C"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During the initial phase, the VLE was restructured into consistent weekly learning units, each following a predictable sequence: Overview, Resources, Activities, Reflection, and Assessment. Accessible iconography, improved colour contrast, and clear visual signposting were introduced to support navigation and reduce extraneous cognitive load. A welcome video </w:t>
      </w:r>
      <w:r w:rsidR="61BF6D6D" w:rsidRPr="1782CB02">
        <w:rPr>
          <w:rFonts w:ascii="Arial" w:eastAsia="Arial" w:hAnsi="Arial" w:cs="Arial"/>
          <w:color w:val="000000" w:themeColor="text1"/>
          <w:sz w:val="24"/>
          <w:szCs w:val="24"/>
        </w:rPr>
        <w:t>(</w:t>
      </w:r>
      <w:r w:rsidRPr="1782CB02">
        <w:rPr>
          <w:rFonts w:ascii="Arial" w:eastAsia="Arial" w:hAnsi="Arial" w:cs="Arial"/>
          <w:color w:val="000000" w:themeColor="text1"/>
          <w:sz w:val="24"/>
          <w:szCs w:val="24"/>
        </w:rPr>
        <w:t>fully captioned</w:t>
      </w:r>
      <w:r w:rsidR="7E352F4A" w:rsidRPr="1782CB02">
        <w:rPr>
          <w:rFonts w:ascii="Arial" w:eastAsia="Arial" w:hAnsi="Arial" w:cs="Arial"/>
          <w:color w:val="000000" w:themeColor="text1"/>
          <w:sz w:val="24"/>
          <w:szCs w:val="24"/>
        </w:rPr>
        <w:t>)</w:t>
      </w:r>
      <w:r w:rsidRPr="1782CB02">
        <w:rPr>
          <w:rFonts w:ascii="Arial" w:eastAsia="Arial" w:hAnsi="Arial" w:cs="Arial"/>
          <w:color w:val="000000" w:themeColor="text1"/>
          <w:sz w:val="24"/>
          <w:szCs w:val="24"/>
        </w:rPr>
        <w:t xml:space="preserve"> was released to establish expectations and foster belonging from the outset. In addition, a Digital Study Support Guide and a Procurement Glossary were introduced to support disciplinary discourse, independent study, and learners with English as an additional language. These actions enacted UDL principles relating to representation and engagement while providing a </w:t>
      </w:r>
      <w:r w:rsidRPr="1782CB02">
        <w:rPr>
          <w:rFonts w:ascii="Arial" w:eastAsia="Arial" w:hAnsi="Arial" w:cs="Arial"/>
          <w:color w:val="000000" w:themeColor="text1"/>
          <w:sz w:val="24"/>
          <w:szCs w:val="24"/>
        </w:rPr>
        <w:lastRenderedPageBreak/>
        <w:t>foundation for constructive alignment between outcomes, activities, and assessment (CAST, 2024; Biggs, 1996). (A1, A4, K2-K4, V1-V2)</w:t>
      </w:r>
    </w:p>
    <w:p w14:paraId="10FA4A2D" w14:textId="77777777" w:rsidR="007A46AF" w:rsidRPr="0090606C" w:rsidRDefault="007A46AF" w:rsidP="1782CB02">
      <w:pPr>
        <w:spacing w:line="360" w:lineRule="auto"/>
        <w:jc w:val="both"/>
        <w:rPr>
          <w:rFonts w:ascii="Arial" w:eastAsia="Arial" w:hAnsi="Arial" w:cs="Arial"/>
          <w:color w:val="000000" w:themeColor="text1"/>
          <w:sz w:val="24"/>
          <w:szCs w:val="24"/>
        </w:rPr>
      </w:pPr>
    </w:p>
    <w:p w14:paraId="6CFC65CE" w14:textId="77777777" w:rsidR="007A46AF" w:rsidRPr="0090606C" w:rsidRDefault="08841556" w:rsidP="1782CB02">
      <w:pPr>
        <w:spacing w:line="360" w:lineRule="auto"/>
        <w:jc w:val="both"/>
        <w:rPr>
          <w:rFonts w:ascii="Arial" w:eastAsia="Arial" w:hAnsi="Arial" w:cs="Arial"/>
          <w:b/>
          <w:bCs/>
          <w:color w:val="000000" w:themeColor="text1"/>
          <w:sz w:val="24"/>
          <w:szCs w:val="24"/>
        </w:rPr>
      </w:pPr>
      <w:r w:rsidRPr="1782CB02">
        <w:rPr>
          <w:rFonts w:ascii="Arial" w:eastAsia="Arial" w:hAnsi="Arial" w:cs="Arial"/>
          <w:b/>
          <w:bCs/>
          <w:i/>
          <w:iCs/>
          <w:color w:val="000000" w:themeColor="text1"/>
          <w:sz w:val="24"/>
          <w:szCs w:val="24"/>
        </w:rPr>
        <w:t>Weeks 3–5: Content enhancement</w:t>
      </w:r>
    </w:p>
    <w:p w14:paraId="29DA784A" w14:textId="176C9285"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second phase focused on enhancing the accessibility and interactivity of learning materials. Approximately 80% of existing PDFs were converted into screen-reader-friendly formats, and short video explainers (no longer than ten minutes) were produced with captions and transcripts. Interactive </w:t>
      </w:r>
      <w:r w:rsidR="6B6845CB" w:rsidRPr="1782CB02">
        <w:rPr>
          <w:rFonts w:ascii="Arial" w:eastAsia="Arial" w:hAnsi="Arial" w:cs="Arial"/>
          <w:color w:val="000000" w:themeColor="text1"/>
          <w:sz w:val="24"/>
          <w:szCs w:val="24"/>
        </w:rPr>
        <w:t xml:space="preserve">VEVOX and </w:t>
      </w:r>
      <w:r w:rsidRPr="1782CB02">
        <w:rPr>
          <w:rFonts w:ascii="Arial" w:eastAsia="Arial" w:hAnsi="Arial" w:cs="Arial"/>
          <w:color w:val="000000" w:themeColor="text1"/>
          <w:sz w:val="24"/>
          <w:szCs w:val="24"/>
        </w:rPr>
        <w:t>H5P activities—including drag-and-drop tasks</w:t>
      </w:r>
      <w:r w:rsidR="61232761" w:rsidRPr="1782CB02">
        <w:rPr>
          <w:rFonts w:ascii="Arial" w:eastAsia="Arial" w:hAnsi="Arial" w:cs="Arial"/>
          <w:color w:val="000000" w:themeColor="text1"/>
          <w:sz w:val="24"/>
          <w:szCs w:val="24"/>
        </w:rPr>
        <w:t xml:space="preserve"> (see Appendix</w:t>
      </w:r>
      <w:r w:rsidR="06C4F9CA" w:rsidRPr="1782CB02">
        <w:rPr>
          <w:rFonts w:ascii="Arial" w:eastAsia="Arial" w:hAnsi="Arial" w:cs="Arial"/>
          <w:color w:val="000000" w:themeColor="text1"/>
          <w:sz w:val="24"/>
          <w:szCs w:val="24"/>
        </w:rPr>
        <w:t xml:space="preserve"> 4 &amp;</w:t>
      </w:r>
      <w:r w:rsidR="61232761" w:rsidRPr="1782CB02">
        <w:rPr>
          <w:rFonts w:ascii="Arial" w:eastAsia="Arial" w:hAnsi="Arial" w:cs="Arial"/>
          <w:color w:val="000000" w:themeColor="text1"/>
          <w:sz w:val="24"/>
          <w:szCs w:val="24"/>
        </w:rPr>
        <w:t xml:space="preserve"> 5)</w:t>
      </w:r>
      <w:r w:rsidRPr="1782CB02">
        <w:rPr>
          <w:rFonts w:ascii="Arial" w:eastAsia="Arial" w:hAnsi="Arial" w:cs="Arial"/>
          <w:color w:val="000000" w:themeColor="text1"/>
          <w:sz w:val="24"/>
          <w:szCs w:val="24"/>
        </w:rPr>
        <w:t>, multiple-choice questions, and fill-in-the-blank exercises—were embedded to support formative practice and immediate feedback. These activities operationalised AfL principles by enabling learners to monitor their understanding and adjust their approaches in real time (Black &amp; Wiliam, 1998). (A2, A3, K2, K4, K5)</w:t>
      </w:r>
    </w:p>
    <w:p w14:paraId="3D456A74" w14:textId="77777777" w:rsidR="007A46AF" w:rsidRPr="0090606C" w:rsidRDefault="007A46AF" w:rsidP="1782CB02">
      <w:pPr>
        <w:spacing w:line="360" w:lineRule="auto"/>
        <w:jc w:val="both"/>
        <w:rPr>
          <w:rFonts w:ascii="Arial" w:eastAsia="Arial" w:hAnsi="Arial" w:cs="Arial"/>
          <w:color w:val="000000" w:themeColor="text1"/>
          <w:sz w:val="24"/>
          <w:szCs w:val="24"/>
        </w:rPr>
      </w:pPr>
    </w:p>
    <w:p w14:paraId="2B11A721" w14:textId="77777777" w:rsidR="007A46AF" w:rsidRPr="0090606C" w:rsidRDefault="08841556" w:rsidP="1782CB02">
      <w:pPr>
        <w:spacing w:line="360" w:lineRule="auto"/>
        <w:jc w:val="both"/>
        <w:rPr>
          <w:rFonts w:ascii="Arial" w:eastAsia="Arial" w:hAnsi="Arial" w:cs="Arial"/>
          <w:b/>
          <w:bCs/>
          <w:color w:val="000000" w:themeColor="text1"/>
          <w:sz w:val="24"/>
          <w:szCs w:val="24"/>
        </w:rPr>
      </w:pPr>
      <w:r w:rsidRPr="1782CB02">
        <w:rPr>
          <w:rFonts w:ascii="Arial" w:eastAsia="Arial" w:hAnsi="Arial" w:cs="Arial"/>
          <w:b/>
          <w:bCs/>
          <w:i/>
          <w:iCs/>
          <w:color w:val="000000" w:themeColor="text1"/>
          <w:sz w:val="24"/>
          <w:szCs w:val="24"/>
        </w:rPr>
        <w:t>Weeks 6–8: Engagement tools and assessment support</w:t>
      </w:r>
    </w:p>
    <w:p w14:paraId="5F455F4C"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address participation and psychological safety, anonymous polling tools were introduced to support case study discussions and reflective activities. Practice submission links and an accessible assessment checklist were provided to clarify expectations and reduce anxiety. Live support sessions were scheduled outside standard working hours to accommodate apprenticeship patterns and were recorded with captions for later access. These decisions reflected sensitivity to learner context and evidence supporting the use of active learning and flexible engagement modes (Freeman et al., 2014). (A2-A4, V1-V5)</w:t>
      </w:r>
    </w:p>
    <w:p w14:paraId="0365DD4D" w14:textId="77777777" w:rsidR="007A46AF" w:rsidRPr="0090606C" w:rsidRDefault="08841556" w:rsidP="1782CB02">
      <w:pPr>
        <w:spacing w:line="360" w:lineRule="auto"/>
        <w:jc w:val="both"/>
        <w:rPr>
          <w:rFonts w:ascii="Arial" w:eastAsia="Arial" w:hAnsi="Arial" w:cs="Arial"/>
          <w:b/>
          <w:bCs/>
          <w:i/>
          <w:iCs/>
          <w:color w:val="000000" w:themeColor="text1"/>
          <w:sz w:val="24"/>
          <w:szCs w:val="24"/>
        </w:rPr>
      </w:pPr>
      <w:r w:rsidRPr="1782CB02">
        <w:rPr>
          <w:rFonts w:ascii="Arial" w:eastAsia="Arial" w:hAnsi="Arial" w:cs="Arial"/>
          <w:b/>
          <w:bCs/>
          <w:i/>
          <w:iCs/>
          <w:color w:val="000000" w:themeColor="text1"/>
          <w:sz w:val="24"/>
          <w:szCs w:val="24"/>
        </w:rPr>
        <w:t>Weeks 9–10: Feedback and final support</w:t>
      </w:r>
    </w:p>
    <w:p w14:paraId="6DACDF58" w14:textId="7A99CCCC"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The final phase focused on evaluation and feedback literacy. Anonymous exit surveys and optional one-to-one interviews captured learner experiences, while formative drop-in sessions preceded final assessments. This approach strengthened AfL cycles and supported students in interpreting and acting on feedback, rather than viewing assessment as a terminal event (Advance HE, 2023). (A3, A5, K5, V1-V5)</w:t>
      </w:r>
    </w:p>
    <w:p w14:paraId="74E6F2CC" w14:textId="2B1CB668"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4. Observation (Monitor Impact)</w:t>
      </w:r>
      <w:r w:rsidRPr="1782CB02">
        <w:rPr>
          <w:rFonts w:ascii="Arial" w:eastAsia="Arial" w:hAnsi="Arial" w:cs="Arial"/>
          <w:color w:val="000000" w:themeColor="text1"/>
          <w:sz w:val="24"/>
          <w:szCs w:val="24"/>
        </w:rPr>
        <w:t>    </w:t>
      </w:r>
    </w:p>
    <w:p w14:paraId="5AFD780A" w14:textId="77777777" w:rsidR="007A46AF" w:rsidRPr="0090606C" w:rsidRDefault="007A46AF" w:rsidP="1782CB02">
      <w:pPr>
        <w:spacing w:line="360" w:lineRule="auto"/>
        <w:jc w:val="both"/>
        <w:rPr>
          <w:rFonts w:ascii="Arial" w:eastAsia="Arial" w:hAnsi="Arial" w:cs="Arial"/>
          <w:color w:val="000000" w:themeColor="text1"/>
          <w:sz w:val="24"/>
          <w:szCs w:val="24"/>
        </w:rPr>
      </w:pPr>
      <w:bookmarkStart w:id="4" w:name="_Hlk219883275"/>
      <w:r w:rsidRPr="1782CB02">
        <w:rPr>
          <w:rFonts w:ascii="Arial" w:eastAsia="Arial" w:hAnsi="Arial" w:cs="Arial"/>
          <w:color w:val="000000" w:themeColor="text1"/>
          <w:sz w:val="24"/>
          <w:szCs w:val="24"/>
        </w:rPr>
        <w:lastRenderedPageBreak/>
        <w:t>Impact was evaluated using both quantitative and qualitative indicators. Quantitatively, VLE engagement increased by 80% compared to the previous module delivery, forum participation rose from 25% to 68% mid-semester, and 50% of video views utilised captions. Average assessment grades improved by approximately 30%. These outcomes align closely with the literature on active learning and AfL, which links interactive pedagogies and formative feedback to improved attainment and reduced failure rates (Freeman et al., 2014; Black &amp; Wiliam, 1998). (A3, A5, K5, V3, V5)</w:t>
      </w:r>
    </w:p>
    <w:bookmarkEnd w:id="4"/>
    <w:p w14:paraId="0252E912" w14:textId="1914F14B"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Qualitative feedback further corroborated these findings. Students highlighted the value of captions for review and comprehension, anonymous activities for confidence, and weekly chunking for workload management. These outcomes are consistent with UDL predictions regarding barrier reduction and learner choice, as well as constructive alignment’s emphasis on clarity and coherence (CAST, 2024; Biggs, 1996). (A5, k5, V3) Importantly, this systematic evaluation provided actionable insights to inform further enhancement rather than serving as a summative judgement.</w:t>
      </w:r>
    </w:p>
    <w:p w14:paraId="41C40FCF"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5. Reflection (Analyse and Reflect)</w:t>
      </w:r>
      <w:r w:rsidRPr="1782CB02">
        <w:rPr>
          <w:rFonts w:ascii="Arial" w:eastAsia="Arial" w:hAnsi="Arial" w:cs="Arial"/>
          <w:color w:val="000000" w:themeColor="text1"/>
          <w:sz w:val="24"/>
          <w:szCs w:val="24"/>
        </w:rPr>
        <w:t>  </w:t>
      </w:r>
    </w:p>
    <w:p w14:paraId="626F17F3" w14:textId="08CAA7CC"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Reflecting on the intervention, several elements were particularly effective. The structured weekly architecture appeared to reduce cognitive load and support self-regulation, especially for learners balancing study with employment. Multimodal resources—including captions, transcripts, audio summaries, and interactive activities—successfully enacted UDL principles and supported diverse learning preferences and technological constraints. Frequent formative opportunities strengthened feedback loops, enhancing confidence and attainment. (A1, A3, K2, K4, V1, V3)</w:t>
      </w:r>
    </w:p>
    <w:p w14:paraId="5AF6BD03"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However, the process also revealed areas requiring further development. End-to-end accessibility checks were time-intensive, indicating a need for greater automation, shared repositories, and clearer workflows. Additionally, a minority of learners required additional onboarding to interactive tools such as polling and H5P, suggesting the value of targeted microlearning to build digital fluency. These reflections underscore the importance of collaboration and institutional support in sustaining inclusive practice (Advance HE, 2023). (A4, A5, k4, K5, V5)</w:t>
      </w:r>
    </w:p>
    <w:p w14:paraId="7AF8C816" w14:textId="40868E01"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Professionally, the intervention reinforced several key insights: that small, anticipatory design decisions can yield disproportionate gains in accessibility and engagement; </w:t>
      </w:r>
      <w:r w:rsidRPr="1782CB02">
        <w:rPr>
          <w:rFonts w:ascii="Arial" w:eastAsia="Arial" w:hAnsi="Arial" w:cs="Arial"/>
          <w:color w:val="000000" w:themeColor="text1"/>
          <w:sz w:val="24"/>
          <w:szCs w:val="24"/>
        </w:rPr>
        <w:lastRenderedPageBreak/>
        <w:t>that accessibility is both a legal requirement and a pedagogical imperative; and that mobile-friendly, low-bandwidth options are essential in apprenticeship contexts (EHRC, 2015; QAA, 2024). (A5, V3, V5)</w:t>
      </w:r>
    </w:p>
    <w:p w14:paraId="3520F46C"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6. Revision (Next Steps)</w:t>
      </w:r>
      <w:r w:rsidRPr="1782CB02">
        <w:rPr>
          <w:rFonts w:ascii="Arial" w:eastAsia="Arial" w:hAnsi="Arial" w:cs="Arial"/>
          <w:color w:val="000000" w:themeColor="text1"/>
          <w:sz w:val="24"/>
          <w:szCs w:val="24"/>
        </w:rPr>
        <w:t>  </w:t>
      </w:r>
    </w:p>
    <w:p w14:paraId="4C4DAA87" w14:textId="77777777" w:rsidR="007A46AF" w:rsidRDefault="007A46AF" w:rsidP="1782CB02">
      <w:pPr>
        <w:pStyle w:val="ListParagraph"/>
        <w:numPr>
          <w:ilvl w:val="0"/>
          <w:numId w:val="20"/>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next cycle of the intervention will focus on sustaining and scaling impact. Planned actions include: </w:t>
      </w:r>
      <w:r w:rsidRPr="1782CB02">
        <w:rPr>
          <w:rFonts w:ascii="Arial" w:eastAsia="Arial" w:hAnsi="Arial" w:cs="Arial"/>
          <w:b/>
          <w:bCs/>
          <w:color w:val="000000" w:themeColor="text1"/>
          <w:sz w:val="24"/>
          <w:szCs w:val="24"/>
        </w:rPr>
        <w:t>Automate accessibility checks</w:t>
      </w:r>
      <w:r w:rsidRPr="1782CB02">
        <w:rPr>
          <w:rFonts w:ascii="Arial" w:eastAsia="Arial" w:hAnsi="Arial" w:cs="Arial"/>
          <w:color w:val="000000" w:themeColor="text1"/>
          <w:sz w:val="24"/>
          <w:szCs w:val="24"/>
        </w:rPr>
        <w:t xml:space="preserve"> via an institutional dashboard and routine audits, embedding anticipatory adjustments across modules—aligning with Equality Act duties and </w:t>
      </w:r>
      <w:r w:rsidRPr="1782CB02">
        <w:rPr>
          <w:rFonts w:ascii="Arial" w:eastAsia="Arial" w:hAnsi="Arial" w:cs="Arial"/>
          <w:b/>
          <w:bCs/>
          <w:color w:val="000000" w:themeColor="text1"/>
          <w:sz w:val="24"/>
          <w:szCs w:val="24"/>
        </w:rPr>
        <w:t>(V1-V2)</w:t>
      </w:r>
      <w:r w:rsidRPr="1782CB02">
        <w:rPr>
          <w:rFonts w:ascii="Arial" w:eastAsia="Arial" w:hAnsi="Arial" w:cs="Arial"/>
          <w:color w:val="000000" w:themeColor="text1"/>
          <w:sz w:val="24"/>
          <w:szCs w:val="24"/>
        </w:rPr>
        <w:t> (EHRC, 2015; Equality Act 2010).  </w:t>
      </w:r>
    </w:p>
    <w:p w14:paraId="5A93C7F8" w14:textId="77777777" w:rsidR="007A46AF" w:rsidRDefault="007A46AF" w:rsidP="1782CB02">
      <w:pPr>
        <w:pStyle w:val="ListParagraph"/>
        <w:numPr>
          <w:ilvl w:val="0"/>
          <w:numId w:val="19"/>
        </w:num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Mandate inclusive design criteria</w:t>
      </w:r>
      <w:r w:rsidRPr="1782CB02">
        <w:rPr>
          <w:rFonts w:ascii="Arial" w:eastAsia="Arial" w:hAnsi="Arial" w:cs="Arial"/>
          <w:color w:val="000000" w:themeColor="text1"/>
          <w:sz w:val="24"/>
          <w:szCs w:val="24"/>
        </w:rPr>
        <w:t> in curriculum validation for apprenticeship modules, ensuring </w:t>
      </w:r>
      <w:r w:rsidRPr="1782CB02">
        <w:rPr>
          <w:rFonts w:ascii="Arial" w:eastAsia="Arial" w:hAnsi="Arial" w:cs="Arial"/>
          <w:b/>
          <w:bCs/>
          <w:color w:val="000000" w:themeColor="text1"/>
          <w:sz w:val="24"/>
          <w:szCs w:val="24"/>
        </w:rPr>
        <w:t>FHEQ</w:t>
      </w:r>
      <w:r w:rsidRPr="1782CB02">
        <w:rPr>
          <w:rFonts w:ascii="Arial" w:eastAsia="Arial" w:hAnsi="Arial" w:cs="Arial"/>
          <w:color w:val="000000" w:themeColor="text1"/>
          <w:sz w:val="24"/>
          <w:szCs w:val="24"/>
        </w:rPr>
        <w:t> alignment and assessment equivalence where appropriate (QAA, 2024).  </w:t>
      </w:r>
    </w:p>
    <w:p w14:paraId="726B6782" w14:textId="77777777" w:rsidR="007A46AF" w:rsidRDefault="007A46AF" w:rsidP="1782CB02">
      <w:pPr>
        <w:pStyle w:val="ListParagraph"/>
        <w:numPr>
          <w:ilvl w:val="0"/>
          <w:numId w:val="18"/>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Provide </w:t>
      </w:r>
      <w:r w:rsidRPr="1782CB02">
        <w:rPr>
          <w:rFonts w:ascii="Arial" w:eastAsia="Arial" w:hAnsi="Arial" w:cs="Arial"/>
          <w:b/>
          <w:bCs/>
          <w:color w:val="000000" w:themeColor="text1"/>
          <w:sz w:val="24"/>
          <w:szCs w:val="24"/>
        </w:rPr>
        <w:t>microlearning videos</w:t>
      </w:r>
      <w:r w:rsidRPr="1782CB02">
        <w:rPr>
          <w:rFonts w:ascii="Arial" w:eastAsia="Arial" w:hAnsi="Arial" w:cs="Arial"/>
          <w:color w:val="000000" w:themeColor="text1"/>
          <w:sz w:val="24"/>
          <w:szCs w:val="24"/>
        </w:rPr>
        <w:t> onboarding students to Vevox/H5P/Teams, building fluency and agency (CAST, 2024; Freeman et al., 2014).  </w:t>
      </w:r>
    </w:p>
    <w:p w14:paraId="1D6ECE14" w14:textId="77777777" w:rsidR="007A46AF" w:rsidRDefault="007A46AF" w:rsidP="1782CB02">
      <w:pPr>
        <w:pStyle w:val="ListParagraph"/>
        <w:numPr>
          <w:ilvl w:val="0"/>
          <w:numId w:val="17"/>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Offer </w:t>
      </w:r>
      <w:r w:rsidRPr="1782CB02">
        <w:rPr>
          <w:rFonts w:ascii="Arial" w:eastAsia="Arial" w:hAnsi="Arial" w:cs="Arial"/>
          <w:b/>
          <w:bCs/>
          <w:color w:val="000000" w:themeColor="text1"/>
          <w:sz w:val="24"/>
          <w:szCs w:val="24"/>
        </w:rPr>
        <w:t>post assessment debriefs</w:t>
      </w:r>
      <w:r w:rsidRPr="1782CB02">
        <w:rPr>
          <w:rFonts w:ascii="Arial" w:eastAsia="Arial" w:hAnsi="Arial" w:cs="Arial"/>
          <w:color w:val="000000" w:themeColor="text1"/>
          <w:sz w:val="24"/>
          <w:szCs w:val="24"/>
        </w:rPr>
        <w:t> to deepen feedback literacy and support </w:t>
      </w:r>
      <w:r w:rsidRPr="1782CB02">
        <w:rPr>
          <w:rFonts w:ascii="Arial" w:eastAsia="Arial" w:hAnsi="Arial" w:cs="Arial"/>
          <w:b/>
          <w:bCs/>
          <w:color w:val="000000" w:themeColor="text1"/>
          <w:sz w:val="24"/>
          <w:szCs w:val="24"/>
        </w:rPr>
        <w:t>Kolb’s cycle</w:t>
      </w:r>
      <w:r w:rsidRPr="1782CB02">
        <w:rPr>
          <w:rFonts w:ascii="Arial" w:eastAsia="Arial" w:hAnsi="Arial" w:cs="Arial"/>
          <w:color w:val="000000" w:themeColor="text1"/>
          <w:sz w:val="24"/>
          <w:szCs w:val="24"/>
        </w:rPr>
        <w:t> (reflection → abstract conceptualisation → active experimentation) for future tasks (Kolb, 2015; Black &amp; Wiliam, 1998).  </w:t>
      </w:r>
    </w:p>
    <w:p w14:paraId="3EE4A5D0" w14:textId="77777777" w:rsidR="007A46AF" w:rsidRDefault="007A46AF" w:rsidP="1782CB02">
      <w:pPr>
        <w:pStyle w:val="ListParagraph"/>
        <w:numPr>
          <w:ilvl w:val="0"/>
          <w:numId w:val="16"/>
        </w:num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Cocreate resources</w:t>
      </w:r>
      <w:r w:rsidRPr="1782CB02">
        <w:rPr>
          <w:rFonts w:ascii="Arial" w:eastAsia="Arial" w:hAnsi="Arial" w:cs="Arial"/>
          <w:color w:val="000000" w:themeColor="text1"/>
          <w:sz w:val="24"/>
          <w:szCs w:val="24"/>
        </w:rPr>
        <w:t> with students/ALOs (e.g., glossary updates, student led podcasts) to enhance belonging and authenticity, evidencing </w:t>
      </w:r>
      <w:r w:rsidRPr="1782CB02">
        <w:rPr>
          <w:rFonts w:ascii="Arial" w:eastAsia="Arial" w:hAnsi="Arial" w:cs="Arial"/>
          <w:b/>
          <w:bCs/>
          <w:color w:val="000000" w:themeColor="text1"/>
          <w:sz w:val="24"/>
          <w:szCs w:val="24"/>
        </w:rPr>
        <w:t>V5</w:t>
      </w:r>
      <w:r w:rsidRPr="1782CB02">
        <w:rPr>
          <w:rFonts w:ascii="Arial" w:eastAsia="Arial" w:hAnsi="Arial" w:cs="Arial"/>
          <w:color w:val="000000" w:themeColor="text1"/>
          <w:sz w:val="24"/>
          <w:szCs w:val="24"/>
        </w:rPr>
        <w:t> collaboration (CAST, 2024).  </w:t>
      </w:r>
    </w:p>
    <w:p w14:paraId="64BA0084" w14:textId="77777777" w:rsidR="007A46AF" w:rsidRDefault="007A46AF" w:rsidP="1782CB02">
      <w:pPr>
        <w:pStyle w:val="ListParagraph"/>
        <w:numPr>
          <w:ilvl w:val="0"/>
          <w:numId w:val="15"/>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Schedule </w:t>
      </w:r>
      <w:r w:rsidRPr="1782CB02">
        <w:rPr>
          <w:rFonts w:ascii="Arial" w:eastAsia="Arial" w:hAnsi="Arial" w:cs="Arial"/>
          <w:b/>
          <w:bCs/>
          <w:color w:val="000000" w:themeColor="text1"/>
          <w:sz w:val="24"/>
          <w:szCs w:val="24"/>
        </w:rPr>
        <w:t>formal mid-module check-ins</w:t>
      </w:r>
      <w:r w:rsidRPr="1782CB02">
        <w:rPr>
          <w:rFonts w:ascii="Arial" w:eastAsia="Arial" w:hAnsi="Arial" w:cs="Arial"/>
          <w:color w:val="000000" w:themeColor="text1"/>
          <w:sz w:val="24"/>
          <w:szCs w:val="24"/>
        </w:rPr>
        <w:t> using learning analytics and pulse surveys to surface needs early and iterate practice (</w:t>
      </w:r>
      <w:r w:rsidRPr="1782CB02">
        <w:rPr>
          <w:rFonts w:ascii="Arial" w:eastAsia="Arial" w:hAnsi="Arial" w:cs="Arial"/>
          <w:b/>
          <w:bCs/>
          <w:color w:val="000000" w:themeColor="text1"/>
          <w:sz w:val="24"/>
          <w:szCs w:val="24"/>
        </w:rPr>
        <w:t>K5, A5</w:t>
      </w:r>
      <w:r w:rsidRPr="1782CB02">
        <w:rPr>
          <w:rFonts w:ascii="Arial" w:eastAsia="Arial" w:hAnsi="Arial" w:cs="Arial"/>
          <w:color w:val="000000" w:themeColor="text1"/>
          <w:sz w:val="24"/>
          <w:szCs w:val="24"/>
        </w:rPr>
        <w:t>) (QAA, 2024).  </w:t>
      </w:r>
    </w:p>
    <w:p w14:paraId="4EB2ADA1"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Together, these steps demonstrate a commitment to continuous enhancement, reflective practice, and inclusive curriculum design aligned with UKPSF values and sector expectations.</w:t>
      </w:r>
    </w:p>
    <w:p w14:paraId="37BBE5FC" w14:textId="306AD673" w:rsidR="007A46AF" w:rsidRDefault="15CEF26E"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5</w:t>
      </w:r>
      <w:r w:rsidR="59E01D87" w:rsidRPr="1782CB02">
        <w:rPr>
          <w:rFonts w:ascii="Arial" w:eastAsia="Arial" w:hAnsi="Arial" w:cs="Arial"/>
          <w:b/>
          <w:bCs/>
          <w:color w:val="000000" w:themeColor="text1"/>
          <w:sz w:val="24"/>
          <w:szCs w:val="24"/>
        </w:rPr>
        <w:t xml:space="preserve">. </w:t>
      </w:r>
      <w:r w:rsidR="59E01D87" w:rsidRPr="1782CB02">
        <w:rPr>
          <w:rFonts w:ascii="Arial" w:eastAsia="Arial" w:hAnsi="Arial" w:cs="Arial"/>
          <w:b/>
          <w:bCs/>
          <w:color w:val="000000" w:themeColor="text1"/>
          <w:sz w:val="24"/>
          <w:szCs w:val="24"/>
          <w:u w:val="single"/>
        </w:rPr>
        <w:t>Conclusion</w:t>
      </w:r>
      <w:r w:rsidR="59E01D87" w:rsidRPr="1782CB02">
        <w:rPr>
          <w:rFonts w:ascii="Arial" w:eastAsia="Arial" w:hAnsi="Arial" w:cs="Arial"/>
          <w:color w:val="000000" w:themeColor="text1"/>
          <w:sz w:val="24"/>
          <w:szCs w:val="24"/>
          <w:u w:val="single"/>
        </w:rPr>
        <w:t> </w:t>
      </w:r>
      <w:r w:rsidR="59E01D87" w:rsidRPr="1782CB02">
        <w:rPr>
          <w:rFonts w:ascii="Arial" w:eastAsia="Arial" w:hAnsi="Arial" w:cs="Arial"/>
          <w:color w:val="000000" w:themeColor="text1"/>
          <w:sz w:val="24"/>
          <w:szCs w:val="24"/>
        </w:rPr>
        <w:t> </w:t>
      </w:r>
    </w:p>
    <w:bookmarkEnd w:id="0"/>
    <w:bookmarkEnd w:id="1"/>
    <w:bookmarkEnd w:id="2"/>
    <w:p w14:paraId="040ABC45" w14:textId="16DBDF46" w:rsidR="08CE0152" w:rsidRDefault="64DD682F" w:rsidP="1782CB02">
      <w:pPr>
        <w:spacing w:line="360" w:lineRule="auto"/>
        <w:jc w:val="both"/>
      </w:pPr>
      <w:r w:rsidRPr="1782CB02">
        <w:rPr>
          <w:rFonts w:ascii="Aptos" w:eastAsia="Aptos" w:hAnsi="Aptos" w:cs="Aptos"/>
          <w:sz w:val="24"/>
          <w:szCs w:val="24"/>
        </w:rPr>
        <w:t xml:space="preserve">Optimising digital tools for online teaching is a gradual process, made more challenging by a substantial teaching workload and the demands of developing and revising modules. Support from the UWTSD academic development team has enabled a sustainable, measured approach, with the aim of full optimisation across all Level 4 modules next year. This intervention cycle demonstrated that embedding UDL-informed, </w:t>
      </w:r>
      <w:r w:rsidRPr="1782CB02">
        <w:rPr>
          <w:rFonts w:ascii="Aptos" w:eastAsia="Aptos" w:hAnsi="Aptos" w:cs="Aptos"/>
          <w:sz w:val="24"/>
          <w:szCs w:val="24"/>
        </w:rPr>
        <w:lastRenderedPageBreak/>
        <w:t>inclusive digital pedagogy enhances accessibility, engagement, satisfaction, and attainment for Logistics apprenticeship distance learners, reinforcing the value of proactive design, learner co-creation, and reflective practice.</w:t>
      </w:r>
    </w:p>
    <w:p w14:paraId="0805BA34" w14:textId="1CD28913" w:rsidR="08CE0152" w:rsidRDefault="08CE0152" w:rsidP="1782CB02">
      <w:pPr>
        <w:spacing w:line="360" w:lineRule="auto"/>
        <w:jc w:val="both"/>
        <w:rPr>
          <w:rFonts w:ascii="Arial" w:eastAsia="Arial" w:hAnsi="Arial" w:cs="Arial"/>
          <w:sz w:val="24"/>
          <w:szCs w:val="24"/>
        </w:rPr>
      </w:pPr>
    </w:p>
    <w:p w14:paraId="161F565F" w14:textId="09E89848" w:rsidR="1825A3CA" w:rsidRDefault="1825A3CA" w:rsidP="1782CB02">
      <w:pPr>
        <w:spacing w:line="360" w:lineRule="auto"/>
        <w:jc w:val="both"/>
        <w:rPr>
          <w:rFonts w:ascii="Arial" w:eastAsia="Arial" w:hAnsi="Arial" w:cs="Arial"/>
          <w:color w:val="000000" w:themeColor="text1"/>
          <w:sz w:val="24"/>
          <w:szCs w:val="24"/>
        </w:rPr>
      </w:pPr>
    </w:p>
    <w:p w14:paraId="62C79DDD" w14:textId="77777777" w:rsidR="0000661B" w:rsidRDefault="0000661B" w:rsidP="1782CB02">
      <w:pPr>
        <w:spacing w:line="360" w:lineRule="auto"/>
        <w:jc w:val="both"/>
        <w:rPr>
          <w:rFonts w:ascii="Arial" w:eastAsia="Arial" w:hAnsi="Arial" w:cs="Arial"/>
          <w:color w:val="000000" w:themeColor="text1"/>
          <w:sz w:val="24"/>
          <w:szCs w:val="24"/>
        </w:rPr>
      </w:pPr>
    </w:p>
    <w:p w14:paraId="51EF3C8D" w14:textId="77777777" w:rsidR="0000661B" w:rsidRDefault="0000661B" w:rsidP="1782CB02">
      <w:pPr>
        <w:spacing w:line="360" w:lineRule="auto"/>
        <w:jc w:val="both"/>
        <w:rPr>
          <w:rFonts w:ascii="Arial" w:eastAsia="Arial" w:hAnsi="Arial" w:cs="Arial"/>
          <w:color w:val="000000" w:themeColor="text1"/>
          <w:sz w:val="24"/>
          <w:szCs w:val="24"/>
        </w:rPr>
      </w:pPr>
    </w:p>
    <w:p w14:paraId="3C86030F" w14:textId="77777777" w:rsidR="0000661B" w:rsidRDefault="0000661B" w:rsidP="1782CB02">
      <w:pPr>
        <w:spacing w:line="360" w:lineRule="auto"/>
        <w:jc w:val="both"/>
        <w:rPr>
          <w:rFonts w:ascii="Arial" w:eastAsia="Arial" w:hAnsi="Arial" w:cs="Arial"/>
          <w:color w:val="000000" w:themeColor="text1"/>
          <w:sz w:val="24"/>
          <w:szCs w:val="24"/>
        </w:rPr>
      </w:pPr>
    </w:p>
    <w:p w14:paraId="5F0FC02F" w14:textId="77777777" w:rsidR="0000661B" w:rsidRDefault="0000661B" w:rsidP="1782CB02">
      <w:pPr>
        <w:spacing w:line="360" w:lineRule="auto"/>
        <w:jc w:val="both"/>
        <w:rPr>
          <w:rFonts w:ascii="Arial" w:eastAsia="Arial" w:hAnsi="Arial" w:cs="Arial"/>
          <w:color w:val="000000" w:themeColor="text1"/>
          <w:sz w:val="24"/>
          <w:szCs w:val="24"/>
        </w:rPr>
      </w:pPr>
    </w:p>
    <w:p w14:paraId="6B4260F3" w14:textId="77777777" w:rsidR="0000661B" w:rsidRDefault="0000661B" w:rsidP="1782CB02">
      <w:pPr>
        <w:spacing w:line="360" w:lineRule="auto"/>
        <w:jc w:val="both"/>
        <w:rPr>
          <w:rFonts w:ascii="Arial" w:eastAsia="Arial" w:hAnsi="Arial" w:cs="Arial"/>
          <w:color w:val="000000" w:themeColor="text1"/>
          <w:sz w:val="24"/>
          <w:szCs w:val="24"/>
        </w:rPr>
      </w:pPr>
    </w:p>
    <w:p w14:paraId="297BA60E" w14:textId="77777777" w:rsidR="0000661B" w:rsidRDefault="0000661B" w:rsidP="1782CB02">
      <w:pPr>
        <w:spacing w:line="360" w:lineRule="auto"/>
        <w:jc w:val="both"/>
        <w:rPr>
          <w:rFonts w:ascii="Arial" w:eastAsia="Arial" w:hAnsi="Arial" w:cs="Arial"/>
          <w:color w:val="000000" w:themeColor="text1"/>
          <w:sz w:val="24"/>
          <w:szCs w:val="24"/>
        </w:rPr>
      </w:pPr>
    </w:p>
    <w:p w14:paraId="58764C16" w14:textId="77777777" w:rsidR="0000661B" w:rsidRDefault="0000661B" w:rsidP="1782CB02">
      <w:pPr>
        <w:spacing w:line="360" w:lineRule="auto"/>
        <w:jc w:val="both"/>
        <w:rPr>
          <w:rFonts w:ascii="Arial" w:eastAsia="Arial" w:hAnsi="Arial" w:cs="Arial"/>
          <w:color w:val="000000" w:themeColor="text1"/>
          <w:sz w:val="24"/>
          <w:szCs w:val="24"/>
        </w:rPr>
      </w:pPr>
    </w:p>
    <w:p w14:paraId="55211311" w14:textId="77777777" w:rsidR="0000661B" w:rsidRDefault="0000661B" w:rsidP="1782CB02">
      <w:pPr>
        <w:spacing w:line="360" w:lineRule="auto"/>
        <w:jc w:val="both"/>
        <w:rPr>
          <w:rFonts w:ascii="Arial" w:eastAsia="Arial" w:hAnsi="Arial" w:cs="Arial"/>
          <w:color w:val="000000" w:themeColor="text1"/>
          <w:sz w:val="24"/>
          <w:szCs w:val="24"/>
        </w:rPr>
      </w:pPr>
    </w:p>
    <w:p w14:paraId="28DC57B6" w14:textId="77777777" w:rsidR="0000661B" w:rsidRDefault="0000661B" w:rsidP="1782CB02">
      <w:pPr>
        <w:spacing w:line="360" w:lineRule="auto"/>
        <w:jc w:val="both"/>
        <w:rPr>
          <w:rFonts w:ascii="Arial" w:eastAsia="Arial" w:hAnsi="Arial" w:cs="Arial"/>
          <w:color w:val="000000" w:themeColor="text1"/>
          <w:sz w:val="24"/>
          <w:szCs w:val="24"/>
        </w:rPr>
      </w:pPr>
    </w:p>
    <w:p w14:paraId="15C2AFE3" w14:textId="77777777" w:rsidR="0000661B" w:rsidRDefault="0000661B" w:rsidP="1782CB02">
      <w:pPr>
        <w:spacing w:line="360" w:lineRule="auto"/>
        <w:jc w:val="both"/>
        <w:rPr>
          <w:rFonts w:ascii="Arial" w:eastAsia="Arial" w:hAnsi="Arial" w:cs="Arial"/>
          <w:color w:val="000000" w:themeColor="text1"/>
          <w:sz w:val="24"/>
          <w:szCs w:val="24"/>
        </w:rPr>
      </w:pPr>
    </w:p>
    <w:p w14:paraId="4FDCE922" w14:textId="77777777" w:rsidR="0000661B" w:rsidRDefault="0000661B" w:rsidP="1782CB02">
      <w:pPr>
        <w:spacing w:line="360" w:lineRule="auto"/>
        <w:jc w:val="both"/>
        <w:rPr>
          <w:rFonts w:ascii="Arial" w:eastAsia="Arial" w:hAnsi="Arial" w:cs="Arial"/>
          <w:color w:val="000000" w:themeColor="text1"/>
          <w:sz w:val="24"/>
          <w:szCs w:val="24"/>
        </w:rPr>
      </w:pPr>
    </w:p>
    <w:p w14:paraId="3C31192A" w14:textId="77777777" w:rsidR="0000661B" w:rsidRDefault="0000661B" w:rsidP="1782CB02">
      <w:pPr>
        <w:spacing w:line="360" w:lineRule="auto"/>
        <w:jc w:val="both"/>
        <w:rPr>
          <w:rFonts w:ascii="Arial" w:eastAsia="Arial" w:hAnsi="Arial" w:cs="Arial"/>
          <w:color w:val="000000" w:themeColor="text1"/>
          <w:sz w:val="24"/>
          <w:szCs w:val="24"/>
        </w:rPr>
      </w:pPr>
    </w:p>
    <w:p w14:paraId="7287571D" w14:textId="77777777" w:rsidR="0000661B" w:rsidRDefault="0000661B" w:rsidP="1782CB02">
      <w:pPr>
        <w:spacing w:line="360" w:lineRule="auto"/>
        <w:jc w:val="both"/>
        <w:rPr>
          <w:rFonts w:ascii="Arial" w:eastAsia="Arial" w:hAnsi="Arial" w:cs="Arial"/>
          <w:color w:val="000000" w:themeColor="text1"/>
          <w:sz w:val="24"/>
          <w:szCs w:val="24"/>
        </w:rPr>
      </w:pPr>
    </w:p>
    <w:p w14:paraId="401C186A" w14:textId="77777777" w:rsidR="0000661B" w:rsidRDefault="0000661B" w:rsidP="1782CB02">
      <w:pPr>
        <w:spacing w:line="360" w:lineRule="auto"/>
        <w:jc w:val="both"/>
        <w:rPr>
          <w:rFonts w:ascii="Arial" w:eastAsia="Arial" w:hAnsi="Arial" w:cs="Arial"/>
          <w:color w:val="000000" w:themeColor="text1"/>
          <w:sz w:val="24"/>
          <w:szCs w:val="24"/>
        </w:rPr>
      </w:pPr>
    </w:p>
    <w:p w14:paraId="31A7099F" w14:textId="77777777" w:rsidR="0000661B" w:rsidRDefault="0000661B" w:rsidP="1782CB02">
      <w:pPr>
        <w:spacing w:line="360" w:lineRule="auto"/>
        <w:jc w:val="both"/>
        <w:rPr>
          <w:rFonts w:ascii="Arial" w:eastAsia="Arial" w:hAnsi="Arial" w:cs="Arial"/>
          <w:color w:val="000000" w:themeColor="text1"/>
          <w:sz w:val="24"/>
          <w:szCs w:val="24"/>
        </w:rPr>
      </w:pPr>
    </w:p>
    <w:p w14:paraId="6B914AE7" w14:textId="77777777" w:rsidR="0000661B" w:rsidRDefault="0000661B" w:rsidP="1782CB02">
      <w:pPr>
        <w:spacing w:line="360" w:lineRule="auto"/>
        <w:jc w:val="both"/>
        <w:rPr>
          <w:rFonts w:ascii="Arial" w:eastAsia="Arial" w:hAnsi="Arial" w:cs="Arial"/>
          <w:color w:val="000000" w:themeColor="text1"/>
          <w:sz w:val="24"/>
          <w:szCs w:val="24"/>
        </w:rPr>
      </w:pPr>
    </w:p>
    <w:p w14:paraId="798D0DC4" w14:textId="77777777" w:rsidR="0000661B" w:rsidRDefault="0000661B" w:rsidP="1782CB02">
      <w:pPr>
        <w:spacing w:line="360" w:lineRule="auto"/>
        <w:jc w:val="both"/>
        <w:rPr>
          <w:rFonts w:ascii="Arial" w:eastAsia="Arial" w:hAnsi="Arial" w:cs="Arial"/>
          <w:color w:val="000000" w:themeColor="text1"/>
          <w:sz w:val="24"/>
          <w:szCs w:val="24"/>
        </w:rPr>
      </w:pPr>
    </w:p>
    <w:p w14:paraId="09633A90" w14:textId="77777777" w:rsidR="0000661B" w:rsidRDefault="0000661B" w:rsidP="1782CB02">
      <w:pPr>
        <w:spacing w:line="360" w:lineRule="auto"/>
        <w:jc w:val="both"/>
        <w:rPr>
          <w:rFonts w:ascii="Arial" w:eastAsia="Arial" w:hAnsi="Arial" w:cs="Arial"/>
          <w:color w:val="000000" w:themeColor="text1"/>
          <w:sz w:val="24"/>
          <w:szCs w:val="24"/>
        </w:rPr>
      </w:pPr>
    </w:p>
    <w:p w14:paraId="74D20151" w14:textId="77777777" w:rsidR="0000661B" w:rsidRDefault="0000661B" w:rsidP="1782CB02">
      <w:pPr>
        <w:spacing w:line="360" w:lineRule="auto"/>
        <w:jc w:val="both"/>
        <w:rPr>
          <w:rFonts w:ascii="Arial" w:eastAsia="Arial" w:hAnsi="Arial" w:cs="Arial"/>
          <w:color w:val="000000" w:themeColor="text1"/>
          <w:sz w:val="24"/>
          <w:szCs w:val="24"/>
        </w:rPr>
      </w:pPr>
    </w:p>
    <w:p w14:paraId="63151E3F" w14:textId="77777777" w:rsidR="0000661B" w:rsidRDefault="0000661B" w:rsidP="1782CB02">
      <w:pPr>
        <w:spacing w:line="360" w:lineRule="auto"/>
        <w:jc w:val="both"/>
        <w:rPr>
          <w:rFonts w:ascii="Arial" w:eastAsia="Arial" w:hAnsi="Arial" w:cs="Arial"/>
          <w:color w:val="000000" w:themeColor="text1"/>
          <w:sz w:val="24"/>
          <w:szCs w:val="24"/>
        </w:rPr>
      </w:pPr>
    </w:p>
    <w:p w14:paraId="141FD549" w14:textId="126DC454" w:rsidR="007A46AF" w:rsidRPr="00380787" w:rsidRDefault="007A46AF" w:rsidP="1782CB02">
      <w:pPr>
        <w:jc w:val="both"/>
        <w:rPr>
          <w:rFonts w:ascii="Arial" w:eastAsia="Arial" w:hAnsi="Arial" w:cs="Arial"/>
          <w:b/>
          <w:bCs/>
          <w:sz w:val="32"/>
          <w:szCs w:val="32"/>
        </w:rPr>
      </w:pPr>
      <w:r w:rsidRPr="1782CB02">
        <w:rPr>
          <w:rFonts w:ascii="Arial" w:eastAsia="Arial" w:hAnsi="Arial" w:cs="Arial"/>
          <w:b/>
          <w:bCs/>
          <w:sz w:val="32"/>
          <w:szCs w:val="32"/>
        </w:rPr>
        <w:lastRenderedPageBreak/>
        <w:t>3. Reflective teaching intervention cycle in the form of a poster</w:t>
      </w:r>
    </w:p>
    <w:p w14:paraId="24460838" w14:textId="77777777" w:rsidR="007A46AF" w:rsidRDefault="007A46AF" w:rsidP="1782CB02">
      <w:pPr>
        <w:jc w:val="both"/>
      </w:pPr>
    </w:p>
    <w:p w14:paraId="2DB616C0" w14:textId="3AD5BA28" w:rsidR="007A46AF" w:rsidRDefault="08C2A5C6" w:rsidP="1782CB02">
      <w:pPr>
        <w:jc w:val="both"/>
        <w:rPr>
          <w:rFonts w:ascii="Arial" w:eastAsia="Arial" w:hAnsi="Arial" w:cs="Arial"/>
          <w:sz w:val="24"/>
          <w:szCs w:val="24"/>
        </w:rPr>
      </w:pPr>
      <w:r w:rsidRPr="1782CB02">
        <w:rPr>
          <w:rFonts w:ascii="Arial" w:eastAsia="Arial" w:hAnsi="Arial" w:cs="Arial"/>
          <w:sz w:val="24"/>
          <w:szCs w:val="24"/>
        </w:rPr>
        <w:t>See the poster below:</w:t>
      </w:r>
    </w:p>
    <w:p w14:paraId="3D938563" w14:textId="77777777" w:rsidR="007A46AF" w:rsidRDefault="007A46AF" w:rsidP="1782CB02">
      <w:pPr>
        <w:jc w:val="both"/>
        <w:rPr>
          <w:rFonts w:ascii="Calibri" w:eastAsia="Calibri" w:hAnsi="Calibri" w:cs="Calibri"/>
          <w:b/>
          <w:bCs/>
          <w:sz w:val="24"/>
          <w:szCs w:val="24"/>
        </w:rPr>
      </w:pPr>
    </w:p>
    <w:p w14:paraId="5F71054C" w14:textId="77777777" w:rsidR="007A46AF" w:rsidRDefault="007A46AF" w:rsidP="1782CB02">
      <w:pPr>
        <w:jc w:val="both"/>
        <w:rPr>
          <w:rFonts w:ascii="Calibri" w:eastAsia="Calibri" w:hAnsi="Calibri" w:cs="Calibri"/>
          <w:b/>
          <w:bCs/>
          <w:sz w:val="24"/>
          <w:szCs w:val="24"/>
        </w:rPr>
      </w:pPr>
    </w:p>
    <w:p w14:paraId="13F7F714" w14:textId="581F13E3" w:rsidR="08CE0152" w:rsidRDefault="08841556" w:rsidP="1782CB02">
      <w:pPr>
        <w:jc w:val="both"/>
        <w:rPr>
          <w:rFonts w:ascii="Calibri" w:eastAsia="Calibri" w:hAnsi="Calibri" w:cs="Calibri"/>
          <w:b/>
          <w:bCs/>
          <w:sz w:val="24"/>
          <w:szCs w:val="24"/>
        </w:rPr>
      </w:pPr>
      <w:r>
        <w:rPr>
          <w:noProof/>
        </w:rPr>
        <w:lastRenderedPageBreak/>
        <w:drawing>
          <wp:inline distT="0" distB="0" distL="0" distR="0" wp14:anchorId="213E62E0" wp14:editId="6388CA64">
            <wp:extent cx="6641926" cy="8621729"/>
            <wp:effectExtent l="0" t="0" r="0" b="0"/>
            <wp:docPr id="236796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a:ext>
                      </a:extLst>
                    </a:blip>
                    <a:srcRect/>
                    <a:stretch>
                      <a:fillRect/>
                    </a:stretch>
                  </pic:blipFill>
                  <pic:spPr bwMode="auto">
                    <a:xfrm>
                      <a:off x="0" y="0"/>
                      <a:ext cx="6641926" cy="8621729"/>
                    </a:xfrm>
                    <a:prstGeom prst="rect">
                      <a:avLst/>
                    </a:prstGeom>
                    <a:noFill/>
                    <a:ln>
                      <a:noFill/>
                    </a:ln>
                  </pic:spPr>
                </pic:pic>
              </a:graphicData>
            </a:graphic>
          </wp:inline>
        </w:drawing>
      </w:r>
    </w:p>
    <w:p w14:paraId="49A3F5C9" w14:textId="77777777" w:rsidR="007A46AF" w:rsidRDefault="007A46AF" w:rsidP="1782CB02">
      <w:pPr>
        <w:jc w:val="both"/>
        <w:rPr>
          <w:rStyle w:val="normaltextrun"/>
          <w:rFonts w:ascii="Arial" w:eastAsia="Arial" w:hAnsi="Arial" w:cs="Arial"/>
          <w:b/>
          <w:bCs/>
          <w:sz w:val="32"/>
          <w:szCs w:val="32"/>
        </w:rPr>
      </w:pPr>
      <w:r w:rsidRPr="1782CB02">
        <w:rPr>
          <w:rFonts w:ascii="Arial" w:eastAsia="Arial" w:hAnsi="Arial" w:cs="Arial"/>
          <w:b/>
          <w:bCs/>
          <w:sz w:val="32"/>
          <w:szCs w:val="32"/>
        </w:rPr>
        <w:lastRenderedPageBreak/>
        <w:t>4. Reports of three teaching observations</w:t>
      </w:r>
    </w:p>
    <w:p w14:paraId="321905B3" w14:textId="77777777" w:rsidR="007A46AF" w:rsidRDefault="007A46AF" w:rsidP="1782CB02">
      <w:pPr>
        <w:jc w:val="both"/>
        <w:rPr>
          <w:rFonts w:ascii="Calibri" w:eastAsia="Calibri" w:hAnsi="Calibri" w:cs="Calibri"/>
          <w:b/>
          <w:bCs/>
          <w:sz w:val="24"/>
          <w:szCs w:val="24"/>
        </w:rPr>
      </w:pPr>
    </w:p>
    <w:p w14:paraId="62818155" w14:textId="0A5E7269" w:rsidR="007A46AF" w:rsidRDefault="007A46AF"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In accordance with the requirements of the PGCERTHE Module 2 (UNHE7008), I have collected three teaching observation reports. These include observations conducted by Dr Kerry Tudor, Dr Irina Neaga, and Dr Mohamed Gabr. Each observation was undertaken by an expert peer observer holding a Fellowship of the Higher Education Academy (FHEA).</w:t>
      </w:r>
    </w:p>
    <w:p w14:paraId="1D4B7CF0" w14:textId="77777777" w:rsidR="007A46AF" w:rsidRDefault="007A46AF"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The reports are presented below, followed by the Course Member’s Notes and Observations.</w:t>
      </w:r>
    </w:p>
    <w:p w14:paraId="7404BB9B" w14:textId="77777777" w:rsidR="007A46AF" w:rsidRDefault="007A46AF" w:rsidP="1782CB02">
      <w:pPr>
        <w:jc w:val="both"/>
        <w:rPr>
          <w:rFonts w:ascii="Arial" w:eastAsia="Arial" w:hAnsi="Arial" w:cs="Arial"/>
          <w:sz w:val="24"/>
          <w:szCs w:val="24"/>
        </w:rPr>
      </w:pPr>
    </w:p>
    <w:p w14:paraId="749E20E4" w14:textId="77777777" w:rsidR="007A46AF" w:rsidRDefault="007A46AF" w:rsidP="1782CB02">
      <w:pPr>
        <w:jc w:val="both"/>
        <w:rPr>
          <w:rFonts w:ascii="Arial" w:eastAsia="Arial" w:hAnsi="Arial" w:cs="Arial"/>
          <w:sz w:val="24"/>
          <w:szCs w:val="24"/>
        </w:rPr>
      </w:pPr>
    </w:p>
    <w:p w14:paraId="7160C722" w14:textId="77777777" w:rsidR="007A46AF" w:rsidRDefault="007A46AF" w:rsidP="1782CB02">
      <w:pPr>
        <w:jc w:val="both"/>
        <w:rPr>
          <w:rFonts w:ascii="Arial" w:eastAsia="Arial" w:hAnsi="Arial" w:cs="Arial"/>
          <w:b/>
          <w:bCs/>
          <w:sz w:val="24"/>
          <w:szCs w:val="24"/>
        </w:rPr>
      </w:pPr>
      <w:r w:rsidRPr="1782CB02">
        <w:rPr>
          <w:rFonts w:ascii="Arial" w:eastAsia="Arial" w:hAnsi="Arial" w:cs="Arial"/>
          <w:b/>
          <w:bCs/>
          <w:sz w:val="24"/>
          <w:szCs w:val="24"/>
        </w:rPr>
        <w:t>4.1 Observation of teaching by Dr Kerry Tudor (Expert peer observer)</w:t>
      </w:r>
    </w:p>
    <w:p w14:paraId="28C44A61" w14:textId="77777777" w:rsidR="007A46AF" w:rsidRDefault="007A46AF" w:rsidP="1782CB02">
      <w:pPr>
        <w:jc w:val="both"/>
        <w:rPr>
          <w:rFonts w:ascii="Arial" w:eastAsia="Arial" w:hAnsi="Arial" w:cs="Arial"/>
          <w:sz w:val="24"/>
          <w:szCs w:val="24"/>
        </w:rPr>
      </w:pPr>
    </w:p>
    <w:p w14:paraId="0D663BCA" w14:textId="77777777" w:rsidR="007A46AF" w:rsidRDefault="007A46AF" w:rsidP="1782CB02">
      <w:pPr>
        <w:spacing w:line="257" w:lineRule="auto"/>
        <w:jc w:val="both"/>
        <w:rPr>
          <w:rFonts w:ascii="Calibri" w:eastAsia="Calibri" w:hAnsi="Calibri" w:cs="Calibri"/>
        </w:rPr>
      </w:pPr>
    </w:p>
    <w:p w14:paraId="261071FA" w14:textId="77777777" w:rsidR="007A46AF" w:rsidRDefault="08841556" w:rsidP="1782CB02">
      <w:pPr>
        <w:pStyle w:val="Heading2"/>
        <w:spacing w:before="40" w:after="0" w:line="257" w:lineRule="auto"/>
        <w:jc w:val="both"/>
        <w:rPr>
          <w:rFonts w:ascii="Calibri" w:eastAsia="Calibri" w:hAnsi="Calibri" w:cs="Calibri"/>
          <w:b/>
          <w:bCs/>
          <w:color w:val="2F5496"/>
          <w:sz w:val="26"/>
          <w:szCs w:val="26"/>
        </w:rPr>
      </w:pPr>
      <w:r w:rsidRPr="1782CB02">
        <w:rPr>
          <w:rFonts w:ascii="Calibri" w:eastAsia="Calibri" w:hAnsi="Calibri" w:cs="Calibri"/>
          <w:b/>
          <w:bCs/>
          <w:color w:val="2F5496"/>
          <w:sz w:val="26"/>
          <w:szCs w:val="26"/>
        </w:rPr>
        <w:t>Appendix B</w:t>
      </w:r>
    </w:p>
    <w:p w14:paraId="5FF14322" w14:textId="77777777" w:rsidR="007A46AF" w:rsidRDefault="08841556" w:rsidP="1782CB02">
      <w:pPr>
        <w:pStyle w:val="Heading2"/>
        <w:spacing w:before="40" w:after="0" w:line="257" w:lineRule="auto"/>
        <w:jc w:val="both"/>
      </w:pPr>
      <w:r w:rsidRPr="1782CB02">
        <w:rPr>
          <w:rFonts w:ascii="Calibri" w:eastAsia="Calibri" w:hAnsi="Calibri" w:cs="Calibri"/>
          <w:b/>
          <w:bCs/>
          <w:color w:val="2F5496"/>
          <w:sz w:val="26"/>
          <w:szCs w:val="26"/>
        </w:rPr>
        <w:t xml:space="preserve">PGCert tHE OBSERVATION FORM </w:t>
      </w:r>
    </w:p>
    <w:p w14:paraId="45A95BD9" w14:textId="77777777" w:rsidR="007A46AF" w:rsidRDefault="007A46AF" w:rsidP="1782CB02">
      <w:pPr>
        <w:spacing w:line="257" w:lineRule="auto"/>
        <w:jc w:val="both"/>
      </w:pPr>
      <w:r w:rsidRPr="1782CB02">
        <w:rPr>
          <w:rFonts w:ascii="Calibri" w:eastAsia="Calibri" w:hAnsi="Calibri" w:cs="Calibri"/>
        </w:rPr>
        <w:t xml:space="preserve"> </w:t>
      </w:r>
    </w:p>
    <w:p w14:paraId="0D356E46" w14:textId="77777777" w:rsidR="007A46AF" w:rsidRDefault="007A46AF" w:rsidP="1782CB02">
      <w:pPr>
        <w:spacing w:line="257" w:lineRule="auto"/>
        <w:jc w:val="both"/>
      </w:pPr>
      <w:r>
        <w:rPr>
          <w:noProof/>
        </w:rPr>
        <w:drawing>
          <wp:inline distT="0" distB="0" distL="0" distR="0" wp14:anchorId="1F9A00AC" wp14:editId="6CA6D821">
            <wp:extent cx="1409700" cy="476250"/>
            <wp:effectExtent l="0" t="0" r="0" b="0"/>
            <wp:docPr id="1273541020" name="drawing" title="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41020" name="Picture 1273541020"/>
                    <pic:cNvPicPr/>
                  </pic:nvPicPr>
                  <pic:blipFill>
                    <a:blip r:embed="rId13">
                      <a:extLst>
                        <a:ext uri="{28A0092B-C50C-407E-A947-70E740481C1C}">
                          <a14:useLocalDpi xmlns:a14="http://schemas.microsoft.com/office/drawing/2010/main"/>
                        </a:ext>
                      </a:extLst>
                    </a:blip>
                    <a:stretch>
                      <a:fillRect/>
                    </a:stretch>
                  </pic:blipFill>
                  <pic:spPr>
                    <a:xfrm>
                      <a:off x="0" y="0"/>
                      <a:ext cx="1409700" cy="476250"/>
                    </a:xfrm>
                    <a:prstGeom prst="rect">
                      <a:avLst/>
                    </a:prstGeom>
                  </pic:spPr>
                </pic:pic>
              </a:graphicData>
            </a:graphic>
          </wp:inline>
        </w:drawing>
      </w:r>
    </w:p>
    <w:tbl>
      <w:tblPr>
        <w:tblStyle w:val="TableGrid"/>
        <w:tblW w:w="0" w:type="auto"/>
        <w:tblLook w:val="04A0" w:firstRow="1" w:lastRow="0" w:firstColumn="1" w:lastColumn="0" w:noHBand="0" w:noVBand="1"/>
      </w:tblPr>
      <w:tblGrid>
        <w:gridCol w:w="4220"/>
        <w:gridCol w:w="4786"/>
      </w:tblGrid>
      <w:tr w:rsidR="007A46AF" w14:paraId="650D4194"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55D4301F" w14:textId="77777777" w:rsidR="007A46AF" w:rsidRDefault="007A46AF" w:rsidP="1782CB02">
            <w:pPr>
              <w:jc w:val="both"/>
            </w:pPr>
            <w:r w:rsidRPr="1782CB02">
              <w:rPr>
                <w:rFonts w:ascii="Calibri" w:eastAsia="Calibri" w:hAnsi="Calibri" w:cs="Calibri"/>
                <w:b/>
                <w:bCs/>
                <w:color w:val="000000" w:themeColor="text1"/>
              </w:rPr>
              <w:t xml:space="preserve">Details of the Observation </w:t>
            </w:r>
          </w:p>
        </w:tc>
        <w:tc>
          <w:tcPr>
            <w:tcW w:w="5130"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4846F40C" w14:textId="77777777" w:rsidR="007A46AF" w:rsidRDefault="007A46AF" w:rsidP="1782CB02">
            <w:pPr>
              <w:jc w:val="both"/>
            </w:pPr>
            <w:r w:rsidRPr="1782CB02">
              <w:rPr>
                <w:rFonts w:ascii="Calibri" w:eastAsia="Calibri" w:hAnsi="Calibri" w:cs="Calibri"/>
                <w:b/>
                <w:bCs/>
                <w:color w:val="000000" w:themeColor="text1"/>
                <w:sz w:val="21"/>
                <w:szCs w:val="21"/>
              </w:rPr>
              <w:t xml:space="preserve"> </w:t>
            </w:r>
          </w:p>
        </w:tc>
      </w:tr>
      <w:tr w:rsidR="007A46AF" w14:paraId="26A7A7E7"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4899C712" w14:textId="77777777" w:rsidR="007A46AF" w:rsidRDefault="007A46AF" w:rsidP="1782CB02">
            <w:pPr>
              <w:jc w:val="both"/>
              <w:rPr>
                <w:rFonts w:ascii="Calibri" w:eastAsia="Calibri" w:hAnsi="Calibri" w:cs="Calibri"/>
                <w:color w:val="000000" w:themeColor="text1"/>
              </w:rPr>
            </w:pPr>
            <w:r w:rsidRPr="1782CB02">
              <w:rPr>
                <w:rFonts w:ascii="Calibri" w:eastAsia="Calibri" w:hAnsi="Calibri" w:cs="Calibri"/>
                <w:color w:val="000000" w:themeColor="text1"/>
              </w:rPr>
              <w:t>Observee</w:t>
            </w:r>
          </w:p>
          <w:p w14:paraId="4E76E47D"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42287F47" w14:textId="77777777" w:rsidR="007A46AF" w:rsidRDefault="007A46AF" w:rsidP="1782CB02">
            <w:pPr>
              <w:jc w:val="both"/>
            </w:pPr>
            <w:r w:rsidRPr="1782CB02">
              <w:rPr>
                <w:rFonts w:ascii="Calibri" w:eastAsia="Calibri" w:hAnsi="Calibri" w:cs="Calibri"/>
                <w:color w:val="000000" w:themeColor="text1"/>
                <w:sz w:val="21"/>
                <w:szCs w:val="21"/>
              </w:rPr>
              <w:t>Dr Moutushi Tanha</w:t>
            </w:r>
          </w:p>
        </w:tc>
      </w:tr>
      <w:tr w:rsidR="007A46AF" w14:paraId="39013BC0"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8E10BFC" w14:textId="77777777" w:rsidR="007A46AF" w:rsidRDefault="007A46AF" w:rsidP="1782CB02">
            <w:pPr>
              <w:jc w:val="both"/>
            </w:pPr>
            <w:r w:rsidRPr="1782CB02">
              <w:rPr>
                <w:rFonts w:ascii="Calibri" w:eastAsia="Calibri" w:hAnsi="Calibri" w:cs="Calibri"/>
                <w:color w:val="000000" w:themeColor="text1"/>
              </w:rPr>
              <w:t>Practice Advisor / Expert peer observer</w:t>
            </w:r>
          </w:p>
          <w:p w14:paraId="3C956577"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4A62526F" w14:textId="07F5B143" w:rsidR="007A46AF" w:rsidRDefault="007A46AF" w:rsidP="1782CB02">
            <w:pPr>
              <w:jc w:val="both"/>
            </w:pPr>
            <w:r w:rsidRPr="1782CB02">
              <w:rPr>
                <w:rFonts w:ascii="Calibri" w:eastAsia="Calibri" w:hAnsi="Calibri" w:cs="Calibri"/>
                <w:color w:val="000000" w:themeColor="text1"/>
                <w:sz w:val="21"/>
                <w:szCs w:val="21"/>
              </w:rPr>
              <w:t>Dr Kerry Tudor</w:t>
            </w:r>
            <w:r w:rsidR="2F7F4513" w:rsidRPr="1782CB02">
              <w:rPr>
                <w:rFonts w:ascii="Calibri" w:eastAsia="Calibri" w:hAnsi="Calibri" w:cs="Calibri"/>
                <w:color w:val="000000" w:themeColor="text1"/>
                <w:sz w:val="21"/>
                <w:szCs w:val="21"/>
              </w:rPr>
              <w:t xml:space="preserve"> (FHEA)</w:t>
            </w:r>
          </w:p>
        </w:tc>
      </w:tr>
      <w:tr w:rsidR="007A46AF" w14:paraId="5E8A4C70"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F5DFCE7" w14:textId="77777777" w:rsidR="007A46AF" w:rsidRDefault="007A46AF" w:rsidP="1782CB02">
            <w:pPr>
              <w:jc w:val="both"/>
            </w:pPr>
            <w:r w:rsidRPr="1782CB02">
              <w:rPr>
                <w:rFonts w:ascii="Calibri" w:eastAsia="Calibri" w:hAnsi="Calibri" w:cs="Calibri"/>
                <w:color w:val="000000" w:themeColor="text1"/>
              </w:rPr>
              <w:t xml:space="preserve">Date of the Observation </w:t>
            </w:r>
          </w:p>
          <w:p w14:paraId="53BC270C"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7432DE62" w14:textId="77777777" w:rsidR="007A46AF" w:rsidRDefault="007A46AF" w:rsidP="1782CB02">
            <w:pPr>
              <w:jc w:val="both"/>
            </w:pPr>
            <w:r w:rsidRPr="1782CB02">
              <w:rPr>
                <w:rFonts w:ascii="Calibri" w:eastAsia="Calibri" w:hAnsi="Calibri" w:cs="Calibri"/>
                <w:color w:val="000000" w:themeColor="text1"/>
                <w:sz w:val="21"/>
                <w:szCs w:val="21"/>
              </w:rPr>
              <w:t>14/10/2025</w:t>
            </w:r>
          </w:p>
        </w:tc>
      </w:tr>
      <w:tr w:rsidR="007A46AF" w14:paraId="329F74E7"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AA341D2" w14:textId="77777777" w:rsidR="007A46AF" w:rsidRDefault="007A46AF" w:rsidP="1782CB02">
            <w:pPr>
              <w:jc w:val="both"/>
            </w:pPr>
            <w:r w:rsidRPr="1782CB02">
              <w:rPr>
                <w:rFonts w:ascii="Calibri" w:eastAsia="Calibri" w:hAnsi="Calibri" w:cs="Calibri"/>
                <w:color w:val="000000" w:themeColor="text1"/>
              </w:rPr>
              <w:t xml:space="preserve">Campus / Location </w:t>
            </w:r>
          </w:p>
          <w:p w14:paraId="64210D06"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62FD8335" w14:textId="77777777" w:rsidR="007A46AF" w:rsidRDefault="007A46AF" w:rsidP="1782CB02">
            <w:pPr>
              <w:jc w:val="both"/>
            </w:pPr>
            <w:r w:rsidRPr="1782CB02">
              <w:rPr>
                <w:rFonts w:ascii="Calibri" w:eastAsia="Calibri" w:hAnsi="Calibri" w:cs="Calibri"/>
                <w:color w:val="000000" w:themeColor="text1"/>
                <w:sz w:val="21"/>
                <w:szCs w:val="21"/>
              </w:rPr>
              <w:t>IQ 001, Swansea Campus</w:t>
            </w:r>
          </w:p>
        </w:tc>
      </w:tr>
      <w:tr w:rsidR="007A46AF" w14:paraId="239E35E9"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2A5483EE" w14:textId="77777777" w:rsidR="007A46AF" w:rsidRDefault="007A46AF" w:rsidP="1782CB02">
            <w:pPr>
              <w:jc w:val="both"/>
            </w:pPr>
            <w:r w:rsidRPr="1782CB02">
              <w:rPr>
                <w:rFonts w:ascii="Calibri" w:eastAsia="Calibri" w:hAnsi="Calibri" w:cs="Calibri"/>
                <w:color w:val="000000" w:themeColor="text1"/>
              </w:rPr>
              <w:t>Date, Time, Duration</w:t>
            </w:r>
          </w:p>
          <w:p w14:paraId="07561C47"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0D8788F7" w14:textId="77777777" w:rsidR="007A46AF" w:rsidRDefault="007A46AF" w:rsidP="1782CB02">
            <w:pPr>
              <w:jc w:val="both"/>
            </w:pPr>
            <w:r w:rsidRPr="1782CB02">
              <w:rPr>
                <w:rFonts w:ascii="Calibri" w:eastAsia="Calibri" w:hAnsi="Calibri" w:cs="Calibri"/>
                <w:color w:val="000000" w:themeColor="text1"/>
                <w:sz w:val="21"/>
                <w:szCs w:val="21"/>
              </w:rPr>
              <w:t>1 pm – 3.30 pm</w:t>
            </w:r>
          </w:p>
        </w:tc>
      </w:tr>
      <w:tr w:rsidR="007A46AF" w14:paraId="247904C6"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786FEBE" w14:textId="77777777" w:rsidR="007A46AF" w:rsidRDefault="007A46AF" w:rsidP="1782CB02">
            <w:pPr>
              <w:jc w:val="both"/>
            </w:pPr>
            <w:r w:rsidRPr="1782CB02">
              <w:rPr>
                <w:rFonts w:ascii="Calibri" w:eastAsia="Calibri" w:hAnsi="Calibri" w:cs="Calibri"/>
                <w:color w:val="000000" w:themeColor="text1"/>
              </w:rPr>
              <w:t xml:space="preserve">Subject Speciality </w:t>
            </w:r>
          </w:p>
          <w:p w14:paraId="60E7835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2CA72D13" w14:textId="78AFBB2F" w:rsidR="007A46AF" w:rsidRDefault="4C6A35DE" w:rsidP="1782CB02">
            <w:pPr>
              <w:jc w:val="both"/>
            </w:pPr>
            <w:r w:rsidRPr="1782CB02">
              <w:rPr>
                <w:rFonts w:ascii="Calibri" w:eastAsia="Calibri" w:hAnsi="Calibri" w:cs="Calibri"/>
                <w:color w:val="000000" w:themeColor="text1"/>
                <w:sz w:val="21"/>
                <w:szCs w:val="21"/>
              </w:rPr>
              <w:t xml:space="preserve">ACMA 4017 - </w:t>
            </w:r>
            <w:r w:rsidR="007A46AF" w:rsidRPr="1782CB02">
              <w:rPr>
                <w:rFonts w:ascii="Calibri" w:eastAsia="Calibri" w:hAnsi="Calibri" w:cs="Calibri"/>
                <w:color w:val="000000" w:themeColor="text1"/>
                <w:sz w:val="21"/>
                <w:szCs w:val="21"/>
              </w:rPr>
              <w:t>Finance Management (BSC in Engineering Management)</w:t>
            </w:r>
          </w:p>
        </w:tc>
      </w:tr>
      <w:tr w:rsidR="007A46AF" w14:paraId="5932197F"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51B8F5B9" w14:textId="77777777" w:rsidR="007A46AF" w:rsidRDefault="007A46AF" w:rsidP="1782CB02">
            <w:pPr>
              <w:jc w:val="both"/>
            </w:pPr>
            <w:r w:rsidRPr="1782CB02">
              <w:rPr>
                <w:rFonts w:ascii="Calibri" w:eastAsia="Calibri" w:hAnsi="Calibri" w:cs="Calibri"/>
                <w:color w:val="000000" w:themeColor="text1"/>
              </w:rPr>
              <w:t xml:space="preserve">Type of activity </w:t>
            </w:r>
          </w:p>
          <w:p w14:paraId="3FB79339"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0097C375" w14:textId="77777777" w:rsidR="007A46AF" w:rsidRDefault="007A46AF" w:rsidP="1782CB02">
            <w:pPr>
              <w:jc w:val="both"/>
            </w:pPr>
            <w:r w:rsidRPr="1782CB02">
              <w:rPr>
                <w:rFonts w:ascii="Calibri" w:eastAsia="Calibri" w:hAnsi="Calibri" w:cs="Calibri"/>
                <w:color w:val="000000" w:themeColor="text1"/>
                <w:sz w:val="21"/>
                <w:szCs w:val="21"/>
              </w:rPr>
              <w:t>Lecture (Face to Face)</w:t>
            </w:r>
          </w:p>
        </w:tc>
      </w:tr>
      <w:tr w:rsidR="007A46AF" w14:paraId="605BCAE6" w14:textId="77777777" w:rsidTr="1782CB02">
        <w:trPr>
          <w:trHeight w:val="300"/>
        </w:trPr>
        <w:tc>
          <w:tcPr>
            <w:tcW w:w="964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2090D9A" w14:textId="77777777" w:rsidR="007A46AF" w:rsidRDefault="007A46AF" w:rsidP="1782CB02">
            <w:pPr>
              <w:jc w:val="both"/>
            </w:pPr>
            <w:r w:rsidRPr="1782CB02">
              <w:rPr>
                <w:rFonts w:ascii="Calibri" w:eastAsia="Calibri" w:hAnsi="Calibri" w:cs="Calibri"/>
                <w:b/>
                <w:bCs/>
              </w:rPr>
              <w:t xml:space="preserve">This observation will contribute to the participant’s portfolio of evidence to satisfy the assessment of the PGCert tHE and should be undertaken by an experienced academic colleague </w:t>
            </w:r>
            <w:r w:rsidRPr="1782CB02">
              <w:rPr>
                <w:rFonts w:ascii="Calibri" w:eastAsia="Calibri" w:hAnsi="Calibri" w:cs="Calibri"/>
                <w:b/>
                <w:bCs/>
              </w:rPr>
              <w:lastRenderedPageBreak/>
              <w:t>or professional colleague. Observation by a fellow participant on the programme is not permissible as a means of authenticating practice.</w:t>
            </w:r>
          </w:p>
        </w:tc>
      </w:tr>
    </w:tbl>
    <w:p w14:paraId="3C83C06F" w14:textId="77777777" w:rsidR="007A46AF" w:rsidRDefault="007A46AF" w:rsidP="1782CB02">
      <w:pPr>
        <w:spacing w:line="257" w:lineRule="auto"/>
        <w:ind w:right="95"/>
        <w:jc w:val="both"/>
      </w:pPr>
      <w:r w:rsidRPr="1782CB02">
        <w:rPr>
          <w:rFonts w:ascii="Calibri" w:eastAsia="Calibri" w:hAnsi="Calibri" w:cs="Calibri"/>
        </w:rPr>
        <w:lastRenderedPageBreak/>
        <w:t xml:space="preserve"> </w:t>
      </w:r>
    </w:p>
    <w:tbl>
      <w:tblPr>
        <w:tblW w:w="0" w:type="auto"/>
        <w:tblLook w:val="04A0" w:firstRow="1" w:lastRow="0" w:firstColumn="1" w:lastColumn="0" w:noHBand="0" w:noVBand="1"/>
      </w:tblPr>
      <w:tblGrid>
        <w:gridCol w:w="9006"/>
      </w:tblGrid>
      <w:tr w:rsidR="007A46AF" w14:paraId="3F0427DB" w14:textId="77777777" w:rsidTr="1782CB02">
        <w:trPr>
          <w:trHeight w:val="1065"/>
        </w:trPr>
        <w:tc>
          <w:tcPr>
            <w:tcW w:w="9645" w:type="dxa"/>
            <w:tcBorders>
              <w:top w:val="single" w:sz="8" w:space="0" w:color="auto"/>
              <w:left w:val="single" w:sz="8" w:space="0" w:color="auto"/>
              <w:bottom w:val="single" w:sz="8" w:space="0" w:color="auto"/>
              <w:right w:val="single" w:sz="8" w:space="0" w:color="auto"/>
            </w:tcBorders>
          </w:tcPr>
          <w:p w14:paraId="257A24DD"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Teaching/Support preparation [A1: Design and plan learning activities]</w:t>
            </w:r>
          </w:p>
          <w:p w14:paraId="59E4F126" w14:textId="77777777" w:rsidR="007A46AF" w:rsidRDefault="007A46AF" w:rsidP="1782CB02">
            <w:pPr>
              <w:spacing w:line="257" w:lineRule="auto"/>
              <w:jc w:val="both"/>
            </w:pPr>
            <w:r w:rsidRPr="1782CB02">
              <w:rPr>
                <w:rFonts w:ascii="Calibri" w:eastAsia="Calibri" w:hAnsi="Calibri" w:cs="Calibri"/>
                <w:i/>
                <w:iCs/>
                <w:color w:val="404040" w:themeColor="text1" w:themeTint="BF"/>
              </w:rPr>
              <w:t>i.e. Preparation, selection and organisation of content.  Choice of teaching/learning methods</w:t>
            </w:r>
            <w:r w:rsidRPr="1782CB02">
              <w:rPr>
                <w:rFonts w:ascii="Arial" w:eastAsia="Arial" w:hAnsi="Arial" w:cs="Arial"/>
              </w:rPr>
              <w:t xml:space="preserve">. </w:t>
            </w:r>
          </w:p>
        </w:tc>
      </w:tr>
      <w:tr w:rsidR="007A46AF" w14:paraId="447CFFEA"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D79C95D" w14:textId="77777777" w:rsidR="007A46AF" w:rsidRDefault="007A46AF" w:rsidP="1782CB02">
            <w:pPr>
              <w:spacing w:line="257" w:lineRule="auto"/>
              <w:jc w:val="both"/>
            </w:pPr>
            <w:r w:rsidRPr="1782CB02">
              <w:rPr>
                <w:rFonts w:ascii="Calibri" w:eastAsia="Calibri" w:hAnsi="Calibri" w:cs="Calibri"/>
                <w:b/>
                <w:bCs/>
              </w:rPr>
              <w:t xml:space="preserve"> Comments </w:t>
            </w:r>
          </w:p>
          <w:p w14:paraId="642EAF3A" w14:textId="77777777" w:rsidR="007A46AF" w:rsidRDefault="007A46AF" w:rsidP="1782CB02">
            <w:pPr>
              <w:spacing w:line="257" w:lineRule="auto"/>
              <w:jc w:val="both"/>
            </w:pPr>
            <w:r w:rsidRPr="1782CB02">
              <w:rPr>
                <w:rFonts w:ascii="Calibri" w:eastAsia="Calibri" w:hAnsi="Calibri" w:cs="Calibri"/>
              </w:rPr>
              <w:t xml:space="preserve">The session demonstrated clear preparation through the inclusion of learning outcomes at the start of the presentation, ensuring students understood what the session would cover. The lecturer also provided a detailed lesson plan in advance, showing thoughtful consideration of how learning activities would progress. Sharing the plan with the students during the session helped them see how each element linked to the relevant KSBs and their final assignment, supporting a coherent learning experience. </w:t>
            </w:r>
          </w:p>
          <w:p w14:paraId="6E0537FB" w14:textId="77777777" w:rsidR="007A46AF" w:rsidRDefault="007A46AF" w:rsidP="1782CB02">
            <w:pPr>
              <w:spacing w:line="257" w:lineRule="auto"/>
              <w:jc w:val="both"/>
            </w:pPr>
            <w:r w:rsidRPr="1782CB02">
              <w:rPr>
                <w:rFonts w:ascii="Calibri" w:eastAsia="Calibri" w:hAnsi="Calibri" w:cs="Calibri"/>
              </w:rPr>
              <w:t xml:space="preserve">The session primarily used a traditional ‘chalk and talk’ approach supplemented with Q&amp;A . While this method provided structure, the small group size offered an opportunity to trial additional teaching and learning strategies that could have enhanced engagement and supported different learning preferences. </w:t>
            </w:r>
          </w:p>
          <w:p w14:paraId="5941984F" w14:textId="77777777" w:rsidR="007A46AF" w:rsidRDefault="007A46AF" w:rsidP="1782CB02">
            <w:pPr>
              <w:spacing w:line="257" w:lineRule="auto"/>
              <w:jc w:val="both"/>
            </w:pPr>
            <w:r w:rsidRPr="1782CB02">
              <w:rPr>
                <w:rFonts w:ascii="Calibri" w:eastAsia="Calibri" w:hAnsi="Calibri" w:cs="Calibri"/>
              </w:rPr>
              <w:t>Real-life examples were incorporated throughout, demonstrating purposeful content selection; however, many were dated and presented through text-heavy slides. This limited potential impact of the examples. Presenting these in a more interactive or visually engaging way would have strengthened the effectiveness of the chosen teaching methods and improved student engagement, potentially video clips from news reports could have been used to vary the delivery types.</w:t>
            </w:r>
          </w:p>
        </w:tc>
      </w:tr>
      <w:tr w:rsidR="007A46AF" w14:paraId="6909558E" w14:textId="77777777" w:rsidTr="1782CB02">
        <w:trPr>
          <w:trHeight w:val="1335"/>
        </w:trPr>
        <w:tc>
          <w:tcPr>
            <w:tcW w:w="9645" w:type="dxa"/>
            <w:tcBorders>
              <w:top w:val="single" w:sz="8" w:space="0" w:color="auto"/>
              <w:left w:val="single" w:sz="8" w:space="0" w:color="auto"/>
              <w:bottom w:val="single" w:sz="8" w:space="0" w:color="auto"/>
              <w:right w:val="single" w:sz="8" w:space="0" w:color="auto"/>
            </w:tcBorders>
          </w:tcPr>
          <w:p w14:paraId="0A729F75"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   [A2: Teach and/or support learning.]</w:t>
            </w:r>
          </w:p>
          <w:p w14:paraId="6A5C111C" w14:textId="77777777" w:rsidR="007A46AF" w:rsidRDefault="007A46AF" w:rsidP="1782CB02">
            <w:pPr>
              <w:spacing w:line="257" w:lineRule="auto"/>
              <w:jc w:val="both"/>
            </w:pPr>
            <w:r w:rsidRPr="1782CB02">
              <w:rPr>
                <w:rFonts w:ascii="Calibri" w:eastAsia="Calibri" w:hAnsi="Calibri" w:cs="Calibri"/>
                <w:i/>
                <w:iCs/>
                <w:color w:val="404040" w:themeColor="text1" w:themeTint="BF"/>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7A46AF" w14:paraId="23FF8423"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2624287E"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 xml:space="preserve">Comments </w:t>
            </w:r>
          </w:p>
          <w:p w14:paraId="54321F92" w14:textId="77777777" w:rsidR="007A46AF" w:rsidRDefault="007A46AF" w:rsidP="1782CB02">
            <w:pPr>
              <w:spacing w:line="257" w:lineRule="auto"/>
              <w:jc w:val="both"/>
            </w:pPr>
            <w:r w:rsidRPr="1782CB02">
              <w:rPr>
                <w:rFonts w:ascii="Calibri" w:eastAsia="Calibri" w:hAnsi="Calibri" w:cs="Calibri"/>
              </w:rPr>
              <w:t>The session began in a positive and welcoming manner, with the lecturer engaging the small group of five Level 4 Supply Chain and Logistics Degree Apprenticeship students in light conversation before introducing the purpose of the observation. This helped establish rapport and create a comfortable learning environment. The lecturer also made effective links to previous sessions, reinforcing earlier terminology to check and consolidate prior knowledge. New terminology was introduced with clear explanations, acknowledging that even commonly used terms may require contextual clarification for learners at this level of the programme.</w:t>
            </w:r>
          </w:p>
          <w:p w14:paraId="21F20DEA" w14:textId="77777777" w:rsidR="007A46AF" w:rsidRDefault="007A46AF" w:rsidP="1782CB02">
            <w:pPr>
              <w:spacing w:line="257" w:lineRule="auto"/>
              <w:jc w:val="both"/>
            </w:pPr>
            <w:r w:rsidRPr="1782CB02">
              <w:rPr>
                <w:rFonts w:ascii="Calibri" w:eastAsia="Calibri" w:hAnsi="Calibri" w:cs="Calibri"/>
              </w:rPr>
              <w:t xml:space="preserve">The presentation of content was generally clear and well organised. The slides were visually well designed, making good use of text and layout to support comprehension. Real-life examples were incorporated to enhance relevance, though some were dated and occasionally delivered through </w:t>
            </w:r>
            <w:r w:rsidRPr="1782CB02">
              <w:rPr>
                <w:rFonts w:ascii="Calibri" w:eastAsia="Calibri" w:hAnsi="Calibri" w:cs="Calibri"/>
              </w:rPr>
              <w:lastRenderedPageBreak/>
              <w:t>reading directly from text-heavy slides, which reduced their impact. Nonetheless, the lecturer’s enthusiasm for the subject matter was evident throughout.</w:t>
            </w:r>
          </w:p>
          <w:p w14:paraId="5E0C96BC" w14:textId="77777777" w:rsidR="007A46AF" w:rsidRDefault="007A46AF" w:rsidP="1782CB02">
            <w:pPr>
              <w:spacing w:line="257" w:lineRule="auto"/>
              <w:jc w:val="both"/>
            </w:pPr>
            <w:r w:rsidRPr="1782CB02">
              <w:rPr>
                <w:rFonts w:ascii="Calibri" w:eastAsia="Calibri" w:hAnsi="Calibri" w:cs="Calibri"/>
              </w:rPr>
              <w:t>Teaching methods were appropriate for the level of the module, and the use of examples, graphs, and textbook-based material supported understanding. Referring students explicitly to the relevant reading would have strengthened the connection to independent study. Communication with students was effective, and the atmosphere reflected mutual respect and a supportive approach to learning. Overall, the session met its intended outcomes, with clear explanations, reinforcement of key concepts, and a structured flow that aligned well with the module’s ongoing development.</w:t>
            </w:r>
          </w:p>
        </w:tc>
      </w:tr>
      <w:tr w:rsidR="007A46AF" w14:paraId="363F2849"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C7D0464" w14:textId="77777777" w:rsidR="007A46AF" w:rsidRDefault="007A46AF" w:rsidP="1782CB02">
            <w:pPr>
              <w:spacing w:line="257" w:lineRule="auto"/>
              <w:jc w:val="both"/>
            </w:pPr>
            <w:r w:rsidRPr="1782CB02">
              <w:rPr>
                <w:rFonts w:ascii="Calibri" w:eastAsia="Calibri" w:hAnsi="Calibri" w:cs="Calibri"/>
                <w:b/>
                <w:bCs/>
              </w:rPr>
              <w:lastRenderedPageBreak/>
              <w:t xml:space="preserve"> Effective Learning Environments [A4:Develop effective learning environments and approaches to student support and guidance.] </w:t>
            </w:r>
          </w:p>
          <w:p w14:paraId="031E235C" w14:textId="77777777" w:rsidR="007A46AF" w:rsidRDefault="007A46AF" w:rsidP="1782CB02">
            <w:pPr>
              <w:spacing w:line="257" w:lineRule="auto"/>
              <w:jc w:val="both"/>
            </w:pPr>
            <w:r w:rsidRPr="1782CB02">
              <w:rPr>
                <w:rFonts w:ascii="Calibri" w:eastAsia="Calibri" w:hAnsi="Calibri" w:cs="Calibri"/>
                <w:i/>
                <w:iCs/>
              </w:rPr>
              <w:t>i.e General class atmosphere, level of participation, attention, and interest.  Student attitude and ability to carry out classwork. Were learning problems identified and overcome?  Awareness of individual needs.  Attitude to students.</w:t>
            </w:r>
          </w:p>
        </w:tc>
      </w:tr>
      <w:tr w:rsidR="007A46AF" w14:paraId="7DF9E80B"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2FF94447" w14:textId="77777777" w:rsidR="007A46AF" w:rsidRDefault="007A46AF" w:rsidP="1782CB02">
            <w:pPr>
              <w:spacing w:line="257" w:lineRule="auto"/>
              <w:jc w:val="both"/>
            </w:pPr>
            <w:r w:rsidRPr="1782CB02">
              <w:rPr>
                <w:rFonts w:ascii="Calibri" w:eastAsia="Calibri" w:hAnsi="Calibri" w:cs="Calibri"/>
                <w:b/>
                <w:bCs/>
              </w:rPr>
              <w:t xml:space="preserve">Comments </w:t>
            </w:r>
          </w:p>
          <w:p w14:paraId="08BD146A" w14:textId="77777777" w:rsidR="007A46AF" w:rsidRDefault="007A46AF" w:rsidP="1782CB02">
            <w:pPr>
              <w:spacing w:line="257" w:lineRule="auto"/>
              <w:jc w:val="both"/>
            </w:pPr>
            <w:r w:rsidRPr="1782CB02">
              <w:rPr>
                <w:rFonts w:ascii="Calibri" w:eastAsia="Calibri" w:hAnsi="Calibri" w:cs="Calibri"/>
              </w:rPr>
              <w:t>From the outset, the learning environment felt positive and inclusive, with students readily engaging in the lecturer’s questions. Although one student naturally took on a spokesperson role, contributions were still shared across the group, indicating that learners felt comfortable participating. Students demonstrated a willingness to complete class activities, and the lecturer maintained a supportive attitude throughout. Providing worked examples as handouts in future could further assist learners by reducing the need to copy information from slides, helping to minimise errors and offering a valuable resource for later revision.</w:t>
            </w:r>
          </w:p>
          <w:p w14:paraId="58C4D7F6" w14:textId="77777777" w:rsidR="007A46AF" w:rsidRDefault="007A46AF" w:rsidP="1782CB02">
            <w:pPr>
              <w:spacing w:line="257" w:lineRule="auto"/>
              <w:jc w:val="both"/>
            </w:pPr>
            <w:r w:rsidRPr="1782CB02">
              <w:rPr>
                <w:rFonts w:ascii="Calibri" w:eastAsia="Calibri" w:hAnsi="Calibri" w:cs="Calibri"/>
              </w:rPr>
              <w:t>The inclusion of real-life JIT examples helped sustain interest and strengthened the relevance of the material. Around the 75-minute point, some students appeared to lose focus and low-level chatter emerged. Despite this, the lecturer managed the situation calmly and professionally, maintaining a positive atmosphere without disrupting the flow of the session. This approach allowed the temporary distraction to pass, and students subsequently re-engaged with the content.</w:t>
            </w:r>
          </w:p>
          <w:p w14:paraId="129DCDB7" w14:textId="77777777" w:rsidR="007A46AF" w:rsidRDefault="007A46AF" w:rsidP="1782CB02">
            <w:pPr>
              <w:spacing w:line="257" w:lineRule="auto"/>
              <w:jc w:val="both"/>
            </w:pPr>
            <w:r w:rsidRPr="1782CB02">
              <w:rPr>
                <w:rFonts w:ascii="Calibri" w:eastAsia="Calibri" w:hAnsi="Calibri" w:cs="Calibri"/>
              </w:rPr>
              <w:t>Overall, the lecturer demonstrated an awareness of the group dynamic and responded in a way that preserved a supportive and effective learning environment, encouraging participation and maintaining mutual respect.</w:t>
            </w:r>
          </w:p>
          <w:p w14:paraId="4AE994AF" w14:textId="77777777" w:rsidR="007A46AF" w:rsidRDefault="007A46AF" w:rsidP="1782CB02">
            <w:pPr>
              <w:spacing w:line="257" w:lineRule="auto"/>
              <w:jc w:val="both"/>
            </w:pPr>
            <w:r w:rsidRPr="1782CB02">
              <w:rPr>
                <w:rFonts w:ascii="Calibri" w:eastAsia="Calibri" w:hAnsi="Calibri" w:cs="Calibri"/>
              </w:rPr>
              <w:t xml:space="preserve"> </w:t>
            </w:r>
          </w:p>
        </w:tc>
      </w:tr>
      <w:tr w:rsidR="007A46AF" w14:paraId="5CE4CDC2" w14:textId="77777777" w:rsidTr="1782CB02">
        <w:trPr>
          <w:trHeight w:val="1260"/>
        </w:trPr>
        <w:tc>
          <w:tcPr>
            <w:tcW w:w="9645" w:type="dxa"/>
            <w:tcBorders>
              <w:top w:val="single" w:sz="8" w:space="0" w:color="auto"/>
              <w:left w:val="single" w:sz="8" w:space="0" w:color="auto"/>
              <w:bottom w:val="single" w:sz="8" w:space="0" w:color="auto"/>
              <w:right w:val="single" w:sz="8" w:space="0" w:color="auto"/>
            </w:tcBorders>
          </w:tcPr>
          <w:p w14:paraId="7747F277" w14:textId="77777777" w:rsidR="007A46AF" w:rsidRDefault="007A46AF" w:rsidP="1782CB02">
            <w:pPr>
              <w:spacing w:line="257" w:lineRule="auto"/>
              <w:jc w:val="both"/>
            </w:pPr>
            <w:r w:rsidRPr="1782CB02">
              <w:rPr>
                <w:rFonts w:ascii="Calibri" w:eastAsia="Calibri" w:hAnsi="Calibri" w:cs="Calibri"/>
                <w:b/>
                <w:bCs/>
              </w:rPr>
              <w:t xml:space="preserve">Assessment [A3: Assess and give learners feedback] </w:t>
            </w:r>
          </w:p>
          <w:p w14:paraId="1E2DC4D4" w14:textId="77777777" w:rsidR="007A46AF" w:rsidRDefault="007A46AF" w:rsidP="1782CB02">
            <w:pPr>
              <w:spacing w:line="257" w:lineRule="auto"/>
              <w:jc w:val="both"/>
            </w:pPr>
            <w:r w:rsidRPr="1782CB02">
              <w:rPr>
                <w:rFonts w:ascii="Calibri" w:eastAsia="Calibri" w:hAnsi="Calibri" w:cs="Calibri"/>
              </w:rPr>
              <w:t>i</w:t>
            </w:r>
            <w:r w:rsidRPr="1782CB02">
              <w:rPr>
                <w:rFonts w:ascii="Calibri" w:eastAsia="Calibri" w:hAnsi="Calibri" w:cs="Calibri"/>
                <w:i/>
                <w:iCs/>
              </w:rPr>
              <w:t>.e Formative/summative assessment examples , Question and answer technique.  Other evaluation procedures, class management, instructions to students.</w:t>
            </w:r>
          </w:p>
        </w:tc>
      </w:tr>
      <w:tr w:rsidR="007A46AF" w14:paraId="18BC4F1E" w14:textId="77777777" w:rsidTr="1782CB02">
        <w:trPr>
          <w:trHeight w:val="1980"/>
        </w:trPr>
        <w:tc>
          <w:tcPr>
            <w:tcW w:w="9645" w:type="dxa"/>
            <w:tcBorders>
              <w:top w:val="single" w:sz="8" w:space="0" w:color="auto"/>
              <w:left w:val="single" w:sz="8" w:space="0" w:color="auto"/>
              <w:bottom w:val="single" w:sz="8" w:space="0" w:color="auto"/>
              <w:right w:val="single" w:sz="8" w:space="0" w:color="auto"/>
            </w:tcBorders>
          </w:tcPr>
          <w:p w14:paraId="50B67606" w14:textId="77777777" w:rsidR="007A46AF" w:rsidRDefault="007A46AF" w:rsidP="1782CB02">
            <w:pPr>
              <w:spacing w:line="257" w:lineRule="auto"/>
              <w:jc w:val="both"/>
            </w:pPr>
            <w:r w:rsidRPr="1782CB02">
              <w:rPr>
                <w:rFonts w:ascii="Calibri" w:eastAsia="Calibri" w:hAnsi="Calibri" w:cs="Calibri"/>
                <w:b/>
                <w:bCs/>
              </w:rPr>
              <w:t xml:space="preserve">Comments </w:t>
            </w:r>
          </w:p>
          <w:p w14:paraId="02DAA943" w14:textId="77777777" w:rsidR="007A46AF" w:rsidRDefault="007A46AF" w:rsidP="1782CB02">
            <w:pPr>
              <w:spacing w:line="257" w:lineRule="auto"/>
              <w:jc w:val="both"/>
            </w:pPr>
            <w:r w:rsidRPr="1782CB02">
              <w:rPr>
                <w:rFonts w:ascii="Calibri" w:eastAsia="Calibri" w:hAnsi="Calibri" w:cs="Calibri"/>
              </w:rPr>
              <w:t>Students were given adequate time to work through the in-class examples, providing a valuable opportunity for formative assessment. As the lecturer moved around the room, she checked on individual progress and offered support when needed. Rather than providing direct answers, she used guided questioning to help students arrive at solutions independently, promoting deeper understanding and self-assessment.</w:t>
            </w:r>
          </w:p>
          <w:p w14:paraId="199C2418" w14:textId="77777777" w:rsidR="007A46AF" w:rsidRDefault="007A46AF" w:rsidP="1782CB02">
            <w:pPr>
              <w:spacing w:line="257" w:lineRule="auto"/>
              <w:jc w:val="both"/>
            </w:pPr>
            <w:r w:rsidRPr="1782CB02">
              <w:rPr>
                <w:rFonts w:ascii="Calibri" w:eastAsia="Calibri" w:hAnsi="Calibri" w:cs="Calibri"/>
              </w:rPr>
              <w:lastRenderedPageBreak/>
              <w:t>Instructions were generally clear, and the lecturer made effective use of questioning throughout the session to gauge students’ grasp of key concepts. This ongoing dialogue allowed her to identify areas where learners required further clarification, demonstrating an approach to assessment that was both supportive and responsive to student needs.</w:t>
            </w:r>
          </w:p>
          <w:p w14:paraId="16215B68" w14:textId="77777777" w:rsidR="007A46AF" w:rsidRDefault="007A46AF" w:rsidP="1782CB02">
            <w:pPr>
              <w:spacing w:line="257" w:lineRule="auto"/>
              <w:jc w:val="both"/>
            </w:pPr>
            <w:r w:rsidRPr="1782CB02">
              <w:rPr>
                <w:rFonts w:ascii="Calibri" w:eastAsia="Calibri" w:hAnsi="Calibri" w:cs="Calibri"/>
              </w:rPr>
              <w:t>While it was evident that using in-class examples is a regular feature of these sessions and that collecting them was expected, it was not clear whether students later received feedback on their work or whether these tasks were returned to them to support revision or assignment preparation.</w:t>
            </w:r>
          </w:p>
        </w:tc>
      </w:tr>
      <w:tr w:rsidR="007A46AF" w14:paraId="2E132AFB"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0B33FD6E" w14:textId="77777777" w:rsidR="007A46AF" w:rsidRDefault="007A46AF" w:rsidP="1782CB02">
            <w:pPr>
              <w:spacing w:line="257" w:lineRule="auto"/>
              <w:jc w:val="both"/>
            </w:pPr>
            <w:r w:rsidRPr="1782CB02">
              <w:rPr>
                <w:rFonts w:ascii="Calibri" w:eastAsia="Calibri" w:hAnsi="Calibri" w:cs="Calibri"/>
                <w:b/>
                <w:bCs/>
              </w:rPr>
              <w:lastRenderedPageBreak/>
              <w:t xml:space="preserve">Core Knowledge  </w:t>
            </w:r>
          </w:p>
          <w:p w14:paraId="648E1C08"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Subject knowledge </w:t>
            </w:r>
          </w:p>
          <w:p w14:paraId="3AD64C27"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Teaching methods </w:t>
            </w:r>
          </w:p>
          <w:p w14:paraId="4A344790"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Student learning</w:t>
            </w:r>
          </w:p>
          <w:p w14:paraId="52AA3F85"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Learning technologies  </w:t>
            </w:r>
          </w:p>
          <w:p w14:paraId="6853B3D8"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Evaluation </w:t>
            </w:r>
          </w:p>
          <w:p w14:paraId="6E276033"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Teaching effectiveness</w:t>
            </w:r>
          </w:p>
          <w:p w14:paraId="77A27298"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Quality assurance </w:t>
            </w:r>
          </w:p>
        </w:tc>
      </w:tr>
      <w:tr w:rsidR="007A46AF" w14:paraId="551A6367"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3064991B" w14:textId="77777777" w:rsidR="007A46AF" w:rsidRDefault="007A46AF" w:rsidP="1782CB02">
            <w:pPr>
              <w:spacing w:line="257" w:lineRule="auto"/>
              <w:jc w:val="both"/>
            </w:pPr>
            <w:r w:rsidRPr="1782CB02">
              <w:rPr>
                <w:rFonts w:ascii="Calibri" w:eastAsia="Calibri" w:hAnsi="Calibri" w:cs="Calibri"/>
                <w:b/>
                <w:bCs/>
              </w:rPr>
              <w:t xml:space="preserve">Comments </w:t>
            </w:r>
          </w:p>
          <w:p w14:paraId="1E5263F2" w14:textId="77777777" w:rsidR="007A46AF" w:rsidRDefault="007A46AF" w:rsidP="1782CB02">
            <w:pPr>
              <w:spacing w:line="257" w:lineRule="auto"/>
              <w:jc w:val="both"/>
            </w:pPr>
            <w:r w:rsidRPr="1782CB02">
              <w:rPr>
                <w:rFonts w:ascii="Calibri" w:eastAsia="Calibri" w:hAnsi="Calibri" w:cs="Calibri"/>
              </w:rPr>
              <w:t>The lecturer demonstrated solid subject knowledge, using relevant examples and clear explanations to support students’ understanding of key concepts. Teaching methods were generally appropriate for the level of study, combining direct instruction with questioning and guided problem-solving to check learning. Students appeared comfortable engaging in discussions and class activities, and the lecturer showed awareness of their prior knowledge by reinforcing earlier terminology and providing clarification when introducing new terms.</w:t>
            </w:r>
          </w:p>
          <w:p w14:paraId="59D10B29" w14:textId="77777777" w:rsidR="007A46AF" w:rsidRDefault="007A46AF" w:rsidP="1782CB02">
            <w:pPr>
              <w:spacing w:line="257" w:lineRule="auto"/>
              <w:jc w:val="both"/>
            </w:pPr>
            <w:r w:rsidRPr="1782CB02">
              <w:rPr>
                <w:rFonts w:ascii="Calibri" w:eastAsia="Calibri" w:hAnsi="Calibri" w:cs="Calibri"/>
              </w:rPr>
              <w:t>Opportunities remain to enhance engagement by reducing text-heavy materials and incorporating more interactive or contemporary examples. Evaluation of learning took place through questioning and observation during in-class exercises, students received follow-up feedback on collected work to support their ongoing development.</w:t>
            </w:r>
          </w:p>
          <w:p w14:paraId="43A61257" w14:textId="77777777" w:rsidR="007A46AF" w:rsidRDefault="007A46AF" w:rsidP="1782CB02">
            <w:pPr>
              <w:spacing w:line="257" w:lineRule="auto"/>
              <w:jc w:val="both"/>
            </w:pPr>
            <w:r w:rsidRPr="1782CB02">
              <w:rPr>
                <w:rFonts w:ascii="Calibri" w:eastAsia="Calibri" w:hAnsi="Calibri" w:cs="Calibri"/>
              </w:rPr>
              <w:t>Overall teaching effectiveness was supported by the lecturer’s calm management of the classroom environment, her ability to maintain rapport, and the structured organisation of the session. Continued development of feedback practices and the use of varied teaching approaches would further strengthen the learning experience and align well with quality assurance expectations.</w:t>
            </w:r>
          </w:p>
        </w:tc>
      </w:tr>
      <w:tr w:rsidR="007A46AF" w14:paraId="3F03D3A0" w14:textId="77777777" w:rsidTr="1782CB02">
        <w:trPr>
          <w:trHeight w:val="1740"/>
        </w:trPr>
        <w:tc>
          <w:tcPr>
            <w:tcW w:w="9645" w:type="dxa"/>
            <w:tcBorders>
              <w:top w:val="single" w:sz="8" w:space="0" w:color="auto"/>
              <w:left w:val="single" w:sz="8" w:space="0" w:color="auto"/>
              <w:bottom w:val="single" w:sz="8" w:space="0" w:color="auto"/>
              <w:right w:val="single" w:sz="8" w:space="0" w:color="auto"/>
            </w:tcBorders>
          </w:tcPr>
          <w:p w14:paraId="7064516A" w14:textId="77777777" w:rsidR="007A46AF" w:rsidRDefault="007A46AF" w:rsidP="1782CB02">
            <w:pPr>
              <w:spacing w:line="257" w:lineRule="auto"/>
              <w:jc w:val="both"/>
            </w:pPr>
            <w:r w:rsidRPr="1782CB02">
              <w:rPr>
                <w:rFonts w:ascii="Calibri" w:eastAsia="Calibri" w:hAnsi="Calibri" w:cs="Calibri"/>
                <w:b/>
                <w:bCs/>
              </w:rPr>
              <w:t>Professional values</w:t>
            </w:r>
          </w:p>
          <w:p w14:paraId="53943808" w14:textId="77777777" w:rsidR="007A46AF" w:rsidRDefault="007A46AF" w:rsidP="1782CB02">
            <w:pPr>
              <w:pStyle w:val="ListParagraph"/>
              <w:numPr>
                <w:ilvl w:val="0"/>
                <w:numId w:val="7"/>
              </w:numPr>
              <w:spacing w:after="0"/>
              <w:ind w:left="764"/>
              <w:jc w:val="both"/>
              <w:rPr>
                <w:rFonts w:ascii="Calibri" w:eastAsia="Calibri" w:hAnsi="Calibri" w:cs="Calibri"/>
              </w:rPr>
            </w:pPr>
            <w:r w:rsidRPr="1782CB02">
              <w:rPr>
                <w:rFonts w:ascii="Calibri" w:eastAsia="Calibri" w:hAnsi="Calibri" w:cs="Calibri"/>
              </w:rPr>
              <w:t xml:space="preserve">Respect for learners </w:t>
            </w:r>
          </w:p>
          <w:p w14:paraId="783673BA" w14:textId="77777777" w:rsidR="007A46AF" w:rsidRDefault="007A46AF" w:rsidP="1782CB02">
            <w:pPr>
              <w:pStyle w:val="ListParagraph"/>
              <w:numPr>
                <w:ilvl w:val="0"/>
                <w:numId w:val="7"/>
              </w:numPr>
              <w:spacing w:after="0"/>
              <w:ind w:left="764"/>
              <w:jc w:val="both"/>
              <w:rPr>
                <w:rFonts w:ascii="Calibri" w:eastAsia="Calibri" w:hAnsi="Calibri" w:cs="Calibri"/>
              </w:rPr>
            </w:pPr>
            <w:r w:rsidRPr="1782CB02">
              <w:rPr>
                <w:rFonts w:ascii="Calibri" w:eastAsia="Calibri" w:hAnsi="Calibri" w:cs="Calibri"/>
              </w:rPr>
              <w:t>Promote participation</w:t>
            </w:r>
          </w:p>
          <w:p w14:paraId="5C02AB31" w14:textId="77777777" w:rsidR="007A46AF" w:rsidRDefault="007A46AF" w:rsidP="1782CB02">
            <w:pPr>
              <w:pStyle w:val="ListParagraph"/>
              <w:numPr>
                <w:ilvl w:val="0"/>
                <w:numId w:val="7"/>
              </w:numPr>
              <w:spacing w:after="0"/>
              <w:ind w:left="764"/>
              <w:jc w:val="both"/>
              <w:rPr>
                <w:rFonts w:ascii="Calibri" w:eastAsia="Calibri" w:hAnsi="Calibri" w:cs="Calibri"/>
              </w:rPr>
            </w:pPr>
            <w:r w:rsidRPr="1782CB02">
              <w:rPr>
                <w:rFonts w:ascii="Calibri" w:eastAsia="Calibri" w:hAnsi="Calibri" w:cs="Calibri"/>
              </w:rPr>
              <w:t xml:space="preserve">Evidence informed approaches </w:t>
            </w:r>
          </w:p>
          <w:p w14:paraId="6D6E641E" w14:textId="77777777" w:rsidR="007A46AF" w:rsidRDefault="007A46AF" w:rsidP="1782CB02">
            <w:pPr>
              <w:pStyle w:val="ListParagraph"/>
              <w:numPr>
                <w:ilvl w:val="0"/>
                <w:numId w:val="7"/>
              </w:numPr>
              <w:spacing w:after="0"/>
              <w:ind w:left="764"/>
              <w:jc w:val="both"/>
              <w:rPr>
                <w:rFonts w:ascii="Calibri" w:eastAsia="Calibri" w:hAnsi="Calibri" w:cs="Calibri"/>
              </w:rPr>
            </w:pPr>
            <w:r w:rsidRPr="1782CB02">
              <w:rPr>
                <w:rFonts w:ascii="Calibri" w:eastAsia="Calibri" w:hAnsi="Calibri" w:cs="Calibri"/>
              </w:rPr>
              <w:t>Wider context of HE</w:t>
            </w:r>
          </w:p>
        </w:tc>
      </w:tr>
      <w:tr w:rsidR="007A46AF" w14:paraId="31A1A0EA"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0DA7D5D" w14:textId="77777777" w:rsidR="007A46AF" w:rsidRDefault="007A46AF" w:rsidP="1782CB02">
            <w:pPr>
              <w:spacing w:line="257" w:lineRule="auto"/>
              <w:jc w:val="both"/>
            </w:pPr>
            <w:r w:rsidRPr="1782CB02">
              <w:rPr>
                <w:rFonts w:ascii="Calibri" w:eastAsia="Calibri" w:hAnsi="Calibri" w:cs="Calibri"/>
                <w:b/>
                <w:bCs/>
              </w:rPr>
              <w:t xml:space="preserve"> Comments </w:t>
            </w:r>
          </w:p>
          <w:p w14:paraId="29082344" w14:textId="77777777" w:rsidR="007A46AF" w:rsidRDefault="007A46AF" w:rsidP="1782CB02">
            <w:pPr>
              <w:spacing w:line="257" w:lineRule="auto"/>
              <w:jc w:val="both"/>
            </w:pPr>
            <w:r w:rsidRPr="1782CB02">
              <w:rPr>
                <w:rFonts w:ascii="Calibri" w:eastAsia="Calibri" w:hAnsi="Calibri" w:cs="Calibri"/>
              </w:rPr>
              <w:t xml:space="preserve">While the lecturer demonstrated clear respect for the learner, acknowledging their professional roles and valuing the experience they brought from their workplace, student participation was somewhat limited, with the same individuals answering most questions. Greater encouragement for wider engagement would have helped promote more inclusive participation and supported a broader range of learner voices. </w:t>
            </w:r>
          </w:p>
          <w:p w14:paraId="383DB04F" w14:textId="77777777" w:rsidR="007A46AF" w:rsidRDefault="007A46AF" w:rsidP="1782CB02">
            <w:pPr>
              <w:spacing w:line="257" w:lineRule="auto"/>
              <w:jc w:val="both"/>
            </w:pPr>
            <w:r w:rsidRPr="1782CB02">
              <w:rPr>
                <w:rFonts w:ascii="Calibri" w:eastAsia="Calibri" w:hAnsi="Calibri" w:cs="Calibri"/>
              </w:rPr>
              <w:lastRenderedPageBreak/>
              <w:t>Although examples were used effectively, the learning experience could have been further strengthened by working through some of these examples interactively on the board or laptop, rather than simply displaying the final answers. This more active, evidence-informed approach would better reflect contemporary expectations within the wider context of higher education and support deeper student involvement in the learning process.</w:t>
            </w:r>
          </w:p>
        </w:tc>
      </w:tr>
      <w:tr w:rsidR="007A46AF" w14:paraId="5F41DE78" w14:textId="77777777" w:rsidTr="1782CB02">
        <w:trPr>
          <w:trHeight w:val="3690"/>
        </w:trPr>
        <w:tc>
          <w:tcPr>
            <w:tcW w:w="9645" w:type="dxa"/>
            <w:tcBorders>
              <w:top w:val="single" w:sz="8" w:space="0" w:color="auto"/>
              <w:left w:val="single" w:sz="8" w:space="0" w:color="auto"/>
              <w:bottom w:val="single" w:sz="8" w:space="0" w:color="auto"/>
              <w:right w:val="single" w:sz="8" w:space="0" w:color="auto"/>
            </w:tcBorders>
          </w:tcPr>
          <w:p w14:paraId="20A6FF29" w14:textId="77777777" w:rsidR="007A46AF" w:rsidRDefault="007A46AF" w:rsidP="1782CB02">
            <w:pPr>
              <w:spacing w:line="257" w:lineRule="auto"/>
              <w:jc w:val="both"/>
            </w:pPr>
            <w:r w:rsidRPr="1782CB02">
              <w:rPr>
                <w:rFonts w:ascii="Calibri" w:eastAsia="Calibri" w:hAnsi="Calibri" w:cs="Calibri"/>
                <w:b/>
                <w:bCs/>
              </w:rPr>
              <w:lastRenderedPageBreak/>
              <w:t>Examples of good practice:</w:t>
            </w:r>
            <w:r w:rsidRPr="1782CB02">
              <w:rPr>
                <w:rFonts w:ascii="Calibri" w:eastAsia="Calibri" w:hAnsi="Calibri" w:cs="Calibri"/>
              </w:rPr>
              <w:t xml:space="preserve"> </w:t>
            </w:r>
          </w:p>
          <w:p w14:paraId="41978CAE"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Encouraging students to complete cash-flow model examples and collecting their work provided a valuable opportunity for practice and formative assessment.</w:t>
            </w:r>
          </w:p>
          <w:p w14:paraId="6DFCBF4F"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The use of bold text on slides enhanced clarity and helped draw attention to key information.</w:t>
            </w:r>
          </w:p>
          <w:p w14:paraId="14441A36"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Prompting Degree Apprentices to reflect on how the concepts applied within their own organisations effectively supported workplace relevance and deeper understanding.</w:t>
            </w:r>
          </w:p>
          <w:p w14:paraId="13AE3B4C" w14:textId="77777777" w:rsidR="007A46AF" w:rsidRDefault="007A46AF" w:rsidP="1782CB02">
            <w:pPr>
              <w:spacing w:line="257" w:lineRule="auto"/>
              <w:jc w:val="both"/>
            </w:pPr>
            <w:r w:rsidRPr="1782CB02">
              <w:rPr>
                <w:rFonts w:ascii="Calibri" w:eastAsia="Calibri" w:hAnsi="Calibri" w:cs="Calibri"/>
                <w:b/>
                <w:bCs/>
              </w:rPr>
              <w:t>Action points:</w:t>
            </w:r>
            <w:r w:rsidRPr="1782CB02">
              <w:rPr>
                <w:rFonts w:ascii="Calibri" w:eastAsia="Calibri" w:hAnsi="Calibri" w:cs="Calibri"/>
              </w:rPr>
              <w:t xml:space="preserve"> </w:t>
            </w:r>
          </w:p>
          <w:p w14:paraId="1E25967F"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Consider incorporating more interactive delivery methods.</w:t>
            </w:r>
          </w:p>
          <w:p w14:paraId="230B4F58"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Provide printed or digital handouts for in-class examples to support accuracy, reduce copying errors, and aid later revision.</w:t>
            </w:r>
          </w:p>
          <w:p w14:paraId="03EFA835"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Given the 2.5-hour session length, increase break time from 5 minutes to 10 minutes to make it effective.</w:t>
            </w:r>
          </w:p>
          <w:p w14:paraId="1C14A670" w14:textId="77777777" w:rsidR="007A46AF" w:rsidRDefault="007A46AF" w:rsidP="1782CB02">
            <w:pPr>
              <w:spacing w:line="257" w:lineRule="auto"/>
              <w:jc w:val="both"/>
            </w:pPr>
            <w:r w:rsidRPr="1782CB02">
              <w:rPr>
                <w:rFonts w:ascii="Calibri" w:eastAsia="Calibri" w:hAnsi="Calibri" w:cs="Calibri"/>
              </w:rPr>
              <w:t xml:space="preserve"> </w:t>
            </w:r>
          </w:p>
        </w:tc>
      </w:tr>
      <w:tr w:rsidR="007A46AF" w14:paraId="251C7568"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7D007BE1" w14:textId="77777777" w:rsidR="007A46AF" w:rsidRDefault="007A46AF" w:rsidP="1782CB02">
            <w:pPr>
              <w:spacing w:line="257" w:lineRule="auto"/>
              <w:jc w:val="both"/>
            </w:pPr>
            <w:r w:rsidRPr="1782CB02">
              <w:rPr>
                <w:rFonts w:ascii="Calibri" w:eastAsia="Calibri" w:hAnsi="Calibri" w:cs="Calibri"/>
              </w:rPr>
              <w:t xml:space="preserve"> </w:t>
            </w:r>
          </w:p>
          <w:p w14:paraId="169D6239" w14:textId="77777777" w:rsidR="007A46AF" w:rsidRDefault="007A46AF" w:rsidP="1782CB02">
            <w:pPr>
              <w:spacing w:line="257" w:lineRule="auto"/>
              <w:jc w:val="both"/>
            </w:pPr>
            <w:r w:rsidRPr="1782CB02">
              <w:rPr>
                <w:rFonts w:ascii="Calibri" w:eastAsia="Calibri" w:hAnsi="Calibri" w:cs="Calibri"/>
              </w:rPr>
              <w:t xml:space="preserve"> </w:t>
            </w:r>
          </w:p>
          <w:p w14:paraId="2ECDE55F" w14:textId="77777777" w:rsidR="007A46AF" w:rsidRPr="007755B8" w:rsidRDefault="007A46AF" w:rsidP="1782CB02">
            <w:pPr>
              <w:spacing w:line="257" w:lineRule="auto"/>
              <w:jc w:val="both"/>
              <w:rPr>
                <w:lang w:val="pt-PT"/>
              </w:rPr>
            </w:pPr>
            <w:r w:rsidRPr="1782CB02">
              <w:rPr>
                <w:rFonts w:ascii="Calibri" w:eastAsia="Calibri" w:hAnsi="Calibri" w:cs="Calibri"/>
                <w:b/>
                <w:bCs/>
                <w:lang w:val="pt-BR"/>
              </w:rPr>
              <w:t xml:space="preserve">Observer ……K. Tudor…...................                                                                         Date </w:t>
            </w:r>
            <w:r w:rsidRPr="1782CB02">
              <w:rPr>
                <w:rFonts w:ascii="Calibri" w:eastAsia="Calibri" w:hAnsi="Calibri" w:cs="Calibri"/>
                <w:lang w:val="pt-BR"/>
              </w:rPr>
              <w:t xml:space="preserve"> 14/11/25</w:t>
            </w:r>
          </w:p>
          <w:p w14:paraId="2BE53DFC" w14:textId="77777777" w:rsidR="007A46AF" w:rsidRPr="007755B8" w:rsidRDefault="007A46AF" w:rsidP="1782CB02">
            <w:pPr>
              <w:spacing w:line="257" w:lineRule="auto"/>
              <w:jc w:val="both"/>
              <w:rPr>
                <w:lang w:val="pt-PT"/>
              </w:rPr>
            </w:pPr>
            <w:r w:rsidRPr="1782CB02">
              <w:rPr>
                <w:rFonts w:ascii="Calibri" w:eastAsia="Calibri" w:hAnsi="Calibri" w:cs="Calibri"/>
                <w:lang w:val="pt"/>
              </w:rPr>
              <w:t xml:space="preserve"> </w:t>
            </w:r>
          </w:p>
          <w:p w14:paraId="1487C989" w14:textId="77777777" w:rsidR="007A46AF" w:rsidRPr="007755B8" w:rsidRDefault="007A46AF" w:rsidP="1782CB02">
            <w:pPr>
              <w:spacing w:line="257" w:lineRule="auto"/>
              <w:jc w:val="both"/>
              <w:rPr>
                <w:lang w:val="pt-PT"/>
              </w:rPr>
            </w:pPr>
            <w:r w:rsidRPr="1782CB02">
              <w:rPr>
                <w:rFonts w:ascii="Calibri" w:eastAsia="Calibri" w:hAnsi="Calibri" w:cs="Calibri"/>
                <w:lang w:val="pt"/>
              </w:rPr>
              <w:t xml:space="preserve"> </w:t>
            </w:r>
          </w:p>
          <w:p w14:paraId="384B5035" w14:textId="77777777" w:rsidR="007A46AF" w:rsidRDefault="007A46AF" w:rsidP="1782CB02">
            <w:pPr>
              <w:spacing w:line="257" w:lineRule="auto"/>
              <w:jc w:val="both"/>
            </w:pPr>
            <w:r w:rsidRPr="1782CB02">
              <w:rPr>
                <w:rFonts w:ascii="Calibri" w:eastAsia="Calibri" w:hAnsi="Calibri" w:cs="Calibri"/>
                <w:b/>
                <w:bCs/>
                <w:lang w:val="pt"/>
              </w:rPr>
              <w:t xml:space="preserve">Observee  ...Moutushi Tanha..........                                                                         </w:t>
            </w:r>
            <w:r w:rsidRPr="1782CB02">
              <w:rPr>
                <w:rFonts w:ascii="Calibri" w:eastAsia="Calibri" w:hAnsi="Calibri" w:cs="Calibri"/>
                <w:b/>
                <w:bCs/>
              </w:rPr>
              <w:t xml:space="preserve">Date </w:t>
            </w:r>
            <w:r w:rsidRPr="1782CB02">
              <w:rPr>
                <w:rFonts w:ascii="Calibri" w:eastAsia="Calibri" w:hAnsi="Calibri" w:cs="Calibri"/>
              </w:rPr>
              <w:t xml:space="preserve"> 14/11/25</w:t>
            </w:r>
          </w:p>
          <w:p w14:paraId="3C50C703" w14:textId="77777777" w:rsidR="007A46AF" w:rsidRDefault="007A46AF" w:rsidP="1782CB02">
            <w:pPr>
              <w:spacing w:line="257" w:lineRule="auto"/>
              <w:jc w:val="both"/>
            </w:pPr>
            <w:r w:rsidRPr="1782CB02">
              <w:rPr>
                <w:rFonts w:ascii="Calibri" w:eastAsia="Calibri" w:hAnsi="Calibri" w:cs="Calibri"/>
              </w:rPr>
              <w:t xml:space="preserve"> </w:t>
            </w:r>
          </w:p>
          <w:p w14:paraId="01EF9C0E" w14:textId="77777777" w:rsidR="007A46AF" w:rsidRDefault="007A46AF" w:rsidP="1782CB02">
            <w:pPr>
              <w:spacing w:line="257" w:lineRule="auto"/>
              <w:jc w:val="both"/>
            </w:pPr>
            <w:r w:rsidRPr="1782CB02">
              <w:rPr>
                <w:rFonts w:ascii="Calibri" w:eastAsia="Calibri" w:hAnsi="Calibri" w:cs="Calibri"/>
                <w:b/>
                <w:bCs/>
              </w:rPr>
              <w:t>PGCert PARTICIPANTS</w:t>
            </w:r>
          </w:p>
          <w:p w14:paraId="60427005" w14:textId="77777777" w:rsidR="007A46AF" w:rsidRDefault="007A46AF" w:rsidP="1782CB02">
            <w:pPr>
              <w:spacing w:line="257" w:lineRule="auto"/>
              <w:jc w:val="both"/>
            </w:pPr>
            <w:r w:rsidRPr="1782CB02">
              <w:rPr>
                <w:rFonts w:ascii="Calibri" w:eastAsia="Calibri" w:hAnsi="Calibri" w:cs="Calibri"/>
                <w:b/>
                <w:bCs/>
              </w:rPr>
              <w:t>On completion of the peer observation reports for each module, compose a short reflective paragraph on your observation experiences for inclusion in your portfolio along with the observation sheets.</w:t>
            </w:r>
          </w:p>
          <w:p w14:paraId="6FD04CBA" w14:textId="77777777" w:rsidR="007A46AF" w:rsidRDefault="007A46AF" w:rsidP="1782CB02">
            <w:pPr>
              <w:spacing w:line="257" w:lineRule="auto"/>
              <w:jc w:val="both"/>
            </w:pPr>
            <w:r w:rsidRPr="1782CB02">
              <w:rPr>
                <w:rFonts w:ascii="Calibri" w:eastAsia="Calibri" w:hAnsi="Calibri" w:cs="Calibri"/>
              </w:rPr>
              <w:t xml:space="preserve"> </w:t>
            </w:r>
          </w:p>
        </w:tc>
      </w:tr>
    </w:tbl>
    <w:p w14:paraId="4FD0D7BE" w14:textId="77777777" w:rsidR="007A46AF" w:rsidRDefault="007A46AF" w:rsidP="1782CB02">
      <w:pPr>
        <w:spacing w:line="257" w:lineRule="auto"/>
        <w:jc w:val="both"/>
      </w:pPr>
      <w:r w:rsidRPr="1782CB02">
        <w:rPr>
          <w:rFonts w:ascii="Calibri" w:eastAsia="Calibri" w:hAnsi="Calibri" w:cs="Calibri"/>
        </w:rPr>
        <w:t xml:space="preserve"> </w:t>
      </w:r>
    </w:p>
    <w:p w14:paraId="19F1805F" w14:textId="77777777" w:rsidR="007A46AF" w:rsidRDefault="007A46AF" w:rsidP="1782CB02">
      <w:pPr>
        <w:spacing w:line="257" w:lineRule="auto"/>
        <w:jc w:val="both"/>
      </w:pPr>
      <w:r w:rsidRPr="1782CB02">
        <w:rPr>
          <w:rFonts w:ascii="Calibri" w:eastAsia="Calibri" w:hAnsi="Calibri" w:cs="Calibri"/>
        </w:rPr>
        <w:t xml:space="preserve"> </w:t>
      </w:r>
    </w:p>
    <w:p w14:paraId="60D68903" w14:textId="77777777" w:rsidR="007A46AF" w:rsidRDefault="007A46AF" w:rsidP="1782CB02">
      <w:pPr>
        <w:spacing w:line="257" w:lineRule="auto"/>
        <w:jc w:val="both"/>
      </w:pPr>
      <w:r w:rsidRPr="1782CB02">
        <w:rPr>
          <w:rFonts w:ascii="Calibri" w:eastAsia="Calibri" w:hAnsi="Calibri" w:cs="Calibri"/>
        </w:rPr>
        <w:t xml:space="preserve"> </w:t>
      </w:r>
    </w:p>
    <w:p w14:paraId="21532364" w14:textId="77777777" w:rsidR="007A46AF" w:rsidRDefault="007A46AF" w:rsidP="1782CB02">
      <w:pPr>
        <w:spacing w:line="257" w:lineRule="auto"/>
        <w:jc w:val="both"/>
      </w:pPr>
      <w:r w:rsidRPr="1782CB02">
        <w:rPr>
          <w:rFonts w:ascii="Calibri" w:eastAsia="Calibri" w:hAnsi="Calibri" w:cs="Calibri"/>
          <w:b/>
          <w:bCs/>
          <w:sz w:val="24"/>
          <w:szCs w:val="24"/>
          <w:u w:val="single"/>
        </w:rPr>
        <w:t>Course Member’s Notes and Observation:</w:t>
      </w:r>
    </w:p>
    <w:p w14:paraId="0D816B01" w14:textId="77777777" w:rsidR="007A46AF" w:rsidRDefault="007A46AF" w:rsidP="1782CB02">
      <w:pPr>
        <w:spacing w:line="360" w:lineRule="auto"/>
        <w:jc w:val="both"/>
      </w:pPr>
      <w:r w:rsidRPr="1782CB02">
        <w:rPr>
          <w:rFonts w:ascii="Calibri" w:eastAsia="Calibri" w:hAnsi="Calibri" w:cs="Calibri"/>
          <w:sz w:val="24"/>
          <w:szCs w:val="24"/>
        </w:rPr>
        <w:t xml:space="preserve">After my post-session discussion with my observer, I have noted the following points: I found the observer’s feedback valuable for reflecting on my teaching. The comments provided were insightful and helpful. </w:t>
      </w:r>
    </w:p>
    <w:p w14:paraId="38F2B744" w14:textId="77777777" w:rsidR="007A46AF" w:rsidRDefault="007A46AF" w:rsidP="1782CB02">
      <w:pPr>
        <w:spacing w:line="360" w:lineRule="auto"/>
        <w:jc w:val="both"/>
      </w:pPr>
      <w:r w:rsidRPr="1782CB02">
        <w:rPr>
          <w:rFonts w:ascii="Calibri" w:eastAsia="Calibri" w:hAnsi="Calibri" w:cs="Calibri"/>
        </w:rPr>
        <w:lastRenderedPageBreak/>
        <w:t xml:space="preserve">Reflecting on student engagement and learning effectiveness, and in alignment with </w:t>
      </w:r>
      <w:r w:rsidRPr="1782CB02">
        <w:rPr>
          <w:rFonts w:ascii="Calibri" w:eastAsia="Calibri" w:hAnsi="Calibri" w:cs="Calibri"/>
          <w:b/>
          <w:bCs/>
        </w:rPr>
        <w:t>Area of Activity A2 (Teach and/or support learning)</w:t>
      </w:r>
      <w:r w:rsidRPr="1782CB02">
        <w:rPr>
          <w:rFonts w:ascii="Calibri" w:eastAsia="Calibri" w:hAnsi="Calibri" w:cs="Calibri"/>
        </w:rPr>
        <w:t xml:space="preserve"> and </w:t>
      </w:r>
      <w:r w:rsidRPr="1782CB02">
        <w:rPr>
          <w:rFonts w:ascii="Calibri" w:eastAsia="Calibri" w:hAnsi="Calibri" w:cs="Calibri"/>
          <w:b/>
          <w:bCs/>
        </w:rPr>
        <w:t>Core Knowledge K2 (Appropriate methods for teaching and learning)</w:t>
      </w:r>
      <w:r w:rsidRPr="1782CB02">
        <w:rPr>
          <w:rFonts w:ascii="Calibri" w:eastAsia="Calibri" w:hAnsi="Calibri" w:cs="Calibri"/>
        </w:rPr>
        <w:t>, I will purposefully integrate a broader range of interactive delivery methods to promote active learning and sustain engagement throughout teaching sessions.</w:t>
      </w:r>
    </w:p>
    <w:p w14:paraId="526D847E" w14:textId="77777777" w:rsidR="007A46AF" w:rsidRDefault="007A46AF" w:rsidP="1782CB02">
      <w:pPr>
        <w:spacing w:line="360" w:lineRule="auto"/>
        <w:jc w:val="both"/>
      </w:pPr>
      <w:r w:rsidRPr="1782CB02">
        <w:rPr>
          <w:rFonts w:ascii="Calibri" w:eastAsia="Calibri" w:hAnsi="Calibri" w:cs="Calibri"/>
        </w:rPr>
        <w:t xml:space="preserve">To enhance learning support in accordance with </w:t>
      </w:r>
      <w:r w:rsidRPr="1782CB02">
        <w:rPr>
          <w:rFonts w:ascii="Calibri" w:eastAsia="Calibri" w:hAnsi="Calibri" w:cs="Calibri"/>
          <w:b/>
          <w:bCs/>
        </w:rPr>
        <w:t>Area of Activity A4 (Develop effective learning environments and approaches to student support)</w:t>
      </w:r>
      <w:r w:rsidRPr="1782CB02">
        <w:rPr>
          <w:rFonts w:ascii="Calibri" w:eastAsia="Calibri" w:hAnsi="Calibri" w:cs="Calibri"/>
        </w:rPr>
        <w:t xml:space="preserve"> and </w:t>
      </w:r>
      <w:r w:rsidRPr="1782CB02">
        <w:rPr>
          <w:rFonts w:ascii="Calibri" w:eastAsia="Calibri" w:hAnsi="Calibri" w:cs="Calibri"/>
          <w:b/>
          <w:bCs/>
        </w:rPr>
        <w:t>Professional Value V1 (Respect individual learners and diverse learning communities)</w:t>
      </w:r>
      <w:r w:rsidRPr="1782CB02">
        <w:rPr>
          <w:rFonts w:ascii="Calibri" w:eastAsia="Calibri" w:hAnsi="Calibri" w:cs="Calibri"/>
        </w:rPr>
        <w:t>, I will systematically provide printed or digital handouts for in-class examples. This strategy will support accuracy during learning activities, reduce transcription errors, and facilitate more effective post-session revision.</w:t>
      </w:r>
    </w:p>
    <w:p w14:paraId="4E80B8FA" w14:textId="77777777" w:rsidR="007A46AF" w:rsidRDefault="007A46AF" w:rsidP="1782CB02">
      <w:pPr>
        <w:spacing w:line="360" w:lineRule="auto"/>
        <w:jc w:val="both"/>
      </w:pPr>
      <w:r w:rsidRPr="1782CB02">
        <w:rPr>
          <w:rFonts w:ascii="Calibri" w:eastAsia="Calibri" w:hAnsi="Calibri" w:cs="Calibri"/>
        </w:rPr>
        <w:t xml:space="preserve">Recognising the cognitive demands of extended teaching sessions, and aligned with </w:t>
      </w:r>
      <w:r w:rsidRPr="1782CB02">
        <w:rPr>
          <w:rFonts w:ascii="Calibri" w:eastAsia="Calibri" w:hAnsi="Calibri" w:cs="Calibri"/>
          <w:b/>
          <w:bCs/>
        </w:rPr>
        <w:t>Professional Value V4 (Acknowledge the wider context in which higher education operates)</w:t>
      </w:r>
      <w:r w:rsidRPr="1782CB02">
        <w:rPr>
          <w:rFonts w:ascii="Calibri" w:eastAsia="Calibri" w:hAnsi="Calibri" w:cs="Calibri"/>
        </w:rPr>
        <w:t>, I will strategically adjust session structure by increasing scheduled break time from five to ten minutes in 2.5-hour sessions. This change aims to support student wellbeing, maintain concentration, and optimise overall learning effectiveness.</w:t>
      </w:r>
    </w:p>
    <w:p w14:paraId="3B453B8B" w14:textId="77777777" w:rsidR="007A46AF" w:rsidRDefault="007A46AF" w:rsidP="1782CB02">
      <w:pPr>
        <w:spacing w:line="257" w:lineRule="auto"/>
        <w:jc w:val="both"/>
      </w:pPr>
      <w:r w:rsidRPr="1782CB02">
        <w:rPr>
          <w:rFonts w:ascii="Calibri" w:eastAsia="Calibri" w:hAnsi="Calibri" w:cs="Calibri"/>
        </w:rPr>
        <w:t xml:space="preserve"> </w:t>
      </w:r>
    </w:p>
    <w:p w14:paraId="6A0A0C79" w14:textId="77777777" w:rsidR="007A46AF" w:rsidRDefault="007A46AF" w:rsidP="1782CB02">
      <w:pPr>
        <w:spacing w:line="257" w:lineRule="auto"/>
        <w:jc w:val="both"/>
        <w:rPr>
          <w:rFonts w:ascii="Calibri" w:eastAsia="Calibri" w:hAnsi="Calibri" w:cs="Calibri"/>
        </w:rPr>
      </w:pPr>
    </w:p>
    <w:p w14:paraId="1E8D7B04" w14:textId="77777777" w:rsidR="007A46AF" w:rsidRDefault="007A46AF" w:rsidP="1782CB02">
      <w:pPr>
        <w:jc w:val="both"/>
        <w:rPr>
          <w:rFonts w:ascii="Arial" w:eastAsia="Arial" w:hAnsi="Arial" w:cs="Arial"/>
          <w:sz w:val="24"/>
          <w:szCs w:val="24"/>
        </w:rPr>
      </w:pPr>
    </w:p>
    <w:p w14:paraId="34B50200" w14:textId="77777777" w:rsidR="007A46AF" w:rsidRDefault="007A46AF" w:rsidP="1782CB02">
      <w:pPr>
        <w:jc w:val="both"/>
        <w:rPr>
          <w:rFonts w:ascii="Arial" w:eastAsia="Arial" w:hAnsi="Arial" w:cs="Arial"/>
          <w:sz w:val="24"/>
          <w:szCs w:val="24"/>
        </w:rPr>
      </w:pPr>
    </w:p>
    <w:p w14:paraId="1F1A80A9" w14:textId="77777777" w:rsidR="007A46AF" w:rsidRDefault="007A46AF" w:rsidP="1782CB02">
      <w:pPr>
        <w:jc w:val="both"/>
        <w:rPr>
          <w:rFonts w:ascii="Arial" w:eastAsia="Arial" w:hAnsi="Arial" w:cs="Arial"/>
          <w:sz w:val="24"/>
          <w:szCs w:val="24"/>
        </w:rPr>
      </w:pPr>
    </w:p>
    <w:p w14:paraId="6590BABA" w14:textId="1B013362" w:rsidR="007A46AF" w:rsidRDefault="007A46AF" w:rsidP="1782CB02">
      <w:pPr>
        <w:jc w:val="both"/>
        <w:rPr>
          <w:rFonts w:ascii="Arial" w:eastAsia="Arial" w:hAnsi="Arial" w:cs="Arial"/>
          <w:sz w:val="24"/>
          <w:szCs w:val="24"/>
        </w:rPr>
      </w:pPr>
    </w:p>
    <w:p w14:paraId="1AF314EF" w14:textId="4F47C019" w:rsidR="007A46AF" w:rsidRDefault="007A46AF" w:rsidP="1782CB02">
      <w:pPr>
        <w:jc w:val="both"/>
        <w:rPr>
          <w:rFonts w:ascii="Arial" w:eastAsia="Arial" w:hAnsi="Arial" w:cs="Arial"/>
          <w:b/>
          <w:bCs/>
          <w:sz w:val="24"/>
          <w:szCs w:val="24"/>
        </w:rPr>
      </w:pPr>
      <w:r w:rsidRPr="1782CB02">
        <w:rPr>
          <w:rFonts w:ascii="Arial" w:eastAsia="Arial" w:hAnsi="Arial" w:cs="Arial"/>
          <w:b/>
          <w:bCs/>
          <w:sz w:val="24"/>
          <w:szCs w:val="24"/>
        </w:rPr>
        <w:t>4.2 Observation of teaching by Dr Irina Neaga (Expert peer observer)</w:t>
      </w:r>
    </w:p>
    <w:p w14:paraId="7A76D4BC" w14:textId="77777777" w:rsidR="007A46AF" w:rsidRDefault="007A46AF" w:rsidP="1782CB02">
      <w:pPr>
        <w:jc w:val="both"/>
        <w:rPr>
          <w:rFonts w:ascii="Arial" w:eastAsia="Arial" w:hAnsi="Arial" w:cs="Arial"/>
          <w:sz w:val="24"/>
          <w:szCs w:val="24"/>
        </w:rPr>
      </w:pPr>
    </w:p>
    <w:p w14:paraId="3BCC2E2D" w14:textId="77777777" w:rsidR="007A46AF" w:rsidRDefault="08841556" w:rsidP="1782CB02">
      <w:pPr>
        <w:pStyle w:val="Heading2"/>
        <w:spacing w:before="40" w:after="0" w:line="257" w:lineRule="auto"/>
        <w:jc w:val="both"/>
        <w:rPr>
          <w:rFonts w:ascii="Calibri" w:eastAsia="Calibri" w:hAnsi="Calibri" w:cs="Calibri"/>
          <w:b/>
          <w:bCs/>
          <w:color w:val="2F5496"/>
          <w:sz w:val="26"/>
          <w:szCs w:val="26"/>
        </w:rPr>
      </w:pPr>
      <w:r w:rsidRPr="1782CB02">
        <w:rPr>
          <w:rFonts w:ascii="Calibri" w:eastAsia="Calibri" w:hAnsi="Calibri" w:cs="Calibri"/>
          <w:b/>
          <w:bCs/>
          <w:color w:val="2F5496"/>
          <w:sz w:val="26"/>
          <w:szCs w:val="26"/>
        </w:rPr>
        <w:t>Appendix B</w:t>
      </w:r>
    </w:p>
    <w:p w14:paraId="2314542F" w14:textId="77777777" w:rsidR="007A46AF" w:rsidRDefault="08841556" w:rsidP="1782CB02">
      <w:pPr>
        <w:pStyle w:val="Heading2"/>
        <w:spacing w:before="40" w:after="0" w:line="257" w:lineRule="auto"/>
        <w:jc w:val="both"/>
      </w:pPr>
      <w:r w:rsidRPr="1782CB02">
        <w:rPr>
          <w:rFonts w:ascii="Calibri" w:eastAsia="Calibri" w:hAnsi="Calibri" w:cs="Calibri"/>
          <w:b/>
          <w:bCs/>
          <w:color w:val="2F5496"/>
          <w:sz w:val="26"/>
          <w:szCs w:val="26"/>
        </w:rPr>
        <w:t xml:space="preserve">PGCert tHE OBSERVATION FORM </w:t>
      </w:r>
    </w:p>
    <w:p w14:paraId="5DEE4EC3" w14:textId="77777777" w:rsidR="007A46AF" w:rsidRDefault="007A46AF" w:rsidP="1782CB02">
      <w:pPr>
        <w:spacing w:line="257" w:lineRule="auto"/>
        <w:jc w:val="both"/>
      </w:pPr>
      <w:r w:rsidRPr="1782CB02">
        <w:rPr>
          <w:rFonts w:ascii="Calibri" w:eastAsia="Calibri" w:hAnsi="Calibri" w:cs="Calibri"/>
        </w:rPr>
        <w:t xml:space="preserve"> </w:t>
      </w:r>
    </w:p>
    <w:p w14:paraId="1A5077D1" w14:textId="77777777" w:rsidR="007A46AF" w:rsidRDefault="007A46AF" w:rsidP="1782CB02">
      <w:pPr>
        <w:spacing w:line="257" w:lineRule="auto"/>
        <w:jc w:val="both"/>
      </w:pPr>
      <w:r>
        <w:rPr>
          <w:noProof/>
        </w:rPr>
        <w:drawing>
          <wp:inline distT="0" distB="0" distL="0" distR="0" wp14:anchorId="30FD192D" wp14:editId="133142D0">
            <wp:extent cx="1409700" cy="476250"/>
            <wp:effectExtent l="0" t="0" r="0" b="0"/>
            <wp:docPr id="235418097" name="drawing" title="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418097" name="Picture 235418097"/>
                    <pic:cNvPicPr/>
                  </pic:nvPicPr>
                  <pic:blipFill>
                    <a:blip r:embed="rId13">
                      <a:extLst>
                        <a:ext uri="{28A0092B-C50C-407E-A947-70E740481C1C}">
                          <a14:useLocalDpi xmlns:a14="http://schemas.microsoft.com/office/drawing/2010/main"/>
                        </a:ext>
                      </a:extLst>
                    </a:blip>
                    <a:stretch>
                      <a:fillRect/>
                    </a:stretch>
                  </pic:blipFill>
                  <pic:spPr>
                    <a:xfrm>
                      <a:off x="0" y="0"/>
                      <a:ext cx="1409700" cy="476250"/>
                    </a:xfrm>
                    <a:prstGeom prst="rect">
                      <a:avLst/>
                    </a:prstGeom>
                  </pic:spPr>
                </pic:pic>
              </a:graphicData>
            </a:graphic>
          </wp:inline>
        </w:drawing>
      </w:r>
    </w:p>
    <w:tbl>
      <w:tblPr>
        <w:tblStyle w:val="TableGrid"/>
        <w:tblW w:w="0" w:type="auto"/>
        <w:tblLook w:val="04A0" w:firstRow="1" w:lastRow="0" w:firstColumn="1" w:lastColumn="0" w:noHBand="0" w:noVBand="1"/>
      </w:tblPr>
      <w:tblGrid>
        <w:gridCol w:w="4228"/>
        <w:gridCol w:w="4778"/>
      </w:tblGrid>
      <w:tr w:rsidR="007A46AF" w14:paraId="35287FF5"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1C1152C3" w14:textId="77777777" w:rsidR="007A46AF" w:rsidRDefault="007A46AF" w:rsidP="1782CB02">
            <w:pPr>
              <w:jc w:val="both"/>
            </w:pPr>
            <w:r w:rsidRPr="1782CB02">
              <w:rPr>
                <w:rFonts w:ascii="Calibri" w:eastAsia="Calibri" w:hAnsi="Calibri" w:cs="Calibri"/>
                <w:b/>
                <w:bCs/>
                <w:color w:val="000000" w:themeColor="text1"/>
              </w:rPr>
              <w:t xml:space="preserve">Details of the Observation </w:t>
            </w:r>
          </w:p>
        </w:tc>
        <w:tc>
          <w:tcPr>
            <w:tcW w:w="5130"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5FA0C167" w14:textId="77777777" w:rsidR="007A46AF" w:rsidRDefault="007A46AF" w:rsidP="1782CB02">
            <w:pPr>
              <w:jc w:val="both"/>
            </w:pPr>
            <w:r w:rsidRPr="1782CB02">
              <w:rPr>
                <w:rFonts w:ascii="Calibri" w:eastAsia="Calibri" w:hAnsi="Calibri" w:cs="Calibri"/>
                <w:b/>
                <w:bCs/>
                <w:color w:val="000000" w:themeColor="text1"/>
                <w:sz w:val="21"/>
                <w:szCs w:val="21"/>
              </w:rPr>
              <w:t xml:space="preserve"> </w:t>
            </w:r>
          </w:p>
        </w:tc>
      </w:tr>
      <w:tr w:rsidR="007A46AF" w14:paraId="4234E825"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6DC1B74A" w14:textId="77777777" w:rsidR="007A46AF" w:rsidRDefault="007A46AF" w:rsidP="1782CB02">
            <w:pPr>
              <w:jc w:val="both"/>
              <w:rPr>
                <w:rFonts w:ascii="Calibri" w:eastAsia="Calibri" w:hAnsi="Calibri" w:cs="Calibri"/>
                <w:color w:val="000000" w:themeColor="text1"/>
              </w:rPr>
            </w:pPr>
            <w:r w:rsidRPr="1782CB02">
              <w:rPr>
                <w:rFonts w:ascii="Calibri" w:eastAsia="Calibri" w:hAnsi="Calibri" w:cs="Calibri"/>
                <w:color w:val="000000" w:themeColor="text1"/>
              </w:rPr>
              <w:t>Observee</w:t>
            </w:r>
          </w:p>
          <w:p w14:paraId="3BA17131"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3B804070" w14:textId="77777777" w:rsidR="007A46AF" w:rsidRDefault="007A46AF" w:rsidP="1782CB02">
            <w:pPr>
              <w:jc w:val="both"/>
            </w:pPr>
            <w:r w:rsidRPr="1782CB02">
              <w:rPr>
                <w:rFonts w:ascii="Calibri" w:eastAsia="Calibri" w:hAnsi="Calibri" w:cs="Calibri"/>
                <w:color w:val="000000" w:themeColor="text1"/>
                <w:sz w:val="21"/>
                <w:szCs w:val="21"/>
              </w:rPr>
              <w:t>Dr Moutushi Tanha</w:t>
            </w:r>
          </w:p>
        </w:tc>
      </w:tr>
      <w:tr w:rsidR="007A46AF" w14:paraId="2224BF98"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2BABD05" w14:textId="77777777" w:rsidR="007A46AF" w:rsidRDefault="007A46AF" w:rsidP="1782CB02">
            <w:pPr>
              <w:jc w:val="both"/>
            </w:pPr>
            <w:r w:rsidRPr="1782CB02">
              <w:rPr>
                <w:rFonts w:ascii="Calibri" w:eastAsia="Calibri" w:hAnsi="Calibri" w:cs="Calibri"/>
                <w:color w:val="000000" w:themeColor="text1"/>
              </w:rPr>
              <w:t>Practice Advisor / Expert peer observer</w:t>
            </w:r>
          </w:p>
          <w:p w14:paraId="50F219A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72CF9F72" w14:textId="28C367F0" w:rsidR="007A46AF" w:rsidRDefault="007A46AF" w:rsidP="1782CB02">
            <w:pPr>
              <w:jc w:val="both"/>
            </w:pPr>
            <w:r w:rsidRPr="1782CB02">
              <w:rPr>
                <w:rFonts w:ascii="Calibri" w:eastAsia="Calibri" w:hAnsi="Calibri" w:cs="Calibri"/>
                <w:color w:val="000000" w:themeColor="text1"/>
                <w:sz w:val="21"/>
                <w:szCs w:val="21"/>
              </w:rPr>
              <w:t>Dr Irina Neaga</w:t>
            </w:r>
            <w:r w:rsidR="6EC4307B" w:rsidRPr="1782CB02">
              <w:rPr>
                <w:rFonts w:ascii="Calibri" w:eastAsia="Calibri" w:hAnsi="Calibri" w:cs="Calibri"/>
                <w:color w:val="000000" w:themeColor="text1"/>
                <w:sz w:val="21"/>
                <w:szCs w:val="21"/>
              </w:rPr>
              <w:t xml:space="preserve"> (FHEA)</w:t>
            </w:r>
          </w:p>
        </w:tc>
      </w:tr>
      <w:tr w:rsidR="007A46AF" w14:paraId="63C40CA5"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6D6E256" w14:textId="77777777" w:rsidR="007A46AF" w:rsidRDefault="007A46AF" w:rsidP="1782CB02">
            <w:pPr>
              <w:jc w:val="both"/>
            </w:pPr>
            <w:r w:rsidRPr="1782CB02">
              <w:rPr>
                <w:rFonts w:ascii="Calibri" w:eastAsia="Calibri" w:hAnsi="Calibri" w:cs="Calibri"/>
                <w:color w:val="000000" w:themeColor="text1"/>
              </w:rPr>
              <w:t xml:space="preserve">Date of the Observation </w:t>
            </w:r>
          </w:p>
          <w:p w14:paraId="2CB5FF52"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5D10ACDA" w14:textId="77777777" w:rsidR="007A46AF" w:rsidRDefault="007A46AF" w:rsidP="1782CB02">
            <w:pPr>
              <w:jc w:val="both"/>
            </w:pPr>
            <w:r w:rsidRPr="1782CB02">
              <w:rPr>
                <w:rFonts w:ascii="Calibri" w:eastAsia="Calibri" w:hAnsi="Calibri" w:cs="Calibri"/>
                <w:color w:val="000000" w:themeColor="text1"/>
                <w:sz w:val="21"/>
                <w:szCs w:val="21"/>
              </w:rPr>
              <w:t>12/11/2025</w:t>
            </w:r>
          </w:p>
        </w:tc>
      </w:tr>
      <w:tr w:rsidR="007A46AF" w14:paraId="70C62C3D"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32613E5" w14:textId="77777777" w:rsidR="007A46AF" w:rsidRDefault="007A46AF" w:rsidP="1782CB02">
            <w:pPr>
              <w:jc w:val="both"/>
            </w:pPr>
            <w:r w:rsidRPr="1782CB02">
              <w:rPr>
                <w:rFonts w:ascii="Calibri" w:eastAsia="Calibri" w:hAnsi="Calibri" w:cs="Calibri"/>
                <w:color w:val="000000" w:themeColor="text1"/>
              </w:rPr>
              <w:lastRenderedPageBreak/>
              <w:t xml:space="preserve">Campus / Location </w:t>
            </w:r>
          </w:p>
          <w:p w14:paraId="16D61EFF"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2F6FD835" w14:textId="77777777" w:rsidR="007A46AF" w:rsidRDefault="007A46AF" w:rsidP="1782CB02">
            <w:pPr>
              <w:jc w:val="both"/>
            </w:pPr>
            <w:r w:rsidRPr="1782CB02">
              <w:rPr>
                <w:rFonts w:ascii="Calibri" w:eastAsia="Calibri" w:hAnsi="Calibri" w:cs="Calibri"/>
                <w:color w:val="000000" w:themeColor="text1"/>
                <w:sz w:val="21"/>
                <w:szCs w:val="21"/>
              </w:rPr>
              <w:t>Online</w:t>
            </w:r>
          </w:p>
        </w:tc>
      </w:tr>
      <w:tr w:rsidR="007A46AF" w14:paraId="2ED86F83"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D9C08D5" w14:textId="77777777" w:rsidR="007A46AF" w:rsidRDefault="007A46AF" w:rsidP="1782CB02">
            <w:pPr>
              <w:jc w:val="both"/>
            </w:pPr>
            <w:r w:rsidRPr="1782CB02">
              <w:rPr>
                <w:rFonts w:ascii="Calibri" w:eastAsia="Calibri" w:hAnsi="Calibri" w:cs="Calibri"/>
                <w:color w:val="000000" w:themeColor="text1"/>
              </w:rPr>
              <w:t>Date, Time, Duration</w:t>
            </w:r>
          </w:p>
          <w:p w14:paraId="660BCA23"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6D569D2B" w14:textId="77777777" w:rsidR="007A46AF" w:rsidRDefault="007A46AF" w:rsidP="1782CB02">
            <w:pPr>
              <w:jc w:val="both"/>
            </w:pPr>
            <w:r w:rsidRPr="1782CB02">
              <w:rPr>
                <w:rFonts w:ascii="Calibri" w:eastAsia="Calibri" w:hAnsi="Calibri" w:cs="Calibri"/>
                <w:color w:val="000000" w:themeColor="text1"/>
                <w:sz w:val="21"/>
                <w:szCs w:val="21"/>
              </w:rPr>
              <w:t>9am – 12.00 am</w:t>
            </w:r>
          </w:p>
        </w:tc>
      </w:tr>
      <w:tr w:rsidR="007A46AF" w14:paraId="1B7C713E"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403AB5DA" w14:textId="77777777" w:rsidR="007A46AF" w:rsidRDefault="007A46AF" w:rsidP="1782CB02">
            <w:pPr>
              <w:jc w:val="both"/>
            </w:pPr>
            <w:r w:rsidRPr="1782CB02">
              <w:rPr>
                <w:rFonts w:ascii="Calibri" w:eastAsia="Calibri" w:hAnsi="Calibri" w:cs="Calibri"/>
                <w:color w:val="000000" w:themeColor="text1"/>
              </w:rPr>
              <w:t xml:space="preserve">Subject Speciality </w:t>
            </w:r>
          </w:p>
          <w:p w14:paraId="275F4E0E"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0E422B1B" w14:textId="2F3B31AB" w:rsidR="007A46AF" w:rsidRDefault="4A4219AC" w:rsidP="1782CB02">
            <w:pPr>
              <w:jc w:val="both"/>
            </w:pPr>
            <w:r w:rsidRPr="1782CB02">
              <w:rPr>
                <w:rFonts w:ascii="Calibri" w:eastAsia="Calibri" w:hAnsi="Calibri" w:cs="Calibri"/>
                <w:color w:val="000000" w:themeColor="text1"/>
                <w:sz w:val="21"/>
                <w:szCs w:val="21"/>
              </w:rPr>
              <w:t xml:space="preserve">ACMA 4015 - </w:t>
            </w:r>
            <w:r w:rsidR="007A46AF" w:rsidRPr="1782CB02">
              <w:rPr>
                <w:rFonts w:ascii="Calibri" w:eastAsia="Calibri" w:hAnsi="Calibri" w:cs="Calibri"/>
                <w:color w:val="000000" w:themeColor="text1"/>
                <w:sz w:val="21"/>
                <w:szCs w:val="21"/>
              </w:rPr>
              <w:t>Business Planning (BSC in Supply Chain &amp; Logistics)</w:t>
            </w:r>
          </w:p>
        </w:tc>
      </w:tr>
      <w:tr w:rsidR="007A46AF" w14:paraId="6D617FB9"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1011277A" w14:textId="77777777" w:rsidR="007A46AF" w:rsidRDefault="007A46AF" w:rsidP="1782CB02">
            <w:pPr>
              <w:jc w:val="both"/>
            </w:pPr>
            <w:r w:rsidRPr="1782CB02">
              <w:rPr>
                <w:rFonts w:ascii="Calibri" w:eastAsia="Calibri" w:hAnsi="Calibri" w:cs="Calibri"/>
                <w:color w:val="000000" w:themeColor="text1"/>
              </w:rPr>
              <w:t xml:space="preserve">Type of activity </w:t>
            </w:r>
          </w:p>
          <w:p w14:paraId="7D241F86"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6DDA5E53" w14:textId="77777777" w:rsidR="007A46AF" w:rsidRDefault="007A46AF" w:rsidP="1782CB02">
            <w:pPr>
              <w:jc w:val="both"/>
            </w:pPr>
            <w:r w:rsidRPr="1782CB02">
              <w:rPr>
                <w:rFonts w:ascii="Calibri" w:eastAsia="Calibri" w:hAnsi="Calibri" w:cs="Calibri"/>
                <w:color w:val="000000" w:themeColor="text1"/>
                <w:sz w:val="21"/>
                <w:szCs w:val="21"/>
              </w:rPr>
              <w:t>Lecture</w:t>
            </w:r>
          </w:p>
        </w:tc>
      </w:tr>
      <w:tr w:rsidR="007A46AF" w14:paraId="214BBE4A" w14:textId="77777777" w:rsidTr="1782CB02">
        <w:trPr>
          <w:trHeight w:val="300"/>
        </w:trPr>
        <w:tc>
          <w:tcPr>
            <w:tcW w:w="964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06DD9DC" w14:textId="77777777" w:rsidR="007A46AF" w:rsidRDefault="007A46AF" w:rsidP="1782CB02">
            <w:pPr>
              <w:jc w:val="both"/>
            </w:pPr>
            <w:r w:rsidRPr="1782CB02">
              <w:rPr>
                <w:rFonts w:ascii="Calibri" w:eastAsia="Calibri" w:hAnsi="Calibri" w:cs="Calibri"/>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71CFEFE7" w14:textId="77777777" w:rsidR="007A46AF" w:rsidRDefault="007A46AF" w:rsidP="1782CB02">
      <w:pPr>
        <w:spacing w:line="257" w:lineRule="auto"/>
        <w:ind w:right="95"/>
        <w:jc w:val="both"/>
      </w:pPr>
      <w:r w:rsidRPr="1782CB02">
        <w:rPr>
          <w:rFonts w:ascii="Calibri" w:eastAsia="Calibri" w:hAnsi="Calibri" w:cs="Calibri"/>
        </w:rPr>
        <w:t xml:space="preserve"> </w:t>
      </w:r>
    </w:p>
    <w:tbl>
      <w:tblPr>
        <w:tblW w:w="0" w:type="auto"/>
        <w:tblLook w:val="04A0" w:firstRow="1" w:lastRow="0" w:firstColumn="1" w:lastColumn="0" w:noHBand="0" w:noVBand="1"/>
      </w:tblPr>
      <w:tblGrid>
        <w:gridCol w:w="9006"/>
      </w:tblGrid>
      <w:tr w:rsidR="007A46AF" w14:paraId="625AF2A1" w14:textId="77777777" w:rsidTr="1782CB02">
        <w:trPr>
          <w:trHeight w:val="1065"/>
        </w:trPr>
        <w:tc>
          <w:tcPr>
            <w:tcW w:w="9645" w:type="dxa"/>
            <w:tcBorders>
              <w:top w:val="single" w:sz="8" w:space="0" w:color="auto"/>
              <w:left w:val="single" w:sz="8" w:space="0" w:color="auto"/>
              <w:bottom w:val="single" w:sz="8" w:space="0" w:color="auto"/>
              <w:right w:val="single" w:sz="8" w:space="0" w:color="auto"/>
            </w:tcBorders>
          </w:tcPr>
          <w:p w14:paraId="513354A6"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Teaching/Support preparation [A1: Design and plan learning activities]</w:t>
            </w:r>
          </w:p>
          <w:p w14:paraId="39433527" w14:textId="77777777" w:rsidR="007A46AF" w:rsidRDefault="007A46AF" w:rsidP="1782CB02">
            <w:pPr>
              <w:spacing w:line="257" w:lineRule="auto"/>
              <w:jc w:val="both"/>
            </w:pPr>
            <w:r w:rsidRPr="1782CB02">
              <w:rPr>
                <w:rFonts w:ascii="Calibri" w:eastAsia="Calibri" w:hAnsi="Calibri" w:cs="Calibri"/>
                <w:i/>
                <w:iCs/>
                <w:color w:val="404040" w:themeColor="text1" w:themeTint="BF"/>
              </w:rPr>
              <w:t>i.e. Preparation, selection and organisation of content.  Choice of teaching/learning methods</w:t>
            </w:r>
            <w:r w:rsidRPr="1782CB02">
              <w:rPr>
                <w:rFonts w:ascii="Arial" w:eastAsia="Arial" w:hAnsi="Arial" w:cs="Arial"/>
              </w:rPr>
              <w:t xml:space="preserve">. </w:t>
            </w:r>
          </w:p>
        </w:tc>
      </w:tr>
      <w:tr w:rsidR="007A46AF" w14:paraId="21F5F9A1"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561B060B" w14:textId="77777777" w:rsidR="007A46AF" w:rsidRDefault="007A46AF" w:rsidP="1782CB02">
            <w:pPr>
              <w:spacing w:line="257" w:lineRule="auto"/>
              <w:jc w:val="both"/>
            </w:pPr>
            <w:r w:rsidRPr="1782CB02">
              <w:rPr>
                <w:rFonts w:ascii="Calibri" w:eastAsia="Calibri" w:hAnsi="Calibri" w:cs="Calibri"/>
                <w:b/>
                <w:bCs/>
              </w:rPr>
              <w:t xml:space="preserve"> Comments </w:t>
            </w:r>
          </w:p>
          <w:p w14:paraId="65C3C1FD" w14:textId="77777777" w:rsidR="007A46AF" w:rsidRDefault="007A46AF" w:rsidP="1782CB02">
            <w:pPr>
              <w:spacing w:line="257" w:lineRule="auto"/>
              <w:jc w:val="both"/>
            </w:pPr>
            <w:r w:rsidRPr="1782CB02">
              <w:rPr>
                <w:rFonts w:ascii="Calibri" w:eastAsia="Calibri" w:hAnsi="Calibri" w:cs="Calibri"/>
              </w:rPr>
              <w:t>The session was well-prepared with clear learning outcomes aligned to the module objectives. The content was logically structured, and relevant case studies were selected to illustrate key concepts in supply chain and logistics. The choice of teaching methods (lecture combined with interactive Q&amp;A) was appropriate for the topic and audience.</w:t>
            </w:r>
          </w:p>
        </w:tc>
      </w:tr>
      <w:tr w:rsidR="007A46AF" w14:paraId="1CC8A2BF" w14:textId="77777777" w:rsidTr="1782CB02">
        <w:trPr>
          <w:trHeight w:val="1335"/>
        </w:trPr>
        <w:tc>
          <w:tcPr>
            <w:tcW w:w="9645" w:type="dxa"/>
            <w:tcBorders>
              <w:top w:val="single" w:sz="8" w:space="0" w:color="auto"/>
              <w:left w:val="single" w:sz="8" w:space="0" w:color="auto"/>
              <w:bottom w:val="single" w:sz="8" w:space="0" w:color="auto"/>
              <w:right w:val="single" w:sz="8" w:space="0" w:color="auto"/>
            </w:tcBorders>
          </w:tcPr>
          <w:p w14:paraId="74764C7C"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   [A2: Teach and/or support learning.]</w:t>
            </w:r>
          </w:p>
          <w:p w14:paraId="79611752" w14:textId="77777777" w:rsidR="007A46AF" w:rsidRDefault="007A46AF" w:rsidP="1782CB02">
            <w:pPr>
              <w:spacing w:line="257" w:lineRule="auto"/>
              <w:jc w:val="both"/>
            </w:pPr>
            <w:r w:rsidRPr="1782CB02">
              <w:rPr>
                <w:rFonts w:ascii="Calibri" w:eastAsia="Calibri" w:hAnsi="Calibri" w:cs="Calibri"/>
                <w:i/>
                <w:iCs/>
                <w:color w:val="404040" w:themeColor="text1" w:themeTint="BF"/>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7A46AF" w14:paraId="17ADE85F"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581839E6"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 xml:space="preserve">Comments </w:t>
            </w:r>
          </w:p>
          <w:p w14:paraId="34721575" w14:textId="77777777" w:rsidR="007A46AF" w:rsidRDefault="007A46AF" w:rsidP="1782CB02">
            <w:pPr>
              <w:spacing w:line="257" w:lineRule="auto"/>
              <w:jc w:val="both"/>
            </w:pPr>
            <w:r w:rsidRPr="1782CB02">
              <w:rPr>
                <w:rFonts w:ascii="Calibri" w:eastAsia="Calibri" w:hAnsi="Calibri" w:cs="Calibri"/>
              </w:rPr>
              <w:t>The lecture began with a concise introduction and clear explanation of the session’s aims. The pace was steady, and transitions between topics were smooth. The use of slides was effective, with visuals supporting the verbal explanation. Communication was clear, and the lecturer demonstrated enthusiasm for the subject. Student engagement was encouraged through targeted questions, and the session concluded with a summary and guidance for further reading.</w:t>
            </w:r>
          </w:p>
        </w:tc>
      </w:tr>
      <w:tr w:rsidR="007A46AF" w14:paraId="7D674352"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05B84734" w14:textId="77777777" w:rsidR="007A46AF" w:rsidRDefault="007A46AF" w:rsidP="1782CB02">
            <w:pPr>
              <w:spacing w:line="257" w:lineRule="auto"/>
              <w:jc w:val="both"/>
            </w:pPr>
            <w:r w:rsidRPr="1782CB02">
              <w:rPr>
                <w:rFonts w:ascii="Calibri" w:eastAsia="Calibri" w:hAnsi="Calibri" w:cs="Calibri"/>
                <w:b/>
                <w:bCs/>
              </w:rPr>
              <w:t xml:space="preserve"> Effective Learning Environments [A4:Develop effective learning environments and approaches to student support and guidance.] </w:t>
            </w:r>
          </w:p>
          <w:p w14:paraId="09903C55" w14:textId="77777777" w:rsidR="007A46AF" w:rsidRDefault="007A46AF" w:rsidP="1782CB02">
            <w:pPr>
              <w:spacing w:line="257" w:lineRule="auto"/>
              <w:jc w:val="both"/>
            </w:pPr>
            <w:r w:rsidRPr="1782CB02">
              <w:rPr>
                <w:rFonts w:ascii="Calibri" w:eastAsia="Calibri" w:hAnsi="Calibri" w:cs="Calibri"/>
                <w:i/>
                <w:iCs/>
              </w:rPr>
              <w:t>i.e General class atmosphere, level of participation, attention, and interest.  Student attitude and ability to carry out classwork. Were learning problems identified and overcome?  Awareness of individual needs.  Attitude to students.</w:t>
            </w:r>
          </w:p>
        </w:tc>
      </w:tr>
      <w:tr w:rsidR="007A46AF" w14:paraId="2615842F"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7D8E94B3" w14:textId="77777777" w:rsidR="007A46AF" w:rsidRDefault="007A46AF" w:rsidP="1782CB02">
            <w:pPr>
              <w:spacing w:line="257" w:lineRule="auto"/>
              <w:jc w:val="both"/>
            </w:pPr>
            <w:r w:rsidRPr="1782CB02">
              <w:rPr>
                <w:rFonts w:ascii="Calibri" w:eastAsia="Calibri" w:hAnsi="Calibri" w:cs="Calibri"/>
                <w:b/>
                <w:bCs/>
              </w:rPr>
              <w:t xml:space="preserve">Comments </w:t>
            </w:r>
          </w:p>
          <w:p w14:paraId="61EB973A" w14:textId="77777777" w:rsidR="007A46AF" w:rsidRDefault="007A46AF" w:rsidP="1782CB02">
            <w:pPr>
              <w:spacing w:line="257" w:lineRule="auto"/>
              <w:jc w:val="both"/>
            </w:pPr>
            <w:r w:rsidRPr="1782CB02">
              <w:rPr>
                <w:rFonts w:ascii="Calibri" w:eastAsia="Calibri" w:hAnsi="Calibri" w:cs="Calibri"/>
              </w:rPr>
              <w:lastRenderedPageBreak/>
              <w:t>The online class environment was managed effectively, with clear instructions for participation. Students appeared attentive and engaged, responding positively to prompts. The lecturer created an inclusive atmosphere by acknowledging contributions and encouraging discussion. Potential learning challenges were addressed promptly, and support was offered for students requiring clarification.</w:t>
            </w:r>
          </w:p>
        </w:tc>
      </w:tr>
      <w:tr w:rsidR="007A46AF" w14:paraId="6BAFD311" w14:textId="77777777" w:rsidTr="1782CB02">
        <w:trPr>
          <w:trHeight w:val="1260"/>
        </w:trPr>
        <w:tc>
          <w:tcPr>
            <w:tcW w:w="9645" w:type="dxa"/>
            <w:tcBorders>
              <w:top w:val="single" w:sz="8" w:space="0" w:color="auto"/>
              <w:left w:val="single" w:sz="8" w:space="0" w:color="auto"/>
              <w:bottom w:val="single" w:sz="8" w:space="0" w:color="auto"/>
              <w:right w:val="single" w:sz="8" w:space="0" w:color="auto"/>
            </w:tcBorders>
          </w:tcPr>
          <w:p w14:paraId="227CB912" w14:textId="77777777" w:rsidR="007A46AF" w:rsidRDefault="007A46AF" w:rsidP="1782CB02">
            <w:pPr>
              <w:spacing w:line="257" w:lineRule="auto"/>
              <w:jc w:val="both"/>
            </w:pPr>
            <w:r w:rsidRPr="1782CB02">
              <w:rPr>
                <w:rFonts w:ascii="Calibri" w:eastAsia="Calibri" w:hAnsi="Calibri" w:cs="Calibri"/>
                <w:b/>
                <w:bCs/>
              </w:rPr>
              <w:lastRenderedPageBreak/>
              <w:t xml:space="preserve">Assessment [A3: Assess and give learners feedback] </w:t>
            </w:r>
          </w:p>
          <w:p w14:paraId="25D4B1A5" w14:textId="77777777" w:rsidR="007A46AF" w:rsidRDefault="007A46AF" w:rsidP="1782CB02">
            <w:pPr>
              <w:spacing w:line="257" w:lineRule="auto"/>
              <w:jc w:val="both"/>
            </w:pPr>
            <w:r w:rsidRPr="1782CB02">
              <w:rPr>
                <w:rFonts w:ascii="Calibri" w:eastAsia="Calibri" w:hAnsi="Calibri" w:cs="Calibri"/>
              </w:rPr>
              <w:t>i</w:t>
            </w:r>
            <w:r w:rsidRPr="1782CB02">
              <w:rPr>
                <w:rFonts w:ascii="Calibri" w:eastAsia="Calibri" w:hAnsi="Calibri" w:cs="Calibri"/>
                <w:i/>
                <w:iCs/>
              </w:rPr>
              <w:t>.e Formative/summative assessment examples , Question and answer technique.  Other evaluation procedures, class management, instructions to students005C.</w:t>
            </w:r>
          </w:p>
        </w:tc>
      </w:tr>
      <w:tr w:rsidR="007A46AF" w14:paraId="21866A46" w14:textId="77777777" w:rsidTr="1782CB02">
        <w:trPr>
          <w:trHeight w:val="1980"/>
        </w:trPr>
        <w:tc>
          <w:tcPr>
            <w:tcW w:w="9645" w:type="dxa"/>
            <w:tcBorders>
              <w:top w:val="single" w:sz="8" w:space="0" w:color="auto"/>
              <w:left w:val="single" w:sz="8" w:space="0" w:color="auto"/>
              <w:bottom w:val="single" w:sz="8" w:space="0" w:color="auto"/>
              <w:right w:val="single" w:sz="8" w:space="0" w:color="auto"/>
            </w:tcBorders>
          </w:tcPr>
          <w:p w14:paraId="534121FE" w14:textId="77777777" w:rsidR="007A46AF" w:rsidRDefault="007A46AF" w:rsidP="1782CB02">
            <w:pPr>
              <w:spacing w:line="257" w:lineRule="auto"/>
              <w:jc w:val="both"/>
            </w:pPr>
            <w:r w:rsidRPr="1782CB02">
              <w:rPr>
                <w:rFonts w:ascii="Calibri" w:eastAsia="Calibri" w:hAnsi="Calibri" w:cs="Calibri"/>
                <w:b/>
                <w:bCs/>
              </w:rPr>
              <w:t xml:space="preserve">Comments </w:t>
            </w:r>
          </w:p>
          <w:p w14:paraId="04C1FFFE" w14:textId="77777777" w:rsidR="007A46AF" w:rsidRDefault="007A46AF" w:rsidP="1782CB02">
            <w:pPr>
              <w:spacing w:line="257" w:lineRule="auto"/>
              <w:jc w:val="both"/>
            </w:pPr>
            <w:r w:rsidRPr="1782CB02">
              <w:rPr>
                <w:rFonts w:ascii="Calibri" w:eastAsia="Calibri" w:hAnsi="Calibri" w:cs="Calibri"/>
              </w:rPr>
              <w:t>Formative assessment was integrated through questioning during the session, allowing the lecturer to gauge understanding and provide immediate feedback. Questions were open-ended and encouraged critical thinking. Clear instructions were given for follow-up tasks, ensuring students understood expectations.</w:t>
            </w:r>
          </w:p>
        </w:tc>
      </w:tr>
      <w:tr w:rsidR="007A46AF" w14:paraId="5612713E"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3CA7BF58" w14:textId="77777777" w:rsidR="007A46AF" w:rsidRDefault="007A46AF" w:rsidP="1782CB02">
            <w:pPr>
              <w:spacing w:line="257" w:lineRule="auto"/>
              <w:jc w:val="both"/>
            </w:pPr>
            <w:r w:rsidRPr="1782CB02">
              <w:rPr>
                <w:rFonts w:ascii="Calibri" w:eastAsia="Calibri" w:hAnsi="Calibri" w:cs="Calibri"/>
                <w:b/>
                <w:bCs/>
              </w:rPr>
              <w:t xml:space="preserve">Core Knowledge  </w:t>
            </w:r>
          </w:p>
          <w:p w14:paraId="0A646A7D"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Subject knowledge </w:t>
            </w:r>
          </w:p>
          <w:p w14:paraId="4955F6E1"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Teaching methods </w:t>
            </w:r>
          </w:p>
          <w:p w14:paraId="01ECFBCB"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Student learning</w:t>
            </w:r>
          </w:p>
          <w:p w14:paraId="7B845D5B"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Learning technologies  </w:t>
            </w:r>
          </w:p>
          <w:p w14:paraId="1FFE5842"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Evaluation </w:t>
            </w:r>
          </w:p>
          <w:p w14:paraId="7B8CB19E"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Teaching effectiveness</w:t>
            </w:r>
          </w:p>
          <w:p w14:paraId="5F86EBD7"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Quality assurance </w:t>
            </w:r>
          </w:p>
        </w:tc>
      </w:tr>
      <w:tr w:rsidR="007A46AF" w14:paraId="696DC123"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C8F4512" w14:textId="77777777" w:rsidR="007A46AF" w:rsidRDefault="007A46AF" w:rsidP="1782CB02">
            <w:pPr>
              <w:spacing w:line="257" w:lineRule="auto"/>
              <w:jc w:val="both"/>
            </w:pPr>
            <w:r w:rsidRPr="1782CB02">
              <w:rPr>
                <w:rFonts w:ascii="Calibri" w:eastAsia="Calibri" w:hAnsi="Calibri" w:cs="Calibri"/>
                <w:b/>
                <w:bCs/>
              </w:rPr>
              <w:t xml:space="preserve">Comments </w:t>
            </w:r>
          </w:p>
          <w:p w14:paraId="3F598C72" w14:textId="77777777" w:rsidR="007A46AF" w:rsidRDefault="007A46AF" w:rsidP="1782CB02">
            <w:pPr>
              <w:spacing w:line="257" w:lineRule="auto"/>
              <w:jc w:val="both"/>
            </w:pPr>
            <w:r w:rsidRPr="1782CB02">
              <w:rPr>
                <w:rFonts w:ascii="Calibri" w:eastAsia="Calibri" w:hAnsi="Calibri" w:cs="Calibri"/>
              </w:rPr>
              <w:t>Moutushi demonstrated strong subject knowledge and familiarity with current trends in supply chain and logistics. Teaching methods were varied and appropriate for the online format. Learning technologies (e.g., presentation tools and chat features) were used effectively. The session reflected awareness of quality assurance principles and commitment to continuous improvement.</w:t>
            </w:r>
          </w:p>
        </w:tc>
      </w:tr>
      <w:tr w:rsidR="007A46AF" w14:paraId="17CAD222" w14:textId="77777777" w:rsidTr="1782CB02">
        <w:trPr>
          <w:trHeight w:val="1740"/>
        </w:trPr>
        <w:tc>
          <w:tcPr>
            <w:tcW w:w="9645" w:type="dxa"/>
            <w:tcBorders>
              <w:top w:val="single" w:sz="8" w:space="0" w:color="auto"/>
              <w:left w:val="single" w:sz="8" w:space="0" w:color="auto"/>
              <w:bottom w:val="single" w:sz="8" w:space="0" w:color="auto"/>
              <w:right w:val="single" w:sz="8" w:space="0" w:color="auto"/>
            </w:tcBorders>
          </w:tcPr>
          <w:p w14:paraId="32973FBF" w14:textId="77777777" w:rsidR="007A46AF" w:rsidRDefault="007A46AF" w:rsidP="1782CB02">
            <w:pPr>
              <w:spacing w:line="257" w:lineRule="auto"/>
              <w:jc w:val="both"/>
            </w:pPr>
            <w:r w:rsidRPr="1782CB02">
              <w:rPr>
                <w:rFonts w:ascii="Calibri" w:eastAsia="Calibri" w:hAnsi="Calibri" w:cs="Calibri"/>
                <w:b/>
                <w:bCs/>
              </w:rPr>
              <w:t>Professional values</w:t>
            </w:r>
          </w:p>
          <w:p w14:paraId="6F7548AB" w14:textId="77777777" w:rsidR="007A46AF" w:rsidRDefault="007A46AF" w:rsidP="1782CB02">
            <w:pPr>
              <w:pStyle w:val="ListParagraph"/>
              <w:numPr>
                <w:ilvl w:val="0"/>
                <w:numId w:val="9"/>
              </w:numPr>
              <w:spacing w:after="0"/>
              <w:ind w:left="764"/>
              <w:jc w:val="both"/>
              <w:rPr>
                <w:rFonts w:ascii="Calibri" w:eastAsia="Calibri" w:hAnsi="Calibri" w:cs="Calibri"/>
              </w:rPr>
            </w:pPr>
            <w:r w:rsidRPr="1782CB02">
              <w:rPr>
                <w:rFonts w:ascii="Calibri" w:eastAsia="Calibri" w:hAnsi="Calibri" w:cs="Calibri"/>
              </w:rPr>
              <w:t xml:space="preserve">Respect for learners </w:t>
            </w:r>
          </w:p>
          <w:p w14:paraId="0171B080" w14:textId="77777777" w:rsidR="007A46AF" w:rsidRDefault="007A46AF" w:rsidP="1782CB02">
            <w:pPr>
              <w:pStyle w:val="ListParagraph"/>
              <w:numPr>
                <w:ilvl w:val="0"/>
                <w:numId w:val="9"/>
              </w:numPr>
              <w:spacing w:after="0"/>
              <w:ind w:left="764"/>
              <w:jc w:val="both"/>
              <w:rPr>
                <w:rFonts w:ascii="Calibri" w:eastAsia="Calibri" w:hAnsi="Calibri" w:cs="Calibri"/>
              </w:rPr>
            </w:pPr>
            <w:r w:rsidRPr="1782CB02">
              <w:rPr>
                <w:rFonts w:ascii="Calibri" w:eastAsia="Calibri" w:hAnsi="Calibri" w:cs="Calibri"/>
              </w:rPr>
              <w:t>Promote participation</w:t>
            </w:r>
          </w:p>
          <w:p w14:paraId="018CD307" w14:textId="77777777" w:rsidR="007A46AF" w:rsidRDefault="007A46AF" w:rsidP="1782CB02">
            <w:pPr>
              <w:pStyle w:val="ListParagraph"/>
              <w:numPr>
                <w:ilvl w:val="0"/>
                <w:numId w:val="9"/>
              </w:numPr>
              <w:spacing w:after="0"/>
              <w:ind w:left="764"/>
              <w:jc w:val="both"/>
              <w:rPr>
                <w:rFonts w:ascii="Calibri" w:eastAsia="Calibri" w:hAnsi="Calibri" w:cs="Calibri"/>
              </w:rPr>
            </w:pPr>
            <w:r w:rsidRPr="1782CB02">
              <w:rPr>
                <w:rFonts w:ascii="Calibri" w:eastAsia="Calibri" w:hAnsi="Calibri" w:cs="Calibri"/>
              </w:rPr>
              <w:t xml:space="preserve">Evidence informed approaches </w:t>
            </w:r>
          </w:p>
          <w:p w14:paraId="128873B0" w14:textId="77777777" w:rsidR="007A46AF" w:rsidRDefault="007A46AF" w:rsidP="1782CB02">
            <w:pPr>
              <w:pStyle w:val="ListParagraph"/>
              <w:numPr>
                <w:ilvl w:val="0"/>
                <w:numId w:val="9"/>
              </w:numPr>
              <w:spacing w:after="0"/>
              <w:ind w:left="764"/>
              <w:jc w:val="both"/>
              <w:rPr>
                <w:rFonts w:ascii="Calibri" w:eastAsia="Calibri" w:hAnsi="Calibri" w:cs="Calibri"/>
              </w:rPr>
            </w:pPr>
            <w:r w:rsidRPr="1782CB02">
              <w:rPr>
                <w:rFonts w:ascii="Calibri" w:eastAsia="Calibri" w:hAnsi="Calibri" w:cs="Calibri"/>
              </w:rPr>
              <w:t>Wider context of HE</w:t>
            </w:r>
          </w:p>
        </w:tc>
      </w:tr>
      <w:tr w:rsidR="007A46AF" w14:paraId="5A42B4CB"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5AEC2D77" w14:textId="77777777" w:rsidR="007A46AF" w:rsidRDefault="007A46AF" w:rsidP="1782CB02">
            <w:pPr>
              <w:spacing w:line="257" w:lineRule="auto"/>
              <w:jc w:val="both"/>
            </w:pPr>
            <w:r w:rsidRPr="1782CB02">
              <w:rPr>
                <w:rFonts w:ascii="Calibri" w:eastAsia="Calibri" w:hAnsi="Calibri" w:cs="Calibri"/>
                <w:b/>
                <w:bCs/>
              </w:rPr>
              <w:t xml:space="preserve"> Comments </w:t>
            </w:r>
          </w:p>
          <w:p w14:paraId="31991EE3" w14:textId="77777777" w:rsidR="007A46AF" w:rsidRDefault="007A46AF" w:rsidP="1782CB02">
            <w:pPr>
              <w:spacing w:line="257" w:lineRule="auto"/>
              <w:jc w:val="both"/>
            </w:pPr>
            <w:r w:rsidRPr="1782CB02">
              <w:rPr>
                <w:rFonts w:ascii="Calibri" w:eastAsia="Calibri" w:hAnsi="Calibri" w:cs="Calibri"/>
              </w:rPr>
              <w:t>Respect for learners was evident throughout the session. Moutushi promoted active participation and adopted an evidence-informed approach, referencing recent research and industry practices. The wider context of higher education was acknowledged through discussion of global supply chain challenges.</w:t>
            </w:r>
          </w:p>
        </w:tc>
      </w:tr>
      <w:tr w:rsidR="007A46AF" w14:paraId="6E662859" w14:textId="77777777" w:rsidTr="1782CB02">
        <w:trPr>
          <w:trHeight w:val="3690"/>
        </w:trPr>
        <w:tc>
          <w:tcPr>
            <w:tcW w:w="9645" w:type="dxa"/>
            <w:tcBorders>
              <w:top w:val="single" w:sz="8" w:space="0" w:color="auto"/>
              <w:left w:val="single" w:sz="8" w:space="0" w:color="auto"/>
              <w:bottom w:val="single" w:sz="8" w:space="0" w:color="auto"/>
              <w:right w:val="single" w:sz="8" w:space="0" w:color="auto"/>
            </w:tcBorders>
          </w:tcPr>
          <w:p w14:paraId="4C1EB0C7" w14:textId="77777777" w:rsidR="007A46AF" w:rsidRDefault="007A46AF" w:rsidP="1782CB02">
            <w:pPr>
              <w:spacing w:line="257" w:lineRule="auto"/>
              <w:jc w:val="both"/>
            </w:pPr>
            <w:r w:rsidRPr="1782CB02">
              <w:rPr>
                <w:rFonts w:ascii="Calibri" w:eastAsia="Calibri" w:hAnsi="Calibri" w:cs="Calibri"/>
                <w:b/>
                <w:bCs/>
              </w:rPr>
              <w:lastRenderedPageBreak/>
              <w:t xml:space="preserve"> </w:t>
            </w:r>
          </w:p>
          <w:p w14:paraId="5070A4C0" w14:textId="77777777" w:rsidR="007A46AF" w:rsidRDefault="007A46AF" w:rsidP="1782CB02">
            <w:pPr>
              <w:spacing w:line="257" w:lineRule="auto"/>
              <w:jc w:val="both"/>
            </w:pPr>
            <w:r w:rsidRPr="1782CB02">
              <w:rPr>
                <w:rFonts w:ascii="Calibri" w:eastAsia="Calibri" w:hAnsi="Calibri" w:cs="Calibri"/>
                <w:b/>
                <w:bCs/>
              </w:rPr>
              <w:t>Examples of good practice:</w:t>
            </w:r>
            <w:r w:rsidRPr="1782CB02">
              <w:rPr>
                <w:rFonts w:ascii="Calibri" w:eastAsia="Calibri" w:hAnsi="Calibri" w:cs="Calibri"/>
              </w:rPr>
              <w:t xml:space="preserve"> </w:t>
            </w:r>
          </w:p>
          <w:p w14:paraId="0C6D2728" w14:textId="77777777" w:rsidR="007A46AF" w:rsidRDefault="007A46AF" w:rsidP="1782CB02">
            <w:pPr>
              <w:spacing w:line="257" w:lineRule="auto"/>
              <w:jc w:val="both"/>
            </w:pPr>
            <w:r w:rsidRPr="1782CB02">
              <w:rPr>
                <w:rFonts w:ascii="Calibri" w:eastAsia="Calibri" w:hAnsi="Calibri" w:cs="Calibri"/>
              </w:rPr>
              <w:t>- Clear articulation of learning outcomes at the start.</w:t>
            </w:r>
            <w:r>
              <w:br/>
            </w:r>
            <w:r w:rsidRPr="1782CB02">
              <w:rPr>
                <w:rFonts w:ascii="Calibri" w:eastAsia="Calibri" w:hAnsi="Calibri" w:cs="Calibri"/>
              </w:rPr>
              <w:t xml:space="preserve"> - Effective use of real-world Supply Chain and Logistics examples to contextualise and demonstrate theory.</w:t>
            </w:r>
            <w:r>
              <w:br/>
            </w:r>
            <w:r w:rsidRPr="1782CB02">
              <w:rPr>
                <w:rFonts w:ascii="Calibri" w:eastAsia="Calibri" w:hAnsi="Calibri" w:cs="Calibri"/>
              </w:rPr>
              <w:t xml:space="preserve"> - Encouragement of student interaction in an online setting.</w:t>
            </w:r>
          </w:p>
          <w:p w14:paraId="5283CEFF" w14:textId="77777777" w:rsidR="007A46AF" w:rsidRDefault="007A46AF" w:rsidP="1782CB02">
            <w:pPr>
              <w:spacing w:line="257" w:lineRule="auto"/>
              <w:jc w:val="both"/>
            </w:pPr>
            <w:r w:rsidRPr="1782CB02">
              <w:rPr>
                <w:rFonts w:ascii="Calibri" w:eastAsia="Calibri" w:hAnsi="Calibri" w:cs="Calibri"/>
                <w:b/>
                <w:bCs/>
              </w:rPr>
              <w:t xml:space="preserve"> </w:t>
            </w:r>
          </w:p>
          <w:p w14:paraId="25A8DF96" w14:textId="77777777" w:rsidR="007A46AF" w:rsidRDefault="007A46AF" w:rsidP="1782CB02">
            <w:pPr>
              <w:spacing w:line="257" w:lineRule="auto"/>
              <w:jc w:val="both"/>
            </w:pPr>
            <w:r w:rsidRPr="1782CB02">
              <w:rPr>
                <w:rFonts w:ascii="Calibri" w:eastAsia="Calibri" w:hAnsi="Calibri" w:cs="Calibri"/>
                <w:b/>
                <w:bCs/>
              </w:rPr>
              <w:t>Action points:</w:t>
            </w:r>
            <w:r w:rsidRPr="1782CB02">
              <w:rPr>
                <w:rFonts w:ascii="Calibri" w:eastAsia="Calibri" w:hAnsi="Calibri" w:cs="Calibri"/>
              </w:rPr>
              <w:t xml:space="preserve"> </w:t>
            </w:r>
          </w:p>
          <w:p w14:paraId="5A9633E4" w14:textId="77777777" w:rsidR="007A46AF" w:rsidRDefault="007A46AF" w:rsidP="1782CB02">
            <w:pPr>
              <w:spacing w:line="257" w:lineRule="auto"/>
              <w:jc w:val="both"/>
            </w:pPr>
          </w:p>
          <w:p w14:paraId="4F5186B9" w14:textId="77777777" w:rsidR="007A46AF" w:rsidRDefault="007A46AF" w:rsidP="1782CB02">
            <w:pPr>
              <w:spacing w:line="257" w:lineRule="auto"/>
              <w:jc w:val="both"/>
              <w:rPr>
                <w:rFonts w:ascii="Calibri" w:eastAsia="Calibri" w:hAnsi="Calibri" w:cs="Calibri"/>
              </w:rPr>
            </w:pPr>
            <w:r w:rsidRPr="1782CB02">
              <w:rPr>
                <w:rFonts w:ascii="Calibri" w:eastAsia="Calibri" w:hAnsi="Calibri" w:cs="Calibri"/>
              </w:rPr>
              <w:t>- Explore other varieties of digital teaching tools (e.g., Podcast, NotebookLM, H5P) to enhance interactivity and engagement.</w:t>
            </w:r>
            <w:r>
              <w:br/>
            </w:r>
            <w:r w:rsidRPr="1782CB02">
              <w:rPr>
                <w:rFonts w:ascii="Calibri" w:eastAsia="Calibri" w:hAnsi="Calibri" w:cs="Calibri"/>
              </w:rPr>
              <w:t xml:space="preserve"> </w:t>
            </w:r>
            <w:r>
              <w:br/>
            </w:r>
          </w:p>
          <w:p w14:paraId="05AA3955" w14:textId="77777777" w:rsidR="007A46AF" w:rsidRDefault="007A46AF" w:rsidP="1782CB02">
            <w:pPr>
              <w:spacing w:line="257" w:lineRule="auto"/>
              <w:jc w:val="both"/>
            </w:pPr>
            <w:r w:rsidRPr="1782CB02">
              <w:rPr>
                <w:rFonts w:ascii="Calibri" w:eastAsia="Calibri" w:hAnsi="Calibri" w:cs="Calibri"/>
              </w:rPr>
              <w:t xml:space="preserve"> </w:t>
            </w:r>
          </w:p>
        </w:tc>
      </w:tr>
      <w:tr w:rsidR="007A46AF" w14:paraId="0F78434C"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6026E08E" w14:textId="77777777" w:rsidR="007A46AF" w:rsidRDefault="007A46AF" w:rsidP="1782CB02">
            <w:pPr>
              <w:spacing w:line="257" w:lineRule="auto"/>
              <w:jc w:val="both"/>
            </w:pPr>
            <w:r w:rsidRPr="1782CB02">
              <w:rPr>
                <w:rFonts w:ascii="Calibri" w:eastAsia="Calibri" w:hAnsi="Calibri" w:cs="Calibri"/>
              </w:rPr>
              <w:t xml:space="preserve"> </w:t>
            </w:r>
          </w:p>
          <w:p w14:paraId="4E819C19" w14:textId="77777777" w:rsidR="007A46AF" w:rsidRPr="007755B8" w:rsidRDefault="007A46AF" w:rsidP="1782CB02">
            <w:pPr>
              <w:spacing w:line="257" w:lineRule="auto"/>
              <w:jc w:val="both"/>
              <w:rPr>
                <w:lang w:val="fr-FR"/>
              </w:rPr>
            </w:pPr>
            <w:r w:rsidRPr="1782CB02">
              <w:rPr>
                <w:rFonts w:ascii="Calibri" w:eastAsia="Calibri" w:hAnsi="Calibri" w:cs="Calibri"/>
                <w:b/>
                <w:bCs/>
                <w:lang w:val="fr-FR"/>
              </w:rPr>
              <w:t xml:space="preserve">Observer …                                                                                                                  Date </w:t>
            </w:r>
            <w:r w:rsidRPr="1782CB02">
              <w:rPr>
                <w:rFonts w:ascii="Calibri" w:eastAsia="Calibri" w:hAnsi="Calibri" w:cs="Calibri"/>
                <w:lang w:val="fr-FR"/>
              </w:rPr>
              <w:t xml:space="preserve"> 24/11/25</w:t>
            </w:r>
          </w:p>
          <w:p w14:paraId="5D4E563A" w14:textId="77777777" w:rsidR="007A46AF" w:rsidRPr="007755B8" w:rsidRDefault="007A46AF" w:rsidP="1782CB02">
            <w:pPr>
              <w:spacing w:line="257" w:lineRule="auto"/>
              <w:jc w:val="both"/>
              <w:rPr>
                <w:lang w:val="fr-FR"/>
              </w:rPr>
            </w:pPr>
            <w:r w:rsidRPr="1782CB02">
              <w:rPr>
                <w:rFonts w:ascii="Calibri" w:eastAsia="Calibri" w:hAnsi="Calibri" w:cs="Calibri"/>
                <w:lang w:val="fr"/>
              </w:rPr>
              <w:t xml:space="preserve"> </w:t>
            </w:r>
          </w:p>
          <w:p w14:paraId="214EE589" w14:textId="77777777" w:rsidR="007A46AF" w:rsidRPr="007755B8" w:rsidRDefault="007A46AF" w:rsidP="1782CB02">
            <w:pPr>
              <w:spacing w:line="257" w:lineRule="auto"/>
              <w:jc w:val="both"/>
              <w:rPr>
                <w:lang w:val="fr-FR"/>
              </w:rPr>
            </w:pPr>
            <w:r w:rsidRPr="1782CB02">
              <w:rPr>
                <w:rFonts w:ascii="Calibri" w:eastAsia="Calibri" w:hAnsi="Calibri" w:cs="Calibri"/>
                <w:lang w:val="fr"/>
              </w:rPr>
              <w:t xml:space="preserve"> </w:t>
            </w:r>
          </w:p>
          <w:p w14:paraId="6AC872E9" w14:textId="77777777" w:rsidR="007A46AF" w:rsidRPr="007755B8" w:rsidRDefault="007A46AF" w:rsidP="1782CB02">
            <w:pPr>
              <w:spacing w:line="257" w:lineRule="auto"/>
              <w:jc w:val="both"/>
              <w:rPr>
                <w:lang w:val="fr-FR"/>
              </w:rPr>
            </w:pPr>
            <w:r w:rsidRPr="1782CB02">
              <w:rPr>
                <w:rFonts w:ascii="Calibri" w:eastAsia="Calibri" w:hAnsi="Calibri" w:cs="Calibri"/>
                <w:b/>
                <w:bCs/>
                <w:lang w:val="fr-FR"/>
              </w:rPr>
              <w:t xml:space="preserve">Observee  .........Moutushi Tanha...........                                                              Date </w:t>
            </w:r>
            <w:r w:rsidRPr="1782CB02">
              <w:rPr>
                <w:rFonts w:ascii="Calibri" w:eastAsia="Calibri" w:hAnsi="Calibri" w:cs="Calibri"/>
                <w:lang w:val="fr-FR"/>
              </w:rPr>
              <w:t xml:space="preserve"> 24/11/25</w:t>
            </w:r>
          </w:p>
          <w:p w14:paraId="26ED530D" w14:textId="77777777" w:rsidR="007A46AF" w:rsidRPr="007755B8" w:rsidRDefault="007A46AF" w:rsidP="1782CB02">
            <w:pPr>
              <w:spacing w:line="257" w:lineRule="auto"/>
              <w:jc w:val="both"/>
              <w:rPr>
                <w:lang w:val="fr-FR"/>
              </w:rPr>
            </w:pPr>
            <w:r w:rsidRPr="1782CB02">
              <w:rPr>
                <w:rFonts w:ascii="Calibri" w:eastAsia="Calibri" w:hAnsi="Calibri" w:cs="Calibri"/>
                <w:lang w:val="fr"/>
              </w:rPr>
              <w:t xml:space="preserve"> </w:t>
            </w:r>
          </w:p>
          <w:p w14:paraId="7997DDAE" w14:textId="77777777" w:rsidR="007A46AF" w:rsidRPr="007755B8" w:rsidRDefault="007A46AF" w:rsidP="1782CB02">
            <w:pPr>
              <w:spacing w:line="257" w:lineRule="auto"/>
              <w:jc w:val="both"/>
              <w:rPr>
                <w:lang w:val="fr-FR"/>
              </w:rPr>
            </w:pPr>
            <w:r w:rsidRPr="1782CB02">
              <w:rPr>
                <w:rFonts w:ascii="Calibri" w:eastAsia="Calibri" w:hAnsi="Calibri" w:cs="Calibri"/>
                <w:lang w:val="fr"/>
              </w:rPr>
              <w:t xml:space="preserve"> </w:t>
            </w:r>
          </w:p>
          <w:p w14:paraId="522052BF" w14:textId="77777777" w:rsidR="007A46AF" w:rsidRPr="007755B8" w:rsidRDefault="007A46AF" w:rsidP="1782CB02">
            <w:pPr>
              <w:spacing w:line="257" w:lineRule="auto"/>
              <w:jc w:val="both"/>
              <w:rPr>
                <w:lang w:val="fr-FR"/>
              </w:rPr>
            </w:pPr>
            <w:r w:rsidRPr="1782CB02">
              <w:rPr>
                <w:rFonts w:ascii="Calibri" w:eastAsia="Calibri" w:hAnsi="Calibri" w:cs="Calibri"/>
                <w:b/>
                <w:bCs/>
                <w:lang w:val="fr-FR"/>
              </w:rPr>
              <w:t>PGCert PARTICIPANTS</w:t>
            </w:r>
          </w:p>
          <w:p w14:paraId="3D135103" w14:textId="77777777" w:rsidR="007A46AF" w:rsidRDefault="007A46AF" w:rsidP="1782CB02">
            <w:pPr>
              <w:spacing w:line="257" w:lineRule="auto"/>
              <w:jc w:val="both"/>
            </w:pPr>
            <w:r w:rsidRPr="1782CB02">
              <w:rPr>
                <w:rFonts w:ascii="Calibri" w:eastAsia="Calibri" w:hAnsi="Calibri" w:cs="Calibri"/>
                <w:b/>
                <w:bCs/>
              </w:rPr>
              <w:t>On completion of the peer observation reports for each module, compose a short reflective paragraph on your observation experiences for inclusion in your portfolio along with the observation sheets.</w:t>
            </w:r>
          </w:p>
          <w:p w14:paraId="2917C1F3" w14:textId="77777777" w:rsidR="007A46AF" w:rsidRDefault="007A46AF" w:rsidP="1782CB02">
            <w:pPr>
              <w:spacing w:line="257" w:lineRule="auto"/>
              <w:jc w:val="both"/>
            </w:pPr>
            <w:r w:rsidRPr="1782CB02">
              <w:rPr>
                <w:rFonts w:ascii="Calibri" w:eastAsia="Calibri" w:hAnsi="Calibri" w:cs="Calibri"/>
              </w:rPr>
              <w:t xml:space="preserve"> </w:t>
            </w:r>
          </w:p>
        </w:tc>
      </w:tr>
    </w:tbl>
    <w:p w14:paraId="13BA810C" w14:textId="77777777" w:rsidR="007A46AF" w:rsidRDefault="007A46AF" w:rsidP="1782CB02">
      <w:pPr>
        <w:spacing w:line="257" w:lineRule="auto"/>
        <w:jc w:val="both"/>
      </w:pPr>
      <w:r w:rsidRPr="1782CB02">
        <w:rPr>
          <w:rFonts w:ascii="Calibri" w:eastAsia="Calibri" w:hAnsi="Calibri" w:cs="Calibri"/>
        </w:rPr>
        <w:t xml:space="preserve"> </w:t>
      </w:r>
    </w:p>
    <w:p w14:paraId="74F552F1" w14:textId="77777777" w:rsidR="007A46AF" w:rsidRDefault="007A46AF" w:rsidP="1782CB02">
      <w:pPr>
        <w:spacing w:line="257" w:lineRule="auto"/>
        <w:jc w:val="both"/>
      </w:pPr>
      <w:r w:rsidRPr="1782CB02">
        <w:rPr>
          <w:rFonts w:ascii="Calibri" w:eastAsia="Calibri" w:hAnsi="Calibri" w:cs="Calibri"/>
          <w:b/>
          <w:bCs/>
          <w:sz w:val="24"/>
          <w:szCs w:val="24"/>
          <w:u w:val="single"/>
        </w:rPr>
        <w:t>Course Member’s Notes and Observation:</w:t>
      </w:r>
    </w:p>
    <w:p w14:paraId="655FD57A" w14:textId="288632C0" w:rsidR="007A46AF" w:rsidRDefault="007A46AF" w:rsidP="1782CB02">
      <w:pPr>
        <w:spacing w:line="360" w:lineRule="auto"/>
        <w:jc w:val="both"/>
      </w:pPr>
      <w:r w:rsidRPr="1782CB02">
        <w:rPr>
          <w:rFonts w:ascii="Calibri" w:eastAsia="Calibri" w:hAnsi="Calibri" w:cs="Calibri"/>
          <w:sz w:val="24"/>
          <w:szCs w:val="24"/>
        </w:rPr>
        <w:t xml:space="preserve">After my post-session discussion with my observer, I have noted the following points: I found the observer’s feedback valuable for reflecting on my teaching. The comments provided were insightful and helpful. </w:t>
      </w:r>
    </w:p>
    <w:p w14:paraId="288DA0C3" w14:textId="77777777" w:rsidR="007A46AF" w:rsidRDefault="007A46AF" w:rsidP="1782CB02">
      <w:pPr>
        <w:spacing w:line="360" w:lineRule="auto"/>
        <w:jc w:val="both"/>
      </w:pPr>
      <w:r w:rsidRPr="1782CB02">
        <w:rPr>
          <w:rFonts w:ascii="Calibri" w:eastAsia="Calibri" w:hAnsi="Calibri" w:cs="Calibri"/>
          <w:sz w:val="24"/>
          <w:szCs w:val="24"/>
        </w:rPr>
        <w:t xml:space="preserve">In alignment with </w:t>
      </w:r>
      <w:r w:rsidRPr="1782CB02">
        <w:rPr>
          <w:rFonts w:ascii="Calibri" w:eastAsia="Calibri" w:hAnsi="Calibri" w:cs="Calibri"/>
          <w:b/>
          <w:bCs/>
          <w:sz w:val="24"/>
          <w:szCs w:val="24"/>
        </w:rPr>
        <w:t>Area of Activity A1 (Design and plan learning activities)</w:t>
      </w:r>
      <w:r w:rsidRPr="1782CB02">
        <w:rPr>
          <w:rFonts w:ascii="Calibri" w:eastAsia="Calibri" w:hAnsi="Calibri" w:cs="Calibri"/>
          <w:sz w:val="24"/>
          <w:szCs w:val="24"/>
        </w:rPr>
        <w:t xml:space="preserve"> and </w:t>
      </w:r>
      <w:r w:rsidRPr="1782CB02">
        <w:rPr>
          <w:rFonts w:ascii="Calibri" w:eastAsia="Calibri" w:hAnsi="Calibri" w:cs="Calibri"/>
          <w:b/>
          <w:bCs/>
          <w:sz w:val="24"/>
          <w:szCs w:val="24"/>
        </w:rPr>
        <w:t>A4 (Develop effective learning environments and approaches to student support)</w:t>
      </w:r>
      <w:r w:rsidRPr="1782CB02">
        <w:rPr>
          <w:rFonts w:ascii="Calibri" w:eastAsia="Calibri" w:hAnsi="Calibri" w:cs="Calibri"/>
          <w:sz w:val="24"/>
          <w:szCs w:val="24"/>
        </w:rPr>
        <w:t xml:space="preserve">, and informed by </w:t>
      </w:r>
      <w:r w:rsidRPr="1782CB02">
        <w:rPr>
          <w:rFonts w:ascii="Calibri" w:eastAsia="Calibri" w:hAnsi="Calibri" w:cs="Calibri"/>
          <w:sz w:val="24"/>
          <w:szCs w:val="24"/>
        </w:rPr>
        <w:lastRenderedPageBreak/>
        <w:t>evidence on digital pedagogy and student engagement, I will explore and selectively integrate a wider range of digital teaching tools, such as podcasts, NotebookLM, and H5P. The use of these technologies will be guided by pedagogic purpose rather than novelty, with a focus on supporting active learning, formative feedback, and student autonomy.</w:t>
      </w:r>
    </w:p>
    <w:p w14:paraId="5C5D117C" w14:textId="77777777" w:rsidR="007A46AF" w:rsidRDefault="007A46AF" w:rsidP="1782CB02">
      <w:pPr>
        <w:spacing w:line="360" w:lineRule="auto"/>
        <w:jc w:val="both"/>
      </w:pPr>
      <w:r w:rsidRPr="1782CB02">
        <w:rPr>
          <w:rFonts w:ascii="Calibri" w:eastAsia="Calibri" w:hAnsi="Calibri" w:cs="Calibri"/>
          <w:sz w:val="24"/>
          <w:szCs w:val="24"/>
        </w:rPr>
        <w:t xml:space="preserve">In accordance with </w:t>
      </w:r>
      <w:r w:rsidRPr="1782CB02">
        <w:rPr>
          <w:rFonts w:ascii="Calibri" w:eastAsia="Calibri" w:hAnsi="Calibri" w:cs="Calibri"/>
          <w:b/>
          <w:bCs/>
          <w:sz w:val="24"/>
          <w:szCs w:val="24"/>
        </w:rPr>
        <w:t>Core Knowledge K4 (The use and value of appropriate learning technologies)</w:t>
      </w:r>
      <w:r w:rsidRPr="1782CB02">
        <w:rPr>
          <w:rFonts w:ascii="Calibri" w:eastAsia="Calibri" w:hAnsi="Calibri" w:cs="Calibri"/>
          <w:sz w:val="24"/>
          <w:szCs w:val="24"/>
        </w:rPr>
        <w:t xml:space="preserve"> and </w:t>
      </w:r>
      <w:r w:rsidRPr="1782CB02">
        <w:rPr>
          <w:rFonts w:ascii="Calibri" w:eastAsia="Calibri" w:hAnsi="Calibri" w:cs="Calibri"/>
          <w:b/>
          <w:bCs/>
          <w:sz w:val="24"/>
          <w:szCs w:val="24"/>
        </w:rPr>
        <w:t>Professional Value V3 (Use evidence-informed approaches and the outcomes from research, scholarship, and continuing professional development)</w:t>
      </w:r>
      <w:r w:rsidRPr="1782CB02">
        <w:rPr>
          <w:rFonts w:ascii="Calibri" w:eastAsia="Calibri" w:hAnsi="Calibri" w:cs="Calibri"/>
          <w:sz w:val="24"/>
          <w:szCs w:val="24"/>
        </w:rPr>
        <w:t>, this approach aims to enhance accessibility, accommodate diverse learning preferences, and improve student engagement and learning outcomes within digital and blended learning contexts.</w:t>
      </w:r>
    </w:p>
    <w:p w14:paraId="7974A82C" w14:textId="77777777" w:rsidR="007A46AF" w:rsidRDefault="007A46AF" w:rsidP="1782CB02">
      <w:pPr>
        <w:spacing w:line="360" w:lineRule="auto"/>
        <w:jc w:val="both"/>
      </w:pPr>
      <w:r w:rsidRPr="1782CB02">
        <w:rPr>
          <w:rFonts w:ascii="Calibri" w:eastAsia="Calibri" w:hAnsi="Calibri" w:cs="Calibri"/>
          <w:sz w:val="24"/>
          <w:szCs w:val="24"/>
        </w:rPr>
        <w:t xml:space="preserve"> </w:t>
      </w:r>
    </w:p>
    <w:p w14:paraId="0B648FEE" w14:textId="77777777" w:rsidR="007A46AF" w:rsidRDefault="007A46AF" w:rsidP="1782CB02">
      <w:pPr>
        <w:spacing w:line="360" w:lineRule="auto"/>
        <w:jc w:val="both"/>
      </w:pPr>
      <w:r w:rsidRPr="1782CB02">
        <w:rPr>
          <w:rFonts w:ascii="Calibri" w:eastAsia="Calibri" w:hAnsi="Calibri" w:cs="Calibri"/>
          <w:sz w:val="24"/>
          <w:szCs w:val="24"/>
        </w:rPr>
        <w:t xml:space="preserve"> </w:t>
      </w:r>
    </w:p>
    <w:p w14:paraId="2BF25F53" w14:textId="77777777" w:rsidR="007A46AF" w:rsidRDefault="007A46AF" w:rsidP="1782CB02">
      <w:pPr>
        <w:spacing w:line="360" w:lineRule="auto"/>
        <w:jc w:val="both"/>
        <w:rPr>
          <w:rFonts w:ascii="Calibri" w:eastAsia="Calibri" w:hAnsi="Calibri" w:cs="Calibri"/>
          <w:sz w:val="24"/>
          <w:szCs w:val="24"/>
        </w:rPr>
      </w:pPr>
    </w:p>
    <w:p w14:paraId="0C3FC008" w14:textId="77777777" w:rsidR="007A46AF" w:rsidRDefault="007A46AF" w:rsidP="1782CB02">
      <w:pPr>
        <w:jc w:val="both"/>
        <w:rPr>
          <w:rFonts w:ascii="Arial" w:eastAsia="Arial" w:hAnsi="Arial" w:cs="Arial"/>
          <w:sz w:val="24"/>
          <w:szCs w:val="24"/>
        </w:rPr>
      </w:pPr>
    </w:p>
    <w:p w14:paraId="04B6B453" w14:textId="77777777" w:rsidR="007A46AF" w:rsidRDefault="007A46AF" w:rsidP="1782CB02">
      <w:pPr>
        <w:jc w:val="both"/>
        <w:rPr>
          <w:rFonts w:ascii="Arial" w:eastAsia="Arial" w:hAnsi="Arial" w:cs="Arial"/>
          <w:sz w:val="24"/>
          <w:szCs w:val="24"/>
        </w:rPr>
      </w:pPr>
    </w:p>
    <w:p w14:paraId="70307737" w14:textId="77777777" w:rsidR="007A46AF" w:rsidRDefault="007A46AF" w:rsidP="1782CB02">
      <w:pPr>
        <w:jc w:val="both"/>
        <w:rPr>
          <w:rFonts w:ascii="Arial" w:eastAsia="Arial" w:hAnsi="Arial" w:cs="Arial"/>
          <w:sz w:val="24"/>
          <w:szCs w:val="24"/>
        </w:rPr>
      </w:pPr>
    </w:p>
    <w:p w14:paraId="0E5A797C" w14:textId="77777777" w:rsidR="007A46AF" w:rsidRDefault="007A46AF" w:rsidP="1782CB02">
      <w:pPr>
        <w:jc w:val="both"/>
        <w:rPr>
          <w:rFonts w:ascii="Arial" w:eastAsia="Arial" w:hAnsi="Arial" w:cs="Arial"/>
          <w:sz w:val="24"/>
          <w:szCs w:val="24"/>
        </w:rPr>
      </w:pPr>
    </w:p>
    <w:p w14:paraId="3FF3514E" w14:textId="77777777" w:rsidR="007A46AF" w:rsidRDefault="007A46AF" w:rsidP="1782CB02">
      <w:pPr>
        <w:jc w:val="both"/>
        <w:rPr>
          <w:rFonts w:ascii="Arial" w:eastAsia="Arial" w:hAnsi="Arial" w:cs="Arial"/>
          <w:sz w:val="24"/>
          <w:szCs w:val="24"/>
        </w:rPr>
      </w:pPr>
    </w:p>
    <w:p w14:paraId="661A8E1F" w14:textId="58DE0C19" w:rsidR="1825A3CA" w:rsidRDefault="1825A3CA" w:rsidP="1782CB02">
      <w:pPr>
        <w:jc w:val="both"/>
        <w:rPr>
          <w:rFonts w:ascii="Arial" w:eastAsia="Arial" w:hAnsi="Arial" w:cs="Arial"/>
          <w:sz w:val="24"/>
          <w:szCs w:val="24"/>
        </w:rPr>
      </w:pPr>
    </w:p>
    <w:p w14:paraId="3CB48DEE" w14:textId="77777777" w:rsidR="007A46AF" w:rsidRDefault="007A46AF" w:rsidP="1782CB02">
      <w:pPr>
        <w:jc w:val="both"/>
        <w:rPr>
          <w:rFonts w:ascii="Arial" w:eastAsia="Arial" w:hAnsi="Arial" w:cs="Arial"/>
          <w:b/>
          <w:bCs/>
          <w:sz w:val="24"/>
          <w:szCs w:val="24"/>
        </w:rPr>
      </w:pPr>
      <w:r w:rsidRPr="1782CB02">
        <w:rPr>
          <w:rFonts w:ascii="Arial" w:eastAsia="Arial" w:hAnsi="Arial" w:cs="Arial"/>
          <w:b/>
          <w:bCs/>
          <w:sz w:val="24"/>
          <w:szCs w:val="24"/>
        </w:rPr>
        <w:t xml:space="preserve">4.3 Observation of teaching by Dr Mohamed Gabr (Expert peer observer) </w:t>
      </w:r>
    </w:p>
    <w:p w14:paraId="75B5A70B" w14:textId="77777777" w:rsidR="007A46AF" w:rsidRDefault="007A46AF" w:rsidP="1782CB02">
      <w:pPr>
        <w:jc w:val="both"/>
        <w:rPr>
          <w:rFonts w:ascii="Arial" w:eastAsia="Arial" w:hAnsi="Arial" w:cs="Arial"/>
          <w:sz w:val="24"/>
          <w:szCs w:val="24"/>
        </w:rPr>
      </w:pPr>
    </w:p>
    <w:p w14:paraId="54D64B0E" w14:textId="77777777" w:rsidR="007A46AF" w:rsidRDefault="007A46AF" w:rsidP="1782CB02">
      <w:pPr>
        <w:spacing w:line="257" w:lineRule="auto"/>
        <w:jc w:val="both"/>
        <w:rPr>
          <w:rFonts w:ascii="Calibri" w:eastAsia="Calibri" w:hAnsi="Calibri" w:cs="Calibri"/>
        </w:rPr>
      </w:pPr>
    </w:p>
    <w:p w14:paraId="3C0A2DE1" w14:textId="77777777" w:rsidR="007A46AF" w:rsidRDefault="08841556" w:rsidP="1782CB02">
      <w:pPr>
        <w:pStyle w:val="Heading2"/>
        <w:spacing w:before="40" w:after="0" w:line="257" w:lineRule="auto"/>
        <w:jc w:val="both"/>
        <w:rPr>
          <w:rFonts w:ascii="Calibri" w:eastAsia="Calibri" w:hAnsi="Calibri" w:cs="Calibri"/>
          <w:b/>
          <w:bCs/>
          <w:color w:val="2F5496"/>
          <w:sz w:val="26"/>
          <w:szCs w:val="26"/>
        </w:rPr>
      </w:pPr>
      <w:r w:rsidRPr="1782CB02">
        <w:rPr>
          <w:rFonts w:ascii="Calibri" w:eastAsia="Calibri" w:hAnsi="Calibri" w:cs="Calibri"/>
          <w:b/>
          <w:bCs/>
          <w:color w:val="2F5496"/>
          <w:sz w:val="26"/>
          <w:szCs w:val="26"/>
        </w:rPr>
        <w:t>Appendix B</w:t>
      </w:r>
    </w:p>
    <w:p w14:paraId="6D8EE9C0" w14:textId="77777777" w:rsidR="007A46AF" w:rsidRDefault="08841556" w:rsidP="1782CB02">
      <w:pPr>
        <w:pStyle w:val="Heading2"/>
        <w:spacing w:before="40" w:after="0" w:line="257" w:lineRule="auto"/>
        <w:jc w:val="both"/>
      </w:pPr>
      <w:r w:rsidRPr="1782CB02">
        <w:rPr>
          <w:rFonts w:ascii="Calibri" w:eastAsia="Calibri" w:hAnsi="Calibri" w:cs="Calibri"/>
          <w:b/>
          <w:bCs/>
          <w:color w:val="2F5496"/>
          <w:sz w:val="26"/>
          <w:szCs w:val="26"/>
        </w:rPr>
        <w:t xml:space="preserve">PGCert tHE OBSERVATION FORM </w:t>
      </w:r>
    </w:p>
    <w:p w14:paraId="1EAA62DD" w14:textId="77777777" w:rsidR="007A46AF" w:rsidRDefault="007A46AF" w:rsidP="1782CB02">
      <w:pPr>
        <w:spacing w:line="257" w:lineRule="auto"/>
        <w:jc w:val="both"/>
      </w:pPr>
      <w:r w:rsidRPr="1782CB02">
        <w:rPr>
          <w:rFonts w:ascii="Calibri" w:eastAsia="Calibri" w:hAnsi="Calibri" w:cs="Calibri"/>
        </w:rPr>
        <w:t xml:space="preserve"> </w:t>
      </w:r>
    </w:p>
    <w:p w14:paraId="099F725C" w14:textId="77777777" w:rsidR="007A46AF" w:rsidRDefault="007A46AF" w:rsidP="1782CB02">
      <w:pPr>
        <w:spacing w:line="257" w:lineRule="auto"/>
        <w:jc w:val="both"/>
      </w:pPr>
      <w:r>
        <w:rPr>
          <w:noProof/>
        </w:rPr>
        <w:drawing>
          <wp:inline distT="0" distB="0" distL="0" distR="0" wp14:anchorId="52C1DE2E" wp14:editId="78E1CDE0">
            <wp:extent cx="1409700" cy="476250"/>
            <wp:effectExtent l="0" t="0" r="0" b="0"/>
            <wp:docPr id="895757351" name="drawing" title="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57351" name="Picture 895757351"/>
                    <pic:cNvPicPr/>
                  </pic:nvPicPr>
                  <pic:blipFill>
                    <a:blip r:embed="rId13">
                      <a:extLst>
                        <a:ext uri="{28A0092B-C50C-407E-A947-70E740481C1C}">
                          <a14:useLocalDpi xmlns:a14="http://schemas.microsoft.com/office/drawing/2010/main"/>
                        </a:ext>
                      </a:extLst>
                    </a:blip>
                    <a:stretch>
                      <a:fillRect/>
                    </a:stretch>
                  </pic:blipFill>
                  <pic:spPr>
                    <a:xfrm>
                      <a:off x="0" y="0"/>
                      <a:ext cx="1409700" cy="476250"/>
                    </a:xfrm>
                    <a:prstGeom prst="rect">
                      <a:avLst/>
                    </a:prstGeom>
                  </pic:spPr>
                </pic:pic>
              </a:graphicData>
            </a:graphic>
          </wp:inline>
        </w:drawing>
      </w:r>
    </w:p>
    <w:tbl>
      <w:tblPr>
        <w:tblStyle w:val="TableGrid"/>
        <w:tblW w:w="0" w:type="auto"/>
        <w:tblLook w:val="04A0" w:firstRow="1" w:lastRow="0" w:firstColumn="1" w:lastColumn="0" w:noHBand="0" w:noVBand="1"/>
      </w:tblPr>
      <w:tblGrid>
        <w:gridCol w:w="4223"/>
        <w:gridCol w:w="4783"/>
      </w:tblGrid>
      <w:tr w:rsidR="007A46AF" w14:paraId="2A6F4041"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44F2DE22" w14:textId="77777777" w:rsidR="007A46AF" w:rsidRDefault="007A46AF" w:rsidP="1782CB02">
            <w:pPr>
              <w:jc w:val="both"/>
            </w:pPr>
            <w:r w:rsidRPr="1782CB02">
              <w:rPr>
                <w:rFonts w:ascii="Calibri" w:eastAsia="Calibri" w:hAnsi="Calibri" w:cs="Calibri"/>
                <w:b/>
                <w:bCs/>
                <w:color w:val="000000" w:themeColor="text1"/>
              </w:rPr>
              <w:t xml:space="preserve">Details of the Observation </w:t>
            </w:r>
          </w:p>
        </w:tc>
        <w:tc>
          <w:tcPr>
            <w:tcW w:w="5130"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3440865C" w14:textId="77777777" w:rsidR="007A46AF" w:rsidRDefault="007A46AF" w:rsidP="1782CB02">
            <w:pPr>
              <w:jc w:val="both"/>
            </w:pPr>
            <w:r w:rsidRPr="1782CB02">
              <w:rPr>
                <w:rFonts w:ascii="Calibri" w:eastAsia="Calibri" w:hAnsi="Calibri" w:cs="Calibri"/>
                <w:b/>
                <w:bCs/>
                <w:color w:val="000000" w:themeColor="text1"/>
                <w:sz w:val="21"/>
                <w:szCs w:val="21"/>
              </w:rPr>
              <w:t xml:space="preserve"> </w:t>
            </w:r>
          </w:p>
        </w:tc>
      </w:tr>
      <w:tr w:rsidR="007A46AF" w14:paraId="4028A2B6"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900C65F" w14:textId="77777777" w:rsidR="007A46AF" w:rsidRDefault="007A46AF" w:rsidP="1782CB02">
            <w:pPr>
              <w:jc w:val="both"/>
              <w:rPr>
                <w:rFonts w:ascii="Calibri" w:eastAsia="Calibri" w:hAnsi="Calibri" w:cs="Calibri"/>
                <w:color w:val="000000" w:themeColor="text1"/>
              </w:rPr>
            </w:pPr>
            <w:r w:rsidRPr="1782CB02">
              <w:rPr>
                <w:rFonts w:ascii="Calibri" w:eastAsia="Calibri" w:hAnsi="Calibri" w:cs="Calibri"/>
                <w:color w:val="000000" w:themeColor="text1"/>
              </w:rPr>
              <w:t>Observee</w:t>
            </w:r>
          </w:p>
          <w:p w14:paraId="7DC6EC4C"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53640BE1" w14:textId="77777777" w:rsidR="007A46AF" w:rsidRDefault="007A46AF" w:rsidP="1782CB02">
            <w:pPr>
              <w:jc w:val="both"/>
            </w:pPr>
            <w:r w:rsidRPr="1782CB02">
              <w:rPr>
                <w:rFonts w:ascii="Calibri" w:eastAsia="Calibri" w:hAnsi="Calibri" w:cs="Calibri"/>
                <w:color w:val="000000" w:themeColor="text1"/>
                <w:sz w:val="21"/>
                <w:szCs w:val="21"/>
              </w:rPr>
              <w:t>Dr Moutushi Tanha</w:t>
            </w:r>
          </w:p>
        </w:tc>
      </w:tr>
      <w:tr w:rsidR="007A46AF" w14:paraId="542C5AB1"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1F6F023" w14:textId="77777777" w:rsidR="007A46AF" w:rsidRDefault="007A46AF" w:rsidP="1782CB02">
            <w:pPr>
              <w:jc w:val="both"/>
            </w:pPr>
            <w:r w:rsidRPr="1782CB02">
              <w:rPr>
                <w:rFonts w:ascii="Calibri" w:eastAsia="Calibri" w:hAnsi="Calibri" w:cs="Calibri"/>
                <w:color w:val="000000" w:themeColor="text1"/>
              </w:rPr>
              <w:t>Practice Advisor / Expert peer observer</w:t>
            </w:r>
          </w:p>
          <w:p w14:paraId="29676E9F" w14:textId="77777777" w:rsidR="007A46AF" w:rsidRDefault="007A46AF" w:rsidP="1782CB02">
            <w:pPr>
              <w:jc w:val="both"/>
            </w:pPr>
            <w:r w:rsidRPr="1782CB02">
              <w:rPr>
                <w:rFonts w:ascii="Calibri" w:eastAsia="Calibri" w:hAnsi="Calibri" w:cs="Calibri"/>
                <w:color w:val="000000" w:themeColor="text1"/>
              </w:rPr>
              <w:lastRenderedPageBreak/>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000B7FA4" w14:textId="024EC712" w:rsidR="007A46AF" w:rsidRDefault="007A46AF" w:rsidP="1782CB02">
            <w:pPr>
              <w:jc w:val="both"/>
            </w:pPr>
            <w:r w:rsidRPr="1782CB02">
              <w:rPr>
                <w:rFonts w:ascii="Calibri" w:eastAsia="Calibri" w:hAnsi="Calibri" w:cs="Calibri"/>
                <w:color w:val="000000" w:themeColor="text1"/>
                <w:sz w:val="21"/>
                <w:szCs w:val="21"/>
              </w:rPr>
              <w:lastRenderedPageBreak/>
              <w:t xml:space="preserve">Dr Mohamed Gabr </w:t>
            </w:r>
            <w:r w:rsidR="22ECCEC9" w:rsidRPr="1782CB02">
              <w:rPr>
                <w:rFonts w:ascii="Calibri" w:eastAsia="Calibri" w:hAnsi="Calibri" w:cs="Calibri"/>
                <w:color w:val="000000" w:themeColor="text1"/>
                <w:sz w:val="21"/>
                <w:szCs w:val="21"/>
              </w:rPr>
              <w:t>(FHEA)</w:t>
            </w:r>
          </w:p>
        </w:tc>
      </w:tr>
      <w:tr w:rsidR="007A46AF" w14:paraId="67455795"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44A02745" w14:textId="77777777" w:rsidR="007A46AF" w:rsidRDefault="007A46AF" w:rsidP="1782CB02">
            <w:pPr>
              <w:jc w:val="both"/>
            </w:pPr>
            <w:r w:rsidRPr="1782CB02">
              <w:rPr>
                <w:rFonts w:ascii="Calibri" w:eastAsia="Calibri" w:hAnsi="Calibri" w:cs="Calibri"/>
                <w:color w:val="000000" w:themeColor="text1"/>
              </w:rPr>
              <w:t xml:space="preserve">Date of the Observation </w:t>
            </w:r>
          </w:p>
          <w:p w14:paraId="4F0F69E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1D5F2CC6" w14:textId="77777777" w:rsidR="007A46AF" w:rsidRDefault="007A46AF" w:rsidP="1782CB02">
            <w:pPr>
              <w:jc w:val="both"/>
            </w:pPr>
            <w:r w:rsidRPr="1782CB02">
              <w:rPr>
                <w:rFonts w:ascii="Calibri" w:eastAsia="Calibri" w:hAnsi="Calibri" w:cs="Calibri"/>
                <w:color w:val="000000" w:themeColor="text1"/>
                <w:sz w:val="21"/>
                <w:szCs w:val="21"/>
              </w:rPr>
              <w:t>11/12/2025</w:t>
            </w:r>
          </w:p>
        </w:tc>
      </w:tr>
      <w:tr w:rsidR="007A46AF" w14:paraId="66AFDEC9"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6A3DDD0C" w14:textId="77777777" w:rsidR="007A46AF" w:rsidRDefault="007A46AF" w:rsidP="1782CB02">
            <w:pPr>
              <w:jc w:val="both"/>
            </w:pPr>
            <w:r w:rsidRPr="1782CB02">
              <w:rPr>
                <w:rFonts w:ascii="Calibri" w:eastAsia="Calibri" w:hAnsi="Calibri" w:cs="Calibri"/>
                <w:color w:val="000000" w:themeColor="text1"/>
              </w:rPr>
              <w:t xml:space="preserve">Campus / Location </w:t>
            </w:r>
          </w:p>
          <w:p w14:paraId="6256011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18754A4B" w14:textId="77777777" w:rsidR="007A46AF" w:rsidRDefault="007A46AF" w:rsidP="1782CB02">
            <w:pPr>
              <w:jc w:val="both"/>
            </w:pPr>
            <w:r w:rsidRPr="1782CB02">
              <w:rPr>
                <w:rFonts w:ascii="Calibri" w:eastAsia="Calibri" w:hAnsi="Calibri" w:cs="Calibri"/>
                <w:color w:val="000000" w:themeColor="text1"/>
                <w:sz w:val="21"/>
                <w:szCs w:val="21"/>
              </w:rPr>
              <w:t>Online</w:t>
            </w:r>
          </w:p>
        </w:tc>
      </w:tr>
      <w:tr w:rsidR="007A46AF" w14:paraId="6A6F3937"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402A010" w14:textId="77777777" w:rsidR="007A46AF" w:rsidRDefault="007A46AF" w:rsidP="1782CB02">
            <w:pPr>
              <w:jc w:val="both"/>
            </w:pPr>
            <w:r w:rsidRPr="1782CB02">
              <w:rPr>
                <w:rFonts w:ascii="Calibri" w:eastAsia="Calibri" w:hAnsi="Calibri" w:cs="Calibri"/>
                <w:color w:val="000000" w:themeColor="text1"/>
              </w:rPr>
              <w:t>Date, Time, Duration</w:t>
            </w:r>
          </w:p>
          <w:p w14:paraId="73C32D86"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21B651DC" w14:textId="77777777" w:rsidR="007A46AF" w:rsidRDefault="007A46AF" w:rsidP="1782CB02">
            <w:pPr>
              <w:jc w:val="both"/>
            </w:pPr>
            <w:r w:rsidRPr="1782CB02">
              <w:rPr>
                <w:rFonts w:ascii="Calibri" w:eastAsia="Calibri" w:hAnsi="Calibri" w:cs="Calibri"/>
                <w:color w:val="000000" w:themeColor="text1"/>
                <w:sz w:val="21"/>
                <w:szCs w:val="21"/>
              </w:rPr>
              <w:t>1 pm – 4 pm</w:t>
            </w:r>
          </w:p>
        </w:tc>
      </w:tr>
      <w:tr w:rsidR="007A46AF" w14:paraId="5EC8BF97"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47F2DA15" w14:textId="77777777" w:rsidR="007A46AF" w:rsidRDefault="007A46AF" w:rsidP="1782CB02">
            <w:pPr>
              <w:jc w:val="both"/>
            </w:pPr>
            <w:r w:rsidRPr="1782CB02">
              <w:rPr>
                <w:rFonts w:ascii="Calibri" w:eastAsia="Calibri" w:hAnsi="Calibri" w:cs="Calibri"/>
                <w:color w:val="000000" w:themeColor="text1"/>
              </w:rPr>
              <w:t xml:space="preserve">Subject Speciality </w:t>
            </w:r>
          </w:p>
          <w:p w14:paraId="4AA52F12"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3E0B9E68" w14:textId="2B5F54D8" w:rsidR="007A46AF" w:rsidRDefault="6748E678" w:rsidP="1782CB02">
            <w:pPr>
              <w:jc w:val="both"/>
            </w:pPr>
            <w:r w:rsidRPr="1782CB02">
              <w:rPr>
                <w:rFonts w:ascii="Calibri" w:eastAsia="Calibri" w:hAnsi="Calibri" w:cs="Calibri"/>
                <w:color w:val="000000" w:themeColor="text1"/>
                <w:sz w:val="21"/>
                <w:szCs w:val="21"/>
              </w:rPr>
              <w:t xml:space="preserve">ACMA 4017 - </w:t>
            </w:r>
            <w:r w:rsidR="007A46AF" w:rsidRPr="1782CB02">
              <w:rPr>
                <w:rFonts w:ascii="Calibri" w:eastAsia="Calibri" w:hAnsi="Calibri" w:cs="Calibri"/>
                <w:color w:val="000000" w:themeColor="text1"/>
                <w:sz w:val="21"/>
                <w:szCs w:val="21"/>
              </w:rPr>
              <w:t>Finance Management (BSC in Supply Chain &amp; Logistics)</w:t>
            </w:r>
          </w:p>
        </w:tc>
      </w:tr>
      <w:tr w:rsidR="007A46AF" w14:paraId="1EE65806"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566AEC74" w14:textId="77777777" w:rsidR="007A46AF" w:rsidRDefault="007A46AF" w:rsidP="1782CB02">
            <w:pPr>
              <w:jc w:val="both"/>
            </w:pPr>
            <w:r w:rsidRPr="1782CB02">
              <w:rPr>
                <w:rFonts w:ascii="Calibri" w:eastAsia="Calibri" w:hAnsi="Calibri" w:cs="Calibri"/>
                <w:color w:val="000000" w:themeColor="text1"/>
              </w:rPr>
              <w:t xml:space="preserve">Type of activity </w:t>
            </w:r>
          </w:p>
          <w:p w14:paraId="5EFE0DD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53668417" w14:textId="77777777" w:rsidR="007A46AF" w:rsidRDefault="007A46AF" w:rsidP="1782CB02">
            <w:pPr>
              <w:jc w:val="both"/>
            </w:pPr>
            <w:r w:rsidRPr="1782CB02">
              <w:rPr>
                <w:rFonts w:ascii="Calibri" w:eastAsia="Calibri" w:hAnsi="Calibri" w:cs="Calibri"/>
                <w:color w:val="000000" w:themeColor="text1"/>
                <w:sz w:val="21"/>
                <w:szCs w:val="21"/>
              </w:rPr>
              <w:t>Lecture</w:t>
            </w:r>
          </w:p>
        </w:tc>
      </w:tr>
      <w:tr w:rsidR="007A46AF" w14:paraId="70C7675C" w14:textId="77777777" w:rsidTr="1782CB02">
        <w:trPr>
          <w:trHeight w:val="300"/>
        </w:trPr>
        <w:tc>
          <w:tcPr>
            <w:tcW w:w="964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5CBA6B7" w14:textId="77777777" w:rsidR="007A46AF" w:rsidRDefault="007A46AF" w:rsidP="1782CB02">
            <w:pPr>
              <w:jc w:val="both"/>
            </w:pPr>
            <w:r w:rsidRPr="1782CB02">
              <w:rPr>
                <w:rFonts w:ascii="Calibri" w:eastAsia="Calibri" w:hAnsi="Calibri" w:cs="Calibri"/>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2CD52D0F" w14:textId="77777777" w:rsidR="007A46AF" w:rsidRDefault="007A46AF" w:rsidP="1782CB02">
      <w:pPr>
        <w:spacing w:line="257" w:lineRule="auto"/>
        <w:ind w:right="95"/>
        <w:jc w:val="both"/>
      </w:pPr>
      <w:r w:rsidRPr="1782CB02">
        <w:rPr>
          <w:rFonts w:ascii="Calibri" w:eastAsia="Calibri" w:hAnsi="Calibri" w:cs="Calibri"/>
        </w:rPr>
        <w:t xml:space="preserve"> </w:t>
      </w:r>
    </w:p>
    <w:tbl>
      <w:tblPr>
        <w:tblW w:w="0" w:type="auto"/>
        <w:tblLook w:val="04A0" w:firstRow="1" w:lastRow="0" w:firstColumn="1" w:lastColumn="0" w:noHBand="0" w:noVBand="1"/>
      </w:tblPr>
      <w:tblGrid>
        <w:gridCol w:w="9006"/>
      </w:tblGrid>
      <w:tr w:rsidR="007A46AF" w14:paraId="36C57207" w14:textId="77777777" w:rsidTr="1782CB02">
        <w:trPr>
          <w:trHeight w:val="1065"/>
        </w:trPr>
        <w:tc>
          <w:tcPr>
            <w:tcW w:w="9645" w:type="dxa"/>
            <w:tcBorders>
              <w:top w:val="single" w:sz="8" w:space="0" w:color="auto"/>
              <w:left w:val="single" w:sz="8" w:space="0" w:color="auto"/>
              <w:bottom w:val="single" w:sz="8" w:space="0" w:color="auto"/>
              <w:right w:val="single" w:sz="8" w:space="0" w:color="auto"/>
            </w:tcBorders>
          </w:tcPr>
          <w:p w14:paraId="092E5D03"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Teaching/Support preparation [A1: Design and plan learning activities]</w:t>
            </w:r>
          </w:p>
          <w:p w14:paraId="52B2F748" w14:textId="77777777" w:rsidR="007A46AF" w:rsidRDefault="007A46AF" w:rsidP="1782CB02">
            <w:pPr>
              <w:spacing w:line="257" w:lineRule="auto"/>
              <w:jc w:val="both"/>
            </w:pPr>
            <w:r w:rsidRPr="1782CB02">
              <w:rPr>
                <w:rFonts w:ascii="Calibri" w:eastAsia="Calibri" w:hAnsi="Calibri" w:cs="Calibri"/>
                <w:i/>
                <w:iCs/>
                <w:color w:val="404040" w:themeColor="text1" w:themeTint="BF"/>
              </w:rPr>
              <w:t>i.e. Preparation, selection and organisation of content.  Choice of teaching/learning methods</w:t>
            </w:r>
            <w:r w:rsidRPr="1782CB02">
              <w:rPr>
                <w:rFonts w:ascii="Arial" w:eastAsia="Arial" w:hAnsi="Arial" w:cs="Arial"/>
              </w:rPr>
              <w:t xml:space="preserve">. </w:t>
            </w:r>
          </w:p>
        </w:tc>
      </w:tr>
      <w:tr w:rsidR="007A46AF" w14:paraId="2023E216"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4FB44D76" w14:textId="77777777" w:rsidR="007A46AF" w:rsidRDefault="007A46AF" w:rsidP="1782CB02">
            <w:pPr>
              <w:spacing w:line="257" w:lineRule="auto"/>
              <w:jc w:val="both"/>
            </w:pPr>
            <w:r w:rsidRPr="1782CB02">
              <w:rPr>
                <w:rFonts w:ascii="Calibri" w:eastAsia="Calibri" w:hAnsi="Calibri" w:cs="Calibri"/>
                <w:b/>
                <w:bCs/>
              </w:rPr>
              <w:t xml:space="preserve"> Comments </w:t>
            </w:r>
          </w:p>
          <w:p w14:paraId="530C7651" w14:textId="77777777" w:rsidR="007A46AF" w:rsidRDefault="007A46AF" w:rsidP="1782CB02">
            <w:pPr>
              <w:spacing w:line="257" w:lineRule="auto"/>
              <w:jc w:val="both"/>
            </w:pPr>
            <w:r w:rsidRPr="1782CB02">
              <w:rPr>
                <w:rFonts w:ascii="Calibri" w:eastAsia="Calibri" w:hAnsi="Calibri" w:cs="Calibri"/>
              </w:rPr>
              <w:t>The session was clearly well prepared, with learning outcomes explicitly stated at the beginning and revisited through the structure of the lecture. Content was logically sequenced, moving from foundational concepts (financial statements and their purpose) to more applied analytical tools (ratio analysis and working capital management). The choice of teaching methods was appropriate for an online lecture, combining explanation, visual examples from published company reports, and guided numerical exercises. The use of a real-world company example (Jackson PLC) strengthened relevance and helped contextualise abstract financial concepts. Overall, preparation demonstrated strong subject organisation and alignment with programme and assessment requirements.</w:t>
            </w:r>
          </w:p>
        </w:tc>
      </w:tr>
      <w:tr w:rsidR="007A46AF" w14:paraId="0F5A2662" w14:textId="77777777" w:rsidTr="1782CB02">
        <w:trPr>
          <w:trHeight w:val="1335"/>
        </w:trPr>
        <w:tc>
          <w:tcPr>
            <w:tcW w:w="9645" w:type="dxa"/>
            <w:tcBorders>
              <w:top w:val="single" w:sz="8" w:space="0" w:color="auto"/>
              <w:left w:val="single" w:sz="8" w:space="0" w:color="auto"/>
              <w:bottom w:val="single" w:sz="8" w:space="0" w:color="auto"/>
              <w:right w:val="single" w:sz="8" w:space="0" w:color="auto"/>
            </w:tcBorders>
          </w:tcPr>
          <w:p w14:paraId="1BA5259C"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   [A2: Teach and/or support learning.]</w:t>
            </w:r>
          </w:p>
          <w:p w14:paraId="29A08D51" w14:textId="77777777" w:rsidR="007A46AF" w:rsidRDefault="007A46AF" w:rsidP="1782CB02">
            <w:pPr>
              <w:spacing w:line="257" w:lineRule="auto"/>
              <w:jc w:val="both"/>
            </w:pPr>
            <w:r w:rsidRPr="1782CB02">
              <w:rPr>
                <w:rFonts w:ascii="Calibri" w:eastAsia="Calibri" w:hAnsi="Calibri" w:cs="Calibri"/>
                <w:i/>
                <w:iCs/>
                <w:color w:val="404040" w:themeColor="text1" w:themeTint="BF"/>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7A46AF" w14:paraId="421D9DFD"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07F3BCC" w14:textId="77777777" w:rsidR="007A46AF" w:rsidRDefault="007A46AF" w:rsidP="1782CB02">
            <w:pPr>
              <w:spacing w:line="257" w:lineRule="auto"/>
              <w:jc w:val="both"/>
            </w:pPr>
            <w:r w:rsidRPr="1782CB02">
              <w:rPr>
                <w:rFonts w:ascii="Calibri" w:eastAsia="Calibri" w:hAnsi="Calibri" w:cs="Calibri"/>
                <w:b/>
                <w:bCs/>
              </w:rPr>
              <w:t xml:space="preserve">Comments </w:t>
            </w:r>
          </w:p>
          <w:p w14:paraId="7C25AB71" w14:textId="77777777" w:rsidR="007A46AF" w:rsidRDefault="007A46AF" w:rsidP="1782CB02">
            <w:pPr>
              <w:spacing w:line="257" w:lineRule="auto"/>
              <w:jc w:val="both"/>
            </w:pPr>
            <w:r w:rsidRPr="1782CB02">
              <w:rPr>
                <w:rFonts w:ascii="Calibri" w:eastAsia="Calibri" w:hAnsi="Calibri" w:cs="Calibri"/>
              </w:rPr>
              <w:t>The session began with a clear introduction, linking the topic to previous learning and outlining how it contributes to students’ assessment and professional skills. Explanations were thorough and supportive, with frequent reinforcement of key terms such as assets, liabilities, equity, liquidity, and working capital. The pace was generally appropriate for a mixed-ability cohort, allowing students time to follow calculations and ask questions.</w:t>
            </w:r>
          </w:p>
          <w:p w14:paraId="4C2EFFF1" w14:textId="77777777" w:rsidR="007A46AF" w:rsidRDefault="007A46AF" w:rsidP="1782CB02">
            <w:pPr>
              <w:spacing w:line="257" w:lineRule="auto"/>
              <w:jc w:val="both"/>
            </w:pPr>
            <w:r w:rsidRPr="1782CB02">
              <w:rPr>
                <w:rFonts w:ascii="Calibri" w:eastAsia="Calibri" w:hAnsi="Calibri" w:cs="Calibri"/>
              </w:rPr>
              <w:t xml:space="preserve">Despite the inherent challenges of online delivery, Dr Moutushi maintained a positive and enthusiastic attitude towards the subject, which supported student engagement. The use of screen </w:t>
            </w:r>
            <w:r w:rsidRPr="1782CB02">
              <w:rPr>
                <w:rFonts w:ascii="Calibri" w:eastAsia="Calibri" w:hAnsi="Calibri" w:cs="Calibri"/>
              </w:rPr>
              <w:lastRenderedPageBreak/>
              <w:t>sharing and worked examples enabled effective communication of complex financial ratios. Student–teacher rapport was evident through regular checking of understanding and encouragement of participation. The session concluded with applied tasks, reinforcing learning outcomes and preparing students for independent practice.</w:t>
            </w:r>
          </w:p>
        </w:tc>
      </w:tr>
      <w:tr w:rsidR="007A46AF" w14:paraId="501A6949"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0542B9CC" w14:textId="77777777" w:rsidR="007A46AF" w:rsidRDefault="007A46AF" w:rsidP="1782CB02">
            <w:pPr>
              <w:spacing w:line="257" w:lineRule="auto"/>
              <w:jc w:val="both"/>
            </w:pPr>
            <w:r w:rsidRPr="1782CB02">
              <w:rPr>
                <w:rFonts w:ascii="Calibri" w:eastAsia="Calibri" w:hAnsi="Calibri" w:cs="Calibri"/>
                <w:b/>
                <w:bCs/>
              </w:rPr>
              <w:lastRenderedPageBreak/>
              <w:t xml:space="preserve">Effective Learning Environments [A4:Develop effective learning environments and approaches to student support and guidance.] </w:t>
            </w:r>
          </w:p>
          <w:p w14:paraId="6BDE7424" w14:textId="77777777" w:rsidR="007A46AF" w:rsidRDefault="007A46AF" w:rsidP="1782CB02">
            <w:pPr>
              <w:spacing w:line="257" w:lineRule="auto"/>
              <w:jc w:val="both"/>
            </w:pPr>
            <w:r w:rsidRPr="1782CB02">
              <w:rPr>
                <w:rFonts w:ascii="Calibri" w:eastAsia="Calibri" w:hAnsi="Calibri" w:cs="Calibri"/>
                <w:i/>
                <w:iCs/>
              </w:rPr>
              <w:t>i.e General class atmosphere, level of participation, attention, and interest.  Student attitude and ability to carry out classwork. Were learning problems identified and overcome?  Awareness of individual needs.  Attitude to students.</w:t>
            </w:r>
          </w:p>
        </w:tc>
      </w:tr>
      <w:tr w:rsidR="007A46AF" w14:paraId="31F31FEB"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2045F80D" w14:textId="77777777" w:rsidR="007A46AF" w:rsidRDefault="007A46AF" w:rsidP="1782CB02">
            <w:pPr>
              <w:spacing w:line="257" w:lineRule="auto"/>
              <w:jc w:val="both"/>
            </w:pPr>
            <w:r w:rsidRPr="1782CB02">
              <w:rPr>
                <w:rFonts w:ascii="Calibri" w:eastAsia="Calibri" w:hAnsi="Calibri" w:cs="Calibri"/>
                <w:b/>
                <w:bCs/>
              </w:rPr>
              <w:t xml:space="preserve">Comments </w:t>
            </w:r>
          </w:p>
          <w:p w14:paraId="3749DF18" w14:textId="77777777" w:rsidR="007A46AF" w:rsidRDefault="007A46AF" w:rsidP="1782CB02">
            <w:pPr>
              <w:spacing w:line="257" w:lineRule="auto"/>
              <w:jc w:val="both"/>
            </w:pPr>
            <w:r w:rsidRPr="1782CB02">
              <w:rPr>
                <w:rFonts w:ascii="Calibri" w:eastAsia="Calibri" w:hAnsi="Calibri" w:cs="Calibri"/>
              </w:rPr>
              <w:t>A supportive and inclusive learning environment was established despite the online setting. Students were encouraged to participate through questioning and breakout room activities, which helped sustain attention and interaction over a long session. When minor challenges arose—such as students needing clarification on figures or navigation of Moodle resources, these were addressed calmly and clearly.</w:t>
            </w:r>
          </w:p>
          <w:p w14:paraId="2800636D" w14:textId="77777777" w:rsidR="007A46AF" w:rsidRDefault="007A46AF" w:rsidP="1782CB02">
            <w:pPr>
              <w:spacing w:line="257" w:lineRule="auto"/>
              <w:jc w:val="both"/>
            </w:pPr>
            <w:r w:rsidRPr="1782CB02">
              <w:rPr>
                <w:rFonts w:ascii="Calibri" w:eastAsia="Calibri" w:hAnsi="Calibri" w:cs="Calibri"/>
              </w:rPr>
              <w:t>Dr Moutushi demonstrated awareness of individual learning needs by repeating explanations where necessary and allowing students time to work through calculations collaboratively. The respectful and patient approach towards students contributed to a positive learning atmosphere and helped overcome common online barriers such as reduced confidence and hesitation to speak.</w:t>
            </w:r>
          </w:p>
        </w:tc>
      </w:tr>
      <w:tr w:rsidR="007A46AF" w14:paraId="15553A26" w14:textId="77777777" w:rsidTr="1782CB02">
        <w:trPr>
          <w:trHeight w:val="1260"/>
        </w:trPr>
        <w:tc>
          <w:tcPr>
            <w:tcW w:w="9645" w:type="dxa"/>
            <w:tcBorders>
              <w:top w:val="single" w:sz="8" w:space="0" w:color="auto"/>
              <w:left w:val="single" w:sz="8" w:space="0" w:color="auto"/>
              <w:bottom w:val="single" w:sz="8" w:space="0" w:color="auto"/>
              <w:right w:val="single" w:sz="8" w:space="0" w:color="auto"/>
            </w:tcBorders>
          </w:tcPr>
          <w:p w14:paraId="571C539C" w14:textId="77777777" w:rsidR="007A46AF" w:rsidRDefault="007A46AF" w:rsidP="1782CB02">
            <w:pPr>
              <w:spacing w:line="257" w:lineRule="auto"/>
              <w:jc w:val="both"/>
            </w:pPr>
            <w:r w:rsidRPr="1782CB02">
              <w:rPr>
                <w:rFonts w:ascii="Calibri" w:eastAsia="Calibri" w:hAnsi="Calibri" w:cs="Calibri"/>
                <w:b/>
                <w:bCs/>
              </w:rPr>
              <w:t xml:space="preserve">Assessment [A3: Assess and give learners feedback] </w:t>
            </w:r>
          </w:p>
          <w:p w14:paraId="74C06E52" w14:textId="77777777" w:rsidR="007A46AF" w:rsidRDefault="007A46AF" w:rsidP="1782CB02">
            <w:pPr>
              <w:spacing w:line="257" w:lineRule="auto"/>
              <w:jc w:val="both"/>
            </w:pPr>
            <w:r w:rsidRPr="1782CB02">
              <w:rPr>
                <w:rFonts w:ascii="Calibri" w:eastAsia="Calibri" w:hAnsi="Calibri" w:cs="Calibri"/>
              </w:rPr>
              <w:t>i</w:t>
            </w:r>
            <w:r w:rsidRPr="1782CB02">
              <w:rPr>
                <w:rFonts w:ascii="Calibri" w:eastAsia="Calibri" w:hAnsi="Calibri" w:cs="Calibri"/>
                <w:i/>
                <w:iCs/>
              </w:rPr>
              <w:t>.e Formative/summative assessment examples , Question and answer technique.  Other evaluation procedures, class management, instructions to students005C.</w:t>
            </w:r>
          </w:p>
        </w:tc>
      </w:tr>
      <w:tr w:rsidR="007A46AF" w14:paraId="6E35E5A2" w14:textId="77777777" w:rsidTr="1782CB02">
        <w:trPr>
          <w:trHeight w:val="1980"/>
        </w:trPr>
        <w:tc>
          <w:tcPr>
            <w:tcW w:w="9645" w:type="dxa"/>
            <w:tcBorders>
              <w:top w:val="single" w:sz="8" w:space="0" w:color="auto"/>
              <w:left w:val="single" w:sz="8" w:space="0" w:color="auto"/>
              <w:bottom w:val="single" w:sz="8" w:space="0" w:color="auto"/>
              <w:right w:val="single" w:sz="8" w:space="0" w:color="auto"/>
            </w:tcBorders>
          </w:tcPr>
          <w:p w14:paraId="01A48F1D" w14:textId="77777777" w:rsidR="007A46AF" w:rsidRDefault="007A46AF" w:rsidP="1782CB02">
            <w:pPr>
              <w:spacing w:line="257" w:lineRule="auto"/>
              <w:jc w:val="both"/>
            </w:pPr>
            <w:r w:rsidRPr="1782CB02">
              <w:rPr>
                <w:rFonts w:ascii="Calibri" w:eastAsia="Calibri" w:hAnsi="Calibri" w:cs="Calibri"/>
                <w:b/>
                <w:bCs/>
              </w:rPr>
              <w:t xml:space="preserve">Comments </w:t>
            </w:r>
          </w:p>
          <w:p w14:paraId="2112EDB4" w14:textId="77777777" w:rsidR="007A46AF" w:rsidRDefault="007A46AF" w:rsidP="1782CB02">
            <w:pPr>
              <w:spacing w:line="257" w:lineRule="auto"/>
              <w:jc w:val="both"/>
            </w:pPr>
            <w:r w:rsidRPr="1782CB02">
              <w:rPr>
                <w:rFonts w:ascii="Calibri" w:eastAsia="Calibri" w:hAnsi="Calibri" w:cs="Calibri"/>
              </w:rPr>
              <w:t>Formative assessment was embedded effectively through questioning, live calculation tasks, and discussion of ratio results. Students were guided step-by-step through identifying relevant data before applying formulas, which supported learning accuracy and confidence. Feedback was immediate and constructive, correcting misunderstandings while reinforcing correct approaches. Instructions for tasks were clear, and students were supported in linking class activities directly to assessment expectations.</w:t>
            </w:r>
          </w:p>
        </w:tc>
      </w:tr>
      <w:tr w:rsidR="007A46AF" w14:paraId="262C0C14"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24B77BFD" w14:textId="77777777" w:rsidR="007A46AF" w:rsidRDefault="007A46AF" w:rsidP="1782CB02">
            <w:pPr>
              <w:spacing w:line="257" w:lineRule="auto"/>
              <w:jc w:val="both"/>
            </w:pPr>
            <w:r w:rsidRPr="1782CB02">
              <w:rPr>
                <w:rFonts w:ascii="Calibri" w:eastAsia="Calibri" w:hAnsi="Calibri" w:cs="Calibri"/>
                <w:b/>
                <w:bCs/>
              </w:rPr>
              <w:t xml:space="preserve">Core Knowledge  </w:t>
            </w:r>
          </w:p>
          <w:p w14:paraId="2E1C6C02"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Subject knowledge </w:t>
            </w:r>
          </w:p>
          <w:p w14:paraId="13684D10"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Teaching methods </w:t>
            </w:r>
          </w:p>
          <w:p w14:paraId="23612B77"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Student learning</w:t>
            </w:r>
          </w:p>
          <w:p w14:paraId="61CD4719"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Learning technologies  </w:t>
            </w:r>
          </w:p>
          <w:p w14:paraId="1B2D863E"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Evaluation </w:t>
            </w:r>
          </w:p>
          <w:p w14:paraId="3C83AB2D"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Teaching effectiveness</w:t>
            </w:r>
          </w:p>
          <w:p w14:paraId="224AAF19"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Quality assurance </w:t>
            </w:r>
          </w:p>
        </w:tc>
      </w:tr>
      <w:tr w:rsidR="007A46AF" w14:paraId="612D5109"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02D82560" w14:textId="77777777" w:rsidR="007A46AF" w:rsidRDefault="007A46AF" w:rsidP="1782CB02">
            <w:pPr>
              <w:spacing w:line="257" w:lineRule="auto"/>
              <w:jc w:val="both"/>
            </w:pPr>
            <w:r w:rsidRPr="1782CB02">
              <w:rPr>
                <w:rFonts w:ascii="Calibri" w:eastAsia="Calibri" w:hAnsi="Calibri" w:cs="Calibri"/>
                <w:b/>
                <w:bCs/>
              </w:rPr>
              <w:t xml:space="preserve">Comments </w:t>
            </w:r>
          </w:p>
          <w:p w14:paraId="391E79A4" w14:textId="77777777" w:rsidR="007A46AF" w:rsidRDefault="007A46AF" w:rsidP="1782CB02">
            <w:pPr>
              <w:spacing w:line="257" w:lineRule="auto"/>
              <w:jc w:val="both"/>
            </w:pPr>
            <w:r w:rsidRPr="1782CB02">
              <w:rPr>
                <w:rFonts w:ascii="Calibri" w:eastAsia="Calibri" w:hAnsi="Calibri" w:cs="Calibri"/>
              </w:rPr>
              <w:t xml:space="preserve">Dr Moutushi demonstrated strong subject knowledge in financial accounting and ratio analysis, with clear explanations tailored to a non-specialist cohort. Teaching methods were appropriate to </w:t>
            </w:r>
            <w:r w:rsidRPr="1782CB02">
              <w:rPr>
                <w:rFonts w:ascii="Calibri" w:eastAsia="Calibri" w:hAnsi="Calibri" w:cs="Calibri"/>
              </w:rPr>
              <w:lastRenderedPageBreak/>
              <w:t>the content and learning context, particularly the use of real company data and applied examples. Learning technologies (online platform, screen sharing, Moodle resources) were used effectively to support understanding. Ongoing checking of student understanding allowed informal evaluation of learning, and the overall teaching effectiveness was strong. The session aligned well with quality assurance expectations for clarity, relevance, and assessment linkage.</w:t>
            </w:r>
          </w:p>
        </w:tc>
      </w:tr>
      <w:tr w:rsidR="007A46AF" w14:paraId="36A3AD24" w14:textId="77777777" w:rsidTr="1782CB02">
        <w:trPr>
          <w:trHeight w:val="1740"/>
        </w:trPr>
        <w:tc>
          <w:tcPr>
            <w:tcW w:w="9645" w:type="dxa"/>
            <w:tcBorders>
              <w:top w:val="single" w:sz="8" w:space="0" w:color="auto"/>
              <w:left w:val="single" w:sz="8" w:space="0" w:color="auto"/>
              <w:bottom w:val="single" w:sz="8" w:space="0" w:color="auto"/>
              <w:right w:val="single" w:sz="8" w:space="0" w:color="auto"/>
            </w:tcBorders>
          </w:tcPr>
          <w:p w14:paraId="228AA98D" w14:textId="77777777" w:rsidR="007A46AF" w:rsidRDefault="007A46AF" w:rsidP="1782CB02">
            <w:pPr>
              <w:spacing w:line="257" w:lineRule="auto"/>
              <w:jc w:val="both"/>
            </w:pPr>
            <w:r w:rsidRPr="1782CB02">
              <w:rPr>
                <w:rFonts w:ascii="Calibri" w:eastAsia="Calibri" w:hAnsi="Calibri" w:cs="Calibri"/>
                <w:b/>
                <w:bCs/>
              </w:rPr>
              <w:lastRenderedPageBreak/>
              <w:t>Professional values</w:t>
            </w:r>
          </w:p>
          <w:p w14:paraId="3C97538D" w14:textId="77777777" w:rsidR="007A46AF" w:rsidRDefault="007A46AF" w:rsidP="1782CB02">
            <w:pPr>
              <w:pStyle w:val="ListParagraph"/>
              <w:numPr>
                <w:ilvl w:val="0"/>
                <w:numId w:val="12"/>
              </w:numPr>
              <w:spacing w:after="0"/>
              <w:ind w:left="764"/>
              <w:jc w:val="both"/>
              <w:rPr>
                <w:rFonts w:ascii="Calibri" w:eastAsia="Calibri" w:hAnsi="Calibri" w:cs="Calibri"/>
              </w:rPr>
            </w:pPr>
            <w:r w:rsidRPr="1782CB02">
              <w:rPr>
                <w:rFonts w:ascii="Calibri" w:eastAsia="Calibri" w:hAnsi="Calibri" w:cs="Calibri"/>
              </w:rPr>
              <w:t xml:space="preserve">Respect for learners </w:t>
            </w:r>
          </w:p>
          <w:p w14:paraId="146D0D16" w14:textId="77777777" w:rsidR="007A46AF" w:rsidRDefault="007A46AF" w:rsidP="1782CB02">
            <w:pPr>
              <w:pStyle w:val="ListParagraph"/>
              <w:numPr>
                <w:ilvl w:val="0"/>
                <w:numId w:val="12"/>
              </w:numPr>
              <w:spacing w:after="0"/>
              <w:ind w:left="764"/>
              <w:jc w:val="both"/>
              <w:rPr>
                <w:rFonts w:ascii="Calibri" w:eastAsia="Calibri" w:hAnsi="Calibri" w:cs="Calibri"/>
              </w:rPr>
            </w:pPr>
            <w:r w:rsidRPr="1782CB02">
              <w:rPr>
                <w:rFonts w:ascii="Calibri" w:eastAsia="Calibri" w:hAnsi="Calibri" w:cs="Calibri"/>
              </w:rPr>
              <w:t>Promote participation</w:t>
            </w:r>
          </w:p>
          <w:p w14:paraId="369BB5B2" w14:textId="77777777" w:rsidR="007A46AF" w:rsidRDefault="007A46AF" w:rsidP="1782CB02">
            <w:pPr>
              <w:pStyle w:val="ListParagraph"/>
              <w:numPr>
                <w:ilvl w:val="0"/>
                <w:numId w:val="12"/>
              </w:numPr>
              <w:spacing w:after="0"/>
              <w:ind w:left="764"/>
              <w:jc w:val="both"/>
              <w:rPr>
                <w:rFonts w:ascii="Calibri" w:eastAsia="Calibri" w:hAnsi="Calibri" w:cs="Calibri"/>
              </w:rPr>
            </w:pPr>
            <w:r w:rsidRPr="1782CB02">
              <w:rPr>
                <w:rFonts w:ascii="Calibri" w:eastAsia="Calibri" w:hAnsi="Calibri" w:cs="Calibri"/>
              </w:rPr>
              <w:t xml:space="preserve">Evidence informed approaches </w:t>
            </w:r>
          </w:p>
          <w:p w14:paraId="0E964A0E" w14:textId="77777777" w:rsidR="007A46AF" w:rsidRDefault="007A46AF" w:rsidP="1782CB02">
            <w:pPr>
              <w:pStyle w:val="ListParagraph"/>
              <w:numPr>
                <w:ilvl w:val="0"/>
                <w:numId w:val="12"/>
              </w:numPr>
              <w:spacing w:after="0"/>
              <w:ind w:left="764"/>
              <w:jc w:val="both"/>
              <w:rPr>
                <w:rFonts w:ascii="Calibri" w:eastAsia="Calibri" w:hAnsi="Calibri" w:cs="Calibri"/>
              </w:rPr>
            </w:pPr>
            <w:r w:rsidRPr="1782CB02">
              <w:rPr>
                <w:rFonts w:ascii="Calibri" w:eastAsia="Calibri" w:hAnsi="Calibri" w:cs="Calibri"/>
              </w:rPr>
              <w:t>Wider context of HE</w:t>
            </w:r>
          </w:p>
        </w:tc>
      </w:tr>
      <w:tr w:rsidR="007A46AF" w14:paraId="29C63090"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4035FE71" w14:textId="77777777" w:rsidR="007A46AF" w:rsidRDefault="007A46AF" w:rsidP="1782CB02">
            <w:pPr>
              <w:spacing w:line="257" w:lineRule="auto"/>
              <w:jc w:val="both"/>
            </w:pPr>
            <w:r w:rsidRPr="1782CB02">
              <w:rPr>
                <w:rFonts w:ascii="Calibri" w:eastAsia="Calibri" w:hAnsi="Calibri" w:cs="Calibri"/>
                <w:b/>
                <w:bCs/>
              </w:rPr>
              <w:t xml:space="preserve"> Comments </w:t>
            </w:r>
          </w:p>
          <w:p w14:paraId="726F1003" w14:textId="77777777" w:rsidR="007A46AF" w:rsidRDefault="007A46AF" w:rsidP="1782CB02">
            <w:pPr>
              <w:spacing w:line="257" w:lineRule="auto"/>
              <w:jc w:val="both"/>
            </w:pPr>
            <w:r w:rsidRPr="1782CB02">
              <w:rPr>
                <w:rFonts w:ascii="Calibri" w:eastAsia="Calibri" w:hAnsi="Calibri" w:cs="Calibri"/>
              </w:rPr>
              <w:t>Throughout the session, Dr Moutushi demonstrated respect for learners and promoted inclusive participation. Students were encouraged to ask questions and contribute without fear of judgement. The lecture reflected evidence-informed practice through structured explanation, scaffolded learning, and alignment with programme learning outcomes. The wider context of higher education and employability was addressed by linking financial analysis skills to professional roles in supply chain and logistics.</w:t>
            </w:r>
          </w:p>
        </w:tc>
      </w:tr>
      <w:tr w:rsidR="007A46AF" w14:paraId="49FB4A8B" w14:textId="77777777" w:rsidTr="1782CB02">
        <w:trPr>
          <w:trHeight w:val="3690"/>
        </w:trPr>
        <w:tc>
          <w:tcPr>
            <w:tcW w:w="9645" w:type="dxa"/>
            <w:tcBorders>
              <w:top w:val="single" w:sz="8" w:space="0" w:color="auto"/>
              <w:left w:val="single" w:sz="8" w:space="0" w:color="auto"/>
              <w:bottom w:val="single" w:sz="8" w:space="0" w:color="auto"/>
              <w:right w:val="single" w:sz="8" w:space="0" w:color="auto"/>
            </w:tcBorders>
          </w:tcPr>
          <w:p w14:paraId="3341C653" w14:textId="77777777" w:rsidR="007A46AF" w:rsidRDefault="007A46AF" w:rsidP="1782CB02">
            <w:pPr>
              <w:spacing w:line="257" w:lineRule="auto"/>
              <w:jc w:val="both"/>
            </w:pPr>
            <w:r w:rsidRPr="1782CB02">
              <w:rPr>
                <w:rFonts w:ascii="Calibri" w:eastAsia="Calibri" w:hAnsi="Calibri" w:cs="Calibri"/>
                <w:b/>
                <w:bCs/>
              </w:rPr>
              <w:t>Examples of good practice:</w:t>
            </w:r>
            <w:r w:rsidRPr="1782CB02">
              <w:rPr>
                <w:rFonts w:ascii="Calibri" w:eastAsia="Calibri" w:hAnsi="Calibri" w:cs="Calibri"/>
              </w:rPr>
              <w:t xml:space="preserve"> </w:t>
            </w:r>
          </w:p>
          <w:p w14:paraId="7D6238F6" w14:textId="77777777" w:rsidR="007A46AF" w:rsidRDefault="007A46AF" w:rsidP="1782CB02">
            <w:pPr>
              <w:pStyle w:val="ListParagraph"/>
              <w:numPr>
                <w:ilvl w:val="0"/>
                <w:numId w:val="11"/>
              </w:numPr>
              <w:spacing w:after="0" w:line="257" w:lineRule="auto"/>
              <w:jc w:val="both"/>
              <w:rPr>
                <w:rFonts w:ascii="Calibri" w:eastAsia="Calibri" w:hAnsi="Calibri" w:cs="Calibri"/>
              </w:rPr>
            </w:pPr>
            <w:r w:rsidRPr="1782CB02">
              <w:rPr>
                <w:rFonts w:ascii="Calibri" w:eastAsia="Calibri" w:hAnsi="Calibri" w:cs="Calibri"/>
              </w:rPr>
              <w:t>Clear alignment between lecture content, learning outcomes, and assessment requirements</w:t>
            </w:r>
          </w:p>
          <w:p w14:paraId="3C303B44" w14:textId="77777777" w:rsidR="007A46AF" w:rsidRDefault="007A46AF" w:rsidP="1782CB02">
            <w:pPr>
              <w:pStyle w:val="ListParagraph"/>
              <w:numPr>
                <w:ilvl w:val="0"/>
                <w:numId w:val="11"/>
              </w:numPr>
              <w:spacing w:after="0" w:line="257" w:lineRule="auto"/>
              <w:jc w:val="both"/>
              <w:rPr>
                <w:rFonts w:ascii="Calibri" w:eastAsia="Calibri" w:hAnsi="Calibri" w:cs="Calibri"/>
              </w:rPr>
            </w:pPr>
            <w:r w:rsidRPr="1782CB02">
              <w:rPr>
                <w:rFonts w:ascii="Calibri" w:eastAsia="Calibri" w:hAnsi="Calibri" w:cs="Calibri"/>
              </w:rPr>
              <w:t>Effective use of real-world company examples to contextualise theory</w:t>
            </w:r>
          </w:p>
          <w:p w14:paraId="215E69F6" w14:textId="77777777" w:rsidR="007A46AF" w:rsidRDefault="007A46AF" w:rsidP="1782CB02">
            <w:pPr>
              <w:pStyle w:val="ListParagraph"/>
              <w:numPr>
                <w:ilvl w:val="0"/>
                <w:numId w:val="11"/>
              </w:numPr>
              <w:spacing w:after="0" w:line="257" w:lineRule="auto"/>
              <w:jc w:val="both"/>
              <w:rPr>
                <w:rFonts w:ascii="Calibri" w:eastAsia="Calibri" w:hAnsi="Calibri" w:cs="Calibri"/>
              </w:rPr>
            </w:pPr>
            <w:r w:rsidRPr="1782CB02">
              <w:rPr>
                <w:rFonts w:ascii="Calibri" w:eastAsia="Calibri" w:hAnsi="Calibri" w:cs="Calibri"/>
              </w:rPr>
              <w:t>Supportive handling of online teaching challenges through patience and repetition</w:t>
            </w:r>
          </w:p>
          <w:p w14:paraId="3E13B611" w14:textId="77777777" w:rsidR="007A46AF" w:rsidRDefault="007A46AF" w:rsidP="1782CB02">
            <w:pPr>
              <w:pStyle w:val="ListParagraph"/>
              <w:numPr>
                <w:ilvl w:val="0"/>
                <w:numId w:val="11"/>
              </w:numPr>
              <w:spacing w:after="0" w:line="257" w:lineRule="auto"/>
              <w:jc w:val="both"/>
              <w:rPr>
                <w:rFonts w:ascii="Calibri" w:eastAsia="Calibri" w:hAnsi="Calibri" w:cs="Calibri"/>
              </w:rPr>
            </w:pPr>
            <w:r w:rsidRPr="1782CB02">
              <w:rPr>
                <w:rFonts w:ascii="Calibri" w:eastAsia="Calibri" w:hAnsi="Calibri" w:cs="Calibri"/>
              </w:rPr>
              <w:t>Strong student engagement through questioning and breakout activities</w:t>
            </w:r>
          </w:p>
          <w:p w14:paraId="153C90C1" w14:textId="77777777" w:rsidR="007A46AF" w:rsidRDefault="007A46AF" w:rsidP="1782CB02">
            <w:pPr>
              <w:spacing w:line="257" w:lineRule="auto"/>
              <w:jc w:val="both"/>
            </w:pPr>
            <w:r w:rsidRPr="1782CB02">
              <w:rPr>
                <w:rFonts w:ascii="Calibri" w:eastAsia="Calibri" w:hAnsi="Calibri" w:cs="Calibri"/>
                <w:b/>
                <w:bCs/>
              </w:rPr>
              <w:t xml:space="preserve"> </w:t>
            </w:r>
          </w:p>
          <w:p w14:paraId="4F8A0924" w14:textId="77777777" w:rsidR="007A46AF" w:rsidRDefault="007A46AF" w:rsidP="1782CB02">
            <w:pPr>
              <w:spacing w:line="257" w:lineRule="auto"/>
              <w:jc w:val="both"/>
            </w:pPr>
            <w:r w:rsidRPr="1782CB02">
              <w:rPr>
                <w:rFonts w:ascii="Calibri" w:eastAsia="Calibri" w:hAnsi="Calibri" w:cs="Calibri"/>
                <w:b/>
                <w:bCs/>
              </w:rPr>
              <w:t>Action points:</w:t>
            </w:r>
            <w:r w:rsidRPr="1782CB02">
              <w:rPr>
                <w:rFonts w:ascii="Calibri" w:eastAsia="Calibri" w:hAnsi="Calibri" w:cs="Calibri"/>
              </w:rPr>
              <w:t xml:space="preserve"> </w:t>
            </w:r>
          </w:p>
          <w:p w14:paraId="7D8D796C" w14:textId="77777777" w:rsidR="007A46AF" w:rsidRDefault="007A46AF" w:rsidP="1782CB02">
            <w:pPr>
              <w:spacing w:line="257" w:lineRule="auto"/>
              <w:jc w:val="both"/>
            </w:pPr>
            <w:r w:rsidRPr="1782CB02">
              <w:rPr>
                <w:rFonts w:ascii="Calibri" w:eastAsia="Calibri" w:hAnsi="Calibri" w:cs="Calibri"/>
              </w:rPr>
              <w:t>Develop clearer visual aids by reducing text density on slides. Some slides and tables were text-heavy; using more diagrams, flowcharts, and simplified tables would further enhance clarity and accessibility, particularly in an online setting.</w:t>
            </w:r>
          </w:p>
          <w:p w14:paraId="37783226" w14:textId="77777777" w:rsidR="007A46AF" w:rsidRDefault="007A46AF" w:rsidP="1782CB02">
            <w:pPr>
              <w:spacing w:line="257" w:lineRule="auto"/>
              <w:jc w:val="both"/>
            </w:pPr>
          </w:p>
          <w:p w14:paraId="1928B6D8" w14:textId="77777777" w:rsidR="007A46AF" w:rsidRDefault="007A46AF" w:rsidP="1782CB02">
            <w:pPr>
              <w:spacing w:line="257" w:lineRule="auto"/>
              <w:jc w:val="both"/>
            </w:pPr>
            <w:r w:rsidRPr="1782CB02">
              <w:rPr>
                <w:rFonts w:ascii="Calibri" w:eastAsia="Calibri" w:hAnsi="Calibri" w:cs="Calibri"/>
              </w:rPr>
              <w:t>Continue to build on interactive elements (e.g. guided calculations and questioning) to sustain engagement during longer online sessions.</w:t>
            </w:r>
          </w:p>
        </w:tc>
      </w:tr>
      <w:tr w:rsidR="007A46AF" w14:paraId="690B493C"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48679AAD" w14:textId="77777777" w:rsidR="007A46AF" w:rsidRDefault="007A46AF" w:rsidP="1782CB02">
            <w:pPr>
              <w:spacing w:line="257" w:lineRule="auto"/>
              <w:jc w:val="both"/>
            </w:pPr>
            <w:r w:rsidRPr="1782CB02">
              <w:rPr>
                <w:rFonts w:ascii="Calibri" w:eastAsia="Calibri" w:hAnsi="Calibri" w:cs="Calibri"/>
              </w:rPr>
              <w:t xml:space="preserve"> </w:t>
            </w:r>
          </w:p>
          <w:p w14:paraId="49A5B311" w14:textId="77777777" w:rsidR="007A46AF" w:rsidRDefault="007A46AF" w:rsidP="1782CB02">
            <w:pPr>
              <w:spacing w:line="257" w:lineRule="auto"/>
              <w:jc w:val="both"/>
            </w:pPr>
            <w:r w:rsidRPr="1782CB02">
              <w:rPr>
                <w:rFonts w:ascii="Calibri" w:eastAsia="Calibri" w:hAnsi="Calibri" w:cs="Calibri"/>
              </w:rPr>
              <w:t xml:space="preserve"> </w:t>
            </w:r>
          </w:p>
          <w:p w14:paraId="74D3734E" w14:textId="77777777" w:rsidR="007A46AF" w:rsidRDefault="007A46AF" w:rsidP="1782CB02">
            <w:pPr>
              <w:spacing w:line="257" w:lineRule="auto"/>
              <w:jc w:val="both"/>
            </w:pPr>
            <w:r w:rsidRPr="1782CB02">
              <w:rPr>
                <w:rFonts w:ascii="Calibri" w:eastAsia="Calibri" w:hAnsi="Calibri" w:cs="Calibri"/>
                <w:b/>
                <w:bCs/>
              </w:rPr>
              <w:t xml:space="preserve">Observer ………Mohamed Gabr........                                                                      Date </w:t>
            </w:r>
            <w:r w:rsidRPr="1782CB02">
              <w:rPr>
                <w:rFonts w:ascii="Calibri" w:eastAsia="Calibri" w:hAnsi="Calibri" w:cs="Calibri"/>
              </w:rPr>
              <w:t xml:space="preserve"> 12/12/2025 </w:t>
            </w:r>
          </w:p>
          <w:p w14:paraId="6EFB7942" w14:textId="77777777" w:rsidR="007A46AF" w:rsidRDefault="007A46AF" w:rsidP="1782CB02">
            <w:pPr>
              <w:spacing w:line="257" w:lineRule="auto"/>
              <w:jc w:val="both"/>
            </w:pPr>
            <w:r w:rsidRPr="1782CB02">
              <w:rPr>
                <w:rFonts w:ascii="Calibri" w:eastAsia="Calibri" w:hAnsi="Calibri" w:cs="Calibri"/>
              </w:rPr>
              <w:t xml:space="preserve">  </w:t>
            </w:r>
          </w:p>
          <w:p w14:paraId="4067D7FB" w14:textId="77777777" w:rsidR="007A46AF" w:rsidRDefault="007A46AF" w:rsidP="1782CB02">
            <w:pPr>
              <w:spacing w:line="257" w:lineRule="auto"/>
              <w:jc w:val="both"/>
            </w:pPr>
            <w:r w:rsidRPr="1782CB02">
              <w:rPr>
                <w:rFonts w:ascii="Calibri" w:eastAsia="Calibri" w:hAnsi="Calibri" w:cs="Calibri"/>
                <w:b/>
                <w:bCs/>
              </w:rPr>
              <w:t xml:space="preserve">Observee  ......Moutushi Tanha........                                                                      Date </w:t>
            </w:r>
            <w:r w:rsidRPr="1782CB02">
              <w:rPr>
                <w:rFonts w:ascii="Calibri" w:eastAsia="Calibri" w:hAnsi="Calibri" w:cs="Calibri"/>
              </w:rPr>
              <w:t xml:space="preserve"> 12/12/2025 </w:t>
            </w:r>
          </w:p>
          <w:p w14:paraId="6AD58D86" w14:textId="77777777" w:rsidR="007A46AF" w:rsidRDefault="007A46AF" w:rsidP="1782CB02">
            <w:pPr>
              <w:spacing w:line="257" w:lineRule="auto"/>
              <w:jc w:val="both"/>
            </w:pPr>
            <w:r w:rsidRPr="1782CB02">
              <w:rPr>
                <w:rFonts w:ascii="Calibri" w:eastAsia="Calibri" w:hAnsi="Calibri" w:cs="Calibri"/>
              </w:rPr>
              <w:t xml:space="preserve"> </w:t>
            </w:r>
          </w:p>
          <w:p w14:paraId="1DA3499D" w14:textId="77777777" w:rsidR="007A46AF" w:rsidRDefault="007A46AF" w:rsidP="1782CB02">
            <w:pPr>
              <w:spacing w:line="257" w:lineRule="auto"/>
              <w:jc w:val="both"/>
            </w:pPr>
            <w:r w:rsidRPr="1782CB02">
              <w:rPr>
                <w:rFonts w:ascii="Calibri" w:eastAsia="Calibri" w:hAnsi="Calibri" w:cs="Calibri"/>
                <w:b/>
                <w:bCs/>
              </w:rPr>
              <w:t>PGCert PARTICIPANTS</w:t>
            </w:r>
          </w:p>
          <w:p w14:paraId="1C4BD04C" w14:textId="77777777" w:rsidR="007A46AF" w:rsidRDefault="007A46AF" w:rsidP="1782CB02">
            <w:pPr>
              <w:spacing w:line="257" w:lineRule="auto"/>
              <w:jc w:val="both"/>
            </w:pPr>
            <w:r w:rsidRPr="1782CB02">
              <w:rPr>
                <w:rFonts w:ascii="Calibri" w:eastAsia="Calibri" w:hAnsi="Calibri" w:cs="Calibri"/>
                <w:b/>
                <w:bCs/>
              </w:rPr>
              <w:lastRenderedPageBreak/>
              <w:t>On completion of the peer observation reports for each module, compose a short reflective paragraph on your observation experiences for inclusion in your portfolio along with the observation sheets.</w:t>
            </w:r>
          </w:p>
          <w:p w14:paraId="2382B94B" w14:textId="77777777" w:rsidR="007A46AF" w:rsidRDefault="007A46AF" w:rsidP="1782CB02">
            <w:pPr>
              <w:spacing w:line="257" w:lineRule="auto"/>
              <w:jc w:val="both"/>
            </w:pPr>
            <w:r w:rsidRPr="1782CB02">
              <w:rPr>
                <w:rFonts w:ascii="Calibri" w:eastAsia="Calibri" w:hAnsi="Calibri" w:cs="Calibri"/>
              </w:rPr>
              <w:t xml:space="preserve"> </w:t>
            </w:r>
          </w:p>
        </w:tc>
      </w:tr>
    </w:tbl>
    <w:p w14:paraId="71057E93" w14:textId="77777777" w:rsidR="007A46AF" w:rsidRDefault="007A46AF" w:rsidP="1782CB02">
      <w:pPr>
        <w:spacing w:line="257" w:lineRule="auto"/>
        <w:jc w:val="both"/>
      </w:pPr>
      <w:r w:rsidRPr="1782CB02">
        <w:rPr>
          <w:rFonts w:ascii="Calibri" w:eastAsia="Calibri" w:hAnsi="Calibri" w:cs="Calibri"/>
        </w:rPr>
        <w:lastRenderedPageBreak/>
        <w:t xml:space="preserve"> </w:t>
      </w:r>
    </w:p>
    <w:p w14:paraId="7AD5D04C" w14:textId="77777777" w:rsidR="007A46AF" w:rsidRDefault="007A46AF" w:rsidP="1782CB02">
      <w:pPr>
        <w:spacing w:line="257" w:lineRule="auto"/>
        <w:jc w:val="both"/>
      </w:pPr>
      <w:r w:rsidRPr="1782CB02">
        <w:rPr>
          <w:rFonts w:ascii="Calibri" w:eastAsia="Calibri" w:hAnsi="Calibri" w:cs="Calibri"/>
          <w:sz w:val="24"/>
          <w:szCs w:val="24"/>
        </w:rPr>
        <w:t xml:space="preserve"> </w:t>
      </w:r>
    </w:p>
    <w:p w14:paraId="77A50066" w14:textId="77777777" w:rsidR="007A46AF" w:rsidRDefault="007A46AF" w:rsidP="1782CB02">
      <w:pPr>
        <w:spacing w:line="257" w:lineRule="auto"/>
        <w:jc w:val="both"/>
      </w:pPr>
      <w:r w:rsidRPr="1782CB02">
        <w:rPr>
          <w:rFonts w:ascii="Calibri" w:eastAsia="Calibri" w:hAnsi="Calibri" w:cs="Calibri"/>
          <w:b/>
          <w:bCs/>
          <w:sz w:val="24"/>
          <w:szCs w:val="24"/>
          <w:u w:val="single"/>
        </w:rPr>
        <w:t>Course Member’s Notes and Observation:</w:t>
      </w:r>
    </w:p>
    <w:p w14:paraId="100D2E96" w14:textId="77777777" w:rsidR="007A46AF" w:rsidRDefault="007A46AF" w:rsidP="1782CB02">
      <w:pPr>
        <w:spacing w:line="360" w:lineRule="auto"/>
        <w:jc w:val="both"/>
      </w:pPr>
      <w:r w:rsidRPr="1782CB02">
        <w:rPr>
          <w:rFonts w:ascii="Calibri" w:eastAsia="Calibri" w:hAnsi="Calibri" w:cs="Calibri"/>
          <w:sz w:val="24"/>
          <w:szCs w:val="24"/>
        </w:rPr>
        <w:t xml:space="preserve">After my post-session discussion with my observer, I have noted the following points: I found the observer’s feedback valuable for reflecting on my teaching. The comments provided were insightful and helpful. </w:t>
      </w:r>
    </w:p>
    <w:p w14:paraId="64C0E8C3" w14:textId="77777777" w:rsidR="007A46AF" w:rsidRDefault="007A46AF" w:rsidP="1782CB02">
      <w:pPr>
        <w:spacing w:line="360" w:lineRule="auto"/>
        <w:jc w:val="both"/>
      </w:pPr>
      <w:r w:rsidRPr="1782CB02">
        <w:rPr>
          <w:rFonts w:ascii="Calibri" w:eastAsia="Calibri" w:hAnsi="Calibri" w:cs="Calibri"/>
          <w:sz w:val="24"/>
          <w:szCs w:val="24"/>
        </w:rPr>
        <w:t>To further enhance learning and teaching effectiveness (A1, A4), I will develop clearer and more accessible visual teaching materials by reducing text density on presentation slides. Some slides and tables were text-heavy; therefore, greater use of diagrams, flowcharts, and simplified tables will support clearer communication of key concepts (K2) and promote inclusive learning, particularly within an online teaching context (V1).</w:t>
      </w:r>
    </w:p>
    <w:p w14:paraId="57AE6A7D" w14:textId="77777777" w:rsidR="007A46AF" w:rsidRDefault="007A46AF" w:rsidP="1782CB02">
      <w:pPr>
        <w:spacing w:line="360" w:lineRule="auto"/>
        <w:jc w:val="both"/>
      </w:pPr>
      <w:r w:rsidRPr="1782CB02">
        <w:rPr>
          <w:rFonts w:ascii="Calibri" w:eastAsia="Calibri" w:hAnsi="Calibri" w:cs="Calibri"/>
          <w:sz w:val="24"/>
          <w:szCs w:val="24"/>
        </w:rPr>
        <w:t>In addition, I will continue to strengthen the use of interactive teaching approaches, such as guided calculations and structured questioning, to sustain student engagement during longer online sessions (A2). These strategies support active learning and formative feedback processes (A3), while demonstrating a commitment to effective digital pedagogies and student-centred learning practices (K4, V3).</w:t>
      </w:r>
    </w:p>
    <w:p w14:paraId="59381B98" w14:textId="77777777" w:rsidR="007A46AF" w:rsidRDefault="007A46AF" w:rsidP="1782CB02">
      <w:pPr>
        <w:spacing w:line="257" w:lineRule="auto"/>
        <w:jc w:val="both"/>
      </w:pPr>
      <w:r w:rsidRPr="1782CB02">
        <w:rPr>
          <w:rFonts w:ascii="Calibri" w:eastAsia="Calibri" w:hAnsi="Calibri" w:cs="Calibri"/>
          <w:sz w:val="24"/>
          <w:szCs w:val="24"/>
        </w:rPr>
        <w:t xml:space="preserve"> </w:t>
      </w:r>
    </w:p>
    <w:p w14:paraId="58877C6B" w14:textId="77777777" w:rsidR="007A46AF" w:rsidRDefault="007A46AF" w:rsidP="1782CB02">
      <w:pPr>
        <w:spacing w:line="257" w:lineRule="auto"/>
        <w:jc w:val="both"/>
        <w:rPr>
          <w:rFonts w:ascii="Calibri" w:eastAsia="Calibri" w:hAnsi="Calibri" w:cs="Calibri"/>
        </w:rPr>
      </w:pPr>
    </w:p>
    <w:p w14:paraId="60BD0BC8" w14:textId="77777777" w:rsidR="007A46AF" w:rsidRDefault="007A46AF" w:rsidP="1782CB02">
      <w:pPr>
        <w:jc w:val="both"/>
      </w:pPr>
    </w:p>
    <w:p w14:paraId="4F79DB9C" w14:textId="77777777" w:rsidR="007A46AF" w:rsidRDefault="007A46AF" w:rsidP="1782CB02">
      <w:pPr>
        <w:jc w:val="both"/>
      </w:pPr>
    </w:p>
    <w:p w14:paraId="10EAD55A" w14:textId="77777777" w:rsidR="007A46AF" w:rsidRDefault="007A46AF" w:rsidP="1782CB02">
      <w:pPr>
        <w:jc w:val="both"/>
      </w:pPr>
    </w:p>
    <w:p w14:paraId="1C07A3D5" w14:textId="77777777" w:rsidR="007A46AF" w:rsidRDefault="007A46AF" w:rsidP="1782CB02">
      <w:pPr>
        <w:jc w:val="both"/>
      </w:pPr>
    </w:p>
    <w:p w14:paraId="6C24D674" w14:textId="77777777" w:rsidR="007A46AF" w:rsidRDefault="007A46AF" w:rsidP="1782CB02">
      <w:pPr>
        <w:jc w:val="both"/>
      </w:pPr>
    </w:p>
    <w:p w14:paraId="5C440332" w14:textId="77777777" w:rsidR="007A46AF" w:rsidRDefault="007A46AF" w:rsidP="1782CB02">
      <w:pPr>
        <w:jc w:val="both"/>
      </w:pPr>
    </w:p>
    <w:p w14:paraId="383B7419" w14:textId="77777777" w:rsidR="007A46AF" w:rsidRDefault="007A46AF" w:rsidP="1782CB02">
      <w:pPr>
        <w:jc w:val="both"/>
      </w:pPr>
    </w:p>
    <w:p w14:paraId="5BE1C23D" w14:textId="77777777" w:rsidR="007A46AF" w:rsidRDefault="007A46AF" w:rsidP="1782CB02">
      <w:pPr>
        <w:jc w:val="both"/>
      </w:pPr>
    </w:p>
    <w:p w14:paraId="7EE59238" w14:textId="77777777" w:rsidR="007A46AF" w:rsidRDefault="007A46AF" w:rsidP="1782CB02">
      <w:pPr>
        <w:jc w:val="both"/>
      </w:pPr>
    </w:p>
    <w:p w14:paraId="48277C68" w14:textId="77777777" w:rsidR="007A46AF" w:rsidRDefault="007A46AF" w:rsidP="1782CB02">
      <w:pPr>
        <w:jc w:val="both"/>
      </w:pPr>
    </w:p>
    <w:p w14:paraId="59FC19BA" w14:textId="1B76F7FB" w:rsidR="1825A3CA" w:rsidRDefault="1825A3CA" w:rsidP="1782CB02">
      <w:pPr>
        <w:jc w:val="both"/>
      </w:pPr>
    </w:p>
    <w:p w14:paraId="00BE3A93" w14:textId="77777777" w:rsidR="007A46AF" w:rsidRDefault="007A46AF" w:rsidP="1825A3CA">
      <w:pPr>
        <w:spacing w:after="0" w:line="360" w:lineRule="auto"/>
        <w:jc w:val="both"/>
        <w:rPr>
          <w:rFonts w:ascii="Arial" w:eastAsia="Arial" w:hAnsi="Arial" w:cs="Arial"/>
          <w:b/>
          <w:bCs/>
          <w:sz w:val="32"/>
          <w:szCs w:val="32"/>
        </w:rPr>
      </w:pPr>
      <w:r w:rsidRPr="1825A3CA">
        <w:rPr>
          <w:rFonts w:ascii="Arial" w:eastAsia="Arial" w:hAnsi="Arial" w:cs="Arial"/>
          <w:b/>
          <w:bCs/>
          <w:sz w:val="32"/>
          <w:szCs w:val="32"/>
        </w:rPr>
        <w:t>5. Reflective evaluations of 3 CPD events</w:t>
      </w:r>
    </w:p>
    <w:p w14:paraId="1CD9B9D9" w14:textId="77777777" w:rsidR="007A46AF" w:rsidRDefault="007A46AF" w:rsidP="007A46AF">
      <w:pPr>
        <w:spacing w:after="0" w:line="360" w:lineRule="auto"/>
        <w:jc w:val="both"/>
        <w:rPr>
          <w:rFonts w:ascii="Arial" w:eastAsia="Arial" w:hAnsi="Arial" w:cs="Arial"/>
          <w:b/>
          <w:bCs/>
          <w:sz w:val="24"/>
          <w:szCs w:val="24"/>
        </w:rPr>
      </w:pPr>
    </w:p>
    <w:p w14:paraId="67BB8642" w14:textId="77777777" w:rsidR="007A46AF" w:rsidRDefault="007A46AF" w:rsidP="1782CB02">
      <w:pPr>
        <w:spacing w:after="0" w:line="360" w:lineRule="auto"/>
        <w:jc w:val="both"/>
        <w:rPr>
          <w:rFonts w:ascii="Arial" w:eastAsia="Arial" w:hAnsi="Arial" w:cs="Arial"/>
          <w:color w:val="000000" w:themeColor="text1"/>
          <w:sz w:val="24"/>
          <w:szCs w:val="24"/>
          <w:lang w:val="en-US"/>
        </w:rPr>
      </w:pPr>
      <w:r w:rsidRPr="1782CB02">
        <w:rPr>
          <w:rFonts w:ascii="Arial" w:eastAsia="Arial" w:hAnsi="Arial" w:cs="Arial"/>
          <w:color w:val="000000" w:themeColor="text1"/>
          <w:sz w:val="24"/>
          <w:szCs w:val="24"/>
        </w:rPr>
        <w:t>The CPD activities selected and listed below reflect a multi-institutional experience across the three universities with which I have been engaged over the past 1 year. As with the Teaching Intervention Cycles described above, I have sought to maintain, through these CPD, an integrative approach to student learning across standard and specialist areas.</w:t>
      </w:r>
    </w:p>
    <w:p w14:paraId="201A81CF" w14:textId="77777777" w:rsidR="007A46AF" w:rsidRDefault="007A46AF" w:rsidP="1782CB02">
      <w:pPr>
        <w:spacing w:after="0" w:line="360" w:lineRule="auto"/>
        <w:jc w:val="both"/>
        <w:rPr>
          <w:rFonts w:ascii="Aptos" w:eastAsia="Aptos" w:hAnsi="Aptos" w:cs="Aptos"/>
          <w:color w:val="000000" w:themeColor="text1"/>
          <w:sz w:val="24"/>
          <w:szCs w:val="24"/>
          <w:lang w:val="en-US"/>
        </w:rPr>
      </w:pPr>
    </w:p>
    <w:p w14:paraId="33F2ACAE" w14:textId="77777777" w:rsidR="007A46AF" w:rsidRDefault="08841556" w:rsidP="1782CB02">
      <w:pPr>
        <w:pStyle w:val="Heading2"/>
        <w:spacing w:before="261" w:after="261" w:line="300" w:lineRule="auto"/>
        <w:jc w:val="both"/>
        <w:rPr>
          <w:rFonts w:ascii="Arial" w:eastAsia="Arial" w:hAnsi="Arial" w:cs="Arial"/>
          <w:color w:val="auto"/>
          <w:sz w:val="24"/>
          <w:szCs w:val="24"/>
          <w:u w:val="single"/>
        </w:rPr>
      </w:pPr>
      <w:r w:rsidRPr="1782CB02">
        <w:rPr>
          <w:rFonts w:ascii="Arial" w:eastAsia="Arial" w:hAnsi="Arial" w:cs="Arial"/>
          <w:b/>
          <w:bCs/>
          <w:color w:val="auto"/>
          <w:sz w:val="24"/>
          <w:szCs w:val="24"/>
          <w:u w:val="single"/>
        </w:rPr>
        <w:t>5.1 Professional Development Through Logistics Sprint Participation</w:t>
      </w:r>
    </w:p>
    <w:p w14:paraId="7FD757D0" w14:textId="77777777" w:rsidR="007A46AF" w:rsidRDefault="08841556" w:rsidP="1782CB02">
      <w:pPr>
        <w:pStyle w:val="Heading3"/>
        <w:spacing w:before="246" w:after="246" w:line="300" w:lineRule="auto"/>
        <w:jc w:val="both"/>
        <w:rPr>
          <w:rFonts w:ascii="Arial" w:eastAsia="Arial" w:hAnsi="Arial" w:cs="Arial"/>
          <w:b/>
          <w:bCs/>
          <w:color w:val="auto"/>
          <w:sz w:val="24"/>
          <w:szCs w:val="24"/>
        </w:rPr>
      </w:pPr>
      <w:r w:rsidRPr="1782CB02">
        <w:rPr>
          <w:rFonts w:ascii="Arial" w:eastAsia="Arial" w:hAnsi="Arial" w:cs="Arial"/>
          <w:b/>
          <w:bCs/>
          <w:color w:val="auto"/>
          <w:sz w:val="24"/>
          <w:szCs w:val="24"/>
        </w:rPr>
        <w:t>Introduction</w:t>
      </w:r>
    </w:p>
    <w:p w14:paraId="0350C725" w14:textId="77777777" w:rsidR="007A46AF" w:rsidRDefault="007A46AF" w:rsidP="1782CB02">
      <w:pPr>
        <w:spacing w:after="0" w:line="360" w:lineRule="auto"/>
        <w:jc w:val="both"/>
        <w:rPr>
          <w:rFonts w:ascii="Arial" w:eastAsia="Arial" w:hAnsi="Arial" w:cs="Arial"/>
          <w:color w:val="000000" w:themeColor="text1"/>
          <w:sz w:val="24"/>
          <w:szCs w:val="24"/>
        </w:rPr>
      </w:pPr>
      <w:r w:rsidRPr="1782CB02">
        <w:rPr>
          <w:rFonts w:ascii="Arial" w:eastAsia="Arial" w:hAnsi="Arial" w:cs="Arial"/>
          <w:sz w:val="24"/>
          <w:szCs w:val="24"/>
        </w:rPr>
        <w:t xml:space="preserve">The University of Wales Trinity Saint David’s (UWTSD) curriculum review initiative was aimed to enhance programme delivery by embedding inclusivity and employability principles. It </w:t>
      </w:r>
      <w:r w:rsidRPr="1782CB02">
        <w:rPr>
          <w:rFonts w:ascii="Arial" w:eastAsia="Arial" w:hAnsi="Arial" w:cs="Arial"/>
          <w:color w:val="000000" w:themeColor="text1"/>
          <w:sz w:val="24"/>
          <w:szCs w:val="24"/>
        </w:rPr>
        <w:t>introduced structured training under Curriculum Review Stage 2 (CRST2), complemented by discipline-specific sprint workshops such as Logistics Sprints, Mechanical Sprints.</w:t>
      </w:r>
    </w:p>
    <w:p w14:paraId="4CF47E3A" w14:textId="77777777" w:rsidR="007A46AF" w:rsidRDefault="007A46AF" w:rsidP="1782CB02">
      <w:pPr>
        <w:spacing w:before="210" w:after="210"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This CPD critically reflects on how participation in the Logistics Sprint enhanced my professional competencies in curriculum design, student experience optimisation, and collaborative planning.</w:t>
      </w:r>
    </w:p>
    <w:p w14:paraId="5A9B6238" w14:textId="77777777" w:rsidR="007A46AF" w:rsidRDefault="007A46AF"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 xml:space="preserve">Dedicated Moodle spaces supported resource sharing, collaborative engagement, and reflective practice, aligning with </w:t>
      </w:r>
      <w:r w:rsidRPr="1782CB02">
        <w:rPr>
          <w:rFonts w:ascii="Arial" w:eastAsia="Arial" w:hAnsi="Arial" w:cs="Arial"/>
          <w:b/>
          <w:bCs/>
          <w:sz w:val="24"/>
          <w:szCs w:val="24"/>
        </w:rPr>
        <w:t>UKPSF Area A5 and V3</w:t>
      </w:r>
      <w:r w:rsidRPr="1782CB02">
        <w:rPr>
          <w:rFonts w:ascii="Arial" w:eastAsia="Arial" w:hAnsi="Arial" w:cs="Arial"/>
          <w:sz w:val="24"/>
          <w:szCs w:val="24"/>
        </w:rPr>
        <w:t>. My participation in the Logistics Sprint provided practical exposure to advanced curriculum design methodologies, particularly student journey mapping and task planning, which significantly contributed to my professional growth across multiple UKPSF dimensions.</w:t>
      </w:r>
    </w:p>
    <w:p w14:paraId="1613E573" w14:textId="77777777" w:rsidR="007A46AF" w:rsidRDefault="007A46AF" w:rsidP="1782CB02">
      <w:pPr>
        <w:spacing w:before="240" w:after="240" w:line="360" w:lineRule="auto"/>
        <w:jc w:val="both"/>
      </w:pPr>
      <w:r w:rsidRPr="1782CB02">
        <w:rPr>
          <w:rFonts w:ascii="Arial" w:eastAsia="Arial" w:hAnsi="Arial" w:cs="Arial"/>
          <w:b/>
          <w:bCs/>
          <w:sz w:val="24"/>
          <w:szCs w:val="24"/>
        </w:rPr>
        <w:t>Student Journey Mapping: Enhancing Pedagogical Insight</w:t>
      </w:r>
    </w:p>
    <w:p w14:paraId="14561DDC" w14:textId="77777777" w:rsidR="007A46AF" w:rsidRDefault="007A46AF"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 xml:space="preserve">The sprint began with student journey mapping, a structured approach to visualising the learner experience across programme stages. Activities included identifying </w:t>
      </w:r>
      <w:r w:rsidRPr="1782CB02">
        <w:rPr>
          <w:rFonts w:ascii="Arial" w:eastAsia="Arial" w:hAnsi="Arial" w:cs="Arial"/>
          <w:sz w:val="24"/>
          <w:szCs w:val="24"/>
        </w:rPr>
        <w:lastRenderedPageBreak/>
        <w:t xml:space="preserve">stages of the student lifecycle, mapping key touchpoints such as orientation, assessment milestones, and first interactions, recognising potential barriers to engagement or performance, and exploring opportunities for targeted interventions. Access to Moodle resources, including mock student profiles and reflective prompts, facilitated a deeper understanding of learner diversity and discipline-specific challenges. Engaging collaboratively to map a module strengthened my ability to critically evaluate teaching strategies, assessment timing, and feedback mechanisms, aligning with </w:t>
      </w:r>
      <w:r w:rsidRPr="1782CB02">
        <w:rPr>
          <w:rFonts w:ascii="Arial" w:eastAsia="Arial" w:hAnsi="Arial" w:cs="Arial"/>
          <w:b/>
          <w:bCs/>
          <w:sz w:val="24"/>
          <w:szCs w:val="24"/>
        </w:rPr>
        <w:t>A1</w:t>
      </w:r>
      <w:r w:rsidRPr="1782CB02">
        <w:rPr>
          <w:rFonts w:ascii="Arial" w:eastAsia="Arial" w:hAnsi="Arial" w:cs="Arial"/>
          <w:sz w:val="24"/>
          <w:szCs w:val="24"/>
        </w:rPr>
        <w:t xml:space="preserve"> and </w:t>
      </w:r>
      <w:r w:rsidRPr="1782CB02">
        <w:rPr>
          <w:rFonts w:ascii="Arial" w:eastAsia="Arial" w:hAnsi="Arial" w:cs="Arial"/>
          <w:b/>
          <w:bCs/>
          <w:sz w:val="24"/>
          <w:szCs w:val="24"/>
        </w:rPr>
        <w:t>A2</w:t>
      </w:r>
      <w:r w:rsidRPr="1782CB02">
        <w:rPr>
          <w:rFonts w:ascii="Arial" w:eastAsia="Arial" w:hAnsi="Arial" w:cs="Arial"/>
          <w:sz w:val="24"/>
          <w:szCs w:val="24"/>
        </w:rPr>
        <w:t xml:space="preserve">. This exercise reinforced the importance of designing student-centred curricula that anticipate engagement barriers and foster inclusivity, demonstrating </w:t>
      </w:r>
      <w:r w:rsidRPr="1782CB02">
        <w:rPr>
          <w:rFonts w:ascii="Arial" w:eastAsia="Arial" w:hAnsi="Arial" w:cs="Arial"/>
          <w:b/>
          <w:bCs/>
          <w:sz w:val="24"/>
          <w:szCs w:val="24"/>
        </w:rPr>
        <w:t>V1.</w:t>
      </w:r>
    </w:p>
    <w:p w14:paraId="46C4336C" w14:textId="77777777" w:rsidR="007A46AF" w:rsidRDefault="007A46AF" w:rsidP="1782CB02">
      <w:pPr>
        <w:spacing w:before="240" w:after="240" w:line="360" w:lineRule="auto"/>
        <w:jc w:val="both"/>
      </w:pPr>
      <w:r w:rsidRPr="1782CB02">
        <w:rPr>
          <w:rFonts w:ascii="Arial" w:eastAsia="Arial" w:hAnsi="Arial" w:cs="Arial"/>
          <w:b/>
          <w:bCs/>
          <w:sz w:val="24"/>
          <w:szCs w:val="24"/>
        </w:rPr>
        <w:t>Module Mapping and Interactive Exercises</w:t>
      </w:r>
    </w:p>
    <w:p w14:paraId="6FF5A068" w14:textId="77777777" w:rsidR="007A46AF" w:rsidRDefault="007A46AF" w:rsidP="1782CB02">
      <w:pPr>
        <w:spacing w:before="240" w:after="240" w:line="360" w:lineRule="auto"/>
        <w:jc w:val="both"/>
      </w:pPr>
      <w:r w:rsidRPr="1782CB02">
        <w:rPr>
          <w:rFonts w:ascii="Arial" w:eastAsia="Arial" w:hAnsi="Arial" w:cs="Arial"/>
          <w:sz w:val="24"/>
          <w:szCs w:val="24"/>
        </w:rPr>
        <w:t>The practical component involved visualising module delivery across defined timeframes (e.g., pre-start, Weeks 1–2) using an interactive grid. Activities were categorised into icebreakers, assessment and feedback points, motivational boosters, and targeted support interventions. This process enhanced my analytical skills in identifying critical engagement periods and informed the design of proactive support strategies. It also highlighted the role of formative assessment and timely feedback in sustaining student motivation, reflecting</w:t>
      </w:r>
      <w:r w:rsidRPr="1782CB02">
        <w:rPr>
          <w:rFonts w:ascii="Arial" w:eastAsia="Arial" w:hAnsi="Arial" w:cs="Arial"/>
          <w:b/>
          <w:bCs/>
          <w:sz w:val="24"/>
          <w:szCs w:val="24"/>
        </w:rPr>
        <w:t xml:space="preserve"> K3</w:t>
      </w:r>
      <w:r w:rsidRPr="1782CB02">
        <w:rPr>
          <w:rFonts w:ascii="Arial" w:eastAsia="Arial" w:hAnsi="Arial" w:cs="Arial"/>
          <w:sz w:val="24"/>
          <w:szCs w:val="24"/>
        </w:rPr>
        <w:t xml:space="preserve"> and </w:t>
      </w:r>
      <w:r w:rsidRPr="1782CB02">
        <w:rPr>
          <w:rFonts w:ascii="Arial" w:eastAsia="Arial" w:hAnsi="Arial" w:cs="Arial"/>
          <w:b/>
          <w:bCs/>
          <w:sz w:val="24"/>
          <w:szCs w:val="24"/>
        </w:rPr>
        <w:t>A3</w:t>
      </w:r>
      <w:r w:rsidRPr="1782CB02">
        <w:rPr>
          <w:rFonts w:ascii="Arial" w:eastAsia="Arial" w:hAnsi="Arial" w:cs="Arial"/>
          <w:sz w:val="24"/>
          <w:szCs w:val="24"/>
        </w:rPr>
        <w:t>.</w:t>
      </w:r>
    </w:p>
    <w:p w14:paraId="3D179E62" w14:textId="77777777" w:rsidR="007A46AF" w:rsidRDefault="007A46AF" w:rsidP="1782CB02">
      <w:pPr>
        <w:spacing w:before="240" w:after="240" w:line="360" w:lineRule="auto"/>
        <w:jc w:val="both"/>
      </w:pPr>
      <w:r w:rsidRPr="1782CB02">
        <w:rPr>
          <w:rFonts w:ascii="Arial" w:eastAsia="Arial" w:hAnsi="Arial" w:cs="Arial"/>
          <w:b/>
          <w:bCs/>
          <w:sz w:val="24"/>
          <w:szCs w:val="24"/>
        </w:rPr>
        <w:t>Task Planning: Strengthening Organisational Competence</w:t>
      </w:r>
    </w:p>
    <w:p w14:paraId="4E23DEF5" w14:textId="77777777" w:rsidR="007A46AF" w:rsidRDefault="007A46AF" w:rsidP="1782CB02">
      <w:pPr>
        <w:spacing w:before="240" w:after="240" w:line="360" w:lineRule="auto"/>
        <w:jc w:val="both"/>
      </w:pPr>
      <w:r w:rsidRPr="1782CB02">
        <w:rPr>
          <w:rFonts w:ascii="Arial" w:eastAsia="Arial" w:hAnsi="Arial" w:cs="Arial"/>
          <w:sz w:val="24"/>
          <w:szCs w:val="24"/>
        </w:rPr>
        <w:t xml:space="preserve">The second phase introduced collaborative task planning, operationalising curriculum review outcomes. Key activities included listing programme delivery tasks, establishing timelines and responsibilities, and mapping dependencies, such as liaising with the Immersive Team for VR content or the Library for information skills integration. Using Microsoft Planner to upload outputs demonstrated the value of digital tools in monitoring progress and ensuring accountability, reflecting </w:t>
      </w:r>
      <w:r w:rsidRPr="1782CB02">
        <w:rPr>
          <w:rFonts w:ascii="Arial" w:eastAsia="Arial" w:hAnsi="Arial" w:cs="Arial"/>
          <w:b/>
          <w:bCs/>
          <w:sz w:val="24"/>
          <w:szCs w:val="24"/>
        </w:rPr>
        <w:t>A4</w:t>
      </w:r>
      <w:r w:rsidRPr="1782CB02">
        <w:rPr>
          <w:rFonts w:ascii="Arial" w:eastAsia="Arial" w:hAnsi="Arial" w:cs="Arial"/>
          <w:sz w:val="24"/>
          <w:szCs w:val="24"/>
        </w:rPr>
        <w:t xml:space="preserve"> and </w:t>
      </w:r>
      <w:r w:rsidRPr="1782CB02">
        <w:rPr>
          <w:rFonts w:ascii="Arial" w:eastAsia="Arial" w:hAnsi="Arial" w:cs="Arial"/>
          <w:b/>
          <w:bCs/>
          <w:sz w:val="24"/>
          <w:szCs w:val="24"/>
        </w:rPr>
        <w:t>K4</w:t>
      </w:r>
      <w:r w:rsidRPr="1782CB02">
        <w:rPr>
          <w:rFonts w:ascii="Arial" w:eastAsia="Arial" w:hAnsi="Arial" w:cs="Arial"/>
          <w:sz w:val="24"/>
          <w:szCs w:val="24"/>
        </w:rPr>
        <w:t>. This phase enhanced my project management skills and reinforced the importance of interdepartmental collaboration in curriculum delivery.</w:t>
      </w:r>
    </w:p>
    <w:p w14:paraId="512D302C" w14:textId="77777777" w:rsidR="007A46AF" w:rsidRDefault="007A46AF" w:rsidP="1782CB02">
      <w:pPr>
        <w:spacing w:before="240" w:after="240" w:line="360" w:lineRule="auto"/>
        <w:jc w:val="both"/>
      </w:pPr>
      <w:r w:rsidRPr="1782CB02">
        <w:rPr>
          <w:rFonts w:ascii="Arial" w:eastAsia="Arial" w:hAnsi="Arial" w:cs="Arial"/>
          <w:b/>
          <w:bCs/>
          <w:sz w:val="24"/>
          <w:szCs w:val="24"/>
        </w:rPr>
        <w:t>Conclusion</w:t>
      </w:r>
    </w:p>
    <w:p w14:paraId="4D9DF9A6" w14:textId="77777777" w:rsidR="007A46AF" w:rsidRDefault="007A46AF" w:rsidP="1782CB02">
      <w:pPr>
        <w:spacing w:before="240" w:after="240" w:line="360" w:lineRule="auto"/>
        <w:jc w:val="both"/>
      </w:pPr>
      <w:r w:rsidRPr="1782CB02">
        <w:rPr>
          <w:rFonts w:ascii="Arial" w:eastAsia="Arial" w:hAnsi="Arial" w:cs="Arial"/>
          <w:sz w:val="24"/>
          <w:szCs w:val="24"/>
        </w:rPr>
        <w:t xml:space="preserve">Participation in the Logistics Sprint significantly advanced my professional development by deepening pedagogical understanding through student journey </w:t>
      </w:r>
      <w:r w:rsidRPr="1782CB02">
        <w:rPr>
          <w:rFonts w:ascii="Arial" w:eastAsia="Arial" w:hAnsi="Arial" w:cs="Arial"/>
          <w:sz w:val="24"/>
          <w:szCs w:val="24"/>
        </w:rPr>
        <w:lastRenderedPageBreak/>
        <w:t>mapping (</w:t>
      </w:r>
      <w:r w:rsidRPr="1782CB02">
        <w:rPr>
          <w:rFonts w:ascii="Arial" w:eastAsia="Arial" w:hAnsi="Arial" w:cs="Arial"/>
          <w:b/>
          <w:bCs/>
          <w:sz w:val="24"/>
          <w:szCs w:val="24"/>
        </w:rPr>
        <w:t>A1, A2, K3, V1</w:t>
      </w:r>
      <w:r w:rsidRPr="1782CB02">
        <w:rPr>
          <w:rFonts w:ascii="Arial" w:eastAsia="Arial" w:hAnsi="Arial" w:cs="Arial"/>
          <w:sz w:val="24"/>
          <w:szCs w:val="24"/>
        </w:rPr>
        <w:t>), enhancing curriculum design skills via module mapping (</w:t>
      </w:r>
      <w:r w:rsidRPr="1782CB02">
        <w:rPr>
          <w:rFonts w:ascii="Arial" w:eastAsia="Arial" w:hAnsi="Arial" w:cs="Arial"/>
          <w:b/>
          <w:bCs/>
          <w:sz w:val="24"/>
          <w:szCs w:val="24"/>
        </w:rPr>
        <w:t>A1, A3, K2</w:t>
      </w:r>
      <w:r w:rsidRPr="1782CB02">
        <w:rPr>
          <w:rFonts w:ascii="Arial" w:eastAsia="Arial" w:hAnsi="Arial" w:cs="Arial"/>
          <w:sz w:val="24"/>
          <w:szCs w:val="24"/>
        </w:rPr>
        <w:t>), and strengthening organisational and collaborative competencies through task planning (</w:t>
      </w:r>
      <w:r w:rsidRPr="1782CB02">
        <w:rPr>
          <w:rFonts w:ascii="Arial" w:eastAsia="Arial" w:hAnsi="Arial" w:cs="Arial"/>
          <w:b/>
          <w:bCs/>
          <w:sz w:val="24"/>
          <w:szCs w:val="24"/>
        </w:rPr>
        <w:t>A4, A5, K4, V2</w:t>
      </w:r>
      <w:r w:rsidRPr="1782CB02">
        <w:rPr>
          <w:rFonts w:ascii="Arial" w:eastAsia="Arial" w:hAnsi="Arial" w:cs="Arial"/>
          <w:sz w:val="24"/>
          <w:szCs w:val="24"/>
        </w:rPr>
        <w:t>). These experiences have equipped me to contribute more effectively to curriculum innovation, ensuring programmes remain responsive to student needs and industry expectations, while embedding reflective, evidence-informed practice consistent with the UKPSF 2023 framework (</w:t>
      </w:r>
      <w:r w:rsidRPr="1782CB02">
        <w:rPr>
          <w:rFonts w:ascii="Arial" w:eastAsia="Arial" w:hAnsi="Arial" w:cs="Arial"/>
          <w:b/>
          <w:bCs/>
          <w:sz w:val="24"/>
          <w:szCs w:val="24"/>
        </w:rPr>
        <w:t>V3, V4</w:t>
      </w:r>
      <w:r w:rsidRPr="1782CB02">
        <w:rPr>
          <w:rFonts w:ascii="Arial" w:eastAsia="Arial" w:hAnsi="Arial" w:cs="Arial"/>
          <w:sz w:val="24"/>
          <w:szCs w:val="24"/>
        </w:rPr>
        <w:t>).</w:t>
      </w:r>
    </w:p>
    <w:p w14:paraId="407F4433" w14:textId="77777777" w:rsidR="007A46AF" w:rsidRDefault="007A46AF" w:rsidP="1782CB02">
      <w:pPr>
        <w:spacing w:before="210" w:after="210" w:line="360" w:lineRule="auto"/>
        <w:jc w:val="both"/>
        <w:rPr>
          <w:rFonts w:ascii="Arial" w:eastAsia="Arial" w:hAnsi="Arial" w:cs="Arial"/>
          <w:color w:val="000000" w:themeColor="text1"/>
          <w:sz w:val="24"/>
          <w:szCs w:val="24"/>
        </w:rPr>
      </w:pPr>
    </w:p>
    <w:p w14:paraId="50641D33" w14:textId="498C1DDC" w:rsidR="007A46AF" w:rsidRDefault="007A46AF" w:rsidP="1782CB02">
      <w:pPr>
        <w:spacing w:before="210" w:after="210" w:line="360" w:lineRule="auto"/>
        <w:jc w:val="both"/>
        <w:rPr>
          <w:rFonts w:ascii="Arial" w:eastAsia="Arial" w:hAnsi="Arial" w:cs="Arial"/>
          <w:color w:val="000000" w:themeColor="text1"/>
          <w:sz w:val="24"/>
          <w:szCs w:val="24"/>
        </w:rPr>
      </w:pPr>
    </w:p>
    <w:p w14:paraId="2BC11874" w14:textId="77777777" w:rsidR="007A46AF" w:rsidRDefault="08841556" w:rsidP="1782CB02">
      <w:pPr>
        <w:pStyle w:val="Heading3"/>
        <w:spacing w:before="246" w:after="246" w:line="360" w:lineRule="auto"/>
        <w:jc w:val="both"/>
        <w:rPr>
          <w:rFonts w:ascii="Arial" w:eastAsia="Arial" w:hAnsi="Arial" w:cs="Arial"/>
          <w:color w:val="auto"/>
          <w:sz w:val="24"/>
          <w:szCs w:val="24"/>
          <w:u w:val="single"/>
        </w:rPr>
      </w:pPr>
      <w:r w:rsidRPr="1782CB02">
        <w:rPr>
          <w:rFonts w:ascii="Arial" w:eastAsia="Arial" w:hAnsi="Arial" w:cs="Arial"/>
          <w:b/>
          <w:bCs/>
          <w:color w:val="auto"/>
          <w:sz w:val="24"/>
          <w:szCs w:val="24"/>
          <w:u w:val="single"/>
        </w:rPr>
        <w:t>5.2 Attending Employer Liaison Group (ELG) Conference: Bridging Academia and Industry</w:t>
      </w:r>
    </w:p>
    <w:p w14:paraId="29D3D556" w14:textId="77777777" w:rsidR="007A46AF" w:rsidRDefault="007A46AF" w:rsidP="1782CB02">
      <w:pPr>
        <w:spacing w:before="240" w:after="240" w:line="360" w:lineRule="auto"/>
        <w:jc w:val="both"/>
      </w:pPr>
      <w:r w:rsidRPr="1782CB02">
        <w:rPr>
          <w:rFonts w:ascii="Arial" w:eastAsia="Arial" w:hAnsi="Arial" w:cs="Arial"/>
          <w:b/>
          <w:bCs/>
          <w:sz w:val="24"/>
          <w:szCs w:val="24"/>
        </w:rPr>
        <w:t>Introduction</w:t>
      </w:r>
    </w:p>
    <w:p w14:paraId="3EAC0AC0" w14:textId="77777777" w:rsidR="007A46AF" w:rsidRDefault="007A46AF" w:rsidP="1782CB02">
      <w:pPr>
        <w:spacing w:before="210" w:after="210"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Employer Liaison Groups (ELGs) serve as a strategic interface between academia and industry, ensuring that degree apprenticeship programmes remain relevant, rigorous, and responsive to workforce needs. This CPD reflects on the professional development outcomes gained from participating in the ELG conference held on 27 November 2025 at the University of Wales Trinity Saint David (UWTSD). The experience provided critical insights into curriculum alignment, stakeholder engagement, and emerging trends in degree apprenticeships, thereby strengthening my role within the Degree Apprenticeship (DA) unit.</w:t>
      </w:r>
    </w:p>
    <w:p w14:paraId="69253EAA" w14:textId="77777777" w:rsidR="007A46AF" w:rsidRDefault="007A46AF" w:rsidP="1782CB02">
      <w:pPr>
        <w:spacing w:after="0" w:line="360" w:lineRule="auto"/>
        <w:jc w:val="both"/>
        <w:rPr>
          <w:rFonts w:ascii="Arial" w:eastAsia="Arial" w:hAnsi="Arial" w:cs="Arial"/>
          <w:sz w:val="24"/>
          <w:szCs w:val="24"/>
        </w:rPr>
      </w:pPr>
      <w:r w:rsidRPr="1782CB02">
        <w:rPr>
          <w:rFonts w:ascii="Arial" w:eastAsia="Arial" w:hAnsi="Arial" w:cs="Arial"/>
          <w:sz w:val="24"/>
          <w:szCs w:val="24"/>
        </w:rPr>
        <w:t xml:space="preserve">Degree Apprenticeships are designed to produce graduates who are not only academically qualified but also industry-ready professionals capable of addressing the UK’s skills shortages. In alignment with </w:t>
      </w:r>
      <w:r w:rsidRPr="1782CB02">
        <w:rPr>
          <w:rFonts w:ascii="Arial" w:eastAsia="Arial" w:hAnsi="Arial" w:cs="Arial"/>
          <w:b/>
          <w:bCs/>
          <w:sz w:val="24"/>
          <w:szCs w:val="24"/>
        </w:rPr>
        <w:t>Area of Activity A4</w:t>
      </w:r>
      <w:r w:rsidRPr="1782CB02">
        <w:rPr>
          <w:rFonts w:ascii="Arial" w:eastAsia="Arial" w:hAnsi="Arial" w:cs="Arial"/>
          <w:sz w:val="24"/>
          <w:szCs w:val="24"/>
        </w:rPr>
        <w:t xml:space="preserve">, Employer Liaison Groups (ELGs) play a pivotal role in achieving this objective by fostering collaboration between employers, universities, and apprentices. As a member of the DA unit, attending the ELG conference provided an invaluable opportunity to enhance my understanding of strategic priorities, programme development, and quality assurance mechanisms, supporting </w:t>
      </w:r>
      <w:r w:rsidRPr="1782CB02">
        <w:rPr>
          <w:rFonts w:ascii="Arial" w:eastAsia="Arial" w:hAnsi="Arial" w:cs="Arial"/>
          <w:b/>
          <w:bCs/>
          <w:sz w:val="24"/>
          <w:szCs w:val="24"/>
        </w:rPr>
        <w:t>Professional Value V3.</w:t>
      </w:r>
    </w:p>
    <w:p w14:paraId="54E1F492" w14:textId="77777777" w:rsidR="007A46AF" w:rsidRDefault="007A46AF" w:rsidP="1782CB02">
      <w:pPr>
        <w:spacing w:before="240" w:after="240" w:line="360" w:lineRule="auto"/>
        <w:jc w:val="both"/>
      </w:pPr>
      <w:r w:rsidRPr="1782CB02">
        <w:rPr>
          <w:rFonts w:ascii="Arial" w:eastAsia="Arial" w:hAnsi="Arial" w:cs="Arial"/>
          <w:b/>
          <w:bCs/>
          <w:sz w:val="24"/>
          <w:szCs w:val="24"/>
        </w:rPr>
        <w:t>Conference Structure and Key Themes</w:t>
      </w:r>
    </w:p>
    <w:p w14:paraId="7B7065B1" w14:textId="77777777" w:rsidR="007A46AF" w:rsidRDefault="007A46AF" w:rsidP="1782CB02">
      <w:pPr>
        <w:spacing w:before="240" w:after="240" w:line="360" w:lineRule="auto"/>
        <w:jc w:val="both"/>
      </w:pPr>
      <w:r w:rsidRPr="1782CB02">
        <w:rPr>
          <w:rFonts w:ascii="Arial" w:eastAsia="Arial" w:hAnsi="Arial" w:cs="Arial"/>
          <w:sz w:val="24"/>
          <w:szCs w:val="24"/>
        </w:rPr>
        <w:lastRenderedPageBreak/>
        <w:t xml:space="preserve">The day-long conference addressed multiple dimensions of degree apprenticeship delivery, directly supporting </w:t>
      </w:r>
      <w:r w:rsidRPr="1782CB02">
        <w:rPr>
          <w:rFonts w:ascii="Arial" w:eastAsia="Arial" w:hAnsi="Arial" w:cs="Arial"/>
          <w:b/>
          <w:bCs/>
          <w:sz w:val="24"/>
          <w:szCs w:val="24"/>
        </w:rPr>
        <w:t>A1</w:t>
      </w:r>
      <w:r w:rsidRPr="1782CB02">
        <w:rPr>
          <w:rFonts w:ascii="Arial" w:eastAsia="Arial" w:hAnsi="Arial" w:cs="Arial"/>
          <w:sz w:val="24"/>
          <w:szCs w:val="24"/>
        </w:rPr>
        <w:t xml:space="preserve">, </w:t>
      </w:r>
      <w:r w:rsidRPr="1782CB02">
        <w:rPr>
          <w:rFonts w:ascii="Arial" w:eastAsia="Arial" w:hAnsi="Arial" w:cs="Arial"/>
          <w:b/>
          <w:bCs/>
          <w:sz w:val="24"/>
          <w:szCs w:val="24"/>
        </w:rPr>
        <w:t>A2</w:t>
      </w:r>
      <w:r w:rsidRPr="1782CB02">
        <w:rPr>
          <w:rFonts w:ascii="Arial" w:eastAsia="Arial" w:hAnsi="Arial" w:cs="Arial"/>
          <w:sz w:val="24"/>
          <w:szCs w:val="24"/>
        </w:rPr>
        <w:t xml:space="preserve">, and </w:t>
      </w:r>
      <w:r w:rsidRPr="1782CB02">
        <w:rPr>
          <w:rFonts w:ascii="Arial" w:eastAsia="Arial" w:hAnsi="Arial" w:cs="Arial"/>
          <w:b/>
          <w:bCs/>
          <w:sz w:val="24"/>
          <w:szCs w:val="24"/>
        </w:rPr>
        <w:t>A5</w:t>
      </w:r>
      <w:r w:rsidRPr="1782CB02">
        <w:rPr>
          <w:rFonts w:ascii="Arial" w:eastAsia="Arial" w:hAnsi="Arial" w:cs="Arial"/>
          <w:sz w:val="24"/>
          <w:szCs w:val="24"/>
        </w:rPr>
        <w:t>:</w:t>
      </w:r>
    </w:p>
    <w:p w14:paraId="21FA43A5" w14:textId="77777777" w:rsidR="007A46AF" w:rsidRDefault="007A46AF" w:rsidP="1782CB02">
      <w:pPr>
        <w:pStyle w:val="ListParagraph"/>
        <w:numPr>
          <w:ilvl w:val="0"/>
          <w:numId w:val="5"/>
        </w:num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Strategic Updates</w:t>
      </w:r>
    </w:p>
    <w:p w14:paraId="1901CCA9"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 xml:space="preserve">Sector trends presented by the Head of Apprenticeship Unit </w:t>
      </w:r>
      <w:r w:rsidRPr="1782CB02">
        <w:rPr>
          <w:rFonts w:ascii="Arial" w:eastAsia="Arial" w:hAnsi="Arial" w:cs="Arial"/>
          <w:b/>
          <w:bCs/>
          <w:sz w:val="24"/>
          <w:szCs w:val="24"/>
        </w:rPr>
        <w:t>K1</w:t>
      </w:r>
      <w:r w:rsidRPr="1782CB02">
        <w:rPr>
          <w:rFonts w:ascii="Arial" w:eastAsia="Arial" w:hAnsi="Arial" w:cs="Arial"/>
          <w:sz w:val="24"/>
          <w:szCs w:val="24"/>
        </w:rPr>
        <w:t>.</w:t>
      </w:r>
    </w:p>
    <w:p w14:paraId="75154050"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Programme-level developments discussed by the Assistant Academic Director (</w:t>
      </w:r>
      <w:r w:rsidRPr="1782CB02">
        <w:rPr>
          <w:rFonts w:ascii="Arial" w:eastAsia="Arial" w:hAnsi="Arial" w:cs="Arial"/>
          <w:b/>
          <w:bCs/>
          <w:sz w:val="24"/>
          <w:szCs w:val="24"/>
        </w:rPr>
        <w:t>K3)</w:t>
      </w:r>
      <w:r w:rsidRPr="1782CB02">
        <w:rPr>
          <w:rFonts w:ascii="Arial" w:eastAsia="Arial" w:hAnsi="Arial" w:cs="Arial"/>
          <w:sz w:val="24"/>
          <w:szCs w:val="24"/>
        </w:rPr>
        <w:t>.</w:t>
      </w:r>
    </w:p>
    <w:p w14:paraId="4B5143DC"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Challenges highlighted by Programme Managers (</w:t>
      </w:r>
      <w:r w:rsidRPr="1782CB02">
        <w:rPr>
          <w:rFonts w:ascii="Arial" w:eastAsia="Arial" w:hAnsi="Arial" w:cs="Arial"/>
          <w:b/>
          <w:bCs/>
          <w:sz w:val="24"/>
          <w:szCs w:val="24"/>
        </w:rPr>
        <w:t>A4</w:t>
      </w:r>
      <w:r w:rsidRPr="1782CB02">
        <w:rPr>
          <w:rFonts w:ascii="Arial" w:eastAsia="Arial" w:hAnsi="Arial" w:cs="Arial"/>
          <w:sz w:val="24"/>
          <w:szCs w:val="24"/>
        </w:rPr>
        <w:t>).</w:t>
      </w:r>
    </w:p>
    <w:p w14:paraId="07A52013"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Introduction of new initiatives, e.g., Energy and Environmental Engineering (</w:t>
      </w:r>
      <w:r w:rsidRPr="1782CB02">
        <w:rPr>
          <w:rFonts w:ascii="Arial" w:eastAsia="Arial" w:hAnsi="Arial" w:cs="Arial"/>
          <w:b/>
          <w:bCs/>
          <w:sz w:val="24"/>
          <w:szCs w:val="24"/>
        </w:rPr>
        <w:t>V4</w:t>
      </w:r>
      <w:r w:rsidRPr="1782CB02">
        <w:rPr>
          <w:rFonts w:ascii="Arial" w:eastAsia="Arial" w:hAnsi="Arial" w:cs="Arial"/>
          <w:sz w:val="24"/>
          <w:szCs w:val="24"/>
        </w:rPr>
        <w:t>).</w:t>
      </w:r>
    </w:p>
    <w:p w14:paraId="64CC2183" w14:textId="77777777" w:rsidR="007A46AF" w:rsidRDefault="007A46AF" w:rsidP="1782CB02">
      <w:pPr>
        <w:pStyle w:val="ListParagraph"/>
        <w:numPr>
          <w:ilvl w:val="0"/>
          <w:numId w:val="5"/>
        </w:num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Programme Review and Updates</w:t>
      </w:r>
    </w:p>
    <w:p w14:paraId="062E89AB"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High-level outcomes of existing programmes (</w:t>
      </w:r>
      <w:r w:rsidRPr="1782CB02">
        <w:rPr>
          <w:rFonts w:ascii="Arial" w:eastAsia="Arial" w:hAnsi="Arial" w:cs="Arial"/>
          <w:b/>
          <w:bCs/>
          <w:sz w:val="24"/>
          <w:szCs w:val="24"/>
        </w:rPr>
        <w:t>A3</w:t>
      </w:r>
      <w:r w:rsidRPr="1782CB02">
        <w:rPr>
          <w:rFonts w:ascii="Arial" w:eastAsia="Arial" w:hAnsi="Arial" w:cs="Arial"/>
          <w:sz w:val="24"/>
          <w:szCs w:val="24"/>
        </w:rPr>
        <w:t>).</w:t>
      </w:r>
    </w:p>
    <w:p w14:paraId="426407E3"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Assessment strategies, including Level 6 project evaluation and employer engagement (</w:t>
      </w:r>
      <w:r w:rsidRPr="1782CB02">
        <w:rPr>
          <w:rFonts w:ascii="Arial" w:eastAsia="Arial" w:hAnsi="Arial" w:cs="Arial"/>
          <w:b/>
          <w:bCs/>
          <w:sz w:val="24"/>
          <w:szCs w:val="24"/>
        </w:rPr>
        <w:t>K2</w:t>
      </w:r>
      <w:r w:rsidRPr="1782CB02">
        <w:rPr>
          <w:rFonts w:ascii="Arial" w:eastAsia="Arial" w:hAnsi="Arial" w:cs="Arial"/>
          <w:sz w:val="24"/>
          <w:szCs w:val="24"/>
        </w:rPr>
        <w:t>).</w:t>
      </w:r>
    </w:p>
    <w:p w14:paraId="128F7419"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Workplace skills development and student feedback analysis (</w:t>
      </w:r>
      <w:r w:rsidRPr="1782CB02">
        <w:rPr>
          <w:rFonts w:ascii="Arial" w:eastAsia="Arial" w:hAnsi="Arial" w:cs="Arial"/>
          <w:b/>
          <w:bCs/>
          <w:sz w:val="24"/>
          <w:szCs w:val="24"/>
        </w:rPr>
        <w:t>A4, V1</w:t>
      </w:r>
      <w:r w:rsidRPr="1782CB02">
        <w:rPr>
          <w:rFonts w:ascii="Arial" w:eastAsia="Arial" w:hAnsi="Arial" w:cs="Arial"/>
          <w:sz w:val="24"/>
          <w:szCs w:val="24"/>
        </w:rPr>
        <w:t>).</w:t>
      </w:r>
    </w:p>
    <w:p w14:paraId="24659463" w14:textId="77777777" w:rsidR="007A46AF" w:rsidRDefault="007A46AF" w:rsidP="1782CB02">
      <w:pPr>
        <w:pStyle w:val="ListParagraph"/>
        <w:numPr>
          <w:ilvl w:val="0"/>
          <w:numId w:val="5"/>
        </w:num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Enhancement Opportunities</w:t>
      </w:r>
    </w:p>
    <w:p w14:paraId="67FA615F"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Collaborative initiatives such as Knowledge Transfer Partnerships (KTPs) and SMART collaborations (</w:t>
      </w:r>
      <w:r w:rsidRPr="1782CB02">
        <w:rPr>
          <w:rFonts w:ascii="Arial" w:eastAsia="Arial" w:hAnsi="Arial" w:cs="Arial"/>
          <w:b/>
          <w:bCs/>
          <w:sz w:val="24"/>
          <w:szCs w:val="24"/>
        </w:rPr>
        <w:t>A5, K4</w:t>
      </w:r>
      <w:r w:rsidRPr="1782CB02">
        <w:rPr>
          <w:rFonts w:ascii="Arial" w:eastAsia="Arial" w:hAnsi="Arial" w:cs="Arial"/>
          <w:sz w:val="24"/>
          <w:szCs w:val="24"/>
        </w:rPr>
        <w:t>).</w:t>
      </w:r>
    </w:p>
    <w:p w14:paraId="0B765753"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Micro-credentials and short courses addressing emerging skill gaps (</w:t>
      </w:r>
      <w:r w:rsidRPr="1782CB02">
        <w:rPr>
          <w:rFonts w:ascii="Arial" w:eastAsia="Arial" w:hAnsi="Arial" w:cs="Arial"/>
          <w:b/>
          <w:bCs/>
          <w:sz w:val="24"/>
          <w:szCs w:val="24"/>
        </w:rPr>
        <w:t>V3</w:t>
      </w:r>
      <w:r w:rsidRPr="1782CB02">
        <w:rPr>
          <w:rFonts w:ascii="Arial" w:eastAsia="Arial" w:hAnsi="Arial" w:cs="Arial"/>
          <w:sz w:val="24"/>
          <w:szCs w:val="24"/>
        </w:rPr>
        <w:t>).</w:t>
      </w:r>
    </w:p>
    <w:p w14:paraId="5600CE83" w14:textId="77777777" w:rsidR="007A46AF" w:rsidRDefault="007A46AF" w:rsidP="1782CB02">
      <w:pPr>
        <w:pStyle w:val="ListParagraph"/>
        <w:numPr>
          <w:ilvl w:val="0"/>
          <w:numId w:val="5"/>
        </w:num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Employer Feedback</w:t>
      </w:r>
    </w:p>
    <w:p w14:paraId="77FF5CBD"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Open-ended questionnaires captured industry perspectives for continuous improvement (</w:t>
      </w:r>
      <w:r w:rsidRPr="1782CB02">
        <w:rPr>
          <w:rFonts w:ascii="Arial" w:eastAsia="Arial" w:hAnsi="Arial" w:cs="Arial"/>
          <w:b/>
          <w:bCs/>
          <w:sz w:val="24"/>
          <w:szCs w:val="24"/>
        </w:rPr>
        <w:t>A4, V3</w:t>
      </w:r>
      <w:r w:rsidRPr="1782CB02">
        <w:rPr>
          <w:rFonts w:ascii="Arial" w:eastAsia="Arial" w:hAnsi="Arial" w:cs="Arial"/>
          <w:sz w:val="24"/>
          <w:szCs w:val="24"/>
        </w:rPr>
        <w:t>).</w:t>
      </w:r>
    </w:p>
    <w:p w14:paraId="1A95C71B" w14:textId="77777777" w:rsidR="007A46AF" w:rsidRDefault="007A46AF" w:rsidP="1782CB02">
      <w:pPr>
        <w:spacing w:before="240" w:after="240" w:line="360" w:lineRule="auto"/>
        <w:jc w:val="both"/>
      </w:pPr>
      <w:r w:rsidRPr="1782CB02">
        <w:rPr>
          <w:rFonts w:ascii="Arial" w:eastAsia="Arial" w:hAnsi="Arial" w:cs="Arial"/>
          <w:sz w:val="24"/>
          <w:szCs w:val="24"/>
        </w:rPr>
        <w:t>The conference concluded with a campus tour and confirmation of future meeting schedules, ensuring sustained engagement with industry stakeholders (</w:t>
      </w:r>
      <w:r w:rsidRPr="1782CB02">
        <w:rPr>
          <w:rFonts w:ascii="Arial" w:eastAsia="Arial" w:hAnsi="Arial" w:cs="Arial"/>
          <w:b/>
          <w:bCs/>
          <w:sz w:val="24"/>
          <w:szCs w:val="24"/>
        </w:rPr>
        <w:t>V4</w:t>
      </w:r>
      <w:r w:rsidRPr="1782CB02">
        <w:rPr>
          <w:rFonts w:ascii="Arial" w:eastAsia="Arial" w:hAnsi="Arial" w:cs="Arial"/>
          <w:sz w:val="24"/>
          <w:szCs w:val="24"/>
        </w:rPr>
        <w:t>).</w:t>
      </w:r>
    </w:p>
    <w:p w14:paraId="7F0427CD" w14:textId="77777777" w:rsidR="007A46AF" w:rsidRDefault="007A46AF" w:rsidP="1782CB02">
      <w:pPr>
        <w:spacing w:before="240" w:after="240" w:line="360" w:lineRule="auto"/>
        <w:jc w:val="both"/>
      </w:pPr>
      <w:r w:rsidRPr="1782CB02">
        <w:rPr>
          <w:rFonts w:ascii="Arial" w:eastAsia="Arial" w:hAnsi="Arial" w:cs="Arial"/>
          <w:b/>
          <w:bCs/>
          <w:sz w:val="24"/>
          <w:szCs w:val="24"/>
        </w:rPr>
        <w:t>Professional Development Outcomes</w:t>
      </w:r>
    </w:p>
    <w:p w14:paraId="5D77F13C" w14:textId="77777777" w:rsidR="007A46AF" w:rsidRDefault="007A46AF" w:rsidP="1782CB02">
      <w:pPr>
        <w:spacing w:before="240" w:after="240" w:line="360" w:lineRule="auto"/>
        <w:jc w:val="both"/>
      </w:pPr>
      <w:r w:rsidRPr="1782CB02">
        <w:rPr>
          <w:rFonts w:ascii="Arial" w:eastAsia="Arial" w:hAnsi="Arial" w:cs="Arial"/>
          <w:sz w:val="24"/>
          <w:szCs w:val="24"/>
        </w:rPr>
        <w:t xml:space="preserve">Participation in the ELG conference enhanced my professional competencies in alignment with </w:t>
      </w:r>
      <w:r w:rsidRPr="1782CB02">
        <w:rPr>
          <w:rFonts w:ascii="Arial" w:eastAsia="Arial" w:hAnsi="Arial" w:cs="Arial"/>
          <w:b/>
          <w:bCs/>
          <w:sz w:val="24"/>
          <w:szCs w:val="24"/>
        </w:rPr>
        <w:t>UKPSF Areas, Knowledge, and Values</w:t>
      </w:r>
      <w:r w:rsidRPr="1782CB02">
        <w:rPr>
          <w:rFonts w:ascii="Arial" w:eastAsia="Arial" w:hAnsi="Arial" w:cs="Arial"/>
          <w:sz w:val="24"/>
          <w:szCs w:val="24"/>
        </w:rPr>
        <w:t>:</w:t>
      </w:r>
    </w:p>
    <w:p w14:paraId="5D6E7E1C"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t>Strategic Awareness (A1, A5, V4)</w:t>
      </w:r>
      <w:r>
        <w:br/>
      </w:r>
      <w:r w:rsidRPr="1782CB02">
        <w:rPr>
          <w:rFonts w:ascii="Arial" w:eastAsia="Arial" w:hAnsi="Arial" w:cs="Arial"/>
          <w:sz w:val="24"/>
          <w:szCs w:val="24"/>
        </w:rPr>
        <w:t>Exposure to sector trends and programme-level challenges broadened my understanding of the evolving apprenticeship landscape.</w:t>
      </w:r>
    </w:p>
    <w:p w14:paraId="72E8E6EA"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lastRenderedPageBreak/>
        <w:t>Curriculum Design and Quality Assurance (A1, A3, K2, K3)</w:t>
      </w:r>
      <w:r>
        <w:br/>
      </w:r>
      <w:r w:rsidRPr="1782CB02">
        <w:rPr>
          <w:rFonts w:ascii="Arial" w:eastAsia="Arial" w:hAnsi="Arial" w:cs="Arial"/>
          <w:sz w:val="24"/>
          <w:szCs w:val="24"/>
        </w:rPr>
        <w:t>Insights into assessment strategies and workplace integration reinforced my ability to contribute effectively to curriculum review and programme development.</w:t>
      </w:r>
    </w:p>
    <w:p w14:paraId="6BEF8AAD"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t>Stakeholder Engagement (A2, A4, V1)</w:t>
      </w:r>
      <w:r>
        <w:br/>
      </w:r>
      <w:r w:rsidRPr="1782CB02">
        <w:rPr>
          <w:rFonts w:ascii="Arial" w:eastAsia="Arial" w:hAnsi="Arial" w:cs="Arial"/>
          <w:sz w:val="24"/>
          <w:szCs w:val="24"/>
        </w:rPr>
        <w:t>Interaction with employers and academic leaders improved my communication skills and strengthened my capacity to align educational provision with industry needs.</w:t>
      </w:r>
    </w:p>
    <w:p w14:paraId="5FA80FCC"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t>Innovation and Collaboration (A5, K4, V3)</w:t>
      </w:r>
      <w:r>
        <w:br/>
      </w:r>
      <w:r w:rsidRPr="1782CB02">
        <w:rPr>
          <w:rFonts w:ascii="Arial" w:eastAsia="Arial" w:hAnsi="Arial" w:cs="Arial"/>
          <w:sz w:val="24"/>
          <w:szCs w:val="24"/>
        </w:rPr>
        <w:t>Learning about initiatives such as KTPs and micro-credentials inspired approaches for embedding innovation within programme delivery.</w:t>
      </w:r>
    </w:p>
    <w:p w14:paraId="4D72F62D"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t>Reflective Practice (A5, V3)</w:t>
      </w:r>
      <w:r>
        <w:br/>
      </w:r>
      <w:r w:rsidRPr="1782CB02">
        <w:rPr>
          <w:rFonts w:ascii="Arial" w:eastAsia="Arial" w:hAnsi="Arial" w:cs="Arial"/>
          <w:sz w:val="24"/>
          <w:szCs w:val="24"/>
        </w:rPr>
        <w:t>Structured discussions and feedback mechanisms encouraged critical reflection on existing practices and identification of areas for enhancement.</w:t>
      </w:r>
    </w:p>
    <w:p w14:paraId="4E5AF9DC" w14:textId="77777777" w:rsidR="007A46AF" w:rsidRDefault="007A46AF" w:rsidP="1782CB02">
      <w:pPr>
        <w:spacing w:before="240" w:after="240" w:line="360" w:lineRule="auto"/>
        <w:jc w:val="both"/>
      </w:pPr>
      <w:r w:rsidRPr="1782CB02">
        <w:rPr>
          <w:rFonts w:ascii="Arial" w:eastAsia="Arial" w:hAnsi="Arial" w:cs="Arial"/>
          <w:b/>
          <w:bCs/>
          <w:sz w:val="24"/>
          <w:szCs w:val="24"/>
        </w:rPr>
        <w:t>Conclusion</w:t>
      </w:r>
    </w:p>
    <w:p w14:paraId="13303AC7" w14:textId="77777777" w:rsidR="007A46AF" w:rsidRDefault="007A46AF" w:rsidP="1782CB02">
      <w:pPr>
        <w:spacing w:before="240" w:after="240" w:line="360" w:lineRule="auto"/>
        <w:jc w:val="both"/>
      </w:pPr>
      <w:r w:rsidRPr="1782CB02">
        <w:rPr>
          <w:rFonts w:ascii="Arial" w:eastAsia="Arial" w:hAnsi="Arial" w:cs="Arial"/>
          <w:sz w:val="24"/>
          <w:szCs w:val="24"/>
        </w:rPr>
        <w:t>The ELG conference served as a catalyst for professional growth, equipping me with strategic insights, practical tools, and collaborative opportunities essential for advancing degree apprenticeship programmes (</w:t>
      </w:r>
      <w:r w:rsidRPr="1782CB02">
        <w:rPr>
          <w:rFonts w:ascii="Arial" w:eastAsia="Arial" w:hAnsi="Arial" w:cs="Arial"/>
          <w:b/>
          <w:bCs/>
          <w:sz w:val="24"/>
          <w:szCs w:val="24"/>
        </w:rPr>
        <w:t>A5, V3, V4</w:t>
      </w:r>
      <w:r w:rsidRPr="1782CB02">
        <w:rPr>
          <w:rFonts w:ascii="Arial" w:eastAsia="Arial" w:hAnsi="Arial" w:cs="Arial"/>
          <w:sz w:val="24"/>
          <w:szCs w:val="24"/>
        </w:rPr>
        <w:t>). This experience highlights the value of sustained engagement with industry partners in shaping employability-focused education and strengthening alignment between academic provision and workplace requirements.</w:t>
      </w:r>
    </w:p>
    <w:p w14:paraId="3C4B8D34" w14:textId="77777777" w:rsidR="007A46AF" w:rsidRDefault="007A46AF" w:rsidP="1782CB02">
      <w:pPr>
        <w:spacing w:before="210" w:after="210" w:line="360" w:lineRule="auto"/>
        <w:jc w:val="both"/>
        <w:rPr>
          <w:rFonts w:ascii="Arial" w:eastAsia="Arial" w:hAnsi="Arial" w:cs="Arial"/>
          <w:color w:val="000000" w:themeColor="text1"/>
          <w:sz w:val="24"/>
          <w:szCs w:val="24"/>
        </w:rPr>
      </w:pPr>
    </w:p>
    <w:p w14:paraId="5307B92C" w14:textId="39D69C16" w:rsidR="007A46AF" w:rsidRDefault="007A46AF" w:rsidP="1782CB02">
      <w:pPr>
        <w:pStyle w:val="Heading3"/>
        <w:spacing w:before="246" w:after="246" w:line="360" w:lineRule="auto"/>
        <w:jc w:val="both"/>
        <w:rPr>
          <w:rFonts w:ascii="Arial" w:eastAsia="Arial" w:hAnsi="Arial" w:cs="Arial"/>
          <w:b/>
          <w:bCs/>
          <w:color w:val="auto"/>
          <w:sz w:val="24"/>
          <w:szCs w:val="24"/>
          <w:u w:val="single"/>
        </w:rPr>
      </w:pPr>
    </w:p>
    <w:p w14:paraId="6BF1CF75" w14:textId="0162B5C8" w:rsidR="007A46AF" w:rsidRDefault="007A46AF" w:rsidP="1782CB02">
      <w:pPr>
        <w:pStyle w:val="Heading3"/>
        <w:spacing w:before="246" w:after="246" w:line="360" w:lineRule="auto"/>
        <w:jc w:val="both"/>
        <w:rPr>
          <w:rFonts w:ascii="Arial" w:eastAsia="Arial" w:hAnsi="Arial" w:cs="Arial"/>
          <w:b/>
          <w:bCs/>
          <w:color w:val="auto"/>
          <w:sz w:val="24"/>
          <w:szCs w:val="24"/>
          <w:u w:val="single"/>
        </w:rPr>
      </w:pPr>
    </w:p>
    <w:p w14:paraId="3974E479" w14:textId="24C729B3" w:rsidR="007A46AF" w:rsidRDefault="08841556" w:rsidP="1782CB02">
      <w:pPr>
        <w:pStyle w:val="Heading3"/>
        <w:spacing w:before="246" w:after="246" w:line="360" w:lineRule="auto"/>
        <w:jc w:val="both"/>
        <w:rPr>
          <w:rFonts w:ascii="Arial" w:eastAsia="Arial" w:hAnsi="Arial" w:cs="Arial"/>
          <w:color w:val="auto"/>
          <w:sz w:val="24"/>
          <w:szCs w:val="24"/>
        </w:rPr>
      </w:pPr>
      <w:r w:rsidRPr="1782CB02">
        <w:rPr>
          <w:rFonts w:ascii="Arial" w:eastAsia="Arial" w:hAnsi="Arial" w:cs="Arial"/>
          <w:b/>
          <w:bCs/>
          <w:color w:val="auto"/>
          <w:sz w:val="24"/>
          <w:szCs w:val="24"/>
          <w:u w:val="single"/>
        </w:rPr>
        <w:t xml:space="preserve">5.3 Professional Development Through Peer-led Organic Development (POD) </w:t>
      </w:r>
    </w:p>
    <w:p w14:paraId="70A4DA80" w14:textId="41D0F126" w:rsidR="007A46AF" w:rsidRDefault="007A46AF" w:rsidP="1782CB02">
      <w:pPr>
        <w:spacing w:before="210" w:after="210"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Introduction</w:t>
      </w:r>
      <w:r>
        <w:br/>
      </w:r>
      <w:r w:rsidRPr="1782CB02">
        <w:rPr>
          <w:rFonts w:ascii="Arial" w:eastAsia="Arial" w:hAnsi="Arial" w:cs="Arial"/>
          <w:color w:val="000000" w:themeColor="text1"/>
          <w:sz w:val="24"/>
          <w:szCs w:val="24"/>
        </w:rPr>
        <w:t xml:space="preserve">This reflective account examines how participation in Peer-led Organic Development (POD) initiative within the School of Engineering at UWTSD strengthened my </w:t>
      </w:r>
      <w:r w:rsidRPr="1782CB02">
        <w:rPr>
          <w:rFonts w:ascii="Arial" w:eastAsia="Arial" w:hAnsi="Arial" w:cs="Arial"/>
          <w:color w:val="000000" w:themeColor="text1"/>
          <w:sz w:val="24"/>
          <w:szCs w:val="24"/>
        </w:rPr>
        <w:lastRenderedPageBreak/>
        <w:t>pedagogical expertise, digital literacy, and compliance awareness, while promoting collegial learning and sustainable enhancement practices.</w:t>
      </w:r>
    </w:p>
    <w:p w14:paraId="7F5F4892" w14:textId="77777777" w:rsidR="007A46AF" w:rsidRDefault="007A46AF" w:rsidP="1782CB02">
      <w:pPr>
        <w:spacing w:after="0" w:line="360" w:lineRule="auto"/>
        <w:jc w:val="both"/>
        <w:rPr>
          <w:rFonts w:ascii="Arial" w:eastAsia="Arial" w:hAnsi="Arial" w:cs="Arial"/>
          <w:color w:val="000000" w:themeColor="text1"/>
          <w:sz w:val="24"/>
          <w:szCs w:val="24"/>
        </w:rPr>
      </w:pPr>
      <w:r w:rsidRPr="1782CB02">
        <w:rPr>
          <w:rFonts w:ascii="Arial" w:eastAsia="Arial" w:hAnsi="Arial" w:cs="Arial"/>
          <w:sz w:val="24"/>
          <w:szCs w:val="24"/>
        </w:rPr>
        <w:t xml:space="preserve">Higher education increasingly requires structured, evidence-based approaches to demonstrate teaching quality. In response, the School of Engineering implemented an integrated model combining Peer Observation of Teaching (PODs) within a 12-week framework. This approach embeds professional development into routine academic workflows, minimising additional workload while fostering reflective practice, innovation, and continuous enhancement. My involvement in this initiative provided substantial opportunities for growth across multiple dimensions of academic practice, aligned with the </w:t>
      </w:r>
      <w:r w:rsidRPr="1782CB02">
        <w:rPr>
          <w:rFonts w:ascii="Arial" w:eastAsia="Arial" w:hAnsi="Arial" w:cs="Arial"/>
          <w:b/>
          <w:bCs/>
          <w:sz w:val="24"/>
          <w:szCs w:val="24"/>
        </w:rPr>
        <w:t>UKPSF Areas of Activity (A1–A5), Core Knowledge (K1–K4), and Professional Values (V1–V4)</w:t>
      </w:r>
      <w:r w:rsidRPr="1782CB02">
        <w:rPr>
          <w:rFonts w:ascii="Arial" w:eastAsia="Arial" w:hAnsi="Arial" w:cs="Arial"/>
          <w:sz w:val="24"/>
          <w:szCs w:val="24"/>
        </w:rPr>
        <w:t>.</w:t>
      </w:r>
    </w:p>
    <w:p w14:paraId="057014C9" w14:textId="77777777" w:rsidR="007A46AF" w:rsidRDefault="007A46AF" w:rsidP="1782CB02">
      <w:pPr>
        <w:spacing w:before="240" w:after="240" w:line="360" w:lineRule="auto"/>
        <w:jc w:val="both"/>
      </w:pPr>
      <w:r w:rsidRPr="1782CB02">
        <w:rPr>
          <w:rFonts w:ascii="Arial" w:eastAsia="Arial" w:hAnsi="Arial" w:cs="Arial"/>
          <w:b/>
          <w:bCs/>
          <w:sz w:val="24"/>
          <w:szCs w:val="24"/>
        </w:rPr>
        <w:t>School-Level Implementation</w:t>
      </w:r>
    </w:p>
    <w:p w14:paraId="37DA0D5B" w14:textId="77777777" w:rsidR="007A46AF" w:rsidRDefault="007A46AF" w:rsidP="1782CB02">
      <w:pPr>
        <w:spacing w:before="240" w:after="240" w:line="360" w:lineRule="auto"/>
        <w:jc w:val="both"/>
      </w:pPr>
      <w:r w:rsidRPr="1782CB02">
        <w:rPr>
          <w:rFonts w:ascii="Arial" w:eastAsia="Arial" w:hAnsi="Arial" w:cs="Arial"/>
          <w:sz w:val="24"/>
          <w:szCs w:val="24"/>
        </w:rPr>
        <w:t>POD responsibilities encompass five domains: Compliance, Feedback, Digital Integration (e.g., NotebookLM, Vevox, Podcasts), Extra-curricular, and Monitoring &amp; Tracking. Weekly team meetings ensured coordination of forms, evidence, and submissions, embedding enhancement into routine academic processes (</w:t>
      </w:r>
      <w:r w:rsidRPr="1782CB02">
        <w:rPr>
          <w:rFonts w:ascii="Arial" w:eastAsia="Arial" w:hAnsi="Arial" w:cs="Arial"/>
          <w:b/>
          <w:bCs/>
          <w:sz w:val="24"/>
          <w:szCs w:val="24"/>
        </w:rPr>
        <w:t>A4, V3</w:t>
      </w:r>
      <w:r w:rsidRPr="1782CB02">
        <w:rPr>
          <w:rFonts w:ascii="Arial" w:eastAsia="Arial" w:hAnsi="Arial" w:cs="Arial"/>
          <w:sz w:val="24"/>
          <w:szCs w:val="24"/>
        </w:rPr>
        <w:t>). I contributed specifically to the Compliance, Feedback, and Digital Integration teams, engaging in tasks that required pedagogical insight, digital fluency, and collaborative decision-making.</w:t>
      </w:r>
    </w:p>
    <w:p w14:paraId="433F2796" w14:textId="77777777" w:rsidR="007A46AF" w:rsidRDefault="007A46AF" w:rsidP="1782CB02">
      <w:p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Case Vignette: Digital Engagement with Vevox</w:t>
      </w:r>
    </w:p>
    <w:p w14:paraId="68DE82ED" w14:textId="77777777" w:rsidR="007A46AF" w:rsidRDefault="007A46AF" w:rsidP="1782CB02">
      <w:pPr>
        <w:spacing w:before="240" w:after="240" w:line="360" w:lineRule="auto"/>
        <w:jc w:val="both"/>
        <w:rPr>
          <w:rFonts w:ascii="Arial" w:eastAsia="Arial" w:hAnsi="Arial" w:cs="Arial"/>
          <w:b/>
          <w:bCs/>
          <w:sz w:val="24"/>
          <w:szCs w:val="24"/>
        </w:rPr>
      </w:pPr>
      <w:r w:rsidRPr="1782CB02">
        <w:rPr>
          <w:rFonts w:ascii="Arial" w:eastAsia="Arial" w:hAnsi="Arial" w:cs="Arial"/>
          <w:sz w:val="24"/>
          <w:szCs w:val="24"/>
        </w:rPr>
        <w:t xml:space="preserve">In Week 4, as part of the Digital Integration team, I led a session on Vevox, a live polling and Q&amp;A platform, demonstrating its application in online Logistics modules. The session utilised multiple-choice and short-answer questions accessed via QR codes, providing real-time participation and formative feedback. Evidence indicates that student response systems can significantly enhance engagement, encourage peer discussion, and support formative assessment when purposefully implemented (Kay &amp; LeSage, 2009; Caldwell, 2007), highlighting the alignment of this activity with </w:t>
      </w:r>
      <w:r w:rsidRPr="1782CB02">
        <w:rPr>
          <w:rFonts w:ascii="Arial" w:eastAsia="Arial" w:hAnsi="Arial" w:cs="Arial"/>
          <w:b/>
          <w:bCs/>
          <w:sz w:val="24"/>
          <w:szCs w:val="24"/>
        </w:rPr>
        <w:t>A2 and K2.</w:t>
      </w:r>
    </w:p>
    <w:p w14:paraId="3B51AB58" w14:textId="77777777" w:rsidR="007A46AF" w:rsidRDefault="007A46AF" w:rsidP="1782CB02">
      <w:pPr>
        <w:spacing w:before="240" w:after="240" w:line="360" w:lineRule="auto"/>
        <w:jc w:val="both"/>
      </w:pPr>
      <w:r w:rsidRPr="1782CB02">
        <w:rPr>
          <w:rFonts w:ascii="Arial" w:eastAsia="Arial" w:hAnsi="Arial" w:cs="Arial"/>
          <w:b/>
          <w:bCs/>
          <w:sz w:val="24"/>
          <w:szCs w:val="24"/>
        </w:rPr>
        <w:t>Digital Innovation and Leadership</w:t>
      </w:r>
    </w:p>
    <w:p w14:paraId="4727225D" w14:textId="77777777" w:rsidR="007A46AF" w:rsidRDefault="007A46AF" w:rsidP="1782CB02">
      <w:pPr>
        <w:spacing w:before="240" w:after="240" w:line="360" w:lineRule="auto"/>
        <w:jc w:val="both"/>
      </w:pPr>
      <w:r w:rsidRPr="1782CB02">
        <w:rPr>
          <w:rFonts w:ascii="Arial" w:eastAsia="Arial" w:hAnsi="Arial" w:cs="Arial"/>
          <w:sz w:val="24"/>
          <w:szCs w:val="24"/>
        </w:rPr>
        <w:lastRenderedPageBreak/>
        <w:t xml:space="preserve">Leading the Vevox session strengthened my digital literacy and confidence in peer training, aligning with </w:t>
      </w:r>
      <w:r w:rsidRPr="1782CB02">
        <w:rPr>
          <w:rFonts w:ascii="Arial" w:eastAsia="Arial" w:hAnsi="Arial" w:cs="Arial"/>
          <w:b/>
          <w:bCs/>
          <w:sz w:val="24"/>
          <w:szCs w:val="24"/>
        </w:rPr>
        <w:t>A5</w:t>
      </w:r>
      <w:r w:rsidRPr="1782CB02">
        <w:rPr>
          <w:rFonts w:ascii="Arial" w:eastAsia="Arial" w:hAnsi="Arial" w:cs="Arial"/>
          <w:sz w:val="24"/>
          <w:szCs w:val="24"/>
        </w:rPr>
        <w:t xml:space="preserve"> and </w:t>
      </w:r>
      <w:r w:rsidRPr="1782CB02">
        <w:rPr>
          <w:rFonts w:ascii="Arial" w:eastAsia="Arial" w:hAnsi="Arial" w:cs="Arial"/>
          <w:b/>
          <w:bCs/>
          <w:sz w:val="24"/>
          <w:szCs w:val="24"/>
        </w:rPr>
        <w:t>K4.</w:t>
      </w:r>
      <w:r w:rsidRPr="1782CB02">
        <w:rPr>
          <w:rFonts w:ascii="Arial" w:eastAsia="Arial" w:hAnsi="Arial" w:cs="Arial"/>
          <w:sz w:val="24"/>
          <w:szCs w:val="24"/>
        </w:rPr>
        <w:t xml:space="preserve"> It facilitated active learning, consistent with formative assessment research (Freeman et al., 2014), and enhanced my facilitation and presentation skills, supporting professional leadership and pedagogical influence (</w:t>
      </w:r>
      <w:r w:rsidRPr="1782CB02">
        <w:rPr>
          <w:rFonts w:ascii="Arial" w:eastAsia="Arial" w:hAnsi="Arial" w:cs="Arial"/>
          <w:b/>
          <w:bCs/>
          <w:sz w:val="24"/>
          <w:szCs w:val="24"/>
        </w:rPr>
        <w:t>V2–V3</w:t>
      </w:r>
      <w:r w:rsidRPr="1782CB02">
        <w:rPr>
          <w:rFonts w:ascii="Arial" w:eastAsia="Arial" w:hAnsi="Arial" w:cs="Arial"/>
          <w:sz w:val="24"/>
          <w:szCs w:val="24"/>
        </w:rPr>
        <w:t>).</w:t>
      </w:r>
    </w:p>
    <w:p w14:paraId="435E29FE" w14:textId="77777777" w:rsidR="007A46AF" w:rsidRDefault="007A46AF" w:rsidP="1782CB02">
      <w:pPr>
        <w:spacing w:before="240" w:after="240" w:line="360" w:lineRule="auto"/>
        <w:jc w:val="both"/>
      </w:pPr>
      <w:r w:rsidRPr="1782CB02">
        <w:rPr>
          <w:rFonts w:ascii="Arial" w:eastAsia="Arial" w:hAnsi="Arial" w:cs="Arial"/>
          <w:b/>
          <w:bCs/>
          <w:sz w:val="24"/>
          <w:szCs w:val="24"/>
        </w:rPr>
        <w:t>PODs as Communities of Practice</w:t>
      </w:r>
    </w:p>
    <w:p w14:paraId="0E7DD7CF" w14:textId="77777777" w:rsidR="007A46AF" w:rsidRDefault="007A46AF" w:rsidP="1782CB02">
      <w:pPr>
        <w:spacing w:before="240" w:after="240" w:line="360" w:lineRule="auto"/>
        <w:jc w:val="both"/>
      </w:pPr>
      <w:r w:rsidRPr="1782CB02">
        <w:rPr>
          <w:rFonts w:ascii="Arial" w:eastAsia="Arial" w:hAnsi="Arial" w:cs="Arial"/>
          <w:sz w:val="24"/>
          <w:szCs w:val="24"/>
        </w:rPr>
        <w:t>PODs operate as self-directed communities of practice, in line with Wenger’s (1998) framework, emphasising mutual engagement and shared enterprise. Through collaborative discussion of authentic teaching challenges, I enhanced inter-colleague collaboration, critically reflected on pedagogical strategies (</w:t>
      </w:r>
      <w:r w:rsidRPr="1782CB02">
        <w:rPr>
          <w:rFonts w:ascii="Arial" w:eastAsia="Arial" w:hAnsi="Arial" w:cs="Arial"/>
          <w:b/>
          <w:bCs/>
          <w:sz w:val="24"/>
          <w:szCs w:val="24"/>
        </w:rPr>
        <w:t>A5, V3</w:t>
      </w:r>
      <w:r w:rsidRPr="1782CB02">
        <w:rPr>
          <w:rFonts w:ascii="Arial" w:eastAsia="Arial" w:hAnsi="Arial" w:cs="Arial"/>
          <w:sz w:val="24"/>
          <w:szCs w:val="24"/>
        </w:rPr>
        <w:t>), and translated theoretical insights into practical classroom improvements (</w:t>
      </w:r>
      <w:r w:rsidRPr="1782CB02">
        <w:rPr>
          <w:rFonts w:ascii="Arial" w:eastAsia="Arial" w:hAnsi="Arial" w:cs="Arial"/>
          <w:b/>
          <w:bCs/>
          <w:sz w:val="24"/>
          <w:szCs w:val="24"/>
        </w:rPr>
        <w:t>A1, A3</w:t>
      </w:r>
      <w:r w:rsidRPr="1782CB02">
        <w:rPr>
          <w:rFonts w:ascii="Arial" w:eastAsia="Arial" w:hAnsi="Arial" w:cs="Arial"/>
          <w:sz w:val="24"/>
          <w:szCs w:val="24"/>
        </w:rPr>
        <w:t>). This situated learning deepened my understanding of curriculum design, assessment alignment, and student-centred approaches.</w:t>
      </w:r>
    </w:p>
    <w:p w14:paraId="0CCCCE35" w14:textId="77777777" w:rsidR="007A46AF" w:rsidRDefault="007A46AF" w:rsidP="1782CB02">
      <w:pPr>
        <w:spacing w:before="240" w:after="240" w:line="360" w:lineRule="auto"/>
        <w:jc w:val="both"/>
      </w:pPr>
      <w:r w:rsidRPr="1782CB02">
        <w:rPr>
          <w:rFonts w:ascii="Arial" w:eastAsia="Arial" w:hAnsi="Arial" w:cs="Arial"/>
          <w:b/>
          <w:bCs/>
          <w:sz w:val="24"/>
          <w:szCs w:val="24"/>
        </w:rPr>
        <w:t>Compliance and Quality Assurance</w:t>
      </w:r>
    </w:p>
    <w:p w14:paraId="11A75D25" w14:textId="5EDB504F" w:rsidR="007A46AF" w:rsidRDefault="007A46AF" w:rsidP="1782CB02">
      <w:pPr>
        <w:spacing w:before="240" w:after="240" w:line="360" w:lineRule="auto"/>
        <w:jc w:val="both"/>
      </w:pPr>
      <w:r w:rsidRPr="1782CB02">
        <w:rPr>
          <w:rFonts w:ascii="Arial" w:eastAsia="Arial" w:hAnsi="Arial" w:cs="Arial"/>
          <w:sz w:val="24"/>
          <w:szCs w:val="24"/>
        </w:rPr>
        <w:t>Participation in compliance tasks strengthened my knowledge of the UK Quality Code principles and external examiner requirements, ensuring programme delivery aligned with sector standards and reinforcing institutional quality assurance (</w:t>
      </w:r>
      <w:r w:rsidRPr="1782CB02">
        <w:rPr>
          <w:rFonts w:ascii="Arial" w:eastAsia="Arial" w:hAnsi="Arial" w:cs="Arial"/>
          <w:b/>
          <w:bCs/>
          <w:sz w:val="24"/>
          <w:szCs w:val="24"/>
        </w:rPr>
        <w:t>A4, K3, V4</w:t>
      </w:r>
      <w:r w:rsidRPr="1782CB02">
        <w:rPr>
          <w:rFonts w:ascii="Arial" w:eastAsia="Arial" w:hAnsi="Arial" w:cs="Arial"/>
          <w:sz w:val="24"/>
          <w:szCs w:val="24"/>
        </w:rPr>
        <w:t>).</w:t>
      </w:r>
    </w:p>
    <w:p w14:paraId="46A63914" w14:textId="543B511A" w:rsidR="007A46AF" w:rsidRDefault="007A46AF" w:rsidP="1782CB02">
      <w:pPr>
        <w:spacing w:before="240" w:after="240" w:line="360" w:lineRule="auto"/>
        <w:jc w:val="both"/>
        <w:rPr>
          <w:rFonts w:ascii="Arial" w:eastAsia="Arial" w:hAnsi="Arial" w:cs="Arial"/>
          <w:b/>
          <w:bCs/>
          <w:sz w:val="24"/>
          <w:szCs w:val="24"/>
        </w:rPr>
      </w:pPr>
    </w:p>
    <w:p w14:paraId="0AB66391" w14:textId="659B4171" w:rsidR="1782CB02" w:rsidRDefault="1782CB02" w:rsidP="1782CB02">
      <w:pPr>
        <w:spacing w:before="240" w:after="240" w:line="360" w:lineRule="auto"/>
        <w:jc w:val="both"/>
        <w:rPr>
          <w:rFonts w:ascii="Arial" w:eastAsia="Arial" w:hAnsi="Arial" w:cs="Arial"/>
          <w:b/>
          <w:bCs/>
          <w:sz w:val="24"/>
          <w:szCs w:val="24"/>
        </w:rPr>
      </w:pPr>
    </w:p>
    <w:p w14:paraId="77EC46AF" w14:textId="6A81D702" w:rsidR="007A46AF" w:rsidRDefault="007A46AF" w:rsidP="1782CB02">
      <w:pPr>
        <w:spacing w:before="240" w:after="240" w:line="360" w:lineRule="auto"/>
        <w:jc w:val="both"/>
      </w:pPr>
      <w:r w:rsidRPr="1782CB02">
        <w:rPr>
          <w:rFonts w:ascii="Arial" w:eastAsia="Arial" w:hAnsi="Arial" w:cs="Arial"/>
          <w:b/>
          <w:bCs/>
          <w:sz w:val="24"/>
          <w:szCs w:val="24"/>
        </w:rPr>
        <w:t>Conclusion</w:t>
      </w:r>
    </w:p>
    <w:p w14:paraId="3E60A72D" w14:textId="77777777" w:rsidR="007A46AF" w:rsidRDefault="007A46AF" w:rsidP="1782CB02">
      <w:pPr>
        <w:spacing w:before="240" w:after="240" w:line="360" w:lineRule="auto"/>
        <w:jc w:val="both"/>
      </w:pPr>
      <w:r w:rsidRPr="1782CB02">
        <w:rPr>
          <w:rFonts w:ascii="Arial" w:eastAsia="Arial" w:hAnsi="Arial" w:cs="Arial"/>
          <w:sz w:val="24"/>
          <w:szCs w:val="24"/>
        </w:rPr>
        <w:t>The integrated POD initiative significantly advanced my professional development by:</w:t>
      </w:r>
    </w:p>
    <w:p w14:paraId="1CFA5014" w14:textId="77777777" w:rsidR="007A46AF" w:rsidRDefault="007A46AF" w:rsidP="1782CB02">
      <w:pPr>
        <w:pStyle w:val="ListParagraph"/>
        <w:numPr>
          <w:ilvl w:val="0"/>
          <w:numId w:val="3"/>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Deepening pedagogical expertise through reflective, evidence-informed practice (</w:t>
      </w:r>
      <w:r w:rsidRPr="1782CB02">
        <w:rPr>
          <w:rFonts w:ascii="Arial" w:eastAsia="Arial" w:hAnsi="Arial" w:cs="Arial"/>
          <w:b/>
          <w:bCs/>
          <w:sz w:val="24"/>
          <w:szCs w:val="24"/>
        </w:rPr>
        <w:t>A1–A3, K1–K3, V3</w:t>
      </w:r>
      <w:r w:rsidRPr="1782CB02">
        <w:rPr>
          <w:rFonts w:ascii="Arial" w:eastAsia="Arial" w:hAnsi="Arial" w:cs="Arial"/>
          <w:sz w:val="24"/>
          <w:szCs w:val="24"/>
        </w:rPr>
        <w:t>).</w:t>
      </w:r>
    </w:p>
    <w:p w14:paraId="49DEC3DD" w14:textId="77777777" w:rsidR="007A46AF" w:rsidRDefault="007A46AF" w:rsidP="1782CB02">
      <w:pPr>
        <w:pStyle w:val="ListParagraph"/>
        <w:numPr>
          <w:ilvl w:val="0"/>
          <w:numId w:val="3"/>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Enhancing collaboration, facilitation, and leadership skills (</w:t>
      </w:r>
      <w:r w:rsidRPr="1782CB02">
        <w:rPr>
          <w:rFonts w:ascii="Arial" w:eastAsia="Arial" w:hAnsi="Arial" w:cs="Arial"/>
          <w:b/>
          <w:bCs/>
          <w:sz w:val="24"/>
          <w:szCs w:val="24"/>
        </w:rPr>
        <w:t>A2, A5, V2</w:t>
      </w:r>
      <w:r w:rsidRPr="1782CB02">
        <w:rPr>
          <w:rFonts w:ascii="Arial" w:eastAsia="Arial" w:hAnsi="Arial" w:cs="Arial"/>
          <w:sz w:val="24"/>
          <w:szCs w:val="24"/>
        </w:rPr>
        <w:t>).</w:t>
      </w:r>
    </w:p>
    <w:p w14:paraId="020CE2C2" w14:textId="77777777" w:rsidR="007A46AF" w:rsidRDefault="007A46AF" w:rsidP="1782CB02">
      <w:pPr>
        <w:pStyle w:val="ListParagraph"/>
        <w:numPr>
          <w:ilvl w:val="0"/>
          <w:numId w:val="3"/>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Expanding digital innovation capabilities and active learning strategies (</w:t>
      </w:r>
      <w:r w:rsidRPr="1782CB02">
        <w:rPr>
          <w:rFonts w:ascii="Arial" w:eastAsia="Arial" w:hAnsi="Arial" w:cs="Arial"/>
          <w:b/>
          <w:bCs/>
          <w:sz w:val="24"/>
          <w:szCs w:val="24"/>
        </w:rPr>
        <w:t>A2, A5, K4</w:t>
      </w:r>
      <w:r w:rsidRPr="1782CB02">
        <w:rPr>
          <w:rFonts w:ascii="Arial" w:eastAsia="Arial" w:hAnsi="Arial" w:cs="Arial"/>
          <w:sz w:val="24"/>
          <w:szCs w:val="24"/>
        </w:rPr>
        <w:t>).</w:t>
      </w:r>
    </w:p>
    <w:p w14:paraId="4363EE6A" w14:textId="77777777" w:rsidR="007A46AF" w:rsidRDefault="007A46AF" w:rsidP="1782CB02">
      <w:pPr>
        <w:pStyle w:val="ListParagraph"/>
        <w:numPr>
          <w:ilvl w:val="0"/>
          <w:numId w:val="3"/>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Strengthening compliance awareness and alignment with sector standards (</w:t>
      </w:r>
      <w:r w:rsidRPr="1782CB02">
        <w:rPr>
          <w:rFonts w:ascii="Arial" w:eastAsia="Arial" w:hAnsi="Arial" w:cs="Arial"/>
          <w:b/>
          <w:bCs/>
          <w:sz w:val="24"/>
          <w:szCs w:val="24"/>
        </w:rPr>
        <w:t>A4, V4</w:t>
      </w:r>
      <w:r w:rsidRPr="1782CB02">
        <w:rPr>
          <w:rFonts w:ascii="Arial" w:eastAsia="Arial" w:hAnsi="Arial" w:cs="Arial"/>
          <w:sz w:val="24"/>
          <w:szCs w:val="24"/>
        </w:rPr>
        <w:t>).</w:t>
      </w:r>
    </w:p>
    <w:p w14:paraId="6BBE2C5A" w14:textId="77777777" w:rsidR="007A46AF" w:rsidRDefault="007A46AF" w:rsidP="1782CB02">
      <w:pPr>
        <w:spacing w:before="240" w:after="240" w:line="360" w:lineRule="auto"/>
        <w:jc w:val="both"/>
      </w:pPr>
      <w:r w:rsidRPr="1782CB02">
        <w:rPr>
          <w:rFonts w:ascii="Arial" w:eastAsia="Arial" w:hAnsi="Arial" w:cs="Arial"/>
          <w:sz w:val="24"/>
          <w:szCs w:val="24"/>
        </w:rPr>
        <w:lastRenderedPageBreak/>
        <w:t>Grounded in theory and practice, this experience exemplifies sustainable, peer-driven professional growth within engineering education, demonstrating the value of structured, collaborative, and reflective approaches in developing teaching excellence in line with the UKPSF 2023 framework.</w:t>
      </w:r>
    </w:p>
    <w:p w14:paraId="79B8735A" w14:textId="77777777" w:rsidR="007A46AF" w:rsidRDefault="007A46AF" w:rsidP="1782CB02">
      <w:pPr>
        <w:spacing w:before="210" w:after="210" w:line="300" w:lineRule="auto"/>
        <w:jc w:val="both"/>
        <w:rPr>
          <w:rFonts w:ascii="Arial" w:eastAsia="Arial" w:hAnsi="Arial" w:cs="Arial"/>
          <w:color w:val="000000" w:themeColor="text1"/>
          <w:sz w:val="24"/>
          <w:szCs w:val="24"/>
        </w:rPr>
      </w:pPr>
    </w:p>
    <w:p w14:paraId="342E2ADF" w14:textId="77777777" w:rsidR="007A46AF" w:rsidRDefault="007A46AF" w:rsidP="1782CB02">
      <w:pPr>
        <w:spacing w:after="0" w:line="360" w:lineRule="auto"/>
        <w:jc w:val="both"/>
        <w:rPr>
          <w:rFonts w:ascii="Arial" w:eastAsia="Arial" w:hAnsi="Arial" w:cs="Arial"/>
          <w:color w:val="000000" w:themeColor="text1"/>
          <w:sz w:val="24"/>
          <w:szCs w:val="24"/>
        </w:rPr>
      </w:pPr>
    </w:p>
    <w:p w14:paraId="6A2F8B7E" w14:textId="77777777" w:rsidR="007A46AF" w:rsidRDefault="007A46AF" w:rsidP="007A46AF">
      <w:pPr>
        <w:spacing w:after="0" w:line="360" w:lineRule="auto"/>
        <w:jc w:val="both"/>
        <w:rPr>
          <w:rFonts w:ascii="Calibri" w:eastAsia="Calibri" w:hAnsi="Calibri" w:cs="Calibri"/>
          <w:b/>
          <w:bCs/>
          <w:sz w:val="24"/>
          <w:szCs w:val="24"/>
        </w:rPr>
      </w:pPr>
    </w:p>
    <w:p w14:paraId="3D0762D9" w14:textId="77777777" w:rsidR="007A46AF" w:rsidRDefault="007A46AF" w:rsidP="007A46AF">
      <w:pPr>
        <w:spacing w:after="0" w:line="360" w:lineRule="auto"/>
        <w:jc w:val="both"/>
        <w:rPr>
          <w:rFonts w:ascii="Calibri" w:eastAsia="Calibri" w:hAnsi="Calibri" w:cs="Calibri"/>
          <w:b/>
          <w:bCs/>
          <w:sz w:val="24"/>
          <w:szCs w:val="24"/>
        </w:rPr>
      </w:pPr>
    </w:p>
    <w:p w14:paraId="5F680542" w14:textId="77777777" w:rsidR="007A46AF" w:rsidRDefault="007A46AF" w:rsidP="007A46AF">
      <w:pPr>
        <w:spacing w:after="0" w:line="360" w:lineRule="auto"/>
        <w:jc w:val="both"/>
        <w:rPr>
          <w:rFonts w:ascii="Calibri" w:eastAsia="Calibri" w:hAnsi="Calibri" w:cs="Calibri"/>
          <w:b/>
          <w:bCs/>
          <w:sz w:val="24"/>
          <w:szCs w:val="24"/>
        </w:rPr>
      </w:pPr>
    </w:p>
    <w:p w14:paraId="349E9A6E" w14:textId="77777777" w:rsidR="007A46AF" w:rsidRDefault="007A46AF" w:rsidP="007A46AF">
      <w:pPr>
        <w:spacing w:after="0" w:line="360" w:lineRule="auto"/>
        <w:jc w:val="both"/>
        <w:rPr>
          <w:rFonts w:ascii="Calibri" w:eastAsia="Calibri" w:hAnsi="Calibri" w:cs="Calibri"/>
          <w:b/>
          <w:bCs/>
          <w:sz w:val="24"/>
          <w:szCs w:val="24"/>
        </w:rPr>
      </w:pPr>
    </w:p>
    <w:p w14:paraId="4397458D" w14:textId="77777777" w:rsidR="007A46AF" w:rsidRDefault="007A46AF" w:rsidP="007A46AF">
      <w:pPr>
        <w:spacing w:after="0" w:line="360" w:lineRule="auto"/>
        <w:jc w:val="both"/>
        <w:rPr>
          <w:rFonts w:ascii="Calibri" w:eastAsia="Calibri" w:hAnsi="Calibri" w:cs="Calibri"/>
          <w:b/>
          <w:bCs/>
          <w:sz w:val="24"/>
          <w:szCs w:val="24"/>
        </w:rPr>
      </w:pPr>
    </w:p>
    <w:p w14:paraId="1D541907" w14:textId="77777777" w:rsidR="007A46AF" w:rsidRDefault="007A46AF" w:rsidP="007A46AF">
      <w:pPr>
        <w:spacing w:after="0" w:line="360" w:lineRule="auto"/>
        <w:jc w:val="both"/>
        <w:rPr>
          <w:rFonts w:ascii="Calibri" w:eastAsia="Calibri" w:hAnsi="Calibri" w:cs="Calibri"/>
          <w:b/>
          <w:bCs/>
          <w:sz w:val="24"/>
          <w:szCs w:val="24"/>
        </w:rPr>
      </w:pPr>
    </w:p>
    <w:p w14:paraId="6298B67B" w14:textId="692FFE36" w:rsidR="1825A3CA" w:rsidRDefault="1825A3CA" w:rsidP="1825A3CA">
      <w:pPr>
        <w:spacing w:after="0" w:line="360" w:lineRule="auto"/>
        <w:jc w:val="both"/>
        <w:rPr>
          <w:rFonts w:ascii="Calibri" w:eastAsia="Calibri" w:hAnsi="Calibri" w:cs="Calibri"/>
          <w:b/>
          <w:bCs/>
          <w:sz w:val="24"/>
          <w:szCs w:val="24"/>
        </w:rPr>
      </w:pPr>
    </w:p>
    <w:p w14:paraId="62D2BC27" w14:textId="67EDAD3A" w:rsidR="1825A3CA" w:rsidRDefault="1825A3CA" w:rsidP="1825A3CA">
      <w:pPr>
        <w:spacing w:after="0" w:line="360" w:lineRule="auto"/>
        <w:jc w:val="both"/>
        <w:rPr>
          <w:rFonts w:ascii="Calibri" w:eastAsia="Calibri" w:hAnsi="Calibri" w:cs="Calibri"/>
          <w:b/>
          <w:bCs/>
          <w:sz w:val="24"/>
          <w:szCs w:val="24"/>
        </w:rPr>
      </w:pPr>
    </w:p>
    <w:p w14:paraId="3B87104E" w14:textId="7B59F264" w:rsidR="1825A3CA" w:rsidRDefault="1825A3CA" w:rsidP="1825A3CA">
      <w:pPr>
        <w:spacing w:after="0" w:line="360" w:lineRule="auto"/>
        <w:jc w:val="both"/>
        <w:rPr>
          <w:rFonts w:ascii="Calibri" w:eastAsia="Calibri" w:hAnsi="Calibri" w:cs="Calibri"/>
          <w:b/>
          <w:bCs/>
          <w:sz w:val="24"/>
          <w:szCs w:val="24"/>
        </w:rPr>
      </w:pPr>
    </w:p>
    <w:p w14:paraId="332457EC" w14:textId="0B512448" w:rsidR="1825A3CA" w:rsidRDefault="1825A3CA" w:rsidP="1825A3CA">
      <w:pPr>
        <w:spacing w:after="0" w:line="360" w:lineRule="auto"/>
        <w:jc w:val="both"/>
        <w:rPr>
          <w:rFonts w:ascii="Calibri" w:eastAsia="Calibri" w:hAnsi="Calibri" w:cs="Calibri"/>
          <w:b/>
          <w:bCs/>
          <w:sz w:val="24"/>
          <w:szCs w:val="24"/>
        </w:rPr>
      </w:pPr>
    </w:p>
    <w:p w14:paraId="38D9E569" w14:textId="4C28DA9E" w:rsidR="1825A3CA" w:rsidRDefault="1825A3CA" w:rsidP="1825A3CA">
      <w:pPr>
        <w:spacing w:after="0" w:line="360" w:lineRule="auto"/>
        <w:jc w:val="both"/>
        <w:rPr>
          <w:rFonts w:ascii="Calibri" w:eastAsia="Calibri" w:hAnsi="Calibri" w:cs="Calibri"/>
          <w:b/>
          <w:bCs/>
          <w:sz w:val="24"/>
          <w:szCs w:val="24"/>
        </w:rPr>
      </w:pPr>
    </w:p>
    <w:p w14:paraId="7F3AD18C" w14:textId="3BA7FC5F" w:rsidR="1825A3CA" w:rsidRDefault="1825A3CA" w:rsidP="1825A3CA">
      <w:pPr>
        <w:spacing w:after="0" w:line="360" w:lineRule="auto"/>
        <w:jc w:val="both"/>
        <w:rPr>
          <w:rFonts w:ascii="Calibri" w:eastAsia="Calibri" w:hAnsi="Calibri" w:cs="Calibri"/>
          <w:b/>
          <w:bCs/>
          <w:sz w:val="24"/>
          <w:szCs w:val="24"/>
        </w:rPr>
      </w:pPr>
    </w:p>
    <w:p w14:paraId="30AFE4DF" w14:textId="5346C81E" w:rsidR="1825A3CA" w:rsidRDefault="1825A3CA" w:rsidP="1825A3CA">
      <w:pPr>
        <w:spacing w:after="0" w:line="360" w:lineRule="auto"/>
        <w:jc w:val="both"/>
        <w:rPr>
          <w:rFonts w:ascii="Calibri" w:eastAsia="Calibri" w:hAnsi="Calibri" w:cs="Calibri"/>
          <w:b/>
          <w:bCs/>
          <w:sz w:val="24"/>
          <w:szCs w:val="24"/>
        </w:rPr>
      </w:pPr>
    </w:p>
    <w:p w14:paraId="179B24F1" w14:textId="34906F98" w:rsidR="1825A3CA" w:rsidRDefault="1825A3CA" w:rsidP="1825A3CA">
      <w:pPr>
        <w:spacing w:after="0" w:line="360" w:lineRule="auto"/>
        <w:jc w:val="both"/>
        <w:rPr>
          <w:rFonts w:ascii="Calibri" w:eastAsia="Calibri" w:hAnsi="Calibri" w:cs="Calibri"/>
          <w:b/>
          <w:bCs/>
          <w:sz w:val="24"/>
          <w:szCs w:val="24"/>
        </w:rPr>
      </w:pPr>
    </w:p>
    <w:p w14:paraId="3A1A90F8" w14:textId="77777777" w:rsidR="0000661B" w:rsidRDefault="0000661B" w:rsidP="1825A3CA">
      <w:pPr>
        <w:spacing w:after="0" w:line="360" w:lineRule="auto"/>
        <w:jc w:val="both"/>
        <w:rPr>
          <w:rFonts w:ascii="Calibri" w:eastAsia="Calibri" w:hAnsi="Calibri" w:cs="Calibri"/>
          <w:b/>
          <w:bCs/>
          <w:sz w:val="24"/>
          <w:szCs w:val="24"/>
        </w:rPr>
      </w:pPr>
    </w:p>
    <w:p w14:paraId="153ABB04" w14:textId="77777777" w:rsidR="0000661B" w:rsidRDefault="0000661B" w:rsidP="1825A3CA">
      <w:pPr>
        <w:spacing w:after="0" w:line="360" w:lineRule="auto"/>
        <w:jc w:val="both"/>
        <w:rPr>
          <w:rFonts w:ascii="Calibri" w:eastAsia="Calibri" w:hAnsi="Calibri" w:cs="Calibri"/>
          <w:b/>
          <w:bCs/>
          <w:sz w:val="24"/>
          <w:szCs w:val="24"/>
        </w:rPr>
      </w:pPr>
    </w:p>
    <w:p w14:paraId="7439ADFA" w14:textId="77777777" w:rsidR="0000661B" w:rsidRDefault="0000661B" w:rsidP="1825A3CA">
      <w:pPr>
        <w:spacing w:after="0" w:line="360" w:lineRule="auto"/>
        <w:jc w:val="both"/>
        <w:rPr>
          <w:rFonts w:ascii="Calibri" w:eastAsia="Calibri" w:hAnsi="Calibri" w:cs="Calibri"/>
          <w:b/>
          <w:bCs/>
          <w:sz w:val="24"/>
          <w:szCs w:val="24"/>
        </w:rPr>
      </w:pPr>
    </w:p>
    <w:p w14:paraId="5F5472DC" w14:textId="77777777" w:rsidR="0000661B" w:rsidRDefault="0000661B" w:rsidP="1825A3CA">
      <w:pPr>
        <w:spacing w:after="0" w:line="360" w:lineRule="auto"/>
        <w:jc w:val="both"/>
        <w:rPr>
          <w:rFonts w:ascii="Calibri" w:eastAsia="Calibri" w:hAnsi="Calibri" w:cs="Calibri"/>
          <w:b/>
          <w:bCs/>
          <w:sz w:val="24"/>
          <w:szCs w:val="24"/>
        </w:rPr>
      </w:pPr>
    </w:p>
    <w:p w14:paraId="0C17E24B" w14:textId="77777777" w:rsidR="0000661B" w:rsidRDefault="0000661B" w:rsidP="1825A3CA">
      <w:pPr>
        <w:spacing w:after="0" w:line="360" w:lineRule="auto"/>
        <w:jc w:val="both"/>
        <w:rPr>
          <w:rFonts w:ascii="Calibri" w:eastAsia="Calibri" w:hAnsi="Calibri" w:cs="Calibri"/>
          <w:b/>
          <w:bCs/>
          <w:sz w:val="24"/>
          <w:szCs w:val="24"/>
        </w:rPr>
      </w:pPr>
    </w:p>
    <w:p w14:paraId="3FC484FE" w14:textId="77777777" w:rsidR="0000661B" w:rsidRDefault="0000661B" w:rsidP="1825A3CA">
      <w:pPr>
        <w:spacing w:after="0" w:line="360" w:lineRule="auto"/>
        <w:jc w:val="both"/>
        <w:rPr>
          <w:rFonts w:ascii="Calibri" w:eastAsia="Calibri" w:hAnsi="Calibri" w:cs="Calibri"/>
          <w:b/>
          <w:bCs/>
          <w:sz w:val="24"/>
          <w:szCs w:val="24"/>
        </w:rPr>
      </w:pPr>
    </w:p>
    <w:p w14:paraId="2ACD1595" w14:textId="77777777" w:rsidR="0000661B" w:rsidRDefault="0000661B" w:rsidP="1825A3CA">
      <w:pPr>
        <w:spacing w:after="0" w:line="360" w:lineRule="auto"/>
        <w:jc w:val="both"/>
        <w:rPr>
          <w:rFonts w:ascii="Calibri" w:eastAsia="Calibri" w:hAnsi="Calibri" w:cs="Calibri"/>
          <w:b/>
          <w:bCs/>
          <w:sz w:val="24"/>
          <w:szCs w:val="24"/>
        </w:rPr>
      </w:pPr>
    </w:p>
    <w:p w14:paraId="5E618F70" w14:textId="77777777" w:rsidR="0000661B" w:rsidRDefault="0000661B" w:rsidP="1825A3CA">
      <w:pPr>
        <w:spacing w:after="0" w:line="360" w:lineRule="auto"/>
        <w:jc w:val="both"/>
        <w:rPr>
          <w:rFonts w:ascii="Calibri" w:eastAsia="Calibri" w:hAnsi="Calibri" w:cs="Calibri"/>
          <w:b/>
          <w:bCs/>
          <w:sz w:val="24"/>
          <w:szCs w:val="24"/>
        </w:rPr>
      </w:pPr>
    </w:p>
    <w:p w14:paraId="2D6DAA18" w14:textId="77777777" w:rsidR="0000661B" w:rsidRDefault="0000661B" w:rsidP="1825A3CA">
      <w:pPr>
        <w:spacing w:after="0" w:line="360" w:lineRule="auto"/>
        <w:jc w:val="both"/>
        <w:rPr>
          <w:rFonts w:ascii="Calibri" w:eastAsia="Calibri" w:hAnsi="Calibri" w:cs="Calibri"/>
          <w:b/>
          <w:bCs/>
          <w:sz w:val="24"/>
          <w:szCs w:val="24"/>
        </w:rPr>
      </w:pPr>
    </w:p>
    <w:p w14:paraId="588764EA" w14:textId="77777777" w:rsidR="0000661B" w:rsidRDefault="0000661B" w:rsidP="1825A3CA">
      <w:pPr>
        <w:spacing w:after="0" w:line="360" w:lineRule="auto"/>
        <w:jc w:val="both"/>
        <w:rPr>
          <w:rFonts w:ascii="Calibri" w:eastAsia="Calibri" w:hAnsi="Calibri" w:cs="Calibri"/>
          <w:b/>
          <w:bCs/>
          <w:sz w:val="24"/>
          <w:szCs w:val="24"/>
        </w:rPr>
      </w:pPr>
    </w:p>
    <w:p w14:paraId="2BCED85E" w14:textId="77777777" w:rsidR="0000661B" w:rsidRDefault="0000661B" w:rsidP="1825A3CA">
      <w:pPr>
        <w:spacing w:after="0" w:line="360" w:lineRule="auto"/>
        <w:jc w:val="both"/>
        <w:rPr>
          <w:rFonts w:ascii="Calibri" w:eastAsia="Calibri" w:hAnsi="Calibri" w:cs="Calibri"/>
          <w:b/>
          <w:bCs/>
          <w:sz w:val="24"/>
          <w:szCs w:val="24"/>
        </w:rPr>
      </w:pPr>
    </w:p>
    <w:p w14:paraId="33C00454" w14:textId="77777777" w:rsidR="0000661B" w:rsidRDefault="0000661B" w:rsidP="1825A3CA">
      <w:pPr>
        <w:spacing w:after="0" w:line="360" w:lineRule="auto"/>
        <w:jc w:val="both"/>
        <w:rPr>
          <w:rFonts w:ascii="Calibri" w:eastAsia="Calibri" w:hAnsi="Calibri" w:cs="Calibri"/>
          <w:b/>
          <w:bCs/>
          <w:sz w:val="24"/>
          <w:szCs w:val="24"/>
        </w:rPr>
      </w:pPr>
    </w:p>
    <w:p w14:paraId="47C1FD10" w14:textId="348AAD36" w:rsidR="007A46AF" w:rsidRDefault="007A46AF" w:rsidP="1825A3CA">
      <w:pPr>
        <w:spacing w:after="0" w:line="360" w:lineRule="auto"/>
        <w:jc w:val="both"/>
        <w:rPr>
          <w:rStyle w:val="normaltextrun"/>
          <w:rFonts w:ascii="Arial" w:eastAsia="Arial" w:hAnsi="Arial" w:cs="Arial"/>
          <w:b/>
          <w:bCs/>
          <w:sz w:val="32"/>
          <w:szCs w:val="32"/>
        </w:rPr>
      </w:pPr>
      <w:r w:rsidRPr="1825A3CA">
        <w:rPr>
          <w:rFonts w:ascii="Arial" w:eastAsia="Arial" w:hAnsi="Arial" w:cs="Arial"/>
          <w:b/>
          <w:bCs/>
          <w:sz w:val="32"/>
          <w:szCs w:val="32"/>
        </w:rPr>
        <w:t xml:space="preserve">6. Brief assessment of your development as a reflective practitioner throughout the programme </w:t>
      </w:r>
    </w:p>
    <w:p w14:paraId="78162A12" w14:textId="77777777" w:rsidR="007A46AF" w:rsidRDefault="007A46AF" w:rsidP="1825A3CA">
      <w:pPr>
        <w:spacing w:after="0" w:line="360" w:lineRule="auto"/>
        <w:jc w:val="both"/>
        <w:rPr>
          <w:rFonts w:ascii="Arial" w:eastAsia="Arial" w:hAnsi="Arial" w:cs="Arial"/>
          <w:b/>
          <w:bCs/>
          <w:sz w:val="24"/>
          <w:szCs w:val="24"/>
        </w:rPr>
      </w:pPr>
    </w:p>
    <w:p w14:paraId="12B05297" w14:textId="2CFFE972"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As a postgraduate student undertaking the PG Certificate in Higher Education (PG Cert HE) over a two-year period, my professional development has followed a clear and sustained learning trajectory. At the outset of the qualification, my teaching practice was largely experiential and intuitive, grounded in disciplinary expertise rather than explicit pedagogical theory. Engagement with the UK Professional Standards Framework (PSF 2023), alongside structured academic study, has enabled a progressive shift towards a more critically reflective, evidence-informed, and student-centred approach across the Areas of Activity, Core Knowledge, and Professional Values.</w:t>
      </w:r>
    </w:p>
    <w:p w14:paraId="115D15F1"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The programme has been instrumental in supporting my transition from a competent practitioner to a more analytically engaged higher education professional. Early engagement with assessment highlighted gaps in my academic writing, critical use of literature, and depth of reflection. While initially challenging, these expectations provided a clear developmental framework. Over time, I developed greater confidence in articulating pedagogical rationales, aligning learning outcomes, teaching activities, and assessment, and situating my practice within institutional and sector-wide contexts. This progression has strengthened my professional identity and enhanced my effectiveness within my institutional role at the University of Wales Trinity Saint David (UWTSD).</w:t>
      </w:r>
    </w:p>
    <w:p w14:paraId="3B1F8309"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My experience of assessment within the PG Cert HE was intellectually demanding yet highly developmental. Assessment tasks were coherently aligned with programme learning outcomes and designed to promote critical engagement with theory applied to authentic teaching contexts. As my learning progressed, I became increasingly adept at synthesising educational literature with reflective accounts of practice, demonstrating a shift from descriptive to analytical and evaluative writing. Assessment therefore functioned not merely as a measure of attainment but as a structured mechanism for professional growth.</w:t>
      </w:r>
    </w:p>
    <w:p w14:paraId="42F2CADC"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lastRenderedPageBreak/>
        <w:t>Formative feedback played a pivotal role in shaping my learning curve. Early feedback clarified postgraduate academic conventions and expectations around reflective depth and conceptual coherence. This guidance enabled me to identify developmental priorities and apply feedback iteratively across subsequent submissions. As my confidence increased, I became more proactive in self-assessment and more strategic in responding to feedback, resulting in a more coherent, scholarly, and critically engaged portfolio.</w:t>
      </w:r>
    </w:p>
    <w:p w14:paraId="775D248C"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Summative feedback delivered via Turnitin further consolidated my development. The feedback was transparent, criterion-referenced, and constructive, providing clear justification for grades awarded while identifying areas for continued enhancement. Importantly, this evaluative commentary supported longitudinal learning, informing refinements to both my academic writing and professional practice beyond individual modules.</w:t>
      </w:r>
    </w:p>
    <w:p w14:paraId="4B500BC4"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Overall, the assessment and feedback processes were timely, balanced, and intellectually challenging, fostering deeper engagement with pedagogical literature and a more nuanced articulation of my teaching philosophy. A significant aspect of my development has been a shift from feedback dependency towards greater autonomy as a reflective practitioner.</w:t>
      </w:r>
    </w:p>
    <w:p w14:paraId="58E03040"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Looking ahead, my ongoing professional development priorities include strengthening reflective practice through engagement with research on inclusive pedagogy, digital education, and learning analytics. Continued collaborative reflection through peer observation and academic networks, alongside systematic evaluation of teaching impact, will support evidence-based innovation and sustained professional growth within higher education.</w:t>
      </w:r>
    </w:p>
    <w:p w14:paraId="2BA7DD1F" w14:textId="77777777" w:rsidR="007A46AF" w:rsidRDefault="007A46AF" w:rsidP="1782CB02">
      <w:pPr>
        <w:spacing w:line="360" w:lineRule="auto"/>
        <w:jc w:val="both"/>
        <w:rPr>
          <w:rFonts w:ascii="Arial" w:eastAsia="Arial" w:hAnsi="Arial" w:cs="Arial"/>
          <w:sz w:val="24"/>
          <w:szCs w:val="24"/>
        </w:rPr>
      </w:pPr>
    </w:p>
    <w:p w14:paraId="61DAA7E1" w14:textId="77777777" w:rsidR="007A46AF" w:rsidRPr="00122DC6" w:rsidRDefault="007A46AF" w:rsidP="1782CB02">
      <w:pPr>
        <w:jc w:val="both"/>
        <w:rPr>
          <w:rFonts w:ascii="Arial" w:eastAsia="Arial" w:hAnsi="Arial" w:cs="Arial"/>
          <w:sz w:val="24"/>
          <w:szCs w:val="24"/>
        </w:rPr>
      </w:pPr>
    </w:p>
    <w:p w14:paraId="1C6756BB" w14:textId="77777777" w:rsidR="007A46AF" w:rsidRPr="00122DC6" w:rsidRDefault="007A46AF" w:rsidP="1782CB02">
      <w:pPr>
        <w:jc w:val="both"/>
        <w:rPr>
          <w:rFonts w:ascii="Arial" w:eastAsia="Arial" w:hAnsi="Arial" w:cs="Arial"/>
          <w:sz w:val="24"/>
          <w:szCs w:val="24"/>
        </w:rPr>
      </w:pPr>
    </w:p>
    <w:p w14:paraId="4376FE4E" w14:textId="77777777" w:rsidR="007A46AF" w:rsidRPr="00122DC6" w:rsidRDefault="007A46AF" w:rsidP="1782CB02">
      <w:pPr>
        <w:jc w:val="both"/>
        <w:rPr>
          <w:rFonts w:ascii="Arial" w:eastAsia="Arial" w:hAnsi="Arial" w:cs="Arial"/>
          <w:sz w:val="24"/>
          <w:szCs w:val="24"/>
        </w:rPr>
      </w:pPr>
    </w:p>
    <w:p w14:paraId="4706BCEB" w14:textId="77777777" w:rsidR="007A46AF" w:rsidRDefault="007A46AF" w:rsidP="1782CB02">
      <w:pPr>
        <w:jc w:val="both"/>
        <w:rPr>
          <w:rFonts w:ascii="Arial" w:eastAsia="Arial" w:hAnsi="Arial" w:cs="Arial"/>
          <w:sz w:val="24"/>
          <w:szCs w:val="24"/>
        </w:rPr>
      </w:pPr>
    </w:p>
    <w:p w14:paraId="688A6141" w14:textId="77777777" w:rsidR="007A46AF" w:rsidRDefault="007A46AF" w:rsidP="1825A3CA">
      <w:pPr>
        <w:spacing w:after="0" w:line="360" w:lineRule="auto"/>
        <w:jc w:val="both"/>
        <w:rPr>
          <w:rFonts w:ascii="Arial" w:eastAsia="Arial" w:hAnsi="Arial" w:cs="Arial"/>
          <w:b/>
          <w:bCs/>
          <w:sz w:val="24"/>
          <w:szCs w:val="24"/>
        </w:rPr>
      </w:pPr>
    </w:p>
    <w:p w14:paraId="3C8BBB1C" w14:textId="22EBF402" w:rsidR="1825A3CA" w:rsidRDefault="1825A3CA" w:rsidP="1825A3CA">
      <w:pPr>
        <w:spacing w:after="0" w:line="360" w:lineRule="auto"/>
        <w:jc w:val="both"/>
        <w:rPr>
          <w:rFonts w:ascii="Calibri" w:eastAsia="Calibri" w:hAnsi="Calibri" w:cs="Calibri"/>
          <w:b/>
          <w:bCs/>
          <w:sz w:val="24"/>
          <w:szCs w:val="24"/>
        </w:rPr>
      </w:pPr>
    </w:p>
    <w:p w14:paraId="79EC0C92" w14:textId="77777777" w:rsidR="007A46AF" w:rsidRDefault="007A46AF" w:rsidP="1825A3CA">
      <w:pPr>
        <w:pStyle w:val="ListParagraph"/>
        <w:numPr>
          <w:ilvl w:val="0"/>
          <w:numId w:val="15"/>
        </w:numPr>
        <w:spacing w:after="0" w:line="360" w:lineRule="auto"/>
        <w:jc w:val="both"/>
        <w:rPr>
          <w:rStyle w:val="normaltextrun"/>
          <w:rFonts w:ascii="Arial" w:eastAsia="Arial" w:hAnsi="Arial" w:cs="Arial"/>
          <w:b/>
          <w:bCs/>
          <w:sz w:val="32"/>
          <w:szCs w:val="32"/>
        </w:rPr>
      </w:pPr>
      <w:r w:rsidRPr="1825A3CA">
        <w:rPr>
          <w:rFonts w:ascii="Arial" w:eastAsia="Arial" w:hAnsi="Arial" w:cs="Arial"/>
          <w:b/>
          <w:bCs/>
          <w:sz w:val="32"/>
          <w:szCs w:val="32"/>
        </w:rPr>
        <w:lastRenderedPageBreak/>
        <w:t>Evidence of 100 hours of teaching</w:t>
      </w:r>
    </w:p>
    <w:p w14:paraId="6FAB4542" w14:textId="77777777" w:rsidR="007A46AF" w:rsidRDefault="007A46AF" w:rsidP="1782CB02">
      <w:pPr>
        <w:jc w:val="both"/>
      </w:pPr>
    </w:p>
    <w:p w14:paraId="188CD783"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 xml:space="preserve">Appendix A </w:t>
      </w:r>
    </w:p>
    <w:p w14:paraId="6E346AAB"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 xml:space="preserve">PG Cert tHE -TEACHING LOG </w:t>
      </w:r>
    </w:p>
    <w:p w14:paraId="6BED1728"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(Evidence of 100 hours of teaching or support for teaching at HE level)</w:t>
      </w:r>
    </w:p>
    <w:p w14:paraId="019E4F3F" w14:textId="77777777" w:rsidR="007A46AF" w:rsidRDefault="007A46AF" w:rsidP="1782CB02">
      <w:pPr>
        <w:jc w:val="both"/>
        <w:rPr>
          <w:rFonts w:ascii="Aptos" w:eastAsia="Aptos" w:hAnsi="Aptos" w:cs="Aptos"/>
        </w:rPr>
      </w:pPr>
    </w:p>
    <w:tbl>
      <w:tblPr>
        <w:tblStyle w:val="TableGrid"/>
        <w:tblW w:w="0" w:type="auto"/>
        <w:jc w:val="center"/>
        <w:tblLook w:val="06A0" w:firstRow="1" w:lastRow="0" w:firstColumn="1" w:lastColumn="0" w:noHBand="1" w:noVBand="1"/>
      </w:tblPr>
      <w:tblGrid>
        <w:gridCol w:w="5374"/>
        <w:gridCol w:w="3641"/>
      </w:tblGrid>
      <w:tr w:rsidR="007A46AF" w14:paraId="4345F9E9" w14:textId="77777777" w:rsidTr="1782CB02">
        <w:trPr>
          <w:trHeight w:val="300"/>
          <w:jc w:val="center"/>
        </w:trPr>
        <w:tc>
          <w:tcPr>
            <w:tcW w:w="5374" w:type="dxa"/>
          </w:tcPr>
          <w:p w14:paraId="3152E527" w14:textId="77777777" w:rsidR="007A46AF" w:rsidRDefault="007A46AF" w:rsidP="1782CB02">
            <w:pPr>
              <w:jc w:val="both"/>
              <w:rPr>
                <w:rFonts w:ascii="Aptos" w:eastAsia="Aptos" w:hAnsi="Aptos" w:cs="Aptos"/>
                <w:b/>
                <w:bCs/>
              </w:rPr>
            </w:pPr>
            <w:r w:rsidRPr="1782CB02">
              <w:rPr>
                <w:rFonts w:ascii="Aptos" w:eastAsia="Aptos" w:hAnsi="Aptos" w:cs="Aptos"/>
                <w:b/>
                <w:bCs/>
                <w:color w:val="000000" w:themeColor="text1"/>
              </w:rPr>
              <w:t>Candidate: Moutushi Tanha</w:t>
            </w:r>
          </w:p>
        </w:tc>
        <w:tc>
          <w:tcPr>
            <w:tcW w:w="3641" w:type="dxa"/>
          </w:tcPr>
          <w:p w14:paraId="542DC4A9" w14:textId="77777777" w:rsidR="007A46AF" w:rsidRDefault="007A46AF" w:rsidP="1782CB02">
            <w:pPr>
              <w:jc w:val="both"/>
              <w:rPr>
                <w:rFonts w:ascii="Aptos" w:eastAsia="Aptos" w:hAnsi="Aptos" w:cs="Aptos"/>
                <w:b/>
                <w:bCs/>
              </w:rPr>
            </w:pPr>
            <w:r w:rsidRPr="1782CB02">
              <w:rPr>
                <w:rFonts w:ascii="Aptos" w:eastAsia="Aptos" w:hAnsi="Aptos" w:cs="Aptos"/>
                <w:b/>
                <w:bCs/>
                <w:color w:val="000000" w:themeColor="text1"/>
              </w:rPr>
              <w:t xml:space="preserve">Campus: </w:t>
            </w:r>
            <w:r w:rsidRPr="1782CB02">
              <w:rPr>
                <w:rFonts w:ascii="Aptos" w:eastAsia="Aptos" w:hAnsi="Aptos" w:cs="Aptos"/>
                <w:b/>
                <w:bCs/>
              </w:rPr>
              <w:t xml:space="preserve"> Swansea</w:t>
            </w:r>
          </w:p>
          <w:p w14:paraId="7ADE7546" w14:textId="77777777" w:rsidR="007A46AF" w:rsidRDefault="007A46AF" w:rsidP="1782CB02">
            <w:pPr>
              <w:jc w:val="both"/>
              <w:rPr>
                <w:rFonts w:ascii="Aptos" w:eastAsia="Aptos" w:hAnsi="Aptos" w:cs="Aptos"/>
                <w:b/>
                <w:bCs/>
              </w:rPr>
            </w:pPr>
          </w:p>
        </w:tc>
      </w:tr>
    </w:tbl>
    <w:p w14:paraId="6E9146AB" w14:textId="77777777" w:rsidR="007A46AF" w:rsidRDefault="007A46AF" w:rsidP="1782CB02">
      <w:pPr>
        <w:jc w:val="both"/>
        <w:rPr>
          <w:rFonts w:ascii="Aptos" w:eastAsia="Aptos" w:hAnsi="Aptos" w:cs="Aptos"/>
        </w:rPr>
      </w:pPr>
    </w:p>
    <w:p w14:paraId="565104F5" w14:textId="77777777" w:rsidR="007A46AF" w:rsidRDefault="007A46AF" w:rsidP="1782CB02">
      <w:pPr>
        <w:jc w:val="both"/>
        <w:rPr>
          <w:rFonts w:ascii="Aptos" w:eastAsia="Aptos" w:hAnsi="Aptos" w:cs="Aptos"/>
        </w:rPr>
      </w:pPr>
    </w:p>
    <w:tbl>
      <w:tblPr>
        <w:tblStyle w:val="TableGrid"/>
        <w:tblW w:w="9015" w:type="dxa"/>
        <w:tblLook w:val="06A0" w:firstRow="1" w:lastRow="0" w:firstColumn="1" w:lastColumn="0" w:noHBand="1" w:noVBand="1"/>
      </w:tblPr>
      <w:tblGrid>
        <w:gridCol w:w="1515"/>
        <w:gridCol w:w="3960"/>
        <w:gridCol w:w="1104"/>
        <w:gridCol w:w="2436"/>
      </w:tblGrid>
      <w:tr w:rsidR="007A46AF" w14:paraId="6F950FAE" w14:textId="77777777" w:rsidTr="1782CB02">
        <w:trPr>
          <w:trHeight w:val="300"/>
        </w:trPr>
        <w:tc>
          <w:tcPr>
            <w:tcW w:w="1515" w:type="dxa"/>
          </w:tcPr>
          <w:p w14:paraId="7D380823" w14:textId="77777777" w:rsidR="007A46AF" w:rsidRDefault="007A46AF" w:rsidP="1782CB02">
            <w:pPr>
              <w:jc w:val="both"/>
            </w:pPr>
            <w:r w:rsidRPr="1782CB02">
              <w:rPr>
                <w:rFonts w:ascii="Aptos" w:eastAsia="Aptos" w:hAnsi="Aptos" w:cs="Aptos"/>
              </w:rPr>
              <w:t>Date</w:t>
            </w:r>
          </w:p>
          <w:p w14:paraId="699D1E73" w14:textId="77777777" w:rsidR="007A46AF" w:rsidRDefault="007A46AF" w:rsidP="1782CB02">
            <w:pPr>
              <w:jc w:val="both"/>
              <w:rPr>
                <w:rFonts w:ascii="Aptos" w:eastAsia="Aptos" w:hAnsi="Aptos" w:cs="Aptos"/>
              </w:rPr>
            </w:pPr>
          </w:p>
        </w:tc>
        <w:tc>
          <w:tcPr>
            <w:tcW w:w="3965" w:type="dxa"/>
          </w:tcPr>
          <w:p w14:paraId="4BA605CE" w14:textId="77777777" w:rsidR="007A46AF" w:rsidRDefault="007A46AF" w:rsidP="1782CB02">
            <w:pPr>
              <w:jc w:val="both"/>
            </w:pPr>
            <w:r w:rsidRPr="1782CB02">
              <w:rPr>
                <w:rFonts w:ascii="Aptos" w:eastAsia="Aptos" w:hAnsi="Aptos" w:cs="Aptos"/>
              </w:rPr>
              <w:t>Session Details</w:t>
            </w:r>
          </w:p>
          <w:p w14:paraId="3B399C7C" w14:textId="77777777" w:rsidR="007A46AF" w:rsidRDefault="007A46AF" w:rsidP="1782CB02">
            <w:pPr>
              <w:jc w:val="both"/>
              <w:rPr>
                <w:rFonts w:ascii="Aptos" w:eastAsia="Aptos" w:hAnsi="Aptos" w:cs="Aptos"/>
              </w:rPr>
            </w:pPr>
          </w:p>
        </w:tc>
        <w:tc>
          <w:tcPr>
            <w:tcW w:w="1105" w:type="dxa"/>
          </w:tcPr>
          <w:p w14:paraId="2C35030F" w14:textId="77777777" w:rsidR="007A46AF" w:rsidRDefault="007A46AF" w:rsidP="1782CB02">
            <w:pPr>
              <w:jc w:val="both"/>
            </w:pPr>
            <w:r w:rsidRPr="1782CB02">
              <w:rPr>
                <w:rFonts w:ascii="Aptos" w:eastAsia="Aptos" w:hAnsi="Aptos" w:cs="Aptos"/>
              </w:rPr>
              <w:t>No of Hours</w:t>
            </w:r>
          </w:p>
          <w:p w14:paraId="08C33144" w14:textId="77777777" w:rsidR="007A46AF" w:rsidRDefault="007A46AF" w:rsidP="1782CB02">
            <w:pPr>
              <w:jc w:val="both"/>
              <w:rPr>
                <w:rFonts w:ascii="Aptos" w:eastAsia="Aptos" w:hAnsi="Aptos" w:cs="Aptos"/>
              </w:rPr>
            </w:pPr>
          </w:p>
        </w:tc>
        <w:tc>
          <w:tcPr>
            <w:tcW w:w="2430" w:type="dxa"/>
          </w:tcPr>
          <w:p w14:paraId="4345B6E0" w14:textId="77777777" w:rsidR="007A46AF" w:rsidRDefault="007A46AF" w:rsidP="1782CB02">
            <w:pPr>
              <w:jc w:val="both"/>
            </w:pPr>
            <w:r w:rsidRPr="1782CB02">
              <w:rPr>
                <w:rFonts w:ascii="Aptos" w:eastAsia="Aptos" w:hAnsi="Aptos" w:cs="Aptos"/>
              </w:rPr>
              <w:t>Practice Advisor’s Signature</w:t>
            </w:r>
          </w:p>
          <w:p w14:paraId="6485798D" w14:textId="49863A30"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59264" behindDoc="0" locked="0" layoutInCell="1" allowOverlap="1" wp14:anchorId="7041EBC6" wp14:editId="0E27B378">
                      <wp:simplePos x="0" y="0"/>
                      <wp:positionH relativeFrom="column">
                        <wp:posOffset>-14922</wp:posOffset>
                      </wp:positionH>
                      <wp:positionV relativeFrom="paragraph">
                        <wp:posOffset>124460</wp:posOffset>
                      </wp:positionV>
                      <wp:extent cx="1324928" cy="465455"/>
                      <wp:effectExtent l="38100" t="38100" r="46990" b="48895"/>
                      <wp:wrapNone/>
                      <wp:docPr id="1508242091"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75" coordsize="21600,21600" filled="f" stroked="f" o:spt="75" o:preferrelative="t" path="m@4@5l@4@11@9@11@9@5xe" w14:anchorId="1E4D8C7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7" style="position:absolute;margin-left:-1.65pt;margin-top:9.3pt;width:105.35pt;height:3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">
                      <v:imagedata o:title="" r:id="rId19"/>
                    </v:shape>
                  </w:pict>
                </mc:Fallback>
              </mc:AlternateContent>
            </w:r>
          </w:p>
        </w:tc>
      </w:tr>
      <w:tr w:rsidR="007A46AF" w14:paraId="70F31ADB" w14:textId="77777777" w:rsidTr="1782CB02">
        <w:trPr>
          <w:trHeight w:val="300"/>
        </w:trPr>
        <w:tc>
          <w:tcPr>
            <w:tcW w:w="1515" w:type="dxa"/>
          </w:tcPr>
          <w:p w14:paraId="448770E9" w14:textId="77777777" w:rsidR="007A46AF" w:rsidRDefault="007A46AF" w:rsidP="1782CB02">
            <w:pPr>
              <w:jc w:val="both"/>
            </w:pPr>
            <w:r w:rsidRPr="1782CB02">
              <w:rPr>
                <w:rFonts w:ascii="Aptos" w:eastAsia="Aptos" w:hAnsi="Aptos" w:cs="Aptos"/>
              </w:rPr>
              <w:t>05.02.2025</w:t>
            </w:r>
          </w:p>
        </w:tc>
        <w:tc>
          <w:tcPr>
            <w:tcW w:w="3965" w:type="dxa"/>
          </w:tcPr>
          <w:p w14:paraId="06EEB62D" w14:textId="77777777" w:rsidR="007A46AF" w:rsidRDefault="007A46AF" w:rsidP="1782CB02">
            <w:pPr>
              <w:jc w:val="both"/>
              <w:rPr>
                <w:rFonts w:ascii="Aptos" w:eastAsia="Aptos" w:hAnsi="Aptos" w:cs="Aptos"/>
              </w:rPr>
            </w:pPr>
            <w:r w:rsidRPr="1782CB02">
              <w:rPr>
                <w:rFonts w:ascii="Aptos" w:eastAsia="Aptos" w:hAnsi="Aptos" w:cs="Aptos"/>
              </w:rPr>
              <w:t>ACMA4016 Data Analytics Principle</w:t>
            </w:r>
          </w:p>
          <w:p w14:paraId="07ED0B66" w14:textId="77777777" w:rsidR="00D32558" w:rsidRDefault="00D32558" w:rsidP="1782CB02">
            <w:pPr>
              <w:jc w:val="both"/>
              <w:rPr>
                <w:rFonts w:ascii="Aptos" w:eastAsia="Aptos" w:hAnsi="Aptos" w:cs="Aptos"/>
              </w:rPr>
            </w:pPr>
          </w:p>
          <w:p w14:paraId="1B03674C" w14:textId="77777777" w:rsidR="00D32558" w:rsidRDefault="00D32558" w:rsidP="1782CB02">
            <w:pPr>
              <w:jc w:val="both"/>
              <w:rPr>
                <w:rFonts w:ascii="Aptos" w:eastAsia="Aptos" w:hAnsi="Aptos" w:cs="Aptos"/>
              </w:rPr>
            </w:pPr>
          </w:p>
        </w:tc>
        <w:tc>
          <w:tcPr>
            <w:tcW w:w="1105" w:type="dxa"/>
          </w:tcPr>
          <w:p w14:paraId="6C9EA17A" w14:textId="77777777" w:rsidR="007A46AF" w:rsidRDefault="007A46AF" w:rsidP="1782CB02">
            <w:pPr>
              <w:jc w:val="both"/>
              <w:rPr>
                <w:rFonts w:ascii="Aptos" w:eastAsia="Aptos" w:hAnsi="Aptos" w:cs="Aptos"/>
              </w:rPr>
            </w:pPr>
            <w:r w:rsidRPr="1782CB02">
              <w:rPr>
                <w:rFonts w:ascii="Aptos" w:eastAsia="Aptos" w:hAnsi="Aptos" w:cs="Aptos"/>
              </w:rPr>
              <w:t>3</w:t>
            </w:r>
          </w:p>
          <w:p w14:paraId="1CA5C17B" w14:textId="77777777" w:rsidR="007A46AF" w:rsidRDefault="007A46AF" w:rsidP="1782CB02">
            <w:pPr>
              <w:jc w:val="both"/>
              <w:rPr>
                <w:rFonts w:ascii="Aptos" w:eastAsia="Aptos" w:hAnsi="Aptos" w:cs="Aptos"/>
              </w:rPr>
            </w:pPr>
          </w:p>
        </w:tc>
        <w:tc>
          <w:tcPr>
            <w:tcW w:w="2430" w:type="dxa"/>
          </w:tcPr>
          <w:p w14:paraId="1DFC3E6A" w14:textId="021061D8" w:rsidR="007A46AF" w:rsidRDefault="007A46AF" w:rsidP="1782CB02">
            <w:pPr>
              <w:jc w:val="both"/>
              <w:rPr>
                <w:rFonts w:ascii="Aptos" w:eastAsia="Aptos" w:hAnsi="Aptos" w:cs="Aptos"/>
              </w:rPr>
            </w:pPr>
          </w:p>
        </w:tc>
      </w:tr>
      <w:tr w:rsidR="007A46AF" w14:paraId="2B735084" w14:textId="77777777" w:rsidTr="1782CB02">
        <w:trPr>
          <w:trHeight w:val="300"/>
        </w:trPr>
        <w:tc>
          <w:tcPr>
            <w:tcW w:w="1515" w:type="dxa"/>
          </w:tcPr>
          <w:p w14:paraId="395A4629" w14:textId="77777777" w:rsidR="007A46AF" w:rsidRDefault="007A46AF" w:rsidP="1782CB02">
            <w:pPr>
              <w:jc w:val="both"/>
              <w:rPr>
                <w:rFonts w:ascii="Aptos" w:eastAsia="Aptos" w:hAnsi="Aptos" w:cs="Aptos"/>
              </w:rPr>
            </w:pPr>
            <w:r w:rsidRPr="1782CB02">
              <w:rPr>
                <w:rFonts w:ascii="Aptos" w:eastAsia="Aptos" w:hAnsi="Aptos" w:cs="Aptos"/>
              </w:rPr>
              <w:t>06.02.2025</w:t>
            </w:r>
          </w:p>
          <w:p w14:paraId="57425D72" w14:textId="77777777" w:rsidR="007A46AF" w:rsidRDefault="007A46AF" w:rsidP="1782CB02">
            <w:pPr>
              <w:jc w:val="both"/>
              <w:rPr>
                <w:rFonts w:ascii="Aptos" w:eastAsia="Aptos" w:hAnsi="Aptos" w:cs="Aptos"/>
              </w:rPr>
            </w:pPr>
          </w:p>
        </w:tc>
        <w:tc>
          <w:tcPr>
            <w:tcW w:w="3965" w:type="dxa"/>
          </w:tcPr>
          <w:p w14:paraId="2807D45A" w14:textId="77777777" w:rsidR="007A46AF" w:rsidRDefault="007A46AF" w:rsidP="1782CB02">
            <w:pPr>
              <w:jc w:val="both"/>
            </w:pPr>
            <w:r w:rsidRPr="1782CB02">
              <w:rPr>
                <w:rFonts w:ascii="Aptos" w:eastAsia="Aptos" w:hAnsi="Aptos" w:cs="Aptos"/>
              </w:rPr>
              <w:t>ACMA4017 Finance Management</w:t>
            </w:r>
          </w:p>
          <w:p w14:paraId="4F6A56CA" w14:textId="219AE8D8" w:rsidR="007A46AF" w:rsidRDefault="007A46AF" w:rsidP="1782CB02">
            <w:pPr>
              <w:jc w:val="both"/>
              <w:rPr>
                <w:rFonts w:ascii="Aptos" w:eastAsia="Aptos" w:hAnsi="Aptos" w:cs="Aptos"/>
              </w:rPr>
            </w:pPr>
            <w:r w:rsidRPr="1782CB02">
              <w:rPr>
                <w:rFonts w:ascii="Aptos" w:eastAsia="Aptos" w:hAnsi="Aptos" w:cs="Aptos"/>
              </w:rPr>
              <w:t>(Financial Statements and Ratio Analysis)</w:t>
            </w:r>
          </w:p>
          <w:p w14:paraId="3D9051E8" w14:textId="77777777" w:rsidR="007A46AF" w:rsidRDefault="007A46AF" w:rsidP="1782CB02">
            <w:pPr>
              <w:jc w:val="both"/>
              <w:rPr>
                <w:rFonts w:ascii="Aptos" w:eastAsia="Aptos" w:hAnsi="Aptos" w:cs="Aptos"/>
              </w:rPr>
            </w:pPr>
          </w:p>
        </w:tc>
        <w:tc>
          <w:tcPr>
            <w:tcW w:w="1105" w:type="dxa"/>
          </w:tcPr>
          <w:p w14:paraId="64A318E8" w14:textId="77777777" w:rsidR="007A46AF" w:rsidRDefault="007A46AF" w:rsidP="1782CB02">
            <w:pPr>
              <w:jc w:val="both"/>
              <w:rPr>
                <w:rFonts w:ascii="Aptos" w:eastAsia="Aptos" w:hAnsi="Aptos" w:cs="Aptos"/>
              </w:rPr>
            </w:pPr>
            <w:r w:rsidRPr="1782CB02">
              <w:rPr>
                <w:rFonts w:ascii="Aptos" w:eastAsia="Aptos" w:hAnsi="Aptos" w:cs="Aptos"/>
              </w:rPr>
              <w:t>3</w:t>
            </w:r>
          </w:p>
          <w:p w14:paraId="5FFF5E23" w14:textId="77777777" w:rsidR="007A46AF" w:rsidRDefault="007A46AF" w:rsidP="1782CB02">
            <w:pPr>
              <w:jc w:val="both"/>
              <w:rPr>
                <w:rFonts w:ascii="Aptos" w:eastAsia="Aptos" w:hAnsi="Aptos" w:cs="Aptos"/>
              </w:rPr>
            </w:pPr>
          </w:p>
        </w:tc>
        <w:tc>
          <w:tcPr>
            <w:tcW w:w="2430" w:type="dxa"/>
          </w:tcPr>
          <w:p w14:paraId="62CB4718" w14:textId="5CC14A31" w:rsidR="007A46AF" w:rsidRDefault="00D32558" w:rsidP="1782CB02">
            <w:pPr>
              <w:jc w:val="both"/>
              <w:rPr>
                <w:rFonts w:ascii="Aptos" w:eastAsia="Aptos" w:hAnsi="Aptos" w:cs="Aptos"/>
              </w:rPr>
            </w:pPr>
            <w:r>
              <w:rPr>
                <w:noProof/>
              </w:rPr>
              <mc:AlternateContent>
                <mc:Choice Requires="wpi">
                  <w:drawing>
                    <wp:inline distT="0" distB="0" distL="114300" distR="114300" wp14:anchorId="23CFC07E" wp14:editId="7517D523">
                      <wp:extent cx="1324928" cy="465455"/>
                      <wp:effectExtent l="38100" t="38100" r="46990" b="48895"/>
                      <wp:docPr id="2124686580" name="Ink 7"/>
                      <wp:cNvGraphicFramePr/>
                      <a:graphic xmlns:a="http://schemas.openxmlformats.org/drawingml/2006/main">
                        <a:graphicData uri="http://schemas.microsoft.com/office/word/2010/wordprocessingInk">
                          <w14:contentPart bwMode="auto" r:id="rId20">
                            <w14:nvContentPartPr>
                              <w14:cNvContentPartPr/>
                            </w14:nvContentPartPr>
                            <w14:xfrm>
                              <a:off x="0" y="0"/>
                              <a:ext cx="1324928" cy="465455"/>
                            </w14:xfrm>
                          </w14:contentPart>
                        </a:graphicData>
                      </a:graphic>
                    </wp:inline>
                  </w:drawing>
                </mc:Choice>
                <mc:Fallback xmlns:a14="http://schemas.microsoft.com/office/drawing/2010/main" xmlns:pic="http://schemas.openxmlformats.org/drawingml/2006/picture" xmlns:a="http://schemas.openxmlformats.org/drawingml/2006/main">
                  <w:pict xmlns:w="http://schemas.openxmlformats.org/wordprocessingml/2006/main">
                    <v:shape xmlns:w14="http://schemas.microsoft.com/office/word/2010/wordml" xmlns:o="urn:schemas-microsoft-com:office:office" xmlns:v="urn:schemas-microsoft-com:vml" id="Ink 7" style="position:absolute;margin-left:-.8pt;margin-top:2.7pt;width:105.35pt;height:3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J3Y8vN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pop3Our47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DRHTqveAAAABwEAAA8A&#10;AABkcnMvZG93bnJldi54bWxMjsFOwzAQRO9I/IO1SFxQa6fQqIRsKlTggogKhQ9w4yUJxOsodtPA&#10;12NOcBzN6M3L15PtxEiDbx0jJHMFgrhypuUa4e31YbYC4YNmozvHhPBFHtbF6UmuM+OO/ELjLtQi&#10;QthnGqEJoc+k9FVDVvu564lj9+4Gq0OMQy3NoI8Rbju5UCqVVrccHxrd06ah6nN3sAhq+/F0WX6b&#10;+zu1eXyelheyHMst4vnZdHsDItAU/sbwqx/VoYhOe3dg40WHMEvSuERYXoGI9UJdJyD2CC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d&#10;2PLzUAwAAGMgAAAQAAAAAAAAAAAAAAAAAOADAABkcnMvaW5rL2luazEueG1sUEsBAi0AFAAGAAgA&#10;AAAhADRHTqveAAAABwEAAA8AAAAAAAAAAAAAAAAAXhAAAGRycy9kb3ducmV2LnhtbFBLAQItABQA&#10;BgAIAAAAIQB5GLydvwAAACEBAAAZAAAAAAAAAAAAAAAAAGkRAABkcnMvX3JlbHMvZTJvRG9jLnht&#10;bC5yZWxzUEsFBgAAAAAGAAYAeAEAAF8SAAAAAA==&#10;" w14:anchorId="6F96C362">
                      <v:imagedata xmlns:r="http://schemas.openxmlformats.org/officeDocument/2006/relationships" o:title="" r:id="rId19"/>
                    </v:shape>
                  </w:pict>
                </mc:Fallback>
              </mc:AlternateContent>
            </w:r>
          </w:p>
        </w:tc>
      </w:tr>
      <w:tr w:rsidR="007A46AF" w14:paraId="3F2F946F" w14:textId="77777777" w:rsidTr="1782CB02">
        <w:trPr>
          <w:trHeight w:val="300"/>
        </w:trPr>
        <w:tc>
          <w:tcPr>
            <w:tcW w:w="1515" w:type="dxa"/>
          </w:tcPr>
          <w:p w14:paraId="01E4A7E8" w14:textId="77777777" w:rsidR="007A46AF" w:rsidRDefault="007A46AF" w:rsidP="1782CB02">
            <w:pPr>
              <w:jc w:val="both"/>
            </w:pPr>
            <w:r w:rsidRPr="1782CB02">
              <w:rPr>
                <w:rFonts w:ascii="Aptos" w:eastAsia="Aptos" w:hAnsi="Aptos" w:cs="Aptos"/>
              </w:rPr>
              <w:t>07.02.2025</w:t>
            </w:r>
          </w:p>
          <w:p w14:paraId="3C0A1B7D" w14:textId="77777777" w:rsidR="007A46AF" w:rsidRDefault="007A46AF" w:rsidP="1782CB02">
            <w:pPr>
              <w:jc w:val="both"/>
              <w:rPr>
                <w:rFonts w:ascii="Aptos" w:eastAsia="Aptos" w:hAnsi="Aptos" w:cs="Aptos"/>
              </w:rPr>
            </w:pPr>
          </w:p>
        </w:tc>
        <w:tc>
          <w:tcPr>
            <w:tcW w:w="3965" w:type="dxa"/>
          </w:tcPr>
          <w:p w14:paraId="6ACD6AB1"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658308CD" w14:textId="77777777" w:rsidR="007A46AF" w:rsidRDefault="007A46AF" w:rsidP="1782CB02">
            <w:pPr>
              <w:jc w:val="both"/>
              <w:rPr>
                <w:rFonts w:ascii="Aptos" w:eastAsia="Aptos" w:hAnsi="Aptos" w:cs="Aptos"/>
              </w:rPr>
            </w:pPr>
            <w:r w:rsidRPr="1782CB02">
              <w:rPr>
                <w:rFonts w:ascii="Aptos" w:eastAsia="Aptos" w:hAnsi="Aptos" w:cs="Aptos"/>
              </w:rPr>
              <w:t xml:space="preserve">(Supplier Relationship Management) </w:t>
            </w:r>
          </w:p>
        </w:tc>
        <w:tc>
          <w:tcPr>
            <w:tcW w:w="1105" w:type="dxa"/>
          </w:tcPr>
          <w:p w14:paraId="6EF58E17" w14:textId="77777777" w:rsidR="007A46AF" w:rsidRDefault="007A46AF" w:rsidP="1782CB02">
            <w:pPr>
              <w:jc w:val="both"/>
              <w:rPr>
                <w:rFonts w:ascii="Aptos" w:eastAsia="Aptos" w:hAnsi="Aptos" w:cs="Aptos"/>
              </w:rPr>
            </w:pPr>
            <w:r w:rsidRPr="1782CB02">
              <w:rPr>
                <w:rFonts w:ascii="Aptos" w:eastAsia="Aptos" w:hAnsi="Aptos" w:cs="Aptos"/>
              </w:rPr>
              <w:t>3</w:t>
            </w:r>
          </w:p>
          <w:p w14:paraId="5D58FE97" w14:textId="77777777" w:rsidR="007A46AF" w:rsidRDefault="007A46AF" w:rsidP="1782CB02">
            <w:pPr>
              <w:jc w:val="both"/>
              <w:rPr>
                <w:rFonts w:ascii="Aptos" w:eastAsia="Aptos" w:hAnsi="Aptos" w:cs="Aptos"/>
              </w:rPr>
            </w:pPr>
          </w:p>
        </w:tc>
        <w:tc>
          <w:tcPr>
            <w:tcW w:w="2430" w:type="dxa"/>
          </w:tcPr>
          <w:p w14:paraId="3A2BD8F9" w14:textId="4927B2F9"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63360" behindDoc="0" locked="0" layoutInCell="1" allowOverlap="1" wp14:anchorId="1309D98B" wp14:editId="7BEB703A">
                      <wp:simplePos x="0" y="0"/>
                      <wp:positionH relativeFrom="column">
                        <wp:posOffset>-3810</wp:posOffset>
                      </wp:positionH>
                      <wp:positionV relativeFrom="paragraph">
                        <wp:posOffset>36195</wp:posOffset>
                      </wp:positionV>
                      <wp:extent cx="1324928" cy="465455"/>
                      <wp:effectExtent l="38100" t="38100" r="46990" b="48895"/>
                      <wp:wrapNone/>
                      <wp:docPr id="527474920"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35pt;width:105.35pt;height:3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B&#10;CYRETwwAAGMgAAAQAAAAAAAAAAAAAAAAAOADAABkcnMvaW5rL2luazEueG1sUEsBAi0AFAAGAAgA&#10;AAAhAMHfaLjfAAAABwEAAA8AAAAAAAAAAAAAAAAAXRAAAGRycy9kb3ducmV2LnhtbFBLAQItABQA&#10;BgAIAAAAIQB5GLydvwAAACEBAAAZAAAAAAAAAAAAAAAAAGkRAABkcnMvX3JlbHMvZTJvRG9jLnht&#10;bC5yZWxzUEsFBgAAAAAGAAYAeAEAAF8SAAAAAA==&#10;" w14:anchorId="4C1FD3F0">
                      <v:imagedata o:title="" r:id="rId19"/>
                    </v:shape>
                  </w:pict>
                </mc:Fallback>
              </mc:AlternateContent>
            </w:r>
          </w:p>
        </w:tc>
      </w:tr>
      <w:tr w:rsidR="007A46AF" w14:paraId="52E64B11" w14:textId="77777777" w:rsidTr="1782CB02">
        <w:trPr>
          <w:trHeight w:val="300"/>
        </w:trPr>
        <w:tc>
          <w:tcPr>
            <w:tcW w:w="1515" w:type="dxa"/>
          </w:tcPr>
          <w:p w14:paraId="1F5E4735" w14:textId="77777777" w:rsidR="007A46AF" w:rsidRDefault="007A46AF" w:rsidP="1782CB02">
            <w:pPr>
              <w:jc w:val="both"/>
            </w:pPr>
            <w:r w:rsidRPr="1782CB02">
              <w:rPr>
                <w:rFonts w:ascii="Aptos" w:eastAsia="Aptos" w:hAnsi="Aptos" w:cs="Aptos"/>
              </w:rPr>
              <w:t>12.02.2025</w:t>
            </w:r>
          </w:p>
          <w:p w14:paraId="7EDE90C5" w14:textId="77777777" w:rsidR="007A46AF" w:rsidRDefault="007A46AF" w:rsidP="1782CB02">
            <w:pPr>
              <w:jc w:val="both"/>
              <w:rPr>
                <w:rFonts w:ascii="Aptos" w:eastAsia="Aptos" w:hAnsi="Aptos" w:cs="Aptos"/>
              </w:rPr>
            </w:pPr>
          </w:p>
        </w:tc>
        <w:tc>
          <w:tcPr>
            <w:tcW w:w="3965" w:type="dxa"/>
          </w:tcPr>
          <w:p w14:paraId="48037ECA" w14:textId="77777777" w:rsidR="007A46AF" w:rsidRDefault="007A46AF" w:rsidP="1782CB02">
            <w:pPr>
              <w:jc w:val="both"/>
              <w:rPr>
                <w:rFonts w:ascii="Aptos" w:eastAsia="Aptos" w:hAnsi="Aptos" w:cs="Aptos"/>
              </w:rPr>
            </w:pPr>
            <w:r w:rsidRPr="1782CB02">
              <w:rPr>
                <w:rFonts w:ascii="Aptos" w:eastAsia="Aptos" w:hAnsi="Aptos" w:cs="Aptos"/>
              </w:rPr>
              <w:t>ACMA4016 Data Analytics Principle</w:t>
            </w:r>
          </w:p>
          <w:p w14:paraId="3EDA1C43" w14:textId="77777777" w:rsidR="00D32558" w:rsidRDefault="00D32558" w:rsidP="1782CB02">
            <w:pPr>
              <w:jc w:val="both"/>
              <w:rPr>
                <w:rFonts w:ascii="Aptos" w:eastAsia="Aptos" w:hAnsi="Aptos" w:cs="Aptos"/>
              </w:rPr>
            </w:pPr>
          </w:p>
          <w:p w14:paraId="3B64D193" w14:textId="77777777" w:rsidR="00D32558" w:rsidRDefault="00D32558" w:rsidP="1782CB02">
            <w:pPr>
              <w:jc w:val="both"/>
              <w:rPr>
                <w:rFonts w:ascii="Aptos" w:eastAsia="Aptos" w:hAnsi="Aptos" w:cs="Aptos"/>
              </w:rPr>
            </w:pPr>
          </w:p>
        </w:tc>
        <w:tc>
          <w:tcPr>
            <w:tcW w:w="1105" w:type="dxa"/>
          </w:tcPr>
          <w:p w14:paraId="25C8BF8F" w14:textId="77777777" w:rsidR="007A46AF" w:rsidRDefault="007A46AF" w:rsidP="1782CB02">
            <w:pPr>
              <w:jc w:val="both"/>
              <w:rPr>
                <w:rFonts w:ascii="Aptos" w:eastAsia="Aptos" w:hAnsi="Aptos" w:cs="Aptos"/>
              </w:rPr>
            </w:pPr>
            <w:r w:rsidRPr="1782CB02">
              <w:rPr>
                <w:rFonts w:ascii="Aptos" w:eastAsia="Aptos" w:hAnsi="Aptos" w:cs="Aptos"/>
              </w:rPr>
              <w:t>3</w:t>
            </w:r>
          </w:p>
          <w:p w14:paraId="21698B8C" w14:textId="77777777" w:rsidR="007A46AF" w:rsidRDefault="007A46AF" w:rsidP="1782CB02">
            <w:pPr>
              <w:jc w:val="both"/>
              <w:rPr>
                <w:rFonts w:ascii="Aptos" w:eastAsia="Aptos" w:hAnsi="Aptos" w:cs="Aptos"/>
              </w:rPr>
            </w:pPr>
          </w:p>
        </w:tc>
        <w:tc>
          <w:tcPr>
            <w:tcW w:w="2430" w:type="dxa"/>
          </w:tcPr>
          <w:p w14:paraId="691B2EFB" w14:textId="507AFE32"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65408" behindDoc="0" locked="0" layoutInCell="1" allowOverlap="1" wp14:anchorId="1976A56C" wp14:editId="77B4F13B">
                      <wp:simplePos x="0" y="0"/>
                      <wp:positionH relativeFrom="column">
                        <wp:posOffset>-3810</wp:posOffset>
                      </wp:positionH>
                      <wp:positionV relativeFrom="paragraph">
                        <wp:posOffset>38735</wp:posOffset>
                      </wp:positionV>
                      <wp:extent cx="1324928" cy="465455"/>
                      <wp:effectExtent l="38100" t="38100" r="46990" b="48895"/>
                      <wp:wrapNone/>
                      <wp:docPr id="1583671431" name="Ink 7"/>
                      <wp:cNvGraphicFramePr/>
                      <a:graphic xmlns:a="http://schemas.openxmlformats.org/drawingml/2006/main">
                        <a:graphicData uri="http://schemas.microsoft.com/office/word/2010/wordprocessingInk">
                          <w14:contentPart bwMode="auto" r:id="rId22">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M6sC3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pom/O+qE/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IxG5DjeAAAABwEAAA8A&#10;AABkcnMvZG93bnJldi54bWxMjs1OwzAQhO9IvIO1SFxQa6dVqxKyqVCBCyLqDzyAGy9JILaj2E0D&#10;T89ygtuMZjTzZevRtmKgPjTeISRTBYJc6U3jKoS316fJCkSI2hndekcIXxRgnV9eZDo1/uz2NBxi&#10;JXjEhVQj1DF2qZShrMnqMPUdOc7efW91ZNtX0vT6zOO2lTOlltLqxvFDrTva1FR+Hk4WQW0/XubF&#10;t3l8UJvn3bi4kcVQbBGvr8b7OxCRxvhXhl98RoecmY7+5EwQLcIkWXITYZGA4HimblkcEVZqD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O&#10;rAt7UAwAAGMgAAAQAAAAAAAAAAAAAAAAAOADAABkcnMvaW5rL2luazEueG1sUEsBAi0AFAAGAAgA&#10;AAAhAIxG5DjeAAAABwEAAA8AAAAAAAAAAAAAAAAAXhAAAGRycy9kb3ducmV2LnhtbFBLAQItABQA&#10;BgAIAAAAIQB5GLydvwAAACEBAAAZAAAAAAAAAAAAAAAAAGkRAABkcnMvX3JlbHMvZTJvRG9jLnht&#10;bC5yZWxzUEsFBgAAAAAGAAYAeAEAAF8SAAAAAA==&#10;" w14:anchorId="0F498D4E">
                      <v:imagedata o:title="" r:id="rId19"/>
                    </v:shape>
                  </w:pict>
                </mc:Fallback>
              </mc:AlternateContent>
            </w:r>
          </w:p>
        </w:tc>
      </w:tr>
      <w:tr w:rsidR="007A46AF" w14:paraId="536F4297" w14:textId="77777777" w:rsidTr="1782CB02">
        <w:trPr>
          <w:trHeight w:val="300"/>
        </w:trPr>
        <w:tc>
          <w:tcPr>
            <w:tcW w:w="1515" w:type="dxa"/>
          </w:tcPr>
          <w:p w14:paraId="67DABCFD" w14:textId="77777777" w:rsidR="007A46AF" w:rsidRDefault="007A46AF" w:rsidP="1782CB02">
            <w:pPr>
              <w:jc w:val="both"/>
            </w:pPr>
            <w:r w:rsidRPr="1782CB02">
              <w:rPr>
                <w:rFonts w:ascii="Aptos" w:eastAsia="Aptos" w:hAnsi="Aptos" w:cs="Aptos"/>
              </w:rPr>
              <w:t>13.02.2025</w:t>
            </w:r>
          </w:p>
          <w:p w14:paraId="4D9132BD" w14:textId="77777777" w:rsidR="007A46AF" w:rsidRDefault="007A46AF" w:rsidP="1782CB02">
            <w:pPr>
              <w:jc w:val="both"/>
              <w:rPr>
                <w:rFonts w:ascii="Aptos" w:eastAsia="Aptos" w:hAnsi="Aptos" w:cs="Aptos"/>
              </w:rPr>
            </w:pPr>
          </w:p>
        </w:tc>
        <w:tc>
          <w:tcPr>
            <w:tcW w:w="3965" w:type="dxa"/>
          </w:tcPr>
          <w:p w14:paraId="56546E07" w14:textId="77777777" w:rsidR="007A46AF" w:rsidRDefault="007A46AF" w:rsidP="1782CB02">
            <w:pPr>
              <w:jc w:val="both"/>
              <w:rPr>
                <w:rFonts w:ascii="Aptos" w:eastAsia="Aptos" w:hAnsi="Aptos" w:cs="Aptos"/>
              </w:rPr>
            </w:pPr>
            <w:r w:rsidRPr="1782CB02">
              <w:rPr>
                <w:rFonts w:ascii="Aptos" w:eastAsia="Aptos" w:hAnsi="Aptos" w:cs="Aptos"/>
              </w:rPr>
              <w:t>ACMA4017 Finance Management</w:t>
            </w:r>
          </w:p>
          <w:p w14:paraId="6CF2DC9C" w14:textId="77777777" w:rsidR="007A46AF" w:rsidRDefault="007A46AF" w:rsidP="1782CB02">
            <w:pPr>
              <w:jc w:val="both"/>
              <w:rPr>
                <w:rFonts w:ascii="Aptos" w:eastAsia="Aptos" w:hAnsi="Aptos" w:cs="Aptos"/>
              </w:rPr>
            </w:pPr>
            <w:r w:rsidRPr="1782CB02">
              <w:rPr>
                <w:rFonts w:ascii="Aptos" w:eastAsia="Aptos" w:hAnsi="Aptos" w:cs="Aptos"/>
              </w:rPr>
              <w:t>(Capital Budgeting Fundamentals)</w:t>
            </w:r>
          </w:p>
          <w:p w14:paraId="000DD591" w14:textId="77777777" w:rsidR="00D32558" w:rsidRDefault="00D32558" w:rsidP="1782CB02">
            <w:pPr>
              <w:jc w:val="both"/>
              <w:rPr>
                <w:rFonts w:ascii="Aptos" w:eastAsia="Aptos" w:hAnsi="Aptos" w:cs="Aptos"/>
              </w:rPr>
            </w:pPr>
          </w:p>
        </w:tc>
        <w:tc>
          <w:tcPr>
            <w:tcW w:w="1105" w:type="dxa"/>
          </w:tcPr>
          <w:p w14:paraId="2DC6D90B" w14:textId="77777777" w:rsidR="007A46AF" w:rsidRDefault="007A46AF" w:rsidP="1782CB02">
            <w:pPr>
              <w:jc w:val="both"/>
              <w:rPr>
                <w:rFonts w:ascii="Aptos" w:eastAsia="Aptos" w:hAnsi="Aptos" w:cs="Aptos"/>
              </w:rPr>
            </w:pPr>
            <w:r w:rsidRPr="1782CB02">
              <w:rPr>
                <w:rFonts w:ascii="Aptos" w:eastAsia="Aptos" w:hAnsi="Aptos" w:cs="Aptos"/>
              </w:rPr>
              <w:t>3</w:t>
            </w:r>
          </w:p>
          <w:p w14:paraId="40814BC5" w14:textId="77777777" w:rsidR="007A46AF" w:rsidRDefault="007A46AF" w:rsidP="1782CB02">
            <w:pPr>
              <w:jc w:val="both"/>
              <w:rPr>
                <w:rFonts w:ascii="Aptos" w:eastAsia="Aptos" w:hAnsi="Aptos" w:cs="Aptos"/>
              </w:rPr>
            </w:pPr>
          </w:p>
        </w:tc>
        <w:tc>
          <w:tcPr>
            <w:tcW w:w="2430" w:type="dxa"/>
          </w:tcPr>
          <w:p w14:paraId="3B44A4B3" w14:textId="7390D483"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67456" behindDoc="0" locked="0" layoutInCell="1" allowOverlap="1" wp14:anchorId="1635A81E" wp14:editId="237F4A90">
                      <wp:simplePos x="0" y="0"/>
                      <wp:positionH relativeFrom="column">
                        <wp:posOffset>-3810</wp:posOffset>
                      </wp:positionH>
                      <wp:positionV relativeFrom="paragraph">
                        <wp:posOffset>37465</wp:posOffset>
                      </wp:positionV>
                      <wp:extent cx="1324928" cy="465455"/>
                      <wp:effectExtent l="38100" t="38100" r="46990" b="48895"/>
                      <wp:wrapNone/>
                      <wp:docPr id="191883248" name="Ink 7"/>
                      <wp:cNvGraphicFramePr/>
                      <a:graphic xmlns:a="http://schemas.openxmlformats.org/drawingml/2006/main">
                        <a:graphicData uri="http://schemas.microsoft.com/office/word/2010/wordprocessingInk">
                          <w14:contentPart bwMode="auto" r:id="rId23">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H1Zxlp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pop/PpnE8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9&#10;WcZa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581B1697">
                      <v:imagedata o:title="" r:id="rId19"/>
                    </v:shape>
                  </w:pict>
                </mc:Fallback>
              </mc:AlternateContent>
            </w:r>
          </w:p>
        </w:tc>
      </w:tr>
      <w:tr w:rsidR="007A46AF" w14:paraId="538AEF48" w14:textId="77777777" w:rsidTr="1782CB02">
        <w:trPr>
          <w:trHeight w:val="300"/>
        </w:trPr>
        <w:tc>
          <w:tcPr>
            <w:tcW w:w="1515" w:type="dxa"/>
          </w:tcPr>
          <w:p w14:paraId="6E5A7358" w14:textId="77777777" w:rsidR="007A46AF" w:rsidRDefault="007A46AF" w:rsidP="1782CB02">
            <w:pPr>
              <w:jc w:val="both"/>
              <w:rPr>
                <w:rFonts w:ascii="Aptos" w:eastAsia="Aptos" w:hAnsi="Aptos" w:cs="Aptos"/>
              </w:rPr>
            </w:pPr>
            <w:r w:rsidRPr="1782CB02">
              <w:rPr>
                <w:rFonts w:ascii="Aptos" w:eastAsia="Aptos" w:hAnsi="Aptos" w:cs="Aptos"/>
              </w:rPr>
              <w:t>14.02.2025</w:t>
            </w:r>
          </w:p>
          <w:p w14:paraId="1F07E4AB" w14:textId="77777777" w:rsidR="007A46AF" w:rsidRDefault="007A46AF" w:rsidP="1782CB02">
            <w:pPr>
              <w:jc w:val="both"/>
              <w:rPr>
                <w:rFonts w:ascii="Aptos" w:eastAsia="Aptos" w:hAnsi="Aptos" w:cs="Aptos"/>
              </w:rPr>
            </w:pPr>
          </w:p>
        </w:tc>
        <w:tc>
          <w:tcPr>
            <w:tcW w:w="3965" w:type="dxa"/>
          </w:tcPr>
          <w:p w14:paraId="0CDC249A"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7474EF6D" w14:textId="77777777" w:rsidR="007A46AF" w:rsidRDefault="007A46AF" w:rsidP="1782CB02">
            <w:pPr>
              <w:jc w:val="both"/>
              <w:rPr>
                <w:rFonts w:ascii="Aptos" w:eastAsia="Aptos" w:hAnsi="Aptos" w:cs="Aptos"/>
              </w:rPr>
            </w:pPr>
            <w:r w:rsidRPr="1782CB02">
              <w:rPr>
                <w:rFonts w:ascii="Aptos" w:eastAsia="Aptos" w:hAnsi="Aptos" w:cs="Aptos"/>
              </w:rPr>
              <w:t>(Supplier Relationship Management)</w:t>
            </w:r>
          </w:p>
        </w:tc>
        <w:tc>
          <w:tcPr>
            <w:tcW w:w="1105" w:type="dxa"/>
          </w:tcPr>
          <w:p w14:paraId="45120D60" w14:textId="77777777" w:rsidR="007A46AF" w:rsidRDefault="007A46AF" w:rsidP="1782CB02">
            <w:pPr>
              <w:jc w:val="both"/>
              <w:rPr>
                <w:rFonts w:ascii="Aptos" w:eastAsia="Aptos" w:hAnsi="Aptos" w:cs="Aptos"/>
              </w:rPr>
            </w:pPr>
            <w:r w:rsidRPr="1782CB02">
              <w:rPr>
                <w:rFonts w:ascii="Aptos" w:eastAsia="Aptos" w:hAnsi="Aptos" w:cs="Aptos"/>
              </w:rPr>
              <w:t>3</w:t>
            </w:r>
          </w:p>
          <w:p w14:paraId="6098018D" w14:textId="77777777" w:rsidR="007A46AF" w:rsidRDefault="007A46AF" w:rsidP="1782CB02">
            <w:pPr>
              <w:jc w:val="both"/>
              <w:rPr>
                <w:rFonts w:ascii="Aptos" w:eastAsia="Aptos" w:hAnsi="Aptos" w:cs="Aptos"/>
              </w:rPr>
            </w:pPr>
          </w:p>
        </w:tc>
        <w:tc>
          <w:tcPr>
            <w:tcW w:w="2430" w:type="dxa"/>
          </w:tcPr>
          <w:p w14:paraId="42806AB8" w14:textId="3ADF755D"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69504" behindDoc="0" locked="0" layoutInCell="1" allowOverlap="1" wp14:anchorId="29A640CF" wp14:editId="6A111EBC">
                      <wp:simplePos x="0" y="0"/>
                      <wp:positionH relativeFrom="column">
                        <wp:posOffset>-3810</wp:posOffset>
                      </wp:positionH>
                      <wp:positionV relativeFrom="paragraph">
                        <wp:posOffset>40640</wp:posOffset>
                      </wp:positionV>
                      <wp:extent cx="1324928" cy="465455"/>
                      <wp:effectExtent l="38100" t="38100" r="46990" b="48895"/>
                      <wp:wrapNone/>
                      <wp:docPr id="34728893" name="Ink 7"/>
                      <wp:cNvGraphicFramePr/>
                      <a:graphic xmlns:a="http://schemas.openxmlformats.org/drawingml/2006/main">
                        <a:graphicData uri="http://schemas.microsoft.com/office/word/2010/wordprocessingInk">
                          <w14:contentPart bwMode="auto" r:id="rId24">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7pt;width:105.35pt;height:37.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J+0cHZ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k5n0zgc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DRHTqveAAAABwEAAA8A&#10;AABkcnMvZG93bnJldi54bWxMjsFOwzAQRO9I/IO1SFxQa6fQqIRsKlTggogKhQ9w4yUJxOsodtPA&#10;12NOcBzN6M3L15PtxEiDbx0jJHMFgrhypuUa4e31YbYC4YNmozvHhPBFHtbF6UmuM+OO/ELjLtQi&#10;QthnGqEJoc+k9FVDVvu564lj9+4Gq0OMQy3NoI8Rbju5UCqVVrccHxrd06ah6nN3sAhq+/F0WX6b&#10;+zu1eXyelheyHMst4vnZdHsDItAU/sbwqx/VoYhOe3dg40WHMEvSuERYXoGI9UJdJyD2CC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f&#10;tHB2UAwAAGMgAAAQAAAAAAAAAAAAAAAAAOADAABkcnMvaW5rL2luazEueG1sUEsBAi0AFAAGAAgA&#10;AAAhADRHTqveAAAABwEAAA8AAAAAAAAAAAAAAAAAXhAAAGRycy9kb3ducmV2LnhtbFBLAQItABQA&#10;BgAIAAAAIQB5GLydvwAAACEBAAAZAAAAAAAAAAAAAAAAAGkRAABkcnMvX3JlbHMvZTJvRG9jLnht&#10;bC5yZWxzUEsFBgAAAAAGAAYAeAEAAF8SAAAAAA==&#10;" w14:anchorId="1B634765">
                      <v:imagedata o:title="" r:id="rId19"/>
                    </v:shape>
                  </w:pict>
                </mc:Fallback>
              </mc:AlternateContent>
            </w:r>
          </w:p>
        </w:tc>
      </w:tr>
      <w:tr w:rsidR="007A46AF" w14:paraId="208CB6DE" w14:textId="77777777" w:rsidTr="1782CB02">
        <w:trPr>
          <w:trHeight w:val="300"/>
        </w:trPr>
        <w:tc>
          <w:tcPr>
            <w:tcW w:w="1515" w:type="dxa"/>
          </w:tcPr>
          <w:p w14:paraId="140A8037" w14:textId="77777777" w:rsidR="007A46AF" w:rsidRDefault="007A46AF" w:rsidP="1782CB02">
            <w:pPr>
              <w:jc w:val="both"/>
            </w:pPr>
            <w:r w:rsidRPr="1782CB02">
              <w:rPr>
                <w:rFonts w:ascii="Aptos" w:eastAsia="Aptos" w:hAnsi="Aptos" w:cs="Aptos"/>
              </w:rPr>
              <w:t>20.02.2025</w:t>
            </w:r>
          </w:p>
          <w:p w14:paraId="71E57666" w14:textId="77777777" w:rsidR="007A46AF" w:rsidRDefault="007A46AF" w:rsidP="1782CB02">
            <w:pPr>
              <w:jc w:val="both"/>
              <w:rPr>
                <w:rFonts w:ascii="Aptos" w:eastAsia="Aptos" w:hAnsi="Aptos" w:cs="Aptos"/>
              </w:rPr>
            </w:pPr>
          </w:p>
        </w:tc>
        <w:tc>
          <w:tcPr>
            <w:tcW w:w="3965" w:type="dxa"/>
          </w:tcPr>
          <w:p w14:paraId="0AFC1EA5" w14:textId="77777777" w:rsidR="007A46AF" w:rsidRDefault="007A46AF" w:rsidP="1782CB02">
            <w:pPr>
              <w:jc w:val="both"/>
              <w:rPr>
                <w:rFonts w:ascii="Aptos" w:eastAsia="Aptos" w:hAnsi="Aptos" w:cs="Aptos"/>
              </w:rPr>
            </w:pPr>
            <w:r w:rsidRPr="1782CB02">
              <w:rPr>
                <w:rFonts w:ascii="Aptos" w:eastAsia="Aptos" w:hAnsi="Aptos" w:cs="Aptos"/>
              </w:rPr>
              <w:t>ACMA4017 Finance Management</w:t>
            </w:r>
          </w:p>
          <w:p w14:paraId="244A86C9" w14:textId="77777777" w:rsidR="007A46AF" w:rsidRDefault="007A46AF" w:rsidP="1782CB02">
            <w:pPr>
              <w:jc w:val="both"/>
              <w:rPr>
                <w:rFonts w:ascii="Aptos" w:eastAsia="Aptos" w:hAnsi="Aptos" w:cs="Aptos"/>
              </w:rPr>
            </w:pPr>
            <w:r w:rsidRPr="1782CB02">
              <w:rPr>
                <w:rFonts w:ascii="Aptos" w:eastAsia="Aptos" w:hAnsi="Aptos" w:cs="Aptos"/>
              </w:rPr>
              <w:t>(Working Capital Management)</w:t>
            </w:r>
          </w:p>
          <w:p w14:paraId="05304F86" w14:textId="77777777" w:rsidR="00D32558" w:rsidRDefault="00D32558" w:rsidP="1782CB02">
            <w:pPr>
              <w:jc w:val="both"/>
              <w:rPr>
                <w:rFonts w:ascii="Aptos" w:eastAsia="Aptos" w:hAnsi="Aptos" w:cs="Aptos"/>
              </w:rPr>
            </w:pPr>
          </w:p>
        </w:tc>
        <w:tc>
          <w:tcPr>
            <w:tcW w:w="1105" w:type="dxa"/>
          </w:tcPr>
          <w:p w14:paraId="29678845" w14:textId="77777777" w:rsidR="007A46AF" w:rsidRDefault="007A46AF" w:rsidP="1782CB02">
            <w:pPr>
              <w:jc w:val="both"/>
              <w:rPr>
                <w:rFonts w:ascii="Aptos" w:eastAsia="Aptos" w:hAnsi="Aptos" w:cs="Aptos"/>
              </w:rPr>
            </w:pPr>
            <w:r w:rsidRPr="1782CB02">
              <w:rPr>
                <w:rFonts w:ascii="Aptos" w:eastAsia="Aptos" w:hAnsi="Aptos" w:cs="Aptos"/>
              </w:rPr>
              <w:t>3</w:t>
            </w:r>
          </w:p>
          <w:p w14:paraId="03E38893" w14:textId="77777777" w:rsidR="007A46AF" w:rsidRDefault="007A46AF" w:rsidP="1782CB02">
            <w:pPr>
              <w:jc w:val="both"/>
              <w:rPr>
                <w:rFonts w:ascii="Aptos" w:eastAsia="Aptos" w:hAnsi="Aptos" w:cs="Aptos"/>
              </w:rPr>
            </w:pPr>
          </w:p>
        </w:tc>
        <w:tc>
          <w:tcPr>
            <w:tcW w:w="2430" w:type="dxa"/>
          </w:tcPr>
          <w:p w14:paraId="4AFB2A25" w14:textId="181C5DB1"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71552" behindDoc="0" locked="0" layoutInCell="1" allowOverlap="1" wp14:anchorId="134318F5" wp14:editId="102137B0">
                      <wp:simplePos x="0" y="0"/>
                      <wp:positionH relativeFrom="column">
                        <wp:posOffset>-3810</wp:posOffset>
                      </wp:positionH>
                      <wp:positionV relativeFrom="paragraph">
                        <wp:posOffset>40005</wp:posOffset>
                      </wp:positionV>
                      <wp:extent cx="1324928" cy="465455"/>
                      <wp:effectExtent l="38100" t="38100" r="46990" b="48895"/>
                      <wp:wrapNone/>
                      <wp:docPr id="532581777" name="Ink 7"/>
                      <wp:cNvGraphicFramePr/>
                      <a:graphic xmlns:a="http://schemas.openxmlformats.org/drawingml/2006/main">
                        <a:graphicData uri="http://schemas.microsoft.com/office/word/2010/wordprocessingInk">
                          <w14:contentPart bwMode="auto" r:id="rId25">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Id2ZYl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mnP6nk+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H&#10;dmWJ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3D838E47">
                      <v:imagedata o:title="" r:id="rId19"/>
                    </v:shape>
                  </w:pict>
                </mc:Fallback>
              </mc:AlternateContent>
            </w:r>
          </w:p>
        </w:tc>
      </w:tr>
      <w:tr w:rsidR="007A46AF" w14:paraId="1BB44270" w14:textId="77777777" w:rsidTr="1782CB02">
        <w:trPr>
          <w:trHeight w:val="300"/>
        </w:trPr>
        <w:tc>
          <w:tcPr>
            <w:tcW w:w="1515" w:type="dxa"/>
          </w:tcPr>
          <w:p w14:paraId="51502BED" w14:textId="77777777" w:rsidR="007A46AF" w:rsidRDefault="007A46AF" w:rsidP="1782CB02">
            <w:pPr>
              <w:jc w:val="both"/>
            </w:pPr>
            <w:r w:rsidRPr="1782CB02">
              <w:rPr>
                <w:rFonts w:ascii="Aptos" w:eastAsia="Aptos" w:hAnsi="Aptos" w:cs="Aptos"/>
              </w:rPr>
              <w:t>21.02.2025</w:t>
            </w:r>
          </w:p>
          <w:p w14:paraId="0BB215AB" w14:textId="77777777" w:rsidR="007A46AF" w:rsidRDefault="007A46AF" w:rsidP="1782CB02">
            <w:pPr>
              <w:jc w:val="both"/>
              <w:rPr>
                <w:rFonts w:ascii="Aptos" w:eastAsia="Aptos" w:hAnsi="Aptos" w:cs="Aptos"/>
              </w:rPr>
            </w:pPr>
          </w:p>
        </w:tc>
        <w:tc>
          <w:tcPr>
            <w:tcW w:w="3965" w:type="dxa"/>
          </w:tcPr>
          <w:p w14:paraId="49F5EA2E"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7A25D53A" w14:textId="77777777" w:rsidR="007A46AF" w:rsidRDefault="007A46AF" w:rsidP="1782CB02">
            <w:pPr>
              <w:jc w:val="both"/>
              <w:rPr>
                <w:rFonts w:ascii="Aptos" w:eastAsia="Aptos" w:hAnsi="Aptos" w:cs="Aptos"/>
              </w:rPr>
            </w:pPr>
            <w:r w:rsidRPr="1782CB02">
              <w:rPr>
                <w:rFonts w:ascii="Aptos" w:eastAsia="Aptos" w:hAnsi="Aptos" w:cs="Aptos"/>
              </w:rPr>
              <w:t>(Sustainable Procurement Management)</w:t>
            </w:r>
          </w:p>
        </w:tc>
        <w:tc>
          <w:tcPr>
            <w:tcW w:w="1105" w:type="dxa"/>
          </w:tcPr>
          <w:p w14:paraId="18720F34" w14:textId="77777777" w:rsidR="007A46AF" w:rsidRDefault="007A46AF" w:rsidP="1782CB02">
            <w:pPr>
              <w:jc w:val="both"/>
              <w:rPr>
                <w:rFonts w:ascii="Aptos" w:eastAsia="Aptos" w:hAnsi="Aptos" w:cs="Aptos"/>
              </w:rPr>
            </w:pPr>
            <w:r w:rsidRPr="1782CB02">
              <w:rPr>
                <w:rFonts w:ascii="Aptos" w:eastAsia="Aptos" w:hAnsi="Aptos" w:cs="Aptos"/>
              </w:rPr>
              <w:t>3</w:t>
            </w:r>
          </w:p>
          <w:p w14:paraId="6ABDFE8D" w14:textId="77777777" w:rsidR="007A46AF" w:rsidRDefault="007A46AF" w:rsidP="1782CB02">
            <w:pPr>
              <w:jc w:val="both"/>
              <w:rPr>
                <w:rFonts w:ascii="Aptos" w:eastAsia="Aptos" w:hAnsi="Aptos" w:cs="Aptos"/>
              </w:rPr>
            </w:pPr>
          </w:p>
        </w:tc>
        <w:tc>
          <w:tcPr>
            <w:tcW w:w="2430" w:type="dxa"/>
          </w:tcPr>
          <w:p w14:paraId="15DB5E10" w14:textId="78283D24"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73600" behindDoc="0" locked="0" layoutInCell="1" allowOverlap="1" wp14:anchorId="3ABE740E" wp14:editId="37771F2B">
                      <wp:simplePos x="0" y="0"/>
                      <wp:positionH relativeFrom="column">
                        <wp:posOffset>-3810</wp:posOffset>
                      </wp:positionH>
                      <wp:positionV relativeFrom="paragraph">
                        <wp:posOffset>38100</wp:posOffset>
                      </wp:positionV>
                      <wp:extent cx="1324928" cy="465455"/>
                      <wp:effectExtent l="38100" t="38100" r="46990" b="48895"/>
                      <wp:wrapNone/>
                      <wp:docPr id="1103081180" name="Ink 7"/>
                      <wp:cNvGraphicFramePr/>
                      <a:graphic xmlns:a="http://schemas.openxmlformats.org/drawingml/2006/main">
                        <a:graphicData uri="http://schemas.microsoft.com/office/word/2010/wordprocessingInk">
                          <w14:contentPart bwMode="auto" r:id="rId26">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pt;width:105.35pt;height:37.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L5Zpqh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hnPUj0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vlmmqFAMAABjIAAAEAAAAAAAAAAAAAAAAADgAwAAZHJzL2luay9pbmsxLnhtbFBLAQItABQABgAI&#10;AAAAIQBBEnZ63wAAAAcBAAAPAAAAAAAAAAAAAAAAAF4QAABkcnMvZG93bnJldi54bWxQSwECLQAU&#10;AAYACAAAACEAeRi8nb8AAAAhAQAAGQAAAAAAAAAAAAAAAABqEQAAZHJzL19yZWxzL2Uyb0RvYy54&#10;bWwucmVsc1BLBQYAAAAABgAGAHgBAABgEgAAAAA=&#10;" w14:anchorId="07360938">
                      <v:imagedata o:title="" r:id="rId19"/>
                    </v:shape>
                  </w:pict>
                </mc:Fallback>
              </mc:AlternateContent>
            </w:r>
          </w:p>
        </w:tc>
      </w:tr>
      <w:tr w:rsidR="007A46AF" w14:paraId="34CEAF9F" w14:textId="77777777" w:rsidTr="1782CB02">
        <w:trPr>
          <w:trHeight w:val="300"/>
        </w:trPr>
        <w:tc>
          <w:tcPr>
            <w:tcW w:w="1515" w:type="dxa"/>
          </w:tcPr>
          <w:p w14:paraId="6D65861F" w14:textId="77777777" w:rsidR="007A46AF" w:rsidRDefault="007A46AF" w:rsidP="1782CB02">
            <w:pPr>
              <w:jc w:val="both"/>
            </w:pPr>
            <w:r w:rsidRPr="1782CB02">
              <w:rPr>
                <w:rFonts w:ascii="Aptos" w:eastAsia="Aptos" w:hAnsi="Aptos" w:cs="Aptos"/>
              </w:rPr>
              <w:t>26.02.2025</w:t>
            </w:r>
          </w:p>
          <w:p w14:paraId="6AD73F62" w14:textId="77777777" w:rsidR="007A46AF" w:rsidRDefault="007A46AF" w:rsidP="1782CB02">
            <w:pPr>
              <w:jc w:val="both"/>
              <w:rPr>
                <w:rFonts w:ascii="Aptos" w:eastAsia="Aptos" w:hAnsi="Aptos" w:cs="Aptos"/>
              </w:rPr>
            </w:pPr>
          </w:p>
        </w:tc>
        <w:tc>
          <w:tcPr>
            <w:tcW w:w="3965" w:type="dxa"/>
          </w:tcPr>
          <w:p w14:paraId="5EA770A3"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5898F58E" w14:textId="77777777" w:rsidR="007A46AF" w:rsidRDefault="007A46AF" w:rsidP="1782CB02">
            <w:pPr>
              <w:jc w:val="both"/>
              <w:rPr>
                <w:rFonts w:ascii="Aptos" w:eastAsia="Aptos" w:hAnsi="Aptos" w:cs="Aptos"/>
              </w:rPr>
            </w:pPr>
            <w:r w:rsidRPr="1782CB02">
              <w:rPr>
                <w:rFonts w:ascii="Aptos" w:eastAsia="Aptos" w:hAnsi="Aptos" w:cs="Aptos"/>
              </w:rPr>
              <w:t>(Fundamental concepts and Historical perspective of Management)</w:t>
            </w:r>
          </w:p>
        </w:tc>
        <w:tc>
          <w:tcPr>
            <w:tcW w:w="1105" w:type="dxa"/>
          </w:tcPr>
          <w:p w14:paraId="7F112857" w14:textId="77777777" w:rsidR="007A46AF" w:rsidRDefault="007A46AF" w:rsidP="1782CB02">
            <w:pPr>
              <w:jc w:val="both"/>
              <w:rPr>
                <w:rFonts w:ascii="Aptos" w:eastAsia="Aptos" w:hAnsi="Aptos" w:cs="Aptos"/>
              </w:rPr>
            </w:pPr>
            <w:r w:rsidRPr="1782CB02">
              <w:rPr>
                <w:rFonts w:ascii="Aptos" w:eastAsia="Aptos" w:hAnsi="Aptos" w:cs="Aptos"/>
              </w:rPr>
              <w:t>3</w:t>
            </w:r>
          </w:p>
          <w:p w14:paraId="5045970D" w14:textId="77777777" w:rsidR="007A46AF" w:rsidRDefault="007A46AF" w:rsidP="1782CB02">
            <w:pPr>
              <w:jc w:val="both"/>
              <w:rPr>
                <w:rFonts w:ascii="Aptos" w:eastAsia="Aptos" w:hAnsi="Aptos" w:cs="Aptos"/>
              </w:rPr>
            </w:pPr>
          </w:p>
        </w:tc>
        <w:tc>
          <w:tcPr>
            <w:tcW w:w="2430" w:type="dxa"/>
          </w:tcPr>
          <w:p w14:paraId="18C0BAE5" w14:textId="0B3479A8"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77696" behindDoc="0" locked="0" layoutInCell="1" allowOverlap="1" wp14:anchorId="772BD31B" wp14:editId="674EB209">
                      <wp:simplePos x="0" y="0"/>
                      <wp:positionH relativeFrom="column">
                        <wp:posOffset>-3810</wp:posOffset>
                      </wp:positionH>
                      <wp:positionV relativeFrom="paragraph">
                        <wp:posOffset>37465</wp:posOffset>
                      </wp:positionV>
                      <wp:extent cx="1324928" cy="465455"/>
                      <wp:effectExtent l="38100" t="38100" r="46990" b="48895"/>
                      <wp:wrapNone/>
                      <wp:docPr id="745246231" name="Ink 7"/>
                      <wp:cNvGraphicFramePr/>
                      <a:graphic xmlns:a="http://schemas.openxmlformats.org/drawingml/2006/main">
                        <a:graphicData uri="http://schemas.microsoft.com/office/word/2010/wordprocessingInk">
                          <w14:contentPart bwMode="auto" r:id="rId27">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EMF38x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IvVn7TQ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D&#10;Bd/M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7F7A1F86">
                      <v:imagedata o:title="" r:id="rId19"/>
                    </v:shape>
                  </w:pict>
                </mc:Fallback>
              </mc:AlternateContent>
            </w:r>
          </w:p>
        </w:tc>
      </w:tr>
      <w:tr w:rsidR="007A46AF" w14:paraId="481EE8CB" w14:textId="77777777" w:rsidTr="1782CB02">
        <w:trPr>
          <w:trHeight w:val="300"/>
        </w:trPr>
        <w:tc>
          <w:tcPr>
            <w:tcW w:w="1515" w:type="dxa"/>
          </w:tcPr>
          <w:p w14:paraId="783424B9" w14:textId="77777777" w:rsidR="007A46AF" w:rsidRDefault="007A46AF" w:rsidP="1782CB02">
            <w:pPr>
              <w:jc w:val="both"/>
            </w:pPr>
            <w:r w:rsidRPr="1782CB02">
              <w:rPr>
                <w:rFonts w:ascii="Aptos" w:eastAsia="Aptos" w:hAnsi="Aptos" w:cs="Aptos"/>
              </w:rPr>
              <w:lastRenderedPageBreak/>
              <w:t>28.02.2025</w:t>
            </w:r>
          </w:p>
          <w:p w14:paraId="0371D5BB" w14:textId="77777777" w:rsidR="007A46AF" w:rsidRDefault="007A46AF" w:rsidP="1782CB02">
            <w:pPr>
              <w:jc w:val="both"/>
              <w:rPr>
                <w:rFonts w:ascii="Aptos" w:eastAsia="Aptos" w:hAnsi="Aptos" w:cs="Aptos"/>
              </w:rPr>
            </w:pPr>
          </w:p>
        </w:tc>
        <w:tc>
          <w:tcPr>
            <w:tcW w:w="3965" w:type="dxa"/>
          </w:tcPr>
          <w:p w14:paraId="4121189C"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540EE0F0" w14:textId="628879A2" w:rsidR="007A46AF" w:rsidRDefault="007A46AF" w:rsidP="1782CB02">
            <w:pPr>
              <w:jc w:val="both"/>
              <w:rPr>
                <w:rFonts w:ascii="Aptos" w:eastAsia="Aptos" w:hAnsi="Aptos" w:cs="Aptos"/>
              </w:rPr>
            </w:pPr>
            <w:r w:rsidRPr="1782CB02">
              <w:rPr>
                <w:rFonts w:ascii="Aptos" w:eastAsia="Aptos" w:hAnsi="Aptos" w:cs="Aptos"/>
              </w:rPr>
              <w:t>(Sustainable Procurement Management)</w:t>
            </w:r>
          </w:p>
        </w:tc>
        <w:tc>
          <w:tcPr>
            <w:tcW w:w="1105" w:type="dxa"/>
          </w:tcPr>
          <w:p w14:paraId="59D842C9" w14:textId="77777777" w:rsidR="007A46AF" w:rsidRDefault="007A46AF" w:rsidP="1782CB02">
            <w:pPr>
              <w:jc w:val="both"/>
              <w:rPr>
                <w:rFonts w:ascii="Aptos" w:eastAsia="Aptos" w:hAnsi="Aptos" w:cs="Aptos"/>
              </w:rPr>
            </w:pPr>
            <w:r w:rsidRPr="1782CB02">
              <w:rPr>
                <w:rFonts w:ascii="Aptos" w:eastAsia="Aptos" w:hAnsi="Aptos" w:cs="Aptos"/>
              </w:rPr>
              <w:t>3</w:t>
            </w:r>
          </w:p>
          <w:p w14:paraId="5886EC90" w14:textId="77777777" w:rsidR="007A46AF" w:rsidRDefault="007A46AF" w:rsidP="1782CB02">
            <w:pPr>
              <w:jc w:val="both"/>
              <w:rPr>
                <w:rFonts w:ascii="Aptos" w:eastAsia="Aptos" w:hAnsi="Aptos" w:cs="Aptos"/>
              </w:rPr>
            </w:pPr>
          </w:p>
        </w:tc>
        <w:tc>
          <w:tcPr>
            <w:tcW w:w="2430" w:type="dxa"/>
          </w:tcPr>
          <w:p w14:paraId="4B2E3E75" w14:textId="73F0E3F5"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75648" behindDoc="0" locked="0" layoutInCell="1" allowOverlap="1" wp14:anchorId="7B662B6E" wp14:editId="199D1DDD">
                      <wp:simplePos x="0" y="0"/>
                      <wp:positionH relativeFrom="column">
                        <wp:posOffset>-3810</wp:posOffset>
                      </wp:positionH>
                      <wp:positionV relativeFrom="paragraph">
                        <wp:posOffset>40640</wp:posOffset>
                      </wp:positionV>
                      <wp:extent cx="1324928" cy="465455"/>
                      <wp:effectExtent l="38100" t="38100" r="46990" b="48895"/>
                      <wp:wrapNone/>
                      <wp:docPr id="1474969009" name="Ink 7"/>
                      <wp:cNvGraphicFramePr/>
                      <a:graphic xmlns:a="http://schemas.openxmlformats.org/drawingml/2006/main">
                        <a:graphicData uri="http://schemas.microsoft.com/office/word/2010/wordprocessingInk">
                          <w14:contentPart bwMode="auto" r:id="rId28">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7pt;width:105.35pt;height:37.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FUS1Tx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V&#10;EtU8UAwAAGMgAAAQAAAAAAAAAAAAAAAAAOADAABkcnMvaW5rL2luazEueG1sUEsBAi0AFAAGAAgA&#10;AAAhADRHTqveAAAABwEAAA8AAAAAAAAAAAAAAAAAXhAAAGRycy9kb3ducmV2LnhtbFBLAQItABQA&#10;BgAIAAAAIQB5GLydvwAAACEBAAAZAAAAAAAAAAAAAAAAAGkRAABkcnMvX3JlbHMvZTJvRG9jLnht&#10;bC5yZWxzUEsFBgAAAAAGAAYAeAEAAF8SAAAAAA==&#10;" w14:anchorId="51D6D0E4">
                      <v:imagedata o:title="" r:id="rId19"/>
                    </v:shape>
                  </w:pict>
                </mc:Fallback>
              </mc:AlternateContent>
            </w:r>
          </w:p>
        </w:tc>
      </w:tr>
      <w:tr w:rsidR="007A46AF" w14:paraId="6B8C354A" w14:textId="77777777" w:rsidTr="1782CB02">
        <w:trPr>
          <w:trHeight w:val="300"/>
        </w:trPr>
        <w:tc>
          <w:tcPr>
            <w:tcW w:w="1515" w:type="dxa"/>
          </w:tcPr>
          <w:p w14:paraId="64D588DD" w14:textId="77777777" w:rsidR="007A46AF" w:rsidRDefault="007A46AF" w:rsidP="1782CB02">
            <w:pPr>
              <w:jc w:val="both"/>
              <w:rPr>
                <w:rFonts w:ascii="Aptos" w:eastAsia="Aptos" w:hAnsi="Aptos" w:cs="Aptos"/>
              </w:rPr>
            </w:pPr>
            <w:r w:rsidRPr="1782CB02">
              <w:rPr>
                <w:rFonts w:ascii="Aptos" w:eastAsia="Aptos" w:hAnsi="Aptos" w:cs="Aptos"/>
              </w:rPr>
              <w:t>05.03.2025</w:t>
            </w:r>
          </w:p>
          <w:p w14:paraId="6EF06D4F" w14:textId="77777777" w:rsidR="007A46AF" w:rsidRDefault="007A46AF" w:rsidP="1782CB02">
            <w:pPr>
              <w:jc w:val="both"/>
              <w:rPr>
                <w:rFonts w:ascii="Aptos" w:eastAsia="Aptos" w:hAnsi="Aptos" w:cs="Aptos"/>
              </w:rPr>
            </w:pPr>
          </w:p>
        </w:tc>
        <w:tc>
          <w:tcPr>
            <w:tcW w:w="3965" w:type="dxa"/>
          </w:tcPr>
          <w:p w14:paraId="189E668A"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60E7CD4E" w14:textId="77777777" w:rsidR="007A46AF" w:rsidRDefault="007A46AF" w:rsidP="1782CB02">
            <w:pPr>
              <w:jc w:val="both"/>
              <w:rPr>
                <w:rFonts w:ascii="Aptos" w:eastAsia="Aptos" w:hAnsi="Aptos" w:cs="Aptos"/>
              </w:rPr>
            </w:pPr>
            <w:r w:rsidRPr="1782CB02">
              <w:rPr>
                <w:rFonts w:ascii="Aptos" w:eastAsia="Aptos" w:hAnsi="Aptos" w:cs="Aptos"/>
              </w:rPr>
              <w:t>(Planning and Decision Making)</w:t>
            </w:r>
          </w:p>
          <w:p w14:paraId="0FD072E9" w14:textId="77777777" w:rsidR="003A3702" w:rsidRDefault="003A3702" w:rsidP="1782CB02">
            <w:pPr>
              <w:jc w:val="both"/>
              <w:rPr>
                <w:rFonts w:ascii="Aptos" w:eastAsia="Aptos" w:hAnsi="Aptos" w:cs="Aptos"/>
              </w:rPr>
            </w:pPr>
          </w:p>
        </w:tc>
        <w:tc>
          <w:tcPr>
            <w:tcW w:w="1105" w:type="dxa"/>
          </w:tcPr>
          <w:p w14:paraId="4AD4FFA7" w14:textId="77777777" w:rsidR="007A46AF" w:rsidRDefault="007A46AF" w:rsidP="1782CB02">
            <w:pPr>
              <w:jc w:val="both"/>
              <w:rPr>
                <w:rFonts w:ascii="Aptos" w:eastAsia="Aptos" w:hAnsi="Aptos" w:cs="Aptos"/>
              </w:rPr>
            </w:pPr>
            <w:r w:rsidRPr="1782CB02">
              <w:rPr>
                <w:rFonts w:ascii="Aptos" w:eastAsia="Aptos" w:hAnsi="Aptos" w:cs="Aptos"/>
              </w:rPr>
              <w:t>3</w:t>
            </w:r>
          </w:p>
          <w:p w14:paraId="68608D8C" w14:textId="77777777" w:rsidR="007A46AF" w:rsidRDefault="007A46AF" w:rsidP="1782CB02">
            <w:pPr>
              <w:jc w:val="both"/>
              <w:rPr>
                <w:rFonts w:ascii="Aptos" w:eastAsia="Aptos" w:hAnsi="Aptos" w:cs="Aptos"/>
              </w:rPr>
            </w:pPr>
          </w:p>
        </w:tc>
        <w:tc>
          <w:tcPr>
            <w:tcW w:w="2430" w:type="dxa"/>
          </w:tcPr>
          <w:p w14:paraId="5B231291" w14:textId="63F8ABE9"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79744" behindDoc="0" locked="0" layoutInCell="1" allowOverlap="1" wp14:anchorId="55E7E31C" wp14:editId="3C007E5E">
                      <wp:simplePos x="0" y="0"/>
                      <wp:positionH relativeFrom="column">
                        <wp:posOffset>-3810</wp:posOffset>
                      </wp:positionH>
                      <wp:positionV relativeFrom="paragraph">
                        <wp:posOffset>36195</wp:posOffset>
                      </wp:positionV>
                      <wp:extent cx="1324928" cy="465455"/>
                      <wp:effectExtent l="38100" t="38100" r="46990" b="48895"/>
                      <wp:wrapNone/>
                      <wp:docPr id="598004775" name="Ink 7"/>
                      <wp:cNvGraphicFramePr/>
                      <a:graphic xmlns:a="http://schemas.openxmlformats.org/drawingml/2006/main">
                        <a:graphicData uri="http://schemas.microsoft.com/office/word/2010/wordprocessingInk">
                          <w14:contentPart bwMode="auto" r:id="rId29">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35pt;width:105.35pt;height:37.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E/tU1x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m3PhtQ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T+1TXFAMAABjIAAAEAAAAAAAAAAAAAAAAADgAwAAZHJzL2luay9pbmsxLnhtbFBLAQItABQABgAI&#10;AAAAIQDB32i43wAAAAcBAAAPAAAAAAAAAAAAAAAAAF4QAABkcnMvZG93bnJldi54bWxQSwECLQAU&#10;AAYACAAAACEAeRi8nb8AAAAhAQAAGQAAAAAAAAAAAAAAAABqEQAAZHJzL19yZWxzL2Uyb0RvYy54&#10;bWwucmVsc1BLBQYAAAAABgAGAHgBAABgEgAAAAA=&#10;" w14:anchorId="1A491583">
                      <v:imagedata o:title="" r:id="rId19"/>
                    </v:shape>
                  </w:pict>
                </mc:Fallback>
              </mc:AlternateContent>
            </w:r>
          </w:p>
        </w:tc>
      </w:tr>
      <w:tr w:rsidR="007A46AF" w14:paraId="23D6D5DC" w14:textId="77777777" w:rsidTr="1782CB02">
        <w:trPr>
          <w:trHeight w:val="300"/>
        </w:trPr>
        <w:tc>
          <w:tcPr>
            <w:tcW w:w="1515" w:type="dxa"/>
          </w:tcPr>
          <w:p w14:paraId="7CE5584E" w14:textId="77777777" w:rsidR="007A46AF" w:rsidRDefault="007A46AF" w:rsidP="1782CB02">
            <w:pPr>
              <w:jc w:val="both"/>
            </w:pPr>
            <w:r w:rsidRPr="1782CB02">
              <w:rPr>
                <w:rFonts w:ascii="Aptos" w:eastAsia="Aptos" w:hAnsi="Aptos" w:cs="Aptos"/>
              </w:rPr>
              <w:t>07.03.2025</w:t>
            </w:r>
          </w:p>
          <w:p w14:paraId="0579B56E" w14:textId="77777777" w:rsidR="007A46AF" w:rsidRDefault="007A46AF" w:rsidP="1782CB02">
            <w:pPr>
              <w:jc w:val="both"/>
              <w:rPr>
                <w:rFonts w:ascii="Aptos" w:eastAsia="Aptos" w:hAnsi="Aptos" w:cs="Aptos"/>
              </w:rPr>
            </w:pPr>
          </w:p>
        </w:tc>
        <w:tc>
          <w:tcPr>
            <w:tcW w:w="3965" w:type="dxa"/>
          </w:tcPr>
          <w:p w14:paraId="2931F1A3"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7C0FC849" w14:textId="77777777" w:rsidR="007A46AF" w:rsidRDefault="007A46AF" w:rsidP="1782CB02">
            <w:pPr>
              <w:jc w:val="both"/>
              <w:rPr>
                <w:rFonts w:ascii="Aptos" w:eastAsia="Aptos" w:hAnsi="Aptos" w:cs="Aptos"/>
              </w:rPr>
            </w:pPr>
            <w:r w:rsidRPr="1782CB02">
              <w:rPr>
                <w:rFonts w:ascii="Aptos" w:eastAsia="Aptos" w:hAnsi="Aptos" w:cs="Aptos"/>
              </w:rPr>
              <w:t>(Ethical Procurement Management)</w:t>
            </w:r>
          </w:p>
          <w:p w14:paraId="0483A311" w14:textId="77777777" w:rsidR="007A46AF" w:rsidRDefault="007A46AF" w:rsidP="1782CB02">
            <w:pPr>
              <w:jc w:val="both"/>
              <w:rPr>
                <w:rFonts w:ascii="Aptos" w:eastAsia="Aptos" w:hAnsi="Aptos" w:cs="Aptos"/>
              </w:rPr>
            </w:pPr>
          </w:p>
        </w:tc>
        <w:tc>
          <w:tcPr>
            <w:tcW w:w="1105" w:type="dxa"/>
          </w:tcPr>
          <w:p w14:paraId="4913711B" w14:textId="77777777" w:rsidR="007A46AF" w:rsidRDefault="007A46AF" w:rsidP="1782CB02">
            <w:pPr>
              <w:jc w:val="both"/>
              <w:rPr>
                <w:rFonts w:ascii="Aptos" w:eastAsia="Aptos" w:hAnsi="Aptos" w:cs="Aptos"/>
              </w:rPr>
            </w:pPr>
            <w:r w:rsidRPr="1782CB02">
              <w:rPr>
                <w:rFonts w:ascii="Aptos" w:eastAsia="Aptos" w:hAnsi="Aptos" w:cs="Aptos"/>
              </w:rPr>
              <w:t>3</w:t>
            </w:r>
          </w:p>
          <w:p w14:paraId="09E6FFEA" w14:textId="77777777" w:rsidR="007A46AF" w:rsidRDefault="007A46AF" w:rsidP="1782CB02">
            <w:pPr>
              <w:jc w:val="both"/>
              <w:rPr>
                <w:rFonts w:ascii="Aptos" w:eastAsia="Aptos" w:hAnsi="Aptos" w:cs="Aptos"/>
              </w:rPr>
            </w:pPr>
          </w:p>
        </w:tc>
        <w:tc>
          <w:tcPr>
            <w:tcW w:w="2430" w:type="dxa"/>
          </w:tcPr>
          <w:p w14:paraId="7DF46515" w14:textId="51591D5C"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1792" behindDoc="0" locked="0" layoutInCell="1" allowOverlap="1" wp14:anchorId="62C82D88" wp14:editId="3487B5D0">
                      <wp:simplePos x="0" y="0"/>
                      <wp:positionH relativeFrom="column">
                        <wp:posOffset>-3810</wp:posOffset>
                      </wp:positionH>
                      <wp:positionV relativeFrom="paragraph">
                        <wp:posOffset>40005</wp:posOffset>
                      </wp:positionV>
                      <wp:extent cx="1324928" cy="465455"/>
                      <wp:effectExtent l="38100" t="38100" r="46990" b="48895"/>
                      <wp:wrapNone/>
                      <wp:docPr id="142469542" name="Ink 7"/>
                      <wp:cNvGraphicFramePr/>
                      <a:graphic xmlns:a="http://schemas.openxmlformats.org/drawingml/2006/main">
                        <a:graphicData uri="http://schemas.microsoft.com/office/word/2010/wordprocessingInk">
                          <w14:contentPart bwMode="auto" r:id="rId30">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NU9T3h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h3O0twd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V&#10;PU94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6B8F5D5C">
                      <v:imagedata o:title="" r:id="rId19"/>
                    </v:shape>
                  </w:pict>
                </mc:Fallback>
              </mc:AlternateContent>
            </w:r>
          </w:p>
        </w:tc>
      </w:tr>
      <w:tr w:rsidR="007A46AF" w14:paraId="18811E3A" w14:textId="77777777" w:rsidTr="1782CB02">
        <w:trPr>
          <w:trHeight w:val="300"/>
        </w:trPr>
        <w:tc>
          <w:tcPr>
            <w:tcW w:w="1515" w:type="dxa"/>
          </w:tcPr>
          <w:p w14:paraId="03D71CE3" w14:textId="77777777" w:rsidR="007A46AF" w:rsidRDefault="007A46AF" w:rsidP="1782CB02">
            <w:pPr>
              <w:jc w:val="both"/>
            </w:pPr>
            <w:r w:rsidRPr="1782CB02">
              <w:rPr>
                <w:rFonts w:ascii="Aptos" w:eastAsia="Aptos" w:hAnsi="Aptos" w:cs="Aptos"/>
              </w:rPr>
              <w:t>12.03.2025</w:t>
            </w:r>
          </w:p>
          <w:p w14:paraId="6E7BDA46" w14:textId="77777777" w:rsidR="007A46AF" w:rsidRDefault="007A46AF" w:rsidP="1782CB02">
            <w:pPr>
              <w:jc w:val="both"/>
              <w:rPr>
                <w:rFonts w:ascii="Aptos" w:eastAsia="Aptos" w:hAnsi="Aptos" w:cs="Aptos"/>
              </w:rPr>
            </w:pPr>
          </w:p>
        </w:tc>
        <w:tc>
          <w:tcPr>
            <w:tcW w:w="3965" w:type="dxa"/>
          </w:tcPr>
          <w:p w14:paraId="207196E8"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40B71647" w14:textId="77777777" w:rsidR="007A46AF" w:rsidRDefault="007A46AF" w:rsidP="1782CB02">
            <w:pPr>
              <w:jc w:val="both"/>
              <w:rPr>
                <w:rFonts w:ascii="Aptos" w:eastAsia="Aptos" w:hAnsi="Aptos" w:cs="Aptos"/>
              </w:rPr>
            </w:pPr>
            <w:r w:rsidRPr="1782CB02">
              <w:rPr>
                <w:rFonts w:ascii="Aptos" w:eastAsia="Aptos" w:hAnsi="Aptos" w:cs="Aptos"/>
              </w:rPr>
              <w:t>(Organising and Designing the Structure of Organizations)</w:t>
            </w:r>
          </w:p>
        </w:tc>
        <w:tc>
          <w:tcPr>
            <w:tcW w:w="1105" w:type="dxa"/>
          </w:tcPr>
          <w:p w14:paraId="4ADE6D05" w14:textId="77777777" w:rsidR="007A46AF" w:rsidRDefault="007A46AF" w:rsidP="1782CB02">
            <w:pPr>
              <w:jc w:val="both"/>
              <w:rPr>
                <w:rFonts w:ascii="Aptos" w:eastAsia="Aptos" w:hAnsi="Aptos" w:cs="Aptos"/>
              </w:rPr>
            </w:pPr>
            <w:r w:rsidRPr="1782CB02">
              <w:rPr>
                <w:rFonts w:ascii="Aptos" w:eastAsia="Aptos" w:hAnsi="Aptos" w:cs="Aptos"/>
              </w:rPr>
              <w:t>3</w:t>
            </w:r>
          </w:p>
          <w:p w14:paraId="520940BE"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48059064" w14:textId="2EF154EF"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3840" behindDoc="0" locked="0" layoutInCell="1" allowOverlap="1" wp14:anchorId="7B543002" wp14:editId="67C2BF1A">
                      <wp:simplePos x="0" y="0"/>
                      <wp:positionH relativeFrom="column">
                        <wp:posOffset>-3810</wp:posOffset>
                      </wp:positionH>
                      <wp:positionV relativeFrom="paragraph">
                        <wp:posOffset>40005</wp:posOffset>
                      </wp:positionV>
                      <wp:extent cx="1324928" cy="465455"/>
                      <wp:effectExtent l="38100" t="38100" r="46990" b="48895"/>
                      <wp:wrapNone/>
                      <wp:docPr id="1629496671" name="Ink 7"/>
                      <wp:cNvGraphicFramePr/>
                      <a:graphic xmlns:a="http://schemas.openxmlformats.org/drawingml/2006/main">
                        <a:graphicData uri="http://schemas.microsoft.com/office/word/2010/wordprocessingInk">
                          <w14:contentPart bwMode="auto" r:id="rId31">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BKRPG5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p3PWlxzCE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AS&#10;kTxu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78C9CE32">
                      <v:imagedata o:title="" r:id="rId19"/>
                    </v:shape>
                  </w:pict>
                </mc:Fallback>
              </mc:AlternateContent>
            </w:r>
          </w:p>
        </w:tc>
      </w:tr>
      <w:tr w:rsidR="007A46AF" w14:paraId="51EDD547" w14:textId="77777777" w:rsidTr="1782CB02">
        <w:trPr>
          <w:trHeight w:val="300"/>
        </w:trPr>
        <w:tc>
          <w:tcPr>
            <w:tcW w:w="1515" w:type="dxa"/>
          </w:tcPr>
          <w:p w14:paraId="2C715F01" w14:textId="77777777" w:rsidR="007A46AF" w:rsidRDefault="007A46AF" w:rsidP="1782CB02">
            <w:pPr>
              <w:jc w:val="both"/>
            </w:pPr>
            <w:r w:rsidRPr="1782CB02">
              <w:rPr>
                <w:rFonts w:ascii="Aptos" w:eastAsia="Aptos" w:hAnsi="Aptos" w:cs="Aptos"/>
              </w:rPr>
              <w:t>14.03.2025</w:t>
            </w:r>
          </w:p>
          <w:p w14:paraId="14566B3A" w14:textId="77777777" w:rsidR="007A46AF" w:rsidRDefault="007A46AF" w:rsidP="1782CB02">
            <w:pPr>
              <w:jc w:val="both"/>
              <w:rPr>
                <w:rFonts w:ascii="Aptos" w:eastAsia="Aptos" w:hAnsi="Aptos" w:cs="Aptos"/>
              </w:rPr>
            </w:pPr>
          </w:p>
        </w:tc>
        <w:tc>
          <w:tcPr>
            <w:tcW w:w="3965" w:type="dxa"/>
          </w:tcPr>
          <w:p w14:paraId="525C5CF2"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3C6697B1" w14:textId="77777777" w:rsidR="007A46AF" w:rsidRDefault="007A46AF" w:rsidP="1782CB02">
            <w:pPr>
              <w:jc w:val="both"/>
              <w:rPr>
                <w:rFonts w:ascii="Aptos" w:eastAsia="Aptos" w:hAnsi="Aptos" w:cs="Aptos"/>
              </w:rPr>
            </w:pPr>
            <w:r w:rsidRPr="1782CB02">
              <w:rPr>
                <w:rFonts w:ascii="Aptos" w:eastAsia="Aptos" w:hAnsi="Aptos" w:cs="Aptos"/>
              </w:rPr>
              <w:t>(Ethical Procurement Management)</w:t>
            </w:r>
          </w:p>
          <w:p w14:paraId="46D62ABB" w14:textId="77777777" w:rsidR="007A46AF" w:rsidRDefault="007A46AF" w:rsidP="1782CB02">
            <w:pPr>
              <w:jc w:val="both"/>
              <w:rPr>
                <w:rFonts w:ascii="Aptos" w:eastAsia="Aptos" w:hAnsi="Aptos" w:cs="Aptos"/>
              </w:rPr>
            </w:pPr>
          </w:p>
        </w:tc>
        <w:tc>
          <w:tcPr>
            <w:tcW w:w="1105" w:type="dxa"/>
          </w:tcPr>
          <w:p w14:paraId="21322213" w14:textId="77777777" w:rsidR="007A46AF" w:rsidRDefault="007A46AF" w:rsidP="1782CB02">
            <w:pPr>
              <w:jc w:val="both"/>
              <w:rPr>
                <w:rFonts w:ascii="Aptos" w:eastAsia="Aptos" w:hAnsi="Aptos" w:cs="Aptos"/>
              </w:rPr>
            </w:pPr>
            <w:r w:rsidRPr="1782CB02">
              <w:rPr>
                <w:rFonts w:ascii="Aptos" w:eastAsia="Aptos" w:hAnsi="Aptos" w:cs="Aptos"/>
              </w:rPr>
              <w:t>3</w:t>
            </w:r>
          </w:p>
          <w:p w14:paraId="1B51FA16" w14:textId="77777777" w:rsidR="007A46AF" w:rsidRDefault="007A46AF" w:rsidP="1782CB02">
            <w:pPr>
              <w:jc w:val="both"/>
              <w:rPr>
                <w:rFonts w:ascii="Aptos" w:eastAsia="Aptos" w:hAnsi="Aptos" w:cs="Aptos"/>
              </w:rPr>
            </w:pPr>
          </w:p>
        </w:tc>
        <w:tc>
          <w:tcPr>
            <w:tcW w:w="2430" w:type="dxa"/>
          </w:tcPr>
          <w:p w14:paraId="32F3E6E6" w14:textId="1D84505A"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5888" behindDoc="0" locked="0" layoutInCell="1" allowOverlap="1" wp14:anchorId="780B3F45" wp14:editId="62872B35">
                      <wp:simplePos x="0" y="0"/>
                      <wp:positionH relativeFrom="column">
                        <wp:posOffset>-3810</wp:posOffset>
                      </wp:positionH>
                      <wp:positionV relativeFrom="paragraph">
                        <wp:posOffset>39370</wp:posOffset>
                      </wp:positionV>
                      <wp:extent cx="1324928" cy="465455"/>
                      <wp:effectExtent l="38100" t="38100" r="46990" b="48895"/>
                      <wp:wrapNone/>
                      <wp:docPr id="1334577834" name="Ink 7"/>
                      <wp:cNvGraphicFramePr/>
                      <a:graphic xmlns:a="http://schemas.openxmlformats.org/drawingml/2006/main">
                        <a:graphicData uri="http://schemas.microsoft.com/office/word/2010/wordprocessingInk">
                          <w14:contentPart bwMode="auto" r:id="rId32">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pt;width:105.35pt;height:37.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KGRMUR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u/O2tQ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Dm2OhbeAAAABwEAAA8A&#10;AABkcnMvZG93bnJldi54bWxMjsFOwzAQRO9I/IO1SFxQayfQqoRsKlTggogKhQ9w4yUJxOsodtPA&#10;12NOcBzN6M3L15PtxEiDbx0jJHMFgrhypuUa4e31YbYC4YNmozvHhPBFHtbF6UmuM+OO/ELjLtQi&#10;QthnGqEJoc+k9FVDVvu564lj9+4Gq0OMQy3NoI8RbjuZKrWUVrccHxrd06ah6nN3sAhq+/F0WX6b&#10;+zu1eXyeFheyHMst4vnZdHsDItAU/sbwqx/VoYhOe3dg40WHMEuWcYmwSEHEOlXXCYg9wkpdgS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h&#10;kTFEUAwAAGMgAAAQAAAAAAAAAAAAAAAAAOADAABkcnMvaW5rL2luazEueG1sUEsBAi0AFAAGAAgA&#10;AAAhADm2OhbeAAAABwEAAA8AAAAAAAAAAAAAAAAAXhAAAGRycy9kb3ducmV2LnhtbFBLAQItABQA&#10;BgAIAAAAIQB5GLydvwAAACEBAAAZAAAAAAAAAAAAAAAAAGkRAABkcnMvX3JlbHMvZTJvRG9jLnht&#10;bC5yZWxzUEsFBgAAAAAGAAYAeAEAAF8SAAAAAA==&#10;" w14:anchorId="6B1E51BF">
                      <v:imagedata o:title="" r:id="rId19"/>
                    </v:shape>
                  </w:pict>
                </mc:Fallback>
              </mc:AlternateContent>
            </w:r>
          </w:p>
        </w:tc>
      </w:tr>
      <w:tr w:rsidR="007A46AF" w14:paraId="35414C3D" w14:textId="77777777" w:rsidTr="1782CB02">
        <w:trPr>
          <w:trHeight w:val="300"/>
        </w:trPr>
        <w:tc>
          <w:tcPr>
            <w:tcW w:w="1515" w:type="dxa"/>
          </w:tcPr>
          <w:p w14:paraId="2C1BE8D3" w14:textId="77777777" w:rsidR="007A46AF" w:rsidRDefault="007A46AF" w:rsidP="1782CB02">
            <w:pPr>
              <w:jc w:val="both"/>
            </w:pPr>
            <w:r w:rsidRPr="1782CB02">
              <w:rPr>
                <w:rFonts w:ascii="Aptos" w:eastAsia="Aptos" w:hAnsi="Aptos" w:cs="Aptos"/>
              </w:rPr>
              <w:t>19.03.2025</w:t>
            </w:r>
          </w:p>
          <w:p w14:paraId="45BFACEF" w14:textId="77777777" w:rsidR="007A46AF" w:rsidRDefault="007A46AF" w:rsidP="1782CB02">
            <w:pPr>
              <w:jc w:val="both"/>
              <w:rPr>
                <w:rFonts w:ascii="Aptos" w:eastAsia="Aptos" w:hAnsi="Aptos" w:cs="Aptos"/>
              </w:rPr>
            </w:pPr>
          </w:p>
        </w:tc>
        <w:tc>
          <w:tcPr>
            <w:tcW w:w="3965" w:type="dxa"/>
          </w:tcPr>
          <w:p w14:paraId="655A3533"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271C71DE" w14:textId="77777777" w:rsidR="007A46AF" w:rsidRDefault="007A46AF" w:rsidP="1782CB02">
            <w:pPr>
              <w:jc w:val="both"/>
              <w:rPr>
                <w:rFonts w:ascii="Aptos" w:eastAsia="Aptos" w:hAnsi="Aptos" w:cs="Aptos"/>
              </w:rPr>
            </w:pPr>
            <w:r w:rsidRPr="1782CB02">
              <w:rPr>
                <w:rFonts w:ascii="Aptos" w:eastAsia="Aptos" w:hAnsi="Aptos" w:cs="Aptos"/>
              </w:rPr>
              <w:t>(Leading: Theories and Concepts)</w:t>
            </w:r>
          </w:p>
          <w:p w14:paraId="50B7C057" w14:textId="77777777" w:rsidR="003A3702" w:rsidRDefault="003A3702" w:rsidP="1782CB02">
            <w:pPr>
              <w:jc w:val="both"/>
              <w:rPr>
                <w:rFonts w:ascii="Aptos" w:eastAsia="Aptos" w:hAnsi="Aptos" w:cs="Aptos"/>
              </w:rPr>
            </w:pPr>
          </w:p>
        </w:tc>
        <w:tc>
          <w:tcPr>
            <w:tcW w:w="1105" w:type="dxa"/>
          </w:tcPr>
          <w:p w14:paraId="345AA924" w14:textId="77777777" w:rsidR="007A46AF" w:rsidRDefault="007A46AF" w:rsidP="1782CB02">
            <w:pPr>
              <w:jc w:val="both"/>
              <w:rPr>
                <w:rFonts w:ascii="Aptos" w:eastAsia="Aptos" w:hAnsi="Aptos" w:cs="Aptos"/>
              </w:rPr>
            </w:pPr>
            <w:r w:rsidRPr="1782CB02">
              <w:rPr>
                <w:rFonts w:ascii="Aptos" w:eastAsia="Aptos" w:hAnsi="Aptos" w:cs="Aptos"/>
              </w:rPr>
              <w:t>3</w:t>
            </w:r>
          </w:p>
          <w:p w14:paraId="15179443" w14:textId="77777777" w:rsidR="007A46AF" w:rsidRDefault="007A46AF" w:rsidP="1782CB02">
            <w:pPr>
              <w:jc w:val="both"/>
              <w:rPr>
                <w:rFonts w:ascii="Aptos" w:eastAsia="Aptos" w:hAnsi="Aptos" w:cs="Aptos"/>
              </w:rPr>
            </w:pPr>
          </w:p>
        </w:tc>
        <w:tc>
          <w:tcPr>
            <w:tcW w:w="2430" w:type="dxa"/>
          </w:tcPr>
          <w:p w14:paraId="449F7B12" w14:textId="24A7F6F9"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7936" behindDoc="0" locked="0" layoutInCell="1" allowOverlap="1" wp14:anchorId="5ABA80CD" wp14:editId="3FEC2A37">
                      <wp:simplePos x="0" y="0"/>
                      <wp:positionH relativeFrom="column">
                        <wp:posOffset>-3810</wp:posOffset>
                      </wp:positionH>
                      <wp:positionV relativeFrom="paragraph">
                        <wp:posOffset>40005</wp:posOffset>
                      </wp:positionV>
                      <wp:extent cx="1324928" cy="465455"/>
                      <wp:effectExtent l="38100" t="38100" r="46990" b="48895"/>
                      <wp:wrapNone/>
                      <wp:docPr id="946266207" name="Ink 7"/>
                      <wp:cNvGraphicFramePr/>
                      <a:graphic xmlns:a="http://schemas.openxmlformats.org/drawingml/2006/main">
                        <a:graphicData uri="http://schemas.microsoft.com/office/word/2010/wordprocessingInk">
                          <w14:contentPart bwMode="auto" r:id="rId33">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M4EoSF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h/P+i4d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O&#10;BKEh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08E5D93B">
                      <v:imagedata o:title="" r:id="rId19"/>
                    </v:shape>
                  </w:pict>
                </mc:Fallback>
              </mc:AlternateContent>
            </w:r>
          </w:p>
        </w:tc>
      </w:tr>
      <w:tr w:rsidR="007A46AF" w14:paraId="4A2AC44F" w14:textId="77777777" w:rsidTr="1782CB02">
        <w:trPr>
          <w:trHeight w:val="300"/>
        </w:trPr>
        <w:tc>
          <w:tcPr>
            <w:tcW w:w="1515" w:type="dxa"/>
          </w:tcPr>
          <w:p w14:paraId="25168CD0" w14:textId="77777777" w:rsidR="007A46AF" w:rsidRDefault="007A46AF" w:rsidP="1782CB02">
            <w:pPr>
              <w:jc w:val="both"/>
            </w:pPr>
            <w:r w:rsidRPr="1782CB02">
              <w:rPr>
                <w:rFonts w:ascii="Aptos" w:eastAsia="Aptos" w:hAnsi="Aptos" w:cs="Aptos"/>
              </w:rPr>
              <w:t>21.03.2025</w:t>
            </w:r>
          </w:p>
          <w:p w14:paraId="6D24DA6E" w14:textId="77777777" w:rsidR="007A46AF" w:rsidRDefault="007A46AF" w:rsidP="1782CB02">
            <w:pPr>
              <w:jc w:val="both"/>
              <w:rPr>
                <w:rFonts w:ascii="Aptos" w:eastAsia="Aptos" w:hAnsi="Aptos" w:cs="Aptos"/>
              </w:rPr>
            </w:pPr>
          </w:p>
        </w:tc>
        <w:tc>
          <w:tcPr>
            <w:tcW w:w="3965" w:type="dxa"/>
          </w:tcPr>
          <w:p w14:paraId="39DCAA1E"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617719FD" w14:textId="77777777" w:rsidR="007A46AF" w:rsidRDefault="007A46AF" w:rsidP="1782CB02">
            <w:pPr>
              <w:jc w:val="both"/>
              <w:rPr>
                <w:rFonts w:ascii="Aptos" w:eastAsia="Aptos" w:hAnsi="Aptos" w:cs="Aptos"/>
              </w:rPr>
            </w:pPr>
            <w:r w:rsidRPr="1782CB02">
              <w:rPr>
                <w:rFonts w:ascii="Aptos" w:eastAsia="Aptos" w:hAnsi="Aptos" w:cs="Aptos"/>
              </w:rPr>
              <w:t>(Negotiation for Procurement Professionals)</w:t>
            </w:r>
          </w:p>
        </w:tc>
        <w:tc>
          <w:tcPr>
            <w:tcW w:w="1105" w:type="dxa"/>
          </w:tcPr>
          <w:p w14:paraId="312CD7A0" w14:textId="77777777" w:rsidR="007A46AF" w:rsidRDefault="007A46AF" w:rsidP="1782CB02">
            <w:pPr>
              <w:jc w:val="both"/>
              <w:rPr>
                <w:rFonts w:ascii="Aptos" w:eastAsia="Aptos" w:hAnsi="Aptos" w:cs="Aptos"/>
              </w:rPr>
            </w:pPr>
            <w:r w:rsidRPr="1782CB02">
              <w:rPr>
                <w:rFonts w:ascii="Aptos" w:eastAsia="Aptos" w:hAnsi="Aptos" w:cs="Aptos"/>
              </w:rPr>
              <w:t>3</w:t>
            </w:r>
          </w:p>
          <w:p w14:paraId="2058F15D" w14:textId="77777777" w:rsidR="007A46AF" w:rsidRDefault="007A46AF" w:rsidP="1782CB02">
            <w:pPr>
              <w:jc w:val="both"/>
              <w:rPr>
                <w:rFonts w:ascii="Aptos" w:eastAsia="Aptos" w:hAnsi="Aptos" w:cs="Aptos"/>
              </w:rPr>
            </w:pPr>
          </w:p>
        </w:tc>
        <w:tc>
          <w:tcPr>
            <w:tcW w:w="2430" w:type="dxa"/>
          </w:tcPr>
          <w:p w14:paraId="0F304744" w14:textId="66F44298"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9984" behindDoc="0" locked="0" layoutInCell="1" allowOverlap="1" wp14:anchorId="43AB9CA2" wp14:editId="29A4BD68">
                      <wp:simplePos x="0" y="0"/>
                      <wp:positionH relativeFrom="column">
                        <wp:posOffset>-3810</wp:posOffset>
                      </wp:positionH>
                      <wp:positionV relativeFrom="paragraph">
                        <wp:posOffset>38100</wp:posOffset>
                      </wp:positionV>
                      <wp:extent cx="1324928" cy="465455"/>
                      <wp:effectExtent l="38100" t="38100" r="46990" b="48895"/>
                      <wp:wrapNone/>
                      <wp:docPr id="541741103" name="Ink 7"/>
                      <wp:cNvGraphicFramePr/>
                      <a:graphic xmlns:a="http://schemas.openxmlformats.org/drawingml/2006/main">
                        <a:graphicData uri="http://schemas.microsoft.com/office/word/2010/wordprocessingInk">
                          <w14:contentPart bwMode="auto" r:id="rId34">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pt;width:105.35pt;height:37.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CJKlx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6ok5ndd8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IkqXG1AMAABjIAAAEAAAAAAAAAAAAAAAAADgAwAAZHJzL2luay9pbmsxLnhtbFBLAQItABQABgAI&#10;AAAAIQBBEnZ63wAAAAcBAAAPAAAAAAAAAAAAAAAAAF4QAABkcnMvZG93bnJldi54bWxQSwECLQAU&#10;AAYACAAAACEAeRi8nb8AAAAhAQAAGQAAAAAAAAAAAAAAAABqEQAAZHJzL19yZWxzL2Uyb0RvYy54&#10;bWwucmVsc1BLBQYAAAAABgAGAHgBAABgEgAAAAA=&#10;" w14:anchorId="02F90631">
                      <v:imagedata o:title="" r:id="rId19"/>
                    </v:shape>
                  </w:pict>
                </mc:Fallback>
              </mc:AlternateContent>
            </w:r>
          </w:p>
        </w:tc>
      </w:tr>
      <w:tr w:rsidR="007A46AF" w14:paraId="3FC43A7F" w14:textId="77777777" w:rsidTr="1782CB02">
        <w:trPr>
          <w:trHeight w:val="300"/>
        </w:trPr>
        <w:tc>
          <w:tcPr>
            <w:tcW w:w="1515" w:type="dxa"/>
          </w:tcPr>
          <w:p w14:paraId="65B9E4E9" w14:textId="77777777" w:rsidR="007A46AF" w:rsidRDefault="007A46AF" w:rsidP="1782CB02">
            <w:pPr>
              <w:jc w:val="both"/>
            </w:pPr>
            <w:r w:rsidRPr="1782CB02">
              <w:rPr>
                <w:rFonts w:ascii="Aptos" w:eastAsia="Aptos" w:hAnsi="Aptos" w:cs="Aptos"/>
              </w:rPr>
              <w:t>26.03.2025</w:t>
            </w:r>
          </w:p>
          <w:p w14:paraId="278FB329" w14:textId="77777777" w:rsidR="007A46AF" w:rsidRDefault="007A46AF" w:rsidP="1782CB02">
            <w:pPr>
              <w:jc w:val="both"/>
              <w:rPr>
                <w:rFonts w:ascii="Aptos" w:eastAsia="Aptos" w:hAnsi="Aptos" w:cs="Aptos"/>
              </w:rPr>
            </w:pPr>
          </w:p>
        </w:tc>
        <w:tc>
          <w:tcPr>
            <w:tcW w:w="3965" w:type="dxa"/>
          </w:tcPr>
          <w:p w14:paraId="4ED8F0AE"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36A211D6" w14:textId="77777777" w:rsidR="007A46AF" w:rsidRDefault="007A46AF" w:rsidP="1782CB02">
            <w:pPr>
              <w:jc w:val="both"/>
              <w:rPr>
                <w:rFonts w:ascii="Aptos" w:eastAsia="Aptos" w:hAnsi="Aptos" w:cs="Aptos"/>
              </w:rPr>
            </w:pPr>
            <w:r w:rsidRPr="1782CB02">
              <w:rPr>
                <w:rFonts w:ascii="Aptos" w:eastAsia="Aptos" w:hAnsi="Aptos" w:cs="Aptos"/>
              </w:rPr>
              <w:t>(Effective Leadership Management)</w:t>
            </w:r>
          </w:p>
          <w:p w14:paraId="7396134E" w14:textId="77777777" w:rsidR="003A3702" w:rsidRDefault="003A3702" w:rsidP="1782CB02">
            <w:pPr>
              <w:jc w:val="both"/>
              <w:rPr>
                <w:rFonts w:ascii="Aptos" w:eastAsia="Aptos" w:hAnsi="Aptos" w:cs="Aptos"/>
              </w:rPr>
            </w:pPr>
          </w:p>
        </w:tc>
        <w:tc>
          <w:tcPr>
            <w:tcW w:w="1105" w:type="dxa"/>
          </w:tcPr>
          <w:p w14:paraId="5F6F9E35"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58152F4B" w14:textId="6FD1A8B8"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92032" behindDoc="0" locked="0" layoutInCell="1" allowOverlap="1" wp14:anchorId="59428910" wp14:editId="68910C24">
                      <wp:simplePos x="0" y="0"/>
                      <wp:positionH relativeFrom="column">
                        <wp:posOffset>-3810</wp:posOffset>
                      </wp:positionH>
                      <wp:positionV relativeFrom="paragraph">
                        <wp:posOffset>38735</wp:posOffset>
                      </wp:positionV>
                      <wp:extent cx="1324928" cy="465455"/>
                      <wp:effectExtent l="38100" t="38100" r="46990" b="48895"/>
                      <wp:wrapNone/>
                      <wp:docPr id="366503986" name="Ink 7"/>
                      <wp:cNvGraphicFramePr/>
                      <a:graphic xmlns:a="http://schemas.openxmlformats.org/drawingml/2006/main">
                        <a:graphicData uri="http://schemas.microsoft.com/office/word/2010/wordprocessingInk">
                          <w14:contentPart bwMode="auto" r:id="rId35">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PCA3fp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6op7PprY9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IxG5DjeAAAABwEAAA8A&#10;AABkcnMvZG93bnJldi54bWxMjs1OwzAQhO9IvIO1SFxQa6dVqxKyqVCBCyLqDzyAGy9JILaj2E0D&#10;T89ygtuMZjTzZevRtmKgPjTeISRTBYJc6U3jKoS316fJCkSI2hndekcIXxRgnV9eZDo1/uz2NBxi&#10;JXjEhVQj1DF2qZShrMnqMPUdOc7efW91ZNtX0vT6zOO2lTOlltLqxvFDrTva1FR+Hk4WQW0/XubF&#10;t3l8UJvn3bi4kcVQbBGvr8b7OxCRxvhXhl98RoecmY7+5EwQLcIkWXITYZGA4HimblkcEVZqD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w&#10;gN36UAwAAGMgAAAQAAAAAAAAAAAAAAAAAOADAABkcnMvaW5rL2luazEueG1sUEsBAi0AFAAGAAgA&#10;AAAhAIxG5DjeAAAABwEAAA8AAAAAAAAAAAAAAAAAXhAAAGRycy9kb3ducmV2LnhtbFBLAQItABQA&#10;BgAIAAAAIQB5GLydvwAAACEBAAAZAAAAAAAAAAAAAAAAAGkRAABkcnMvX3JlbHMvZTJvRG9jLnht&#10;bC5yZWxzUEsFBgAAAAAGAAYAeAEAAF8SAAAAAA==&#10;" w14:anchorId="460F47DC">
                      <v:imagedata o:title="" r:id="rId19"/>
                    </v:shape>
                  </w:pict>
                </mc:Fallback>
              </mc:AlternateContent>
            </w:r>
          </w:p>
        </w:tc>
      </w:tr>
      <w:tr w:rsidR="007A46AF" w14:paraId="2F0A6210" w14:textId="77777777" w:rsidTr="1782CB02">
        <w:trPr>
          <w:trHeight w:val="300"/>
        </w:trPr>
        <w:tc>
          <w:tcPr>
            <w:tcW w:w="1515" w:type="dxa"/>
          </w:tcPr>
          <w:p w14:paraId="6604E357" w14:textId="77777777" w:rsidR="007A46AF" w:rsidRDefault="007A46AF" w:rsidP="1782CB02">
            <w:pPr>
              <w:jc w:val="both"/>
            </w:pPr>
            <w:r w:rsidRPr="1782CB02">
              <w:rPr>
                <w:rFonts w:ascii="Aptos" w:eastAsia="Aptos" w:hAnsi="Aptos" w:cs="Aptos"/>
              </w:rPr>
              <w:t>28.03.2025</w:t>
            </w:r>
          </w:p>
          <w:p w14:paraId="64926C33" w14:textId="77777777" w:rsidR="007A46AF" w:rsidRDefault="007A46AF" w:rsidP="1782CB02">
            <w:pPr>
              <w:jc w:val="both"/>
              <w:rPr>
                <w:rFonts w:ascii="Aptos" w:eastAsia="Aptos" w:hAnsi="Aptos" w:cs="Aptos"/>
              </w:rPr>
            </w:pPr>
          </w:p>
        </w:tc>
        <w:tc>
          <w:tcPr>
            <w:tcW w:w="3965" w:type="dxa"/>
          </w:tcPr>
          <w:p w14:paraId="604DDA6F"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25C1C279" w14:textId="77777777" w:rsidR="007A46AF" w:rsidRDefault="007A46AF" w:rsidP="1782CB02">
            <w:pPr>
              <w:jc w:val="both"/>
              <w:rPr>
                <w:rFonts w:ascii="Aptos" w:eastAsia="Aptos" w:hAnsi="Aptos" w:cs="Aptos"/>
              </w:rPr>
            </w:pPr>
            <w:r w:rsidRPr="1782CB02">
              <w:rPr>
                <w:rFonts w:ascii="Aptos" w:eastAsia="Aptos" w:hAnsi="Aptos" w:cs="Aptos"/>
              </w:rPr>
              <w:t>(Negotiation for Procurement Professionals)</w:t>
            </w:r>
          </w:p>
        </w:tc>
        <w:tc>
          <w:tcPr>
            <w:tcW w:w="1105" w:type="dxa"/>
          </w:tcPr>
          <w:p w14:paraId="154E4FE3" w14:textId="77777777" w:rsidR="007A46AF" w:rsidRDefault="007A46AF" w:rsidP="1782CB02">
            <w:pPr>
              <w:jc w:val="both"/>
              <w:rPr>
                <w:rFonts w:ascii="Aptos" w:eastAsia="Aptos" w:hAnsi="Aptos" w:cs="Aptos"/>
              </w:rPr>
            </w:pPr>
            <w:r w:rsidRPr="1782CB02">
              <w:rPr>
                <w:rFonts w:ascii="Aptos" w:eastAsia="Aptos" w:hAnsi="Aptos" w:cs="Aptos"/>
              </w:rPr>
              <w:t>3</w:t>
            </w:r>
          </w:p>
          <w:p w14:paraId="785B6638" w14:textId="77777777" w:rsidR="007A46AF" w:rsidRDefault="007A46AF" w:rsidP="1782CB02">
            <w:pPr>
              <w:jc w:val="both"/>
              <w:rPr>
                <w:rFonts w:ascii="Aptos" w:eastAsia="Aptos" w:hAnsi="Aptos" w:cs="Aptos"/>
              </w:rPr>
            </w:pPr>
          </w:p>
        </w:tc>
        <w:tc>
          <w:tcPr>
            <w:tcW w:w="2430" w:type="dxa"/>
          </w:tcPr>
          <w:p w14:paraId="656D595E" w14:textId="32AFF162"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94080" behindDoc="0" locked="0" layoutInCell="1" allowOverlap="1" wp14:anchorId="22CC0BE1" wp14:editId="08F070F6">
                      <wp:simplePos x="0" y="0"/>
                      <wp:positionH relativeFrom="column">
                        <wp:posOffset>-3810</wp:posOffset>
                      </wp:positionH>
                      <wp:positionV relativeFrom="paragraph">
                        <wp:posOffset>38735</wp:posOffset>
                      </wp:positionV>
                      <wp:extent cx="1324928" cy="465455"/>
                      <wp:effectExtent l="38100" t="38100" r="46990" b="48895"/>
                      <wp:wrapNone/>
                      <wp:docPr id="1026139910" name="Ink 7"/>
                      <wp:cNvGraphicFramePr/>
                      <a:graphic xmlns:a="http://schemas.openxmlformats.org/drawingml/2006/main">
                        <a:graphicData uri="http://schemas.microsoft.com/office/word/2010/wordprocessingInk">
                          <w14:contentPart bwMode="auto" r:id="rId36">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OQRgNtR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6omvPUjcc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5BGA21EMAABjIAAAEAAAAAAAAAAAAAAAAADgAwAAZHJzL2luay9pbmsxLnhtbFBLAQItABQABgAI&#10;AAAAIQCMRuQ43gAAAAcBAAAPAAAAAAAAAAAAAAAAAF8QAABkcnMvZG93bnJldi54bWxQSwECLQAU&#10;AAYACAAAACEAeRi8nb8AAAAhAQAAGQAAAAAAAAAAAAAAAABqEQAAZHJzL19yZWxzL2Uyb0RvYy54&#10;bWwucmVsc1BLBQYAAAAABgAGAHgBAABgEgAAAAA=&#10;" w14:anchorId="644BE4E2">
                      <v:imagedata o:title="" r:id="rId19"/>
                    </v:shape>
                  </w:pict>
                </mc:Fallback>
              </mc:AlternateContent>
            </w:r>
          </w:p>
        </w:tc>
      </w:tr>
      <w:tr w:rsidR="007A46AF" w14:paraId="169A6938" w14:textId="77777777" w:rsidTr="1782CB02">
        <w:trPr>
          <w:trHeight w:val="300"/>
        </w:trPr>
        <w:tc>
          <w:tcPr>
            <w:tcW w:w="1515" w:type="dxa"/>
          </w:tcPr>
          <w:p w14:paraId="3C60BD67" w14:textId="77777777" w:rsidR="007A46AF" w:rsidRDefault="007A46AF" w:rsidP="1782CB02">
            <w:pPr>
              <w:jc w:val="both"/>
            </w:pPr>
            <w:r w:rsidRPr="1782CB02">
              <w:rPr>
                <w:rFonts w:ascii="Aptos" w:eastAsia="Aptos" w:hAnsi="Aptos" w:cs="Aptos"/>
              </w:rPr>
              <w:t>02.04.2025</w:t>
            </w:r>
          </w:p>
          <w:p w14:paraId="664EFE18" w14:textId="77777777" w:rsidR="007A46AF" w:rsidRDefault="007A46AF" w:rsidP="1782CB02">
            <w:pPr>
              <w:jc w:val="both"/>
              <w:rPr>
                <w:rFonts w:ascii="Aptos" w:eastAsia="Aptos" w:hAnsi="Aptos" w:cs="Aptos"/>
              </w:rPr>
            </w:pPr>
          </w:p>
        </w:tc>
        <w:tc>
          <w:tcPr>
            <w:tcW w:w="3965" w:type="dxa"/>
          </w:tcPr>
          <w:p w14:paraId="7F76CB36"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1498CB83" w14:textId="77777777" w:rsidR="007A46AF" w:rsidRDefault="007A46AF" w:rsidP="1782CB02">
            <w:pPr>
              <w:jc w:val="both"/>
              <w:rPr>
                <w:rFonts w:ascii="Aptos" w:eastAsia="Aptos" w:hAnsi="Aptos" w:cs="Aptos"/>
              </w:rPr>
            </w:pPr>
            <w:r w:rsidRPr="1782CB02">
              <w:rPr>
                <w:rFonts w:ascii="Aptos" w:eastAsia="Aptos" w:hAnsi="Aptos" w:cs="Aptos"/>
              </w:rPr>
              <w:t>(Motivating Employees)</w:t>
            </w:r>
          </w:p>
          <w:p w14:paraId="0B5ED76C" w14:textId="77777777" w:rsidR="003A3702" w:rsidRDefault="003A3702" w:rsidP="1782CB02">
            <w:pPr>
              <w:jc w:val="both"/>
              <w:rPr>
                <w:rFonts w:ascii="Aptos" w:eastAsia="Aptos" w:hAnsi="Aptos" w:cs="Aptos"/>
              </w:rPr>
            </w:pPr>
          </w:p>
        </w:tc>
        <w:tc>
          <w:tcPr>
            <w:tcW w:w="1105" w:type="dxa"/>
          </w:tcPr>
          <w:p w14:paraId="507B0700"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1AC870C1" w14:textId="13838EC2"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96128" behindDoc="0" locked="0" layoutInCell="1" allowOverlap="1" wp14:anchorId="3908524A" wp14:editId="0F49A200">
                      <wp:simplePos x="0" y="0"/>
                      <wp:positionH relativeFrom="column">
                        <wp:posOffset>-3810</wp:posOffset>
                      </wp:positionH>
                      <wp:positionV relativeFrom="paragraph">
                        <wp:posOffset>39370</wp:posOffset>
                      </wp:positionV>
                      <wp:extent cx="1324928" cy="465455"/>
                      <wp:effectExtent l="38100" t="38100" r="46990" b="48895"/>
                      <wp:wrapNone/>
                      <wp:docPr id="875021099" name="Ink 7"/>
                      <wp:cNvGraphicFramePr/>
                      <a:graphic xmlns:a="http://schemas.openxmlformats.org/drawingml/2006/main">
                        <a:graphicData uri="http://schemas.microsoft.com/office/word/2010/wordprocessingInk">
                          <w14:contentPart bwMode="auto" r:id="rId37">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pt;width:105.35pt;height:37.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A8/Le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mIvVnQzce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Dm2OhbeAAAABwEAAA8A&#10;AABkcnMvZG93bnJldi54bWxMjsFOwzAQRO9I/IO1SFxQayfQqoRsKlTggogKhQ9w4yUJxOsodtPA&#10;12NOcBzN6M3L15PtxEiDbx0jJHMFgrhypuUa4e31YbYC4YNmozvHhPBFHtbF6UmuM+OO/ELjLtQi&#10;QthnGqEJoc+k9FVDVvu564lj9+4Gq0OMQy3NoI8RbjuZKrWUVrccHxrd06ah6nN3sAhq+/F0WX6b&#10;+zu1eXyeFheyHMst4vnZdHsDItAU/sbwqx/VoYhOe3dg40WHMEuWcYmwSEHEOlXXCYg9wkpdgS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AP&#10;Py3rUAwAAGMgAAAQAAAAAAAAAAAAAAAAAOADAABkcnMvaW5rL2luazEueG1sUEsBAi0AFAAGAAgA&#10;AAAhADm2OhbeAAAABwEAAA8AAAAAAAAAAAAAAAAAXhAAAGRycy9kb3ducmV2LnhtbFBLAQItABQA&#10;BgAIAAAAIQB5GLydvwAAACEBAAAZAAAAAAAAAAAAAAAAAGkRAABkcnMvX3JlbHMvZTJvRG9jLnht&#10;bC5yZWxzUEsFBgAAAAAGAAYAeAEAAF8SAAAAAA==&#10;" w14:anchorId="67323D3B">
                      <v:imagedata o:title="" r:id="rId19"/>
                    </v:shape>
                  </w:pict>
                </mc:Fallback>
              </mc:AlternateContent>
            </w:r>
          </w:p>
        </w:tc>
      </w:tr>
      <w:tr w:rsidR="007A46AF" w14:paraId="02E29B42" w14:textId="77777777" w:rsidTr="1782CB02">
        <w:trPr>
          <w:trHeight w:val="300"/>
        </w:trPr>
        <w:tc>
          <w:tcPr>
            <w:tcW w:w="1515" w:type="dxa"/>
          </w:tcPr>
          <w:p w14:paraId="3CC3394C" w14:textId="77777777" w:rsidR="007A46AF" w:rsidRDefault="007A46AF" w:rsidP="1782CB02">
            <w:pPr>
              <w:jc w:val="both"/>
            </w:pPr>
            <w:r w:rsidRPr="1782CB02">
              <w:rPr>
                <w:rFonts w:ascii="Aptos" w:eastAsia="Aptos" w:hAnsi="Aptos" w:cs="Aptos"/>
              </w:rPr>
              <w:t>04.04.2025</w:t>
            </w:r>
          </w:p>
          <w:p w14:paraId="2879FC0A" w14:textId="77777777" w:rsidR="007A46AF" w:rsidRDefault="007A46AF" w:rsidP="1782CB02">
            <w:pPr>
              <w:jc w:val="both"/>
              <w:rPr>
                <w:rFonts w:ascii="Aptos" w:eastAsia="Aptos" w:hAnsi="Aptos" w:cs="Aptos"/>
              </w:rPr>
            </w:pPr>
          </w:p>
        </w:tc>
        <w:tc>
          <w:tcPr>
            <w:tcW w:w="3965" w:type="dxa"/>
          </w:tcPr>
          <w:p w14:paraId="6AC6E6E5"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6B94C22B" w14:textId="77777777" w:rsidR="007A46AF" w:rsidRDefault="007A46AF" w:rsidP="1782CB02">
            <w:pPr>
              <w:jc w:val="both"/>
              <w:rPr>
                <w:rFonts w:ascii="Aptos" w:eastAsia="Aptos" w:hAnsi="Aptos" w:cs="Aptos"/>
              </w:rPr>
            </w:pPr>
            <w:r w:rsidRPr="1782CB02">
              <w:rPr>
                <w:rFonts w:ascii="Aptos" w:eastAsia="Aptos" w:hAnsi="Aptos" w:cs="Aptos"/>
              </w:rPr>
              <w:t>(Tender and auction)</w:t>
            </w:r>
          </w:p>
        </w:tc>
        <w:tc>
          <w:tcPr>
            <w:tcW w:w="1105" w:type="dxa"/>
          </w:tcPr>
          <w:p w14:paraId="44E9E9E0"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5CBE12C3" w14:textId="7FDF1E46"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98176" behindDoc="0" locked="0" layoutInCell="1" allowOverlap="1" wp14:anchorId="2D9950FA" wp14:editId="6DC44FDF">
                      <wp:simplePos x="0" y="0"/>
                      <wp:positionH relativeFrom="column">
                        <wp:posOffset>-3810</wp:posOffset>
                      </wp:positionH>
                      <wp:positionV relativeFrom="paragraph">
                        <wp:posOffset>37465</wp:posOffset>
                      </wp:positionV>
                      <wp:extent cx="1324928" cy="465455"/>
                      <wp:effectExtent l="38100" t="38100" r="46990" b="48895"/>
                      <wp:wrapNone/>
                      <wp:docPr id="1555809125" name="Ink 7"/>
                      <wp:cNvGraphicFramePr/>
                      <a:graphic xmlns:a="http://schemas.openxmlformats.org/drawingml/2006/main">
                        <a:graphicData uri="http://schemas.microsoft.com/office/word/2010/wordprocessingInk">
                          <w14:contentPart bwMode="auto" r:id="rId38">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P++V1R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mIs1nM2E5hC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10;vldU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628016E8">
                      <v:imagedata o:title="" r:id="rId19"/>
                    </v:shape>
                  </w:pict>
                </mc:Fallback>
              </mc:AlternateContent>
            </w:r>
          </w:p>
        </w:tc>
      </w:tr>
      <w:tr w:rsidR="007A46AF" w14:paraId="044F5BFF" w14:textId="77777777" w:rsidTr="1782CB02">
        <w:trPr>
          <w:trHeight w:val="300"/>
        </w:trPr>
        <w:tc>
          <w:tcPr>
            <w:tcW w:w="1515" w:type="dxa"/>
          </w:tcPr>
          <w:p w14:paraId="4A6AF357" w14:textId="77777777" w:rsidR="007A46AF" w:rsidRDefault="007A46AF" w:rsidP="1782CB02">
            <w:pPr>
              <w:jc w:val="both"/>
            </w:pPr>
            <w:r w:rsidRPr="1782CB02">
              <w:rPr>
                <w:rFonts w:ascii="Aptos" w:eastAsia="Aptos" w:hAnsi="Aptos" w:cs="Aptos"/>
              </w:rPr>
              <w:t>09.04.2025</w:t>
            </w:r>
          </w:p>
          <w:p w14:paraId="04062B93" w14:textId="77777777" w:rsidR="007A46AF" w:rsidRDefault="007A46AF" w:rsidP="1782CB02">
            <w:pPr>
              <w:jc w:val="both"/>
              <w:rPr>
                <w:rFonts w:ascii="Aptos" w:eastAsia="Aptos" w:hAnsi="Aptos" w:cs="Aptos"/>
              </w:rPr>
            </w:pPr>
          </w:p>
        </w:tc>
        <w:tc>
          <w:tcPr>
            <w:tcW w:w="3965" w:type="dxa"/>
          </w:tcPr>
          <w:p w14:paraId="7BC25E25"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2C00E2D9" w14:textId="77777777" w:rsidR="007A46AF" w:rsidRDefault="007A46AF" w:rsidP="1782CB02">
            <w:pPr>
              <w:jc w:val="both"/>
              <w:rPr>
                <w:rFonts w:ascii="Aptos" w:eastAsia="Aptos" w:hAnsi="Aptos" w:cs="Aptos"/>
              </w:rPr>
            </w:pPr>
            <w:r w:rsidRPr="1782CB02">
              <w:rPr>
                <w:rFonts w:ascii="Aptos" w:eastAsia="Aptos" w:hAnsi="Aptos" w:cs="Aptos"/>
              </w:rPr>
              <w:t>(Managing group)</w:t>
            </w:r>
          </w:p>
          <w:p w14:paraId="6AA2B709" w14:textId="77777777" w:rsidR="003A3702" w:rsidRDefault="003A3702" w:rsidP="1782CB02">
            <w:pPr>
              <w:jc w:val="both"/>
              <w:rPr>
                <w:rFonts w:ascii="Aptos" w:eastAsia="Aptos" w:hAnsi="Aptos" w:cs="Aptos"/>
              </w:rPr>
            </w:pPr>
          </w:p>
        </w:tc>
        <w:tc>
          <w:tcPr>
            <w:tcW w:w="1105" w:type="dxa"/>
          </w:tcPr>
          <w:p w14:paraId="7F54CF60" w14:textId="77777777" w:rsidR="007A46AF" w:rsidRDefault="007A46AF" w:rsidP="1782CB02">
            <w:pPr>
              <w:jc w:val="both"/>
              <w:rPr>
                <w:rFonts w:ascii="Aptos" w:eastAsia="Aptos" w:hAnsi="Aptos" w:cs="Aptos"/>
              </w:rPr>
            </w:pPr>
            <w:r w:rsidRPr="1782CB02">
              <w:rPr>
                <w:rFonts w:ascii="Aptos" w:eastAsia="Aptos" w:hAnsi="Aptos" w:cs="Aptos"/>
              </w:rPr>
              <w:t>3</w:t>
            </w:r>
          </w:p>
          <w:p w14:paraId="73A4806C" w14:textId="77777777" w:rsidR="007A46AF" w:rsidRDefault="007A46AF" w:rsidP="1782CB02">
            <w:pPr>
              <w:jc w:val="both"/>
              <w:rPr>
                <w:rFonts w:ascii="Aptos" w:eastAsia="Aptos" w:hAnsi="Aptos" w:cs="Aptos"/>
              </w:rPr>
            </w:pPr>
          </w:p>
        </w:tc>
        <w:tc>
          <w:tcPr>
            <w:tcW w:w="2430" w:type="dxa"/>
          </w:tcPr>
          <w:p w14:paraId="08DF9477" w14:textId="3C654157"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700224" behindDoc="0" locked="0" layoutInCell="1" allowOverlap="1" wp14:anchorId="13888518" wp14:editId="77669F11">
                      <wp:simplePos x="0" y="0"/>
                      <wp:positionH relativeFrom="column">
                        <wp:posOffset>-3810</wp:posOffset>
                      </wp:positionH>
                      <wp:positionV relativeFrom="paragraph">
                        <wp:posOffset>36830</wp:posOffset>
                      </wp:positionV>
                      <wp:extent cx="1324928" cy="465455"/>
                      <wp:effectExtent l="38100" t="38100" r="46990" b="48895"/>
                      <wp:wrapNone/>
                      <wp:docPr id="609154746" name="Ink 7"/>
                      <wp:cNvGraphicFramePr/>
                      <a:graphic xmlns:a="http://schemas.openxmlformats.org/drawingml/2006/main">
                        <a:graphicData uri="http://schemas.microsoft.com/office/word/2010/wordprocessingInk">
                          <w14:contentPart bwMode="auto" r:id="rId39">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pt;width:105.35pt;height:37.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AIfRR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moh3P+qE5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Ah9FG1AMAABjIAAAEAAAAAAAAAAAAAAAAADgAwAAZHJzL2luay9pbmsxLnhtbFBLAQItABQABgAI&#10;AAAAIQCBspL+3wAAAAcBAAAPAAAAAAAAAAAAAAAAAF4QAABkcnMvZG93bnJldi54bWxQSwECLQAU&#10;AAYACAAAACEAeRi8nb8AAAAhAQAAGQAAAAAAAAAAAAAAAABqEQAAZHJzL19yZWxzL2Uyb0RvYy54&#10;bWwucmVsc1BLBQYAAAAABgAGAHgBAABgEgAAAAA=&#10;" w14:anchorId="74C5D0CA">
                      <v:imagedata o:title="" r:id="rId19"/>
                    </v:shape>
                  </w:pict>
                </mc:Fallback>
              </mc:AlternateContent>
            </w:r>
          </w:p>
        </w:tc>
      </w:tr>
      <w:tr w:rsidR="007A46AF" w14:paraId="5BBBF6EF" w14:textId="77777777" w:rsidTr="1782CB02">
        <w:trPr>
          <w:trHeight w:val="300"/>
        </w:trPr>
        <w:tc>
          <w:tcPr>
            <w:tcW w:w="1515" w:type="dxa"/>
          </w:tcPr>
          <w:p w14:paraId="7388F30A" w14:textId="77777777" w:rsidR="007A46AF" w:rsidRDefault="007A46AF" w:rsidP="1782CB02">
            <w:pPr>
              <w:jc w:val="both"/>
            </w:pPr>
            <w:r w:rsidRPr="1782CB02">
              <w:rPr>
                <w:rFonts w:ascii="Aptos" w:eastAsia="Aptos" w:hAnsi="Aptos" w:cs="Aptos"/>
              </w:rPr>
              <w:t>16.04.2025</w:t>
            </w:r>
          </w:p>
          <w:p w14:paraId="67E0C9AE" w14:textId="77777777" w:rsidR="007A46AF" w:rsidRDefault="007A46AF" w:rsidP="1782CB02">
            <w:pPr>
              <w:jc w:val="both"/>
              <w:rPr>
                <w:rFonts w:ascii="Aptos" w:eastAsia="Aptos" w:hAnsi="Aptos" w:cs="Aptos"/>
              </w:rPr>
            </w:pPr>
          </w:p>
        </w:tc>
        <w:tc>
          <w:tcPr>
            <w:tcW w:w="3965" w:type="dxa"/>
          </w:tcPr>
          <w:p w14:paraId="35A60C93"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09B867D4" w14:textId="77777777" w:rsidR="007A46AF" w:rsidRDefault="007A46AF" w:rsidP="1782CB02">
            <w:pPr>
              <w:jc w:val="both"/>
              <w:rPr>
                <w:rFonts w:ascii="Aptos" w:eastAsia="Aptos" w:hAnsi="Aptos" w:cs="Aptos"/>
              </w:rPr>
            </w:pPr>
            <w:r w:rsidRPr="1782CB02">
              <w:rPr>
                <w:rFonts w:ascii="Aptos" w:eastAsia="Aptos" w:hAnsi="Aptos" w:cs="Aptos"/>
              </w:rPr>
              <w:t>(Managing Organizational Culture)</w:t>
            </w:r>
          </w:p>
          <w:p w14:paraId="3E3D409D" w14:textId="77777777" w:rsidR="003A3702" w:rsidRDefault="003A3702" w:rsidP="1782CB02">
            <w:pPr>
              <w:jc w:val="both"/>
              <w:rPr>
                <w:rFonts w:ascii="Aptos" w:eastAsia="Aptos" w:hAnsi="Aptos" w:cs="Aptos"/>
              </w:rPr>
            </w:pPr>
          </w:p>
        </w:tc>
        <w:tc>
          <w:tcPr>
            <w:tcW w:w="1105" w:type="dxa"/>
          </w:tcPr>
          <w:p w14:paraId="4EE49F60" w14:textId="77777777" w:rsidR="007A46AF" w:rsidRDefault="007A46AF" w:rsidP="1782CB02">
            <w:pPr>
              <w:jc w:val="both"/>
              <w:rPr>
                <w:rFonts w:ascii="Aptos" w:eastAsia="Aptos" w:hAnsi="Aptos" w:cs="Aptos"/>
              </w:rPr>
            </w:pPr>
          </w:p>
        </w:tc>
        <w:tc>
          <w:tcPr>
            <w:tcW w:w="2430" w:type="dxa"/>
          </w:tcPr>
          <w:p w14:paraId="33C305A2" w14:textId="31B8E3E6"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702272" behindDoc="0" locked="0" layoutInCell="1" allowOverlap="1" wp14:anchorId="1D0BC147" wp14:editId="670288A6">
                      <wp:simplePos x="0" y="0"/>
                      <wp:positionH relativeFrom="column">
                        <wp:posOffset>-3810</wp:posOffset>
                      </wp:positionH>
                      <wp:positionV relativeFrom="paragraph">
                        <wp:posOffset>40005</wp:posOffset>
                      </wp:positionV>
                      <wp:extent cx="1324928" cy="465455"/>
                      <wp:effectExtent l="38100" t="38100" r="46990" b="48895"/>
                      <wp:wrapNone/>
                      <wp:docPr id="220841375" name="Ink 7"/>
                      <wp:cNvGraphicFramePr/>
                      <a:graphic xmlns:a="http://schemas.openxmlformats.org/drawingml/2006/main">
                        <a:graphicData uri="http://schemas.microsoft.com/office/word/2010/wordprocessingInk">
                          <w14:contentPart bwMode="auto" r:id="rId40">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I/dnDV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momvPujEd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vETH60/&#10;Y74q0CxwW8UDeAVAQ7kLcNvsvh+gtrrq+TzVNMqE1PL7hf2+1ky0JhVfDhoQ4Yy0GjgWgJ7zzeuU&#10;1xAShS8lJEwNzIkfPfiQQgDYxlwa9LmO+4uaO2SGmfsxgeEzcNtxxPccaXMcuRPTvjVhYotwDyL/&#10;sF7B4LQlQjpRlW5kI2F6ZvvhV9arfwM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P&#10;3Zw1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596C1B2A">
                      <v:imagedata o:title="" r:id="rId19"/>
                    </v:shape>
                  </w:pict>
                </mc:Fallback>
              </mc:AlternateContent>
            </w:r>
          </w:p>
        </w:tc>
      </w:tr>
      <w:tr w:rsidR="007A46AF" w14:paraId="521AF297" w14:textId="77777777" w:rsidTr="1782CB02">
        <w:trPr>
          <w:trHeight w:val="300"/>
        </w:trPr>
        <w:tc>
          <w:tcPr>
            <w:tcW w:w="1515" w:type="dxa"/>
          </w:tcPr>
          <w:p w14:paraId="54FD1BEB" w14:textId="77777777" w:rsidR="007A46AF" w:rsidRDefault="007A46AF" w:rsidP="1782CB02">
            <w:pPr>
              <w:jc w:val="both"/>
            </w:pPr>
            <w:r w:rsidRPr="1782CB02">
              <w:rPr>
                <w:rFonts w:ascii="Aptos" w:eastAsia="Aptos" w:hAnsi="Aptos" w:cs="Aptos"/>
              </w:rPr>
              <w:t>23.04.2025</w:t>
            </w:r>
          </w:p>
          <w:p w14:paraId="0D24F232" w14:textId="77777777" w:rsidR="007A46AF" w:rsidRDefault="007A46AF" w:rsidP="1782CB02">
            <w:pPr>
              <w:jc w:val="both"/>
              <w:rPr>
                <w:rFonts w:ascii="Aptos" w:eastAsia="Aptos" w:hAnsi="Aptos" w:cs="Aptos"/>
              </w:rPr>
            </w:pPr>
          </w:p>
        </w:tc>
        <w:tc>
          <w:tcPr>
            <w:tcW w:w="3965" w:type="dxa"/>
          </w:tcPr>
          <w:p w14:paraId="5D6C2A40"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5356CA4F" w14:textId="77777777" w:rsidR="007A46AF" w:rsidRDefault="007A46AF" w:rsidP="1782CB02">
            <w:pPr>
              <w:jc w:val="both"/>
              <w:rPr>
                <w:rFonts w:ascii="Aptos" w:eastAsia="Aptos" w:hAnsi="Aptos" w:cs="Aptos"/>
              </w:rPr>
            </w:pPr>
            <w:r w:rsidRPr="1782CB02">
              <w:rPr>
                <w:rFonts w:ascii="Aptos" w:eastAsia="Aptos" w:hAnsi="Aptos" w:cs="Aptos"/>
              </w:rPr>
              <w:t>(Managing Diversity)</w:t>
            </w:r>
          </w:p>
          <w:p w14:paraId="199DBB09" w14:textId="77777777" w:rsidR="00CC1DE7" w:rsidRDefault="00CC1DE7" w:rsidP="1782CB02">
            <w:pPr>
              <w:jc w:val="both"/>
              <w:rPr>
                <w:rFonts w:ascii="Aptos" w:eastAsia="Aptos" w:hAnsi="Aptos" w:cs="Aptos"/>
              </w:rPr>
            </w:pPr>
          </w:p>
        </w:tc>
        <w:tc>
          <w:tcPr>
            <w:tcW w:w="1105" w:type="dxa"/>
          </w:tcPr>
          <w:p w14:paraId="531CFD51" w14:textId="77777777" w:rsidR="007A46AF" w:rsidRDefault="007A46AF" w:rsidP="1782CB02">
            <w:pPr>
              <w:jc w:val="both"/>
              <w:rPr>
                <w:rFonts w:ascii="Aptos" w:eastAsia="Aptos" w:hAnsi="Aptos" w:cs="Aptos"/>
              </w:rPr>
            </w:pPr>
            <w:r w:rsidRPr="1782CB02">
              <w:rPr>
                <w:rFonts w:ascii="Aptos" w:eastAsia="Aptos" w:hAnsi="Aptos" w:cs="Aptos"/>
              </w:rPr>
              <w:t>3</w:t>
            </w:r>
          </w:p>
          <w:p w14:paraId="1A2EFD58" w14:textId="77777777" w:rsidR="007A46AF" w:rsidRDefault="007A46AF" w:rsidP="1782CB02">
            <w:pPr>
              <w:jc w:val="both"/>
              <w:rPr>
                <w:rFonts w:ascii="Aptos" w:eastAsia="Aptos" w:hAnsi="Aptos" w:cs="Aptos"/>
              </w:rPr>
            </w:pPr>
          </w:p>
        </w:tc>
        <w:tc>
          <w:tcPr>
            <w:tcW w:w="2430" w:type="dxa"/>
          </w:tcPr>
          <w:p w14:paraId="17B9E88C" w14:textId="3EDEE773" w:rsidR="007A46AF" w:rsidRDefault="00CC1DE7" w:rsidP="1782CB02">
            <w:pPr>
              <w:jc w:val="both"/>
              <w:rPr>
                <w:rFonts w:ascii="Aptos" w:eastAsia="Aptos" w:hAnsi="Aptos" w:cs="Aptos"/>
              </w:rPr>
            </w:pPr>
            <w:r>
              <w:rPr>
                <w:noProof/>
              </w:rPr>
              <mc:AlternateContent>
                <mc:Choice Requires="wpi">
                  <w:drawing>
                    <wp:anchor distT="0" distB="0" distL="114300" distR="114300" simplePos="0" relativeHeight="251704320" behindDoc="0" locked="0" layoutInCell="1" allowOverlap="1" wp14:anchorId="086201F8" wp14:editId="32F23CBE">
                      <wp:simplePos x="0" y="0"/>
                      <wp:positionH relativeFrom="column">
                        <wp:posOffset>-3810</wp:posOffset>
                      </wp:positionH>
                      <wp:positionV relativeFrom="paragraph">
                        <wp:posOffset>38735</wp:posOffset>
                      </wp:positionV>
                      <wp:extent cx="1324928" cy="465455"/>
                      <wp:effectExtent l="38100" t="38100" r="46990" b="48895"/>
                      <wp:wrapNone/>
                      <wp:docPr id="1362198340" name="Ink 7"/>
                      <wp:cNvGraphicFramePr/>
                      <a:graphic xmlns:a="http://schemas.openxmlformats.org/drawingml/2006/main">
                        <a:graphicData uri="http://schemas.microsoft.com/office/word/2010/wordprocessingInk">
                          <w14:contentPart bwMode="auto" r:id="rId41">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GI1XRV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p0Ufdn7Tg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IxG5DjeAAAABwEAAA8A&#10;AABkcnMvZG93bnJldi54bWxMjs1OwzAQhO9IvIO1SFxQa6dVqxKyqVCBCyLqDzyAGy9JILaj2E0D&#10;T89ygtuMZjTzZevRtmKgPjTeISRTBYJc6U3jKoS316fJCkSI2hndekcIXxRgnV9eZDo1/uz2NBxi&#10;JXjEhVQj1DF2qZShrMnqMPUdOc7efW91ZNtX0vT6zOO2lTOlltLqxvFDrTva1FR+Hk4WQW0/XubF&#10;t3l8UJvn3bi4kcVQbBGvr8b7OxCRxvhXhl98RoecmY7+5EwQLcIkWXITYZGA4HimblkcEVZqD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i&#10;NV0VUAwAAGMgAAAQAAAAAAAAAAAAAAAAAOADAABkcnMvaW5rL2luazEueG1sUEsBAi0AFAAGAAgA&#10;AAAhAIxG5DjeAAAABwEAAA8AAAAAAAAAAAAAAAAAXhAAAGRycy9kb3ducmV2LnhtbFBLAQItABQA&#10;BgAIAAAAIQB5GLydvwAAACEBAAAZAAAAAAAAAAAAAAAAAGkRAABkcnMvX3JlbHMvZTJvRG9jLnht&#10;bC5yZWxzUEsFBgAAAAAGAAYAeAEAAF8SAAAAAA==&#10;" w14:anchorId="026C08A5">
                      <v:imagedata o:title="" r:id="rId19"/>
                    </v:shape>
                  </w:pict>
                </mc:Fallback>
              </mc:AlternateContent>
            </w:r>
          </w:p>
        </w:tc>
      </w:tr>
      <w:tr w:rsidR="007A46AF" w14:paraId="6B9841EE" w14:textId="77777777" w:rsidTr="1782CB02">
        <w:trPr>
          <w:trHeight w:val="300"/>
        </w:trPr>
        <w:tc>
          <w:tcPr>
            <w:tcW w:w="1515" w:type="dxa"/>
          </w:tcPr>
          <w:p w14:paraId="6ED95961" w14:textId="77777777" w:rsidR="007A46AF" w:rsidRDefault="007A46AF" w:rsidP="1782CB02">
            <w:pPr>
              <w:jc w:val="both"/>
            </w:pPr>
            <w:r w:rsidRPr="1782CB02">
              <w:rPr>
                <w:rFonts w:ascii="Aptos" w:eastAsia="Aptos" w:hAnsi="Aptos" w:cs="Aptos"/>
              </w:rPr>
              <w:lastRenderedPageBreak/>
              <w:t>30.04.2025</w:t>
            </w:r>
          </w:p>
          <w:p w14:paraId="2346C5DE" w14:textId="77777777" w:rsidR="007A46AF" w:rsidRDefault="007A46AF" w:rsidP="1782CB02">
            <w:pPr>
              <w:jc w:val="both"/>
              <w:rPr>
                <w:rFonts w:ascii="Aptos" w:eastAsia="Aptos" w:hAnsi="Aptos" w:cs="Aptos"/>
              </w:rPr>
            </w:pPr>
          </w:p>
        </w:tc>
        <w:tc>
          <w:tcPr>
            <w:tcW w:w="3965" w:type="dxa"/>
          </w:tcPr>
          <w:p w14:paraId="6D219137"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1A264DE0" w14:textId="77777777" w:rsidR="007A46AF" w:rsidRDefault="007A46AF" w:rsidP="1782CB02">
            <w:pPr>
              <w:jc w:val="both"/>
              <w:rPr>
                <w:rFonts w:ascii="Aptos" w:eastAsia="Aptos" w:hAnsi="Aptos" w:cs="Aptos"/>
              </w:rPr>
            </w:pPr>
            <w:r w:rsidRPr="1782CB02">
              <w:rPr>
                <w:rFonts w:ascii="Aptos" w:eastAsia="Aptos" w:hAnsi="Aptos" w:cs="Aptos"/>
              </w:rPr>
              <w:t>(Managing Workforce)</w:t>
            </w:r>
          </w:p>
          <w:p w14:paraId="3BCCD455" w14:textId="77777777" w:rsidR="00CC1DE7" w:rsidRDefault="00CC1DE7" w:rsidP="1782CB02">
            <w:pPr>
              <w:jc w:val="both"/>
              <w:rPr>
                <w:rFonts w:ascii="Aptos" w:eastAsia="Aptos" w:hAnsi="Aptos" w:cs="Aptos"/>
              </w:rPr>
            </w:pPr>
          </w:p>
        </w:tc>
        <w:tc>
          <w:tcPr>
            <w:tcW w:w="1105" w:type="dxa"/>
          </w:tcPr>
          <w:p w14:paraId="3BFA8357" w14:textId="77777777" w:rsidR="007A46AF" w:rsidRDefault="007A46AF" w:rsidP="1782CB02">
            <w:pPr>
              <w:jc w:val="both"/>
              <w:rPr>
                <w:rFonts w:ascii="Aptos" w:eastAsia="Aptos" w:hAnsi="Aptos" w:cs="Aptos"/>
              </w:rPr>
            </w:pPr>
            <w:r w:rsidRPr="1782CB02">
              <w:rPr>
                <w:rFonts w:ascii="Aptos" w:eastAsia="Aptos" w:hAnsi="Aptos" w:cs="Aptos"/>
              </w:rPr>
              <w:t>3</w:t>
            </w:r>
          </w:p>
          <w:p w14:paraId="148D7EDE" w14:textId="77777777" w:rsidR="007A46AF" w:rsidRDefault="007A46AF" w:rsidP="1782CB02">
            <w:pPr>
              <w:jc w:val="both"/>
              <w:rPr>
                <w:rFonts w:ascii="Aptos" w:eastAsia="Aptos" w:hAnsi="Aptos" w:cs="Aptos"/>
              </w:rPr>
            </w:pPr>
          </w:p>
        </w:tc>
        <w:tc>
          <w:tcPr>
            <w:tcW w:w="2430" w:type="dxa"/>
          </w:tcPr>
          <w:p w14:paraId="1348D175" w14:textId="42441F61" w:rsidR="007A46AF" w:rsidRDefault="00CC1DE7" w:rsidP="1782CB02">
            <w:pPr>
              <w:jc w:val="both"/>
              <w:rPr>
                <w:rFonts w:ascii="Aptos" w:eastAsia="Aptos" w:hAnsi="Aptos" w:cs="Aptos"/>
              </w:rPr>
            </w:pPr>
            <w:r>
              <w:rPr>
                <w:noProof/>
              </w:rPr>
              <mc:AlternateContent>
                <mc:Choice Requires="wpi">
                  <w:drawing>
                    <wp:anchor distT="0" distB="0" distL="114300" distR="114300" simplePos="0" relativeHeight="251706368" behindDoc="0" locked="0" layoutInCell="1" allowOverlap="1" wp14:anchorId="4A74ADB8" wp14:editId="793951BE">
                      <wp:simplePos x="0" y="0"/>
                      <wp:positionH relativeFrom="column">
                        <wp:posOffset>-3810</wp:posOffset>
                      </wp:positionH>
                      <wp:positionV relativeFrom="paragraph">
                        <wp:posOffset>38100</wp:posOffset>
                      </wp:positionV>
                      <wp:extent cx="1324928" cy="465455"/>
                      <wp:effectExtent l="38100" t="38100" r="46990" b="48895"/>
                      <wp:wrapNone/>
                      <wp:docPr id="1921829656" name="Ink 7"/>
                      <wp:cNvGraphicFramePr/>
                      <a:graphic xmlns:a="http://schemas.openxmlformats.org/drawingml/2006/main">
                        <a:graphicData uri="http://schemas.microsoft.com/office/word/2010/wordprocessingInk">
                          <w14:contentPart bwMode="auto" r:id="rId42">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pt;width:105.35pt;height:37.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IFPkhp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p00XRn9dAe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gU+SGlAMAABjIAAAEAAAAAAAAAAAAAAAAADgAwAAZHJzL2luay9pbmsxLnhtbFBLAQItABQABgAI&#10;AAAAIQBBEnZ63wAAAAcBAAAPAAAAAAAAAAAAAAAAAF4QAABkcnMvZG93bnJldi54bWxQSwECLQAU&#10;AAYACAAAACEAeRi8nb8AAAAhAQAAGQAAAAAAAAAAAAAAAABqEQAAZHJzL19yZWxzL2Uyb0RvYy54&#10;bWwucmVsc1BLBQYAAAAABgAGAHgBAABgEgAAAAA=&#10;" w14:anchorId="6A1D5555">
                      <v:imagedata o:title="" r:id="rId19"/>
                    </v:shape>
                  </w:pict>
                </mc:Fallback>
              </mc:AlternateContent>
            </w:r>
          </w:p>
        </w:tc>
      </w:tr>
      <w:tr w:rsidR="007A46AF" w14:paraId="5007705C" w14:textId="77777777" w:rsidTr="1782CB02">
        <w:trPr>
          <w:trHeight w:val="300"/>
        </w:trPr>
        <w:tc>
          <w:tcPr>
            <w:tcW w:w="1515" w:type="dxa"/>
          </w:tcPr>
          <w:p w14:paraId="4B262BCA" w14:textId="77777777" w:rsidR="007A46AF" w:rsidRDefault="007A46AF" w:rsidP="1782CB02">
            <w:pPr>
              <w:jc w:val="both"/>
            </w:pPr>
            <w:r w:rsidRPr="1782CB02">
              <w:rPr>
                <w:rFonts w:ascii="Aptos" w:eastAsia="Aptos" w:hAnsi="Aptos" w:cs="Aptos"/>
              </w:rPr>
              <w:t>07.05.2025</w:t>
            </w:r>
          </w:p>
          <w:p w14:paraId="126AC69E" w14:textId="77777777" w:rsidR="007A46AF" w:rsidRDefault="007A46AF" w:rsidP="1782CB02">
            <w:pPr>
              <w:jc w:val="both"/>
              <w:rPr>
                <w:rFonts w:ascii="Aptos" w:eastAsia="Aptos" w:hAnsi="Aptos" w:cs="Aptos"/>
              </w:rPr>
            </w:pPr>
          </w:p>
          <w:p w14:paraId="255253E5" w14:textId="77777777" w:rsidR="007A46AF" w:rsidRDefault="007A46AF" w:rsidP="1782CB02">
            <w:pPr>
              <w:jc w:val="both"/>
              <w:rPr>
                <w:rFonts w:ascii="Aptos" w:eastAsia="Aptos" w:hAnsi="Aptos" w:cs="Aptos"/>
              </w:rPr>
            </w:pPr>
          </w:p>
        </w:tc>
        <w:tc>
          <w:tcPr>
            <w:tcW w:w="3965" w:type="dxa"/>
          </w:tcPr>
          <w:p w14:paraId="62695061"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7D3D916B" w14:textId="77777777" w:rsidR="007A46AF" w:rsidRDefault="007A46AF" w:rsidP="1782CB02">
            <w:pPr>
              <w:jc w:val="both"/>
              <w:rPr>
                <w:rFonts w:ascii="Aptos" w:eastAsia="Aptos" w:hAnsi="Aptos" w:cs="Aptos"/>
              </w:rPr>
            </w:pPr>
            <w:r w:rsidRPr="1782CB02">
              <w:rPr>
                <w:rFonts w:ascii="Aptos" w:eastAsia="Aptos" w:hAnsi="Aptos" w:cs="Aptos"/>
              </w:rPr>
              <w:t>(Managing Projects)</w:t>
            </w:r>
          </w:p>
        </w:tc>
        <w:tc>
          <w:tcPr>
            <w:tcW w:w="1105" w:type="dxa"/>
          </w:tcPr>
          <w:p w14:paraId="3E00C390" w14:textId="77777777" w:rsidR="007A46AF" w:rsidRDefault="007A46AF" w:rsidP="1782CB02">
            <w:pPr>
              <w:jc w:val="both"/>
              <w:rPr>
                <w:rFonts w:ascii="Aptos" w:eastAsia="Aptos" w:hAnsi="Aptos" w:cs="Aptos"/>
              </w:rPr>
            </w:pPr>
            <w:r w:rsidRPr="1782CB02">
              <w:rPr>
                <w:rFonts w:ascii="Aptos" w:eastAsia="Aptos" w:hAnsi="Aptos" w:cs="Aptos"/>
              </w:rPr>
              <w:t>3</w:t>
            </w:r>
          </w:p>
          <w:p w14:paraId="3E5B315F" w14:textId="77777777" w:rsidR="007A46AF" w:rsidRDefault="007A46AF" w:rsidP="1782CB02">
            <w:pPr>
              <w:jc w:val="both"/>
              <w:rPr>
                <w:rFonts w:ascii="Aptos" w:eastAsia="Aptos" w:hAnsi="Aptos" w:cs="Aptos"/>
              </w:rPr>
            </w:pPr>
          </w:p>
        </w:tc>
        <w:tc>
          <w:tcPr>
            <w:tcW w:w="2430" w:type="dxa"/>
          </w:tcPr>
          <w:p w14:paraId="4B81DCFB" w14:textId="16806030" w:rsidR="007A46AF" w:rsidRDefault="00CC1DE7" w:rsidP="1782CB02">
            <w:pPr>
              <w:jc w:val="both"/>
              <w:rPr>
                <w:rFonts w:ascii="Aptos" w:eastAsia="Aptos" w:hAnsi="Aptos" w:cs="Aptos"/>
              </w:rPr>
            </w:pPr>
            <w:r>
              <w:rPr>
                <w:noProof/>
              </w:rPr>
              <mc:AlternateContent>
                <mc:Choice Requires="wpi">
                  <w:drawing>
                    <wp:anchor distT="0" distB="0" distL="114300" distR="114300" simplePos="0" relativeHeight="251708416" behindDoc="0" locked="0" layoutInCell="1" allowOverlap="1" wp14:anchorId="55F6C177" wp14:editId="7668DCA0">
                      <wp:simplePos x="0" y="0"/>
                      <wp:positionH relativeFrom="column">
                        <wp:posOffset>-3810</wp:posOffset>
                      </wp:positionH>
                      <wp:positionV relativeFrom="paragraph">
                        <wp:posOffset>36195</wp:posOffset>
                      </wp:positionV>
                      <wp:extent cx="1324928" cy="465455"/>
                      <wp:effectExtent l="38100" t="38100" r="46990" b="48895"/>
                      <wp:wrapNone/>
                      <wp:docPr id="971828899" name="Ink 7"/>
                      <wp:cNvGraphicFramePr/>
                      <a:graphic xmlns:a="http://schemas.openxmlformats.org/drawingml/2006/main">
                        <a:graphicData uri="http://schemas.microsoft.com/office/word/2010/wordprocessingInk">
                          <w14:contentPart bwMode="auto" r:id="rId43">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35pt;width:105.35pt;height:37.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Ez5FDp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TPkUOlAMAABjIAAAEAAAAAAAAAAAAAAAAADgAwAAZHJzL2luay9pbmsxLnhtbFBLAQItABQABgAI&#10;AAAAIQDB32i43wAAAAcBAAAPAAAAAAAAAAAAAAAAAF4QAABkcnMvZG93bnJldi54bWxQSwECLQAU&#10;AAYACAAAACEAeRi8nb8AAAAhAQAAGQAAAAAAAAAAAAAAAABqEQAAZHJzL19yZWxzL2Uyb0RvYy54&#10;bWwucmVsc1BLBQYAAAAABgAGAHgBAABgEgAAAAA=&#10;" w14:anchorId="2293F45A">
                      <v:imagedata o:title="" r:id="rId19"/>
                    </v:shape>
                  </w:pict>
                </mc:Fallback>
              </mc:AlternateContent>
            </w:r>
          </w:p>
        </w:tc>
      </w:tr>
      <w:tr w:rsidR="007A46AF" w14:paraId="15EAE337" w14:textId="77777777" w:rsidTr="1782CB02">
        <w:trPr>
          <w:trHeight w:val="300"/>
        </w:trPr>
        <w:tc>
          <w:tcPr>
            <w:tcW w:w="1515" w:type="dxa"/>
          </w:tcPr>
          <w:p w14:paraId="486E57D5" w14:textId="77777777" w:rsidR="007A46AF" w:rsidRDefault="007A46AF" w:rsidP="1782CB02">
            <w:pPr>
              <w:jc w:val="both"/>
            </w:pPr>
            <w:r w:rsidRPr="1782CB02">
              <w:rPr>
                <w:rFonts w:ascii="Aptos" w:eastAsia="Aptos" w:hAnsi="Aptos" w:cs="Aptos"/>
              </w:rPr>
              <w:t>14.05.2025</w:t>
            </w:r>
          </w:p>
          <w:p w14:paraId="4C2C5B1F" w14:textId="77777777" w:rsidR="007A46AF" w:rsidRDefault="007A46AF" w:rsidP="1782CB02">
            <w:pPr>
              <w:jc w:val="both"/>
              <w:rPr>
                <w:rFonts w:ascii="Aptos" w:eastAsia="Aptos" w:hAnsi="Aptos" w:cs="Aptos"/>
              </w:rPr>
            </w:pPr>
          </w:p>
        </w:tc>
        <w:tc>
          <w:tcPr>
            <w:tcW w:w="3965" w:type="dxa"/>
          </w:tcPr>
          <w:p w14:paraId="5CB09ECF"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7EC95046" w14:textId="77777777" w:rsidR="007A46AF" w:rsidRDefault="007A46AF" w:rsidP="1782CB02">
            <w:pPr>
              <w:jc w:val="both"/>
              <w:rPr>
                <w:rFonts w:ascii="Aptos" w:eastAsia="Aptos" w:hAnsi="Aptos" w:cs="Aptos"/>
              </w:rPr>
            </w:pPr>
            <w:r w:rsidRPr="1782CB02">
              <w:rPr>
                <w:rFonts w:ascii="Aptos" w:eastAsia="Aptos" w:hAnsi="Aptos" w:cs="Aptos"/>
              </w:rPr>
              <w:t>(Controlling Organizational Performance)</w:t>
            </w:r>
          </w:p>
        </w:tc>
        <w:tc>
          <w:tcPr>
            <w:tcW w:w="1105" w:type="dxa"/>
          </w:tcPr>
          <w:p w14:paraId="0C198EE9" w14:textId="77777777" w:rsidR="007A46AF" w:rsidRDefault="007A46AF" w:rsidP="1782CB02">
            <w:pPr>
              <w:jc w:val="both"/>
              <w:rPr>
                <w:rFonts w:ascii="Aptos" w:eastAsia="Aptos" w:hAnsi="Aptos" w:cs="Aptos"/>
              </w:rPr>
            </w:pPr>
            <w:r w:rsidRPr="1782CB02">
              <w:rPr>
                <w:rFonts w:ascii="Aptos" w:eastAsia="Aptos" w:hAnsi="Aptos" w:cs="Aptos"/>
              </w:rPr>
              <w:t>3</w:t>
            </w:r>
          </w:p>
          <w:p w14:paraId="4B8C2F53" w14:textId="77777777" w:rsidR="007A46AF" w:rsidRDefault="007A46AF" w:rsidP="1782CB02">
            <w:pPr>
              <w:jc w:val="both"/>
              <w:rPr>
                <w:rFonts w:ascii="Aptos" w:eastAsia="Aptos" w:hAnsi="Aptos" w:cs="Aptos"/>
              </w:rPr>
            </w:pPr>
          </w:p>
        </w:tc>
        <w:tc>
          <w:tcPr>
            <w:tcW w:w="2430" w:type="dxa"/>
          </w:tcPr>
          <w:p w14:paraId="5C006336" w14:textId="183B76D4" w:rsidR="007A46AF" w:rsidRDefault="00367D7E" w:rsidP="1782CB02">
            <w:pPr>
              <w:jc w:val="both"/>
              <w:rPr>
                <w:rFonts w:ascii="Aptos" w:eastAsia="Aptos" w:hAnsi="Aptos" w:cs="Aptos"/>
              </w:rPr>
            </w:pPr>
            <w:r>
              <w:rPr>
                <w:noProof/>
              </w:rPr>
              <mc:AlternateContent>
                <mc:Choice Requires="wpi">
                  <w:drawing>
                    <wp:anchor distT="0" distB="0" distL="114300" distR="114300" simplePos="0" relativeHeight="251710464" behindDoc="0" locked="0" layoutInCell="1" allowOverlap="1" wp14:anchorId="3C4A518C" wp14:editId="0A2739FC">
                      <wp:simplePos x="0" y="0"/>
                      <wp:positionH relativeFrom="column">
                        <wp:posOffset>-3810</wp:posOffset>
                      </wp:positionH>
                      <wp:positionV relativeFrom="paragraph">
                        <wp:posOffset>40005</wp:posOffset>
                      </wp:positionV>
                      <wp:extent cx="1324928" cy="465455"/>
                      <wp:effectExtent l="38100" t="38100" r="46990" b="48895"/>
                      <wp:wrapNone/>
                      <wp:docPr id="758333813" name="Ink 7"/>
                      <wp:cNvGraphicFramePr/>
                      <a:graphic xmlns:a="http://schemas.openxmlformats.org/drawingml/2006/main">
                        <a:graphicData uri="http://schemas.microsoft.com/office/word/2010/wordprocessingInk">
                          <w14:contentPart bwMode="auto" r:id="rId44">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Ki2GiZ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hounPmnE4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o&#10;thom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24ECED14">
                      <v:imagedata o:title="" r:id="rId19"/>
                    </v:shape>
                  </w:pict>
                </mc:Fallback>
              </mc:AlternateContent>
            </w:r>
          </w:p>
        </w:tc>
      </w:tr>
      <w:tr w:rsidR="007A46AF" w14:paraId="091150E2" w14:textId="77777777" w:rsidTr="1782CB02">
        <w:trPr>
          <w:trHeight w:val="300"/>
        </w:trPr>
        <w:tc>
          <w:tcPr>
            <w:tcW w:w="1515" w:type="dxa"/>
          </w:tcPr>
          <w:p w14:paraId="6F1B6B3A" w14:textId="77777777" w:rsidR="007A46AF" w:rsidRDefault="007A46AF" w:rsidP="1782CB02">
            <w:pPr>
              <w:jc w:val="both"/>
            </w:pPr>
            <w:r w:rsidRPr="1782CB02">
              <w:rPr>
                <w:rFonts w:ascii="Aptos" w:eastAsia="Aptos" w:hAnsi="Aptos" w:cs="Aptos"/>
              </w:rPr>
              <w:t>15.05.2025</w:t>
            </w:r>
          </w:p>
          <w:p w14:paraId="09ED7D65" w14:textId="77777777" w:rsidR="007A46AF" w:rsidRDefault="007A46AF" w:rsidP="1782CB02">
            <w:pPr>
              <w:jc w:val="both"/>
              <w:rPr>
                <w:rFonts w:ascii="Aptos" w:eastAsia="Aptos" w:hAnsi="Aptos" w:cs="Aptos"/>
              </w:rPr>
            </w:pPr>
          </w:p>
        </w:tc>
        <w:tc>
          <w:tcPr>
            <w:tcW w:w="3965" w:type="dxa"/>
          </w:tcPr>
          <w:p w14:paraId="75CECDC2"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3CECF12D" w14:textId="77777777" w:rsidR="00367D7E" w:rsidRDefault="00367D7E" w:rsidP="1782CB02">
            <w:pPr>
              <w:jc w:val="both"/>
              <w:rPr>
                <w:rFonts w:ascii="Aptos" w:eastAsia="Aptos" w:hAnsi="Aptos" w:cs="Aptos"/>
              </w:rPr>
            </w:pPr>
          </w:p>
          <w:p w14:paraId="76F03FC3" w14:textId="77777777" w:rsidR="00367D7E" w:rsidRDefault="00367D7E" w:rsidP="1782CB02">
            <w:pPr>
              <w:jc w:val="both"/>
              <w:rPr>
                <w:rFonts w:ascii="Aptos" w:eastAsia="Aptos" w:hAnsi="Aptos" w:cs="Aptos"/>
              </w:rPr>
            </w:pPr>
          </w:p>
        </w:tc>
        <w:tc>
          <w:tcPr>
            <w:tcW w:w="1105" w:type="dxa"/>
          </w:tcPr>
          <w:p w14:paraId="79CB2541"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016133EA" w14:textId="68ED2C4D" w:rsidR="007A46AF" w:rsidRDefault="00367D7E" w:rsidP="1782CB02">
            <w:pPr>
              <w:jc w:val="both"/>
              <w:rPr>
                <w:rFonts w:ascii="Aptos" w:eastAsia="Aptos" w:hAnsi="Aptos" w:cs="Aptos"/>
              </w:rPr>
            </w:pPr>
            <w:r>
              <w:rPr>
                <w:noProof/>
              </w:rPr>
              <mc:AlternateContent>
                <mc:Choice Requires="wpi">
                  <w:drawing>
                    <wp:anchor distT="0" distB="0" distL="114300" distR="114300" simplePos="0" relativeHeight="251712512" behindDoc="0" locked="0" layoutInCell="1" allowOverlap="1" wp14:anchorId="6DC987D2" wp14:editId="676C7B2C">
                      <wp:simplePos x="0" y="0"/>
                      <wp:positionH relativeFrom="column">
                        <wp:posOffset>-3810</wp:posOffset>
                      </wp:positionH>
                      <wp:positionV relativeFrom="paragraph">
                        <wp:posOffset>38735</wp:posOffset>
                      </wp:positionV>
                      <wp:extent cx="1324928" cy="465455"/>
                      <wp:effectExtent l="38100" t="38100" r="46990" b="48895"/>
                      <wp:wrapNone/>
                      <wp:docPr id="1092735043" name="Ink 7"/>
                      <wp:cNvGraphicFramePr/>
                      <a:graphic xmlns:a="http://schemas.openxmlformats.org/drawingml/2006/main">
                        <a:graphicData uri="http://schemas.microsoft.com/office/word/2010/wordprocessingInk">
                          <w14:contentPart bwMode="auto" r:id="rId45">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O7W9hh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u&#10;1vYYUAwAAGMgAAAQAAAAAAAAAAAAAAAAAOADAABkcnMvaW5rL2luazEueG1sUEsBAi0AFAAGAAgA&#10;AAAhAIxG5DjeAAAABwEAAA8AAAAAAAAAAAAAAAAAXhAAAGRycy9kb3ducmV2LnhtbFBLAQItABQA&#10;BgAIAAAAIQB5GLydvwAAACEBAAAZAAAAAAAAAAAAAAAAAGkRAABkcnMvX3JlbHMvZTJvRG9jLnht&#10;bC5yZWxzUEsFBgAAAAAGAAYAeAEAAF8SAAAAAA==&#10;" w14:anchorId="6916534C">
                      <v:imagedata o:title="" r:id="rId19"/>
                    </v:shape>
                  </w:pict>
                </mc:Fallback>
              </mc:AlternateContent>
            </w:r>
          </w:p>
        </w:tc>
      </w:tr>
      <w:tr w:rsidR="007A46AF" w14:paraId="19504292" w14:textId="77777777" w:rsidTr="1782CB02">
        <w:trPr>
          <w:trHeight w:val="300"/>
        </w:trPr>
        <w:tc>
          <w:tcPr>
            <w:tcW w:w="1515" w:type="dxa"/>
          </w:tcPr>
          <w:p w14:paraId="78589C68" w14:textId="77777777" w:rsidR="007A46AF" w:rsidRDefault="007A46AF" w:rsidP="1782CB02">
            <w:pPr>
              <w:jc w:val="both"/>
            </w:pPr>
            <w:r w:rsidRPr="1782CB02">
              <w:rPr>
                <w:rFonts w:ascii="Aptos" w:eastAsia="Aptos" w:hAnsi="Aptos" w:cs="Aptos"/>
              </w:rPr>
              <w:t>21.05.2025</w:t>
            </w:r>
          </w:p>
          <w:p w14:paraId="7A7530DC" w14:textId="77777777" w:rsidR="007A46AF" w:rsidRDefault="007A46AF" w:rsidP="1782CB02">
            <w:pPr>
              <w:jc w:val="both"/>
              <w:rPr>
                <w:rFonts w:ascii="Aptos" w:eastAsia="Aptos" w:hAnsi="Aptos" w:cs="Aptos"/>
              </w:rPr>
            </w:pPr>
          </w:p>
        </w:tc>
        <w:tc>
          <w:tcPr>
            <w:tcW w:w="3965" w:type="dxa"/>
          </w:tcPr>
          <w:p w14:paraId="7CE05FE1" w14:textId="77777777" w:rsidR="007A46AF" w:rsidRPr="007755B8" w:rsidRDefault="007A46AF" w:rsidP="1782CB02">
            <w:pPr>
              <w:jc w:val="both"/>
              <w:rPr>
                <w:rFonts w:ascii="Aptos" w:eastAsia="Aptos" w:hAnsi="Aptos" w:cs="Aptos"/>
                <w:lang w:val="fr-FR"/>
              </w:rPr>
            </w:pPr>
            <w:r w:rsidRPr="1782CB02">
              <w:rPr>
                <w:rFonts w:ascii="Aptos" w:eastAsia="Aptos" w:hAnsi="Aptos" w:cs="Aptos"/>
                <w:lang w:val="fr-FR"/>
              </w:rPr>
              <w:t>ACMA4020 Organisation Management</w:t>
            </w:r>
          </w:p>
          <w:p w14:paraId="178BF1E1" w14:textId="77777777" w:rsidR="007A46AF" w:rsidRDefault="007A46AF" w:rsidP="1782CB02">
            <w:pPr>
              <w:jc w:val="both"/>
              <w:rPr>
                <w:rFonts w:ascii="Aptos" w:eastAsia="Aptos" w:hAnsi="Aptos" w:cs="Aptos"/>
                <w:lang w:val="fr-FR"/>
              </w:rPr>
            </w:pPr>
            <w:r w:rsidRPr="1782CB02">
              <w:rPr>
                <w:rFonts w:ascii="Aptos" w:eastAsia="Aptos" w:hAnsi="Aptos" w:cs="Aptos"/>
                <w:lang w:val="fr-FR"/>
              </w:rPr>
              <w:t>(Macro/External Environmental Forces)</w:t>
            </w:r>
          </w:p>
          <w:p w14:paraId="46CB3399" w14:textId="77777777" w:rsidR="00367D7E" w:rsidRPr="007755B8" w:rsidRDefault="00367D7E" w:rsidP="1782CB02">
            <w:pPr>
              <w:jc w:val="both"/>
              <w:rPr>
                <w:rFonts w:ascii="Aptos" w:eastAsia="Aptos" w:hAnsi="Aptos" w:cs="Aptos"/>
                <w:lang w:val="fr-FR"/>
              </w:rPr>
            </w:pPr>
          </w:p>
        </w:tc>
        <w:tc>
          <w:tcPr>
            <w:tcW w:w="1105" w:type="dxa"/>
          </w:tcPr>
          <w:p w14:paraId="7C874DF8" w14:textId="77777777" w:rsidR="007A46AF" w:rsidRDefault="007A46AF" w:rsidP="1782CB02">
            <w:pPr>
              <w:jc w:val="both"/>
              <w:rPr>
                <w:rFonts w:ascii="Aptos" w:eastAsia="Aptos" w:hAnsi="Aptos" w:cs="Aptos"/>
              </w:rPr>
            </w:pPr>
            <w:r w:rsidRPr="1782CB02">
              <w:rPr>
                <w:rFonts w:ascii="Aptos" w:eastAsia="Aptos" w:hAnsi="Aptos" w:cs="Aptos"/>
              </w:rPr>
              <w:t>3</w:t>
            </w:r>
          </w:p>
          <w:p w14:paraId="6DC717AE" w14:textId="77777777" w:rsidR="007A46AF" w:rsidRDefault="007A46AF" w:rsidP="1782CB02">
            <w:pPr>
              <w:jc w:val="both"/>
              <w:rPr>
                <w:rFonts w:ascii="Aptos" w:eastAsia="Aptos" w:hAnsi="Aptos" w:cs="Aptos"/>
              </w:rPr>
            </w:pPr>
          </w:p>
        </w:tc>
        <w:tc>
          <w:tcPr>
            <w:tcW w:w="2430" w:type="dxa"/>
          </w:tcPr>
          <w:p w14:paraId="09E46055" w14:textId="11F67B7D" w:rsidR="007A46AF" w:rsidRDefault="00367D7E" w:rsidP="1782CB02">
            <w:pPr>
              <w:jc w:val="both"/>
              <w:rPr>
                <w:rFonts w:ascii="Aptos" w:eastAsia="Aptos" w:hAnsi="Aptos" w:cs="Aptos"/>
              </w:rPr>
            </w:pPr>
            <w:r>
              <w:rPr>
                <w:noProof/>
              </w:rPr>
              <mc:AlternateContent>
                <mc:Choice Requires="wpi">
                  <w:drawing>
                    <wp:anchor distT="0" distB="0" distL="114300" distR="114300" simplePos="0" relativeHeight="251714560" behindDoc="0" locked="0" layoutInCell="1" allowOverlap="1" wp14:anchorId="37EC2DD9" wp14:editId="7AA7A396">
                      <wp:simplePos x="0" y="0"/>
                      <wp:positionH relativeFrom="column">
                        <wp:posOffset>-3810</wp:posOffset>
                      </wp:positionH>
                      <wp:positionV relativeFrom="paragraph">
                        <wp:posOffset>37465</wp:posOffset>
                      </wp:positionV>
                      <wp:extent cx="1324928" cy="465455"/>
                      <wp:effectExtent l="38100" t="38100" r="46990" b="48895"/>
                      <wp:wrapNone/>
                      <wp:docPr id="1427124977" name="Ink 7"/>
                      <wp:cNvGraphicFramePr/>
                      <a:graphic xmlns:a="http://schemas.openxmlformats.org/drawingml/2006/main">
                        <a:graphicData uri="http://schemas.microsoft.com/office/word/2010/wordprocessingInk">
                          <w14:contentPart bwMode="auto" r:id="rId46">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JBywT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hom3Phnk8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Q&#10;csE7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4F5094F1">
                      <v:imagedata o:title="" r:id="rId19"/>
                    </v:shape>
                  </w:pict>
                </mc:Fallback>
              </mc:AlternateContent>
            </w:r>
          </w:p>
        </w:tc>
      </w:tr>
      <w:tr w:rsidR="007A46AF" w14:paraId="038E9019" w14:textId="77777777" w:rsidTr="1782CB02">
        <w:trPr>
          <w:trHeight w:val="300"/>
        </w:trPr>
        <w:tc>
          <w:tcPr>
            <w:tcW w:w="1515" w:type="dxa"/>
          </w:tcPr>
          <w:p w14:paraId="37169C87" w14:textId="77777777" w:rsidR="007A46AF" w:rsidRDefault="007A46AF" w:rsidP="1782CB02">
            <w:pPr>
              <w:jc w:val="both"/>
              <w:rPr>
                <w:rFonts w:ascii="Aptos" w:eastAsia="Aptos" w:hAnsi="Aptos" w:cs="Aptos"/>
              </w:rPr>
            </w:pPr>
            <w:r w:rsidRPr="1782CB02">
              <w:rPr>
                <w:rFonts w:ascii="Aptos" w:eastAsia="Aptos" w:hAnsi="Aptos" w:cs="Aptos"/>
                <w:color w:val="000000" w:themeColor="text1"/>
              </w:rPr>
              <w:t>22.05.2025</w:t>
            </w:r>
          </w:p>
          <w:p w14:paraId="797FB770" w14:textId="77777777" w:rsidR="007A46AF" w:rsidRDefault="007A46AF" w:rsidP="1782CB02">
            <w:pPr>
              <w:jc w:val="both"/>
              <w:rPr>
                <w:rFonts w:ascii="Aptos" w:eastAsia="Aptos" w:hAnsi="Aptos" w:cs="Aptos"/>
              </w:rPr>
            </w:pPr>
          </w:p>
        </w:tc>
        <w:tc>
          <w:tcPr>
            <w:tcW w:w="3965" w:type="dxa"/>
          </w:tcPr>
          <w:p w14:paraId="33AD4012"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25DC9066" w14:textId="77777777" w:rsidR="00367D7E" w:rsidRDefault="00367D7E" w:rsidP="1782CB02">
            <w:pPr>
              <w:jc w:val="both"/>
              <w:rPr>
                <w:rFonts w:ascii="Aptos" w:eastAsia="Aptos" w:hAnsi="Aptos" w:cs="Aptos"/>
              </w:rPr>
            </w:pPr>
          </w:p>
          <w:p w14:paraId="187FBA19" w14:textId="77777777" w:rsidR="007A46AF" w:rsidRDefault="007A46AF" w:rsidP="1782CB02">
            <w:pPr>
              <w:jc w:val="both"/>
              <w:rPr>
                <w:rFonts w:ascii="Aptos" w:eastAsia="Aptos" w:hAnsi="Aptos" w:cs="Aptos"/>
              </w:rPr>
            </w:pPr>
          </w:p>
        </w:tc>
        <w:tc>
          <w:tcPr>
            <w:tcW w:w="1105" w:type="dxa"/>
          </w:tcPr>
          <w:p w14:paraId="77131676"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3251B4B7" w14:textId="53C789A8" w:rsidR="007A46AF" w:rsidRDefault="00367D7E" w:rsidP="1782CB02">
            <w:pPr>
              <w:jc w:val="both"/>
              <w:rPr>
                <w:rFonts w:ascii="Aptos" w:eastAsia="Aptos" w:hAnsi="Aptos" w:cs="Aptos"/>
              </w:rPr>
            </w:pPr>
            <w:r>
              <w:rPr>
                <w:noProof/>
              </w:rPr>
              <mc:AlternateContent>
                <mc:Choice Requires="wpi">
                  <w:drawing>
                    <wp:anchor distT="0" distB="0" distL="114300" distR="114300" simplePos="0" relativeHeight="251716608" behindDoc="0" locked="0" layoutInCell="1" allowOverlap="1" wp14:anchorId="28F8DFA7" wp14:editId="6EA8D98A">
                      <wp:simplePos x="0" y="0"/>
                      <wp:positionH relativeFrom="column">
                        <wp:posOffset>-3810</wp:posOffset>
                      </wp:positionH>
                      <wp:positionV relativeFrom="paragraph">
                        <wp:posOffset>36195</wp:posOffset>
                      </wp:positionV>
                      <wp:extent cx="1324928" cy="465455"/>
                      <wp:effectExtent l="38100" t="38100" r="46990" b="48895"/>
                      <wp:wrapNone/>
                      <wp:docPr id="1664750651" name="Ink 7"/>
                      <wp:cNvGraphicFramePr/>
                      <a:graphic xmlns:a="http://schemas.openxmlformats.org/drawingml/2006/main">
                        <a:graphicData uri="http://schemas.microsoft.com/office/word/2010/wordprocessingInk">
                          <w14:contentPart bwMode="auto" r:id="rId47">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35pt;width:105.35pt;height:37.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HlDdH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homvP5qE9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eUN0e1AMAABjIAAAEAAAAAAAAAAAAAAAAADgAwAAZHJzL2luay9pbmsxLnhtbFBLAQItABQABgAI&#10;AAAAIQDB32i43wAAAAcBAAAPAAAAAAAAAAAAAAAAAF4QAABkcnMvZG93bnJldi54bWxQSwECLQAU&#10;AAYACAAAACEAeRi8nb8AAAAhAQAAGQAAAAAAAAAAAAAAAABqEQAAZHJzL19yZWxzL2Uyb0RvYy54&#10;bWwucmVsc1BLBQYAAAAABgAGAHgBAABgEgAAAAA=&#10;" w14:anchorId="5C3CC37C">
                      <v:imagedata o:title="" r:id="rId19"/>
                    </v:shape>
                  </w:pict>
                </mc:Fallback>
              </mc:AlternateContent>
            </w:r>
          </w:p>
        </w:tc>
      </w:tr>
      <w:tr w:rsidR="007A46AF" w14:paraId="636B011D" w14:textId="77777777" w:rsidTr="1782CB02">
        <w:trPr>
          <w:trHeight w:val="300"/>
        </w:trPr>
        <w:tc>
          <w:tcPr>
            <w:tcW w:w="1515" w:type="dxa"/>
          </w:tcPr>
          <w:p w14:paraId="0F3ACABA" w14:textId="77777777" w:rsidR="007A46AF" w:rsidRDefault="007A46AF" w:rsidP="1782CB02">
            <w:pPr>
              <w:jc w:val="both"/>
            </w:pPr>
            <w:r w:rsidRPr="1782CB02">
              <w:rPr>
                <w:rFonts w:ascii="Aptos" w:eastAsia="Aptos" w:hAnsi="Aptos" w:cs="Aptos"/>
              </w:rPr>
              <w:t>28.05.2025</w:t>
            </w:r>
          </w:p>
          <w:p w14:paraId="5D800B86" w14:textId="77777777" w:rsidR="007A46AF" w:rsidRDefault="007A46AF" w:rsidP="1782CB02">
            <w:pPr>
              <w:jc w:val="both"/>
              <w:rPr>
                <w:rFonts w:ascii="Aptos" w:eastAsia="Aptos" w:hAnsi="Aptos" w:cs="Aptos"/>
              </w:rPr>
            </w:pPr>
          </w:p>
        </w:tc>
        <w:tc>
          <w:tcPr>
            <w:tcW w:w="3965" w:type="dxa"/>
          </w:tcPr>
          <w:p w14:paraId="1446F83D"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4024200A" w14:textId="77777777" w:rsidR="007A46AF" w:rsidRDefault="007A46AF" w:rsidP="1782CB02">
            <w:pPr>
              <w:jc w:val="both"/>
              <w:rPr>
                <w:rFonts w:ascii="Aptos" w:eastAsia="Aptos" w:hAnsi="Aptos" w:cs="Aptos"/>
              </w:rPr>
            </w:pPr>
            <w:r w:rsidRPr="1782CB02">
              <w:rPr>
                <w:rFonts w:ascii="Aptos" w:eastAsia="Aptos" w:hAnsi="Aptos" w:cs="Aptos"/>
              </w:rPr>
              <w:t>(Managing Startegies)</w:t>
            </w:r>
          </w:p>
          <w:p w14:paraId="01ADE680" w14:textId="77777777" w:rsidR="001C7C75" w:rsidRDefault="001C7C75" w:rsidP="1782CB02">
            <w:pPr>
              <w:jc w:val="both"/>
              <w:rPr>
                <w:rFonts w:ascii="Aptos" w:eastAsia="Aptos" w:hAnsi="Aptos" w:cs="Aptos"/>
              </w:rPr>
            </w:pPr>
          </w:p>
        </w:tc>
        <w:tc>
          <w:tcPr>
            <w:tcW w:w="1105" w:type="dxa"/>
          </w:tcPr>
          <w:p w14:paraId="077061AB" w14:textId="77777777" w:rsidR="007A46AF" w:rsidRDefault="007A46AF" w:rsidP="1782CB02">
            <w:pPr>
              <w:jc w:val="both"/>
              <w:rPr>
                <w:rFonts w:ascii="Aptos" w:eastAsia="Aptos" w:hAnsi="Aptos" w:cs="Aptos"/>
              </w:rPr>
            </w:pPr>
            <w:r w:rsidRPr="1782CB02">
              <w:rPr>
                <w:rFonts w:ascii="Aptos" w:eastAsia="Aptos" w:hAnsi="Aptos" w:cs="Aptos"/>
              </w:rPr>
              <w:t>3</w:t>
            </w:r>
          </w:p>
          <w:p w14:paraId="7D5F9431" w14:textId="77777777" w:rsidR="007A46AF" w:rsidRDefault="007A46AF" w:rsidP="1782CB02">
            <w:pPr>
              <w:jc w:val="both"/>
              <w:rPr>
                <w:rFonts w:ascii="Aptos" w:eastAsia="Aptos" w:hAnsi="Aptos" w:cs="Aptos"/>
              </w:rPr>
            </w:pPr>
          </w:p>
        </w:tc>
        <w:tc>
          <w:tcPr>
            <w:tcW w:w="2430" w:type="dxa"/>
          </w:tcPr>
          <w:p w14:paraId="56C5200A" w14:textId="1EFBD765" w:rsidR="007A46AF" w:rsidRDefault="001C7C75" w:rsidP="1782CB02">
            <w:pPr>
              <w:jc w:val="both"/>
              <w:rPr>
                <w:rFonts w:ascii="Aptos" w:eastAsia="Aptos" w:hAnsi="Aptos" w:cs="Aptos"/>
              </w:rPr>
            </w:pPr>
            <w:r>
              <w:rPr>
                <w:noProof/>
              </w:rPr>
              <mc:AlternateContent>
                <mc:Choice Requires="wpi">
                  <w:drawing>
                    <wp:anchor distT="0" distB="0" distL="114300" distR="114300" simplePos="0" relativeHeight="251718656" behindDoc="0" locked="0" layoutInCell="1" allowOverlap="1" wp14:anchorId="3E830D57" wp14:editId="44A39FAB">
                      <wp:simplePos x="0" y="0"/>
                      <wp:positionH relativeFrom="column">
                        <wp:posOffset>-3810</wp:posOffset>
                      </wp:positionH>
                      <wp:positionV relativeFrom="paragraph">
                        <wp:posOffset>40005</wp:posOffset>
                      </wp:positionV>
                      <wp:extent cx="1324928" cy="465455"/>
                      <wp:effectExtent l="38100" t="38100" r="46990" b="48895"/>
                      <wp:wrapNone/>
                      <wp:docPr id="229608988" name="Ink 7"/>
                      <wp:cNvGraphicFramePr/>
                      <a:graphic xmlns:a="http://schemas.openxmlformats.org/drawingml/2006/main">
                        <a:graphicData uri="http://schemas.microsoft.com/office/word/2010/wordprocessingInk">
                          <w14:contentPart bwMode="auto" r:id="rId48">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H+lswl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9rhom/OmrE/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10;pbMJ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797A2ED0">
                      <v:imagedata o:title="" r:id="rId19"/>
                    </v:shape>
                  </w:pict>
                </mc:Fallback>
              </mc:AlternateContent>
            </w:r>
          </w:p>
        </w:tc>
      </w:tr>
      <w:tr w:rsidR="007A46AF" w14:paraId="78B84B60" w14:textId="77777777" w:rsidTr="1782CB02">
        <w:trPr>
          <w:trHeight w:val="300"/>
        </w:trPr>
        <w:tc>
          <w:tcPr>
            <w:tcW w:w="1515" w:type="dxa"/>
          </w:tcPr>
          <w:p w14:paraId="1B169B71" w14:textId="77777777" w:rsidR="007A46AF" w:rsidRDefault="007A46AF" w:rsidP="1782CB02">
            <w:pPr>
              <w:jc w:val="both"/>
              <w:rPr>
                <w:rFonts w:ascii="Aptos" w:eastAsia="Aptos" w:hAnsi="Aptos" w:cs="Aptos"/>
              </w:rPr>
            </w:pPr>
            <w:r w:rsidRPr="1782CB02">
              <w:rPr>
                <w:rFonts w:ascii="Aptos" w:eastAsia="Aptos" w:hAnsi="Aptos" w:cs="Aptos"/>
                <w:color w:val="000000" w:themeColor="text1"/>
              </w:rPr>
              <w:t>29.05.2025</w:t>
            </w:r>
          </w:p>
          <w:p w14:paraId="4D55F2BA" w14:textId="77777777" w:rsidR="007A46AF" w:rsidRDefault="007A46AF" w:rsidP="1782CB02">
            <w:pPr>
              <w:jc w:val="both"/>
              <w:rPr>
                <w:rFonts w:ascii="Aptos" w:eastAsia="Aptos" w:hAnsi="Aptos" w:cs="Aptos"/>
              </w:rPr>
            </w:pPr>
          </w:p>
        </w:tc>
        <w:tc>
          <w:tcPr>
            <w:tcW w:w="3965" w:type="dxa"/>
          </w:tcPr>
          <w:p w14:paraId="754D97A5"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20ACC8DB" w14:textId="77777777" w:rsidR="001C7C75" w:rsidRDefault="001C7C75" w:rsidP="1782CB02">
            <w:pPr>
              <w:jc w:val="both"/>
              <w:rPr>
                <w:rFonts w:ascii="Aptos" w:eastAsia="Aptos" w:hAnsi="Aptos" w:cs="Aptos"/>
              </w:rPr>
            </w:pPr>
          </w:p>
          <w:p w14:paraId="3CBF791F" w14:textId="77777777" w:rsidR="007A46AF" w:rsidRDefault="007A46AF" w:rsidP="1782CB02">
            <w:pPr>
              <w:jc w:val="both"/>
              <w:rPr>
                <w:rFonts w:ascii="Aptos" w:eastAsia="Aptos" w:hAnsi="Aptos" w:cs="Aptos"/>
              </w:rPr>
            </w:pPr>
          </w:p>
        </w:tc>
        <w:tc>
          <w:tcPr>
            <w:tcW w:w="1105" w:type="dxa"/>
          </w:tcPr>
          <w:p w14:paraId="18966E8F"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5E1C24B0" w14:textId="719319F9" w:rsidR="007A46AF" w:rsidRDefault="001C7C75" w:rsidP="1782CB02">
            <w:pPr>
              <w:jc w:val="both"/>
              <w:rPr>
                <w:rFonts w:ascii="Aptos" w:eastAsia="Aptos" w:hAnsi="Aptos" w:cs="Aptos"/>
              </w:rPr>
            </w:pPr>
            <w:r>
              <w:rPr>
                <w:noProof/>
              </w:rPr>
              <mc:AlternateContent>
                <mc:Choice Requires="wpi">
                  <w:drawing>
                    <wp:anchor distT="0" distB="0" distL="114300" distR="114300" simplePos="0" relativeHeight="251720704" behindDoc="0" locked="0" layoutInCell="1" allowOverlap="1" wp14:anchorId="33585D45" wp14:editId="5FFEFB8D">
                      <wp:simplePos x="0" y="0"/>
                      <wp:positionH relativeFrom="column">
                        <wp:posOffset>-3810</wp:posOffset>
                      </wp:positionH>
                      <wp:positionV relativeFrom="paragraph">
                        <wp:posOffset>38100</wp:posOffset>
                      </wp:positionV>
                      <wp:extent cx="1324928" cy="465455"/>
                      <wp:effectExtent l="38100" t="38100" r="46990" b="48895"/>
                      <wp:wrapNone/>
                      <wp:docPr id="515204491" name="Ink 7"/>
                      <wp:cNvGraphicFramePr/>
                      <a:graphic xmlns:a="http://schemas.openxmlformats.org/drawingml/2006/main">
                        <a:graphicData uri="http://schemas.microsoft.com/office/word/2010/wordprocessingInk">
                          <w14:contentPart bwMode="auto" r:id="rId49">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pt;width:105.35pt;height:37.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0&#10;jC8KTwwAAGMgAAAQAAAAAAAAAAAAAAAAAOADAABkcnMvaW5rL2luazEueG1sUEsBAi0AFAAGAAgA&#10;AAAhAEESdnrfAAAABwEAAA8AAAAAAAAAAAAAAAAAXRAAAGRycy9kb3ducmV2LnhtbFBLAQItABQA&#10;BgAIAAAAIQB5GLydvwAAACEBAAAZAAAAAAAAAAAAAAAAAGkRAABkcnMvX3JlbHMvZTJvRG9jLnht&#10;bC5yZWxzUEsFBgAAAAAGAAYAeAEAAF8SAAAAAA==&#10;" w14:anchorId="310AD56B">
                      <v:imagedata o:title="" r:id="rId19"/>
                    </v:shape>
                  </w:pict>
                </mc:Fallback>
              </mc:AlternateContent>
            </w:r>
          </w:p>
        </w:tc>
      </w:tr>
      <w:tr w:rsidR="007A46AF" w14:paraId="694F5D5A" w14:textId="77777777" w:rsidTr="1782CB02">
        <w:trPr>
          <w:trHeight w:val="300"/>
        </w:trPr>
        <w:tc>
          <w:tcPr>
            <w:tcW w:w="1515" w:type="dxa"/>
          </w:tcPr>
          <w:p w14:paraId="5130A11A" w14:textId="77777777" w:rsidR="007A46AF" w:rsidRDefault="007A46AF" w:rsidP="1782CB02">
            <w:pPr>
              <w:jc w:val="both"/>
            </w:pPr>
            <w:r w:rsidRPr="1782CB02">
              <w:rPr>
                <w:rFonts w:ascii="Aptos" w:eastAsia="Aptos" w:hAnsi="Aptos" w:cs="Aptos"/>
              </w:rPr>
              <w:t>04.06.2025</w:t>
            </w:r>
          </w:p>
          <w:p w14:paraId="51A14CC5" w14:textId="77777777" w:rsidR="007A46AF" w:rsidRDefault="007A46AF" w:rsidP="1782CB02">
            <w:pPr>
              <w:jc w:val="both"/>
              <w:rPr>
                <w:rFonts w:ascii="Aptos" w:eastAsia="Aptos" w:hAnsi="Aptos" w:cs="Aptos"/>
              </w:rPr>
            </w:pPr>
          </w:p>
        </w:tc>
        <w:tc>
          <w:tcPr>
            <w:tcW w:w="3965" w:type="dxa"/>
          </w:tcPr>
          <w:p w14:paraId="340AF1BE" w14:textId="77777777" w:rsidR="007A46AF" w:rsidRPr="007755B8" w:rsidRDefault="007A46AF" w:rsidP="1782CB02">
            <w:pPr>
              <w:jc w:val="both"/>
              <w:rPr>
                <w:rFonts w:ascii="Aptos" w:eastAsia="Aptos" w:hAnsi="Aptos" w:cs="Aptos"/>
                <w:lang w:val="fr-FR"/>
              </w:rPr>
            </w:pPr>
            <w:r w:rsidRPr="1782CB02">
              <w:rPr>
                <w:rFonts w:ascii="Aptos" w:eastAsia="Aptos" w:hAnsi="Aptos" w:cs="Aptos"/>
                <w:lang w:val="fr-FR"/>
              </w:rPr>
              <w:t>ACMA4020 Organisation Management</w:t>
            </w:r>
          </w:p>
          <w:p w14:paraId="2CC8D6E2" w14:textId="77777777" w:rsidR="007A46AF" w:rsidRDefault="007A46AF" w:rsidP="1782CB02">
            <w:pPr>
              <w:jc w:val="both"/>
              <w:rPr>
                <w:rFonts w:ascii="Aptos" w:eastAsia="Aptos" w:hAnsi="Aptos" w:cs="Aptos"/>
                <w:lang w:val="fr-FR"/>
              </w:rPr>
            </w:pPr>
            <w:r w:rsidRPr="1782CB02">
              <w:rPr>
                <w:rFonts w:ascii="Aptos" w:eastAsia="Aptos" w:hAnsi="Aptos" w:cs="Aptos"/>
                <w:lang w:val="fr-FR"/>
              </w:rPr>
              <w:t>(Operations Management)</w:t>
            </w:r>
          </w:p>
          <w:p w14:paraId="22E8C723" w14:textId="77777777" w:rsidR="001C7C75" w:rsidRPr="007755B8" w:rsidRDefault="001C7C75" w:rsidP="1782CB02">
            <w:pPr>
              <w:jc w:val="both"/>
              <w:rPr>
                <w:rFonts w:ascii="Aptos" w:eastAsia="Aptos" w:hAnsi="Aptos" w:cs="Aptos"/>
                <w:lang w:val="fr-FR"/>
              </w:rPr>
            </w:pPr>
          </w:p>
        </w:tc>
        <w:tc>
          <w:tcPr>
            <w:tcW w:w="1105" w:type="dxa"/>
          </w:tcPr>
          <w:p w14:paraId="572C5DA2" w14:textId="77777777" w:rsidR="007A46AF" w:rsidRDefault="007A46AF" w:rsidP="1782CB02">
            <w:pPr>
              <w:jc w:val="both"/>
              <w:rPr>
                <w:rFonts w:ascii="Aptos" w:eastAsia="Aptos" w:hAnsi="Aptos" w:cs="Aptos"/>
              </w:rPr>
            </w:pPr>
            <w:r w:rsidRPr="1782CB02">
              <w:rPr>
                <w:rFonts w:ascii="Aptos" w:eastAsia="Aptos" w:hAnsi="Aptos" w:cs="Aptos"/>
              </w:rPr>
              <w:t>3</w:t>
            </w:r>
          </w:p>
          <w:p w14:paraId="5C10FA79" w14:textId="77777777" w:rsidR="007A46AF" w:rsidRDefault="007A46AF" w:rsidP="1782CB02">
            <w:pPr>
              <w:jc w:val="both"/>
              <w:rPr>
                <w:rFonts w:ascii="Aptos" w:eastAsia="Aptos" w:hAnsi="Aptos" w:cs="Aptos"/>
              </w:rPr>
            </w:pPr>
          </w:p>
        </w:tc>
        <w:tc>
          <w:tcPr>
            <w:tcW w:w="2430" w:type="dxa"/>
          </w:tcPr>
          <w:p w14:paraId="1265E002" w14:textId="2094C8A4" w:rsidR="007A46AF" w:rsidRDefault="001C7C75" w:rsidP="1782CB02">
            <w:pPr>
              <w:jc w:val="both"/>
              <w:rPr>
                <w:rFonts w:ascii="Aptos" w:eastAsia="Aptos" w:hAnsi="Aptos" w:cs="Aptos"/>
              </w:rPr>
            </w:pPr>
            <w:r>
              <w:rPr>
                <w:noProof/>
              </w:rPr>
              <mc:AlternateContent>
                <mc:Choice Requires="wpi">
                  <w:drawing>
                    <wp:anchor distT="0" distB="0" distL="114300" distR="114300" simplePos="0" relativeHeight="251722752" behindDoc="0" locked="0" layoutInCell="1" allowOverlap="1" wp14:anchorId="06E1FB0C" wp14:editId="2668A911">
                      <wp:simplePos x="0" y="0"/>
                      <wp:positionH relativeFrom="column">
                        <wp:posOffset>-3810</wp:posOffset>
                      </wp:positionH>
                      <wp:positionV relativeFrom="paragraph">
                        <wp:posOffset>37465</wp:posOffset>
                      </wp:positionV>
                      <wp:extent cx="1324928" cy="465455"/>
                      <wp:effectExtent l="38100" t="38100" r="46990" b="48895"/>
                      <wp:wrapNone/>
                      <wp:docPr id="406589341" name="Ink 7"/>
                      <wp:cNvGraphicFramePr/>
                      <a:graphic xmlns:a="http://schemas.openxmlformats.org/drawingml/2006/main">
                        <a:graphicData uri="http://schemas.microsoft.com/office/word/2010/wordprocessingInk">
                          <w14:contentPart bwMode="auto" r:id="rId50">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Fy5HBF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9rxomvOUtce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c&#10;uRwR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5B068F71">
                      <v:imagedata o:title="" r:id="rId19"/>
                    </v:shape>
                  </w:pict>
                </mc:Fallback>
              </mc:AlternateContent>
            </w:r>
          </w:p>
        </w:tc>
      </w:tr>
      <w:tr w:rsidR="007A46AF" w14:paraId="45CF72AB" w14:textId="77777777" w:rsidTr="1782CB02">
        <w:trPr>
          <w:trHeight w:val="300"/>
        </w:trPr>
        <w:tc>
          <w:tcPr>
            <w:tcW w:w="1515" w:type="dxa"/>
          </w:tcPr>
          <w:p w14:paraId="24BD417B" w14:textId="77777777" w:rsidR="007A46AF" w:rsidRDefault="007A46AF" w:rsidP="1782CB02">
            <w:pPr>
              <w:jc w:val="both"/>
              <w:rPr>
                <w:rFonts w:ascii="Aptos" w:eastAsia="Aptos" w:hAnsi="Aptos" w:cs="Aptos"/>
              </w:rPr>
            </w:pPr>
            <w:r w:rsidRPr="1782CB02">
              <w:rPr>
                <w:rFonts w:ascii="Aptos" w:eastAsia="Aptos" w:hAnsi="Aptos" w:cs="Aptos"/>
                <w:color w:val="000000" w:themeColor="text1"/>
              </w:rPr>
              <w:t>05.06.2025</w:t>
            </w:r>
          </w:p>
          <w:p w14:paraId="0B85C1DC" w14:textId="77777777" w:rsidR="007A46AF" w:rsidRDefault="007A46AF" w:rsidP="1782CB02">
            <w:pPr>
              <w:jc w:val="both"/>
              <w:rPr>
                <w:rFonts w:ascii="Aptos" w:eastAsia="Aptos" w:hAnsi="Aptos" w:cs="Aptos"/>
              </w:rPr>
            </w:pPr>
          </w:p>
        </w:tc>
        <w:tc>
          <w:tcPr>
            <w:tcW w:w="3965" w:type="dxa"/>
          </w:tcPr>
          <w:p w14:paraId="256AD4EA"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7F0DC940" w14:textId="77777777" w:rsidR="007A46AF" w:rsidRDefault="007A46AF" w:rsidP="1782CB02">
            <w:pPr>
              <w:jc w:val="both"/>
              <w:rPr>
                <w:rFonts w:ascii="Aptos" w:eastAsia="Aptos" w:hAnsi="Aptos" w:cs="Aptos"/>
              </w:rPr>
            </w:pPr>
            <w:r w:rsidRPr="1782CB02">
              <w:rPr>
                <w:rFonts w:ascii="Aptos" w:eastAsia="Aptos" w:hAnsi="Aptos" w:cs="Aptos"/>
              </w:rPr>
              <w:t>(Forecasting Fundamentals)</w:t>
            </w:r>
          </w:p>
          <w:p w14:paraId="0E76CD22" w14:textId="77777777" w:rsidR="001C7C75" w:rsidRDefault="001C7C75" w:rsidP="1782CB02">
            <w:pPr>
              <w:jc w:val="both"/>
              <w:rPr>
                <w:rFonts w:ascii="Aptos" w:eastAsia="Aptos" w:hAnsi="Aptos" w:cs="Aptos"/>
              </w:rPr>
            </w:pPr>
          </w:p>
        </w:tc>
        <w:tc>
          <w:tcPr>
            <w:tcW w:w="1105" w:type="dxa"/>
          </w:tcPr>
          <w:p w14:paraId="7EA846B2"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18AD2775" w14:textId="5652CAB1" w:rsidR="007A46AF" w:rsidRDefault="60061CB4" w:rsidP="1782CB02">
            <w:pPr>
              <w:jc w:val="both"/>
            </w:pPr>
            <w:r>
              <w:rPr>
                <w:noProof/>
              </w:rPr>
              <w:drawing>
                <wp:inline distT="0" distB="0" distL="0" distR="0" wp14:anchorId="1920B72E" wp14:editId="1192DB7F">
                  <wp:extent cx="1257300" cy="485775"/>
                  <wp:effectExtent l="0" t="0" r="0" b="0"/>
                  <wp:docPr id="7750323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032379" name="Picture 775032379"/>
                          <pic:cNvPicPr/>
                        </pic:nvPicPr>
                        <pic:blipFill>
                          <a:blip r:embed="rId51">
                            <a:extLst>
                              <a:ext uri="{28A0092B-C50C-407E-A947-70E740481C1C}">
                                <a14:useLocalDpi xmlns:a14="http://schemas.microsoft.com/office/drawing/2010/main"/>
                              </a:ext>
                            </a:extLst>
                          </a:blip>
                          <a:stretch>
                            <a:fillRect/>
                          </a:stretch>
                        </pic:blipFill>
                        <pic:spPr>
                          <a:xfrm>
                            <a:off x="0" y="0"/>
                            <a:ext cx="1257300" cy="485775"/>
                          </a:xfrm>
                          <a:prstGeom prst="rect">
                            <a:avLst/>
                          </a:prstGeom>
                        </pic:spPr>
                      </pic:pic>
                    </a:graphicData>
                  </a:graphic>
                </wp:inline>
              </w:drawing>
            </w:r>
          </w:p>
        </w:tc>
      </w:tr>
      <w:tr w:rsidR="007A46AF" w14:paraId="3BCA2C86" w14:textId="77777777" w:rsidTr="1782CB02">
        <w:trPr>
          <w:trHeight w:val="300"/>
        </w:trPr>
        <w:tc>
          <w:tcPr>
            <w:tcW w:w="1515" w:type="dxa"/>
          </w:tcPr>
          <w:p w14:paraId="426EE8AE" w14:textId="77777777" w:rsidR="007A46AF" w:rsidRDefault="007A46AF" w:rsidP="1782CB02">
            <w:pPr>
              <w:jc w:val="both"/>
              <w:rPr>
                <w:rFonts w:ascii="Aptos" w:eastAsia="Aptos" w:hAnsi="Aptos" w:cs="Aptos"/>
              </w:rPr>
            </w:pPr>
            <w:r w:rsidRPr="1782CB02">
              <w:rPr>
                <w:rFonts w:ascii="Aptos" w:eastAsia="Aptos" w:hAnsi="Aptos" w:cs="Aptos"/>
              </w:rPr>
              <w:t>11.06.2025</w:t>
            </w:r>
          </w:p>
          <w:p w14:paraId="33E13DE4" w14:textId="77777777" w:rsidR="007A46AF" w:rsidRDefault="007A46AF" w:rsidP="1782CB02">
            <w:pPr>
              <w:jc w:val="both"/>
              <w:rPr>
                <w:rFonts w:ascii="Aptos" w:eastAsia="Aptos" w:hAnsi="Aptos" w:cs="Aptos"/>
              </w:rPr>
            </w:pPr>
          </w:p>
        </w:tc>
        <w:tc>
          <w:tcPr>
            <w:tcW w:w="3965" w:type="dxa"/>
          </w:tcPr>
          <w:p w14:paraId="63103622" w14:textId="77777777" w:rsidR="007A46AF" w:rsidRDefault="007A46AF" w:rsidP="1782CB02">
            <w:pPr>
              <w:jc w:val="both"/>
              <w:rPr>
                <w:rFonts w:ascii="Aptos" w:eastAsia="Aptos" w:hAnsi="Aptos" w:cs="Aptos"/>
              </w:rPr>
            </w:pPr>
            <w:r w:rsidRPr="1782CB02">
              <w:rPr>
                <w:rFonts w:ascii="Aptos" w:eastAsia="Aptos" w:hAnsi="Aptos" w:cs="Aptos"/>
              </w:rPr>
              <w:t xml:space="preserve">ACMA4018 Introduction to Procurement </w:t>
            </w:r>
          </w:p>
          <w:p w14:paraId="7FF99C2D" w14:textId="0A5786ED" w:rsidR="001C7C75" w:rsidRDefault="007A46AF" w:rsidP="1782CB02">
            <w:pPr>
              <w:jc w:val="both"/>
              <w:rPr>
                <w:rFonts w:ascii="Aptos" w:eastAsia="Aptos" w:hAnsi="Aptos" w:cs="Aptos"/>
              </w:rPr>
            </w:pPr>
            <w:r w:rsidRPr="1782CB02">
              <w:rPr>
                <w:rFonts w:ascii="Aptos" w:eastAsia="Aptos" w:hAnsi="Aptos" w:cs="Aptos"/>
              </w:rPr>
              <w:t>(Fundamental concepts of Procurement)</w:t>
            </w:r>
          </w:p>
        </w:tc>
        <w:tc>
          <w:tcPr>
            <w:tcW w:w="1105" w:type="dxa"/>
          </w:tcPr>
          <w:p w14:paraId="25E964C8" w14:textId="77777777" w:rsidR="007A46AF" w:rsidRDefault="007A46AF" w:rsidP="1782CB02">
            <w:pPr>
              <w:jc w:val="both"/>
              <w:rPr>
                <w:rFonts w:ascii="Aptos" w:eastAsia="Aptos" w:hAnsi="Aptos" w:cs="Aptos"/>
              </w:rPr>
            </w:pPr>
            <w:r w:rsidRPr="1782CB02">
              <w:rPr>
                <w:rFonts w:ascii="Aptos" w:eastAsia="Aptos" w:hAnsi="Aptos" w:cs="Aptos"/>
              </w:rPr>
              <w:t>3</w:t>
            </w:r>
          </w:p>
          <w:p w14:paraId="05CC1F02" w14:textId="77777777" w:rsidR="007A46AF" w:rsidRDefault="007A46AF" w:rsidP="1782CB02">
            <w:pPr>
              <w:jc w:val="both"/>
              <w:rPr>
                <w:rFonts w:ascii="Aptos" w:eastAsia="Aptos" w:hAnsi="Aptos" w:cs="Aptos"/>
              </w:rPr>
            </w:pPr>
          </w:p>
        </w:tc>
        <w:tc>
          <w:tcPr>
            <w:tcW w:w="2430" w:type="dxa"/>
          </w:tcPr>
          <w:p w14:paraId="02CE34BF" w14:textId="1A1D0841" w:rsidR="007A46AF" w:rsidRDefault="48A4AA66" w:rsidP="1782CB02">
            <w:pPr>
              <w:jc w:val="both"/>
            </w:pPr>
            <w:r>
              <w:rPr>
                <w:noProof/>
              </w:rPr>
              <w:drawing>
                <wp:inline distT="0" distB="0" distL="0" distR="0" wp14:anchorId="1E9D8201" wp14:editId="4716AD33">
                  <wp:extent cx="1396105" cy="542591"/>
                  <wp:effectExtent l="0" t="0" r="0" b="0"/>
                  <wp:docPr id="1046056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056338" name="Picture 1046056338"/>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5826C54B" w14:textId="77777777" w:rsidTr="1782CB02">
        <w:trPr>
          <w:trHeight w:val="300"/>
        </w:trPr>
        <w:tc>
          <w:tcPr>
            <w:tcW w:w="1515" w:type="dxa"/>
          </w:tcPr>
          <w:p w14:paraId="561ADFCE" w14:textId="77777777" w:rsidR="007A46AF" w:rsidRDefault="007A46AF" w:rsidP="1782CB02">
            <w:pPr>
              <w:jc w:val="both"/>
              <w:rPr>
                <w:rFonts w:ascii="Aptos" w:eastAsia="Aptos" w:hAnsi="Aptos" w:cs="Aptos"/>
              </w:rPr>
            </w:pPr>
            <w:r w:rsidRPr="1782CB02">
              <w:rPr>
                <w:rFonts w:ascii="Aptos" w:eastAsia="Aptos" w:hAnsi="Aptos" w:cs="Aptos"/>
              </w:rPr>
              <w:t>12.06.2025</w:t>
            </w:r>
          </w:p>
          <w:p w14:paraId="6008CB7C" w14:textId="77777777" w:rsidR="007A46AF" w:rsidRDefault="007A46AF" w:rsidP="1782CB02">
            <w:pPr>
              <w:jc w:val="both"/>
              <w:rPr>
                <w:rFonts w:ascii="Aptos" w:eastAsia="Aptos" w:hAnsi="Aptos" w:cs="Aptos"/>
              </w:rPr>
            </w:pPr>
          </w:p>
        </w:tc>
        <w:tc>
          <w:tcPr>
            <w:tcW w:w="3965" w:type="dxa"/>
          </w:tcPr>
          <w:p w14:paraId="4C73323B"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10D2DF61" w14:textId="77777777" w:rsidR="007A46AF" w:rsidRDefault="007A46AF" w:rsidP="1782CB02">
            <w:pPr>
              <w:jc w:val="both"/>
              <w:rPr>
                <w:rFonts w:ascii="Aptos" w:eastAsia="Aptos" w:hAnsi="Aptos" w:cs="Aptos"/>
              </w:rPr>
            </w:pPr>
            <w:r w:rsidRPr="1782CB02">
              <w:rPr>
                <w:rFonts w:ascii="Aptos" w:eastAsia="Aptos" w:hAnsi="Aptos" w:cs="Aptos"/>
              </w:rPr>
              <w:t>(Quantitative Forecasting)</w:t>
            </w:r>
          </w:p>
          <w:p w14:paraId="7A5AE7A2" w14:textId="77777777" w:rsidR="001C7C75" w:rsidRDefault="001C7C75" w:rsidP="1782CB02">
            <w:pPr>
              <w:jc w:val="both"/>
              <w:rPr>
                <w:rFonts w:ascii="Aptos" w:eastAsia="Aptos" w:hAnsi="Aptos" w:cs="Aptos"/>
              </w:rPr>
            </w:pPr>
          </w:p>
        </w:tc>
        <w:tc>
          <w:tcPr>
            <w:tcW w:w="1105" w:type="dxa"/>
          </w:tcPr>
          <w:p w14:paraId="0C7528C4"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05A9A4DF" w14:textId="356CFBAB" w:rsidR="007A46AF" w:rsidRDefault="22B6511C" w:rsidP="1782CB02">
            <w:pPr>
              <w:jc w:val="both"/>
            </w:pPr>
            <w:r>
              <w:rPr>
                <w:noProof/>
              </w:rPr>
              <w:drawing>
                <wp:inline distT="0" distB="0" distL="0" distR="0" wp14:anchorId="4E56DEA3" wp14:editId="2FA6E806">
                  <wp:extent cx="1396105" cy="542591"/>
                  <wp:effectExtent l="0" t="0" r="0" b="0"/>
                  <wp:docPr id="17956651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665188" name="Picture 1795665188"/>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0D66B676" w14:textId="77777777" w:rsidTr="1782CB02">
        <w:trPr>
          <w:trHeight w:val="300"/>
        </w:trPr>
        <w:tc>
          <w:tcPr>
            <w:tcW w:w="1515" w:type="dxa"/>
          </w:tcPr>
          <w:p w14:paraId="626BB69F" w14:textId="77777777" w:rsidR="007A46AF" w:rsidRDefault="007A46AF" w:rsidP="1782CB02">
            <w:pPr>
              <w:jc w:val="both"/>
            </w:pPr>
            <w:r w:rsidRPr="1782CB02">
              <w:rPr>
                <w:rFonts w:ascii="Aptos" w:eastAsia="Aptos" w:hAnsi="Aptos" w:cs="Aptos"/>
              </w:rPr>
              <w:t>18.06.2025</w:t>
            </w:r>
          </w:p>
          <w:p w14:paraId="5949CC93" w14:textId="77777777" w:rsidR="007A46AF" w:rsidRDefault="007A46AF" w:rsidP="1782CB02">
            <w:pPr>
              <w:jc w:val="both"/>
              <w:rPr>
                <w:rFonts w:ascii="Aptos" w:eastAsia="Aptos" w:hAnsi="Aptos" w:cs="Aptos"/>
              </w:rPr>
            </w:pPr>
          </w:p>
        </w:tc>
        <w:tc>
          <w:tcPr>
            <w:tcW w:w="3965" w:type="dxa"/>
          </w:tcPr>
          <w:p w14:paraId="7F3A02EF" w14:textId="77777777" w:rsidR="007A46AF" w:rsidRDefault="007A46AF" w:rsidP="1782CB02">
            <w:pPr>
              <w:jc w:val="both"/>
              <w:rPr>
                <w:rFonts w:ascii="Aptos" w:eastAsia="Aptos" w:hAnsi="Aptos" w:cs="Aptos"/>
              </w:rPr>
            </w:pPr>
            <w:r w:rsidRPr="1782CB02">
              <w:rPr>
                <w:rFonts w:ascii="Aptos" w:eastAsia="Aptos" w:hAnsi="Aptos" w:cs="Aptos"/>
              </w:rPr>
              <w:t xml:space="preserve">ACMA4018 Introduction to Procurement </w:t>
            </w:r>
          </w:p>
          <w:p w14:paraId="47E65616" w14:textId="77777777" w:rsidR="001C7C75" w:rsidRDefault="007A46AF" w:rsidP="1782CB02">
            <w:pPr>
              <w:jc w:val="both"/>
              <w:rPr>
                <w:rFonts w:ascii="Aptos" w:eastAsia="Aptos" w:hAnsi="Aptos" w:cs="Aptos"/>
              </w:rPr>
            </w:pPr>
            <w:r w:rsidRPr="1782CB02">
              <w:rPr>
                <w:rFonts w:ascii="Aptos" w:eastAsia="Aptos" w:hAnsi="Aptos" w:cs="Aptos"/>
              </w:rPr>
              <w:t>(Cost and Price Analysis)</w:t>
            </w:r>
          </w:p>
          <w:p w14:paraId="6F8F7B5D" w14:textId="04D058AB" w:rsidR="007A46AF" w:rsidRDefault="007A46AF" w:rsidP="1782CB02">
            <w:pPr>
              <w:jc w:val="both"/>
              <w:rPr>
                <w:rFonts w:ascii="Aptos" w:eastAsia="Aptos" w:hAnsi="Aptos" w:cs="Aptos"/>
              </w:rPr>
            </w:pPr>
            <w:r w:rsidRPr="1782CB02">
              <w:rPr>
                <w:rFonts w:ascii="Aptos" w:eastAsia="Aptos" w:hAnsi="Aptos" w:cs="Aptos"/>
              </w:rPr>
              <w:t xml:space="preserve"> </w:t>
            </w:r>
          </w:p>
        </w:tc>
        <w:tc>
          <w:tcPr>
            <w:tcW w:w="1105" w:type="dxa"/>
          </w:tcPr>
          <w:p w14:paraId="6E7C9864" w14:textId="77777777" w:rsidR="007A46AF" w:rsidRDefault="007A46AF" w:rsidP="1782CB02">
            <w:pPr>
              <w:jc w:val="both"/>
              <w:rPr>
                <w:rFonts w:ascii="Aptos" w:eastAsia="Aptos" w:hAnsi="Aptos" w:cs="Aptos"/>
              </w:rPr>
            </w:pPr>
            <w:r w:rsidRPr="1782CB02">
              <w:rPr>
                <w:rFonts w:ascii="Aptos" w:eastAsia="Aptos" w:hAnsi="Aptos" w:cs="Aptos"/>
              </w:rPr>
              <w:t>3</w:t>
            </w:r>
          </w:p>
          <w:p w14:paraId="3CEF2D0A" w14:textId="77777777" w:rsidR="007A46AF" w:rsidRDefault="007A46AF" w:rsidP="1782CB02">
            <w:pPr>
              <w:jc w:val="both"/>
              <w:rPr>
                <w:rFonts w:ascii="Aptos" w:eastAsia="Aptos" w:hAnsi="Aptos" w:cs="Aptos"/>
              </w:rPr>
            </w:pPr>
          </w:p>
        </w:tc>
        <w:tc>
          <w:tcPr>
            <w:tcW w:w="2430" w:type="dxa"/>
          </w:tcPr>
          <w:p w14:paraId="3E9FA416" w14:textId="603F5CB2" w:rsidR="007A46AF" w:rsidRDefault="1860BFAC" w:rsidP="1782CB02">
            <w:pPr>
              <w:jc w:val="both"/>
            </w:pPr>
            <w:r>
              <w:rPr>
                <w:noProof/>
              </w:rPr>
              <w:drawing>
                <wp:inline distT="0" distB="0" distL="0" distR="0" wp14:anchorId="44324C21" wp14:editId="532A7B93">
                  <wp:extent cx="1396105" cy="542591"/>
                  <wp:effectExtent l="0" t="0" r="0" b="0"/>
                  <wp:docPr id="12228847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884781" name="Picture 1222884781"/>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5901951E" w14:textId="77777777" w:rsidTr="1782CB02">
        <w:trPr>
          <w:trHeight w:val="300"/>
        </w:trPr>
        <w:tc>
          <w:tcPr>
            <w:tcW w:w="1515" w:type="dxa"/>
          </w:tcPr>
          <w:p w14:paraId="387297DF" w14:textId="77777777" w:rsidR="007A46AF" w:rsidRDefault="007A46AF" w:rsidP="1782CB02">
            <w:pPr>
              <w:jc w:val="both"/>
              <w:rPr>
                <w:rFonts w:ascii="Aptos" w:eastAsia="Aptos" w:hAnsi="Aptos" w:cs="Aptos"/>
              </w:rPr>
            </w:pPr>
            <w:r w:rsidRPr="1782CB02">
              <w:rPr>
                <w:rFonts w:ascii="Aptos" w:eastAsia="Aptos" w:hAnsi="Aptos" w:cs="Aptos"/>
              </w:rPr>
              <w:t>19.06.2025</w:t>
            </w:r>
          </w:p>
          <w:p w14:paraId="1F391909" w14:textId="77777777" w:rsidR="007A46AF" w:rsidRDefault="007A46AF" w:rsidP="1782CB02">
            <w:pPr>
              <w:jc w:val="both"/>
              <w:rPr>
                <w:rFonts w:ascii="Aptos" w:eastAsia="Aptos" w:hAnsi="Aptos" w:cs="Aptos"/>
              </w:rPr>
            </w:pPr>
          </w:p>
        </w:tc>
        <w:tc>
          <w:tcPr>
            <w:tcW w:w="3965" w:type="dxa"/>
          </w:tcPr>
          <w:p w14:paraId="6C822BA2"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021EC5B3" w14:textId="77777777" w:rsidR="007A46AF" w:rsidRDefault="007A46AF" w:rsidP="1782CB02">
            <w:pPr>
              <w:jc w:val="both"/>
              <w:rPr>
                <w:rFonts w:ascii="Aptos" w:eastAsia="Aptos" w:hAnsi="Aptos" w:cs="Aptos"/>
              </w:rPr>
            </w:pPr>
            <w:r w:rsidRPr="1782CB02">
              <w:rPr>
                <w:rFonts w:ascii="Aptos" w:eastAsia="Aptos" w:hAnsi="Aptos" w:cs="Aptos"/>
              </w:rPr>
              <w:t>(Qualitative Forecasting)</w:t>
            </w:r>
          </w:p>
          <w:p w14:paraId="58D0DCFD" w14:textId="77777777" w:rsidR="001C7C75" w:rsidRDefault="001C7C75" w:rsidP="1782CB02">
            <w:pPr>
              <w:jc w:val="both"/>
              <w:rPr>
                <w:rFonts w:ascii="Aptos" w:eastAsia="Aptos" w:hAnsi="Aptos" w:cs="Aptos"/>
              </w:rPr>
            </w:pPr>
          </w:p>
        </w:tc>
        <w:tc>
          <w:tcPr>
            <w:tcW w:w="1105" w:type="dxa"/>
          </w:tcPr>
          <w:p w14:paraId="5FBAA88E"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16E136D7" w14:textId="3D2D6B2F" w:rsidR="007A46AF" w:rsidRDefault="532B2320" w:rsidP="1782CB02">
            <w:pPr>
              <w:jc w:val="both"/>
            </w:pPr>
            <w:r>
              <w:rPr>
                <w:noProof/>
              </w:rPr>
              <w:drawing>
                <wp:inline distT="0" distB="0" distL="0" distR="0" wp14:anchorId="5B15C146" wp14:editId="3E22D17E">
                  <wp:extent cx="1396105" cy="542591"/>
                  <wp:effectExtent l="0" t="0" r="0" b="0"/>
                  <wp:docPr id="12075003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00377" name="Picture 1207500377"/>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65EEFBB7" w14:textId="77777777" w:rsidTr="1782CB02">
        <w:trPr>
          <w:trHeight w:val="300"/>
        </w:trPr>
        <w:tc>
          <w:tcPr>
            <w:tcW w:w="1515" w:type="dxa"/>
          </w:tcPr>
          <w:p w14:paraId="2CC296E3" w14:textId="77777777" w:rsidR="007A46AF" w:rsidRDefault="007A46AF" w:rsidP="1782CB02">
            <w:pPr>
              <w:jc w:val="both"/>
            </w:pPr>
            <w:r w:rsidRPr="1782CB02">
              <w:rPr>
                <w:rFonts w:ascii="Aptos" w:eastAsia="Aptos" w:hAnsi="Aptos" w:cs="Aptos"/>
              </w:rPr>
              <w:t>25.06.2025</w:t>
            </w:r>
          </w:p>
          <w:p w14:paraId="40234706" w14:textId="77777777" w:rsidR="007A46AF" w:rsidRDefault="007A46AF" w:rsidP="1782CB02">
            <w:pPr>
              <w:jc w:val="both"/>
              <w:rPr>
                <w:rFonts w:ascii="Aptos" w:eastAsia="Aptos" w:hAnsi="Aptos" w:cs="Aptos"/>
              </w:rPr>
            </w:pPr>
          </w:p>
          <w:p w14:paraId="246892BD" w14:textId="77777777" w:rsidR="007A46AF" w:rsidRDefault="007A46AF" w:rsidP="1782CB02">
            <w:pPr>
              <w:jc w:val="both"/>
              <w:rPr>
                <w:rFonts w:ascii="Aptos" w:eastAsia="Aptos" w:hAnsi="Aptos" w:cs="Aptos"/>
              </w:rPr>
            </w:pPr>
          </w:p>
        </w:tc>
        <w:tc>
          <w:tcPr>
            <w:tcW w:w="3965" w:type="dxa"/>
          </w:tcPr>
          <w:p w14:paraId="5AD2232B" w14:textId="77777777" w:rsidR="007A46AF" w:rsidRDefault="007A46AF" w:rsidP="1782CB02">
            <w:pPr>
              <w:jc w:val="both"/>
              <w:rPr>
                <w:rFonts w:ascii="Aptos" w:eastAsia="Aptos" w:hAnsi="Aptos" w:cs="Aptos"/>
              </w:rPr>
            </w:pPr>
            <w:r w:rsidRPr="1782CB02">
              <w:rPr>
                <w:rFonts w:ascii="Aptos" w:eastAsia="Aptos" w:hAnsi="Aptos" w:cs="Aptos"/>
              </w:rPr>
              <w:t>ACMA4018 Introduction to Procurement</w:t>
            </w:r>
          </w:p>
          <w:p w14:paraId="4A9BFF8A" w14:textId="77777777" w:rsidR="007A46AF" w:rsidRDefault="007A46AF" w:rsidP="1782CB02">
            <w:pPr>
              <w:jc w:val="both"/>
              <w:rPr>
                <w:rFonts w:ascii="Aptos" w:eastAsia="Aptos" w:hAnsi="Aptos" w:cs="Aptos"/>
              </w:rPr>
            </w:pPr>
            <w:r w:rsidRPr="1782CB02">
              <w:rPr>
                <w:rFonts w:ascii="Aptos" w:eastAsia="Aptos" w:hAnsi="Aptos" w:cs="Aptos"/>
              </w:rPr>
              <w:t xml:space="preserve">(Outsourcing) </w:t>
            </w:r>
          </w:p>
        </w:tc>
        <w:tc>
          <w:tcPr>
            <w:tcW w:w="1105" w:type="dxa"/>
          </w:tcPr>
          <w:p w14:paraId="5DA71F95" w14:textId="77777777" w:rsidR="007A46AF" w:rsidRDefault="007A46AF" w:rsidP="1782CB02">
            <w:pPr>
              <w:jc w:val="both"/>
              <w:rPr>
                <w:rFonts w:ascii="Aptos" w:eastAsia="Aptos" w:hAnsi="Aptos" w:cs="Aptos"/>
              </w:rPr>
            </w:pPr>
            <w:r w:rsidRPr="1782CB02">
              <w:rPr>
                <w:rFonts w:ascii="Aptos" w:eastAsia="Aptos" w:hAnsi="Aptos" w:cs="Aptos"/>
              </w:rPr>
              <w:t>3</w:t>
            </w:r>
          </w:p>
          <w:p w14:paraId="6F7377C9" w14:textId="77777777" w:rsidR="007A46AF" w:rsidRDefault="007A46AF" w:rsidP="1782CB02">
            <w:pPr>
              <w:jc w:val="both"/>
              <w:rPr>
                <w:rFonts w:ascii="Aptos" w:eastAsia="Aptos" w:hAnsi="Aptos" w:cs="Aptos"/>
              </w:rPr>
            </w:pPr>
          </w:p>
        </w:tc>
        <w:tc>
          <w:tcPr>
            <w:tcW w:w="2430" w:type="dxa"/>
          </w:tcPr>
          <w:p w14:paraId="3BC73FFF" w14:textId="396567F0" w:rsidR="007A46AF" w:rsidRDefault="40DC2CA4" w:rsidP="1782CB02">
            <w:pPr>
              <w:jc w:val="both"/>
            </w:pPr>
            <w:r>
              <w:rPr>
                <w:noProof/>
              </w:rPr>
              <w:drawing>
                <wp:inline distT="0" distB="0" distL="0" distR="0" wp14:anchorId="24C9D788" wp14:editId="750044DB">
                  <wp:extent cx="1396105" cy="542591"/>
                  <wp:effectExtent l="0" t="0" r="0" b="0"/>
                  <wp:docPr id="20522245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24558" name="Picture 2052224558"/>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7B6919F4" w14:textId="77777777" w:rsidTr="1782CB02">
        <w:trPr>
          <w:trHeight w:val="300"/>
        </w:trPr>
        <w:tc>
          <w:tcPr>
            <w:tcW w:w="1515" w:type="dxa"/>
          </w:tcPr>
          <w:p w14:paraId="1C3B92C5" w14:textId="77777777" w:rsidR="007A46AF" w:rsidRDefault="007A46AF" w:rsidP="1782CB02">
            <w:pPr>
              <w:jc w:val="both"/>
              <w:rPr>
                <w:rFonts w:ascii="Aptos" w:eastAsia="Aptos" w:hAnsi="Aptos" w:cs="Aptos"/>
              </w:rPr>
            </w:pPr>
            <w:r w:rsidRPr="1782CB02">
              <w:rPr>
                <w:rFonts w:ascii="Aptos" w:eastAsia="Aptos" w:hAnsi="Aptos" w:cs="Aptos"/>
              </w:rPr>
              <w:lastRenderedPageBreak/>
              <w:t>26.06.2025</w:t>
            </w:r>
          </w:p>
          <w:p w14:paraId="347A49A3" w14:textId="77777777" w:rsidR="007A46AF" w:rsidRDefault="007A46AF" w:rsidP="1782CB02">
            <w:pPr>
              <w:jc w:val="both"/>
              <w:rPr>
                <w:rFonts w:ascii="Aptos" w:eastAsia="Aptos" w:hAnsi="Aptos" w:cs="Aptos"/>
              </w:rPr>
            </w:pPr>
          </w:p>
        </w:tc>
        <w:tc>
          <w:tcPr>
            <w:tcW w:w="3965" w:type="dxa"/>
          </w:tcPr>
          <w:p w14:paraId="5267C349"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0A7F4D23" w14:textId="61C4A5E0" w:rsidR="007A46AF" w:rsidRDefault="007A46AF" w:rsidP="1782CB02">
            <w:pPr>
              <w:jc w:val="both"/>
            </w:pPr>
            <w:r w:rsidRPr="1782CB02">
              <w:rPr>
                <w:rFonts w:ascii="Aptos" w:eastAsia="Aptos" w:hAnsi="Aptos" w:cs="Aptos"/>
              </w:rPr>
              <w:t>(Aggregate Planning and MRP)</w:t>
            </w:r>
          </w:p>
          <w:p w14:paraId="71BBB5E3" w14:textId="198F762F" w:rsidR="007A46AF" w:rsidRDefault="007A46AF" w:rsidP="1782CB02">
            <w:pPr>
              <w:jc w:val="both"/>
              <w:rPr>
                <w:rFonts w:ascii="Aptos" w:eastAsia="Aptos" w:hAnsi="Aptos" w:cs="Aptos"/>
              </w:rPr>
            </w:pPr>
          </w:p>
        </w:tc>
        <w:tc>
          <w:tcPr>
            <w:tcW w:w="1105" w:type="dxa"/>
          </w:tcPr>
          <w:p w14:paraId="493DB4A8"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5F488026" w14:textId="5FA028AB" w:rsidR="007A46AF" w:rsidRDefault="3D0FFED6" w:rsidP="1782CB02">
            <w:pPr>
              <w:jc w:val="both"/>
            </w:pPr>
            <w:r>
              <w:rPr>
                <w:noProof/>
              </w:rPr>
              <w:drawing>
                <wp:inline distT="0" distB="0" distL="0" distR="0" wp14:anchorId="427A68DA" wp14:editId="1D3F1A63">
                  <wp:extent cx="1396105" cy="542591"/>
                  <wp:effectExtent l="0" t="0" r="0" b="0"/>
                  <wp:docPr id="528237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23757" name="Picture 52823757"/>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6CBE5428" w14:textId="77777777" w:rsidTr="1782CB02">
        <w:trPr>
          <w:trHeight w:val="300"/>
        </w:trPr>
        <w:tc>
          <w:tcPr>
            <w:tcW w:w="1515" w:type="dxa"/>
          </w:tcPr>
          <w:p w14:paraId="0A1591EA" w14:textId="77777777" w:rsidR="007A46AF" w:rsidRDefault="007A46AF" w:rsidP="1782CB02">
            <w:pPr>
              <w:jc w:val="both"/>
            </w:pPr>
            <w:r w:rsidRPr="1782CB02">
              <w:rPr>
                <w:rFonts w:ascii="Aptos" w:eastAsia="Aptos" w:hAnsi="Aptos" w:cs="Aptos"/>
              </w:rPr>
              <w:t>02.07.2025</w:t>
            </w:r>
          </w:p>
          <w:p w14:paraId="788B839D" w14:textId="77777777" w:rsidR="007A46AF" w:rsidRDefault="007A46AF" w:rsidP="1782CB02">
            <w:pPr>
              <w:jc w:val="both"/>
              <w:rPr>
                <w:rFonts w:ascii="Aptos" w:eastAsia="Aptos" w:hAnsi="Aptos" w:cs="Aptos"/>
              </w:rPr>
            </w:pPr>
          </w:p>
        </w:tc>
        <w:tc>
          <w:tcPr>
            <w:tcW w:w="3965" w:type="dxa"/>
          </w:tcPr>
          <w:p w14:paraId="1B45146D" w14:textId="77777777" w:rsidR="007A46AF" w:rsidRDefault="007A46AF" w:rsidP="1782CB02">
            <w:pPr>
              <w:jc w:val="both"/>
              <w:rPr>
                <w:rFonts w:ascii="Aptos" w:eastAsia="Aptos" w:hAnsi="Aptos" w:cs="Aptos"/>
              </w:rPr>
            </w:pPr>
            <w:r w:rsidRPr="1782CB02">
              <w:rPr>
                <w:rFonts w:ascii="Aptos" w:eastAsia="Aptos" w:hAnsi="Aptos" w:cs="Aptos"/>
              </w:rPr>
              <w:t xml:space="preserve">ACMA4018 Introduction to Procurement </w:t>
            </w:r>
          </w:p>
          <w:p w14:paraId="442D4CC6" w14:textId="77777777" w:rsidR="007A46AF" w:rsidRDefault="007A46AF" w:rsidP="1782CB02">
            <w:pPr>
              <w:jc w:val="both"/>
              <w:rPr>
                <w:rFonts w:ascii="Aptos" w:eastAsia="Aptos" w:hAnsi="Aptos" w:cs="Aptos"/>
              </w:rPr>
            </w:pPr>
            <w:r w:rsidRPr="1782CB02">
              <w:rPr>
                <w:rFonts w:ascii="Aptos" w:eastAsia="Aptos" w:hAnsi="Aptos" w:cs="Aptos"/>
              </w:rPr>
              <w:t>(Supplier Relationship Management)</w:t>
            </w:r>
          </w:p>
        </w:tc>
        <w:tc>
          <w:tcPr>
            <w:tcW w:w="1105" w:type="dxa"/>
          </w:tcPr>
          <w:p w14:paraId="18E72418"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7660703A" w14:textId="5109030E" w:rsidR="007A46AF" w:rsidRDefault="54FC0472" w:rsidP="1782CB02">
            <w:pPr>
              <w:jc w:val="both"/>
            </w:pPr>
            <w:r>
              <w:rPr>
                <w:noProof/>
              </w:rPr>
              <w:drawing>
                <wp:inline distT="0" distB="0" distL="0" distR="0" wp14:anchorId="11265351" wp14:editId="39B6F010">
                  <wp:extent cx="1396105" cy="542591"/>
                  <wp:effectExtent l="0" t="0" r="0" b="0"/>
                  <wp:docPr id="9488017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01726" name="Picture 948801726"/>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5741CF83" w14:textId="77777777" w:rsidTr="1782CB02">
        <w:trPr>
          <w:trHeight w:val="300"/>
        </w:trPr>
        <w:tc>
          <w:tcPr>
            <w:tcW w:w="1515" w:type="dxa"/>
          </w:tcPr>
          <w:p w14:paraId="5CAF82BB" w14:textId="77777777" w:rsidR="007A46AF" w:rsidRDefault="007A46AF" w:rsidP="1782CB02">
            <w:pPr>
              <w:jc w:val="both"/>
              <w:rPr>
                <w:rFonts w:ascii="Aptos" w:eastAsia="Aptos" w:hAnsi="Aptos" w:cs="Aptos"/>
              </w:rPr>
            </w:pPr>
            <w:r w:rsidRPr="1782CB02">
              <w:rPr>
                <w:rFonts w:ascii="Aptos" w:eastAsia="Aptos" w:hAnsi="Aptos" w:cs="Aptos"/>
              </w:rPr>
              <w:t>03.07.2025</w:t>
            </w:r>
          </w:p>
          <w:p w14:paraId="5437380B" w14:textId="77777777" w:rsidR="007A46AF" w:rsidRDefault="007A46AF" w:rsidP="1782CB02">
            <w:pPr>
              <w:jc w:val="both"/>
              <w:rPr>
                <w:rFonts w:ascii="Aptos" w:eastAsia="Aptos" w:hAnsi="Aptos" w:cs="Aptos"/>
              </w:rPr>
            </w:pPr>
          </w:p>
        </w:tc>
        <w:tc>
          <w:tcPr>
            <w:tcW w:w="3965" w:type="dxa"/>
          </w:tcPr>
          <w:p w14:paraId="656DDE5A"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42F8132A" w14:textId="28F77667" w:rsidR="007A46AF" w:rsidRDefault="007A46AF" w:rsidP="1782CB02">
            <w:pPr>
              <w:jc w:val="both"/>
            </w:pPr>
            <w:r w:rsidRPr="1782CB02">
              <w:rPr>
                <w:rFonts w:ascii="Aptos" w:eastAsia="Aptos" w:hAnsi="Aptos" w:cs="Aptos"/>
              </w:rPr>
              <w:t>(Scheduling and Queuing)</w:t>
            </w:r>
          </w:p>
        </w:tc>
        <w:tc>
          <w:tcPr>
            <w:tcW w:w="1105" w:type="dxa"/>
          </w:tcPr>
          <w:p w14:paraId="4203FE63"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2E42E46C" w14:textId="6954E7FC" w:rsidR="007A46AF" w:rsidRDefault="1A421989" w:rsidP="1782CB02">
            <w:pPr>
              <w:jc w:val="both"/>
            </w:pPr>
            <w:r>
              <w:rPr>
                <w:noProof/>
              </w:rPr>
              <w:drawing>
                <wp:inline distT="0" distB="0" distL="0" distR="0" wp14:anchorId="5153F3C7" wp14:editId="22F866A4">
                  <wp:extent cx="1396105" cy="542591"/>
                  <wp:effectExtent l="0" t="0" r="0" b="0"/>
                  <wp:docPr id="307162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162495" name="Picture 307162495"/>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bl>
    <w:p w14:paraId="12C2AAFC" w14:textId="77777777" w:rsidR="007A46AF" w:rsidRDefault="007A46AF" w:rsidP="1782CB02">
      <w:pPr>
        <w:jc w:val="both"/>
        <w:rPr>
          <w:rFonts w:ascii="Aptos" w:eastAsia="Aptos" w:hAnsi="Aptos" w:cs="Aptos"/>
        </w:rPr>
      </w:pPr>
    </w:p>
    <w:p w14:paraId="51264995" w14:textId="77777777" w:rsidR="007A46AF" w:rsidRDefault="007A46AF" w:rsidP="1782CB02">
      <w:pPr>
        <w:jc w:val="both"/>
        <w:rPr>
          <w:rFonts w:ascii="Aptos" w:eastAsia="Aptos" w:hAnsi="Aptos" w:cs="Aptos"/>
        </w:rPr>
      </w:pPr>
    </w:p>
    <w:p w14:paraId="44E1B045" w14:textId="77777777" w:rsidR="007A46AF" w:rsidRDefault="007A46AF" w:rsidP="1782CB02">
      <w:pPr>
        <w:jc w:val="both"/>
        <w:rPr>
          <w:rFonts w:ascii="Aptos" w:eastAsia="Aptos" w:hAnsi="Aptos" w:cs="Aptos"/>
        </w:rPr>
      </w:pPr>
      <w:r w:rsidRPr="1782CB02">
        <w:rPr>
          <w:rFonts w:ascii="Arial" w:eastAsia="Arial" w:hAnsi="Arial" w:cs="Arial"/>
          <w:sz w:val="24"/>
          <w:szCs w:val="24"/>
        </w:rPr>
        <w:t xml:space="preserve">Participant’s signature </w:t>
      </w:r>
      <w:r w:rsidRPr="1782CB02">
        <w:rPr>
          <w:rFonts w:ascii="Aptos" w:eastAsia="Aptos" w:hAnsi="Aptos" w:cs="Aptos"/>
        </w:rPr>
        <w:t xml:space="preserve">        </w:t>
      </w:r>
      <w:r>
        <w:rPr>
          <w:noProof/>
        </w:rPr>
        <w:drawing>
          <wp:inline distT="0" distB="0" distL="0" distR="0" wp14:anchorId="1AF5DA0A" wp14:editId="7086E111">
            <wp:extent cx="990600" cy="495300"/>
            <wp:effectExtent l="0" t="0" r="0" b="0"/>
            <wp:docPr id="8452514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51459" name="Picture 845251459"/>
                    <pic:cNvPicPr/>
                  </pic:nvPicPr>
                  <pic:blipFill>
                    <a:blip r:embed="rId52">
                      <a:extLst>
                        <a:ext uri="{28A0092B-C50C-407E-A947-70E740481C1C}">
                          <a14:useLocalDpi xmlns:a14="http://schemas.microsoft.com/office/drawing/2010/main"/>
                        </a:ext>
                      </a:extLst>
                    </a:blip>
                    <a:stretch>
                      <a:fillRect/>
                    </a:stretch>
                  </pic:blipFill>
                  <pic:spPr>
                    <a:xfrm>
                      <a:off x="0" y="0"/>
                      <a:ext cx="990600" cy="495300"/>
                    </a:xfrm>
                    <a:prstGeom prst="rect">
                      <a:avLst/>
                    </a:prstGeom>
                  </pic:spPr>
                </pic:pic>
              </a:graphicData>
            </a:graphic>
          </wp:inline>
        </w:drawing>
      </w:r>
      <w:r w:rsidRPr="1782CB02">
        <w:rPr>
          <w:rFonts w:ascii="Aptos" w:eastAsia="Aptos" w:hAnsi="Aptos" w:cs="Aptos"/>
        </w:rPr>
        <w:t xml:space="preserve"> </w:t>
      </w:r>
    </w:p>
    <w:p w14:paraId="21342A6C" w14:textId="77777777" w:rsidR="007A46AF" w:rsidRDefault="007A46AF" w:rsidP="1782CB02">
      <w:pPr>
        <w:jc w:val="both"/>
        <w:rPr>
          <w:rFonts w:ascii="Aptos" w:eastAsia="Aptos" w:hAnsi="Aptos" w:cs="Aptos"/>
        </w:rPr>
      </w:pPr>
    </w:p>
    <w:p w14:paraId="694C4587" w14:textId="77777777" w:rsidR="007A46AF" w:rsidRDefault="007A46AF" w:rsidP="1782CB02">
      <w:pPr>
        <w:jc w:val="both"/>
        <w:rPr>
          <w:rFonts w:ascii="Aptos" w:eastAsia="Aptos" w:hAnsi="Aptos" w:cs="Aptos"/>
        </w:rPr>
      </w:pPr>
    </w:p>
    <w:p w14:paraId="2E143325"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 xml:space="preserve">Practice Advisor’s signature </w:t>
      </w:r>
    </w:p>
    <w:p w14:paraId="57FAE9E2" w14:textId="77777777" w:rsidR="007A46AF" w:rsidRDefault="007A46AF" w:rsidP="1782CB02">
      <w:pPr>
        <w:jc w:val="both"/>
        <w:rPr>
          <w:rFonts w:ascii="Aptos" w:eastAsia="Aptos" w:hAnsi="Aptos" w:cs="Aptos"/>
        </w:rPr>
      </w:pPr>
    </w:p>
    <w:p w14:paraId="4FEB5BF7" w14:textId="0A466B0D" w:rsidR="007A46AF" w:rsidRDefault="23F0F2E4" w:rsidP="1782CB02">
      <w:pPr>
        <w:jc w:val="both"/>
      </w:pPr>
      <w:r>
        <w:rPr>
          <w:noProof/>
        </w:rPr>
        <w:drawing>
          <wp:inline distT="0" distB="0" distL="0" distR="0" wp14:anchorId="7219BBE5" wp14:editId="7832C423">
            <wp:extent cx="1396105" cy="542591"/>
            <wp:effectExtent l="0" t="0" r="0" b="0"/>
            <wp:docPr id="17183032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03265" name="Picture 1718303265"/>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p w14:paraId="1333FCE8" w14:textId="77777777" w:rsidR="007A46AF" w:rsidRDefault="007A46AF" w:rsidP="1782CB02">
      <w:pPr>
        <w:jc w:val="both"/>
        <w:rPr>
          <w:rFonts w:ascii="Aptos" w:eastAsia="Aptos" w:hAnsi="Aptos" w:cs="Aptos"/>
        </w:rPr>
      </w:pPr>
    </w:p>
    <w:p w14:paraId="615B0D3B" w14:textId="0B8829AE" w:rsidR="007A46AF" w:rsidRDefault="23F0F2E4" w:rsidP="1782CB02">
      <w:pPr>
        <w:jc w:val="both"/>
        <w:rPr>
          <w:rFonts w:ascii="Arial" w:eastAsia="Arial" w:hAnsi="Arial" w:cs="Arial"/>
          <w:sz w:val="24"/>
          <w:szCs w:val="24"/>
        </w:rPr>
      </w:pPr>
      <w:r w:rsidRPr="1782CB02">
        <w:rPr>
          <w:rFonts w:ascii="Arial" w:eastAsia="Arial" w:hAnsi="Arial" w:cs="Arial"/>
          <w:sz w:val="24"/>
          <w:szCs w:val="24"/>
        </w:rPr>
        <w:t>Dr Arnaud Marotin</w:t>
      </w:r>
    </w:p>
    <w:p w14:paraId="4C7A1284" w14:textId="4ACCA93E" w:rsidR="007A46AF" w:rsidRDefault="007A46AF" w:rsidP="1782CB02">
      <w:pPr>
        <w:jc w:val="both"/>
        <w:rPr>
          <w:rFonts w:ascii="Arial" w:eastAsia="Arial" w:hAnsi="Arial" w:cs="Arial"/>
          <w:sz w:val="24"/>
          <w:szCs w:val="24"/>
        </w:rPr>
      </w:pPr>
      <w:r w:rsidRPr="1782CB02">
        <w:rPr>
          <w:rFonts w:ascii="Arial" w:eastAsia="Arial" w:hAnsi="Arial" w:cs="Arial"/>
          <w:sz w:val="24"/>
          <w:szCs w:val="24"/>
        </w:rPr>
        <w:t xml:space="preserve">(Program Manager - Part-Time Provision and Degree Apprenticeship Program) </w:t>
      </w:r>
    </w:p>
    <w:p w14:paraId="022541AD"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School of Engineering</w:t>
      </w:r>
    </w:p>
    <w:p w14:paraId="6A5536A7"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UWTSD</w:t>
      </w:r>
    </w:p>
    <w:p w14:paraId="621E9656" w14:textId="77777777" w:rsidR="007A46AF" w:rsidRDefault="007A46AF" w:rsidP="1782CB02">
      <w:pPr>
        <w:jc w:val="both"/>
        <w:rPr>
          <w:sz w:val="24"/>
          <w:szCs w:val="24"/>
        </w:rPr>
      </w:pPr>
    </w:p>
    <w:p w14:paraId="3ED92C99" w14:textId="62B5FDE8" w:rsidR="007A46AF" w:rsidRDefault="007A46AF" w:rsidP="1782CB02">
      <w:pPr>
        <w:jc w:val="both"/>
      </w:pPr>
    </w:p>
    <w:p w14:paraId="62386C79" w14:textId="761E07AE" w:rsidR="1825A3CA" w:rsidRDefault="1825A3CA" w:rsidP="1782CB02">
      <w:pPr>
        <w:jc w:val="both"/>
      </w:pPr>
    </w:p>
    <w:p w14:paraId="72E6D13C" w14:textId="1A1FB7E3" w:rsidR="1825A3CA" w:rsidRDefault="1825A3CA" w:rsidP="1782CB02">
      <w:pPr>
        <w:jc w:val="both"/>
      </w:pPr>
    </w:p>
    <w:p w14:paraId="1656A350" w14:textId="6EE8F28C" w:rsidR="1782CB02" w:rsidRDefault="1782CB02" w:rsidP="1782CB02">
      <w:pPr>
        <w:jc w:val="both"/>
      </w:pPr>
    </w:p>
    <w:p w14:paraId="042F79DA" w14:textId="6E63C390" w:rsidR="1782CB02" w:rsidRDefault="1782CB02" w:rsidP="1782CB02">
      <w:pPr>
        <w:jc w:val="both"/>
      </w:pPr>
    </w:p>
    <w:p w14:paraId="752F0BAC" w14:textId="4AF183E6" w:rsidR="1782CB02" w:rsidRDefault="1782CB02" w:rsidP="1782CB02">
      <w:pPr>
        <w:jc w:val="both"/>
      </w:pPr>
    </w:p>
    <w:p w14:paraId="3944B919" w14:textId="65A23856" w:rsidR="1782CB02" w:rsidRDefault="1782CB02" w:rsidP="1782CB02">
      <w:pPr>
        <w:jc w:val="both"/>
      </w:pPr>
    </w:p>
    <w:p w14:paraId="2331F5E9" w14:textId="5282414E" w:rsidR="1825A3CA" w:rsidRDefault="1825A3CA" w:rsidP="1782CB02">
      <w:pPr>
        <w:jc w:val="both"/>
      </w:pPr>
    </w:p>
    <w:p w14:paraId="0306D1D9" w14:textId="785B4EF0" w:rsidR="007A46AF" w:rsidRDefault="7CB38BA0" w:rsidP="1782CB02">
      <w:pPr>
        <w:pStyle w:val="ListParagraph"/>
        <w:numPr>
          <w:ilvl w:val="0"/>
          <w:numId w:val="15"/>
        </w:numPr>
        <w:spacing w:before="240" w:after="240"/>
        <w:jc w:val="both"/>
        <w:rPr>
          <w:rFonts w:ascii="Arial" w:eastAsia="Arial" w:hAnsi="Arial" w:cs="Arial"/>
          <w:b/>
          <w:bCs/>
          <w:sz w:val="32"/>
          <w:szCs w:val="32"/>
        </w:rPr>
      </w:pPr>
      <w:r w:rsidRPr="1782CB02">
        <w:rPr>
          <w:rFonts w:ascii="Arial" w:eastAsia="Arial" w:hAnsi="Arial" w:cs="Arial"/>
          <w:b/>
          <w:bCs/>
          <w:sz w:val="32"/>
          <w:szCs w:val="32"/>
        </w:rPr>
        <w:lastRenderedPageBreak/>
        <w:t>Conclusion</w:t>
      </w:r>
    </w:p>
    <w:p w14:paraId="4FE9B206" w14:textId="157AEF1D" w:rsidR="1825A3CA" w:rsidRDefault="1825A3CA" w:rsidP="1782CB02">
      <w:pPr>
        <w:pStyle w:val="ListParagraph"/>
        <w:spacing w:before="240" w:after="240"/>
        <w:jc w:val="both"/>
        <w:rPr>
          <w:rFonts w:ascii="Arial" w:eastAsia="Arial" w:hAnsi="Arial" w:cs="Arial"/>
          <w:b/>
          <w:bCs/>
          <w:sz w:val="32"/>
          <w:szCs w:val="32"/>
        </w:rPr>
      </w:pPr>
    </w:p>
    <w:p w14:paraId="58086EE9" w14:textId="7338965D" w:rsidR="007A46AF" w:rsidRDefault="7CB38BA0"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In conclusion, this Professional Portfolio provides a coherent and critically reflective account of my development as a higher education practitioner within the context of the Advanced Teaching and Assessment in Higher Education (UNHE70</w:t>
      </w:r>
      <w:r w:rsidR="0046244E">
        <w:rPr>
          <w:rFonts w:ascii="Arial" w:eastAsia="Arial" w:hAnsi="Arial" w:cs="Arial"/>
          <w:sz w:val="24"/>
          <w:szCs w:val="24"/>
        </w:rPr>
        <w:t>10</w:t>
      </w:r>
      <w:r w:rsidRPr="1782CB02">
        <w:rPr>
          <w:rFonts w:ascii="Arial" w:eastAsia="Arial" w:hAnsi="Arial" w:cs="Arial"/>
          <w:sz w:val="24"/>
          <w:szCs w:val="24"/>
        </w:rPr>
        <w:t>) module. Drawing together evidence from a sustained teaching intervention cycle, teaching observations, continuing professional development activities, and documented teaching practice, the portfolio demonstrates my systematic engagement with advanced pedagogic principles and reflective practice. Collectively, these components evidence my growing confidence and capability as a lecturer working with Degree Apprenticeship students at Level 4, and my commitment to enhancing learning, teaching, and assessment through evidence-informed approaches.</w:t>
      </w:r>
    </w:p>
    <w:p w14:paraId="3D9E126E" w14:textId="42DD28B2" w:rsidR="007A46AF" w:rsidRDefault="7CB38BA0"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The portfolio clearly demonstrates engagement with all Areas of Activity (A1–A5) of the Professional Standards Framework (PSF) 2023, supported by appropriate integration of Core Knowledge (K1–K5) and a consistent commitment to the Professional Values (V1–V4). Through constructive alignment of learning outcomes, teaching strategies, and assessment practices, alongside inclusive curriculum design and reflective evaluation of feedback and observation, the portfolio illustrates alignment with Descriptor 1 (FHEA). Importantly, the reflective narratives highlight my developing ability to critically evaluate my own practice, respond to feedback, and identify areas for ongoing professional growth.</w:t>
      </w:r>
    </w:p>
    <w:p w14:paraId="20BF1590" w14:textId="5D94CBE1" w:rsidR="007A46AF" w:rsidRDefault="7CB38BA0"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Overall, this portfolio evidences my progression as an early-career academic who is actively embedding reflective practice into their professional identity. It demonstrates not only compliance with the academic and professional requirements of the module and the Postgraduate Certificate in Teaching in Higher Education, but also a sustained commitment to high-quality, ethical, and inclusive teaching in higher education. As such, the portfolio provides a robust foundation for continued professional development and ongoing engagement with the Advance HE Professional Standards Framework beyond the completion of this programme.</w:t>
      </w:r>
    </w:p>
    <w:p w14:paraId="34D1D4EA" w14:textId="034E80F4" w:rsidR="007A46AF" w:rsidRDefault="007A46AF" w:rsidP="1782CB02">
      <w:pPr>
        <w:spacing w:line="360" w:lineRule="auto"/>
        <w:jc w:val="both"/>
        <w:rPr>
          <w:rFonts w:ascii="Arial" w:eastAsia="Arial" w:hAnsi="Arial" w:cs="Arial"/>
          <w:sz w:val="24"/>
          <w:szCs w:val="24"/>
        </w:rPr>
      </w:pPr>
    </w:p>
    <w:p w14:paraId="5EEA8880" w14:textId="3BFCA94B" w:rsidR="007A46AF" w:rsidRDefault="007A46AF" w:rsidP="1782CB02">
      <w:pPr>
        <w:spacing w:before="240" w:after="240" w:line="360" w:lineRule="auto"/>
        <w:jc w:val="both"/>
        <w:rPr>
          <w:rFonts w:ascii="Arial" w:eastAsia="Arial" w:hAnsi="Arial" w:cs="Arial"/>
          <w:sz w:val="24"/>
          <w:szCs w:val="24"/>
        </w:rPr>
      </w:pPr>
    </w:p>
    <w:p w14:paraId="1A16A7F0" w14:textId="0BCEED3C" w:rsidR="007A46AF" w:rsidRDefault="3438DD9C" w:rsidP="1782CB02">
      <w:pPr>
        <w:spacing w:before="240" w:after="240" w:line="360" w:lineRule="auto"/>
        <w:jc w:val="both"/>
        <w:rPr>
          <w:rFonts w:ascii="Arial" w:eastAsia="Arial" w:hAnsi="Arial" w:cs="Arial"/>
          <w:b/>
          <w:bCs/>
          <w:sz w:val="32"/>
          <w:szCs w:val="32"/>
        </w:rPr>
      </w:pPr>
      <w:r w:rsidRPr="1782CB02">
        <w:rPr>
          <w:rFonts w:ascii="Arial" w:eastAsia="Arial" w:hAnsi="Arial" w:cs="Arial"/>
          <w:b/>
          <w:bCs/>
          <w:sz w:val="32"/>
          <w:szCs w:val="32"/>
        </w:rPr>
        <w:lastRenderedPageBreak/>
        <w:t>References</w:t>
      </w:r>
    </w:p>
    <w:p w14:paraId="1D8E640B" w14:textId="35F265D6"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Advance HE (2023) </w:t>
      </w:r>
      <w:r w:rsidRPr="1782CB02">
        <w:rPr>
          <w:rFonts w:ascii="Arial" w:eastAsia="Arial" w:hAnsi="Arial" w:cs="Arial"/>
          <w:i/>
          <w:iCs/>
          <w:sz w:val="24"/>
          <w:szCs w:val="24"/>
        </w:rPr>
        <w:t>UK Professional Standards Framework (PSF) 2023</w:t>
      </w:r>
      <w:r w:rsidRPr="1782CB02">
        <w:rPr>
          <w:rFonts w:ascii="Arial" w:eastAsia="Arial" w:hAnsi="Arial" w:cs="Arial"/>
          <w:sz w:val="24"/>
          <w:szCs w:val="24"/>
        </w:rPr>
        <w:t>. York: Advance HE.</w:t>
      </w:r>
    </w:p>
    <w:p w14:paraId="072B1C73" w14:textId="7B207C10"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Biggs, J. (1996) ‘Enhancing teaching through constructive alignment’, </w:t>
      </w:r>
      <w:r w:rsidRPr="1782CB02">
        <w:rPr>
          <w:rFonts w:ascii="Arial" w:eastAsia="Arial" w:hAnsi="Arial" w:cs="Arial"/>
          <w:i/>
          <w:iCs/>
          <w:sz w:val="24"/>
          <w:szCs w:val="24"/>
        </w:rPr>
        <w:t>Higher Education</w:t>
      </w:r>
      <w:r w:rsidRPr="1782CB02">
        <w:rPr>
          <w:rFonts w:ascii="Arial" w:eastAsia="Arial" w:hAnsi="Arial" w:cs="Arial"/>
          <w:sz w:val="24"/>
          <w:szCs w:val="24"/>
        </w:rPr>
        <w:t>, 32(3), pp. 347–364.</w:t>
      </w:r>
    </w:p>
    <w:p w14:paraId="5C2A65ED" w14:textId="7CDB8434"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Black, P. and Wiliam, D. (1998) ‘Assessment and classroom learning’, </w:t>
      </w:r>
      <w:r w:rsidRPr="1782CB02">
        <w:rPr>
          <w:rFonts w:ascii="Arial" w:eastAsia="Arial" w:hAnsi="Arial" w:cs="Arial"/>
          <w:i/>
          <w:iCs/>
          <w:sz w:val="24"/>
          <w:szCs w:val="24"/>
        </w:rPr>
        <w:t>Assessment in Education: Principles, Policy &amp; Practice</w:t>
      </w:r>
      <w:r w:rsidRPr="1782CB02">
        <w:rPr>
          <w:rFonts w:ascii="Arial" w:eastAsia="Arial" w:hAnsi="Arial" w:cs="Arial"/>
          <w:sz w:val="24"/>
          <w:szCs w:val="24"/>
        </w:rPr>
        <w:t>, 5(1), pp. 7–74.</w:t>
      </w:r>
    </w:p>
    <w:p w14:paraId="7952AD6D" w14:textId="30A791B1"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Boud, D., Keogh, R. and Walker, D. (2013) </w:t>
      </w:r>
      <w:r w:rsidRPr="1782CB02">
        <w:rPr>
          <w:rFonts w:ascii="Arial" w:eastAsia="Arial" w:hAnsi="Arial" w:cs="Arial"/>
          <w:i/>
          <w:iCs/>
          <w:sz w:val="24"/>
          <w:szCs w:val="24"/>
        </w:rPr>
        <w:t>Reflection: Turning experience into learning</w:t>
      </w:r>
      <w:r w:rsidRPr="1782CB02">
        <w:rPr>
          <w:rFonts w:ascii="Arial" w:eastAsia="Arial" w:hAnsi="Arial" w:cs="Arial"/>
          <w:sz w:val="24"/>
          <w:szCs w:val="24"/>
        </w:rPr>
        <w:t>. London: Routledge.</w:t>
      </w:r>
    </w:p>
    <w:p w14:paraId="09681FA9" w14:textId="062E8A80"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Boulton, C. and Cobb, R. (2024) ‘Anonymous digital participation tools and psychological safety in higher education’, </w:t>
      </w:r>
      <w:r w:rsidRPr="1782CB02">
        <w:rPr>
          <w:rFonts w:ascii="Arial" w:eastAsia="Arial" w:hAnsi="Arial" w:cs="Arial"/>
          <w:i/>
          <w:iCs/>
          <w:sz w:val="24"/>
          <w:szCs w:val="24"/>
        </w:rPr>
        <w:t>Teaching in Higher Education</w:t>
      </w:r>
      <w:r w:rsidRPr="1782CB02">
        <w:rPr>
          <w:rFonts w:ascii="Arial" w:eastAsia="Arial" w:hAnsi="Arial" w:cs="Arial"/>
          <w:sz w:val="24"/>
          <w:szCs w:val="24"/>
        </w:rPr>
        <w:t>. Advance online publication.</w:t>
      </w:r>
    </w:p>
    <w:p w14:paraId="4766AEC8" w14:textId="0524D122" w:rsidR="007A46AF" w:rsidRDefault="7375F4DF"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Caldwell, J.E. (2007) ‘Clickers in the large classroom: Current research and best-practice tips’, </w:t>
      </w:r>
      <w:r w:rsidRPr="1782CB02">
        <w:rPr>
          <w:rFonts w:ascii="Arial" w:eastAsia="Arial" w:hAnsi="Arial" w:cs="Arial"/>
          <w:i/>
          <w:iCs/>
          <w:sz w:val="24"/>
          <w:szCs w:val="24"/>
        </w:rPr>
        <w:t>CBE—Life Sciences Education</w:t>
      </w:r>
      <w:r w:rsidRPr="1782CB02">
        <w:rPr>
          <w:rFonts w:ascii="Arial" w:eastAsia="Arial" w:hAnsi="Arial" w:cs="Arial"/>
          <w:sz w:val="24"/>
          <w:szCs w:val="24"/>
        </w:rPr>
        <w:t>, 6(1), pp. 9–20.</w:t>
      </w:r>
    </w:p>
    <w:p w14:paraId="0BC80A5B" w14:textId="4E6D4844"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Carless, D. and Boud, D. (2018) ‘The development of student feedback literacy: enabling uptake of feedback’, </w:t>
      </w:r>
      <w:r w:rsidRPr="1782CB02">
        <w:rPr>
          <w:rFonts w:ascii="Arial" w:eastAsia="Arial" w:hAnsi="Arial" w:cs="Arial"/>
          <w:i/>
          <w:iCs/>
          <w:sz w:val="24"/>
          <w:szCs w:val="24"/>
        </w:rPr>
        <w:t>Assessment &amp; Evaluation in Higher Education</w:t>
      </w:r>
      <w:r w:rsidRPr="1782CB02">
        <w:rPr>
          <w:rFonts w:ascii="Arial" w:eastAsia="Arial" w:hAnsi="Arial" w:cs="Arial"/>
          <w:sz w:val="24"/>
          <w:szCs w:val="24"/>
        </w:rPr>
        <w:t>, 43(8), pp. 1315–1325.</w:t>
      </w:r>
    </w:p>
    <w:p w14:paraId="66BE77EB" w14:textId="62D37914"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CAST (2024) </w:t>
      </w:r>
      <w:r w:rsidRPr="1782CB02">
        <w:rPr>
          <w:rFonts w:ascii="Arial" w:eastAsia="Arial" w:hAnsi="Arial" w:cs="Arial"/>
          <w:i/>
          <w:iCs/>
          <w:sz w:val="24"/>
          <w:szCs w:val="24"/>
        </w:rPr>
        <w:t>Universal Design for Learning Guidelines version 3.0</w:t>
      </w:r>
      <w:r w:rsidRPr="1782CB02">
        <w:rPr>
          <w:rFonts w:ascii="Arial" w:eastAsia="Arial" w:hAnsi="Arial" w:cs="Arial"/>
          <w:sz w:val="24"/>
          <w:szCs w:val="24"/>
        </w:rPr>
        <w:t>. Wakefield, MA: CAST.</w:t>
      </w:r>
    </w:p>
    <w:p w14:paraId="51339303" w14:textId="6371C762"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Driessen, E., van Tartwijk, J., Govaerts, M., Teunissen, P. and van der Vleuten, C. (2022) ‘The use of digital tools to promote active learning in online higher education’, </w:t>
      </w:r>
      <w:r w:rsidRPr="1782CB02">
        <w:rPr>
          <w:rFonts w:ascii="Arial" w:eastAsia="Arial" w:hAnsi="Arial" w:cs="Arial"/>
          <w:i/>
          <w:iCs/>
          <w:sz w:val="24"/>
          <w:szCs w:val="24"/>
        </w:rPr>
        <w:t>Medical Teacher</w:t>
      </w:r>
      <w:r w:rsidRPr="1782CB02">
        <w:rPr>
          <w:rFonts w:ascii="Arial" w:eastAsia="Arial" w:hAnsi="Arial" w:cs="Arial"/>
          <w:sz w:val="24"/>
          <w:szCs w:val="24"/>
        </w:rPr>
        <w:t>, 44(4), pp. 381–389.</w:t>
      </w:r>
    </w:p>
    <w:p w14:paraId="30C980C2" w14:textId="447E7613"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Equality and Human Rights Commission (EHRC) (2015) </w:t>
      </w:r>
      <w:r w:rsidRPr="1782CB02">
        <w:rPr>
          <w:rFonts w:ascii="Arial" w:eastAsia="Arial" w:hAnsi="Arial" w:cs="Arial"/>
          <w:i/>
          <w:iCs/>
          <w:sz w:val="24"/>
          <w:szCs w:val="24"/>
        </w:rPr>
        <w:t>What equality law means for you as an education provider: Further and higher education</w:t>
      </w:r>
      <w:r w:rsidRPr="1782CB02">
        <w:rPr>
          <w:rFonts w:ascii="Arial" w:eastAsia="Arial" w:hAnsi="Arial" w:cs="Arial"/>
          <w:sz w:val="24"/>
          <w:szCs w:val="24"/>
        </w:rPr>
        <w:t>. London: EHRC.</w:t>
      </w:r>
    </w:p>
    <w:p w14:paraId="12081F14" w14:textId="4E3085B7"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Fovet, F. (2024) </w:t>
      </w:r>
      <w:r w:rsidRPr="1782CB02">
        <w:rPr>
          <w:rFonts w:ascii="Arial" w:eastAsia="Arial" w:hAnsi="Arial" w:cs="Arial"/>
          <w:i/>
          <w:iCs/>
          <w:sz w:val="24"/>
          <w:szCs w:val="24"/>
        </w:rPr>
        <w:t>Universal Design for Learning in higher education: Beyond compliance</w:t>
      </w:r>
      <w:r w:rsidRPr="1782CB02">
        <w:rPr>
          <w:rFonts w:ascii="Arial" w:eastAsia="Arial" w:hAnsi="Arial" w:cs="Arial"/>
          <w:sz w:val="24"/>
          <w:szCs w:val="24"/>
        </w:rPr>
        <w:t>. London: Routledge.</w:t>
      </w:r>
    </w:p>
    <w:p w14:paraId="7FD4732B" w14:textId="680C85BD"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Freeman, S., Eddy, S.L., McDonough, M., Smith, M.K., Okoroafor, N., Jordt, H. and Wenderoth, M.P. (2014) ‘Active learning increases student performance in science, engineering, and mathematics’, </w:t>
      </w:r>
      <w:r w:rsidRPr="1782CB02">
        <w:rPr>
          <w:rFonts w:ascii="Arial" w:eastAsia="Arial" w:hAnsi="Arial" w:cs="Arial"/>
          <w:i/>
          <w:iCs/>
          <w:sz w:val="24"/>
          <w:szCs w:val="24"/>
        </w:rPr>
        <w:t>Proceedings of the National Academy of Sciences</w:t>
      </w:r>
      <w:r w:rsidRPr="1782CB02">
        <w:rPr>
          <w:rFonts w:ascii="Arial" w:eastAsia="Arial" w:hAnsi="Arial" w:cs="Arial"/>
          <w:sz w:val="24"/>
          <w:szCs w:val="24"/>
        </w:rPr>
        <w:t>, 111(23), pp. 8410–8415.</w:t>
      </w:r>
    </w:p>
    <w:p w14:paraId="154EAD92" w14:textId="78654525"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Gravett, K. and Winstone, N. (2023) </w:t>
      </w:r>
      <w:r w:rsidRPr="1782CB02">
        <w:rPr>
          <w:rFonts w:ascii="Arial" w:eastAsia="Arial" w:hAnsi="Arial" w:cs="Arial"/>
          <w:i/>
          <w:iCs/>
          <w:sz w:val="24"/>
          <w:szCs w:val="24"/>
        </w:rPr>
        <w:t>Psychological safety in higher education: Teaching, learning and belonging</w:t>
      </w:r>
      <w:r w:rsidRPr="1782CB02">
        <w:rPr>
          <w:rFonts w:ascii="Arial" w:eastAsia="Arial" w:hAnsi="Arial" w:cs="Arial"/>
          <w:sz w:val="24"/>
          <w:szCs w:val="24"/>
        </w:rPr>
        <w:t>. London: Routledge.</w:t>
      </w:r>
    </w:p>
    <w:p w14:paraId="5AB7364E" w14:textId="055A8A09"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lastRenderedPageBreak/>
        <w:t xml:space="preserve">Healey, M., Flint, A. and Harrington, K. (2014) </w:t>
      </w:r>
      <w:r w:rsidRPr="1782CB02">
        <w:rPr>
          <w:rFonts w:ascii="Arial" w:eastAsia="Arial" w:hAnsi="Arial" w:cs="Arial"/>
          <w:i/>
          <w:iCs/>
          <w:sz w:val="24"/>
          <w:szCs w:val="24"/>
        </w:rPr>
        <w:t>Engagement through partnership: Students as partners in learning and teaching in higher education</w:t>
      </w:r>
      <w:r w:rsidRPr="1782CB02">
        <w:rPr>
          <w:rFonts w:ascii="Arial" w:eastAsia="Arial" w:hAnsi="Arial" w:cs="Arial"/>
          <w:sz w:val="24"/>
          <w:szCs w:val="24"/>
        </w:rPr>
        <w:t>. York: Higher Education Academy.</w:t>
      </w:r>
    </w:p>
    <w:p w14:paraId="322B8FE9" w14:textId="305AD935"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Henderson, M., Ryan, T., Phillips, M., Dawson, P. and Molloy, E. (2023) ‘Conditions that enable effective feedback literacy’, </w:t>
      </w:r>
      <w:r w:rsidRPr="1782CB02">
        <w:rPr>
          <w:rFonts w:ascii="Arial" w:eastAsia="Arial" w:hAnsi="Arial" w:cs="Arial"/>
          <w:i/>
          <w:iCs/>
          <w:sz w:val="24"/>
          <w:szCs w:val="24"/>
        </w:rPr>
        <w:t>Assessment &amp; Evaluation in Higher Education</w:t>
      </w:r>
      <w:r w:rsidRPr="1782CB02">
        <w:rPr>
          <w:rFonts w:ascii="Arial" w:eastAsia="Arial" w:hAnsi="Arial" w:cs="Arial"/>
          <w:sz w:val="24"/>
          <w:szCs w:val="24"/>
        </w:rPr>
        <w:t>, 48(2), pp. 206–220.</w:t>
      </w:r>
    </w:p>
    <w:p w14:paraId="71C5A79B" w14:textId="4900E0BF" w:rsidR="007A46AF" w:rsidRDefault="5359E6AF"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Kay, R.H. and LeSage, A. (2009) ‘A strategic assessment of audience response systems used in higher education’, </w:t>
      </w:r>
      <w:r w:rsidRPr="1782CB02">
        <w:rPr>
          <w:rFonts w:ascii="Arial" w:eastAsia="Arial" w:hAnsi="Arial" w:cs="Arial"/>
          <w:i/>
          <w:iCs/>
          <w:sz w:val="24"/>
          <w:szCs w:val="24"/>
        </w:rPr>
        <w:t>Australasian Journal of Educational Technology</w:t>
      </w:r>
      <w:r w:rsidRPr="1782CB02">
        <w:rPr>
          <w:rFonts w:ascii="Arial" w:eastAsia="Arial" w:hAnsi="Arial" w:cs="Arial"/>
          <w:sz w:val="24"/>
          <w:szCs w:val="24"/>
        </w:rPr>
        <w:t>, 25(2), pp. 235–249.</w:t>
      </w:r>
    </w:p>
    <w:p w14:paraId="325BCA6A" w14:textId="34CC2AE2"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Kolb, D.A. (2015) </w:t>
      </w:r>
      <w:r w:rsidRPr="1782CB02">
        <w:rPr>
          <w:rFonts w:ascii="Arial" w:eastAsia="Arial" w:hAnsi="Arial" w:cs="Arial"/>
          <w:i/>
          <w:iCs/>
          <w:sz w:val="24"/>
          <w:szCs w:val="24"/>
        </w:rPr>
        <w:t>Experiential learning: Experience as the source of learning and development</w:t>
      </w:r>
      <w:r w:rsidRPr="1782CB02">
        <w:rPr>
          <w:rFonts w:ascii="Arial" w:eastAsia="Arial" w:hAnsi="Arial" w:cs="Arial"/>
          <w:sz w:val="24"/>
          <w:szCs w:val="24"/>
        </w:rPr>
        <w:t>. 2nd edn. Upper Saddle River, NJ: Pearson Education.</w:t>
      </w:r>
    </w:p>
    <w:p w14:paraId="2B849A51" w14:textId="21C966C5"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Nicol, D. (2022) </w:t>
      </w:r>
      <w:r w:rsidRPr="1782CB02">
        <w:rPr>
          <w:rFonts w:ascii="Arial" w:eastAsia="Arial" w:hAnsi="Arial" w:cs="Arial"/>
          <w:i/>
          <w:iCs/>
          <w:sz w:val="24"/>
          <w:szCs w:val="24"/>
        </w:rPr>
        <w:t>Transforming assessment and feedback: Enhancing integration and empowerment in higher education</w:t>
      </w:r>
      <w:r w:rsidRPr="1782CB02">
        <w:rPr>
          <w:rFonts w:ascii="Arial" w:eastAsia="Arial" w:hAnsi="Arial" w:cs="Arial"/>
          <w:sz w:val="24"/>
          <w:szCs w:val="24"/>
        </w:rPr>
        <w:t>. London: Routledge.</w:t>
      </w:r>
    </w:p>
    <w:p w14:paraId="287F9F00" w14:textId="657A52E1"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QAA (2024) </w:t>
      </w:r>
      <w:r w:rsidRPr="1782CB02">
        <w:rPr>
          <w:rFonts w:ascii="Arial" w:eastAsia="Arial" w:hAnsi="Arial" w:cs="Arial"/>
          <w:i/>
          <w:iCs/>
          <w:sz w:val="24"/>
          <w:szCs w:val="24"/>
        </w:rPr>
        <w:t>Subject benchmark statements and guidance for apprenticeship provision</w:t>
      </w:r>
      <w:r w:rsidRPr="1782CB02">
        <w:rPr>
          <w:rFonts w:ascii="Arial" w:eastAsia="Arial" w:hAnsi="Arial" w:cs="Arial"/>
          <w:sz w:val="24"/>
          <w:szCs w:val="24"/>
        </w:rPr>
        <w:t>. Gloucester: Quality Assurance Agency for Higher Education.</w:t>
      </w:r>
    </w:p>
    <w:p w14:paraId="4E8E184B" w14:textId="535B679C"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Rao, K., Ok, M.W. and Bryant, B.R. (2023) ‘A review of Universal Design for Learning in digital and online learning environments’, </w:t>
      </w:r>
      <w:r w:rsidRPr="1782CB02">
        <w:rPr>
          <w:rFonts w:ascii="Arial" w:eastAsia="Arial" w:hAnsi="Arial" w:cs="Arial"/>
          <w:i/>
          <w:iCs/>
          <w:sz w:val="24"/>
          <w:szCs w:val="24"/>
        </w:rPr>
        <w:t>Journal of Special Education Technology</w:t>
      </w:r>
      <w:r w:rsidRPr="1782CB02">
        <w:rPr>
          <w:rFonts w:ascii="Arial" w:eastAsia="Arial" w:hAnsi="Arial" w:cs="Arial"/>
          <w:sz w:val="24"/>
          <w:szCs w:val="24"/>
        </w:rPr>
        <w:t>, 38(1), pp. 3–17.</w:t>
      </w:r>
    </w:p>
    <w:p w14:paraId="7C0025E0" w14:textId="20BDB49F" w:rsidR="007A46AF" w:rsidRDefault="6428A6A3"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Richardson, J.T. (2005) ‘Students’ approaches to learning and teachers’ approaches to teaching in higher education’, </w:t>
      </w:r>
      <w:r w:rsidRPr="1782CB02">
        <w:rPr>
          <w:rFonts w:ascii="Arial" w:eastAsia="Arial" w:hAnsi="Arial" w:cs="Arial"/>
          <w:i/>
          <w:iCs/>
          <w:sz w:val="24"/>
          <w:szCs w:val="24"/>
        </w:rPr>
        <w:t>Educational Psychology</w:t>
      </w:r>
      <w:r w:rsidRPr="1782CB02">
        <w:rPr>
          <w:rFonts w:ascii="Arial" w:eastAsia="Arial" w:hAnsi="Arial" w:cs="Arial"/>
          <w:sz w:val="24"/>
          <w:szCs w:val="24"/>
        </w:rPr>
        <w:t>, 25(6), pp. 673–680.</w:t>
      </w:r>
    </w:p>
    <w:p w14:paraId="79DCB5E4" w14:textId="4AC8E93F" w:rsidR="007A46AF" w:rsidRDefault="6428A6A3"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Spitzer, D.R. (1998) ‘Rediscovering the social context of distance learning’, </w:t>
      </w:r>
      <w:r w:rsidRPr="1782CB02">
        <w:rPr>
          <w:rFonts w:ascii="Arial" w:eastAsia="Arial" w:hAnsi="Arial" w:cs="Arial"/>
          <w:i/>
          <w:iCs/>
          <w:sz w:val="24"/>
          <w:szCs w:val="24"/>
        </w:rPr>
        <w:t>Educational Technology</w:t>
      </w:r>
      <w:r w:rsidRPr="1782CB02">
        <w:rPr>
          <w:rFonts w:ascii="Arial" w:eastAsia="Arial" w:hAnsi="Arial" w:cs="Arial"/>
          <w:sz w:val="24"/>
          <w:szCs w:val="24"/>
        </w:rPr>
        <w:t>, 38(2), pp. 52–56.</w:t>
      </w:r>
    </w:p>
    <w:p w14:paraId="1C35EF6C" w14:textId="47ABB6B1"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Sweller, J., Ayres, P. and Kalyuga, S. (2019) </w:t>
      </w:r>
      <w:r w:rsidRPr="1782CB02">
        <w:rPr>
          <w:rFonts w:ascii="Arial" w:eastAsia="Arial" w:hAnsi="Arial" w:cs="Arial"/>
          <w:i/>
          <w:iCs/>
          <w:sz w:val="24"/>
          <w:szCs w:val="24"/>
        </w:rPr>
        <w:t>Cognitive load theory</w:t>
      </w:r>
      <w:r w:rsidRPr="1782CB02">
        <w:rPr>
          <w:rFonts w:ascii="Arial" w:eastAsia="Arial" w:hAnsi="Arial" w:cs="Arial"/>
          <w:sz w:val="24"/>
          <w:szCs w:val="24"/>
        </w:rPr>
        <w:t>. 2nd edn. Cham: Springer.</w:t>
      </w:r>
    </w:p>
    <w:p w14:paraId="2CD54349" w14:textId="3D30CD6B"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Tai, J., Ajjawi, R., Boud, D., Dawson, P. and Panadero, E. (2022) ‘Developing evaluative judgement: enabling students to make decisions about the quality of work’, </w:t>
      </w:r>
      <w:r w:rsidRPr="1782CB02">
        <w:rPr>
          <w:rFonts w:ascii="Arial" w:eastAsia="Arial" w:hAnsi="Arial" w:cs="Arial"/>
          <w:i/>
          <w:iCs/>
          <w:sz w:val="24"/>
          <w:szCs w:val="24"/>
        </w:rPr>
        <w:t>Higher Education</w:t>
      </w:r>
      <w:r w:rsidRPr="1782CB02">
        <w:rPr>
          <w:rFonts w:ascii="Arial" w:eastAsia="Arial" w:hAnsi="Arial" w:cs="Arial"/>
          <w:sz w:val="24"/>
          <w:szCs w:val="24"/>
        </w:rPr>
        <w:t>, 83(1), pp. 1–19.</w:t>
      </w:r>
    </w:p>
    <w:p w14:paraId="2789573A" w14:textId="31AA38AE"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Thomas, L. (2017) </w:t>
      </w:r>
      <w:r w:rsidRPr="1782CB02">
        <w:rPr>
          <w:rFonts w:ascii="Arial" w:eastAsia="Arial" w:hAnsi="Arial" w:cs="Arial"/>
          <w:i/>
          <w:iCs/>
          <w:sz w:val="24"/>
          <w:szCs w:val="24"/>
        </w:rPr>
        <w:t>Building student engagement and belonging in higher education at a time of change</w:t>
      </w:r>
      <w:r w:rsidRPr="1782CB02">
        <w:rPr>
          <w:rFonts w:ascii="Arial" w:eastAsia="Arial" w:hAnsi="Arial" w:cs="Arial"/>
          <w:sz w:val="24"/>
          <w:szCs w:val="24"/>
        </w:rPr>
        <w:t>. York: Higher Education Academy.</w:t>
      </w:r>
    </w:p>
    <w:p w14:paraId="0844BDBE" w14:textId="4B1E2D69" w:rsidR="3438DD9C"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Winstone, N.E. and Carless, D. (2020) </w:t>
      </w:r>
      <w:r w:rsidRPr="1782CB02">
        <w:rPr>
          <w:rFonts w:ascii="Arial" w:eastAsia="Arial" w:hAnsi="Arial" w:cs="Arial"/>
          <w:i/>
          <w:iCs/>
          <w:sz w:val="24"/>
          <w:szCs w:val="24"/>
        </w:rPr>
        <w:t>Designing effective feedback processes in higher education</w:t>
      </w:r>
      <w:r w:rsidRPr="1782CB02">
        <w:rPr>
          <w:rFonts w:ascii="Arial" w:eastAsia="Arial" w:hAnsi="Arial" w:cs="Arial"/>
          <w:sz w:val="24"/>
          <w:szCs w:val="24"/>
        </w:rPr>
        <w:t>. London: Routledge.</w:t>
      </w:r>
    </w:p>
    <w:p w14:paraId="5CBF7E3E" w14:textId="0E4DA924" w:rsidR="1825A3CA" w:rsidRDefault="1825A3CA" w:rsidP="1782CB02">
      <w:pPr>
        <w:jc w:val="both"/>
        <w:rPr>
          <w:rFonts w:ascii="Arial" w:eastAsia="Arial" w:hAnsi="Arial" w:cs="Arial"/>
          <w:sz w:val="24"/>
          <w:szCs w:val="24"/>
        </w:rPr>
      </w:pPr>
    </w:p>
    <w:p w14:paraId="4B9C1E2A" w14:textId="3B2AFA60" w:rsidR="1825A3CA" w:rsidRDefault="1825A3CA" w:rsidP="1782CB02">
      <w:pPr>
        <w:jc w:val="both"/>
        <w:rPr>
          <w:rFonts w:ascii="Arial" w:eastAsia="Arial" w:hAnsi="Arial" w:cs="Arial"/>
          <w:sz w:val="24"/>
          <w:szCs w:val="24"/>
        </w:rPr>
      </w:pPr>
    </w:p>
    <w:p w14:paraId="55930E87" w14:textId="29FD46DB" w:rsidR="1825A3CA" w:rsidRDefault="1825A3CA" w:rsidP="1782CB02">
      <w:pPr>
        <w:jc w:val="both"/>
        <w:rPr>
          <w:rFonts w:ascii="Arial" w:eastAsia="Arial" w:hAnsi="Arial" w:cs="Arial"/>
          <w:sz w:val="24"/>
          <w:szCs w:val="24"/>
        </w:rPr>
      </w:pPr>
    </w:p>
    <w:p w14:paraId="152E5005" w14:textId="0037AD39" w:rsidR="4118C1AC" w:rsidRDefault="21E53D38" w:rsidP="1782CB02">
      <w:pPr>
        <w:jc w:val="both"/>
        <w:rPr>
          <w:rFonts w:ascii="Arial" w:eastAsia="Arial" w:hAnsi="Arial" w:cs="Arial"/>
          <w:b/>
          <w:bCs/>
          <w:sz w:val="32"/>
          <w:szCs w:val="32"/>
        </w:rPr>
      </w:pPr>
      <w:r w:rsidRPr="1782CB02">
        <w:rPr>
          <w:rFonts w:ascii="Arial" w:eastAsia="Arial" w:hAnsi="Arial" w:cs="Arial"/>
          <w:b/>
          <w:bCs/>
          <w:sz w:val="32"/>
          <w:szCs w:val="32"/>
        </w:rPr>
        <w:lastRenderedPageBreak/>
        <w:t>Appendix:</w:t>
      </w:r>
    </w:p>
    <w:p w14:paraId="0B6C99AE" w14:textId="3E6A30F2" w:rsidR="6E6C9886" w:rsidRDefault="6E6C9886" w:rsidP="1782CB02">
      <w:pPr>
        <w:jc w:val="both"/>
      </w:pPr>
    </w:p>
    <w:p w14:paraId="70D3CD51" w14:textId="4F4B1F2F" w:rsidR="6C6E5864" w:rsidRDefault="6C6E5864"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 of the use of Moodle for my online classes:</w:t>
      </w:r>
    </w:p>
    <w:p w14:paraId="65196E1B" w14:textId="6329568D" w:rsidR="6E6C9886" w:rsidRDefault="6E6C9886" w:rsidP="1782CB02">
      <w:pPr>
        <w:jc w:val="both"/>
        <w:rPr>
          <w:rFonts w:ascii="Arial" w:eastAsia="Arial" w:hAnsi="Arial" w:cs="Arial"/>
          <w:sz w:val="24"/>
          <w:szCs w:val="24"/>
        </w:rPr>
      </w:pPr>
    </w:p>
    <w:p w14:paraId="40C97B70" w14:textId="6D93E9E0" w:rsidR="6C6E5864" w:rsidRDefault="6C6E5864" w:rsidP="1782CB02">
      <w:pPr>
        <w:pStyle w:val="ListParagraph"/>
        <w:jc w:val="both"/>
      </w:pPr>
      <w:r>
        <w:rPr>
          <w:noProof/>
        </w:rPr>
        <w:drawing>
          <wp:inline distT="0" distB="0" distL="0" distR="0" wp14:anchorId="33BD594F" wp14:editId="17E5556B">
            <wp:extent cx="5991225" cy="4257675"/>
            <wp:effectExtent l="0" t="0" r="0" b="0"/>
            <wp:docPr id="1828016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01649" name="Picture 182801649"/>
                    <pic:cNvPicPr/>
                  </pic:nvPicPr>
                  <pic:blipFill>
                    <a:blip r:embed="rId53">
                      <a:extLst>
                        <a:ext uri="{28A0092B-C50C-407E-A947-70E740481C1C}">
                          <a14:useLocalDpi xmlns:a14="http://schemas.microsoft.com/office/drawing/2010/main"/>
                        </a:ext>
                      </a:extLst>
                    </a:blip>
                    <a:stretch>
                      <a:fillRect/>
                    </a:stretch>
                  </pic:blipFill>
                  <pic:spPr>
                    <a:xfrm>
                      <a:off x="0" y="0"/>
                      <a:ext cx="5991225" cy="4257675"/>
                    </a:xfrm>
                    <a:prstGeom prst="rect">
                      <a:avLst/>
                    </a:prstGeom>
                  </pic:spPr>
                </pic:pic>
              </a:graphicData>
            </a:graphic>
          </wp:inline>
        </w:drawing>
      </w:r>
    </w:p>
    <w:p w14:paraId="5F3518F2" w14:textId="560A9386" w:rsidR="6E6C9886" w:rsidRDefault="6E6C9886" w:rsidP="1782CB02">
      <w:pPr>
        <w:pStyle w:val="ListParagraph"/>
        <w:jc w:val="both"/>
        <w:rPr>
          <w:rFonts w:ascii="Arial" w:eastAsia="Arial" w:hAnsi="Arial" w:cs="Arial"/>
          <w:sz w:val="24"/>
          <w:szCs w:val="24"/>
        </w:rPr>
      </w:pPr>
    </w:p>
    <w:p w14:paraId="37112AD4" w14:textId="17F51E71" w:rsidR="6E6C9886" w:rsidRDefault="6E6C9886" w:rsidP="1782CB02">
      <w:pPr>
        <w:pStyle w:val="ListParagraph"/>
        <w:jc w:val="both"/>
        <w:rPr>
          <w:rFonts w:ascii="Arial" w:eastAsia="Arial" w:hAnsi="Arial" w:cs="Arial"/>
          <w:sz w:val="24"/>
          <w:szCs w:val="24"/>
        </w:rPr>
      </w:pPr>
    </w:p>
    <w:p w14:paraId="2BDC547E" w14:textId="72903C85" w:rsidR="6E6C9886" w:rsidRDefault="6E6C9886" w:rsidP="1782CB02">
      <w:pPr>
        <w:pStyle w:val="ListParagraph"/>
        <w:jc w:val="both"/>
        <w:rPr>
          <w:rFonts w:ascii="Arial" w:eastAsia="Arial" w:hAnsi="Arial" w:cs="Arial"/>
          <w:sz w:val="24"/>
          <w:szCs w:val="24"/>
        </w:rPr>
      </w:pPr>
    </w:p>
    <w:p w14:paraId="1D0F7ECA" w14:textId="513FB848" w:rsidR="6E6C9886" w:rsidRDefault="6E6C9886" w:rsidP="1782CB02">
      <w:pPr>
        <w:pStyle w:val="ListParagraph"/>
        <w:jc w:val="both"/>
        <w:rPr>
          <w:rFonts w:ascii="Arial" w:eastAsia="Arial" w:hAnsi="Arial" w:cs="Arial"/>
          <w:sz w:val="24"/>
          <w:szCs w:val="24"/>
        </w:rPr>
      </w:pPr>
    </w:p>
    <w:p w14:paraId="072F0EB7" w14:textId="2074AF4C" w:rsidR="6E6C9886" w:rsidRDefault="6E6C9886" w:rsidP="1782CB02">
      <w:pPr>
        <w:pStyle w:val="ListParagraph"/>
        <w:jc w:val="both"/>
        <w:rPr>
          <w:rFonts w:ascii="Arial" w:eastAsia="Arial" w:hAnsi="Arial" w:cs="Arial"/>
          <w:sz w:val="24"/>
          <w:szCs w:val="24"/>
        </w:rPr>
      </w:pPr>
    </w:p>
    <w:p w14:paraId="15EAF027" w14:textId="5E90E401" w:rsidR="6E6C9886" w:rsidRDefault="6E6C9886" w:rsidP="1782CB02">
      <w:pPr>
        <w:pStyle w:val="ListParagraph"/>
        <w:jc w:val="both"/>
        <w:rPr>
          <w:rFonts w:ascii="Arial" w:eastAsia="Arial" w:hAnsi="Arial" w:cs="Arial"/>
          <w:sz w:val="24"/>
          <w:szCs w:val="24"/>
        </w:rPr>
      </w:pPr>
    </w:p>
    <w:p w14:paraId="2E7BE7D4" w14:textId="2E6C3C98" w:rsidR="6E6C9886" w:rsidRDefault="6E6C9886" w:rsidP="1782CB02">
      <w:pPr>
        <w:pStyle w:val="ListParagraph"/>
        <w:jc w:val="both"/>
        <w:rPr>
          <w:rFonts w:ascii="Arial" w:eastAsia="Arial" w:hAnsi="Arial" w:cs="Arial"/>
          <w:sz w:val="24"/>
          <w:szCs w:val="24"/>
        </w:rPr>
      </w:pPr>
    </w:p>
    <w:p w14:paraId="7549E76C" w14:textId="1D4EF3EF" w:rsidR="6E6C9886" w:rsidRDefault="6E6C9886" w:rsidP="1782CB02">
      <w:pPr>
        <w:pStyle w:val="ListParagraph"/>
        <w:jc w:val="both"/>
        <w:rPr>
          <w:rFonts w:ascii="Arial" w:eastAsia="Arial" w:hAnsi="Arial" w:cs="Arial"/>
          <w:sz w:val="24"/>
          <w:szCs w:val="24"/>
        </w:rPr>
      </w:pPr>
    </w:p>
    <w:p w14:paraId="2E55D210" w14:textId="5B95AF46" w:rsidR="6E6C9886" w:rsidRDefault="6E6C9886" w:rsidP="1782CB02">
      <w:pPr>
        <w:pStyle w:val="ListParagraph"/>
        <w:jc w:val="both"/>
        <w:rPr>
          <w:rFonts w:ascii="Arial" w:eastAsia="Arial" w:hAnsi="Arial" w:cs="Arial"/>
          <w:sz w:val="24"/>
          <w:szCs w:val="24"/>
        </w:rPr>
      </w:pPr>
    </w:p>
    <w:p w14:paraId="2A66C910" w14:textId="3536E012" w:rsidR="6E6C9886" w:rsidRDefault="6E6C9886" w:rsidP="1782CB02">
      <w:pPr>
        <w:pStyle w:val="ListParagraph"/>
        <w:jc w:val="both"/>
        <w:rPr>
          <w:rFonts w:ascii="Arial" w:eastAsia="Arial" w:hAnsi="Arial" w:cs="Arial"/>
          <w:sz w:val="24"/>
          <w:szCs w:val="24"/>
        </w:rPr>
      </w:pPr>
    </w:p>
    <w:p w14:paraId="541C66FF" w14:textId="1FF76080" w:rsidR="6E6C9886" w:rsidRDefault="6E6C9886" w:rsidP="1782CB02">
      <w:pPr>
        <w:pStyle w:val="ListParagraph"/>
        <w:jc w:val="both"/>
        <w:rPr>
          <w:rFonts w:ascii="Arial" w:eastAsia="Arial" w:hAnsi="Arial" w:cs="Arial"/>
          <w:sz w:val="24"/>
          <w:szCs w:val="24"/>
        </w:rPr>
      </w:pPr>
    </w:p>
    <w:p w14:paraId="3725C487" w14:textId="32401D25" w:rsidR="6E6C9886" w:rsidRDefault="6E6C9886" w:rsidP="1782CB02">
      <w:pPr>
        <w:pStyle w:val="ListParagraph"/>
        <w:jc w:val="both"/>
        <w:rPr>
          <w:rFonts w:ascii="Arial" w:eastAsia="Arial" w:hAnsi="Arial" w:cs="Arial"/>
          <w:sz w:val="24"/>
          <w:szCs w:val="24"/>
        </w:rPr>
      </w:pPr>
    </w:p>
    <w:p w14:paraId="0CADBC35" w14:textId="57420DFA" w:rsidR="6E6C9886" w:rsidRDefault="6E6C9886" w:rsidP="1782CB02">
      <w:pPr>
        <w:pStyle w:val="ListParagraph"/>
        <w:jc w:val="both"/>
        <w:rPr>
          <w:rFonts w:ascii="Arial" w:eastAsia="Arial" w:hAnsi="Arial" w:cs="Arial"/>
          <w:sz w:val="24"/>
          <w:szCs w:val="24"/>
        </w:rPr>
      </w:pPr>
    </w:p>
    <w:p w14:paraId="498C866D" w14:textId="4B46C4DC" w:rsidR="6E6C9886" w:rsidRDefault="6E6C9886" w:rsidP="1782CB02">
      <w:pPr>
        <w:pStyle w:val="ListParagraph"/>
        <w:jc w:val="both"/>
        <w:rPr>
          <w:rFonts w:ascii="Arial" w:eastAsia="Arial" w:hAnsi="Arial" w:cs="Arial"/>
          <w:sz w:val="24"/>
          <w:szCs w:val="24"/>
        </w:rPr>
      </w:pPr>
    </w:p>
    <w:p w14:paraId="39866F0A" w14:textId="0C8512A4" w:rsidR="6E6C9886" w:rsidRDefault="6E6C9886" w:rsidP="1782CB02">
      <w:pPr>
        <w:ind w:left="720"/>
        <w:jc w:val="both"/>
        <w:rPr>
          <w:rFonts w:ascii="Arial" w:eastAsia="Arial" w:hAnsi="Arial" w:cs="Arial"/>
          <w:sz w:val="24"/>
          <w:szCs w:val="24"/>
        </w:rPr>
      </w:pPr>
    </w:p>
    <w:p w14:paraId="050B8CD1" w14:textId="1C4FB68A" w:rsidR="69E3469C" w:rsidRDefault="69E3469C"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 of the use of MS Teams for my online classes</w:t>
      </w:r>
    </w:p>
    <w:p w14:paraId="6F0F901B" w14:textId="38530F6E" w:rsidR="6E6C9886" w:rsidRDefault="6E6C9886" w:rsidP="1782CB02">
      <w:pPr>
        <w:jc w:val="both"/>
        <w:rPr>
          <w:rFonts w:ascii="Arial" w:eastAsia="Arial" w:hAnsi="Arial" w:cs="Arial"/>
          <w:sz w:val="24"/>
          <w:szCs w:val="24"/>
        </w:rPr>
      </w:pPr>
    </w:p>
    <w:p w14:paraId="19F18317" w14:textId="6052C180" w:rsidR="714E1991" w:rsidRDefault="714E1991" w:rsidP="1782CB02">
      <w:pPr>
        <w:jc w:val="both"/>
      </w:pPr>
      <w:r>
        <w:rPr>
          <w:noProof/>
        </w:rPr>
        <w:drawing>
          <wp:inline distT="0" distB="0" distL="0" distR="0" wp14:anchorId="38995F53" wp14:editId="11D1E1EB">
            <wp:extent cx="5724525" cy="3886200"/>
            <wp:effectExtent l="0" t="0" r="0" b="0"/>
            <wp:docPr id="17104085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408504" name="Picture 1710408504"/>
                    <pic:cNvPicPr/>
                  </pic:nvPicPr>
                  <pic:blipFill>
                    <a:blip r:embed="rId54">
                      <a:extLst>
                        <a:ext uri="{28A0092B-C50C-407E-A947-70E740481C1C}">
                          <a14:useLocalDpi xmlns:a14="http://schemas.microsoft.com/office/drawing/2010/main"/>
                        </a:ext>
                      </a:extLst>
                    </a:blip>
                    <a:stretch>
                      <a:fillRect/>
                    </a:stretch>
                  </pic:blipFill>
                  <pic:spPr>
                    <a:xfrm>
                      <a:off x="0" y="0"/>
                      <a:ext cx="5724525" cy="3886200"/>
                    </a:xfrm>
                    <a:prstGeom prst="rect">
                      <a:avLst/>
                    </a:prstGeom>
                  </pic:spPr>
                </pic:pic>
              </a:graphicData>
            </a:graphic>
          </wp:inline>
        </w:drawing>
      </w:r>
    </w:p>
    <w:p w14:paraId="7A02BA8E" w14:textId="7059185A" w:rsidR="6E6C9886" w:rsidRDefault="6E6C9886" w:rsidP="1782CB02">
      <w:pPr>
        <w:jc w:val="both"/>
        <w:rPr>
          <w:rFonts w:ascii="Arial" w:eastAsia="Arial" w:hAnsi="Arial" w:cs="Arial"/>
          <w:sz w:val="24"/>
          <w:szCs w:val="24"/>
        </w:rPr>
      </w:pPr>
    </w:p>
    <w:p w14:paraId="60020E37" w14:textId="20C50FA5" w:rsidR="69E3469C" w:rsidRDefault="69E3469C" w:rsidP="1782CB02">
      <w:pPr>
        <w:jc w:val="both"/>
      </w:pPr>
      <w:r>
        <w:rPr>
          <w:noProof/>
        </w:rPr>
        <w:drawing>
          <wp:inline distT="0" distB="0" distL="0" distR="0" wp14:anchorId="770FF1D2" wp14:editId="27097982">
            <wp:extent cx="5724525" cy="3019425"/>
            <wp:effectExtent l="0" t="0" r="0" b="0"/>
            <wp:docPr id="5115389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538967" name="Picture 511538967"/>
                    <pic:cNvPicPr/>
                  </pic:nvPicPr>
                  <pic:blipFill>
                    <a:blip r:embed="rId55">
                      <a:extLst>
                        <a:ext uri="{28A0092B-C50C-407E-A947-70E740481C1C}">
                          <a14:useLocalDpi xmlns:a14="http://schemas.microsoft.com/office/drawing/2010/main"/>
                        </a:ext>
                      </a:extLst>
                    </a:blip>
                    <a:stretch>
                      <a:fillRect/>
                    </a:stretch>
                  </pic:blipFill>
                  <pic:spPr>
                    <a:xfrm>
                      <a:off x="0" y="0"/>
                      <a:ext cx="5724525" cy="3019425"/>
                    </a:xfrm>
                    <a:prstGeom prst="rect">
                      <a:avLst/>
                    </a:prstGeom>
                  </pic:spPr>
                </pic:pic>
              </a:graphicData>
            </a:graphic>
          </wp:inline>
        </w:drawing>
      </w:r>
    </w:p>
    <w:p w14:paraId="10124DED" w14:textId="184AD14D" w:rsidR="6E6C9886" w:rsidRDefault="6E6C9886" w:rsidP="1782CB02">
      <w:pPr>
        <w:jc w:val="both"/>
        <w:rPr>
          <w:rFonts w:ascii="Arial" w:eastAsia="Arial" w:hAnsi="Arial" w:cs="Arial"/>
          <w:sz w:val="24"/>
          <w:szCs w:val="24"/>
        </w:rPr>
      </w:pPr>
    </w:p>
    <w:p w14:paraId="56305C66" w14:textId="6E1125CD" w:rsidR="6E6C9886" w:rsidRDefault="6E6C9886" w:rsidP="1782CB02">
      <w:pPr>
        <w:jc w:val="both"/>
        <w:rPr>
          <w:rFonts w:ascii="Arial" w:eastAsia="Arial" w:hAnsi="Arial" w:cs="Arial"/>
          <w:sz w:val="24"/>
          <w:szCs w:val="24"/>
        </w:rPr>
      </w:pPr>
    </w:p>
    <w:p w14:paraId="1804CBAF" w14:textId="07447451" w:rsidR="007A46AF" w:rsidRDefault="29266FF9"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w:t>
      </w:r>
      <w:r w:rsidR="0BC0A7FF" w:rsidRPr="1782CB02">
        <w:rPr>
          <w:rFonts w:ascii="Arial" w:eastAsia="Arial" w:hAnsi="Arial" w:cs="Arial"/>
          <w:sz w:val="24"/>
          <w:szCs w:val="24"/>
        </w:rPr>
        <w:t xml:space="preserve"> of the r</w:t>
      </w:r>
      <w:r w:rsidR="4330F810" w:rsidRPr="1782CB02">
        <w:rPr>
          <w:rFonts w:ascii="Arial" w:eastAsia="Arial" w:hAnsi="Arial" w:cs="Arial"/>
          <w:sz w:val="24"/>
          <w:szCs w:val="24"/>
        </w:rPr>
        <w:t xml:space="preserve">ecordings of all of my </w:t>
      </w:r>
      <w:r w:rsidR="016D007F" w:rsidRPr="1782CB02">
        <w:rPr>
          <w:rFonts w:ascii="Arial" w:eastAsia="Arial" w:hAnsi="Arial" w:cs="Arial"/>
          <w:sz w:val="24"/>
          <w:szCs w:val="24"/>
        </w:rPr>
        <w:t xml:space="preserve">online </w:t>
      </w:r>
      <w:r w:rsidR="4330F810" w:rsidRPr="1782CB02">
        <w:rPr>
          <w:rFonts w:ascii="Arial" w:eastAsia="Arial" w:hAnsi="Arial" w:cs="Arial"/>
          <w:sz w:val="24"/>
          <w:szCs w:val="24"/>
        </w:rPr>
        <w:t>classes:</w:t>
      </w:r>
    </w:p>
    <w:p w14:paraId="1AF9DB49" w14:textId="45D7556A" w:rsidR="1825A3CA" w:rsidRDefault="1825A3CA" w:rsidP="1782CB02">
      <w:pPr>
        <w:jc w:val="both"/>
      </w:pPr>
    </w:p>
    <w:p w14:paraId="7D0D2F54" w14:textId="4E1FAB09" w:rsidR="007A46AF" w:rsidRDefault="007A46AF" w:rsidP="1782CB02">
      <w:pPr>
        <w:jc w:val="both"/>
      </w:pPr>
    </w:p>
    <w:p w14:paraId="7DDD99AE" w14:textId="5541BF1B" w:rsidR="007A46AF" w:rsidRDefault="0BBC8D40" w:rsidP="1782CB02">
      <w:pPr>
        <w:jc w:val="both"/>
      </w:pPr>
      <w:r>
        <w:rPr>
          <w:noProof/>
        </w:rPr>
        <w:drawing>
          <wp:inline distT="0" distB="0" distL="0" distR="0" wp14:anchorId="675B8131" wp14:editId="74C795D1">
            <wp:extent cx="6181725" cy="4619625"/>
            <wp:effectExtent l="0" t="0" r="0" b="0"/>
            <wp:docPr id="16657895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48198" name="Picture 472148198"/>
                    <pic:cNvPicPr/>
                  </pic:nvPicPr>
                  <pic:blipFill>
                    <a:blip r:embed="rId56">
                      <a:extLst>
                        <a:ext uri="{28A0092B-C50C-407E-A947-70E740481C1C}">
                          <a14:useLocalDpi xmlns:a14="http://schemas.microsoft.com/office/drawing/2010/main"/>
                        </a:ext>
                      </a:extLst>
                    </a:blip>
                    <a:stretch>
                      <a:fillRect/>
                    </a:stretch>
                  </pic:blipFill>
                  <pic:spPr>
                    <a:xfrm>
                      <a:off x="0" y="0"/>
                      <a:ext cx="6181725" cy="4619625"/>
                    </a:xfrm>
                    <a:prstGeom prst="rect">
                      <a:avLst/>
                    </a:prstGeom>
                  </pic:spPr>
                </pic:pic>
              </a:graphicData>
            </a:graphic>
          </wp:inline>
        </w:drawing>
      </w:r>
    </w:p>
    <w:p w14:paraId="395DA544" w14:textId="77777777" w:rsidR="007A46AF" w:rsidRDefault="007A46AF" w:rsidP="1782CB02">
      <w:pPr>
        <w:jc w:val="both"/>
      </w:pPr>
    </w:p>
    <w:p w14:paraId="589A01AF" w14:textId="77777777" w:rsidR="007A46AF" w:rsidRDefault="007A46AF" w:rsidP="1782CB02">
      <w:pPr>
        <w:jc w:val="both"/>
      </w:pPr>
    </w:p>
    <w:p w14:paraId="273F8A91" w14:textId="77777777" w:rsidR="007A46AF" w:rsidRDefault="007A46AF" w:rsidP="1782CB02">
      <w:pPr>
        <w:jc w:val="both"/>
      </w:pPr>
    </w:p>
    <w:p w14:paraId="4BB3970B" w14:textId="77777777" w:rsidR="007A46AF" w:rsidRDefault="007A46AF" w:rsidP="1782CB02">
      <w:pPr>
        <w:jc w:val="both"/>
      </w:pPr>
    </w:p>
    <w:p w14:paraId="43B66DF1" w14:textId="77777777" w:rsidR="007A46AF" w:rsidRDefault="007A46AF" w:rsidP="1782CB02">
      <w:pPr>
        <w:jc w:val="both"/>
      </w:pPr>
    </w:p>
    <w:p w14:paraId="48A49470" w14:textId="77777777" w:rsidR="007A46AF" w:rsidRDefault="007A46AF" w:rsidP="1782CB02">
      <w:pPr>
        <w:jc w:val="both"/>
      </w:pPr>
    </w:p>
    <w:p w14:paraId="6CDF5704" w14:textId="60F6B693" w:rsidR="007A46AF" w:rsidRDefault="007A46AF" w:rsidP="1782CB02">
      <w:pPr>
        <w:jc w:val="both"/>
      </w:pPr>
    </w:p>
    <w:p w14:paraId="4F1A157C" w14:textId="77777777" w:rsidR="007A46AF" w:rsidRDefault="007A46AF" w:rsidP="1782CB02">
      <w:pPr>
        <w:jc w:val="both"/>
      </w:pPr>
    </w:p>
    <w:p w14:paraId="36B71894" w14:textId="77777777" w:rsidR="007A46AF" w:rsidRDefault="007A46AF" w:rsidP="1782CB02">
      <w:pPr>
        <w:jc w:val="both"/>
      </w:pPr>
    </w:p>
    <w:p w14:paraId="2936BA23" w14:textId="77777777" w:rsidR="007A46AF" w:rsidRDefault="007A46AF" w:rsidP="1782CB02">
      <w:pPr>
        <w:jc w:val="both"/>
      </w:pPr>
    </w:p>
    <w:p w14:paraId="45525996" w14:textId="45A2916C" w:rsidR="6E6C9886" w:rsidRDefault="6E6C9886" w:rsidP="1782CB02">
      <w:pPr>
        <w:jc w:val="both"/>
        <w:rPr>
          <w:rFonts w:ascii="Arial" w:eastAsia="Arial" w:hAnsi="Arial" w:cs="Arial"/>
          <w:sz w:val="24"/>
          <w:szCs w:val="24"/>
        </w:rPr>
      </w:pPr>
    </w:p>
    <w:p w14:paraId="134E47B0" w14:textId="3007EA49" w:rsidR="004A8C8E" w:rsidRDefault="004A8C8E"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 of the use of VEVOX in my online class:</w:t>
      </w:r>
    </w:p>
    <w:p w14:paraId="51FBDA1A" w14:textId="24592555" w:rsidR="6E6C9886" w:rsidRDefault="6E6C9886" w:rsidP="1782CB02">
      <w:pPr>
        <w:jc w:val="both"/>
      </w:pPr>
    </w:p>
    <w:p w14:paraId="46B70B3F" w14:textId="08258803" w:rsidR="6E6C9886" w:rsidRDefault="6E6C9886" w:rsidP="1782CB02">
      <w:pPr>
        <w:jc w:val="both"/>
      </w:pPr>
    </w:p>
    <w:p w14:paraId="62EFBE5B" w14:textId="5639BE1C" w:rsidR="00264746" w:rsidRDefault="00264746" w:rsidP="1782CB02">
      <w:pPr>
        <w:jc w:val="both"/>
      </w:pPr>
      <w:r>
        <w:rPr>
          <w:noProof/>
        </w:rPr>
        <w:drawing>
          <wp:inline distT="0" distB="0" distL="0" distR="0" wp14:anchorId="57326A89" wp14:editId="7DBDC977">
            <wp:extent cx="5724525" cy="4147607"/>
            <wp:effectExtent l="0" t="0" r="0" b="0"/>
            <wp:docPr id="15663729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399399" name="Picture 283399399"/>
                    <pic:cNvPicPr/>
                  </pic:nvPicPr>
                  <pic:blipFill>
                    <a:blip r:embed="rId57">
                      <a:extLst>
                        <a:ext uri="{28A0092B-C50C-407E-A947-70E740481C1C}">
                          <a14:useLocalDpi xmlns:a14="http://schemas.microsoft.com/office/drawing/2010/main"/>
                        </a:ext>
                      </a:extLst>
                    </a:blip>
                    <a:stretch>
                      <a:fillRect/>
                    </a:stretch>
                  </pic:blipFill>
                  <pic:spPr>
                    <a:xfrm>
                      <a:off x="0" y="0"/>
                      <a:ext cx="5724525" cy="4147607"/>
                    </a:xfrm>
                    <a:prstGeom prst="rect">
                      <a:avLst/>
                    </a:prstGeom>
                  </pic:spPr>
                </pic:pic>
              </a:graphicData>
            </a:graphic>
          </wp:inline>
        </w:drawing>
      </w:r>
    </w:p>
    <w:p w14:paraId="58514826" w14:textId="3886B320" w:rsidR="6E6C9886" w:rsidRDefault="6E6C9886" w:rsidP="1782CB02">
      <w:pPr>
        <w:jc w:val="both"/>
      </w:pPr>
    </w:p>
    <w:p w14:paraId="2EBE945C" w14:textId="5505E938" w:rsidR="6E6C9886" w:rsidRDefault="6E6C9886" w:rsidP="1782CB02">
      <w:pPr>
        <w:jc w:val="both"/>
      </w:pPr>
    </w:p>
    <w:p w14:paraId="5812C439" w14:textId="055856AC" w:rsidR="6E6C9886" w:rsidRDefault="6E6C9886" w:rsidP="1782CB02">
      <w:pPr>
        <w:jc w:val="both"/>
      </w:pPr>
    </w:p>
    <w:p w14:paraId="126075FA" w14:textId="311FF2A6" w:rsidR="6E6C9886" w:rsidRDefault="6E6C9886" w:rsidP="1782CB02">
      <w:pPr>
        <w:jc w:val="both"/>
      </w:pPr>
    </w:p>
    <w:p w14:paraId="6ECF905E" w14:textId="2E3FF287" w:rsidR="6E6C9886" w:rsidRDefault="6E6C9886" w:rsidP="1782CB02">
      <w:pPr>
        <w:jc w:val="both"/>
      </w:pPr>
    </w:p>
    <w:p w14:paraId="367FD16F" w14:textId="4E87D9C7" w:rsidR="6E6C9886" w:rsidRDefault="6E6C9886" w:rsidP="1782CB02">
      <w:pPr>
        <w:jc w:val="both"/>
      </w:pPr>
    </w:p>
    <w:p w14:paraId="797C1D87" w14:textId="4196F49E" w:rsidR="6E6C9886" w:rsidRDefault="6E6C9886" w:rsidP="1782CB02">
      <w:pPr>
        <w:jc w:val="both"/>
      </w:pPr>
    </w:p>
    <w:p w14:paraId="1557802E" w14:textId="069BF2D1" w:rsidR="6E6C9886" w:rsidRDefault="6E6C9886" w:rsidP="1782CB02">
      <w:pPr>
        <w:jc w:val="both"/>
      </w:pPr>
    </w:p>
    <w:p w14:paraId="7EED2E5F" w14:textId="14FEA594" w:rsidR="6E6C9886" w:rsidRDefault="6E6C9886" w:rsidP="1782CB02">
      <w:pPr>
        <w:jc w:val="both"/>
      </w:pPr>
    </w:p>
    <w:p w14:paraId="4F68D6FF" w14:textId="2D077BE0" w:rsidR="6E6C9886" w:rsidRDefault="6E6C9886" w:rsidP="1782CB02">
      <w:pPr>
        <w:jc w:val="both"/>
      </w:pPr>
    </w:p>
    <w:p w14:paraId="50B0CBE7" w14:textId="4063DF14" w:rsidR="6E6C9886" w:rsidRDefault="6E6C9886" w:rsidP="1782CB02">
      <w:pPr>
        <w:jc w:val="both"/>
      </w:pPr>
    </w:p>
    <w:p w14:paraId="7505D5AC" w14:textId="44A29392" w:rsidR="6E6C9886" w:rsidRDefault="6E6C9886" w:rsidP="1782CB02">
      <w:pPr>
        <w:jc w:val="both"/>
      </w:pPr>
    </w:p>
    <w:p w14:paraId="193DC577" w14:textId="416D8C2F" w:rsidR="007A46AF" w:rsidRDefault="767F3C8F"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 of the u</w:t>
      </w:r>
      <w:r w:rsidR="5968023D" w:rsidRPr="1782CB02">
        <w:rPr>
          <w:rFonts w:ascii="Arial" w:eastAsia="Arial" w:hAnsi="Arial" w:cs="Arial"/>
          <w:sz w:val="24"/>
          <w:szCs w:val="24"/>
        </w:rPr>
        <w:t xml:space="preserve">se of H5P in my </w:t>
      </w:r>
      <w:r w:rsidR="3F4C015F" w:rsidRPr="1782CB02">
        <w:rPr>
          <w:rFonts w:ascii="Arial" w:eastAsia="Arial" w:hAnsi="Arial" w:cs="Arial"/>
          <w:sz w:val="24"/>
          <w:szCs w:val="24"/>
        </w:rPr>
        <w:t xml:space="preserve">online </w:t>
      </w:r>
      <w:r w:rsidR="5968023D" w:rsidRPr="1782CB02">
        <w:rPr>
          <w:rFonts w:ascii="Arial" w:eastAsia="Arial" w:hAnsi="Arial" w:cs="Arial"/>
          <w:sz w:val="24"/>
          <w:szCs w:val="24"/>
        </w:rPr>
        <w:t>class:</w:t>
      </w:r>
    </w:p>
    <w:p w14:paraId="71CD2EFC" w14:textId="77777777" w:rsidR="007A46AF" w:rsidRDefault="007A46AF" w:rsidP="1782CB02">
      <w:pPr>
        <w:jc w:val="both"/>
      </w:pPr>
    </w:p>
    <w:p w14:paraId="679061B2" w14:textId="230F3AEA" w:rsidR="007A46AF" w:rsidRDefault="64030278" w:rsidP="1782CB02">
      <w:pPr>
        <w:jc w:val="both"/>
      </w:pPr>
      <w:r>
        <w:rPr>
          <w:noProof/>
        </w:rPr>
        <w:lastRenderedPageBreak/>
        <w:drawing>
          <wp:inline distT="0" distB="0" distL="0" distR="0" wp14:anchorId="5B9AE8A6" wp14:editId="6188989C">
            <wp:extent cx="6172200" cy="4305300"/>
            <wp:effectExtent l="0" t="0" r="0" b="0"/>
            <wp:docPr id="14817236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723630" name="Picture 1481723630"/>
                    <pic:cNvPicPr/>
                  </pic:nvPicPr>
                  <pic:blipFill>
                    <a:blip r:embed="rId58">
                      <a:extLst>
                        <a:ext uri="{28A0092B-C50C-407E-A947-70E740481C1C}">
                          <a14:useLocalDpi xmlns:a14="http://schemas.microsoft.com/office/drawing/2010/main"/>
                        </a:ext>
                      </a:extLst>
                    </a:blip>
                    <a:stretch>
                      <a:fillRect/>
                    </a:stretch>
                  </pic:blipFill>
                  <pic:spPr>
                    <a:xfrm>
                      <a:off x="0" y="0"/>
                      <a:ext cx="6172200" cy="4305300"/>
                    </a:xfrm>
                    <a:prstGeom prst="rect">
                      <a:avLst/>
                    </a:prstGeom>
                  </pic:spPr>
                </pic:pic>
              </a:graphicData>
            </a:graphic>
          </wp:inline>
        </w:drawing>
      </w:r>
    </w:p>
    <w:p w14:paraId="2900D616" w14:textId="77777777" w:rsidR="007A46AF" w:rsidRDefault="007A46AF" w:rsidP="1782CB02">
      <w:pPr>
        <w:jc w:val="both"/>
      </w:pPr>
    </w:p>
    <w:p w14:paraId="4851F9BE" w14:textId="6D7A5FD4" w:rsidR="08CE0152" w:rsidRDefault="08CE0152" w:rsidP="1782CB02">
      <w:pPr>
        <w:jc w:val="both"/>
      </w:pPr>
    </w:p>
    <w:p w14:paraId="32945121" w14:textId="027A4006" w:rsidR="08CE0152" w:rsidRDefault="08CE0152" w:rsidP="1782CB02">
      <w:pPr>
        <w:jc w:val="both"/>
      </w:pPr>
    </w:p>
    <w:p w14:paraId="1BE9EBCB" w14:textId="2476BFF8" w:rsidR="08CE0152" w:rsidRDefault="08CE0152" w:rsidP="1782CB02">
      <w:pPr>
        <w:jc w:val="both"/>
      </w:pPr>
    </w:p>
    <w:p w14:paraId="0B159DB6" w14:textId="074F794A" w:rsidR="08CE0152" w:rsidRDefault="08CE0152" w:rsidP="1782CB02">
      <w:pPr>
        <w:jc w:val="both"/>
      </w:pPr>
    </w:p>
    <w:p w14:paraId="2E7EC9CD" w14:textId="5EEB6B30" w:rsidR="08CE0152" w:rsidRDefault="08CE0152" w:rsidP="1782CB02">
      <w:pPr>
        <w:jc w:val="both"/>
      </w:pPr>
    </w:p>
    <w:p w14:paraId="3B50B658" w14:textId="081E6EF6" w:rsidR="08CE0152" w:rsidRDefault="08CE0152" w:rsidP="1782CB02">
      <w:pPr>
        <w:jc w:val="both"/>
      </w:pPr>
    </w:p>
    <w:p w14:paraId="42A120A2" w14:textId="598AF0CB" w:rsidR="08CE0152" w:rsidRDefault="08CE0152" w:rsidP="1782CB02">
      <w:pPr>
        <w:jc w:val="both"/>
      </w:pPr>
    </w:p>
    <w:p w14:paraId="1EAB25E4" w14:textId="618822B6" w:rsidR="08CE0152" w:rsidRDefault="08CE0152" w:rsidP="1782CB02">
      <w:pPr>
        <w:jc w:val="both"/>
      </w:pPr>
    </w:p>
    <w:p w14:paraId="57D8E875" w14:textId="5C5274F9" w:rsidR="08CE0152" w:rsidRDefault="08CE0152" w:rsidP="1782CB02">
      <w:pPr>
        <w:jc w:val="both"/>
      </w:pPr>
    </w:p>
    <w:p w14:paraId="0B3DB6D6" w14:textId="6C0EA972" w:rsidR="1825A3CA" w:rsidRDefault="1825A3CA" w:rsidP="1782CB02">
      <w:pPr>
        <w:jc w:val="both"/>
      </w:pPr>
    </w:p>
    <w:p w14:paraId="2876786E" w14:textId="189FFE91" w:rsidR="08CE0152" w:rsidRDefault="08CE0152" w:rsidP="1782CB02">
      <w:pPr>
        <w:jc w:val="both"/>
        <w:rPr>
          <w:rFonts w:ascii="Arial" w:eastAsia="Arial" w:hAnsi="Arial" w:cs="Arial"/>
          <w:sz w:val="24"/>
          <w:szCs w:val="24"/>
        </w:rPr>
      </w:pPr>
    </w:p>
    <w:p w14:paraId="331A38DE" w14:textId="2065DD8B" w:rsidR="4A0D0513" w:rsidRDefault="68B0C78A" w:rsidP="1782CB02">
      <w:pPr>
        <w:jc w:val="both"/>
        <w:rPr>
          <w:rFonts w:ascii="Arial" w:eastAsia="Arial" w:hAnsi="Arial" w:cs="Arial"/>
          <w:sz w:val="24"/>
          <w:szCs w:val="24"/>
        </w:rPr>
      </w:pPr>
      <w:r w:rsidRPr="1782CB02">
        <w:rPr>
          <w:rFonts w:ascii="Arial" w:eastAsia="Arial" w:hAnsi="Arial" w:cs="Arial"/>
          <w:sz w:val="24"/>
          <w:szCs w:val="24"/>
        </w:rPr>
        <w:t>6</w:t>
      </w:r>
      <w:r w:rsidR="774533CB" w:rsidRPr="1782CB02">
        <w:rPr>
          <w:rFonts w:ascii="Arial" w:eastAsia="Arial" w:hAnsi="Arial" w:cs="Arial"/>
          <w:sz w:val="24"/>
          <w:szCs w:val="24"/>
        </w:rPr>
        <w:t>. Evidence of the u</w:t>
      </w:r>
      <w:r w:rsidR="63EAA225" w:rsidRPr="1782CB02">
        <w:rPr>
          <w:rFonts w:ascii="Arial" w:eastAsia="Arial" w:hAnsi="Arial" w:cs="Arial"/>
          <w:sz w:val="24"/>
          <w:szCs w:val="24"/>
        </w:rPr>
        <w:t xml:space="preserve">se of Transcripts of my recorded </w:t>
      </w:r>
      <w:r w:rsidR="03BBBABF" w:rsidRPr="1782CB02">
        <w:rPr>
          <w:rFonts w:ascii="Arial" w:eastAsia="Arial" w:hAnsi="Arial" w:cs="Arial"/>
          <w:sz w:val="24"/>
          <w:szCs w:val="24"/>
        </w:rPr>
        <w:t xml:space="preserve">online </w:t>
      </w:r>
      <w:r w:rsidR="63EAA225" w:rsidRPr="1782CB02">
        <w:rPr>
          <w:rFonts w:ascii="Arial" w:eastAsia="Arial" w:hAnsi="Arial" w:cs="Arial"/>
          <w:sz w:val="24"/>
          <w:szCs w:val="24"/>
        </w:rPr>
        <w:t>lecture</w:t>
      </w:r>
      <w:r w:rsidR="1BD5F442" w:rsidRPr="1782CB02">
        <w:rPr>
          <w:rFonts w:ascii="Arial" w:eastAsia="Arial" w:hAnsi="Arial" w:cs="Arial"/>
          <w:sz w:val="24"/>
          <w:szCs w:val="24"/>
        </w:rPr>
        <w:t>:</w:t>
      </w:r>
    </w:p>
    <w:p w14:paraId="4A7E6C0F" w14:textId="044071DB" w:rsidR="08CE0152" w:rsidRDefault="08CE0152" w:rsidP="1782CB02">
      <w:pPr>
        <w:jc w:val="both"/>
      </w:pPr>
    </w:p>
    <w:p w14:paraId="483386E9" w14:textId="0CE6674C" w:rsidR="4A0D0513" w:rsidRDefault="4A0D0513" w:rsidP="1782CB02">
      <w:pPr>
        <w:jc w:val="both"/>
      </w:pPr>
      <w:r>
        <w:rPr>
          <w:noProof/>
        </w:rPr>
        <w:lastRenderedPageBreak/>
        <w:drawing>
          <wp:inline distT="0" distB="0" distL="0" distR="0" wp14:anchorId="4B21290C" wp14:editId="2B079E34">
            <wp:extent cx="6353175" cy="5724525"/>
            <wp:effectExtent l="0" t="0" r="0" b="0"/>
            <wp:docPr id="8900675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67567" name="Picture 890067567"/>
                    <pic:cNvPicPr/>
                  </pic:nvPicPr>
                  <pic:blipFill>
                    <a:blip r:embed="rId59">
                      <a:extLst>
                        <a:ext uri="{28A0092B-C50C-407E-A947-70E740481C1C}">
                          <a14:useLocalDpi xmlns:a14="http://schemas.microsoft.com/office/drawing/2010/main"/>
                        </a:ext>
                      </a:extLst>
                    </a:blip>
                    <a:stretch>
                      <a:fillRect/>
                    </a:stretch>
                  </pic:blipFill>
                  <pic:spPr>
                    <a:xfrm>
                      <a:off x="0" y="0"/>
                      <a:ext cx="6353175" cy="5724525"/>
                    </a:xfrm>
                    <a:prstGeom prst="rect">
                      <a:avLst/>
                    </a:prstGeom>
                  </pic:spPr>
                </pic:pic>
              </a:graphicData>
            </a:graphic>
          </wp:inline>
        </w:drawing>
      </w:r>
    </w:p>
    <w:p w14:paraId="5A201EFF" w14:textId="6740F2CB" w:rsidR="08CE0152" w:rsidRDefault="08CE0152" w:rsidP="1782CB02">
      <w:pPr>
        <w:jc w:val="both"/>
      </w:pPr>
    </w:p>
    <w:p w14:paraId="2021DD77" w14:textId="77777777" w:rsidR="007A46AF" w:rsidRDefault="007A46AF" w:rsidP="1782CB02">
      <w:pPr>
        <w:jc w:val="both"/>
      </w:pPr>
    </w:p>
    <w:p w14:paraId="4E39DF0B" w14:textId="77777777" w:rsidR="007A46AF" w:rsidRDefault="007A46AF" w:rsidP="1782CB02">
      <w:pPr>
        <w:jc w:val="both"/>
      </w:pPr>
    </w:p>
    <w:p w14:paraId="1D2E8768" w14:textId="77777777" w:rsidR="007A46AF" w:rsidRDefault="007A46AF" w:rsidP="1782CB02">
      <w:pPr>
        <w:jc w:val="both"/>
      </w:pPr>
    </w:p>
    <w:p w14:paraId="1D0D7587" w14:textId="77777777" w:rsidR="007A46AF" w:rsidRDefault="007A46AF" w:rsidP="1782CB02">
      <w:pPr>
        <w:jc w:val="both"/>
      </w:pPr>
    </w:p>
    <w:p w14:paraId="2862803B" w14:textId="77777777" w:rsidR="007A46AF" w:rsidRDefault="007A46AF" w:rsidP="1782CB02">
      <w:pPr>
        <w:jc w:val="both"/>
      </w:pPr>
    </w:p>
    <w:p w14:paraId="65DE1626" w14:textId="77777777" w:rsidR="007A46AF" w:rsidRDefault="007A46AF" w:rsidP="1782CB02">
      <w:pPr>
        <w:jc w:val="both"/>
      </w:pPr>
    </w:p>
    <w:p w14:paraId="14048AEC" w14:textId="77777777" w:rsidR="007A46AF" w:rsidRDefault="007A46AF" w:rsidP="1782CB02">
      <w:pPr>
        <w:jc w:val="both"/>
      </w:pPr>
    </w:p>
    <w:p w14:paraId="0D522E6B" w14:textId="77777777" w:rsidR="007A46AF" w:rsidRDefault="007A46AF" w:rsidP="1782CB02">
      <w:pPr>
        <w:jc w:val="both"/>
      </w:pPr>
    </w:p>
    <w:p w14:paraId="24CB7891" w14:textId="77777777" w:rsidR="007A46AF" w:rsidRDefault="007A46AF" w:rsidP="1782CB02">
      <w:pPr>
        <w:jc w:val="both"/>
      </w:pPr>
    </w:p>
    <w:p w14:paraId="2CDD2745" w14:textId="77777777" w:rsidR="007A46AF" w:rsidRDefault="007A46AF" w:rsidP="1782CB02">
      <w:pPr>
        <w:jc w:val="both"/>
      </w:pPr>
    </w:p>
    <w:p w14:paraId="3B385EAE" w14:textId="77777777" w:rsidR="007A46AF" w:rsidRDefault="007A46AF" w:rsidP="1782CB02">
      <w:pPr>
        <w:jc w:val="both"/>
      </w:pPr>
    </w:p>
    <w:p w14:paraId="7C95002A" w14:textId="77777777" w:rsidR="007A46AF" w:rsidRDefault="007A46AF" w:rsidP="1782CB02">
      <w:pPr>
        <w:jc w:val="both"/>
      </w:pPr>
    </w:p>
    <w:p w14:paraId="7B344BFB" w14:textId="77777777" w:rsidR="007A46AF" w:rsidRDefault="007A46AF" w:rsidP="1782CB02">
      <w:pPr>
        <w:jc w:val="both"/>
      </w:pPr>
    </w:p>
    <w:p w14:paraId="2053DEC9" w14:textId="77777777" w:rsidR="007A46AF" w:rsidRDefault="007A46AF" w:rsidP="1782CB02">
      <w:pPr>
        <w:jc w:val="both"/>
      </w:pPr>
    </w:p>
    <w:p w14:paraId="4C968F93" w14:textId="77777777" w:rsidR="007A46AF" w:rsidRDefault="007A46AF" w:rsidP="1782CB02">
      <w:pPr>
        <w:jc w:val="both"/>
      </w:pPr>
    </w:p>
    <w:p w14:paraId="470EC9FA" w14:textId="77777777" w:rsidR="007A46AF" w:rsidRDefault="007A46AF" w:rsidP="1782CB02">
      <w:pPr>
        <w:jc w:val="both"/>
      </w:pPr>
    </w:p>
    <w:p w14:paraId="1D6751EA" w14:textId="77777777" w:rsidR="007A46AF" w:rsidRDefault="007A46AF" w:rsidP="1782CB02">
      <w:pPr>
        <w:jc w:val="both"/>
      </w:pPr>
    </w:p>
    <w:p w14:paraId="1FBE4C89" w14:textId="77777777" w:rsidR="007A46AF" w:rsidRDefault="007A46AF" w:rsidP="1782CB02">
      <w:pPr>
        <w:jc w:val="both"/>
      </w:pPr>
    </w:p>
    <w:p w14:paraId="628AE508" w14:textId="77777777" w:rsidR="007A46AF" w:rsidRDefault="007A46AF" w:rsidP="1782CB02">
      <w:pPr>
        <w:jc w:val="both"/>
      </w:pPr>
    </w:p>
    <w:p w14:paraId="058145C4" w14:textId="77777777" w:rsidR="007A46AF" w:rsidRDefault="007A46AF" w:rsidP="1782CB02">
      <w:pPr>
        <w:jc w:val="both"/>
      </w:pPr>
    </w:p>
    <w:p w14:paraId="4B5E2C38" w14:textId="77777777" w:rsidR="007A46AF" w:rsidRDefault="007A46AF" w:rsidP="1782CB02">
      <w:pPr>
        <w:jc w:val="both"/>
      </w:pPr>
    </w:p>
    <w:p w14:paraId="76D34D23" w14:textId="77777777" w:rsidR="007A46AF" w:rsidRDefault="007A46AF" w:rsidP="1782CB02">
      <w:pPr>
        <w:jc w:val="both"/>
      </w:pPr>
    </w:p>
    <w:p w14:paraId="23432E07" w14:textId="77777777" w:rsidR="007A46AF" w:rsidRDefault="007A46AF" w:rsidP="1782CB02">
      <w:pPr>
        <w:jc w:val="both"/>
      </w:pPr>
    </w:p>
    <w:p w14:paraId="63499530" w14:textId="77777777" w:rsidR="007A46AF" w:rsidRDefault="007A46AF" w:rsidP="1782CB02">
      <w:pPr>
        <w:jc w:val="both"/>
      </w:pPr>
    </w:p>
    <w:p w14:paraId="18ED39B1" w14:textId="77777777" w:rsidR="007A46AF" w:rsidRDefault="007A46AF" w:rsidP="1782CB02">
      <w:pPr>
        <w:jc w:val="both"/>
      </w:pPr>
    </w:p>
    <w:p w14:paraId="5FCAFA50" w14:textId="77777777" w:rsidR="007A46AF" w:rsidRDefault="007A46AF" w:rsidP="1782CB02">
      <w:pPr>
        <w:jc w:val="both"/>
      </w:pPr>
    </w:p>
    <w:p w14:paraId="08F1C60D" w14:textId="77777777" w:rsidR="007A46AF" w:rsidRDefault="007A46AF" w:rsidP="1782CB02">
      <w:pPr>
        <w:jc w:val="both"/>
      </w:pPr>
    </w:p>
    <w:p w14:paraId="3E47A548" w14:textId="77777777" w:rsidR="007A46AF" w:rsidRDefault="007A46AF" w:rsidP="1782CB02">
      <w:pPr>
        <w:jc w:val="both"/>
      </w:pPr>
    </w:p>
    <w:p w14:paraId="5D9C9CB6" w14:textId="77777777" w:rsidR="007A46AF" w:rsidRDefault="007A46AF" w:rsidP="1782CB02">
      <w:pPr>
        <w:jc w:val="both"/>
      </w:pPr>
    </w:p>
    <w:p w14:paraId="5C34DEFD" w14:textId="77777777" w:rsidR="007A46AF" w:rsidRDefault="007A46AF" w:rsidP="1782CB02">
      <w:pPr>
        <w:jc w:val="both"/>
      </w:pPr>
    </w:p>
    <w:p w14:paraId="735B66D3" w14:textId="77777777" w:rsidR="007A46AF" w:rsidRDefault="007A46AF" w:rsidP="1782CB02">
      <w:pPr>
        <w:jc w:val="both"/>
      </w:pPr>
    </w:p>
    <w:p w14:paraId="1484A178" w14:textId="77777777" w:rsidR="007A46AF" w:rsidRDefault="007A46AF" w:rsidP="1782CB02">
      <w:pPr>
        <w:jc w:val="both"/>
      </w:pPr>
    </w:p>
    <w:p w14:paraId="3F3332F7" w14:textId="77777777" w:rsidR="007A46AF" w:rsidRDefault="007A46AF" w:rsidP="1782CB02">
      <w:pPr>
        <w:jc w:val="both"/>
      </w:pPr>
    </w:p>
    <w:p w14:paraId="2A36F451" w14:textId="77777777" w:rsidR="007A46AF" w:rsidRDefault="007A46AF" w:rsidP="1782CB02">
      <w:pPr>
        <w:jc w:val="both"/>
      </w:pPr>
    </w:p>
    <w:p w14:paraId="19477EF3" w14:textId="77777777" w:rsidR="007A46AF" w:rsidRDefault="007A46AF" w:rsidP="1782CB02">
      <w:pPr>
        <w:jc w:val="both"/>
      </w:pPr>
    </w:p>
    <w:p w14:paraId="66DDFA9B" w14:textId="77777777" w:rsidR="007A46AF" w:rsidRDefault="007A46AF" w:rsidP="1782CB02">
      <w:pPr>
        <w:jc w:val="both"/>
      </w:pPr>
    </w:p>
    <w:p w14:paraId="6CE3ED57" w14:textId="77777777" w:rsidR="007A46AF" w:rsidRDefault="007A46AF" w:rsidP="1782CB02">
      <w:pPr>
        <w:jc w:val="both"/>
      </w:pPr>
    </w:p>
    <w:p w14:paraId="7F15050F" w14:textId="77777777" w:rsidR="007A46AF" w:rsidRDefault="007A46AF" w:rsidP="1782CB02">
      <w:pPr>
        <w:jc w:val="both"/>
      </w:pPr>
    </w:p>
    <w:p w14:paraId="6470045D" w14:textId="77777777" w:rsidR="007A46AF" w:rsidRDefault="007A46AF" w:rsidP="1782CB02">
      <w:pPr>
        <w:jc w:val="both"/>
      </w:pPr>
    </w:p>
    <w:p w14:paraId="38643DA0" w14:textId="77777777" w:rsidR="007A46AF" w:rsidRDefault="007A46AF" w:rsidP="1782CB02">
      <w:pPr>
        <w:jc w:val="both"/>
      </w:pPr>
    </w:p>
    <w:p w14:paraId="789CF4CB" w14:textId="77777777" w:rsidR="007A46AF" w:rsidRDefault="007A46AF" w:rsidP="1782CB02">
      <w:pPr>
        <w:jc w:val="both"/>
      </w:pPr>
    </w:p>
    <w:p w14:paraId="38680F80" w14:textId="77777777" w:rsidR="007A46AF" w:rsidRDefault="007A46AF" w:rsidP="1782CB02">
      <w:pPr>
        <w:jc w:val="both"/>
      </w:pPr>
    </w:p>
    <w:p w14:paraId="0B276FCE" w14:textId="77777777" w:rsidR="007A46AF" w:rsidRDefault="007A46AF" w:rsidP="1782CB02">
      <w:pPr>
        <w:jc w:val="both"/>
      </w:pPr>
    </w:p>
    <w:p w14:paraId="02F8DE33" w14:textId="77777777" w:rsidR="007A46AF" w:rsidRDefault="007A46AF" w:rsidP="1782CB02">
      <w:pPr>
        <w:jc w:val="both"/>
      </w:pPr>
    </w:p>
    <w:p w14:paraId="2070EC06" w14:textId="77777777" w:rsidR="007A46AF" w:rsidRDefault="007A46AF" w:rsidP="1782CB02">
      <w:pPr>
        <w:jc w:val="both"/>
      </w:pPr>
    </w:p>
    <w:p w14:paraId="271B5D14" w14:textId="77777777" w:rsidR="007A46AF" w:rsidRDefault="007A46AF" w:rsidP="1782CB02">
      <w:pPr>
        <w:jc w:val="both"/>
      </w:pPr>
    </w:p>
    <w:p w14:paraId="5FCE89E7" w14:textId="77777777" w:rsidR="007A46AF" w:rsidRDefault="007A46AF" w:rsidP="1782CB02">
      <w:pPr>
        <w:jc w:val="both"/>
      </w:pPr>
    </w:p>
    <w:p w14:paraId="118D4141" w14:textId="77777777" w:rsidR="007A46AF" w:rsidRDefault="007A46AF" w:rsidP="1782CB02">
      <w:pPr>
        <w:jc w:val="both"/>
      </w:pPr>
    </w:p>
    <w:p w14:paraId="730D2863" w14:textId="77777777" w:rsidR="007A46AF" w:rsidRDefault="007A46AF" w:rsidP="1782CB02">
      <w:pPr>
        <w:jc w:val="both"/>
      </w:pPr>
    </w:p>
    <w:p w14:paraId="5AD34CA2" w14:textId="77777777" w:rsidR="007A46AF" w:rsidRDefault="007A46AF" w:rsidP="1782CB02">
      <w:pPr>
        <w:jc w:val="both"/>
      </w:pPr>
    </w:p>
    <w:p w14:paraId="772FC7A1" w14:textId="77777777" w:rsidR="007A46AF" w:rsidRDefault="007A46AF" w:rsidP="1782CB02">
      <w:pPr>
        <w:jc w:val="both"/>
      </w:pPr>
    </w:p>
    <w:p w14:paraId="7F0A5116" w14:textId="77777777" w:rsidR="007A46AF" w:rsidRDefault="007A46AF" w:rsidP="1782CB02">
      <w:pPr>
        <w:jc w:val="both"/>
      </w:pPr>
    </w:p>
    <w:p w14:paraId="49D5C4E2" w14:textId="77777777" w:rsidR="007A46AF" w:rsidRDefault="007A46AF" w:rsidP="1782CB02">
      <w:pPr>
        <w:jc w:val="both"/>
      </w:pPr>
    </w:p>
    <w:p w14:paraId="28EEF0BD" w14:textId="77777777" w:rsidR="007A46AF" w:rsidRDefault="007A46AF" w:rsidP="1782CB02">
      <w:pPr>
        <w:jc w:val="both"/>
      </w:pPr>
    </w:p>
    <w:p w14:paraId="719645F1" w14:textId="77777777" w:rsidR="007A46AF" w:rsidRDefault="007A46AF" w:rsidP="1782CB02">
      <w:pPr>
        <w:jc w:val="both"/>
      </w:pPr>
    </w:p>
    <w:p w14:paraId="2D06331A" w14:textId="77777777" w:rsidR="007A46AF" w:rsidRDefault="007A46AF" w:rsidP="1782CB02">
      <w:pPr>
        <w:jc w:val="both"/>
      </w:pPr>
    </w:p>
    <w:p w14:paraId="61E32C5B" w14:textId="77777777" w:rsidR="007A46AF" w:rsidRDefault="007A46AF" w:rsidP="1782CB02">
      <w:pPr>
        <w:jc w:val="both"/>
      </w:pPr>
    </w:p>
    <w:p w14:paraId="63299CF0" w14:textId="77777777" w:rsidR="007A46AF" w:rsidRDefault="007A46AF" w:rsidP="1782CB02">
      <w:pPr>
        <w:jc w:val="both"/>
      </w:pPr>
    </w:p>
    <w:p w14:paraId="4E768305" w14:textId="77777777" w:rsidR="007A46AF" w:rsidRDefault="007A46AF" w:rsidP="1782CB02">
      <w:pPr>
        <w:jc w:val="both"/>
      </w:pPr>
    </w:p>
    <w:p w14:paraId="338D3CDF" w14:textId="77777777" w:rsidR="007A46AF" w:rsidRDefault="007A46AF" w:rsidP="1782CB02">
      <w:pPr>
        <w:jc w:val="both"/>
      </w:pPr>
    </w:p>
    <w:p w14:paraId="4C64F99F" w14:textId="77777777" w:rsidR="007A46AF" w:rsidRDefault="007A46AF" w:rsidP="1782CB02">
      <w:pPr>
        <w:jc w:val="both"/>
      </w:pPr>
    </w:p>
    <w:p w14:paraId="58C934F5" w14:textId="77777777" w:rsidR="007A46AF" w:rsidRDefault="007A46AF" w:rsidP="1782CB02">
      <w:pPr>
        <w:jc w:val="both"/>
      </w:pPr>
    </w:p>
    <w:p w14:paraId="3A017FEF" w14:textId="77777777" w:rsidR="007A46AF" w:rsidRDefault="007A46AF" w:rsidP="1782CB02">
      <w:pPr>
        <w:jc w:val="both"/>
      </w:pPr>
    </w:p>
    <w:p w14:paraId="6695C100" w14:textId="77777777" w:rsidR="007A46AF" w:rsidRDefault="007A46AF" w:rsidP="1782CB02">
      <w:pPr>
        <w:jc w:val="both"/>
      </w:pPr>
    </w:p>
    <w:p w14:paraId="1A19FA4A" w14:textId="77777777" w:rsidR="007A46AF" w:rsidRDefault="007A46AF" w:rsidP="1782CB02">
      <w:pPr>
        <w:jc w:val="both"/>
      </w:pPr>
    </w:p>
    <w:p w14:paraId="71A3A1D3" w14:textId="77777777" w:rsidR="007A46AF" w:rsidRDefault="007A46AF" w:rsidP="1782CB02">
      <w:pPr>
        <w:jc w:val="both"/>
      </w:pPr>
    </w:p>
    <w:p w14:paraId="2D841DA8" w14:textId="77777777" w:rsidR="007A46AF" w:rsidRDefault="007A46AF" w:rsidP="1782CB02">
      <w:pPr>
        <w:jc w:val="both"/>
      </w:pPr>
    </w:p>
    <w:p w14:paraId="40726F34" w14:textId="77777777" w:rsidR="007A46AF" w:rsidRDefault="007A46AF" w:rsidP="1782CB02">
      <w:pPr>
        <w:jc w:val="both"/>
      </w:pPr>
    </w:p>
    <w:p w14:paraId="0120E813" w14:textId="77777777" w:rsidR="007A46AF" w:rsidRDefault="007A46AF" w:rsidP="1782CB02">
      <w:pPr>
        <w:jc w:val="both"/>
      </w:pPr>
    </w:p>
    <w:p w14:paraId="6673CDA2" w14:textId="77777777" w:rsidR="007A46AF" w:rsidRDefault="007A46AF" w:rsidP="1782CB02">
      <w:pPr>
        <w:jc w:val="both"/>
      </w:pPr>
    </w:p>
    <w:p w14:paraId="03A4AA8E" w14:textId="77777777" w:rsidR="007A46AF" w:rsidRDefault="007A46AF" w:rsidP="1782CB02">
      <w:pPr>
        <w:jc w:val="both"/>
      </w:pPr>
    </w:p>
    <w:p w14:paraId="5F2FBB56" w14:textId="77777777" w:rsidR="007A46AF" w:rsidRDefault="007A46AF" w:rsidP="1782CB02">
      <w:pPr>
        <w:jc w:val="both"/>
      </w:pPr>
    </w:p>
    <w:p w14:paraId="4532C375" w14:textId="77777777" w:rsidR="007A46AF" w:rsidRDefault="007A46AF" w:rsidP="1782CB02">
      <w:pPr>
        <w:jc w:val="both"/>
      </w:pPr>
    </w:p>
    <w:p w14:paraId="47814AF3" w14:textId="77777777" w:rsidR="007A46AF" w:rsidRDefault="007A46AF" w:rsidP="1782CB02">
      <w:pPr>
        <w:jc w:val="both"/>
      </w:pPr>
    </w:p>
    <w:p w14:paraId="46253840" w14:textId="77777777" w:rsidR="007A46AF" w:rsidRDefault="007A46AF" w:rsidP="1782CB02">
      <w:pPr>
        <w:jc w:val="both"/>
      </w:pPr>
    </w:p>
    <w:p w14:paraId="1CEBBF47" w14:textId="77777777" w:rsidR="007A46AF" w:rsidRDefault="007A46AF" w:rsidP="1782CB02">
      <w:pPr>
        <w:jc w:val="both"/>
      </w:pPr>
    </w:p>
    <w:p w14:paraId="1B15B9F9" w14:textId="77777777" w:rsidR="007A46AF" w:rsidRDefault="007A46AF" w:rsidP="1782CB02">
      <w:pPr>
        <w:jc w:val="both"/>
      </w:pPr>
    </w:p>
    <w:p w14:paraId="2B8C3B42" w14:textId="77777777" w:rsidR="007A46AF" w:rsidRDefault="007A46AF" w:rsidP="1782CB02">
      <w:pPr>
        <w:jc w:val="both"/>
      </w:pPr>
    </w:p>
    <w:p w14:paraId="3DCA167D" w14:textId="77777777" w:rsidR="007A46AF" w:rsidRDefault="007A46AF" w:rsidP="1782CB02">
      <w:pPr>
        <w:jc w:val="both"/>
      </w:pPr>
    </w:p>
    <w:p w14:paraId="0CCD8624" w14:textId="77777777" w:rsidR="007A46AF" w:rsidRDefault="007A46AF" w:rsidP="1782CB02">
      <w:pPr>
        <w:jc w:val="both"/>
      </w:pPr>
    </w:p>
    <w:p w14:paraId="439FC68E" w14:textId="77777777" w:rsidR="007A46AF" w:rsidRDefault="007A46AF" w:rsidP="1782CB02">
      <w:pPr>
        <w:jc w:val="both"/>
      </w:pPr>
    </w:p>
    <w:p w14:paraId="63910742" w14:textId="77777777" w:rsidR="007A46AF" w:rsidRDefault="007A46AF" w:rsidP="1782CB02">
      <w:pPr>
        <w:jc w:val="both"/>
      </w:pPr>
    </w:p>
    <w:p w14:paraId="4DD0485E" w14:textId="77777777" w:rsidR="007A46AF" w:rsidRDefault="007A46AF" w:rsidP="1782CB02">
      <w:pPr>
        <w:jc w:val="both"/>
      </w:pPr>
    </w:p>
    <w:p w14:paraId="4A750C60" w14:textId="77777777" w:rsidR="007A46AF" w:rsidRDefault="007A46AF" w:rsidP="1782CB02">
      <w:pPr>
        <w:jc w:val="both"/>
      </w:pPr>
    </w:p>
    <w:p w14:paraId="07688AA2" w14:textId="77777777" w:rsidR="007A46AF" w:rsidRDefault="007A46AF" w:rsidP="1782CB02">
      <w:pPr>
        <w:jc w:val="both"/>
      </w:pPr>
    </w:p>
    <w:p w14:paraId="509B0E77" w14:textId="77777777" w:rsidR="007A46AF" w:rsidRDefault="007A46AF" w:rsidP="1782CB02">
      <w:pPr>
        <w:jc w:val="both"/>
      </w:pPr>
    </w:p>
    <w:p w14:paraId="6786CC1C" w14:textId="77777777" w:rsidR="007A46AF" w:rsidRDefault="007A46AF" w:rsidP="1782CB02">
      <w:pPr>
        <w:jc w:val="both"/>
      </w:pPr>
    </w:p>
    <w:p w14:paraId="3951490E" w14:textId="77777777" w:rsidR="007A46AF" w:rsidRDefault="007A46AF" w:rsidP="1782CB02">
      <w:pPr>
        <w:jc w:val="both"/>
      </w:pPr>
    </w:p>
    <w:p w14:paraId="7E6C73BA" w14:textId="77777777" w:rsidR="007A46AF" w:rsidRDefault="007A46AF" w:rsidP="1782CB02">
      <w:pPr>
        <w:jc w:val="both"/>
      </w:pPr>
    </w:p>
    <w:p w14:paraId="21A09804" w14:textId="77777777" w:rsidR="007A46AF" w:rsidRDefault="007A46AF" w:rsidP="1782CB02">
      <w:pPr>
        <w:jc w:val="both"/>
      </w:pPr>
    </w:p>
    <w:p w14:paraId="28F4853B" w14:textId="77777777" w:rsidR="007A46AF" w:rsidRDefault="007A46AF" w:rsidP="1782CB02">
      <w:pPr>
        <w:jc w:val="both"/>
      </w:pPr>
    </w:p>
    <w:p w14:paraId="47A7EF9E" w14:textId="77777777" w:rsidR="007A46AF" w:rsidRDefault="007A46AF" w:rsidP="1782CB02">
      <w:pPr>
        <w:jc w:val="both"/>
      </w:pPr>
    </w:p>
    <w:p w14:paraId="10A0494F" w14:textId="77777777" w:rsidR="007A46AF" w:rsidRDefault="007A46AF" w:rsidP="1782CB02">
      <w:pPr>
        <w:jc w:val="both"/>
      </w:pPr>
    </w:p>
    <w:p w14:paraId="7029050F" w14:textId="77777777" w:rsidR="007A46AF" w:rsidRDefault="007A46AF" w:rsidP="1782CB02">
      <w:pPr>
        <w:jc w:val="both"/>
      </w:pPr>
    </w:p>
    <w:p w14:paraId="70B3F47A" w14:textId="77777777" w:rsidR="007A46AF" w:rsidRDefault="007A46AF" w:rsidP="1782CB02">
      <w:pPr>
        <w:jc w:val="both"/>
      </w:pPr>
    </w:p>
    <w:p w14:paraId="42B6D90B" w14:textId="77777777" w:rsidR="007A46AF" w:rsidRDefault="007A46AF" w:rsidP="1782CB02">
      <w:pPr>
        <w:jc w:val="both"/>
      </w:pPr>
    </w:p>
    <w:p w14:paraId="7BB1440C" w14:textId="77777777" w:rsidR="007A46AF" w:rsidRDefault="007A46AF" w:rsidP="1782CB02">
      <w:pPr>
        <w:jc w:val="both"/>
      </w:pPr>
    </w:p>
    <w:p w14:paraId="5A8C8462" w14:textId="77777777" w:rsidR="007A46AF" w:rsidRDefault="007A46AF" w:rsidP="1782CB02">
      <w:pPr>
        <w:jc w:val="both"/>
      </w:pPr>
    </w:p>
    <w:p w14:paraId="5BBF7F8A" w14:textId="77777777" w:rsidR="007A46AF" w:rsidRDefault="007A46AF" w:rsidP="1782CB02">
      <w:pPr>
        <w:jc w:val="both"/>
      </w:pPr>
    </w:p>
    <w:p w14:paraId="5C8CA61A" w14:textId="77777777" w:rsidR="007A46AF" w:rsidRDefault="007A46AF" w:rsidP="1782CB02">
      <w:pPr>
        <w:jc w:val="both"/>
      </w:pPr>
    </w:p>
    <w:p w14:paraId="1ACD0C8A" w14:textId="77777777" w:rsidR="007A46AF" w:rsidRDefault="007A46AF" w:rsidP="1782CB02">
      <w:pPr>
        <w:jc w:val="both"/>
      </w:pPr>
    </w:p>
    <w:p w14:paraId="4766BC7C" w14:textId="77777777" w:rsidR="007A46AF" w:rsidRDefault="007A46AF" w:rsidP="1782CB02">
      <w:pPr>
        <w:jc w:val="both"/>
      </w:pPr>
    </w:p>
    <w:p w14:paraId="4B59BD49" w14:textId="77777777" w:rsidR="007A46AF" w:rsidRDefault="007A46AF" w:rsidP="1782CB02">
      <w:pPr>
        <w:jc w:val="both"/>
      </w:pPr>
    </w:p>
    <w:p w14:paraId="4CBF63FF" w14:textId="77777777" w:rsidR="007A46AF" w:rsidRDefault="007A46AF" w:rsidP="1782CB02">
      <w:pPr>
        <w:jc w:val="both"/>
      </w:pPr>
    </w:p>
    <w:p w14:paraId="656C1C9B" w14:textId="77777777" w:rsidR="007A46AF" w:rsidRDefault="007A46AF" w:rsidP="1782CB02">
      <w:pPr>
        <w:jc w:val="both"/>
      </w:pPr>
    </w:p>
    <w:p w14:paraId="7F924085" w14:textId="77777777" w:rsidR="007A46AF" w:rsidRDefault="007A46AF" w:rsidP="1782CB02">
      <w:pPr>
        <w:jc w:val="both"/>
      </w:pPr>
    </w:p>
    <w:p w14:paraId="28C222D5" w14:textId="77777777" w:rsidR="007A46AF" w:rsidRDefault="007A46AF" w:rsidP="1782CB02">
      <w:pPr>
        <w:jc w:val="both"/>
      </w:pPr>
    </w:p>
    <w:p w14:paraId="3ABF0A3D" w14:textId="77777777" w:rsidR="007A46AF" w:rsidRDefault="007A46AF" w:rsidP="1782CB02">
      <w:pPr>
        <w:jc w:val="both"/>
      </w:pPr>
    </w:p>
    <w:p w14:paraId="4DF89D3A" w14:textId="77777777" w:rsidR="007A46AF" w:rsidRDefault="007A46AF" w:rsidP="1782CB02">
      <w:pPr>
        <w:jc w:val="both"/>
      </w:pPr>
    </w:p>
    <w:p w14:paraId="55B49675" w14:textId="77777777" w:rsidR="007A46AF" w:rsidRDefault="007A46AF" w:rsidP="1782CB02">
      <w:pPr>
        <w:jc w:val="both"/>
      </w:pPr>
    </w:p>
    <w:p w14:paraId="0BFCDEEC" w14:textId="77777777" w:rsidR="007A46AF" w:rsidRDefault="007A46AF" w:rsidP="1782CB02">
      <w:pPr>
        <w:jc w:val="both"/>
      </w:pPr>
    </w:p>
    <w:p w14:paraId="7F00C418" w14:textId="77777777" w:rsidR="007A46AF" w:rsidRDefault="007A46AF" w:rsidP="1782CB02">
      <w:pPr>
        <w:jc w:val="both"/>
      </w:pPr>
    </w:p>
    <w:p w14:paraId="5B6FCE0B" w14:textId="77777777" w:rsidR="007A46AF" w:rsidRDefault="007A46AF" w:rsidP="1782CB02">
      <w:pPr>
        <w:jc w:val="both"/>
      </w:pPr>
    </w:p>
    <w:p w14:paraId="6B40699D" w14:textId="77777777" w:rsidR="007A46AF" w:rsidRDefault="007A46AF" w:rsidP="1782CB02">
      <w:pPr>
        <w:jc w:val="both"/>
      </w:pPr>
    </w:p>
    <w:p w14:paraId="2120A246" w14:textId="77777777" w:rsidR="007A46AF" w:rsidRDefault="007A46AF" w:rsidP="1782CB02">
      <w:pPr>
        <w:jc w:val="both"/>
      </w:pPr>
    </w:p>
    <w:p w14:paraId="7BFE232E" w14:textId="77777777" w:rsidR="007A46AF" w:rsidRDefault="007A46AF" w:rsidP="1782CB02">
      <w:pPr>
        <w:jc w:val="both"/>
      </w:pPr>
    </w:p>
    <w:p w14:paraId="5F988E0D" w14:textId="77777777" w:rsidR="007A46AF" w:rsidRDefault="007A46AF" w:rsidP="1782CB02">
      <w:pPr>
        <w:jc w:val="both"/>
      </w:pPr>
    </w:p>
    <w:p w14:paraId="7A8E69C0" w14:textId="77777777" w:rsidR="007A46AF" w:rsidRDefault="007A46AF" w:rsidP="1782CB02">
      <w:pPr>
        <w:jc w:val="both"/>
      </w:pPr>
    </w:p>
    <w:p w14:paraId="447BF392" w14:textId="77777777" w:rsidR="007A46AF" w:rsidRDefault="007A46AF" w:rsidP="1782CB02">
      <w:pPr>
        <w:jc w:val="both"/>
      </w:pPr>
    </w:p>
    <w:p w14:paraId="623BF597" w14:textId="77777777" w:rsidR="007A46AF" w:rsidRDefault="007A46AF" w:rsidP="1782CB02">
      <w:pPr>
        <w:jc w:val="both"/>
      </w:pPr>
    </w:p>
    <w:p w14:paraId="31497B9F" w14:textId="77777777" w:rsidR="007A46AF" w:rsidRDefault="007A46AF" w:rsidP="1782CB02">
      <w:pPr>
        <w:jc w:val="both"/>
      </w:pPr>
    </w:p>
    <w:p w14:paraId="6B184D77" w14:textId="77777777" w:rsidR="007A46AF" w:rsidRDefault="007A46AF" w:rsidP="1782CB02">
      <w:pPr>
        <w:jc w:val="both"/>
      </w:pPr>
    </w:p>
    <w:p w14:paraId="1E60ABBE" w14:textId="77777777" w:rsidR="007A46AF" w:rsidRDefault="007A46AF" w:rsidP="1782CB02">
      <w:pPr>
        <w:jc w:val="both"/>
      </w:pPr>
    </w:p>
    <w:p w14:paraId="7DA965DF" w14:textId="77777777" w:rsidR="007A46AF" w:rsidRDefault="007A46AF" w:rsidP="1782CB02">
      <w:pPr>
        <w:jc w:val="both"/>
      </w:pPr>
    </w:p>
    <w:p w14:paraId="66B611A6" w14:textId="77777777" w:rsidR="007A46AF" w:rsidRDefault="007A46AF" w:rsidP="1782CB02">
      <w:pPr>
        <w:jc w:val="both"/>
      </w:pPr>
    </w:p>
    <w:p w14:paraId="71CFEE09" w14:textId="77777777" w:rsidR="007A46AF" w:rsidRDefault="007A46AF" w:rsidP="1782CB02">
      <w:pPr>
        <w:jc w:val="both"/>
      </w:pPr>
    </w:p>
    <w:p w14:paraId="50EBBC37" w14:textId="77777777" w:rsidR="007A46AF" w:rsidRDefault="007A46AF" w:rsidP="1782CB02">
      <w:pPr>
        <w:jc w:val="both"/>
      </w:pPr>
    </w:p>
    <w:p w14:paraId="7EA06803" w14:textId="77777777" w:rsidR="007A46AF" w:rsidRDefault="007A46AF" w:rsidP="1782CB02">
      <w:pPr>
        <w:jc w:val="both"/>
      </w:pPr>
    </w:p>
    <w:p w14:paraId="6AC339B7" w14:textId="77777777" w:rsidR="007A46AF" w:rsidRDefault="007A46AF" w:rsidP="1782CB02">
      <w:pPr>
        <w:jc w:val="both"/>
      </w:pPr>
    </w:p>
    <w:p w14:paraId="5E8A20C8" w14:textId="77777777" w:rsidR="007A46AF" w:rsidRDefault="007A46AF" w:rsidP="1782CB02">
      <w:pPr>
        <w:jc w:val="both"/>
      </w:pPr>
    </w:p>
    <w:p w14:paraId="741889CC" w14:textId="77777777" w:rsidR="007A46AF" w:rsidRDefault="007A46AF" w:rsidP="1782CB02">
      <w:pPr>
        <w:jc w:val="both"/>
      </w:pPr>
    </w:p>
    <w:p w14:paraId="6C6B3B96" w14:textId="77777777" w:rsidR="007A46AF" w:rsidRDefault="007A46AF" w:rsidP="1782CB02">
      <w:pPr>
        <w:jc w:val="both"/>
      </w:pPr>
    </w:p>
    <w:p w14:paraId="68D9D9A8" w14:textId="77777777" w:rsidR="007A46AF" w:rsidRDefault="007A46AF" w:rsidP="1782CB02">
      <w:pPr>
        <w:jc w:val="both"/>
      </w:pPr>
    </w:p>
    <w:p w14:paraId="22BB98D3" w14:textId="5626ECDF" w:rsidR="007A46AF" w:rsidRDefault="007A46AF" w:rsidP="1782CB02">
      <w:pPr>
        <w:jc w:val="both"/>
      </w:pPr>
    </w:p>
    <w:sectPr w:rsidR="007A46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8B00E" w14:textId="77777777" w:rsidR="00747D9F" w:rsidRDefault="00747D9F">
      <w:pPr>
        <w:spacing w:after="0" w:line="240" w:lineRule="auto"/>
      </w:pPr>
      <w:r>
        <w:separator/>
      </w:r>
    </w:p>
  </w:endnote>
  <w:endnote w:type="continuationSeparator" w:id="0">
    <w:p w14:paraId="2A2F2875" w14:textId="77777777" w:rsidR="00747D9F" w:rsidRDefault="00747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F2A06" w14:textId="77777777" w:rsidR="007A46AF" w:rsidRDefault="007A46AF">
    <w:pPr>
      <w:pStyle w:val="Footer"/>
    </w:pPr>
    <w:r>
      <w:rPr>
        <w:noProof/>
      </w:rPr>
      <mc:AlternateContent>
        <mc:Choice Requires="wps">
          <w:drawing>
            <wp:anchor distT="0" distB="0" distL="0" distR="0" simplePos="0" relativeHeight="251658240" behindDoc="0" locked="0" layoutInCell="1" allowOverlap="1" wp14:anchorId="29AA8FF2" wp14:editId="0F60EE84">
              <wp:simplePos x="635" y="635"/>
              <wp:positionH relativeFrom="page">
                <wp:align>left</wp:align>
              </wp:positionH>
              <wp:positionV relativeFrom="page">
                <wp:align>bottom</wp:align>
              </wp:positionV>
              <wp:extent cx="1034415" cy="324485"/>
              <wp:effectExtent l="0" t="0" r="13335" b="0"/>
              <wp:wrapNone/>
              <wp:docPr id="138165728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4E5AA8ED" w14:textId="77777777" w:rsidR="007A46AF" w:rsidRPr="00BA22FF" w:rsidRDefault="007A46AF" w:rsidP="007A46A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9AA8FF2"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4E5AA8ED" w14:textId="77777777" w:rsidR="007A46AF" w:rsidRPr="00BA22FF" w:rsidRDefault="007A46AF" w:rsidP="007A46A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480639"/>
      <w:docPartObj>
        <w:docPartGallery w:val="Page Numbers (Bottom of Page)"/>
        <w:docPartUnique/>
      </w:docPartObj>
    </w:sdtPr>
    <w:sdtContent>
      <w:sdt>
        <w:sdtPr>
          <w:id w:val="-1769616900"/>
          <w:docPartObj>
            <w:docPartGallery w:val="Page Numbers (Top of Page)"/>
            <w:docPartUnique/>
          </w:docPartObj>
        </w:sdtPr>
        <w:sdtContent>
          <w:p w14:paraId="14AAE8E4" w14:textId="77777777" w:rsidR="007A46AF" w:rsidRDefault="007A46A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B5295F" w14:textId="77777777" w:rsidR="007A46AF" w:rsidRDefault="007A46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DBE58" w14:textId="77777777" w:rsidR="007A46AF" w:rsidRDefault="007A46AF">
    <w:pPr>
      <w:pStyle w:val="Footer"/>
    </w:pPr>
    <w:r>
      <w:rPr>
        <w:noProof/>
      </w:rPr>
      <mc:AlternateContent>
        <mc:Choice Requires="wps">
          <w:drawing>
            <wp:anchor distT="0" distB="0" distL="0" distR="0" simplePos="0" relativeHeight="251657216" behindDoc="0" locked="0" layoutInCell="1" allowOverlap="1" wp14:anchorId="2CAF7DA9" wp14:editId="63748021">
              <wp:simplePos x="635" y="635"/>
              <wp:positionH relativeFrom="page">
                <wp:align>left</wp:align>
              </wp:positionH>
              <wp:positionV relativeFrom="page">
                <wp:align>bottom</wp:align>
              </wp:positionV>
              <wp:extent cx="1034415" cy="324485"/>
              <wp:effectExtent l="0" t="0" r="13335" b="0"/>
              <wp:wrapNone/>
              <wp:docPr id="326700108"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7D02BB4" w14:textId="77777777" w:rsidR="007A46AF" w:rsidRPr="00BA22FF" w:rsidRDefault="007A46AF" w:rsidP="007A46A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CAF7DA9"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7216;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77D02BB4" w14:textId="77777777" w:rsidR="007A46AF" w:rsidRPr="00BA22FF" w:rsidRDefault="007A46AF" w:rsidP="007A46A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AB3CB" w14:textId="77777777" w:rsidR="00747D9F" w:rsidRDefault="00747D9F">
      <w:pPr>
        <w:spacing w:after="0" w:line="240" w:lineRule="auto"/>
      </w:pPr>
      <w:r>
        <w:separator/>
      </w:r>
    </w:p>
  </w:footnote>
  <w:footnote w:type="continuationSeparator" w:id="0">
    <w:p w14:paraId="4F5EB647" w14:textId="77777777" w:rsidR="00747D9F" w:rsidRDefault="00747D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D5C51"/>
    <w:multiLevelType w:val="hybridMultilevel"/>
    <w:tmpl w:val="BA5C11A4"/>
    <w:lvl w:ilvl="0" w:tplc="039A857A">
      <w:start w:val="1"/>
      <w:numFmt w:val="decimal"/>
      <w:lvlText w:val="%1."/>
      <w:lvlJc w:val="left"/>
      <w:pPr>
        <w:ind w:left="720" w:hanging="360"/>
      </w:pPr>
    </w:lvl>
    <w:lvl w:ilvl="1" w:tplc="38AEC234">
      <w:start w:val="1"/>
      <w:numFmt w:val="lowerLetter"/>
      <w:lvlText w:val="%2."/>
      <w:lvlJc w:val="left"/>
      <w:pPr>
        <w:ind w:left="1440" w:hanging="360"/>
      </w:pPr>
    </w:lvl>
    <w:lvl w:ilvl="2" w:tplc="0178906A">
      <w:start w:val="1"/>
      <w:numFmt w:val="lowerRoman"/>
      <w:lvlText w:val="%3."/>
      <w:lvlJc w:val="right"/>
      <w:pPr>
        <w:ind w:left="2160" w:hanging="180"/>
      </w:pPr>
    </w:lvl>
    <w:lvl w:ilvl="3" w:tplc="B69CEF64">
      <w:start w:val="1"/>
      <w:numFmt w:val="decimal"/>
      <w:lvlText w:val="%4."/>
      <w:lvlJc w:val="left"/>
      <w:pPr>
        <w:ind w:left="2880" w:hanging="360"/>
      </w:pPr>
    </w:lvl>
    <w:lvl w:ilvl="4" w:tplc="8BD01622">
      <w:start w:val="1"/>
      <w:numFmt w:val="lowerLetter"/>
      <w:lvlText w:val="%5."/>
      <w:lvlJc w:val="left"/>
      <w:pPr>
        <w:ind w:left="3600" w:hanging="360"/>
      </w:pPr>
    </w:lvl>
    <w:lvl w:ilvl="5" w:tplc="6E2C1BB8">
      <w:start w:val="1"/>
      <w:numFmt w:val="lowerRoman"/>
      <w:lvlText w:val="%6."/>
      <w:lvlJc w:val="right"/>
      <w:pPr>
        <w:ind w:left="4320" w:hanging="180"/>
      </w:pPr>
    </w:lvl>
    <w:lvl w:ilvl="6" w:tplc="DABCFD90">
      <w:start w:val="1"/>
      <w:numFmt w:val="decimal"/>
      <w:lvlText w:val="%7."/>
      <w:lvlJc w:val="left"/>
      <w:pPr>
        <w:ind w:left="5040" w:hanging="360"/>
      </w:pPr>
    </w:lvl>
    <w:lvl w:ilvl="7" w:tplc="06E4BDE6">
      <w:start w:val="1"/>
      <w:numFmt w:val="lowerLetter"/>
      <w:lvlText w:val="%8."/>
      <w:lvlJc w:val="left"/>
      <w:pPr>
        <w:ind w:left="5760" w:hanging="360"/>
      </w:pPr>
    </w:lvl>
    <w:lvl w:ilvl="8" w:tplc="BA1EA268">
      <w:start w:val="1"/>
      <w:numFmt w:val="lowerRoman"/>
      <w:lvlText w:val="%9."/>
      <w:lvlJc w:val="right"/>
      <w:pPr>
        <w:ind w:left="6480" w:hanging="180"/>
      </w:pPr>
    </w:lvl>
  </w:abstractNum>
  <w:abstractNum w:abstractNumId="1" w15:restartNumberingAfterBreak="0">
    <w:nsid w:val="093D2F41"/>
    <w:multiLevelType w:val="hybridMultilevel"/>
    <w:tmpl w:val="1CBE2BE4"/>
    <w:lvl w:ilvl="0" w:tplc="45C615B6">
      <w:start w:val="1"/>
      <w:numFmt w:val="bullet"/>
      <w:lvlText w:val=""/>
      <w:lvlJc w:val="left"/>
      <w:pPr>
        <w:ind w:left="720" w:hanging="360"/>
      </w:pPr>
      <w:rPr>
        <w:rFonts w:ascii="Symbol" w:hAnsi="Symbol" w:hint="default"/>
      </w:rPr>
    </w:lvl>
    <w:lvl w:ilvl="1" w:tplc="5B52DD56">
      <w:start w:val="1"/>
      <w:numFmt w:val="bullet"/>
      <w:lvlText w:val="o"/>
      <w:lvlJc w:val="left"/>
      <w:pPr>
        <w:ind w:left="1440" w:hanging="360"/>
      </w:pPr>
      <w:rPr>
        <w:rFonts w:ascii="Courier New" w:hAnsi="Courier New" w:hint="default"/>
      </w:rPr>
    </w:lvl>
    <w:lvl w:ilvl="2" w:tplc="B1D8498E">
      <w:start w:val="1"/>
      <w:numFmt w:val="bullet"/>
      <w:lvlText w:val=""/>
      <w:lvlJc w:val="left"/>
      <w:pPr>
        <w:ind w:left="2160" w:hanging="360"/>
      </w:pPr>
      <w:rPr>
        <w:rFonts w:ascii="Wingdings" w:hAnsi="Wingdings" w:hint="default"/>
      </w:rPr>
    </w:lvl>
    <w:lvl w:ilvl="3" w:tplc="22EE7ED4">
      <w:start w:val="1"/>
      <w:numFmt w:val="bullet"/>
      <w:lvlText w:val=""/>
      <w:lvlJc w:val="left"/>
      <w:pPr>
        <w:ind w:left="2880" w:hanging="360"/>
      </w:pPr>
      <w:rPr>
        <w:rFonts w:ascii="Symbol" w:hAnsi="Symbol" w:hint="default"/>
      </w:rPr>
    </w:lvl>
    <w:lvl w:ilvl="4" w:tplc="E8F6DF5E">
      <w:start w:val="1"/>
      <w:numFmt w:val="bullet"/>
      <w:lvlText w:val="o"/>
      <w:lvlJc w:val="left"/>
      <w:pPr>
        <w:ind w:left="3600" w:hanging="360"/>
      </w:pPr>
      <w:rPr>
        <w:rFonts w:ascii="Courier New" w:hAnsi="Courier New" w:hint="default"/>
      </w:rPr>
    </w:lvl>
    <w:lvl w:ilvl="5" w:tplc="BE101FD6">
      <w:start w:val="1"/>
      <w:numFmt w:val="bullet"/>
      <w:lvlText w:val=""/>
      <w:lvlJc w:val="left"/>
      <w:pPr>
        <w:ind w:left="4320" w:hanging="360"/>
      </w:pPr>
      <w:rPr>
        <w:rFonts w:ascii="Wingdings" w:hAnsi="Wingdings" w:hint="default"/>
      </w:rPr>
    </w:lvl>
    <w:lvl w:ilvl="6" w:tplc="9F0297A8">
      <w:start w:val="1"/>
      <w:numFmt w:val="bullet"/>
      <w:lvlText w:val=""/>
      <w:lvlJc w:val="left"/>
      <w:pPr>
        <w:ind w:left="5040" w:hanging="360"/>
      </w:pPr>
      <w:rPr>
        <w:rFonts w:ascii="Symbol" w:hAnsi="Symbol" w:hint="default"/>
      </w:rPr>
    </w:lvl>
    <w:lvl w:ilvl="7" w:tplc="92C29668">
      <w:start w:val="1"/>
      <w:numFmt w:val="bullet"/>
      <w:lvlText w:val="o"/>
      <w:lvlJc w:val="left"/>
      <w:pPr>
        <w:ind w:left="5760" w:hanging="360"/>
      </w:pPr>
      <w:rPr>
        <w:rFonts w:ascii="Courier New" w:hAnsi="Courier New" w:hint="default"/>
      </w:rPr>
    </w:lvl>
    <w:lvl w:ilvl="8" w:tplc="951E159A">
      <w:start w:val="1"/>
      <w:numFmt w:val="bullet"/>
      <w:lvlText w:val=""/>
      <w:lvlJc w:val="left"/>
      <w:pPr>
        <w:ind w:left="6480" w:hanging="360"/>
      </w:pPr>
      <w:rPr>
        <w:rFonts w:ascii="Wingdings" w:hAnsi="Wingdings" w:hint="default"/>
      </w:rPr>
    </w:lvl>
  </w:abstractNum>
  <w:abstractNum w:abstractNumId="2" w15:restartNumberingAfterBreak="0">
    <w:nsid w:val="0A5F1F9F"/>
    <w:multiLevelType w:val="hybridMultilevel"/>
    <w:tmpl w:val="FAAE9A88"/>
    <w:lvl w:ilvl="0" w:tplc="EAFA0074">
      <w:start w:val="1"/>
      <w:numFmt w:val="bullet"/>
      <w:lvlText w:val=""/>
      <w:lvlJc w:val="left"/>
      <w:pPr>
        <w:ind w:left="720" w:hanging="360"/>
      </w:pPr>
      <w:rPr>
        <w:rFonts w:ascii="Symbol" w:hAnsi="Symbol" w:hint="default"/>
      </w:rPr>
    </w:lvl>
    <w:lvl w:ilvl="1" w:tplc="BF74510E">
      <w:start w:val="1"/>
      <w:numFmt w:val="bullet"/>
      <w:lvlText w:val="o"/>
      <w:lvlJc w:val="left"/>
      <w:pPr>
        <w:ind w:left="1440" w:hanging="360"/>
      </w:pPr>
      <w:rPr>
        <w:rFonts w:ascii="Courier New" w:hAnsi="Courier New" w:hint="default"/>
      </w:rPr>
    </w:lvl>
    <w:lvl w:ilvl="2" w:tplc="0226BFA4">
      <w:start w:val="1"/>
      <w:numFmt w:val="bullet"/>
      <w:lvlText w:val=""/>
      <w:lvlJc w:val="left"/>
      <w:pPr>
        <w:ind w:left="2160" w:hanging="360"/>
      </w:pPr>
      <w:rPr>
        <w:rFonts w:ascii="Wingdings" w:hAnsi="Wingdings" w:hint="default"/>
      </w:rPr>
    </w:lvl>
    <w:lvl w:ilvl="3" w:tplc="9886EFFE">
      <w:start w:val="1"/>
      <w:numFmt w:val="bullet"/>
      <w:lvlText w:val=""/>
      <w:lvlJc w:val="left"/>
      <w:pPr>
        <w:ind w:left="2880" w:hanging="360"/>
      </w:pPr>
      <w:rPr>
        <w:rFonts w:ascii="Symbol" w:hAnsi="Symbol" w:hint="default"/>
      </w:rPr>
    </w:lvl>
    <w:lvl w:ilvl="4" w:tplc="6ACEEABE">
      <w:start w:val="1"/>
      <w:numFmt w:val="bullet"/>
      <w:lvlText w:val="o"/>
      <w:lvlJc w:val="left"/>
      <w:pPr>
        <w:ind w:left="3600" w:hanging="360"/>
      </w:pPr>
      <w:rPr>
        <w:rFonts w:ascii="Courier New" w:hAnsi="Courier New" w:hint="default"/>
      </w:rPr>
    </w:lvl>
    <w:lvl w:ilvl="5" w:tplc="152A2ADA">
      <w:start w:val="1"/>
      <w:numFmt w:val="bullet"/>
      <w:lvlText w:val=""/>
      <w:lvlJc w:val="left"/>
      <w:pPr>
        <w:ind w:left="4320" w:hanging="360"/>
      </w:pPr>
      <w:rPr>
        <w:rFonts w:ascii="Wingdings" w:hAnsi="Wingdings" w:hint="default"/>
      </w:rPr>
    </w:lvl>
    <w:lvl w:ilvl="6" w:tplc="30E675DE">
      <w:start w:val="1"/>
      <w:numFmt w:val="bullet"/>
      <w:lvlText w:val=""/>
      <w:lvlJc w:val="left"/>
      <w:pPr>
        <w:ind w:left="5040" w:hanging="360"/>
      </w:pPr>
      <w:rPr>
        <w:rFonts w:ascii="Symbol" w:hAnsi="Symbol" w:hint="default"/>
      </w:rPr>
    </w:lvl>
    <w:lvl w:ilvl="7" w:tplc="5F246448">
      <w:start w:val="1"/>
      <w:numFmt w:val="bullet"/>
      <w:lvlText w:val="o"/>
      <w:lvlJc w:val="left"/>
      <w:pPr>
        <w:ind w:left="5760" w:hanging="360"/>
      </w:pPr>
      <w:rPr>
        <w:rFonts w:ascii="Courier New" w:hAnsi="Courier New" w:hint="default"/>
      </w:rPr>
    </w:lvl>
    <w:lvl w:ilvl="8" w:tplc="B7DC1D58">
      <w:start w:val="1"/>
      <w:numFmt w:val="bullet"/>
      <w:lvlText w:val=""/>
      <w:lvlJc w:val="left"/>
      <w:pPr>
        <w:ind w:left="6480" w:hanging="360"/>
      </w:pPr>
      <w:rPr>
        <w:rFonts w:ascii="Wingdings" w:hAnsi="Wingdings" w:hint="default"/>
      </w:rPr>
    </w:lvl>
  </w:abstractNum>
  <w:abstractNum w:abstractNumId="3" w15:restartNumberingAfterBreak="0">
    <w:nsid w:val="189E2CC4"/>
    <w:multiLevelType w:val="hybridMultilevel"/>
    <w:tmpl w:val="527481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5FCE9B"/>
    <w:multiLevelType w:val="hybridMultilevel"/>
    <w:tmpl w:val="F6106024"/>
    <w:lvl w:ilvl="0" w:tplc="9F04E1CA">
      <w:start w:val="1"/>
      <w:numFmt w:val="bullet"/>
      <w:lvlText w:val=""/>
      <w:lvlJc w:val="left"/>
      <w:pPr>
        <w:ind w:left="720" w:hanging="360"/>
      </w:pPr>
      <w:rPr>
        <w:rFonts w:ascii="Symbol" w:hAnsi="Symbol" w:hint="default"/>
      </w:rPr>
    </w:lvl>
    <w:lvl w:ilvl="1" w:tplc="BA1EA8FA">
      <w:start w:val="1"/>
      <w:numFmt w:val="bullet"/>
      <w:lvlText w:val="o"/>
      <w:lvlJc w:val="left"/>
      <w:pPr>
        <w:ind w:left="1440" w:hanging="360"/>
      </w:pPr>
      <w:rPr>
        <w:rFonts w:ascii="Courier New" w:hAnsi="Courier New" w:hint="default"/>
      </w:rPr>
    </w:lvl>
    <w:lvl w:ilvl="2" w:tplc="EC0E9E1E">
      <w:start w:val="1"/>
      <w:numFmt w:val="bullet"/>
      <w:lvlText w:val=""/>
      <w:lvlJc w:val="left"/>
      <w:pPr>
        <w:ind w:left="2160" w:hanging="360"/>
      </w:pPr>
      <w:rPr>
        <w:rFonts w:ascii="Wingdings" w:hAnsi="Wingdings" w:hint="default"/>
      </w:rPr>
    </w:lvl>
    <w:lvl w:ilvl="3" w:tplc="5AF495EE">
      <w:start w:val="1"/>
      <w:numFmt w:val="bullet"/>
      <w:lvlText w:val=""/>
      <w:lvlJc w:val="left"/>
      <w:pPr>
        <w:ind w:left="2880" w:hanging="360"/>
      </w:pPr>
      <w:rPr>
        <w:rFonts w:ascii="Symbol" w:hAnsi="Symbol" w:hint="default"/>
      </w:rPr>
    </w:lvl>
    <w:lvl w:ilvl="4" w:tplc="7174EA74">
      <w:start w:val="1"/>
      <w:numFmt w:val="bullet"/>
      <w:lvlText w:val="o"/>
      <w:lvlJc w:val="left"/>
      <w:pPr>
        <w:ind w:left="3600" w:hanging="360"/>
      </w:pPr>
      <w:rPr>
        <w:rFonts w:ascii="Courier New" w:hAnsi="Courier New" w:hint="default"/>
      </w:rPr>
    </w:lvl>
    <w:lvl w:ilvl="5" w:tplc="15104712">
      <w:start w:val="1"/>
      <w:numFmt w:val="bullet"/>
      <w:lvlText w:val=""/>
      <w:lvlJc w:val="left"/>
      <w:pPr>
        <w:ind w:left="4320" w:hanging="360"/>
      </w:pPr>
      <w:rPr>
        <w:rFonts w:ascii="Wingdings" w:hAnsi="Wingdings" w:hint="default"/>
      </w:rPr>
    </w:lvl>
    <w:lvl w:ilvl="6" w:tplc="014C2298">
      <w:start w:val="1"/>
      <w:numFmt w:val="bullet"/>
      <w:lvlText w:val=""/>
      <w:lvlJc w:val="left"/>
      <w:pPr>
        <w:ind w:left="5040" w:hanging="360"/>
      </w:pPr>
      <w:rPr>
        <w:rFonts w:ascii="Symbol" w:hAnsi="Symbol" w:hint="default"/>
      </w:rPr>
    </w:lvl>
    <w:lvl w:ilvl="7" w:tplc="72B89908">
      <w:start w:val="1"/>
      <w:numFmt w:val="bullet"/>
      <w:lvlText w:val="o"/>
      <w:lvlJc w:val="left"/>
      <w:pPr>
        <w:ind w:left="5760" w:hanging="360"/>
      </w:pPr>
      <w:rPr>
        <w:rFonts w:ascii="Courier New" w:hAnsi="Courier New" w:hint="default"/>
      </w:rPr>
    </w:lvl>
    <w:lvl w:ilvl="8" w:tplc="57D06244">
      <w:start w:val="1"/>
      <w:numFmt w:val="bullet"/>
      <w:lvlText w:val=""/>
      <w:lvlJc w:val="left"/>
      <w:pPr>
        <w:ind w:left="6480" w:hanging="360"/>
      </w:pPr>
      <w:rPr>
        <w:rFonts w:ascii="Wingdings" w:hAnsi="Wingdings" w:hint="default"/>
      </w:rPr>
    </w:lvl>
  </w:abstractNum>
  <w:abstractNum w:abstractNumId="5" w15:restartNumberingAfterBreak="0">
    <w:nsid w:val="274B1A85"/>
    <w:multiLevelType w:val="multilevel"/>
    <w:tmpl w:val="FAEA7F52"/>
    <w:lvl w:ilvl="0">
      <w:start w:val="4"/>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1DCE46A"/>
    <w:multiLevelType w:val="multilevel"/>
    <w:tmpl w:val="B4B40EC8"/>
    <w:lvl w:ilvl="0">
      <w:start w:val="6"/>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3B1F047"/>
    <w:multiLevelType w:val="hybridMultilevel"/>
    <w:tmpl w:val="5D7858F4"/>
    <w:lvl w:ilvl="0" w:tplc="ED0C9356">
      <w:start w:val="1"/>
      <w:numFmt w:val="bullet"/>
      <w:lvlText w:val="·"/>
      <w:lvlJc w:val="left"/>
      <w:pPr>
        <w:ind w:left="720" w:hanging="360"/>
      </w:pPr>
      <w:rPr>
        <w:rFonts w:ascii="Symbol" w:hAnsi="Symbol" w:hint="default"/>
      </w:rPr>
    </w:lvl>
    <w:lvl w:ilvl="1" w:tplc="DBC6F7F6">
      <w:start w:val="1"/>
      <w:numFmt w:val="bullet"/>
      <w:lvlText w:val="o"/>
      <w:lvlJc w:val="left"/>
      <w:pPr>
        <w:ind w:left="1440" w:hanging="360"/>
      </w:pPr>
      <w:rPr>
        <w:rFonts w:ascii="Courier New" w:hAnsi="Courier New" w:hint="default"/>
      </w:rPr>
    </w:lvl>
    <w:lvl w:ilvl="2" w:tplc="2EB2B81C">
      <w:start w:val="1"/>
      <w:numFmt w:val="bullet"/>
      <w:lvlText w:val=""/>
      <w:lvlJc w:val="left"/>
      <w:pPr>
        <w:ind w:left="2160" w:hanging="360"/>
      </w:pPr>
      <w:rPr>
        <w:rFonts w:ascii="Wingdings" w:hAnsi="Wingdings" w:hint="default"/>
      </w:rPr>
    </w:lvl>
    <w:lvl w:ilvl="3" w:tplc="A5D0D01E">
      <w:start w:val="1"/>
      <w:numFmt w:val="bullet"/>
      <w:lvlText w:val=""/>
      <w:lvlJc w:val="left"/>
      <w:pPr>
        <w:ind w:left="2880" w:hanging="360"/>
      </w:pPr>
      <w:rPr>
        <w:rFonts w:ascii="Symbol" w:hAnsi="Symbol" w:hint="default"/>
      </w:rPr>
    </w:lvl>
    <w:lvl w:ilvl="4" w:tplc="C3ECDBFA">
      <w:start w:val="1"/>
      <w:numFmt w:val="bullet"/>
      <w:lvlText w:val="o"/>
      <w:lvlJc w:val="left"/>
      <w:pPr>
        <w:ind w:left="3600" w:hanging="360"/>
      </w:pPr>
      <w:rPr>
        <w:rFonts w:ascii="Courier New" w:hAnsi="Courier New" w:hint="default"/>
      </w:rPr>
    </w:lvl>
    <w:lvl w:ilvl="5" w:tplc="82B6E88E">
      <w:start w:val="1"/>
      <w:numFmt w:val="bullet"/>
      <w:lvlText w:val=""/>
      <w:lvlJc w:val="left"/>
      <w:pPr>
        <w:ind w:left="4320" w:hanging="360"/>
      </w:pPr>
      <w:rPr>
        <w:rFonts w:ascii="Wingdings" w:hAnsi="Wingdings" w:hint="default"/>
      </w:rPr>
    </w:lvl>
    <w:lvl w:ilvl="6" w:tplc="2E363766">
      <w:start w:val="1"/>
      <w:numFmt w:val="bullet"/>
      <w:lvlText w:val=""/>
      <w:lvlJc w:val="left"/>
      <w:pPr>
        <w:ind w:left="5040" w:hanging="360"/>
      </w:pPr>
      <w:rPr>
        <w:rFonts w:ascii="Symbol" w:hAnsi="Symbol" w:hint="default"/>
      </w:rPr>
    </w:lvl>
    <w:lvl w:ilvl="7" w:tplc="C5AE2390">
      <w:start w:val="1"/>
      <w:numFmt w:val="bullet"/>
      <w:lvlText w:val="o"/>
      <w:lvlJc w:val="left"/>
      <w:pPr>
        <w:ind w:left="5760" w:hanging="360"/>
      </w:pPr>
      <w:rPr>
        <w:rFonts w:ascii="Courier New" w:hAnsi="Courier New" w:hint="default"/>
      </w:rPr>
    </w:lvl>
    <w:lvl w:ilvl="8" w:tplc="C5F028DE">
      <w:start w:val="1"/>
      <w:numFmt w:val="bullet"/>
      <w:lvlText w:val=""/>
      <w:lvlJc w:val="left"/>
      <w:pPr>
        <w:ind w:left="6480" w:hanging="360"/>
      </w:pPr>
      <w:rPr>
        <w:rFonts w:ascii="Wingdings" w:hAnsi="Wingdings" w:hint="default"/>
      </w:rPr>
    </w:lvl>
  </w:abstractNum>
  <w:abstractNum w:abstractNumId="8" w15:restartNumberingAfterBreak="0">
    <w:nsid w:val="48599125"/>
    <w:multiLevelType w:val="hybridMultilevel"/>
    <w:tmpl w:val="D60C3D74"/>
    <w:lvl w:ilvl="0" w:tplc="EAE85A7E">
      <w:start w:val="1"/>
      <w:numFmt w:val="bullet"/>
      <w:lvlText w:val="·"/>
      <w:lvlJc w:val="left"/>
      <w:pPr>
        <w:ind w:left="720" w:hanging="360"/>
      </w:pPr>
      <w:rPr>
        <w:rFonts w:ascii="Symbol" w:hAnsi="Symbol" w:hint="default"/>
      </w:rPr>
    </w:lvl>
    <w:lvl w:ilvl="1" w:tplc="179290DC">
      <w:start w:val="1"/>
      <w:numFmt w:val="bullet"/>
      <w:lvlText w:val="o"/>
      <w:lvlJc w:val="left"/>
      <w:pPr>
        <w:ind w:left="1440" w:hanging="360"/>
      </w:pPr>
      <w:rPr>
        <w:rFonts w:ascii="Courier New" w:hAnsi="Courier New" w:hint="default"/>
      </w:rPr>
    </w:lvl>
    <w:lvl w:ilvl="2" w:tplc="C2F0F9AC">
      <w:start w:val="1"/>
      <w:numFmt w:val="bullet"/>
      <w:lvlText w:val=""/>
      <w:lvlJc w:val="left"/>
      <w:pPr>
        <w:ind w:left="2160" w:hanging="360"/>
      </w:pPr>
      <w:rPr>
        <w:rFonts w:ascii="Wingdings" w:hAnsi="Wingdings" w:hint="default"/>
      </w:rPr>
    </w:lvl>
    <w:lvl w:ilvl="3" w:tplc="E506D516">
      <w:start w:val="1"/>
      <w:numFmt w:val="bullet"/>
      <w:lvlText w:val=""/>
      <w:lvlJc w:val="left"/>
      <w:pPr>
        <w:ind w:left="2880" w:hanging="360"/>
      </w:pPr>
      <w:rPr>
        <w:rFonts w:ascii="Symbol" w:hAnsi="Symbol" w:hint="default"/>
      </w:rPr>
    </w:lvl>
    <w:lvl w:ilvl="4" w:tplc="69729FA2">
      <w:start w:val="1"/>
      <w:numFmt w:val="bullet"/>
      <w:lvlText w:val="o"/>
      <w:lvlJc w:val="left"/>
      <w:pPr>
        <w:ind w:left="3600" w:hanging="360"/>
      </w:pPr>
      <w:rPr>
        <w:rFonts w:ascii="Courier New" w:hAnsi="Courier New" w:hint="default"/>
      </w:rPr>
    </w:lvl>
    <w:lvl w:ilvl="5" w:tplc="9536D5AC">
      <w:start w:val="1"/>
      <w:numFmt w:val="bullet"/>
      <w:lvlText w:val=""/>
      <w:lvlJc w:val="left"/>
      <w:pPr>
        <w:ind w:left="4320" w:hanging="360"/>
      </w:pPr>
      <w:rPr>
        <w:rFonts w:ascii="Wingdings" w:hAnsi="Wingdings" w:hint="default"/>
      </w:rPr>
    </w:lvl>
    <w:lvl w:ilvl="6" w:tplc="E49833DC">
      <w:start w:val="1"/>
      <w:numFmt w:val="bullet"/>
      <w:lvlText w:val=""/>
      <w:lvlJc w:val="left"/>
      <w:pPr>
        <w:ind w:left="5040" w:hanging="360"/>
      </w:pPr>
      <w:rPr>
        <w:rFonts w:ascii="Symbol" w:hAnsi="Symbol" w:hint="default"/>
      </w:rPr>
    </w:lvl>
    <w:lvl w:ilvl="7" w:tplc="D92E5524">
      <w:start w:val="1"/>
      <w:numFmt w:val="bullet"/>
      <w:lvlText w:val="o"/>
      <w:lvlJc w:val="left"/>
      <w:pPr>
        <w:ind w:left="5760" w:hanging="360"/>
      </w:pPr>
      <w:rPr>
        <w:rFonts w:ascii="Courier New" w:hAnsi="Courier New" w:hint="default"/>
      </w:rPr>
    </w:lvl>
    <w:lvl w:ilvl="8" w:tplc="9CF04042">
      <w:start w:val="1"/>
      <w:numFmt w:val="bullet"/>
      <w:lvlText w:val=""/>
      <w:lvlJc w:val="left"/>
      <w:pPr>
        <w:ind w:left="6480" w:hanging="360"/>
      </w:pPr>
      <w:rPr>
        <w:rFonts w:ascii="Wingdings" w:hAnsi="Wingdings" w:hint="default"/>
      </w:rPr>
    </w:lvl>
  </w:abstractNum>
  <w:abstractNum w:abstractNumId="9" w15:restartNumberingAfterBreak="0">
    <w:nsid w:val="591F0D45"/>
    <w:multiLevelType w:val="hybridMultilevel"/>
    <w:tmpl w:val="7FD44792"/>
    <w:lvl w:ilvl="0" w:tplc="294255E8">
      <w:start w:val="1"/>
      <w:numFmt w:val="bullet"/>
      <w:lvlText w:val="·"/>
      <w:lvlJc w:val="left"/>
      <w:pPr>
        <w:ind w:left="720" w:hanging="360"/>
      </w:pPr>
      <w:rPr>
        <w:rFonts w:ascii="Symbol" w:hAnsi="Symbol" w:hint="default"/>
      </w:rPr>
    </w:lvl>
    <w:lvl w:ilvl="1" w:tplc="18B2C2C6">
      <w:start w:val="1"/>
      <w:numFmt w:val="bullet"/>
      <w:lvlText w:val="o"/>
      <w:lvlJc w:val="left"/>
      <w:pPr>
        <w:ind w:left="1440" w:hanging="360"/>
      </w:pPr>
      <w:rPr>
        <w:rFonts w:ascii="Courier New" w:hAnsi="Courier New" w:hint="default"/>
      </w:rPr>
    </w:lvl>
    <w:lvl w:ilvl="2" w:tplc="E07A5634">
      <w:start w:val="1"/>
      <w:numFmt w:val="bullet"/>
      <w:lvlText w:val=""/>
      <w:lvlJc w:val="left"/>
      <w:pPr>
        <w:ind w:left="2160" w:hanging="360"/>
      </w:pPr>
      <w:rPr>
        <w:rFonts w:ascii="Wingdings" w:hAnsi="Wingdings" w:hint="default"/>
      </w:rPr>
    </w:lvl>
    <w:lvl w:ilvl="3" w:tplc="64F0E4F6">
      <w:start w:val="1"/>
      <w:numFmt w:val="bullet"/>
      <w:lvlText w:val=""/>
      <w:lvlJc w:val="left"/>
      <w:pPr>
        <w:ind w:left="2880" w:hanging="360"/>
      </w:pPr>
      <w:rPr>
        <w:rFonts w:ascii="Symbol" w:hAnsi="Symbol" w:hint="default"/>
      </w:rPr>
    </w:lvl>
    <w:lvl w:ilvl="4" w:tplc="44667820">
      <w:start w:val="1"/>
      <w:numFmt w:val="bullet"/>
      <w:lvlText w:val="o"/>
      <w:lvlJc w:val="left"/>
      <w:pPr>
        <w:ind w:left="3600" w:hanging="360"/>
      </w:pPr>
      <w:rPr>
        <w:rFonts w:ascii="Courier New" w:hAnsi="Courier New" w:hint="default"/>
      </w:rPr>
    </w:lvl>
    <w:lvl w:ilvl="5" w:tplc="EDE65716">
      <w:start w:val="1"/>
      <w:numFmt w:val="bullet"/>
      <w:lvlText w:val=""/>
      <w:lvlJc w:val="left"/>
      <w:pPr>
        <w:ind w:left="4320" w:hanging="360"/>
      </w:pPr>
      <w:rPr>
        <w:rFonts w:ascii="Wingdings" w:hAnsi="Wingdings" w:hint="default"/>
      </w:rPr>
    </w:lvl>
    <w:lvl w:ilvl="6" w:tplc="391E90EA">
      <w:start w:val="1"/>
      <w:numFmt w:val="bullet"/>
      <w:lvlText w:val=""/>
      <w:lvlJc w:val="left"/>
      <w:pPr>
        <w:ind w:left="5040" w:hanging="360"/>
      </w:pPr>
      <w:rPr>
        <w:rFonts w:ascii="Symbol" w:hAnsi="Symbol" w:hint="default"/>
      </w:rPr>
    </w:lvl>
    <w:lvl w:ilvl="7" w:tplc="EAE4E312">
      <w:start w:val="1"/>
      <w:numFmt w:val="bullet"/>
      <w:lvlText w:val="o"/>
      <w:lvlJc w:val="left"/>
      <w:pPr>
        <w:ind w:left="5760" w:hanging="360"/>
      </w:pPr>
      <w:rPr>
        <w:rFonts w:ascii="Courier New" w:hAnsi="Courier New" w:hint="default"/>
      </w:rPr>
    </w:lvl>
    <w:lvl w:ilvl="8" w:tplc="CB88B920">
      <w:start w:val="1"/>
      <w:numFmt w:val="bullet"/>
      <w:lvlText w:val=""/>
      <w:lvlJc w:val="left"/>
      <w:pPr>
        <w:ind w:left="6480" w:hanging="360"/>
      </w:pPr>
      <w:rPr>
        <w:rFonts w:ascii="Wingdings" w:hAnsi="Wingdings" w:hint="default"/>
      </w:rPr>
    </w:lvl>
  </w:abstractNum>
  <w:abstractNum w:abstractNumId="10" w15:restartNumberingAfterBreak="0">
    <w:nsid w:val="5AF8F99A"/>
    <w:multiLevelType w:val="hybridMultilevel"/>
    <w:tmpl w:val="0C86E9C2"/>
    <w:lvl w:ilvl="0" w:tplc="38AA51F4">
      <w:start w:val="1"/>
      <w:numFmt w:val="decimal"/>
      <w:lvlText w:val="%1."/>
      <w:lvlJc w:val="left"/>
      <w:pPr>
        <w:ind w:left="720" w:hanging="360"/>
      </w:pPr>
    </w:lvl>
    <w:lvl w:ilvl="1" w:tplc="82CE9B3E">
      <w:start w:val="1"/>
      <w:numFmt w:val="lowerLetter"/>
      <w:lvlText w:val="%2."/>
      <w:lvlJc w:val="left"/>
      <w:pPr>
        <w:ind w:left="1440" w:hanging="360"/>
      </w:pPr>
    </w:lvl>
    <w:lvl w:ilvl="2" w:tplc="1868A4D0">
      <w:start w:val="1"/>
      <w:numFmt w:val="lowerRoman"/>
      <w:lvlText w:val="%3."/>
      <w:lvlJc w:val="right"/>
      <w:pPr>
        <w:ind w:left="2160" w:hanging="180"/>
      </w:pPr>
    </w:lvl>
    <w:lvl w:ilvl="3" w:tplc="5F1E91C8">
      <w:start w:val="1"/>
      <w:numFmt w:val="decimal"/>
      <w:lvlText w:val="%4."/>
      <w:lvlJc w:val="left"/>
      <w:pPr>
        <w:ind w:left="2880" w:hanging="360"/>
      </w:pPr>
    </w:lvl>
    <w:lvl w:ilvl="4" w:tplc="14045D22">
      <w:start w:val="1"/>
      <w:numFmt w:val="lowerLetter"/>
      <w:lvlText w:val="%5."/>
      <w:lvlJc w:val="left"/>
      <w:pPr>
        <w:ind w:left="3600" w:hanging="360"/>
      </w:pPr>
    </w:lvl>
    <w:lvl w:ilvl="5" w:tplc="393C302A">
      <w:start w:val="1"/>
      <w:numFmt w:val="lowerRoman"/>
      <w:lvlText w:val="%6."/>
      <w:lvlJc w:val="right"/>
      <w:pPr>
        <w:ind w:left="4320" w:hanging="180"/>
      </w:pPr>
    </w:lvl>
    <w:lvl w:ilvl="6" w:tplc="38C671CE">
      <w:start w:val="1"/>
      <w:numFmt w:val="decimal"/>
      <w:lvlText w:val="%7."/>
      <w:lvlJc w:val="left"/>
      <w:pPr>
        <w:ind w:left="5040" w:hanging="360"/>
      </w:pPr>
    </w:lvl>
    <w:lvl w:ilvl="7" w:tplc="67BE7344">
      <w:start w:val="1"/>
      <w:numFmt w:val="lowerLetter"/>
      <w:lvlText w:val="%8."/>
      <w:lvlJc w:val="left"/>
      <w:pPr>
        <w:ind w:left="5760" w:hanging="360"/>
      </w:pPr>
    </w:lvl>
    <w:lvl w:ilvl="8" w:tplc="516E6850">
      <w:start w:val="1"/>
      <w:numFmt w:val="lowerRoman"/>
      <w:lvlText w:val="%9."/>
      <w:lvlJc w:val="right"/>
      <w:pPr>
        <w:ind w:left="6480" w:hanging="180"/>
      </w:pPr>
    </w:lvl>
  </w:abstractNum>
  <w:abstractNum w:abstractNumId="11" w15:restartNumberingAfterBreak="0">
    <w:nsid w:val="5C394870"/>
    <w:multiLevelType w:val="hybridMultilevel"/>
    <w:tmpl w:val="92CC45C0"/>
    <w:lvl w:ilvl="0" w:tplc="E706793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61952"/>
    <w:multiLevelType w:val="hybridMultilevel"/>
    <w:tmpl w:val="207A671A"/>
    <w:lvl w:ilvl="0" w:tplc="F1109E76">
      <w:start w:val="1"/>
      <w:numFmt w:val="bullet"/>
      <w:lvlText w:val="-"/>
      <w:lvlJc w:val="left"/>
      <w:pPr>
        <w:ind w:left="720" w:hanging="360"/>
      </w:pPr>
      <w:rPr>
        <w:rFonts w:ascii="Calibri" w:hAnsi="Calibri" w:hint="default"/>
      </w:rPr>
    </w:lvl>
    <w:lvl w:ilvl="1" w:tplc="7ACA2A74">
      <w:start w:val="1"/>
      <w:numFmt w:val="bullet"/>
      <w:lvlText w:val="o"/>
      <w:lvlJc w:val="left"/>
      <w:pPr>
        <w:ind w:left="1440" w:hanging="360"/>
      </w:pPr>
      <w:rPr>
        <w:rFonts w:ascii="Courier New" w:hAnsi="Courier New" w:hint="default"/>
      </w:rPr>
    </w:lvl>
    <w:lvl w:ilvl="2" w:tplc="E9E6A28A">
      <w:start w:val="1"/>
      <w:numFmt w:val="bullet"/>
      <w:lvlText w:val=""/>
      <w:lvlJc w:val="left"/>
      <w:pPr>
        <w:ind w:left="2160" w:hanging="360"/>
      </w:pPr>
      <w:rPr>
        <w:rFonts w:ascii="Wingdings" w:hAnsi="Wingdings" w:hint="default"/>
      </w:rPr>
    </w:lvl>
    <w:lvl w:ilvl="3" w:tplc="181646B6">
      <w:start w:val="1"/>
      <w:numFmt w:val="bullet"/>
      <w:lvlText w:val=""/>
      <w:lvlJc w:val="left"/>
      <w:pPr>
        <w:ind w:left="2880" w:hanging="360"/>
      </w:pPr>
      <w:rPr>
        <w:rFonts w:ascii="Symbol" w:hAnsi="Symbol" w:hint="default"/>
      </w:rPr>
    </w:lvl>
    <w:lvl w:ilvl="4" w:tplc="1C9CF278">
      <w:start w:val="1"/>
      <w:numFmt w:val="bullet"/>
      <w:lvlText w:val="o"/>
      <w:lvlJc w:val="left"/>
      <w:pPr>
        <w:ind w:left="3600" w:hanging="360"/>
      </w:pPr>
      <w:rPr>
        <w:rFonts w:ascii="Courier New" w:hAnsi="Courier New" w:hint="default"/>
      </w:rPr>
    </w:lvl>
    <w:lvl w:ilvl="5" w:tplc="97FAD3EA">
      <w:start w:val="1"/>
      <w:numFmt w:val="bullet"/>
      <w:lvlText w:val=""/>
      <w:lvlJc w:val="left"/>
      <w:pPr>
        <w:ind w:left="4320" w:hanging="360"/>
      </w:pPr>
      <w:rPr>
        <w:rFonts w:ascii="Wingdings" w:hAnsi="Wingdings" w:hint="default"/>
      </w:rPr>
    </w:lvl>
    <w:lvl w:ilvl="6" w:tplc="4F8C16F0">
      <w:start w:val="1"/>
      <w:numFmt w:val="bullet"/>
      <w:lvlText w:val=""/>
      <w:lvlJc w:val="left"/>
      <w:pPr>
        <w:ind w:left="5040" w:hanging="360"/>
      </w:pPr>
      <w:rPr>
        <w:rFonts w:ascii="Symbol" w:hAnsi="Symbol" w:hint="default"/>
      </w:rPr>
    </w:lvl>
    <w:lvl w:ilvl="7" w:tplc="4FEC6700">
      <w:start w:val="1"/>
      <w:numFmt w:val="bullet"/>
      <w:lvlText w:val="o"/>
      <w:lvlJc w:val="left"/>
      <w:pPr>
        <w:ind w:left="5760" w:hanging="360"/>
      </w:pPr>
      <w:rPr>
        <w:rFonts w:ascii="Courier New" w:hAnsi="Courier New" w:hint="default"/>
      </w:rPr>
    </w:lvl>
    <w:lvl w:ilvl="8" w:tplc="F35A6094">
      <w:start w:val="1"/>
      <w:numFmt w:val="bullet"/>
      <w:lvlText w:val=""/>
      <w:lvlJc w:val="left"/>
      <w:pPr>
        <w:ind w:left="6480" w:hanging="360"/>
      </w:pPr>
      <w:rPr>
        <w:rFonts w:ascii="Wingdings" w:hAnsi="Wingdings" w:hint="default"/>
      </w:rPr>
    </w:lvl>
  </w:abstractNum>
  <w:abstractNum w:abstractNumId="13" w15:restartNumberingAfterBreak="0">
    <w:nsid w:val="634310E1"/>
    <w:multiLevelType w:val="multilevel"/>
    <w:tmpl w:val="A1501C0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64E62821"/>
    <w:multiLevelType w:val="multilevel"/>
    <w:tmpl w:val="7FEE7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20776D"/>
    <w:multiLevelType w:val="hybridMultilevel"/>
    <w:tmpl w:val="DDF6A932"/>
    <w:lvl w:ilvl="0" w:tplc="5B124E8A">
      <w:start w:val="1"/>
      <w:numFmt w:val="bullet"/>
      <w:lvlText w:val="§"/>
      <w:lvlJc w:val="left"/>
      <w:pPr>
        <w:ind w:left="720" w:hanging="360"/>
      </w:pPr>
      <w:rPr>
        <w:rFonts w:ascii="Wingdings" w:hAnsi="Wingdings" w:hint="default"/>
      </w:rPr>
    </w:lvl>
    <w:lvl w:ilvl="1" w:tplc="8E94277A">
      <w:start w:val="1"/>
      <w:numFmt w:val="bullet"/>
      <w:lvlText w:val="o"/>
      <w:lvlJc w:val="left"/>
      <w:pPr>
        <w:ind w:left="1440" w:hanging="360"/>
      </w:pPr>
      <w:rPr>
        <w:rFonts w:ascii="Courier New" w:hAnsi="Courier New" w:hint="default"/>
      </w:rPr>
    </w:lvl>
    <w:lvl w:ilvl="2" w:tplc="F5789F5A">
      <w:start w:val="1"/>
      <w:numFmt w:val="bullet"/>
      <w:lvlText w:val=""/>
      <w:lvlJc w:val="left"/>
      <w:pPr>
        <w:ind w:left="2160" w:hanging="360"/>
      </w:pPr>
      <w:rPr>
        <w:rFonts w:ascii="Wingdings" w:hAnsi="Wingdings" w:hint="default"/>
      </w:rPr>
    </w:lvl>
    <w:lvl w:ilvl="3" w:tplc="DBD4143A">
      <w:start w:val="1"/>
      <w:numFmt w:val="bullet"/>
      <w:lvlText w:val=""/>
      <w:lvlJc w:val="left"/>
      <w:pPr>
        <w:ind w:left="2880" w:hanging="360"/>
      </w:pPr>
      <w:rPr>
        <w:rFonts w:ascii="Symbol" w:hAnsi="Symbol" w:hint="default"/>
      </w:rPr>
    </w:lvl>
    <w:lvl w:ilvl="4" w:tplc="52143672">
      <w:start w:val="1"/>
      <w:numFmt w:val="bullet"/>
      <w:lvlText w:val="o"/>
      <w:lvlJc w:val="left"/>
      <w:pPr>
        <w:ind w:left="3600" w:hanging="360"/>
      </w:pPr>
      <w:rPr>
        <w:rFonts w:ascii="Courier New" w:hAnsi="Courier New" w:hint="default"/>
      </w:rPr>
    </w:lvl>
    <w:lvl w:ilvl="5" w:tplc="2FE0F83E">
      <w:start w:val="1"/>
      <w:numFmt w:val="bullet"/>
      <w:lvlText w:val=""/>
      <w:lvlJc w:val="left"/>
      <w:pPr>
        <w:ind w:left="4320" w:hanging="360"/>
      </w:pPr>
      <w:rPr>
        <w:rFonts w:ascii="Wingdings" w:hAnsi="Wingdings" w:hint="default"/>
      </w:rPr>
    </w:lvl>
    <w:lvl w:ilvl="6" w:tplc="027230E0">
      <w:start w:val="1"/>
      <w:numFmt w:val="bullet"/>
      <w:lvlText w:val=""/>
      <w:lvlJc w:val="left"/>
      <w:pPr>
        <w:ind w:left="5040" w:hanging="360"/>
      </w:pPr>
      <w:rPr>
        <w:rFonts w:ascii="Symbol" w:hAnsi="Symbol" w:hint="default"/>
      </w:rPr>
    </w:lvl>
    <w:lvl w:ilvl="7" w:tplc="603AE78C">
      <w:start w:val="1"/>
      <w:numFmt w:val="bullet"/>
      <w:lvlText w:val="o"/>
      <w:lvlJc w:val="left"/>
      <w:pPr>
        <w:ind w:left="5760" w:hanging="360"/>
      </w:pPr>
      <w:rPr>
        <w:rFonts w:ascii="Courier New" w:hAnsi="Courier New" w:hint="default"/>
      </w:rPr>
    </w:lvl>
    <w:lvl w:ilvl="8" w:tplc="A332404E">
      <w:start w:val="1"/>
      <w:numFmt w:val="bullet"/>
      <w:lvlText w:val=""/>
      <w:lvlJc w:val="left"/>
      <w:pPr>
        <w:ind w:left="6480" w:hanging="360"/>
      </w:pPr>
      <w:rPr>
        <w:rFonts w:ascii="Wingdings" w:hAnsi="Wingdings" w:hint="default"/>
      </w:rPr>
    </w:lvl>
  </w:abstractNum>
  <w:abstractNum w:abstractNumId="16" w15:restartNumberingAfterBreak="0">
    <w:nsid w:val="6867B7CC"/>
    <w:multiLevelType w:val="multilevel"/>
    <w:tmpl w:val="A15E2B44"/>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69DBE435"/>
    <w:multiLevelType w:val="hybridMultilevel"/>
    <w:tmpl w:val="25847B66"/>
    <w:lvl w:ilvl="0" w:tplc="7334307A">
      <w:start w:val="1"/>
      <w:numFmt w:val="bullet"/>
      <w:lvlText w:val="·"/>
      <w:lvlJc w:val="left"/>
      <w:pPr>
        <w:ind w:left="720" w:hanging="360"/>
      </w:pPr>
      <w:rPr>
        <w:rFonts w:ascii="Symbol" w:hAnsi="Symbol" w:hint="default"/>
      </w:rPr>
    </w:lvl>
    <w:lvl w:ilvl="1" w:tplc="0E52C0C2">
      <w:start w:val="1"/>
      <w:numFmt w:val="bullet"/>
      <w:lvlText w:val="o"/>
      <w:lvlJc w:val="left"/>
      <w:pPr>
        <w:ind w:left="1440" w:hanging="360"/>
      </w:pPr>
      <w:rPr>
        <w:rFonts w:ascii="Courier New" w:hAnsi="Courier New" w:hint="default"/>
      </w:rPr>
    </w:lvl>
    <w:lvl w:ilvl="2" w:tplc="87E4BF5C">
      <w:start w:val="1"/>
      <w:numFmt w:val="bullet"/>
      <w:lvlText w:val=""/>
      <w:lvlJc w:val="left"/>
      <w:pPr>
        <w:ind w:left="2160" w:hanging="360"/>
      </w:pPr>
      <w:rPr>
        <w:rFonts w:ascii="Wingdings" w:hAnsi="Wingdings" w:hint="default"/>
      </w:rPr>
    </w:lvl>
    <w:lvl w:ilvl="3" w:tplc="A8D2F01C">
      <w:start w:val="1"/>
      <w:numFmt w:val="bullet"/>
      <w:lvlText w:val=""/>
      <w:lvlJc w:val="left"/>
      <w:pPr>
        <w:ind w:left="2880" w:hanging="360"/>
      </w:pPr>
      <w:rPr>
        <w:rFonts w:ascii="Symbol" w:hAnsi="Symbol" w:hint="default"/>
      </w:rPr>
    </w:lvl>
    <w:lvl w:ilvl="4" w:tplc="0FD6EC4E">
      <w:start w:val="1"/>
      <w:numFmt w:val="bullet"/>
      <w:lvlText w:val="o"/>
      <w:lvlJc w:val="left"/>
      <w:pPr>
        <w:ind w:left="3600" w:hanging="360"/>
      </w:pPr>
      <w:rPr>
        <w:rFonts w:ascii="Courier New" w:hAnsi="Courier New" w:hint="default"/>
      </w:rPr>
    </w:lvl>
    <w:lvl w:ilvl="5" w:tplc="0B647C44">
      <w:start w:val="1"/>
      <w:numFmt w:val="bullet"/>
      <w:lvlText w:val=""/>
      <w:lvlJc w:val="left"/>
      <w:pPr>
        <w:ind w:left="4320" w:hanging="360"/>
      </w:pPr>
      <w:rPr>
        <w:rFonts w:ascii="Wingdings" w:hAnsi="Wingdings" w:hint="default"/>
      </w:rPr>
    </w:lvl>
    <w:lvl w:ilvl="6" w:tplc="9BC2DB44">
      <w:start w:val="1"/>
      <w:numFmt w:val="bullet"/>
      <w:lvlText w:val=""/>
      <w:lvlJc w:val="left"/>
      <w:pPr>
        <w:ind w:left="5040" w:hanging="360"/>
      </w:pPr>
      <w:rPr>
        <w:rFonts w:ascii="Symbol" w:hAnsi="Symbol" w:hint="default"/>
      </w:rPr>
    </w:lvl>
    <w:lvl w:ilvl="7" w:tplc="6C882D28">
      <w:start w:val="1"/>
      <w:numFmt w:val="bullet"/>
      <w:lvlText w:val="o"/>
      <w:lvlJc w:val="left"/>
      <w:pPr>
        <w:ind w:left="5760" w:hanging="360"/>
      </w:pPr>
      <w:rPr>
        <w:rFonts w:ascii="Courier New" w:hAnsi="Courier New" w:hint="default"/>
      </w:rPr>
    </w:lvl>
    <w:lvl w:ilvl="8" w:tplc="B58C3870">
      <w:start w:val="1"/>
      <w:numFmt w:val="bullet"/>
      <w:lvlText w:val=""/>
      <w:lvlJc w:val="left"/>
      <w:pPr>
        <w:ind w:left="6480" w:hanging="360"/>
      </w:pPr>
      <w:rPr>
        <w:rFonts w:ascii="Wingdings" w:hAnsi="Wingdings" w:hint="default"/>
      </w:rPr>
    </w:lvl>
  </w:abstractNum>
  <w:abstractNum w:abstractNumId="18" w15:restartNumberingAfterBreak="0">
    <w:nsid w:val="76F8D8E5"/>
    <w:multiLevelType w:val="multilevel"/>
    <w:tmpl w:val="4AD8AC9E"/>
    <w:lvl w:ilvl="0">
      <w:start w:val="5"/>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7B9EE77F"/>
    <w:multiLevelType w:val="multilevel"/>
    <w:tmpl w:val="C49287B8"/>
    <w:lvl w:ilvl="0">
      <w:start w:val="4"/>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7CE81543"/>
    <w:multiLevelType w:val="hybridMultilevel"/>
    <w:tmpl w:val="77B86B6E"/>
    <w:lvl w:ilvl="0" w:tplc="C0C86BD4">
      <w:start w:val="1"/>
      <w:numFmt w:val="decimal"/>
      <w:lvlText w:val="%1."/>
      <w:lvlJc w:val="left"/>
      <w:pPr>
        <w:ind w:left="720" w:hanging="360"/>
      </w:pPr>
    </w:lvl>
    <w:lvl w:ilvl="1" w:tplc="33DE28DC">
      <w:start w:val="1"/>
      <w:numFmt w:val="lowerLetter"/>
      <w:lvlText w:val="%2."/>
      <w:lvlJc w:val="left"/>
      <w:pPr>
        <w:ind w:left="1440" w:hanging="360"/>
      </w:pPr>
    </w:lvl>
    <w:lvl w:ilvl="2" w:tplc="02A604B2">
      <w:start w:val="1"/>
      <w:numFmt w:val="lowerRoman"/>
      <w:lvlText w:val="%3."/>
      <w:lvlJc w:val="right"/>
      <w:pPr>
        <w:ind w:left="2160" w:hanging="180"/>
      </w:pPr>
    </w:lvl>
    <w:lvl w:ilvl="3" w:tplc="60506E2E">
      <w:start w:val="1"/>
      <w:numFmt w:val="decimal"/>
      <w:lvlText w:val="%4."/>
      <w:lvlJc w:val="left"/>
      <w:pPr>
        <w:ind w:left="2880" w:hanging="360"/>
      </w:pPr>
    </w:lvl>
    <w:lvl w:ilvl="4" w:tplc="32E03296">
      <w:start w:val="1"/>
      <w:numFmt w:val="lowerLetter"/>
      <w:lvlText w:val="%5."/>
      <w:lvlJc w:val="left"/>
      <w:pPr>
        <w:ind w:left="3600" w:hanging="360"/>
      </w:pPr>
    </w:lvl>
    <w:lvl w:ilvl="5" w:tplc="26FE66C8">
      <w:start w:val="1"/>
      <w:numFmt w:val="lowerRoman"/>
      <w:lvlText w:val="%6."/>
      <w:lvlJc w:val="right"/>
      <w:pPr>
        <w:ind w:left="4320" w:hanging="180"/>
      </w:pPr>
    </w:lvl>
    <w:lvl w:ilvl="6" w:tplc="8988CCAC">
      <w:start w:val="1"/>
      <w:numFmt w:val="decimal"/>
      <w:lvlText w:val="%7."/>
      <w:lvlJc w:val="left"/>
      <w:pPr>
        <w:ind w:left="5040" w:hanging="360"/>
      </w:pPr>
    </w:lvl>
    <w:lvl w:ilvl="7" w:tplc="773A4814">
      <w:start w:val="1"/>
      <w:numFmt w:val="lowerLetter"/>
      <w:lvlText w:val="%8."/>
      <w:lvlJc w:val="left"/>
      <w:pPr>
        <w:ind w:left="5760" w:hanging="360"/>
      </w:pPr>
    </w:lvl>
    <w:lvl w:ilvl="8" w:tplc="74988F7C">
      <w:start w:val="1"/>
      <w:numFmt w:val="lowerRoman"/>
      <w:lvlText w:val="%9."/>
      <w:lvlJc w:val="right"/>
      <w:pPr>
        <w:ind w:left="6480" w:hanging="180"/>
      </w:pPr>
    </w:lvl>
  </w:abstractNum>
  <w:abstractNum w:abstractNumId="21" w15:restartNumberingAfterBreak="0">
    <w:nsid w:val="7D4FA9C5"/>
    <w:multiLevelType w:val="hybridMultilevel"/>
    <w:tmpl w:val="F35C8F96"/>
    <w:lvl w:ilvl="0" w:tplc="1054E256">
      <w:start w:val="1"/>
      <w:numFmt w:val="bullet"/>
      <w:lvlText w:val="·"/>
      <w:lvlJc w:val="left"/>
      <w:pPr>
        <w:ind w:left="720" w:hanging="360"/>
      </w:pPr>
      <w:rPr>
        <w:rFonts w:ascii="Symbol" w:hAnsi="Symbol" w:hint="default"/>
      </w:rPr>
    </w:lvl>
    <w:lvl w:ilvl="1" w:tplc="9E1ABF3A">
      <w:start w:val="1"/>
      <w:numFmt w:val="bullet"/>
      <w:lvlText w:val="o"/>
      <w:lvlJc w:val="left"/>
      <w:pPr>
        <w:ind w:left="1440" w:hanging="360"/>
      </w:pPr>
      <w:rPr>
        <w:rFonts w:ascii="Courier New" w:hAnsi="Courier New" w:hint="default"/>
      </w:rPr>
    </w:lvl>
    <w:lvl w:ilvl="2" w:tplc="96DAB7E2">
      <w:start w:val="1"/>
      <w:numFmt w:val="bullet"/>
      <w:lvlText w:val=""/>
      <w:lvlJc w:val="left"/>
      <w:pPr>
        <w:ind w:left="2160" w:hanging="360"/>
      </w:pPr>
      <w:rPr>
        <w:rFonts w:ascii="Wingdings" w:hAnsi="Wingdings" w:hint="default"/>
      </w:rPr>
    </w:lvl>
    <w:lvl w:ilvl="3" w:tplc="0A06E7A0">
      <w:start w:val="1"/>
      <w:numFmt w:val="bullet"/>
      <w:lvlText w:val=""/>
      <w:lvlJc w:val="left"/>
      <w:pPr>
        <w:ind w:left="2880" w:hanging="360"/>
      </w:pPr>
      <w:rPr>
        <w:rFonts w:ascii="Symbol" w:hAnsi="Symbol" w:hint="default"/>
      </w:rPr>
    </w:lvl>
    <w:lvl w:ilvl="4" w:tplc="9C8408F8">
      <w:start w:val="1"/>
      <w:numFmt w:val="bullet"/>
      <w:lvlText w:val="o"/>
      <w:lvlJc w:val="left"/>
      <w:pPr>
        <w:ind w:left="3600" w:hanging="360"/>
      </w:pPr>
      <w:rPr>
        <w:rFonts w:ascii="Courier New" w:hAnsi="Courier New" w:hint="default"/>
      </w:rPr>
    </w:lvl>
    <w:lvl w:ilvl="5" w:tplc="50625A50">
      <w:start w:val="1"/>
      <w:numFmt w:val="bullet"/>
      <w:lvlText w:val=""/>
      <w:lvlJc w:val="left"/>
      <w:pPr>
        <w:ind w:left="4320" w:hanging="360"/>
      </w:pPr>
      <w:rPr>
        <w:rFonts w:ascii="Wingdings" w:hAnsi="Wingdings" w:hint="default"/>
      </w:rPr>
    </w:lvl>
    <w:lvl w:ilvl="6" w:tplc="3BF6D272">
      <w:start w:val="1"/>
      <w:numFmt w:val="bullet"/>
      <w:lvlText w:val=""/>
      <w:lvlJc w:val="left"/>
      <w:pPr>
        <w:ind w:left="5040" w:hanging="360"/>
      </w:pPr>
      <w:rPr>
        <w:rFonts w:ascii="Symbol" w:hAnsi="Symbol" w:hint="default"/>
      </w:rPr>
    </w:lvl>
    <w:lvl w:ilvl="7" w:tplc="FF6ED8B6">
      <w:start w:val="1"/>
      <w:numFmt w:val="bullet"/>
      <w:lvlText w:val="o"/>
      <w:lvlJc w:val="left"/>
      <w:pPr>
        <w:ind w:left="5760" w:hanging="360"/>
      </w:pPr>
      <w:rPr>
        <w:rFonts w:ascii="Courier New" w:hAnsi="Courier New" w:hint="default"/>
      </w:rPr>
    </w:lvl>
    <w:lvl w:ilvl="8" w:tplc="640ED13A">
      <w:start w:val="1"/>
      <w:numFmt w:val="bullet"/>
      <w:lvlText w:val=""/>
      <w:lvlJc w:val="left"/>
      <w:pPr>
        <w:ind w:left="6480" w:hanging="360"/>
      </w:pPr>
      <w:rPr>
        <w:rFonts w:ascii="Wingdings" w:hAnsi="Wingdings" w:hint="default"/>
      </w:rPr>
    </w:lvl>
  </w:abstractNum>
  <w:abstractNum w:abstractNumId="22" w15:restartNumberingAfterBreak="0">
    <w:nsid w:val="7E2EA467"/>
    <w:multiLevelType w:val="hybridMultilevel"/>
    <w:tmpl w:val="031C841C"/>
    <w:lvl w:ilvl="0" w:tplc="C17A0A48">
      <w:start w:val="1"/>
      <w:numFmt w:val="bullet"/>
      <w:lvlText w:val="·"/>
      <w:lvlJc w:val="left"/>
      <w:pPr>
        <w:ind w:left="720" w:hanging="360"/>
      </w:pPr>
      <w:rPr>
        <w:rFonts w:ascii="Symbol" w:hAnsi="Symbol" w:hint="default"/>
      </w:rPr>
    </w:lvl>
    <w:lvl w:ilvl="1" w:tplc="DB7006D8">
      <w:start w:val="1"/>
      <w:numFmt w:val="bullet"/>
      <w:lvlText w:val="o"/>
      <w:lvlJc w:val="left"/>
      <w:pPr>
        <w:ind w:left="1440" w:hanging="360"/>
      </w:pPr>
      <w:rPr>
        <w:rFonts w:ascii="Courier New" w:hAnsi="Courier New" w:hint="default"/>
      </w:rPr>
    </w:lvl>
    <w:lvl w:ilvl="2" w:tplc="EF0E7D74">
      <w:start w:val="1"/>
      <w:numFmt w:val="bullet"/>
      <w:lvlText w:val=""/>
      <w:lvlJc w:val="left"/>
      <w:pPr>
        <w:ind w:left="2160" w:hanging="360"/>
      </w:pPr>
      <w:rPr>
        <w:rFonts w:ascii="Wingdings" w:hAnsi="Wingdings" w:hint="default"/>
      </w:rPr>
    </w:lvl>
    <w:lvl w:ilvl="3" w:tplc="3A3209C6">
      <w:start w:val="1"/>
      <w:numFmt w:val="bullet"/>
      <w:lvlText w:val=""/>
      <w:lvlJc w:val="left"/>
      <w:pPr>
        <w:ind w:left="2880" w:hanging="360"/>
      </w:pPr>
      <w:rPr>
        <w:rFonts w:ascii="Symbol" w:hAnsi="Symbol" w:hint="default"/>
      </w:rPr>
    </w:lvl>
    <w:lvl w:ilvl="4" w:tplc="2DD0CE96">
      <w:start w:val="1"/>
      <w:numFmt w:val="bullet"/>
      <w:lvlText w:val="o"/>
      <w:lvlJc w:val="left"/>
      <w:pPr>
        <w:ind w:left="3600" w:hanging="360"/>
      </w:pPr>
      <w:rPr>
        <w:rFonts w:ascii="Courier New" w:hAnsi="Courier New" w:hint="default"/>
      </w:rPr>
    </w:lvl>
    <w:lvl w:ilvl="5" w:tplc="E68AC220">
      <w:start w:val="1"/>
      <w:numFmt w:val="bullet"/>
      <w:lvlText w:val=""/>
      <w:lvlJc w:val="left"/>
      <w:pPr>
        <w:ind w:left="4320" w:hanging="360"/>
      </w:pPr>
      <w:rPr>
        <w:rFonts w:ascii="Wingdings" w:hAnsi="Wingdings" w:hint="default"/>
      </w:rPr>
    </w:lvl>
    <w:lvl w:ilvl="6" w:tplc="BE3E0A1C">
      <w:start w:val="1"/>
      <w:numFmt w:val="bullet"/>
      <w:lvlText w:val=""/>
      <w:lvlJc w:val="left"/>
      <w:pPr>
        <w:ind w:left="5040" w:hanging="360"/>
      </w:pPr>
      <w:rPr>
        <w:rFonts w:ascii="Symbol" w:hAnsi="Symbol" w:hint="default"/>
      </w:rPr>
    </w:lvl>
    <w:lvl w:ilvl="7" w:tplc="595C77A0">
      <w:start w:val="1"/>
      <w:numFmt w:val="bullet"/>
      <w:lvlText w:val="o"/>
      <w:lvlJc w:val="left"/>
      <w:pPr>
        <w:ind w:left="5760" w:hanging="360"/>
      </w:pPr>
      <w:rPr>
        <w:rFonts w:ascii="Courier New" w:hAnsi="Courier New" w:hint="default"/>
      </w:rPr>
    </w:lvl>
    <w:lvl w:ilvl="8" w:tplc="AA54E878">
      <w:start w:val="1"/>
      <w:numFmt w:val="bullet"/>
      <w:lvlText w:val=""/>
      <w:lvlJc w:val="left"/>
      <w:pPr>
        <w:ind w:left="6480" w:hanging="360"/>
      </w:pPr>
      <w:rPr>
        <w:rFonts w:ascii="Wingdings" w:hAnsi="Wingdings" w:hint="default"/>
      </w:rPr>
    </w:lvl>
  </w:abstractNum>
  <w:abstractNum w:abstractNumId="23" w15:restartNumberingAfterBreak="0">
    <w:nsid w:val="7EFB34CF"/>
    <w:multiLevelType w:val="multilevel"/>
    <w:tmpl w:val="1D5CAC1A"/>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70202255">
    <w:abstractNumId w:val="0"/>
  </w:num>
  <w:num w:numId="2" w16cid:durableId="1343043384">
    <w:abstractNumId w:val="10"/>
  </w:num>
  <w:num w:numId="3" w16cid:durableId="919287337">
    <w:abstractNumId w:val="4"/>
  </w:num>
  <w:num w:numId="4" w16cid:durableId="467821782">
    <w:abstractNumId w:val="2"/>
  </w:num>
  <w:num w:numId="5" w16cid:durableId="43338189">
    <w:abstractNumId w:val="1"/>
  </w:num>
  <w:num w:numId="6" w16cid:durableId="81882261">
    <w:abstractNumId w:val="12"/>
  </w:num>
  <w:num w:numId="7" w16cid:durableId="214515731">
    <w:abstractNumId w:val="7"/>
  </w:num>
  <w:num w:numId="8" w16cid:durableId="541985702">
    <w:abstractNumId w:val="22"/>
  </w:num>
  <w:num w:numId="9" w16cid:durableId="1137718989">
    <w:abstractNumId w:val="17"/>
  </w:num>
  <w:num w:numId="10" w16cid:durableId="393430800">
    <w:abstractNumId w:val="9"/>
  </w:num>
  <w:num w:numId="11" w16cid:durableId="279579077">
    <w:abstractNumId w:val="15"/>
  </w:num>
  <w:num w:numId="12" w16cid:durableId="1222516808">
    <w:abstractNumId w:val="21"/>
  </w:num>
  <w:num w:numId="13" w16cid:durableId="91518276">
    <w:abstractNumId w:val="8"/>
  </w:num>
  <w:num w:numId="14" w16cid:durableId="1857428413">
    <w:abstractNumId w:val="20"/>
  </w:num>
  <w:num w:numId="15" w16cid:durableId="1983464784">
    <w:abstractNumId w:val="6"/>
  </w:num>
  <w:num w:numId="16" w16cid:durableId="1079406181">
    <w:abstractNumId w:val="18"/>
  </w:num>
  <w:num w:numId="17" w16cid:durableId="483357381">
    <w:abstractNumId w:val="5"/>
  </w:num>
  <w:num w:numId="18" w16cid:durableId="1194852408">
    <w:abstractNumId w:val="13"/>
  </w:num>
  <w:num w:numId="19" w16cid:durableId="2067490885">
    <w:abstractNumId w:val="23"/>
  </w:num>
  <w:num w:numId="20" w16cid:durableId="1390492362">
    <w:abstractNumId w:val="16"/>
  </w:num>
  <w:num w:numId="21" w16cid:durableId="664363070">
    <w:abstractNumId w:val="19"/>
  </w:num>
  <w:num w:numId="22" w16cid:durableId="1636444342">
    <w:abstractNumId w:val="3"/>
  </w:num>
  <w:num w:numId="23" w16cid:durableId="2143960320">
    <w:abstractNumId w:val="11"/>
  </w:num>
  <w:num w:numId="24" w16cid:durableId="275408178">
    <w:abstractNumId w:val="14"/>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6AF"/>
    <w:rsid w:val="0000661B"/>
    <w:rsid w:val="000AD4BC"/>
    <w:rsid w:val="000C02A5"/>
    <w:rsid w:val="001C7C75"/>
    <w:rsid w:val="00264746"/>
    <w:rsid w:val="0034AE78"/>
    <w:rsid w:val="00367D7E"/>
    <w:rsid w:val="003A0A70"/>
    <w:rsid w:val="003A3702"/>
    <w:rsid w:val="0046244E"/>
    <w:rsid w:val="004A8C8E"/>
    <w:rsid w:val="0053771D"/>
    <w:rsid w:val="0055168A"/>
    <w:rsid w:val="00672981"/>
    <w:rsid w:val="006C3C4C"/>
    <w:rsid w:val="006E0F37"/>
    <w:rsid w:val="00740A62"/>
    <w:rsid w:val="00747D9F"/>
    <w:rsid w:val="00750FE9"/>
    <w:rsid w:val="007A46AF"/>
    <w:rsid w:val="007DB9C1"/>
    <w:rsid w:val="007F407A"/>
    <w:rsid w:val="008734E6"/>
    <w:rsid w:val="00A77292"/>
    <w:rsid w:val="00C647E4"/>
    <w:rsid w:val="00CAD97E"/>
    <w:rsid w:val="00CC1DE7"/>
    <w:rsid w:val="00D32558"/>
    <w:rsid w:val="016D007F"/>
    <w:rsid w:val="016EF4E0"/>
    <w:rsid w:val="017728D8"/>
    <w:rsid w:val="01C0303C"/>
    <w:rsid w:val="02084602"/>
    <w:rsid w:val="020C7A95"/>
    <w:rsid w:val="028C2365"/>
    <w:rsid w:val="02B33BB0"/>
    <w:rsid w:val="02B65BF0"/>
    <w:rsid w:val="02BFDC0B"/>
    <w:rsid w:val="02C2BCB2"/>
    <w:rsid w:val="02FA6722"/>
    <w:rsid w:val="03377CE8"/>
    <w:rsid w:val="0391E836"/>
    <w:rsid w:val="03BBBABF"/>
    <w:rsid w:val="047058D6"/>
    <w:rsid w:val="048B7BEB"/>
    <w:rsid w:val="04AD8893"/>
    <w:rsid w:val="04C121F0"/>
    <w:rsid w:val="05EA7FED"/>
    <w:rsid w:val="0606518B"/>
    <w:rsid w:val="0642F4DE"/>
    <w:rsid w:val="06C4F9CA"/>
    <w:rsid w:val="077164B8"/>
    <w:rsid w:val="08841556"/>
    <w:rsid w:val="08AFB1EE"/>
    <w:rsid w:val="08C2A5C6"/>
    <w:rsid w:val="08CE0152"/>
    <w:rsid w:val="08DD1E5E"/>
    <w:rsid w:val="08DFDD69"/>
    <w:rsid w:val="08F29673"/>
    <w:rsid w:val="08FC7512"/>
    <w:rsid w:val="096A06D8"/>
    <w:rsid w:val="09F8CE75"/>
    <w:rsid w:val="0A1053A6"/>
    <w:rsid w:val="0A59CD11"/>
    <w:rsid w:val="0B29D039"/>
    <w:rsid w:val="0BBC8D40"/>
    <w:rsid w:val="0BC0A7FF"/>
    <w:rsid w:val="0BCCEA52"/>
    <w:rsid w:val="0CD69EB7"/>
    <w:rsid w:val="0CD92919"/>
    <w:rsid w:val="0CF09F8D"/>
    <w:rsid w:val="0D0E7375"/>
    <w:rsid w:val="0D1AF70C"/>
    <w:rsid w:val="0D6A6B28"/>
    <w:rsid w:val="0DB4896F"/>
    <w:rsid w:val="0DE65FA6"/>
    <w:rsid w:val="0DE8B5A3"/>
    <w:rsid w:val="0E181E26"/>
    <w:rsid w:val="0E6453F6"/>
    <w:rsid w:val="0EE54E64"/>
    <w:rsid w:val="10D978DD"/>
    <w:rsid w:val="1216CE42"/>
    <w:rsid w:val="123EBF9E"/>
    <w:rsid w:val="13AB97D3"/>
    <w:rsid w:val="1472D0EF"/>
    <w:rsid w:val="148BB6E2"/>
    <w:rsid w:val="14AC54C2"/>
    <w:rsid w:val="15C767DE"/>
    <w:rsid w:val="15CEF26E"/>
    <w:rsid w:val="166EDFA2"/>
    <w:rsid w:val="167F1412"/>
    <w:rsid w:val="17466A2A"/>
    <w:rsid w:val="17467BFB"/>
    <w:rsid w:val="1782CB02"/>
    <w:rsid w:val="17E5B48C"/>
    <w:rsid w:val="1825A3CA"/>
    <w:rsid w:val="1860BFAC"/>
    <w:rsid w:val="191C24D1"/>
    <w:rsid w:val="197BBAF4"/>
    <w:rsid w:val="19AF4E13"/>
    <w:rsid w:val="1A14471D"/>
    <w:rsid w:val="1A421989"/>
    <w:rsid w:val="1A452B01"/>
    <w:rsid w:val="1A7C318F"/>
    <w:rsid w:val="1AEFA009"/>
    <w:rsid w:val="1AF3D500"/>
    <w:rsid w:val="1B3D8D33"/>
    <w:rsid w:val="1B4040C8"/>
    <w:rsid w:val="1B59CC4B"/>
    <w:rsid w:val="1B986B20"/>
    <w:rsid w:val="1B9D5EA0"/>
    <w:rsid w:val="1BD5F442"/>
    <w:rsid w:val="1BFE3E9F"/>
    <w:rsid w:val="1C41966E"/>
    <w:rsid w:val="1C5C87E7"/>
    <w:rsid w:val="1C934238"/>
    <w:rsid w:val="1D7B798C"/>
    <w:rsid w:val="1DE095C4"/>
    <w:rsid w:val="1E217932"/>
    <w:rsid w:val="1E336A71"/>
    <w:rsid w:val="1E474FF5"/>
    <w:rsid w:val="1EA25EDD"/>
    <w:rsid w:val="1EC3E386"/>
    <w:rsid w:val="1F897642"/>
    <w:rsid w:val="20502E4C"/>
    <w:rsid w:val="20780F11"/>
    <w:rsid w:val="21842EE7"/>
    <w:rsid w:val="21E53D38"/>
    <w:rsid w:val="22B6511C"/>
    <w:rsid w:val="22ECCEC9"/>
    <w:rsid w:val="2311533B"/>
    <w:rsid w:val="23F0F2E4"/>
    <w:rsid w:val="24A9B086"/>
    <w:rsid w:val="24DDFAAB"/>
    <w:rsid w:val="251E11EE"/>
    <w:rsid w:val="2663062C"/>
    <w:rsid w:val="26F840CE"/>
    <w:rsid w:val="272602AB"/>
    <w:rsid w:val="27F5F6DD"/>
    <w:rsid w:val="2908F37A"/>
    <w:rsid w:val="29210F57"/>
    <w:rsid w:val="29266FF9"/>
    <w:rsid w:val="2A7555F3"/>
    <w:rsid w:val="2AC66DCB"/>
    <w:rsid w:val="2B022ECF"/>
    <w:rsid w:val="2B49F32A"/>
    <w:rsid w:val="2B87FCBC"/>
    <w:rsid w:val="2C1E5CE3"/>
    <w:rsid w:val="2C42A2C0"/>
    <w:rsid w:val="2CC4A5C4"/>
    <w:rsid w:val="2D4940F8"/>
    <w:rsid w:val="2DB7D3F4"/>
    <w:rsid w:val="2E1145E3"/>
    <w:rsid w:val="2F0BE625"/>
    <w:rsid w:val="2F7F4513"/>
    <w:rsid w:val="2FAC5B24"/>
    <w:rsid w:val="30419FEB"/>
    <w:rsid w:val="308EFE9B"/>
    <w:rsid w:val="31E467B8"/>
    <w:rsid w:val="31EE13FA"/>
    <w:rsid w:val="31F57C51"/>
    <w:rsid w:val="325D59B3"/>
    <w:rsid w:val="333A38CD"/>
    <w:rsid w:val="334C0429"/>
    <w:rsid w:val="33E79ED9"/>
    <w:rsid w:val="3438DD9C"/>
    <w:rsid w:val="349D9C9B"/>
    <w:rsid w:val="34CF4A6C"/>
    <w:rsid w:val="34D93777"/>
    <w:rsid w:val="35090B17"/>
    <w:rsid w:val="35391087"/>
    <w:rsid w:val="35B1E384"/>
    <w:rsid w:val="373FBD6A"/>
    <w:rsid w:val="376AF562"/>
    <w:rsid w:val="37ABF442"/>
    <w:rsid w:val="37F7C265"/>
    <w:rsid w:val="384DE8ED"/>
    <w:rsid w:val="3902BB6A"/>
    <w:rsid w:val="393D9452"/>
    <w:rsid w:val="39824FAC"/>
    <w:rsid w:val="39F2B5F0"/>
    <w:rsid w:val="3AC1F90D"/>
    <w:rsid w:val="3B17CF10"/>
    <w:rsid w:val="3B17F952"/>
    <w:rsid w:val="3B4B6048"/>
    <w:rsid w:val="3BFE1D80"/>
    <w:rsid w:val="3C14929C"/>
    <w:rsid w:val="3C7ADEC3"/>
    <w:rsid w:val="3CBE9783"/>
    <w:rsid w:val="3D0A180E"/>
    <w:rsid w:val="3D0FFED6"/>
    <w:rsid w:val="3D124455"/>
    <w:rsid w:val="3DBB0600"/>
    <w:rsid w:val="3E3F7BE5"/>
    <w:rsid w:val="3EF62E0E"/>
    <w:rsid w:val="3F4C015F"/>
    <w:rsid w:val="3FEC7B6B"/>
    <w:rsid w:val="40A221FD"/>
    <w:rsid w:val="40DC2CA4"/>
    <w:rsid w:val="4118C1AC"/>
    <w:rsid w:val="4330F810"/>
    <w:rsid w:val="435CC733"/>
    <w:rsid w:val="44248165"/>
    <w:rsid w:val="449CA2B5"/>
    <w:rsid w:val="44D9E298"/>
    <w:rsid w:val="4655E3BE"/>
    <w:rsid w:val="465AB035"/>
    <w:rsid w:val="46A84E72"/>
    <w:rsid w:val="48A4AA66"/>
    <w:rsid w:val="48B26985"/>
    <w:rsid w:val="49AB5B8C"/>
    <w:rsid w:val="4A0D0513"/>
    <w:rsid w:val="4A4219AC"/>
    <w:rsid w:val="4ADD8FA6"/>
    <w:rsid w:val="4B68F15A"/>
    <w:rsid w:val="4B8F2A28"/>
    <w:rsid w:val="4B912288"/>
    <w:rsid w:val="4C1023BF"/>
    <w:rsid w:val="4C6A35DE"/>
    <w:rsid w:val="4CA91B4C"/>
    <w:rsid w:val="4CBB78F8"/>
    <w:rsid w:val="4CE7A8B7"/>
    <w:rsid w:val="4D1079B6"/>
    <w:rsid w:val="4D764C8F"/>
    <w:rsid w:val="4DB8DF6C"/>
    <w:rsid w:val="4DEC21AA"/>
    <w:rsid w:val="4E0CB94D"/>
    <w:rsid w:val="4FC276A4"/>
    <w:rsid w:val="52615C72"/>
    <w:rsid w:val="52FD58BA"/>
    <w:rsid w:val="532B2320"/>
    <w:rsid w:val="5359E6AF"/>
    <w:rsid w:val="54C3EFDC"/>
    <w:rsid w:val="54CCDD87"/>
    <w:rsid w:val="54FC0472"/>
    <w:rsid w:val="5540BD5D"/>
    <w:rsid w:val="5599E3FE"/>
    <w:rsid w:val="55C5FE23"/>
    <w:rsid w:val="55E7BA55"/>
    <w:rsid w:val="575F5F8E"/>
    <w:rsid w:val="5772D5B0"/>
    <w:rsid w:val="588F00E6"/>
    <w:rsid w:val="58C536B2"/>
    <w:rsid w:val="5907806C"/>
    <w:rsid w:val="5968023D"/>
    <w:rsid w:val="59C8C373"/>
    <w:rsid w:val="59E01D87"/>
    <w:rsid w:val="5A3BE21E"/>
    <w:rsid w:val="5AD4021F"/>
    <w:rsid w:val="5B10A626"/>
    <w:rsid w:val="5B573AE5"/>
    <w:rsid w:val="5B6E49DA"/>
    <w:rsid w:val="5C689497"/>
    <w:rsid w:val="5CD14C93"/>
    <w:rsid w:val="5E18B709"/>
    <w:rsid w:val="5E2EA0D0"/>
    <w:rsid w:val="5EAE5FA0"/>
    <w:rsid w:val="5F034255"/>
    <w:rsid w:val="5F2E9E02"/>
    <w:rsid w:val="5F567A3C"/>
    <w:rsid w:val="60061CB4"/>
    <w:rsid w:val="60772A26"/>
    <w:rsid w:val="61232761"/>
    <w:rsid w:val="6143ED30"/>
    <w:rsid w:val="61ACF35C"/>
    <w:rsid w:val="61ADECA9"/>
    <w:rsid w:val="61BF6D6D"/>
    <w:rsid w:val="6299733E"/>
    <w:rsid w:val="62A9F54F"/>
    <w:rsid w:val="63664002"/>
    <w:rsid w:val="63935A4B"/>
    <w:rsid w:val="63BBE99C"/>
    <w:rsid w:val="63EAA225"/>
    <w:rsid w:val="64030278"/>
    <w:rsid w:val="6428A6A3"/>
    <w:rsid w:val="6439D44A"/>
    <w:rsid w:val="64B649D9"/>
    <w:rsid w:val="64DD682F"/>
    <w:rsid w:val="657D4DE5"/>
    <w:rsid w:val="65A8438F"/>
    <w:rsid w:val="665FBAA7"/>
    <w:rsid w:val="66AF8DFF"/>
    <w:rsid w:val="66FEFE8A"/>
    <w:rsid w:val="67165A56"/>
    <w:rsid w:val="6748E678"/>
    <w:rsid w:val="674AE5C2"/>
    <w:rsid w:val="674DA50C"/>
    <w:rsid w:val="6816346B"/>
    <w:rsid w:val="68B0C78A"/>
    <w:rsid w:val="69369BD9"/>
    <w:rsid w:val="69DDB806"/>
    <w:rsid w:val="69E3469C"/>
    <w:rsid w:val="6B1A2C8B"/>
    <w:rsid w:val="6B6845CB"/>
    <w:rsid w:val="6C6E5864"/>
    <w:rsid w:val="6CBD7FA3"/>
    <w:rsid w:val="6CEE8F23"/>
    <w:rsid w:val="6D48DAC9"/>
    <w:rsid w:val="6D673EE3"/>
    <w:rsid w:val="6E112E59"/>
    <w:rsid w:val="6E6C9886"/>
    <w:rsid w:val="6EC4307B"/>
    <w:rsid w:val="6EE7BC6A"/>
    <w:rsid w:val="6F116EAE"/>
    <w:rsid w:val="6F9C67B5"/>
    <w:rsid w:val="708B72A7"/>
    <w:rsid w:val="70C81DE2"/>
    <w:rsid w:val="711DA083"/>
    <w:rsid w:val="7137604B"/>
    <w:rsid w:val="714E1991"/>
    <w:rsid w:val="71F65CD6"/>
    <w:rsid w:val="7375F4DF"/>
    <w:rsid w:val="7397F3B5"/>
    <w:rsid w:val="740419C2"/>
    <w:rsid w:val="7424CDA0"/>
    <w:rsid w:val="7521D51A"/>
    <w:rsid w:val="75BE8E71"/>
    <w:rsid w:val="76191F57"/>
    <w:rsid w:val="76596064"/>
    <w:rsid w:val="7669A02C"/>
    <w:rsid w:val="767F3C8F"/>
    <w:rsid w:val="76DE832F"/>
    <w:rsid w:val="76E319F5"/>
    <w:rsid w:val="774533CB"/>
    <w:rsid w:val="77B676A7"/>
    <w:rsid w:val="77D07C9E"/>
    <w:rsid w:val="7823324C"/>
    <w:rsid w:val="786D9F3F"/>
    <w:rsid w:val="78F44F47"/>
    <w:rsid w:val="7901AE34"/>
    <w:rsid w:val="79D09A54"/>
    <w:rsid w:val="79DB0837"/>
    <w:rsid w:val="7A376852"/>
    <w:rsid w:val="7A83B954"/>
    <w:rsid w:val="7A8B6FD8"/>
    <w:rsid w:val="7AFFF3D3"/>
    <w:rsid w:val="7B294B62"/>
    <w:rsid w:val="7BA22137"/>
    <w:rsid w:val="7BDB245E"/>
    <w:rsid w:val="7C758D37"/>
    <w:rsid w:val="7CB38BA0"/>
    <w:rsid w:val="7CB45D65"/>
    <w:rsid w:val="7E352F4A"/>
    <w:rsid w:val="7E9917E5"/>
    <w:rsid w:val="7EEA6756"/>
    <w:rsid w:val="7F8F39A2"/>
    <w:rsid w:val="7FF18A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0955B"/>
  <w15:chartTrackingRefBased/>
  <w15:docId w15:val="{CCF26C76-1719-4527-ACA7-0E4D6F9AF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6AF"/>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7A46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46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46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6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6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6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6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6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6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6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46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A46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6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6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6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6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6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6AF"/>
    <w:rPr>
      <w:rFonts w:eastAsiaTheme="majorEastAsia" w:cstheme="majorBidi"/>
      <w:color w:val="272727" w:themeColor="text1" w:themeTint="D8"/>
    </w:rPr>
  </w:style>
  <w:style w:type="paragraph" w:styleId="Title">
    <w:name w:val="Title"/>
    <w:basedOn w:val="Normal"/>
    <w:next w:val="Normal"/>
    <w:link w:val="TitleChar"/>
    <w:uiPriority w:val="10"/>
    <w:qFormat/>
    <w:rsid w:val="007A46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6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6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6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6AF"/>
    <w:pPr>
      <w:spacing w:before="160"/>
      <w:jc w:val="center"/>
    </w:pPr>
    <w:rPr>
      <w:i/>
      <w:iCs/>
      <w:color w:val="404040" w:themeColor="text1" w:themeTint="BF"/>
    </w:rPr>
  </w:style>
  <w:style w:type="character" w:customStyle="1" w:styleId="QuoteChar">
    <w:name w:val="Quote Char"/>
    <w:basedOn w:val="DefaultParagraphFont"/>
    <w:link w:val="Quote"/>
    <w:uiPriority w:val="29"/>
    <w:rsid w:val="007A46AF"/>
    <w:rPr>
      <w:i/>
      <w:iCs/>
      <w:color w:val="404040" w:themeColor="text1" w:themeTint="BF"/>
    </w:rPr>
  </w:style>
  <w:style w:type="paragraph" w:styleId="ListParagraph">
    <w:name w:val="List Paragraph"/>
    <w:basedOn w:val="Normal"/>
    <w:uiPriority w:val="34"/>
    <w:qFormat/>
    <w:rsid w:val="007A46AF"/>
    <w:pPr>
      <w:ind w:left="720"/>
      <w:contextualSpacing/>
    </w:pPr>
  </w:style>
  <w:style w:type="character" w:styleId="IntenseEmphasis">
    <w:name w:val="Intense Emphasis"/>
    <w:basedOn w:val="DefaultParagraphFont"/>
    <w:uiPriority w:val="21"/>
    <w:qFormat/>
    <w:rsid w:val="007A46AF"/>
    <w:rPr>
      <w:i/>
      <w:iCs/>
      <w:color w:val="0F4761" w:themeColor="accent1" w:themeShade="BF"/>
    </w:rPr>
  </w:style>
  <w:style w:type="paragraph" w:styleId="IntenseQuote">
    <w:name w:val="Intense Quote"/>
    <w:basedOn w:val="Normal"/>
    <w:next w:val="Normal"/>
    <w:link w:val="IntenseQuoteChar"/>
    <w:uiPriority w:val="30"/>
    <w:qFormat/>
    <w:rsid w:val="007A46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6AF"/>
    <w:rPr>
      <w:i/>
      <w:iCs/>
      <w:color w:val="0F4761" w:themeColor="accent1" w:themeShade="BF"/>
    </w:rPr>
  </w:style>
  <w:style w:type="character" w:styleId="IntenseReference">
    <w:name w:val="Intense Reference"/>
    <w:basedOn w:val="DefaultParagraphFont"/>
    <w:uiPriority w:val="32"/>
    <w:qFormat/>
    <w:rsid w:val="007A46AF"/>
    <w:rPr>
      <w:b/>
      <w:bCs/>
      <w:smallCaps/>
      <w:color w:val="0F4761" w:themeColor="accent1" w:themeShade="BF"/>
      <w:spacing w:val="5"/>
    </w:rPr>
  </w:style>
  <w:style w:type="table" w:styleId="TableGrid">
    <w:name w:val="Table Grid"/>
    <w:basedOn w:val="TableNormal"/>
    <w:uiPriority w:val="39"/>
    <w:rsid w:val="007A46AF"/>
    <w:pPr>
      <w:spacing w:after="0" w:line="240" w:lineRule="auto"/>
    </w:pPr>
    <w:rPr>
      <w:rFonts w:ascii="Arial" w:eastAsiaTheme="minorHAnsi" w:hAnsi="Arial"/>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7A46AF"/>
    <w:pPr>
      <w:spacing w:before="240" w:after="0"/>
      <w:outlineLvl w:val="9"/>
    </w:pPr>
    <w:rPr>
      <w:rFonts w:asciiTheme="minorHAnsi" w:hAnsiTheme="minorHAnsi"/>
      <w:color w:val="auto"/>
      <w:sz w:val="32"/>
      <w:szCs w:val="32"/>
    </w:rPr>
  </w:style>
  <w:style w:type="table" w:styleId="TableGridLight">
    <w:name w:val="Grid Table Light"/>
    <w:basedOn w:val="TableNormal"/>
    <w:uiPriority w:val="40"/>
    <w:rsid w:val="007A46AF"/>
    <w:pPr>
      <w:spacing w:after="0" w:line="240" w:lineRule="auto"/>
    </w:pPr>
    <w:rPr>
      <w:rFonts w:ascii="Arial" w:eastAsiaTheme="minorHAnsi" w:hAnsi="Arial"/>
      <w:kern w:val="0"/>
      <w:sz w:val="22"/>
      <w:szCs w:val="22"/>
      <w:lang w:eastAsia="en-US"/>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7A46AF"/>
    <w:pPr>
      <w:spacing w:after="0" w:line="240" w:lineRule="auto"/>
    </w:pPr>
    <w:rPr>
      <w:rFonts w:ascii="Arial" w:eastAsiaTheme="minorHAnsi" w:hAnsi="Arial"/>
      <w:kern w:val="0"/>
      <w:sz w:val="22"/>
      <w:szCs w:val="22"/>
      <w:lang w:eastAsia="en-US"/>
      <w14:ligatures w14:val="none"/>
    </w:rPr>
  </w:style>
  <w:style w:type="character" w:styleId="SubtleEmphasis">
    <w:name w:val="Subtle Emphasis"/>
    <w:basedOn w:val="DefaultParagraphFont"/>
    <w:uiPriority w:val="19"/>
    <w:qFormat/>
    <w:rsid w:val="007A46AF"/>
    <w:rPr>
      <w:i/>
      <w:iCs/>
      <w:color w:val="000000" w:themeColor="text1"/>
    </w:rPr>
  </w:style>
  <w:style w:type="character" w:styleId="SubtleReference">
    <w:name w:val="Subtle Reference"/>
    <w:basedOn w:val="DefaultParagraphFont"/>
    <w:uiPriority w:val="31"/>
    <w:qFormat/>
    <w:rsid w:val="007A46AF"/>
    <w:rPr>
      <w:smallCaps/>
      <w:color w:val="000000" w:themeColor="text1"/>
    </w:rPr>
  </w:style>
  <w:style w:type="character" w:styleId="BookTitle">
    <w:name w:val="Book Title"/>
    <w:basedOn w:val="DefaultParagraphFont"/>
    <w:uiPriority w:val="33"/>
    <w:qFormat/>
    <w:rsid w:val="007A46AF"/>
    <w:rPr>
      <w:b/>
      <w:bCs/>
      <w:i/>
      <w:iCs/>
      <w:color w:val="000000" w:themeColor="text1"/>
      <w:spacing w:val="5"/>
    </w:rPr>
  </w:style>
  <w:style w:type="character" w:styleId="Strong">
    <w:name w:val="Strong"/>
    <w:basedOn w:val="DefaultParagraphFont"/>
    <w:uiPriority w:val="22"/>
    <w:qFormat/>
    <w:rsid w:val="007A46AF"/>
    <w:rPr>
      <w:b/>
      <w:bCs/>
    </w:rPr>
  </w:style>
  <w:style w:type="paragraph" w:styleId="Footer">
    <w:name w:val="footer"/>
    <w:basedOn w:val="Normal"/>
    <w:link w:val="FooterChar"/>
    <w:uiPriority w:val="99"/>
    <w:unhideWhenUsed/>
    <w:rsid w:val="007A4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6AF"/>
    <w:rPr>
      <w:rFonts w:eastAsiaTheme="minorHAnsi"/>
      <w:kern w:val="0"/>
      <w:sz w:val="22"/>
      <w:szCs w:val="22"/>
      <w:lang w:eastAsia="en-US"/>
      <w14:ligatures w14:val="none"/>
    </w:rPr>
  </w:style>
  <w:style w:type="paragraph" w:customStyle="1" w:styleId="paragraph">
    <w:name w:val="paragraph"/>
    <w:basedOn w:val="Normal"/>
    <w:rsid w:val="007A46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A46AF"/>
  </w:style>
  <w:style w:type="paragraph" w:customStyle="1" w:styleId="bullet">
    <w:name w:val="bullet"/>
    <w:link w:val="bulletChar"/>
    <w:rsid w:val="007A46A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7A46AF"/>
    <w:rPr>
      <w:rFonts w:ascii="Times New Roman" w:eastAsia="Times New Roman" w:hAnsi="Times New Roman" w:cs="Times New Roman"/>
      <w:kern w:val="0"/>
      <w:szCs w:val="20"/>
      <w:lang w:eastAsia="en-GB"/>
      <w14:ligatures w14:val="none"/>
    </w:rPr>
  </w:style>
  <w:style w:type="character" w:customStyle="1" w:styleId="eop">
    <w:name w:val="eop"/>
    <w:basedOn w:val="DefaultParagraphFont"/>
    <w:rsid w:val="007A46AF"/>
  </w:style>
  <w:style w:type="character" w:styleId="Hyperlink">
    <w:name w:val="Hyperlink"/>
    <w:basedOn w:val="DefaultParagraphFont"/>
    <w:uiPriority w:val="99"/>
    <w:unhideWhenUsed/>
    <w:rsid w:val="007A46AF"/>
    <w:rPr>
      <w:color w:val="467886" w:themeColor="hyperlink"/>
      <w:u w:val="single"/>
    </w:rPr>
  </w:style>
  <w:style w:type="character" w:styleId="UnresolvedMention">
    <w:name w:val="Unresolved Mention"/>
    <w:basedOn w:val="DefaultParagraphFont"/>
    <w:uiPriority w:val="99"/>
    <w:semiHidden/>
    <w:unhideWhenUsed/>
    <w:rsid w:val="007A46AF"/>
    <w:rPr>
      <w:color w:val="605E5C"/>
      <w:shd w:val="clear" w:color="auto" w:fill="E1DFDD"/>
    </w:rPr>
  </w:style>
  <w:style w:type="character" w:styleId="FollowedHyperlink">
    <w:name w:val="FollowedHyperlink"/>
    <w:basedOn w:val="DefaultParagraphFont"/>
    <w:uiPriority w:val="99"/>
    <w:semiHidden/>
    <w:unhideWhenUsed/>
    <w:rsid w:val="007A46AF"/>
    <w:rPr>
      <w:color w:val="96607D" w:themeColor="followedHyperlink"/>
      <w:u w:val="single"/>
    </w:rPr>
  </w:style>
  <w:style w:type="table" w:styleId="GridTable5Dark-Accent3">
    <w:name w:val="Grid Table 5 Dark Accent 3"/>
    <w:basedOn w:val="TableNormal"/>
    <w:uiPriority w:val="50"/>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1Light">
    <w:name w:val="Grid Table 1 Light"/>
    <w:basedOn w:val="TableNormal"/>
    <w:uiPriority w:val="46"/>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1">
    <w:name w:val="Grid Table 5 Dark Accent 1"/>
    <w:basedOn w:val="TableNormal"/>
    <w:uiPriority w:val="50"/>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
    <w:name w:val="Grid Table 5 Dark"/>
    <w:basedOn w:val="TableNormal"/>
    <w:uiPriority w:val="50"/>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7A4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6AF"/>
    <w:rPr>
      <w:rFonts w:eastAsiaTheme="minorHAnsi"/>
      <w:kern w:val="0"/>
      <w:sz w:val="22"/>
      <w:szCs w:val="22"/>
      <w:lang w:eastAsia="en-US"/>
      <w14:ligatures w14:val="none"/>
    </w:rPr>
  </w:style>
  <w:style w:type="character" w:styleId="CommentReference">
    <w:name w:val="annotation reference"/>
    <w:basedOn w:val="DefaultParagraphFont"/>
    <w:uiPriority w:val="99"/>
    <w:semiHidden/>
    <w:unhideWhenUsed/>
    <w:rsid w:val="007A46AF"/>
    <w:rPr>
      <w:sz w:val="16"/>
      <w:szCs w:val="16"/>
    </w:rPr>
  </w:style>
  <w:style w:type="paragraph" w:styleId="CommentText">
    <w:name w:val="annotation text"/>
    <w:basedOn w:val="Normal"/>
    <w:link w:val="CommentTextChar"/>
    <w:uiPriority w:val="99"/>
    <w:unhideWhenUsed/>
    <w:rsid w:val="007A46AF"/>
    <w:pPr>
      <w:spacing w:line="240" w:lineRule="auto"/>
    </w:pPr>
    <w:rPr>
      <w:sz w:val="20"/>
      <w:szCs w:val="20"/>
    </w:rPr>
  </w:style>
  <w:style w:type="character" w:customStyle="1" w:styleId="CommentTextChar">
    <w:name w:val="Comment Text Char"/>
    <w:basedOn w:val="DefaultParagraphFont"/>
    <w:link w:val="CommentText"/>
    <w:uiPriority w:val="99"/>
    <w:rsid w:val="007A46AF"/>
    <w:rPr>
      <w:rFonts w:eastAsiaTheme="minorHAnsi"/>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7A46AF"/>
    <w:rPr>
      <w:b/>
      <w:bCs/>
    </w:rPr>
  </w:style>
  <w:style w:type="character" w:customStyle="1" w:styleId="CommentSubjectChar">
    <w:name w:val="Comment Subject Char"/>
    <w:basedOn w:val="CommentTextChar"/>
    <w:link w:val="CommentSubject"/>
    <w:uiPriority w:val="99"/>
    <w:semiHidden/>
    <w:rsid w:val="007A46AF"/>
    <w:rPr>
      <w:rFonts w:eastAsiaTheme="minorHAnsi"/>
      <w:b/>
      <w:bCs/>
      <w:kern w:val="0"/>
      <w:sz w:val="20"/>
      <w:szCs w:val="20"/>
      <w:lang w:eastAsia="en-US"/>
      <w14:ligatures w14:val="none"/>
    </w:rPr>
  </w:style>
  <w:style w:type="paragraph" w:styleId="Revision">
    <w:name w:val="Revision"/>
    <w:hidden/>
    <w:uiPriority w:val="99"/>
    <w:semiHidden/>
    <w:rsid w:val="007A46AF"/>
    <w:pPr>
      <w:spacing w:after="0" w:line="240" w:lineRule="auto"/>
    </w:pPr>
    <w:rPr>
      <w:rFonts w:eastAsiaTheme="minorHAnsi"/>
      <w:kern w:val="0"/>
      <w:sz w:val="22"/>
      <w:szCs w:val="22"/>
      <w:lang w:eastAsia="en-US"/>
      <w14:ligatures w14:val="none"/>
    </w:rPr>
  </w:style>
  <w:style w:type="paragraph" w:styleId="TOC2">
    <w:name w:val="toc 2"/>
    <w:basedOn w:val="Normal"/>
    <w:next w:val="Normal"/>
    <w:uiPriority w:val="39"/>
    <w:unhideWhenUsed/>
    <w:rsid w:val="5AD4021F"/>
    <w:pPr>
      <w:spacing w:after="100"/>
      <w:ind w:left="220"/>
    </w:pPr>
  </w:style>
  <w:style w:type="paragraph" w:styleId="TOC3">
    <w:name w:val="toc 3"/>
    <w:basedOn w:val="Normal"/>
    <w:next w:val="Normal"/>
    <w:uiPriority w:val="39"/>
    <w:unhideWhenUsed/>
    <w:rsid w:val="5AD4021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26" Type="http://schemas.openxmlformats.org/officeDocument/2006/relationships/customXml" Target="ink/ink8.xml"/><Relationship Id="rId39" Type="http://schemas.openxmlformats.org/officeDocument/2006/relationships/customXml" Target="ink/ink21.xml"/><Relationship Id="rId21" Type="http://schemas.openxmlformats.org/officeDocument/2006/relationships/customXml" Target="ink/ink3.xml"/><Relationship Id="rId34" Type="http://schemas.openxmlformats.org/officeDocument/2006/relationships/customXml" Target="ink/ink16.xml"/><Relationship Id="rId42" Type="http://schemas.openxmlformats.org/officeDocument/2006/relationships/customXml" Target="ink/ink24.xml"/><Relationship Id="rId47" Type="http://schemas.openxmlformats.org/officeDocument/2006/relationships/customXml" Target="ink/ink29.xml"/><Relationship Id="rId50" Type="http://schemas.openxmlformats.org/officeDocument/2006/relationships/customXml" Target="ink/ink32.xml"/><Relationship Id="rId55" Type="http://schemas.openxmlformats.org/officeDocument/2006/relationships/image" Target="media/image10.png"/><Relationship Id="rId7" Type="http://schemas.openxmlformats.org/officeDocument/2006/relationships/image" Target="media/image1.jpeg"/><Relationship Id="rId2" Type="http://schemas.openxmlformats.org/officeDocument/2006/relationships/styles" Target="styles.xml"/><Relationship Id="rId29" Type="http://schemas.openxmlformats.org/officeDocument/2006/relationships/customXml" Target="ink/ink11.xml"/><Relationship Id="rId11" Type="http://schemas.openxmlformats.org/officeDocument/2006/relationships/image" Target="media/image2.png"/><Relationship Id="rId24" Type="http://schemas.openxmlformats.org/officeDocument/2006/relationships/customXml" Target="ink/ink6.xml"/><Relationship Id="rId32" Type="http://schemas.openxmlformats.org/officeDocument/2006/relationships/customXml" Target="ink/ink14.xml"/><Relationship Id="rId37" Type="http://schemas.openxmlformats.org/officeDocument/2006/relationships/customXml" Target="ink/ink19.xml"/><Relationship Id="rId40" Type="http://schemas.openxmlformats.org/officeDocument/2006/relationships/customXml" Target="ink/ink22.xml"/><Relationship Id="rId45" Type="http://schemas.openxmlformats.org/officeDocument/2006/relationships/customXml" Target="ink/ink27.xml"/><Relationship Id="rId53" Type="http://schemas.openxmlformats.org/officeDocument/2006/relationships/image" Target="media/image8.png"/><Relationship Id="rId58" Type="http://schemas.openxmlformats.org/officeDocument/2006/relationships/image" Target="media/image13.png"/><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customXml" Target="ink/ink1.xml"/><Relationship Id="rId22" Type="http://schemas.openxmlformats.org/officeDocument/2006/relationships/customXml" Target="ink/ink4.xml"/><Relationship Id="rId27" Type="http://schemas.openxmlformats.org/officeDocument/2006/relationships/customXml" Target="ink/ink9.xml"/><Relationship Id="rId30" Type="http://schemas.openxmlformats.org/officeDocument/2006/relationships/customXml" Target="ink/ink12.xml"/><Relationship Id="rId35" Type="http://schemas.openxmlformats.org/officeDocument/2006/relationships/customXml" Target="ink/ink17.xml"/><Relationship Id="rId43" Type="http://schemas.openxmlformats.org/officeDocument/2006/relationships/customXml" Target="ink/ink25.xml"/><Relationship Id="rId48" Type="http://schemas.openxmlformats.org/officeDocument/2006/relationships/customXml" Target="ink/ink30.xml"/><Relationship Id="rId56" Type="http://schemas.openxmlformats.org/officeDocument/2006/relationships/image" Target="media/image11.png"/><Relationship Id="rId8" Type="http://schemas.openxmlformats.org/officeDocument/2006/relationships/footer" Target="footer1.xml"/><Relationship Id="rId51" Type="http://schemas.openxmlformats.org/officeDocument/2006/relationships/image" Target="media/image6.png"/><Relationship Id="rId3" Type="http://schemas.openxmlformats.org/officeDocument/2006/relationships/settings" Target="settings.xml"/><Relationship Id="rId12" Type="http://schemas.openxmlformats.org/officeDocument/2006/relationships/image" Target="media/image3.png"/><Relationship Id="rId25" Type="http://schemas.openxmlformats.org/officeDocument/2006/relationships/customXml" Target="ink/ink7.xml"/><Relationship Id="rId33" Type="http://schemas.openxmlformats.org/officeDocument/2006/relationships/customXml" Target="ink/ink15.xml"/><Relationship Id="rId38" Type="http://schemas.openxmlformats.org/officeDocument/2006/relationships/customXml" Target="ink/ink20.xml"/><Relationship Id="rId46" Type="http://schemas.openxmlformats.org/officeDocument/2006/relationships/customXml" Target="ink/ink28.xml"/><Relationship Id="rId59" Type="http://schemas.openxmlformats.org/officeDocument/2006/relationships/image" Target="media/image14.png"/><Relationship Id="rId20" Type="http://schemas.openxmlformats.org/officeDocument/2006/relationships/customXml" Target="ink/ink2.xml"/><Relationship Id="rId41" Type="http://schemas.openxmlformats.org/officeDocument/2006/relationships/customXml" Target="ink/ink23.xml"/><Relationship Id="rId54"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customXml" Target="ink/ink5.xml"/><Relationship Id="rId28" Type="http://schemas.openxmlformats.org/officeDocument/2006/relationships/customXml" Target="ink/ink10.xml"/><Relationship Id="rId36" Type="http://schemas.openxmlformats.org/officeDocument/2006/relationships/customXml" Target="ink/ink18.xml"/><Relationship Id="rId49" Type="http://schemas.openxmlformats.org/officeDocument/2006/relationships/customXml" Target="ink/ink31.xml"/><Relationship Id="rId57" Type="http://schemas.openxmlformats.org/officeDocument/2006/relationships/image" Target="media/image12.png"/><Relationship Id="rId10" Type="http://schemas.openxmlformats.org/officeDocument/2006/relationships/footer" Target="footer3.xml"/><Relationship Id="rId31" Type="http://schemas.openxmlformats.org/officeDocument/2006/relationships/customXml" Target="ink/ink13.xml"/><Relationship Id="rId44" Type="http://schemas.openxmlformats.org/officeDocument/2006/relationships/customXml" Target="ink/ink26.xml"/><Relationship Id="rId52" Type="http://schemas.openxmlformats.org/officeDocument/2006/relationships/image" Target="media/image7.jpg"/><Relationship Id="rId6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4T15:57:29.464"/>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2532.94">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748.27">2570 126 13846,'0'0'2658,"0"72"-2658,-35-47-561,10-16-1632,-2-1-4594</inkml:trace>
  <inkml:trace contextRef="#ctx0" brushRef="#br0" timeOffset="3047.7">591 1115 12326,'0'0'1843,"9"-12"-1392,6-7-257,1-1 0,1 2 1,2 1-1,33-27 0,306-186 452,7 33-167,12 11-346,-184 93-89,-69 34 5,56-29-797,-171 82 374,-7 5-417,-3 1-2251,-20 10-3118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8:38.454"/>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8:42.03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8:51.56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8:59.87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02.876"/>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13.09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17.20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25.38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21.732"/>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33.62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36.294"/>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39.300"/>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54.32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57.542"/>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0:02.05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0:09.833"/>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0:43.246"/>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1:25.64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1:29.96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1:37.561"/>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1:43.472"/>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2:05.37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2:14.063"/>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2:21.78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6:15.176"/>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6:22.650"/>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6:33.69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6:43.963"/>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7:36:51.17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7:37:38.53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7:37:41.243"/>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64</Pages>
  <Words>12109</Words>
  <Characters>79438</Characters>
  <Application>Microsoft Office Word</Application>
  <DocSecurity>0</DocSecurity>
  <Lines>2206</Lines>
  <Paragraphs>762</Paragraphs>
  <ScaleCrop>false</ScaleCrop>
  <Company>University of Wales Trinity Saint David</Company>
  <LinksUpToDate>false</LinksUpToDate>
  <CharactersWithSpaces>90785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Moutushi Tanha</cp:lastModifiedBy>
  <cp:revision>17</cp:revision>
  <dcterms:created xsi:type="dcterms:W3CDTF">2026-01-24T06:34:00Z</dcterms:created>
  <dcterms:modified xsi:type="dcterms:W3CDTF">2026-01-30T20:10:00Z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e7b7c997-cfe3-4822-b548-1e5a0b143be1</vt:lpwstr>
  </property>
</Properties>
</file>