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57168" w14:textId="5AD15384" w:rsidR="00BE4F9A" w:rsidRPr="00C71400" w:rsidRDefault="00C71400" w:rsidP="00C71400">
      <w:pPr>
        <w:jc w:val="center"/>
        <w:rPr>
          <w:b/>
          <w:bCs/>
          <w:u w:val="single"/>
        </w:rPr>
      </w:pPr>
      <w:r w:rsidRPr="00C71400">
        <w:rPr>
          <w:b/>
          <w:bCs/>
          <w:u w:val="single"/>
        </w:rPr>
        <w:t>Joshua Jackson</w:t>
      </w:r>
      <w:r>
        <w:rPr>
          <w:b/>
          <w:bCs/>
          <w:u w:val="single"/>
        </w:rPr>
        <w:t xml:space="preserve">, </w:t>
      </w:r>
      <w:r w:rsidRPr="00C71400">
        <w:rPr>
          <w:b/>
          <w:bCs/>
          <w:u w:val="single"/>
        </w:rPr>
        <w:t>2222457</w:t>
      </w:r>
    </w:p>
    <w:p w14:paraId="3C21239B" w14:textId="77777777" w:rsidR="0017530B" w:rsidRPr="00174CAF" w:rsidRDefault="00BE4F9A" w:rsidP="00D74F67">
      <w:pPr>
        <w:jc w:val="center"/>
        <w:rPr>
          <w:b/>
          <w:bCs/>
          <w:u w:val="single"/>
        </w:rPr>
      </w:pPr>
      <w:bookmarkStart w:id="0" w:name="_Hlk157006870"/>
      <w:r w:rsidRPr="00174CAF">
        <w:rPr>
          <w:b/>
          <w:bCs/>
          <w:u w:val="single"/>
        </w:rPr>
        <w:t xml:space="preserve">Essay one: Assess the impact that cultural diversity has had on policing practice (e.g. neighbourhood policing) and professional policies and standards (e.g. PACE, Code of Ethics). Support your answer with relevant evidence drawn from academic sources. </w:t>
      </w:r>
    </w:p>
    <w:p w14:paraId="17AEB5D4" w14:textId="12CF4392" w:rsidR="00C71400" w:rsidRPr="007E3F08" w:rsidRDefault="00BE4F9A" w:rsidP="007E3F08">
      <w:pPr>
        <w:jc w:val="center"/>
        <w:rPr>
          <w:b/>
          <w:bCs/>
          <w:u w:val="single"/>
        </w:rPr>
      </w:pPr>
      <w:r w:rsidRPr="00174CAF">
        <w:rPr>
          <w:b/>
          <w:bCs/>
          <w:u w:val="single"/>
        </w:rPr>
        <w:t>Word limit: 1000 words.</w:t>
      </w:r>
      <w:bookmarkEnd w:id="0"/>
    </w:p>
    <w:p w14:paraId="0DBC9BB3" w14:textId="4CB9BF78" w:rsidR="002520CE" w:rsidRDefault="00694E36">
      <w:bookmarkStart w:id="1" w:name="_Hlk157007469"/>
      <w:r>
        <w:t>Stats Wales, (2023)</w:t>
      </w:r>
      <w:r w:rsidR="00EF300E">
        <w:t xml:space="preserve"> </w:t>
      </w:r>
      <w:r w:rsidR="00B31749">
        <w:t>annually publish</w:t>
      </w:r>
      <w:r>
        <w:t>es</w:t>
      </w:r>
      <w:r w:rsidR="001A2AEB">
        <w:t xml:space="preserve"> a chart of </w:t>
      </w:r>
      <w:r w:rsidR="003A6B58">
        <w:t>the percentage of cultural groups living in Wales</w:t>
      </w:r>
      <w:r w:rsidR="00903A1F">
        <w:t>,</w:t>
      </w:r>
      <w:r w:rsidR="003A6B58">
        <w:t xml:space="preserve"> </w:t>
      </w:r>
      <w:r w:rsidR="004B4483">
        <w:t xml:space="preserve">this chart </w:t>
      </w:r>
      <w:r w:rsidR="000A0FCC">
        <w:t>displays</w:t>
      </w:r>
      <w:r w:rsidR="00AA08F9">
        <w:t xml:space="preserve"> the percentage of black, </w:t>
      </w:r>
      <w:r w:rsidR="001370DC">
        <w:t>Asian,</w:t>
      </w:r>
      <w:r w:rsidR="00AA08F9">
        <w:t xml:space="preserve"> and other </w:t>
      </w:r>
      <w:r w:rsidR="00D61238">
        <w:t>ethnic minority groups</w:t>
      </w:r>
      <w:r w:rsidR="00903A1F">
        <w:t xml:space="preserve">. In 2023 </w:t>
      </w:r>
      <w:r w:rsidR="00B31749">
        <w:t>the chart confirm</w:t>
      </w:r>
      <w:r w:rsidR="0065718D">
        <w:t>ed</w:t>
      </w:r>
      <w:r w:rsidR="00903A1F">
        <w:t xml:space="preserve"> 5% of the Welsh population </w:t>
      </w:r>
      <w:r w:rsidR="00B31749">
        <w:t xml:space="preserve">is made up of culturally diverse groups, </w:t>
      </w:r>
      <w:r w:rsidR="00903A1F">
        <w:t>as opposed to</w:t>
      </w:r>
      <w:r w:rsidR="0065718D">
        <w:t xml:space="preserve"> </w:t>
      </w:r>
      <w:r w:rsidR="00B31749">
        <w:t>2.5</w:t>
      </w:r>
      <w:r w:rsidR="0065718D">
        <w:t>%</w:t>
      </w:r>
      <w:r w:rsidR="00B31749">
        <w:t xml:space="preserve"> in</w:t>
      </w:r>
      <w:r w:rsidR="00903A1F">
        <w:t xml:space="preserve"> 2003</w:t>
      </w:r>
      <w:r w:rsidR="00B31749">
        <w:t>.</w:t>
      </w:r>
      <w:r w:rsidR="00903A1F">
        <w:t xml:space="preserve"> </w:t>
      </w:r>
      <w:r w:rsidR="0065718D">
        <w:t>B</w:t>
      </w:r>
      <w:r w:rsidR="00903A1F">
        <w:t xml:space="preserve">lack, Asian, and other ethnic minority groups in Wales </w:t>
      </w:r>
      <w:r w:rsidR="009C2CAB">
        <w:t>have</w:t>
      </w:r>
      <w:r w:rsidR="00903A1F">
        <w:t xml:space="preserve"> doubled in the last 20 years</w:t>
      </w:r>
      <w:r w:rsidR="0065718D">
        <w:t xml:space="preserve">.  </w:t>
      </w:r>
      <w:r w:rsidR="0065718D" w:rsidRPr="002520CE">
        <w:t>In a recent article it is suggested British regions are becoming increasingly diverse due to individuals migrating their countries, Rodríguez-Pose, A., &amp; Hardy, D. (2015).</w:t>
      </w:r>
      <w:r w:rsidR="002520CE" w:rsidRPr="002520CE">
        <w:t xml:space="preserve">  </w:t>
      </w:r>
      <w:r w:rsidR="002520CE">
        <w:t>Thus</w:t>
      </w:r>
      <w:r w:rsidR="0065718D">
        <w:t>,</w:t>
      </w:r>
      <w:r w:rsidR="000A0FCC">
        <w:t xml:space="preserve"> police officers</w:t>
      </w:r>
      <w:r w:rsidR="00811C13">
        <w:t xml:space="preserve"> in Wales</w:t>
      </w:r>
      <w:r w:rsidR="000A0FCC">
        <w:t xml:space="preserve"> </w:t>
      </w:r>
      <w:r w:rsidR="004D0EB6">
        <w:t xml:space="preserve">will be working in more culturally diverse areas in their </w:t>
      </w:r>
      <w:r w:rsidR="001B46DA">
        <w:t>day-to-day</w:t>
      </w:r>
      <w:r w:rsidR="004D0EB6">
        <w:t xml:space="preserve"> job</w:t>
      </w:r>
      <w:r w:rsidR="00580DF6">
        <w:t>.</w:t>
      </w:r>
      <w:r w:rsidR="00912FCE">
        <w:t xml:space="preserve"> </w:t>
      </w:r>
    </w:p>
    <w:p w14:paraId="20585E20" w14:textId="2B2CC9B4" w:rsidR="00CD1569" w:rsidRPr="002520CE" w:rsidRDefault="0065718D">
      <w:pPr>
        <w:rPr>
          <w:color w:val="00B050"/>
        </w:rPr>
      </w:pPr>
      <w:r>
        <w:t>P</w:t>
      </w:r>
      <w:r w:rsidR="00912FCE">
        <w:t>olice officer</w:t>
      </w:r>
      <w:r w:rsidR="00932B17">
        <w:t>s</w:t>
      </w:r>
      <w:r w:rsidR="00912FCE">
        <w:t xml:space="preserve"> </w:t>
      </w:r>
      <w:r w:rsidR="00227B69">
        <w:t>will</w:t>
      </w:r>
      <w:r w:rsidR="00912FCE">
        <w:t xml:space="preserve"> often </w:t>
      </w:r>
      <w:r w:rsidR="00227B69">
        <w:t xml:space="preserve">be </w:t>
      </w:r>
      <w:r w:rsidR="00912FCE">
        <w:t>faced with</w:t>
      </w:r>
      <w:r w:rsidR="00CD1569">
        <w:t xml:space="preserve"> </w:t>
      </w:r>
      <w:r w:rsidR="009D32C3">
        <w:t>members of the public from different backgrounds and religions</w:t>
      </w:r>
      <w:r w:rsidR="00EC2D73">
        <w:t xml:space="preserve">, </w:t>
      </w:r>
      <w:r w:rsidR="00D27B99">
        <w:t>mean</w:t>
      </w:r>
      <w:r w:rsidR="00B31749">
        <w:t>ing</w:t>
      </w:r>
      <w:r w:rsidR="00811C13">
        <w:t>,</w:t>
      </w:r>
      <w:r w:rsidR="00B31749">
        <w:t xml:space="preserve"> </w:t>
      </w:r>
      <w:r w:rsidR="00D27B99">
        <w:t>when dealing with a</w:t>
      </w:r>
      <w:r w:rsidR="00AB2522">
        <w:t>n incident</w:t>
      </w:r>
      <w:r w:rsidR="00811C13">
        <w:t xml:space="preserve"> </w:t>
      </w:r>
      <w:r w:rsidR="00D27B99">
        <w:t xml:space="preserve">it is imperative </w:t>
      </w:r>
      <w:r w:rsidR="00FD65C9">
        <w:t>officers</w:t>
      </w:r>
      <w:r w:rsidR="00BA612D">
        <w:rPr>
          <w:color w:val="FF0000"/>
        </w:rPr>
        <w:t xml:space="preserve"> </w:t>
      </w:r>
      <w:r w:rsidR="00D27B99">
        <w:t>know how to deal with an individual appropriately</w:t>
      </w:r>
      <w:r w:rsidR="00CD1569">
        <w:t>,</w:t>
      </w:r>
      <w:r w:rsidR="00DA1CA2">
        <w:t xml:space="preserve"> </w:t>
      </w:r>
      <w:r w:rsidR="00BD0343">
        <w:t>keep</w:t>
      </w:r>
      <w:r w:rsidR="00694E36">
        <w:t>ing</w:t>
      </w:r>
      <w:r w:rsidR="00BD0343">
        <w:t xml:space="preserve"> trust with </w:t>
      </w:r>
      <w:r w:rsidR="00775744">
        <w:t>th</w:t>
      </w:r>
      <w:r w:rsidR="00EE2AF7">
        <w:t xml:space="preserve">em </w:t>
      </w:r>
      <w:r w:rsidR="00FD65C9">
        <w:t>and build</w:t>
      </w:r>
      <w:r w:rsidR="00694E36">
        <w:t>ing</w:t>
      </w:r>
      <w:r w:rsidR="00FD65C9">
        <w:t xml:space="preserve"> good rapport</w:t>
      </w:r>
      <w:r w:rsidR="00775744">
        <w:t>.</w:t>
      </w:r>
      <w:r w:rsidR="009D32C3">
        <w:tab/>
      </w:r>
      <w:bookmarkEnd w:id="1"/>
      <w:r w:rsidR="00752DDB">
        <w:tab/>
      </w:r>
    </w:p>
    <w:p w14:paraId="09380914" w14:textId="1900C6E6" w:rsidR="00F01DAF" w:rsidRPr="00315CB0" w:rsidRDefault="00932B17">
      <w:r>
        <w:t xml:space="preserve">Having the correct training and sensitivity programmes </w:t>
      </w:r>
      <w:r w:rsidR="006B0D46">
        <w:t>is essential when training police officers</w:t>
      </w:r>
      <w:r w:rsidR="00893262">
        <w:t xml:space="preserve">. In a recent article, </w:t>
      </w:r>
      <w:r w:rsidR="00101072">
        <w:t xml:space="preserve">diversity training </w:t>
      </w:r>
      <w:r w:rsidR="00EE2AF7">
        <w:t>is</w:t>
      </w:r>
      <w:r w:rsidR="00101072">
        <w:t xml:space="preserve"> described</w:t>
      </w:r>
      <w:r w:rsidR="00AE64F0">
        <w:t xml:space="preserve"> as</w:t>
      </w:r>
      <w:r w:rsidR="003F0CB2">
        <w:t>;</w:t>
      </w:r>
      <w:r w:rsidR="00101072">
        <w:t xml:space="preserve"> to allow people to realise their own unconscious </w:t>
      </w:r>
      <w:r w:rsidR="007B2CC9">
        <w:t>bias’s</w:t>
      </w:r>
      <w:r w:rsidR="00101072">
        <w:t xml:space="preserve"> and how they can </w:t>
      </w:r>
      <w:r w:rsidR="00763507">
        <w:t>focus on not allowing these to impact their real time decision making</w:t>
      </w:r>
      <w:r w:rsidR="00D446F3">
        <w:t>,</w:t>
      </w:r>
      <w:r w:rsidR="00763507">
        <w:t xml:space="preserve"> </w:t>
      </w:r>
      <w:r w:rsidR="00863131">
        <w:t>Paycor (</w:t>
      </w:r>
      <w:r w:rsidR="00763507">
        <w:t>2023).</w:t>
      </w:r>
      <w:r w:rsidR="008B21F5">
        <w:t xml:space="preserve"> </w:t>
      </w:r>
      <w:r w:rsidR="00694E36">
        <w:t>A</w:t>
      </w:r>
      <w:r w:rsidR="000A6FB6">
        <w:t xml:space="preserve"> police officer</w:t>
      </w:r>
      <w:r w:rsidR="00694E36">
        <w:t xml:space="preserve"> </w:t>
      </w:r>
      <w:r w:rsidR="000A6FB6">
        <w:t xml:space="preserve">knowing </w:t>
      </w:r>
      <w:r w:rsidR="00694E36">
        <w:t>their</w:t>
      </w:r>
      <w:r w:rsidR="000A6FB6">
        <w:t xml:space="preserve"> </w:t>
      </w:r>
      <w:r w:rsidR="00694E36">
        <w:t xml:space="preserve">own </w:t>
      </w:r>
      <w:r w:rsidR="000A6FB6">
        <w:t>unconscious bias</w:t>
      </w:r>
      <w:r w:rsidR="00694E36">
        <w:t xml:space="preserve"> </w:t>
      </w:r>
      <w:r w:rsidR="000A6FB6">
        <w:t xml:space="preserve">will allow </w:t>
      </w:r>
      <w:r w:rsidR="00694E36">
        <w:t>them</w:t>
      </w:r>
      <w:r w:rsidR="000A6FB6">
        <w:t xml:space="preserve"> to make </w:t>
      </w:r>
      <w:r w:rsidR="00FB31D9" w:rsidRPr="00315CB0">
        <w:t>decisions based off evidence and truth</w:t>
      </w:r>
      <w:r w:rsidR="0065718D" w:rsidRPr="00315CB0">
        <w:t xml:space="preserve"> and n</w:t>
      </w:r>
      <w:r w:rsidR="00FB31D9" w:rsidRPr="00315CB0">
        <w:t xml:space="preserve">ot allow </w:t>
      </w:r>
      <w:r w:rsidR="007E1CFA" w:rsidRPr="00315CB0">
        <w:t>their</w:t>
      </w:r>
      <w:r w:rsidR="00FB31D9" w:rsidRPr="00315CB0">
        <w:t xml:space="preserve"> own views </w:t>
      </w:r>
      <w:r w:rsidR="0065718D" w:rsidRPr="00315CB0">
        <w:t xml:space="preserve">to </w:t>
      </w:r>
      <w:r w:rsidR="00FB31D9" w:rsidRPr="00315CB0">
        <w:t xml:space="preserve">impact a decision </w:t>
      </w:r>
      <w:r w:rsidR="007E1CFA" w:rsidRPr="00315CB0">
        <w:t>they</w:t>
      </w:r>
      <w:r w:rsidR="00FB31D9" w:rsidRPr="00315CB0">
        <w:t xml:space="preserve"> </w:t>
      </w:r>
      <w:r w:rsidR="00D446F3" w:rsidRPr="00315CB0">
        <w:t>make;</w:t>
      </w:r>
      <w:r w:rsidR="00811C13" w:rsidRPr="00315CB0">
        <w:t xml:space="preserve"> this helps </w:t>
      </w:r>
      <w:r w:rsidR="00F01DAF" w:rsidRPr="00315CB0">
        <w:t>develop trust with</w:t>
      </w:r>
      <w:r w:rsidR="007E1CFA" w:rsidRPr="00315CB0">
        <w:t>in</w:t>
      </w:r>
      <w:r w:rsidR="00F01DAF" w:rsidRPr="00315CB0">
        <w:t xml:space="preserve"> communities.</w:t>
      </w:r>
      <w:r w:rsidR="00B50410" w:rsidRPr="00315CB0">
        <w:t xml:space="preserve"> </w:t>
      </w:r>
      <w:r w:rsidR="007E1CFA" w:rsidRPr="00315CB0">
        <w:t xml:space="preserve">The </w:t>
      </w:r>
      <w:r w:rsidR="00622844" w:rsidRPr="00315CB0">
        <w:t>C</w:t>
      </w:r>
      <w:r w:rsidR="007E1CFA" w:rsidRPr="00315CB0">
        <w:t xml:space="preserve">ollege of </w:t>
      </w:r>
      <w:r w:rsidR="00622844" w:rsidRPr="00315CB0">
        <w:t>P</w:t>
      </w:r>
      <w:r w:rsidR="007E1CFA" w:rsidRPr="00315CB0">
        <w:t>olicing (2020) suggests, having a diverse workforce will assist the team in making better decisions thus improving communication and support within the community.</w:t>
      </w:r>
    </w:p>
    <w:p w14:paraId="0666C7A6" w14:textId="13567809" w:rsidR="000A5D9C" w:rsidRPr="00315CB0" w:rsidRDefault="000A5D9C" w:rsidP="000A5D9C">
      <w:pPr>
        <w:pStyle w:val="NoSpacing"/>
      </w:pPr>
      <w:r w:rsidRPr="00315CB0">
        <w:t xml:space="preserve">Having a predominantly white police force can often deter ethnic groups from reporting crimes. In recent times there has been a decline in the public confidence of police, especially from minority groups. IOPC (2023) suggests that black people are less likely to trust the police as they lack confidence </w:t>
      </w:r>
      <w:r w:rsidR="00534BA3" w:rsidRPr="00315CB0">
        <w:t>in</w:t>
      </w:r>
      <w:r w:rsidRPr="00315CB0">
        <w:t xml:space="preserve"> police forces, more specifically 34% of black ethnic groups have a negative approach to the police as opposed to 25% of white people.  As a result, people from ethnic backgrounds are less likely to trust the police, and less likely to report a crime or an incident. </w:t>
      </w:r>
    </w:p>
    <w:p w14:paraId="3005D3D8" w14:textId="77777777" w:rsidR="000A5D9C" w:rsidRPr="00315CB0" w:rsidRDefault="000A5D9C" w:rsidP="000A5D9C">
      <w:pPr>
        <w:pStyle w:val="NoSpacing"/>
      </w:pPr>
    </w:p>
    <w:p w14:paraId="0704ACA3" w14:textId="175DD1B6" w:rsidR="00534BA3" w:rsidRPr="00315CB0" w:rsidRDefault="000A5D9C" w:rsidP="000A5D9C">
      <w:r w:rsidRPr="00315CB0">
        <w:t>To help regain confidence in the police</w:t>
      </w:r>
      <w:r w:rsidR="00534BA3" w:rsidRPr="00315CB0">
        <w:t>,</w:t>
      </w:r>
      <w:r w:rsidRPr="00315CB0">
        <w:t xml:space="preserve"> a diverse workforce is required, inclusive of all cultures, </w:t>
      </w:r>
      <w:proofErr w:type="gramStart"/>
      <w:r w:rsidRPr="00315CB0">
        <w:t>sex</w:t>
      </w:r>
      <w:proofErr w:type="gramEnd"/>
      <w:r w:rsidRPr="00315CB0">
        <w:t xml:space="preserve"> and ethnicity. This will aid communit</w:t>
      </w:r>
      <w:r w:rsidR="00534BA3" w:rsidRPr="00315CB0">
        <w:t>y</w:t>
      </w:r>
      <w:r w:rsidRPr="00315CB0">
        <w:t xml:space="preserve"> relat</w:t>
      </w:r>
      <w:r w:rsidR="00EB75BC" w:rsidRPr="00315CB0">
        <w:t>i</w:t>
      </w:r>
      <w:r w:rsidR="00534BA3" w:rsidRPr="00315CB0">
        <w:t>onships</w:t>
      </w:r>
      <w:r w:rsidR="00EB75BC" w:rsidRPr="00315CB0">
        <w:t xml:space="preserve"> </w:t>
      </w:r>
      <w:r w:rsidR="00534BA3" w:rsidRPr="00315CB0">
        <w:t>with</w:t>
      </w:r>
      <w:r w:rsidRPr="00315CB0">
        <w:t xml:space="preserve"> police officer</w:t>
      </w:r>
      <w:r w:rsidR="00534BA3" w:rsidRPr="00315CB0">
        <w:t>s</w:t>
      </w:r>
      <w:r w:rsidRPr="00315CB0">
        <w:t>, build trust and encourag</w:t>
      </w:r>
      <w:r w:rsidR="00686FA3">
        <w:t xml:space="preserve">e </w:t>
      </w:r>
      <w:r w:rsidRPr="00315CB0">
        <w:t>people to continue</w:t>
      </w:r>
      <w:r w:rsidR="00686FA3">
        <w:t xml:space="preserve"> to</w:t>
      </w:r>
      <w:r w:rsidRPr="00315CB0">
        <w:t xml:space="preserve"> report crimes.  </w:t>
      </w:r>
    </w:p>
    <w:p w14:paraId="5069B684" w14:textId="0542EA32" w:rsidR="000A5D9C" w:rsidRPr="00315CB0" w:rsidRDefault="000A5D9C" w:rsidP="000A5D9C">
      <w:pPr>
        <w:rPr>
          <w:color w:val="FF0000"/>
        </w:rPr>
      </w:pPr>
      <w:r w:rsidRPr="00315CB0">
        <w:t>The College of Policing (202</w:t>
      </w:r>
      <w:r w:rsidR="00863131" w:rsidRPr="00315CB0">
        <w:t>1</w:t>
      </w:r>
      <w:r w:rsidRPr="00315CB0">
        <w:t xml:space="preserve">) outlined a review of their internal policies in response to the Black Lives Matter movement. A new policy was adopted following the Macpherson report, ensuring members of underrepresented groups, including, black, </w:t>
      </w:r>
      <w:r w:rsidR="00EB75BC" w:rsidRPr="00315CB0">
        <w:t>Asian,</w:t>
      </w:r>
      <w:r w:rsidRPr="00315CB0">
        <w:t xml:space="preserve"> and other ethnic minority staff are present at every recruiting panel for senior management.</w:t>
      </w:r>
    </w:p>
    <w:p w14:paraId="46E108A0" w14:textId="451450A0" w:rsidR="00F86C3E" w:rsidRPr="00315CB0" w:rsidRDefault="00315CB0" w:rsidP="002520CE">
      <w:r w:rsidRPr="00863131">
        <w:rPr>
          <w:rFonts w:eastAsia="Times New Roman" w:cstheme="minorHAnsi"/>
          <w:kern w:val="0"/>
          <w:lang w:eastAsia="en-GB"/>
          <w14:ligatures w14:val="none"/>
        </w:rPr>
        <w:t>R</w:t>
      </w:r>
      <w:r w:rsidRPr="00315CB0">
        <w:rPr>
          <w:rFonts w:eastAsia="Times New Roman" w:cstheme="minorHAnsi"/>
          <w:kern w:val="0"/>
          <w:lang w:eastAsia="en-GB"/>
          <w14:ligatures w14:val="none"/>
        </w:rPr>
        <w:t>eny</w:t>
      </w:r>
      <w:r w:rsidRPr="00863131">
        <w:rPr>
          <w:rFonts w:eastAsia="Times New Roman" w:cstheme="minorHAnsi"/>
          <w:kern w:val="0"/>
          <w:lang w:eastAsia="en-GB"/>
          <w14:ligatures w14:val="none"/>
        </w:rPr>
        <w:t>, T.T. and N</w:t>
      </w:r>
      <w:r w:rsidRPr="00315CB0">
        <w:rPr>
          <w:rFonts w:eastAsia="Times New Roman" w:cstheme="minorHAnsi"/>
          <w:kern w:val="0"/>
          <w:lang w:eastAsia="en-GB"/>
          <w14:ligatures w14:val="none"/>
        </w:rPr>
        <w:t>ewman</w:t>
      </w:r>
      <w:r w:rsidRPr="00863131">
        <w:rPr>
          <w:rFonts w:eastAsia="Times New Roman" w:cstheme="minorHAnsi"/>
          <w:kern w:val="0"/>
          <w:lang w:eastAsia="en-GB"/>
          <w14:ligatures w14:val="none"/>
        </w:rPr>
        <w:t>, B.J. (2021)</w:t>
      </w:r>
      <w:r w:rsidRPr="00863131">
        <w:rPr>
          <w:rFonts w:ascii="Times New Roman" w:eastAsia="Times New Roman" w:hAnsi="Times New Roman" w:cs="Times New Roman"/>
          <w:kern w:val="0"/>
          <w:lang w:eastAsia="en-GB"/>
          <w14:ligatures w14:val="none"/>
        </w:rPr>
        <w:t xml:space="preserve"> </w:t>
      </w:r>
      <w:r w:rsidR="00F86C3E" w:rsidRPr="00315CB0">
        <w:t>explains that “lethal and unaccountable police violence against black civilians is one of the defining political issues</w:t>
      </w:r>
      <w:r w:rsidR="00607E7B" w:rsidRPr="00315CB0">
        <w:t xml:space="preserve"> in the twenty-first century</w:t>
      </w:r>
      <w:r w:rsidR="00F86C3E" w:rsidRPr="00315CB0">
        <w:t xml:space="preserve">”. The widespread media coverage </w:t>
      </w:r>
      <w:r w:rsidR="00607E7B" w:rsidRPr="00315CB0">
        <w:t>following the</w:t>
      </w:r>
      <w:r w:rsidR="002520CE" w:rsidRPr="00315CB0">
        <w:t xml:space="preserve"> tragic murder of George Floyd</w:t>
      </w:r>
      <w:r w:rsidR="00F86C3E" w:rsidRPr="00315CB0">
        <w:t xml:space="preserve"> </w:t>
      </w:r>
      <w:r w:rsidR="002520CE" w:rsidRPr="00315CB0">
        <w:t xml:space="preserve">caused a worldwide outcry towards police brutality and racism. </w:t>
      </w:r>
      <w:r w:rsidR="00607E7B" w:rsidRPr="00315CB0">
        <w:rPr>
          <w:rFonts w:cstheme="minorHAnsi"/>
          <w:color w:val="3A3A3A"/>
          <w:sz w:val="23"/>
          <w:szCs w:val="23"/>
          <w:shd w:val="clear" w:color="auto" w:fill="FFFFFF"/>
        </w:rPr>
        <w:t xml:space="preserve">Reny, </w:t>
      </w:r>
      <w:r w:rsidRPr="00315CB0">
        <w:rPr>
          <w:rFonts w:cstheme="minorHAnsi"/>
          <w:color w:val="3A3A3A"/>
          <w:sz w:val="23"/>
          <w:szCs w:val="23"/>
          <w:shd w:val="clear" w:color="auto" w:fill="FFFFFF"/>
        </w:rPr>
        <w:t>T.T</w:t>
      </w:r>
      <w:r w:rsidR="00607E7B" w:rsidRPr="00315CB0">
        <w:rPr>
          <w:rFonts w:cstheme="minorHAnsi"/>
          <w:color w:val="3A3A3A"/>
          <w:sz w:val="23"/>
          <w:szCs w:val="23"/>
          <w:shd w:val="clear" w:color="auto" w:fill="FFFFFF"/>
        </w:rPr>
        <w:t xml:space="preserve">. and Newman, B.J. (2021), explain how </w:t>
      </w:r>
      <w:r w:rsidR="00607E7B" w:rsidRPr="00315CB0">
        <w:t>public perception of police officers decreased</w:t>
      </w:r>
      <w:r w:rsidR="00686FA3">
        <w:t xml:space="preserve"> </w:t>
      </w:r>
      <w:r w:rsidR="00EB75BC" w:rsidRPr="00315CB0">
        <w:t>and</w:t>
      </w:r>
      <w:r w:rsidR="00607E7B" w:rsidRPr="00315CB0">
        <w:t xml:space="preserve"> </w:t>
      </w:r>
      <w:r w:rsidR="00C60969" w:rsidRPr="00315CB0">
        <w:t>because of</w:t>
      </w:r>
      <w:r w:rsidR="00607E7B" w:rsidRPr="00315CB0">
        <w:t xml:space="preserve"> the protest’s</w:t>
      </w:r>
      <w:r w:rsidR="007E3F08" w:rsidRPr="00315CB0">
        <w:t xml:space="preserve"> following </w:t>
      </w:r>
      <w:r w:rsidR="00534BA3" w:rsidRPr="00315CB0">
        <w:t xml:space="preserve">George </w:t>
      </w:r>
      <w:r w:rsidR="007E3F08" w:rsidRPr="00315CB0">
        <w:t>Floyds death,</w:t>
      </w:r>
      <w:r w:rsidR="00607E7B" w:rsidRPr="00315CB0">
        <w:t xml:space="preserve"> the trust in police </w:t>
      </w:r>
      <w:r w:rsidR="007E3F08" w:rsidRPr="00315CB0">
        <w:t>was</w:t>
      </w:r>
      <w:r w:rsidR="00C60969" w:rsidRPr="00315CB0">
        <w:t xml:space="preserve"> </w:t>
      </w:r>
      <w:r w:rsidR="00607E7B" w:rsidRPr="00315CB0">
        <w:t xml:space="preserve">at an all times low. </w:t>
      </w:r>
      <w:r w:rsidR="00C60969" w:rsidRPr="00315CB0">
        <w:t>The College of Policing (2022) recognised the lack of support from black people</w:t>
      </w:r>
      <w:r w:rsidR="00384892" w:rsidRPr="00315CB0">
        <w:t>,</w:t>
      </w:r>
      <w:r w:rsidR="00C60969" w:rsidRPr="00315CB0">
        <w:t xml:space="preserve"> </w:t>
      </w:r>
      <w:r w:rsidR="007E3F08" w:rsidRPr="00315CB0">
        <w:t>inspiring</w:t>
      </w:r>
      <w:r w:rsidR="00C60969" w:rsidRPr="00315CB0">
        <w:t xml:space="preserve"> the ‘Police Race Action Plan’. The plan was made as a collaborative effort</w:t>
      </w:r>
      <w:r w:rsidR="007E3F08" w:rsidRPr="00315CB0">
        <w:t xml:space="preserve"> </w:t>
      </w:r>
      <w:r w:rsidR="007E3F08" w:rsidRPr="00315CB0">
        <w:lastRenderedPageBreak/>
        <w:t xml:space="preserve">involving black communities, College of </w:t>
      </w:r>
      <w:proofErr w:type="gramStart"/>
      <w:r w:rsidR="007E3F08" w:rsidRPr="00315CB0">
        <w:t>Policing</w:t>
      </w:r>
      <w:proofErr w:type="gramEnd"/>
      <w:r w:rsidR="007E3F08" w:rsidRPr="00315CB0">
        <w:t xml:space="preserve"> and the National Police Chiefs Council, taking the next step forward to becoming an anti-racist force.</w:t>
      </w:r>
    </w:p>
    <w:p w14:paraId="4FABC375" w14:textId="7E193FB1" w:rsidR="006927A7" w:rsidRPr="00315CB0" w:rsidRDefault="00980057" w:rsidP="002520CE">
      <w:r w:rsidRPr="00315CB0">
        <w:t>Waddington et al. (2004, pp</w:t>
      </w:r>
      <w:r w:rsidR="00315CB0" w:rsidRPr="00315CB0">
        <w:t xml:space="preserve"> </w:t>
      </w:r>
      <w:r w:rsidRPr="00315CB0">
        <w:t>889-914) implies that the police power of stop and search is heavily impacted by racial disproportionality, suggesting that individuals from ethnic minority backgrounds are ‘targeted’ by police</w:t>
      </w:r>
      <w:r w:rsidR="00751C39" w:rsidRPr="00315CB0">
        <w:t>, confirming this is the police race action plan, where it is stated that a black person within a community is “9 times more likely to be stopped and searched than a white person.” College of Policing (2022).</w:t>
      </w:r>
    </w:p>
    <w:p w14:paraId="53082883" w14:textId="24E0F67B" w:rsidR="00192655" w:rsidRDefault="00192655">
      <w:r w:rsidRPr="00315CB0">
        <w:t xml:space="preserve">The College of Policing (2024) underlines the importance of the National Decision Model, </w:t>
      </w:r>
      <w:proofErr w:type="gramStart"/>
      <w:r w:rsidRPr="00315CB0">
        <w:t>suggesting  it</w:t>
      </w:r>
      <w:proofErr w:type="gramEnd"/>
      <w:r w:rsidRPr="00315CB0">
        <w:t xml:space="preserve"> should be used in every policing</w:t>
      </w:r>
      <w:r>
        <w:t xml:space="preserve"> situation</w:t>
      </w:r>
      <w:r w:rsidR="00686FA3">
        <w:t>,</w:t>
      </w:r>
      <w:r>
        <w:t xml:space="preserve"> assisting officers in taking in the information they have</w:t>
      </w:r>
      <w:r w:rsidR="00686FA3">
        <w:t xml:space="preserve"> and </w:t>
      </w:r>
      <w:r>
        <w:t xml:space="preserve">making an informed decision based </w:t>
      </w:r>
      <w:r w:rsidR="00473E16">
        <w:t>on</w:t>
      </w:r>
      <w:r>
        <w:t xml:space="preserve"> this. With the code of ethics being at the forefront of the national decision model, police officers can ensure they</w:t>
      </w:r>
      <w:r w:rsidR="00686FA3">
        <w:t xml:space="preserve"> are </w:t>
      </w:r>
      <w:r w:rsidR="00473E16">
        <w:t xml:space="preserve">maintaining core policing values whilst acting </w:t>
      </w:r>
      <w:r>
        <w:t xml:space="preserve">professional and making ethical decisions. </w:t>
      </w:r>
    </w:p>
    <w:p w14:paraId="2954F617" w14:textId="7F472088" w:rsidR="00815378" w:rsidRDefault="00823243">
      <w:r>
        <w:t>Police forces across the country have heavily invested in the recruitment of Police Community Support Officers (PCSO)</w:t>
      </w:r>
      <w:r w:rsidR="009E64A2">
        <w:t xml:space="preserve">. The role of a PCSO is to </w:t>
      </w:r>
      <w:r w:rsidR="009F4921">
        <w:t xml:space="preserve">be the bridge between the community and the police, </w:t>
      </w:r>
      <w:r w:rsidR="00686FA3">
        <w:t xml:space="preserve">meaning </w:t>
      </w:r>
      <w:r w:rsidR="00F92F73">
        <w:t xml:space="preserve">they </w:t>
      </w:r>
      <w:r w:rsidR="00B846B7">
        <w:t xml:space="preserve">can have more targeted patrols in areas which are known to </w:t>
      </w:r>
      <w:r w:rsidR="00890234">
        <w:t xml:space="preserve">be more troubled and have uniformed presence which is often needed when Police Officers </w:t>
      </w:r>
      <w:r w:rsidR="001117A5">
        <w:t>are committed with answering calls.</w:t>
      </w:r>
      <w:r w:rsidR="008E1B49">
        <w:t xml:space="preserve"> </w:t>
      </w:r>
      <w:r w:rsidR="008E1B49">
        <w:tab/>
      </w:r>
      <w:r w:rsidR="008E1B49">
        <w:tab/>
      </w:r>
      <w:r w:rsidR="008E1B49">
        <w:tab/>
      </w:r>
      <w:r w:rsidR="008E1B49">
        <w:tab/>
      </w:r>
      <w:r w:rsidR="008E1B49">
        <w:tab/>
      </w:r>
      <w:r w:rsidR="008E1B49">
        <w:tab/>
      </w:r>
      <w:r w:rsidR="008E1B49">
        <w:tab/>
      </w:r>
      <w:r w:rsidR="008E1B49">
        <w:tab/>
      </w:r>
      <w:r w:rsidR="008E1B49">
        <w:tab/>
      </w:r>
      <w:r w:rsidR="008E1B49">
        <w:tab/>
      </w:r>
    </w:p>
    <w:p w14:paraId="6290ECCC" w14:textId="126055C1" w:rsidR="001A4A34" w:rsidRDefault="0027031E">
      <w:r>
        <w:t>College of Policing (2019) explains how a</w:t>
      </w:r>
      <w:r w:rsidR="008E1B49">
        <w:t xml:space="preserve"> PCSO ha</w:t>
      </w:r>
      <w:r w:rsidR="00815378">
        <w:t>s</w:t>
      </w:r>
      <w:r w:rsidR="008E1B49">
        <w:t xml:space="preserve"> more freedom to engage with communities and learn about issues which are rising in an area, </w:t>
      </w:r>
      <w:r w:rsidR="00DA57B3">
        <w:t>by listening and engaging with communities they often develop a bond and trust with people who don’t have the best perception of the police</w:t>
      </w:r>
      <w:r>
        <w:t xml:space="preserve">. </w:t>
      </w:r>
      <w:r w:rsidR="00815378">
        <w:t>By having a</w:t>
      </w:r>
      <w:r w:rsidR="003943A6">
        <w:t xml:space="preserve"> PCSO building connection</w:t>
      </w:r>
      <w:r w:rsidR="00BC3096">
        <w:t xml:space="preserve">s within </w:t>
      </w:r>
      <w:r w:rsidR="00815378">
        <w:t>a</w:t>
      </w:r>
      <w:r w:rsidR="00BC3096">
        <w:t xml:space="preserve"> communit</w:t>
      </w:r>
      <w:r w:rsidR="00815378">
        <w:t>y</w:t>
      </w:r>
      <w:r w:rsidR="00BC3096">
        <w:t xml:space="preserve"> which are policed regularly</w:t>
      </w:r>
      <w:r w:rsidR="00815378">
        <w:t>,</w:t>
      </w:r>
      <w:r w:rsidR="00BC3096">
        <w:t xml:space="preserve"> often encourages people to report crimes which are happening in their area</w:t>
      </w:r>
      <w:r w:rsidR="00815378">
        <w:t>,</w:t>
      </w:r>
      <w:r w:rsidR="00A7337F">
        <w:t xml:space="preserve"> as a result </w:t>
      </w:r>
      <w:r w:rsidR="00815378">
        <w:t xml:space="preserve">this </w:t>
      </w:r>
      <w:r w:rsidR="00A7337F">
        <w:t>reduc</w:t>
      </w:r>
      <w:r w:rsidR="00815378">
        <w:t>es</w:t>
      </w:r>
      <w:r w:rsidR="00A7337F">
        <w:t xml:space="preserve"> the temptation for people to commit crimes.</w:t>
      </w:r>
    </w:p>
    <w:p w14:paraId="0B71DBAE" w14:textId="20D52094" w:rsidR="00CD1569" w:rsidRDefault="00645253">
      <w:r>
        <w:t xml:space="preserve">In conclusion it is essential that police officers </w:t>
      </w:r>
      <w:r w:rsidR="009C1653">
        <w:t xml:space="preserve">are provided with the necessary training </w:t>
      </w:r>
      <w:r w:rsidR="00794B0E">
        <w:t>to work in culturally diverse areas. Different ethnicities and cultur</w:t>
      </w:r>
      <w:r w:rsidR="00C12A3F">
        <w:t xml:space="preserve">es are </w:t>
      </w:r>
      <w:r w:rsidR="0027031E">
        <w:t xml:space="preserve">inevitably </w:t>
      </w:r>
      <w:r w:rsidR="00C12A3F">
        <w:t>increas</w:t>
      </w:r>
      <w:r w:rsidR="00815378">
        <w:t>ing</w:t>
      </w:r>
      <w:r w:rsidR="00C12A3F">
        <w:t xml:space="preserve"> in the UK</w:t>
      </w:r>
      <w:r w:rsidR="00815378">
        <w:t>,</w:t>
      </w:r>
      <w:r w:rsidR="00C12A3F">
        <w:t xml:space="preserve"> </w:t>
      </w:r>
      <w:r w:rsidR="0027031E">
        <w:t>making it essential police work with communities instead of against them, and are held accountable for their actions</w:t>
      </w:r>
      <w:r w:rsidR="00C12C1B">
        <w:t>, e</w:t>
      </w:r>
      <w:r w:rsidR="00C12A3F">
        <w:t>nsur</w:t>
      </w:r>
      <w:r w:rsidR="0027031E">
        <w:t xml:space="preserve">ing </w:t>
      </w:r>
      <w:r w:rsidR="00C12A3F">
        <w:t xml:space="preserve">safer communities in the UK and people not afraid to a report a crime if they are the victim or </w:t>
      </w:r>
      <w:r w:rsidR="00C12C1B">
        <w:t>a</w:t>
      </w:r>
      <w:r w:rsidR="00C12A3F">
        <w:t xml:space="preserve"> witness.</w:t>
      </w:r>
      <w:r w:rsidR="00CD1569">
        <w:t xml:space="preserve"> </w:t>
      </w:r>
    </w:p>
    <w:p w14:paraId="24197784" w14:textId="3B49709C" w:rsidR="00A7337F" w:rsidRDefault="00D672CA">
      <w:r>
        <w:t>Having a diverse workforce and having police officers equipped with the relevant diversity training are two of the most important ways that police forces can keep trust inside of the communities that they work in.</w:t>
      </w:r>
      <w:r w:rsidR="001B30FC">
        <w:t xml:space="preserve"> Cultural diversity has had a drastic impact on the way we police </w:t>
      </w:r>
      <w:r w:rsidR="00263F65">
        <w:t>communities,</w:t>
      </w:r>
      <w:r w:rsidR="001B30FC">
        <w:t xml:space="preserve"> and it is </w:t>
      </w:r>
      <w:r w:rsidR="00263F65">
        <w:t>imperative</w:t>
      </w:r>
      <w:r w:rsidR="001B30FC">
        <w:t xml:space="preserve"> we stay </w:t>
      </w:r>
      <w:r w:rsidR="00263F65">
        <w:t>on top of an ever-changing world.</w:t>
      </w:r>
    </w:p>
    <w:p w14:paraId="793E2145" w14:textId="1A73B544" w:rsidR="00FA64C3" w:rsidRPr="00C13F18" w:rsidRDefault="00843B38" w:rsidP="00263F65">
      <w:pPr>
        <w:jc w:val="right"/>
        <w:rPr>
          <w:b/>
          <w:bCs/>
          <w:u w:val="single"/>
        </w:rPr>
      </w:pPr>
      <w:r>
        <w:rPr>
          <w:b/>
          <w:bCs/>
          <w:u w:val="single"/>
        </w:rPr>
        <w:t>999</w:t>
      </w:r>
      <w:r w:rsidR="00263F65" w:rsidRPr="00C13F18">
        <w:rPr>
          <w:b/>
          <w:bCs/>
          <w:u w:val="single"/>
        </w:rPr>
        <w:t xml:space="preserve"> words.</w:t>
      </w:r>
    </w:p>
    <w:p w14:paraId="130D7E6B" w14:textId="77777777" w:rsidR="00C271DE" w:rsidRDefault="00C271DE" w:rsidP="00C271DE">
      <w:pPr>
        <w:pStyle w:val="NoSpacing"/>
      </w:pPr>
    </w:p>
    <w:p w14:paraId="16E60F2C" w14:textId="77777777" w:rsidR="00F86CF2" w:rsidRDefault="00F86CF2" w:rsidP="00C271DE">
      <w:pPr>
        <w:pStyle w:val="NoSpacing"/>
      </w:pPr>
    </w:p>
    <w:p w14:paraId="5747C005" w14:textId="77777777" w:rsidR="00F54D9D" w:rsidRDefault="00F54D9D" w:rsidP="00F54D9D"/>
    <w:p w14:paraId="0C2E2F47" w14:textId="77777777" w:rsidR="00C13F18" w:rsidRDefault="00C13F18" w:rsidP="00F54D9D"/>
    <w:p w14:paraId="253D960C" w14:textId="77777777" w:rsidR="00C13F18" w:rsidRDefault="00C13F18" w:rsidP="00F54D9D"/>
    <w:p w14:paraId="755E7FA4" w14:textId="77777777" w:rsidR="00694E36" w:rsidRDefault="00694E36" w:rsidP="00CB7321"/>
    <w:p w14:paraId="2BA71D8E" w14:textId="77777777" w:rsidR="00CB7321" w:rsidRDefault="00CB7321" w:rsidP="00CB7321">
      <w:pPr>
        <w:rPr>
          <w:b/>
          <w:bCs/>
          <w:u w:val="single"/>
        </w:rPr>
      </w:pPr>
    </w:p>
    <w:p w14:paraId="188ECA2F" w14:textId="2E405736" w:rsidR="0017530B" w:rsidRPr="00174CAF" w:rsidRDefault="005610B5" w:rsidP="0017530B">
      <w:pPr>
        <w:jc w:val="center"/>
        <w:rPr>
          <w:b/>
          <w:bCs/>
          <w:u w:val="single"/>
        </w:rPr>
      </w:pPr>
      <w:r w:rsidRPr="00174CAF">
        <w:rPr>
          <w:b/>
          <w:bCs/>
          <w:u w:val="single"/>
        </w:rPr>
        <w:lastRenderedPageBreak/>
        <w:t xml:space="preserve">Essay two: Examine the various socio-economic and psychological characteristics which can make people vulnerable to exploitation by criminal gangs. Your answer must be based on academic research. </w:t>
      </w:r>
    </w:p>
    <w:p w14:paraId="5992B599" w14:textId="5E5FB425" w:rsidR="00C71400" w:rsidRDefault="005610B5" w:rsidP="0017530B">
      <w:pPr>
        <w:jc w:val="center"/>
        <w:rPr>
          <w:b/>
          <w:bCs/>
          <w:u w:val="single"/>
        </w:rPr>
      </w:pPr>
      <w:r w:rsidRPr="00174CAF">
        <w:rPr>
          <w:b/>
          <w:bCs/>
          <w:u w:val="single"/>
        </w:rPr>
        <w:t>Word limit: 1000 words</w:t>
      </w:r>
    </w:p>
    <w:p w14:paraId="3270F126" w14:textId="7418D805" w:rsidR="000C0CA8" w:rsidRPr="00860293" w:rsidRDefault="00E841A3">
      <w:r>
        <w:t xml:space="preserve">In 2019 it was estimated that approximately 30,000 – 50,000 children had been exploited by criminal gangs </w:t>
      </w:r>
      <w:r w:rsidRPr="00860293">
        <w:t xml:space="preserve">working a county line, as evidenced by HM Inspectorate of Probation (2023), it was also identified that 90% of these were male.  In conjunction to this, </w:t>
      </w:r>
      <w:r w:rsidR="00A01DBF" w:rsidRPr="00A01DBF">
        <w:rPr>
          <w:rFonts w:eastAsia="Times New Roman" w:cstheme="minorHAnsi"/>
          <w:kern w:val="0"/>
          <w:lang w:eastAsia="en-GB"/>
          <w14:ligatures w14:val="none"/>
        </w:rPr>
        <w:t>Goodman, P.A. (pp. 458–459</w:t>
      </w:r>
      <w:r w:rsidR="00A01DBF" w:rsidRPr="00860293">
        <w:rPr>
          <w:rFonts w:eastAsia="Times New Roman" w:cstheme="minorHAnsi"/>
          <w:kern w:val="0"/>
          <w:lang w:eastAsia="en-GB"/>
          <w14:ligatures w14:val="none"/>
        </w:rPr>
        <w:t xml:space="preserve">, </w:t>
      </w:r>
      <w:r w:rsidR="00A01DBF" w:rsidRPr="00A01DBF">
        <w:rPr>
          <w:rFonts w:eastAsia="Times New Roman" w:cstheme="minorHAnsi"/>
          <w:kern w:val="0"/>
          <w:lang w:eastAsia="en-GB"/>
          <w14:ligatures w14:val="none"/>
        </w:rPr>
        <w:t>2020)</w:t>
      </w:r>
      <w:r w:rsidR="00A01DBF" w:rsidRPr="00860293">
        <w:rPr>
          <w:rFonts w:eastAsia="Times New Roman" w:cstheme="minorHAnsi"/>
          <w:kern w:val="0"/>
          <w:lang w:eastAsia="en-GB"/>
          <w14:ligatures w14:val="none"/>
        </w:rPr>
        <w:t xml:space="preserve"> </w:t>
      </w:r>
      <w:r w:rsidRPr="00860293">
        <w:t xml:space="preserve">suggests how county lines across the UK have a drastic impact on the recruitment of vulnerable persons into criminal gangs. </w:t>
      </w:r>
      <w:r w:rsidR="00335A15" w:rsidRPr="00860293">
        <w:t>College of Policing (2016) explains victims are exploited often by deception for the financial gain of criminal gangs</w:t>
      </w:r>
      <w:r w:rsidR="00AB4977" w:rsidRPr="00860293">
        <w:t xml:space="preserve">. </w:t>
      </w:r>
      <w:r w:rsidR="00C17A95" w:rsidRPr="00860293">
        <w:t xml:space="preserve">The home office </w:t>
      </w:r>
      <w:r w:rsidR="00AB4977" w:rsidRPr="00860293">
        <w:t>highlights</w:t>
      </w:r>
      <w:r w:rsidR="00C17A95" w:rsidRPr="00860293">
        <w:t xml:space="preserve"> that people most vulnerable to exploitation are, young adults,</w:t>
      </w:r>
      <w:r w:rsidR="00407452" w:rsidRPr="00860293">
        <w:t xml:space="preserve"> persons</w:t>
      </w:r>
      <w:r w:rsidR="00C17A95" w:rsidRPr="00860293">
        <w:t xml:space="preserve"> living in poverty, mental health, social </w:t>
      </w:r>
      <w:proofErr w:type="gramStart"/>
      <w:r w:rsidR="00407452" w:rsidRPr="00860293">
        <w:t>isolation</w:t>
      </w:r>
      <w:proofErr w:type="gramEnd"/>
      <w:r w:rsidR="00C17A95" w:rsidRPr="00860293">
        <w:t xml:space="preserve"> and disabilities, Gov.UK (202</w:t>
      </w:r>
      <w:r w:rsidR="00407452" w:rsidRPr="00860293">
        <w:t>3</w:t>
      </w:r>
      <w:r w:rsidR="00C17A95" w:rsidRPr="00860293">
        <w:t>).</w:t>
      </w:r>
    </w:p>
    <w:p w14:paraId="601FE62A" w14:textId="00FED63B" w:rsidR="006D011A" w:rsidRPr="00860293" w:rsidRDefault="00D37B0D">
      <w:r w:rsidRPr="00860293">
        <w:t>The College of Policing (2023) suggests that people can become vulnerable in correlation to their domestic situation</w:t>
      </w:r>
      <w:r w:rsidR="00725A26" w:rsidRPr="00860293">
        <w:t xml:space="preserve">. </w:t>
      </w:r>
      <w:r w:rsidR="00D63ACB" w:rsidRPr="00860293">
        <w:t>A socio</w:t>
      </w:r>
      <w:r w:rsidR="00810E4D" w:rsidRPr="00860293">
        <w:t>-</w:t>
      </w:r>
      <w:r w:rsidR="00D63ACB" w:rsidRPr="00860293">
        <w:t>economic characteristic</w:t>
      </w:r>
      <w:r w:rsidR="00F6565A" w:rsidRPr="00860293">
        <w:t xml:space="preserve"> such as poverty, </w:t>
      </w:r>
      <w:r w:rsidR="00A90543" w:rsidRPr="00860293">
        <w:t>can often leave people susceptible to exploit</w:t>
      </w:r>
      <w:r w:rsidR="00E841A3" w:rsidRPr="00860293">
        <w:t>ation</w:t>
      </w:r>
      <w:r w:rsidR="00A90543" w:rsidRPr="00860293">
        <w:t xml:space="preserve"> by criminal gangs.</w:t>
      </w:r>
      <w:r w:rsidR="00D95344" w:rsidRPr="00860293">
        <w:t xml:space="preserve"> </w:t>
      </w:r>
      <w:r w:rsidR="00E841A3" w:rsidRPr="00860293">
        <w:t>I</w:t>
      </w:r>
      <w:r w:rsidR="004A16AA" w:rsidRPr="00860293">
        <w:t xml:space="preserve">t is suggested by Sadiq Khan </w:t>
      </w:r>
      <w:r w:rsidR="00F26F53" w:rsidRPr="00860293">
        <w:t xml:space="preserve">that 75% of London boroughs </w:t>
      </w:r>
      <w:r w:rsidR="000E3A41" w:rsidRPr="00860293">
        <w:t>most violent areas</w:t>
      </w:r>
      <w:r w:rsidR="00F26F53" w:rsidRPr="00860293">
        <w:t xml:space="preserve"> </w:t>
      </w:r>
      <w:r w:rsidR="00746EA3" w:rsidRPr="00860293">
        <w:t>a</w:t>
      </w:r>
      <w:r w:rsidR="000E3A41" w:rsidRPr="00860293">
        <w:t>re also the top 10 most deprived areas in London</w:t>
      </w:r>
      <w:r w:rsidR="00746EA3" w:rsidRPr="00860293">
        <w:t xml:space="preserve">, </w:t>
      </w:r>
      <w:r w:rsidR="00E841A3" w:rsidRPr="00860293">
        <w:t>City Hall (2019)</w:t>
      </w:r>
      <w:r w:rsidR="0002712C" w:rsidRPr="00860293">
        <w:t>.</w:t>
      </w:r>
      <w:r w:rsidR="00746EA3" w:rsidRPr="00860293">
        <w:t xml:space="preserve"> I</w:t>
      </w:r>
      <w:r w:rsidR="000C0CA8" w:rsidRPr="00860293">
        <w:t>n conjunction with this,</w:t>
      </w:r>
      <w:r w:rsidR="00DD2CB3" w:rsidRPr="00860293">
        <w:t xml:space="preserve"> </w:t>
      </w:r>
      <w:r w:rsidR="006D011A" w:rsidRPr="00860293">
        <w:t>Stone. N (PP. 285-293,</w:t>
      </w:r>
      <w:r w:rsidR="00860293" w:rsidRPr="00860293">
        <w:t xml:space="preserve"> </w:t>
      </w:r>
      <w:r w:rsidR="006D011A" w:rsidRPr="00860293">
        <w:t>2018) explains how criminal gangs deliberately target vulnerable children</w:t>
      </w:r>
      <w:r w:rsidR="00335A15" w:rsidRPr="00860293">
        <w:t xml:space="preserve"> who are</w:t>
      </w:r>
      <w:r w:rsidR="006D011A" w:rsidRPr="00860293">
        <w:t xml:space="preserve"> living in poverty</w:t>
      </w:r>
      <w:r w:rsidR="00335A15" w:rsidRPr="00860293">
        <w:t xml:space="preserve">, </w:t>
      </w:r>
      <w:r w:rsidR="006D011A" w:rsidRPr="00860293">
        <w:t>often giv</w:t>
      </w:r>
      <w:r w:rsidR="00335A15" w:rsidRPr="00860293">
        <w:t>ing them</w:t>
      </w:r>
      <w:r w:rsidR="006D011A" w:rsidRPr="00860293">
        <w:t xml:space="preserve"> false promises, suggesting that gangs will often offer money and food in return for work.</w:t>
      </w:r>
    </w:p>
    <w:p w14:paraId="7D56D3FD" w14:textId="7B744498" w:rsidR="00407452" w:rsidRPr="00860293" w:rsidRDefault="00F07074">
      <w:r w:rsidRPr="00860293">
        <w:t xml:space="preserve">The office for national statistics (2023) explains how young male individuals who do not have a male role model </w:t>
      </w:r>
      <w:r w:rsidR="0002712C" w:rsidRPr="00860293">
        <w:t xml:space="preserve">whilst they are </w:t>
      </w:r>
      <w:r w:rsidRPr="00860293">
        <w:t>growing up</w:t>
      </w:r>
      <w:r w:rsidR="00EF38D1" w:rsidRPr="00860293">
        <w:t>,</w:t>
      </w:r>
      <w:r w:rsidRPr="00860293">
        <w:t xml:space="preserve"> are more susceptible to crime. </w:t>
      </w:r>
      <w:r w:rsidR="0002712C" w:rsidRPr="00860293">
        <w:t>These individuals</w:t>
      </w:r>
      <w:r w:rsidR="00EF38D1" w:rsidRPr="00860293">
        <w:t xml:space="preserve"> are </w:t>
      </w:r>
      <w:r w:rsidR="0002712C" w:rsidRPr="00860293">
        <w:t xml:space="preserve">also </w:t>
      </w:r>
      <w:r w:rsidRPr="00860293">
        <w:t xml:space="preserve">more likely to criminalise themselves at a young age, this is often observed by criminal gangs. It is demonstrated how a young male without a role model can look to criminal gangs as their support network, </w:t>
      </w:r>
      <w:r w:rsidR="005B431B" w:rsidRPr="00860293">
        <w:t xml:space="preserve">hence, </w:t>
      </w:r>
      <w:r w:rsidRPr="00860293">
        <w:t>opening them</w:t>
      </w:r>
      <w:r w:rsidR="0002712C" w:rsidRPr="00860293">
        <w:t>selves</w:t>
      </w:r>
      <w:r w:rsidRPr="00860293">
        <w:t xml:space="preserve"> </w:t>
      </w:r>
      <w:r w:rsidR="0002712C" w:rsidRPr="00860293">
        <w:t xml:space="preserve">up </w:t>
      </w:r>
      <w:r w:rsidRPr="00860293">
        <w:t>to exploitation.</w:t>
      </w:r>
    </w:p>
    <w:p w14:paraId="17CB4D3C" w14:textId="6E889745" w:rsidR="0029166A" w:rsidRPr="00860293" w:rsidRDefault="00166156">
      <w:r w:rsidRPr="00860293">
        <w:t xml:space="preserve">Doherty, G. (2020) argues that people who are vulnerable </w:t>
      </w:r>
      <w:r w:rsidR="0029166A" w:rsidRPr="00860293">
        <w:t>primarily through a lack of support networks</w:t>
      </w:r>
      <w:r w:rsidR="00EF38D1" w:rsidRPr="00860293">
        <w:t>,</w:t>
      </w:r>
      <w:r w:rsidR="0029166A" w:rsidRPr="00860293">
        <w:t xml:space="preserve"> including close family, </w:t>
      </w:r>
      <w:r w:rsidR="00EF38D1" w:rsidRPr="00860293">
        <w:t xml:space="preserve">schools, </w:t>
      </w:r>
      <w:proofErr w:type="gramStart"/>
      <w:r w:rsidR="0029166A" w:rsidRPr="00860293">
        <w:t>doctors</w:t>
      </w:r>
      <w:proofErr w:type="gramEnd"/>
      <w:r w:rsidR="0029166A" w:rsidRPr="00860293">
        <w:t xml:space="preserve"> and health practitioners </w:t>
      </w:r>
      <w:r w:rsidRPr="00860293">
        <w:t>have a higher chance of being criminally exploited</w:t>
      </w:r>
      <w:r w:rsidR="0029166A" w:rsidRPr="00860293">
        <w:t>,</w:t>
      </w:r>
      <w:r w:rsidRPr="00860293">
        <w:t xml:space="preserve"> </w:t>
      </w:r>
      <w:r w:rsidR="00EF38D1" w:rsidRPr="00860293">
        <w:t>also known as being</w:t>
      </w:r>
      <w:r w:rsidRPr="00860293">
        <w:t xml:space="preserve"> the victim of ‘mate crime’. </w:t>
      </w:r>
      <w:r w:rsidR="00CE2503" w:rsidRPr="00860293">
        <w:rPr>
          <w:rFonts w:eastAsia="Times New Roman" w:cstheme="minorHAnsi"/>
          <w:kern w:val="0"/>
          <w:lang w:eastAsia="en-GB"/>
          <w14:ligatures w14:val="none"/>
        </w:rPr>
        <w:t>Johnson. E</w:t>
      </w:r>
      <w:r w:rsidR="00CD1DFB" w:rsidRPr="00860293">
        <w:rPr>
          <w:sz w:val="20"/>
          <w:szCs w:val="20"/>
        </w:rPr>
        <w:t xml:space="preserve"> </w:t>
      </w:r>
      <w:r w:rsidR="00CD1DFB" w:rsidRPr="00860293">
        <w:t>(2022) explains that the term ‘mate crime’ has been given to vulnerable individuals who have been befriended by criminal gangs purely to be exploited.</w:t>
      </w:r>
      <w:r w:rsidR="0029166A" w:rsidRPr="00860293">
        <w:t xml:space="preserve"> Individuals who have a lack of support networks have often experienced loneliness and depression, Kendra Cherry (2023) encouraging them to accept small forms of attention, subsiding negative behaviours they may not like</w:t>
      </w:r>
      <w:r w:rsidR="006776A0" w:rsidRPr="00860293">
        <w:t>, as it can make them feel “respected and important” NSPCC (2024)</w:t>
      </w:r>
      <w:r w:rsidR="0029166A" w:rsidRPr="00860293">
        <w:t>.</w:t>
      </w:r>
      <w:r w:rsidR="00CD1DFB" w:rsidRPr="00860293">
        <w:t xml:space="preserve"> It is a tactic which </w:t>
      </w:r>
      <w:r w:rsidR="00CE2503" w:rsidRPr="00860293">
        <w:t>is often</w:t>
      </w:r>
      <w:r w:rsidR="00CD1DFB" w:rsidRPr="00860293">
        <w:t xml:space="preserve"> used by gangs to exploit disabled individuals for their financial gain. Alternatively, </w:t>
      </w:r>
      <w:r w:rsidR="00CE2503" w:rsidRPr="00860293">
        <w:t>N</w:t>
      </w:r>
      <w:r w:rsidR="00A32C37" w:rsidRPr="00860293">
        <w:t xml:space="preserve">eighbourhood </w:t>
      </w:r>
      <w:r w:rsidR="00CE2503" w:rsidRPr="00860293">
        <w:t>W</w:t>
      </w:r>
      <w:r w:rsidR="00A32C37" w:rsidRPr="00860293">
        <w:t>atch (2024) highlights how individuals who have been the victim of ‘mate crime’ can often turn into the victim of ‘cuckooing’ where criminal gangs will take over the home of vulnerable adults and run their criminal gang out of their property.</w:t>
      </w:r>
    </w:p>
    <w:p w14:paraId="70C0C1B8" w14:textId="18A24138" w:rsidR="00EA3902" w:rsidRPr="00860293" w:rsidRDefault="00701A79">
      <w:proofErr w:type="spellStart"/>
      <w:r w:rsidRPr="00860293">
        <w:t>Baidawi</w:t>
      </w:r>
      <w:proofErr w:type="spellEnd"/>
      <w:r w:rsidRPr="00860293">
        <w:t>, Sheehan and Flynn (2020) have compared modern day criminal exploitation to the 19</w:t>
      </w:r>
      <w:r w:rsidRPr="00860293">
        <w:rPr>
          <w:vertAlign w:val="superscript"/>
        </w:rPr>
        <w:t>th</w:t>
      </w:r>
      <w:r w:rsidRPr="00860293">
        <w:t xml:space="preserve"> century, Charles Dickens novel, Oliver Twist. Comparing how Criminal gangs will often have a leader, exploiting others for their own financial gain. </w:t>
      </w:r>
      <w:r w:rsidR="00CE2503" w:rsidRPr="00860293">
        <w:t>In the novel,</w:t>
      </w:r>
      <w:r w:rsidRPr="00860293">
        <w:t xml:space="preserve"> Oliver Twist, children were exploited by being made to steal from others for food</w:t>
      </w:r>
      <w:r w:rsidR="00CE2503" w:rsidRPr="00860293">
        <w:t>;</w:t>
      </w:r>
      <w:r w:rsidRPr="00860293">
        <w:t xml:space="preserve"> very similar to how modern-day criminal gangs operate.</w:t>
      </w:r>
      <w:r w:rsidR="00A103FB" w:rsidRPr="00860293">
        <w:t xml:space="preserve"> The children being exploited in Oliver Twist, all lacked a significant education</w:t>
      </w:r>
      <w:r w:rsidRPr="00860293">
        <w:t xml:space="preserve"> </w:t>
      </w:r>
      <w:r w:rsidR="005B729F" w:rsidRPr="00860293">
        <w:t>allowing them to be more susceptible to exploitation. C</w:t>
      </w:r>
      <w:r w:rsidR="00EA3902" w:rsidRPr="00860293">
        <w:t xml:space="preserve">hildren who are deprived of a proper education </w:t>
      </w:r>
      <w:r w:rsidR="00331A7B" w:rsidRPr="00860293">
        <w:t>will be less likely to understand the dangers and warning signs of being exploited by criminal gangs.</w:t>
      </w:r>
      <w:r w:rsidR="00533058" w:rsidRPr="00860293">
        <w:t xml:space="preserve"> </w:t>
      </w:r>
      <w:r w:rsidR="005B729F" w:rsidRPr="00860293">
        <w:t xml:space="preserve">As evidenced in </w:t>
      </w:r>
      <w:r w:rsidR="008D2BEF" w:rsidRPr="00860293">
        <w:t>a recent article</w:t>
      </w:r>
      <w:r w:rsidR="005B729F" w:rsidRPr="00860293">
        <w:t xml:space="preserve">, </w:t>
      </w:r>
      <w:r w:rsidR="008D2BEF" w:rsidRPr="00860293">
        <w:t xml:space="preserve">“the lack of education and educational attainment generally limits one’s IQ, thus </w:t>
      </w:r>
      <w:r w:rsidR="008D2BEF" w:rsidRPr="00860293">
        <w:lastRenderedPageBreak/>
        <w:t>making them more vulnerable to others for exploitation and potential secondary criminal involvement”</w:t>
      </w:r>
      <w:r w:rsidR="004317E8" w:rsidRPr="00860293">
        <w:t xml:space="preserve"> </w:t>
      </w:r>
      <w:r w:rsidR="005B729F" w:rsidRPr="00860293">
        <w:t>Crews. G (PP. 59-66 2009).</w:t>
      </w:r>
      <w:r w:rsidR="005F689B" w:rsidRPr="00860293">
        <w:t xml:space="preserve"> </w:t>
      </w:r>
    </w:p>
    <w:p w14:paraId="6EC9B601" w14:textId="119E8817" w:rsidR="00DE37B0" w:rsidRDefault="00564CBE">
      <w:r w:rsidRPr="00860293">
        <w:t>Freeze. C (2019) suggests that an individual who has suffered with adverse childhood experiences (ACEs)</w:t>
      </w:r>
      <w:r w:rsidR="005B431B" w:rsidRPr="00860293">
        <w:t xml:space="preserve">, </w:t>
      </w:r>
      <w:r w:rsidRPr="00860293">
        <w:t>has a higher probability they will engage in crime</w:t>
      </w:r>
      <w:r w:rsidR="002C5789" w:rsidRPr="00860293">
        <w:t xml:space="preserve"> in their early life. ACEs has commonly been linked to post traumatic stress disorder, suggesting that ACEs is a mental health condition where past trauma has had a long</w:t>
      </w:r>
      <w:r w:rsidR="002B4518" w:rsidRPr="00860293">
        <w:t>-</w:t>
      </w:r>
      <w:r w:rsidR="002C5789" w:rsidRPr="00860293">
        <w:t xml:space="preserve">lasting effect on an </w:t>
      </w:r>
      <w:r w:rsidR="00DE37B0" w:rsidRPr="00860293">
        <w:t>individual’s</w:t>
      </w:r>
      <w:r w:rsidR="002C5789" w:rsidRPr="00860293">
        <w:t xml:space="preserve"> mental health</w:t>
      </w:r>
      <w:r w:rsidR="00DE37B0" w:rsidRPr="00860293">
        <w:t>, Tabb et al (PP 669-679, 2022).</w:t>
      </w:r>
      <w:r w:rsidR="009419B8" w:rsidRPr="00860293">
        <w:t xml:space="preserve"> The NHS has stated that 33% of people who have experienced trauma in their life, will eventually experience PTSD, stating that it doesn’t always occur directly after an incident, it can happen years later, NHS (2022).</w:t>
      </w:r>
      <w:r w:rsidR="002B4518" w:rsidRPr="00860293">
        <w:t xml:space="preserve"> In 2014 an article was published for a survey which was conducted in 2013. The results showed that out of all the individuals who were tested, 47% of these responded to having experienced ACEs in their childhood, Bellis et al (2014). </w:t>
      </w:r>
      <w:r w:rsidR="005B431B" w:rsidRPr="00860293">
        <w:t>This s</w:t>
      </w:r>
      <w:r w:rsidR="002B4518" w:rsidRPr="00860293">
        <w:t>uggest</w:t>
      </w:r>
      <w:r w:rsidR="005B431B" w:rsidRPr="00860293">
        <w:t>s</w:t>
      </w:r>
      <w:r w:rsidR="002B4518" w:rsidRPr="00860293">
        <w:t xml:space="preserve"> almost 50% of the British population </w:t>
      </w:r>
      <w:r w:rsidR="009419B8" w:rsidRPr="00860293">
        <w:t>ha</w:t>
      </w:r>
      <w:r w:rsidR="005B431B" w:rsidRPr="00860293">
        <w:t>s</w:t>
      </w:r>
      <w:r w:rsidR="009419B8" w:rsidRPr="00860293">
        <w:t xml:space="preserve"> been exposed to trauma in early life, which has st</w:t>
      </w:r>
      <w:r w:rsidR="005B431B" w:rsidRPr="00860293">
        <w:t>ayed</w:t>
      </w:r>
      <w:r w:rsidR="009419B8" w:rsidRPr="00860293">
        <w:t xml:space="preserve"> with them into adulthood. </w:t>
      </w:r>
      <w:r w:rsidR="00143C14" w:rsidRPr="00860293">
        <w:t>In conjunction to</w:t>
      </w:r>
      <w:r w:rsidR="00B201D7" w:rsidRPr="00860293">
        <w:t xml:space="preserve"> this information, it is </w:t>
      </w:r>
      <w:r w:rsidR="0020144C" w:rsidRPr="00860293">
        <w:t xml:space="preserve">also </w:t>
      </w:r>
      <w:r w:rsidR="00B201D7" w:rsidRPr="00860293">
        <w:t>explained that individuals who have experience</w:t>
      </w:r>
      <w:r w:rsidR="0020144C" w:rsidRPr="00860293">
        <w:t>d</w:t>
      </w:r>
      <w:r w:rsidR="00B201D7" w:rsidRPr="00860293">
        <w:t xml:space="preserve"> ACEs are at more risk of being part of offending behaviour and criminality before they reach the age of 20, Hesselink (2023).</w:t>
      </w:r>
      <w:r w:rsidR="002D253F">
        <w:t xml:space="preserve"> </w:t>
      </w:r>
      <w:r w:rsidR="00076BC6">
        <w:t xml:space="preserve">Criminal gangs will look to exploit vulnerabilities such as ACEs or PTSD, as an </w:t>
      </w:r>
      <w:r w:rsidR="002C29FC">
        <w:t>individual’s</w:t>
      </w:r>
      <w:r w:rsidR="00076BC6">
        <w:t xml:space="preserve"> </w:t>
      </w:r>
      <w:r w:rsidR="002C29FC">
        <w:t>mind state</w:t>
      </w:r>
      <w:r w:rsidR="00076BC6">
        <w:t xml:space="preserve"> </w:t>
      </w:r>
      <w:r w:rsidR="002C29FC">
        <w:t>may be suffering from their prolonged lack of support and their past traumas.</w:t>
      </w:r>
    </w:p>
    <w:p w14:paraId="155BD247" w14:textId="33B2B83C" w:rsidR="00807412" w:rsidRDefault="001E762F">
      <w:r>
        <w:t xml:space="preserve">To conclude, there are many different characteristics an individual may be exposed to which can cause them to be exploited by criminal gangs. A major impact factor is the upbringing of a child, whether that be the environment they were brought up in or the location </w:t>
      </w:r>
      <w:r w:rsidR="00F82579">
        <w:t xml:space="preserve">in </w:t>
      </w:r>
      <w:r>
        <w:t>wh</w:t>
      </w:r>
      <w:r w:rsidR="0093778D">
        <w:t>ich</w:t>
      </w:r>
      <w:r>
        <w:t xml:space="preserve"> they were raised. A young </w:t>
      </w:r>
      <w:r w:rsidR="0093778D">
        <w:t>person’s</w:t>
      </w:r>
      <w:r>
        <w:t xml:space="preserve"> mind can easily</w:t>
      </w:r>
      <w:r w:rsidR="00F82579">
        <w:t xml:space="preserve"> be</w:t>
      </w:r>
      <w:r>
        <w:t xml:space="preserve"> </w:t>
      </w:r>
      <w:r w:rsidR="0093778D">
        <w:t>taken advantage of</w:t>
      </w:r>
      <w:r w:rsidR="00AC66E3">
        <w:t>,</w:t>
      </w:r>
      <w:r w:rsidR="0093778D">
        <w:t xml:space="preserve"> they can be </w:t>
      </w:r>
      <w:r w:rsidR="002C29FC">
        <w:t>led</w:t>
      </w:r>
      <w:r w:rsidR="0093778D">
        <w:t xml:space="preserve"> to believe that something is right </w:t>
      </w:r>
      <w:r w:rsidR="00076BC6">
        <w:t>if</w:t>
      </w:r>
      <w:r w:rsidR="0093778D">
        <w:t xml:space="preserve"> this is the information which they</w:t>
      </w:r>
      <w:r w:rsidR="00F82579">
        <w:t xml:space="preserve"> are </w:t>
      </w:r>
      <w:r w:rsidR="0093778D">
        <w:t xml:space="preserve">constantly fed. A </w:t>
      </w:r>
      <w:r w:rsidR="00AC66E3">
        <w:t>good</w:t>
      </w:r>
      <w:r w:rsidR="0093778D">
        <w:t xml:space="preserve"> education and the correct upbringing </w:t>
      </w:r>
      <w:proofErr w:type="gramStart"/>
      <w:r w:rsidR="0093778D">
        <w:t>is</w:t>
      </w:r>
      <w:proofErr w:type="gramEnd"/>
      <w:r w:rsidR="0093778D">
        <w:t xml:space="preserve"> essential in giving a young person the best chance of avoiding exploit</w:t>
      </w:r>
      <w:r w:rsidR="00AC66E3">
        <w:t>ation</w:t>
      </w:r>
      <w:r w:rsidR="0093778D">
        <w:t xml:space="preserve"> by criminal gangs. Furthermore, it is imperative a child or young adult has the right support networks </w:t>
      </w:r>
      <w:r w:rsidR="002C29FC">
        <w:t>available,</w:t>
      </w:r>
      <w:r w:rsidR="0093778D">
        <w:t xml:space="preserve"> and they are aware when to reach out for help if </w:t>
      </w:r>
      <w:r w:rsidR="00AC66E3">
        <w:t>required</w:t>
      </w:r>
      <w:r w:rsidR="0093778D">
        <w:t xml:space="preserve">. </w:t>
      </w:r>
    </w:p>
    <w:p w14:paraId="42F4CBEC" w14:textId="1B480C78" w:rsidR="0093778D" w:rsidRPr="00293B15" w:rsidRDefault="0093778D" w:rsidP="0093778D">
      <w:pPr>
        <w:jc w:val="right"/>
        <w:rPr>
          <w:b/>
          <w:bCs/>
          <w:u w:val="single"/>
        </w:rPr>
      </w:pPr>
      <w:r w:rsidRPr="00293B15">
        <w:rPr>
          <w:b/>
          <w:bCs/>
          <w:u w:val="single"/>
        </w:rPr>
        <w:t>9</w:t>
      </w:r>
      <w:r w:rsidR="00860293">
        <w:rPr>
          <w:b/>
          <w:bCs/>
          <w:u w:val="single"/>
        </w:rPr>
        <w:t>61</w:t>
      </w:r>
      <w:r w:rsidRPr="00293B15">
        <w:rPr>
          <w:b/>
          <w:bCs/>
          <w:u w:val="single"/>
        </w:rPr>
        <w:t xml:space="preserve"> words.</w:t>
      </w:r>
    </w:p>
    <w:p w14:paraId="313046E4" w14:textId="77777777" w:rsidR="001E762F" w:rsidRDefault="001E762F"/>
    <w:p w14:paraId="729E4962" w14:textId="77777777" w:rsidR="00C71400" w:rsidRDefault="00C71400"/>
    <w:p w14:paraId="486B433B" w14:textId="77777777" w:rsidR="00293B15" w:rsidRDefault="00293B15"/>
    <w:p w14:paraId="33FB9675" w14:textId="77777777" w:rsidR="00293B15" w:rsidRDefault="00293B15"/>
    <w:p w14:paraId="6CCEA5FB" w14:textId="77777777" w:rsidR="00293B15" w:rsidRDefault="00293B15"/>
    <w:p w14:paraId="141D5458" w14:textId="77777777" w:rsidR="00293B15" w:rsidRDefault="00293B15"/>
    <w:p w14:paraId="6BB7D5C3" w14:textId="77777777" w:rsidR="00293B15" w:rsidRDefault="00293B15"/>
    <w:p w14:paraId="378A7992" w14:textId="77777777" w:rsidR="00293B15" w:rsidRDefault="00293B15"/>
    <w:p w14:paraId="613E1622" w14:textId="77777777" w:rsidR="00C71400" w:rsidRDefault="00C71400"/>
    <w:p w14:paraId="1A18BEC0" w14:textId="77777777" w:rsidR="007A06F7" w:rsidRDefault="007A06F7"/>
    <w:p w14:paraId="24C70622" w14:textId="77777777" w:rsidR="007A06F7" w:rsidRDefault="007A06F7"/>
    <w:p w14:paraId="05058777" w14:textId="77777777" w:rsidR="007A06F7" w:rsidRDefault="007A06F7"/>
    <w:p w14:paraId="239E7DD3" w14:textId="5666A324" w:rsidR="0071144B" w:rsidRPr="00112A1B" w:rsidRDefault="0071144B" w:rsidP="00D9641A">
      <w:pPr>
        <w:jc w:val="center"/>
        <w:rPr>
          <w:b/>
          <w:bCs/>
        </w:rPr>
      </w:pPr>
      <w:r w:rsidRPr="002A75B1">
        <w:rPr>
          <w:b/>
          <w:bCs/>
        </w:rPr>
        <w:lastRenderedPageBreak/>
        <w:t>Essay three: Is MAPPA an effective means of managing violent and sexual offenders? What increases or detracts from its effectiveness? Your answer must be based on academic research. Word limit: 1000 words.</w:t>
      </w:r>
    </w:p>
    <w:p w14:paraId="7DFF9247" w14:textId="3F2FC482" w:rsidR="002113BD" w:rsidRPr="00860293" w:rsidRDefault="002113BD">
      <w:r>
        <w:t>MAPPA or ‘Multi Agency Public Protection Arrangements’ is define</w:t>
      </w:r>
      <w:r w:rsidR="008223B2">
        <w:t>d by the UK government as ensuring multi-agency “arrangements</w:t>
      </w:r>
      <w:r w:rsidR="008223B2">
        <w:rPr>
          <w:rFonts w:ascii="Arial" w:hAnsi="Arial" w:cs="Arial"/>
          <w:color w:val="0B0C0C"/>
          <w:sz w:val="29"/>
          <w:szCs w:val="29"/>
          <w:shd w:val="clear" w:color="auto" w:fill="FFFFFF"/>
        </w:rPr>
        <w:t xml:space="preserve"> </w:t>
      </w:r>
      <w:r w:rsidR="008223B2" w:rsidRPr="008223B2">
        <w:rPr>
          <w:rFonts w:cstheme="minorHAnsi"/>
          <w:color w:val="0B0C0C"/>
          <w:shd w:val="clear" w:color="auto" w:fill="FFFFFF"/>
        </w:rPr>
        <w:t>are in place to ensure the successful management of violent and sexual offenders. This guidance sets out the responsibilities of the police, probation trusts and prison service</w:t>
      </w:r>
      <w:r w:rsidR="008223B2">
        <w:rPr>
          <w:rFonts w:cstheme="minorHAnsi"/>
          <w:color w:val="0B0C0C"/>
          <w:shd w:val="clear" w:color="auto" w:fill="FFFFFF"/>
        </w:rPr>
        <w:t xml:space="preserve">” </w:t>
      </w:r>
      <w:r w:rsidR="008223B2">
        <w:t xml:space="preserve">Ministry of Justice </w:t>
      </w:r>
      <w:r w:rsidR="00860293" w:rsidRPr="00860293">
        <w:t>(</w:t>
      </w:r>
      <w:r w:rsidR="008223B2" w:rsidRPr="00860293">
        <w:t>2023).</w:t>
      </w:r>
      <w:r w:rsidR="00CB409A" w:rsidRPr="00860293">
        <w:t xml:space="preserve"> </w:t>
      </w:r>
      <w:r w:rsidR="00335925" w:rsidRPr="00860293">
        <w:t xml:space="preserve"> </w:t>
      </w:r>
      <w:r w:rsidR="008A7E27" w:rsidRPr="00860293">
        <w:t>Furthermore</w:t>
      </w:r>
      <w:r w:rsidR="00335925" w:rsidRPr="00860293">
        <w:t xml:space="preserve">, the </w:t>
      </w:r>
      <w:r w:rsidR="00335925" w:rsidRPr="00860293">
        <w:t>College of Policing (2023</w:t>
      </w:r>
      <w:r w:rsidR="00335925" w:rsidRPr="00860293">
        <w:t xml:space="preserve">) states that the </w:t>
      </w:r>
      <w:r w:rsidR="008A7E27" w:rsidRPr="00860293">
        <w:t>responsible authorities who work with MAPPA have an obligation guaranteeing that the risks posed by qualifying offenders are assessed and managed appropriately.</w:t>
      </w:r>
      <w:r w:rsidR="00335925" w:rsidRPr="00860293">
        <w:t xml:space="preserve"> </w:t>
      </w:r>
      <w:r w:rsidR="00CB409A" w:rsidRPr="00860293">
        <w:t xml:space="preserve">With this information in mind, it is clear the effectiveness of MAPPA solely relies on the collaborative efforts of all agencies working together, </w:t>
      </w:r>
      <w:r w:rsidR="001C5EB8" w:rsidRPr="00860293">
        <w:t>including</w:t>
      </w:r>
      <w:r w:rsidR="00CB409A" w:rsidRPr="00860293">
        <w:t xml:space="preserve"> police, probation workers</w:t>
      </w:r>
      <w:r w:rsidR="0089291F" w:rsidRPr="00860293">
        <w:t xml:space="preserve"> and</w:t>
      </w:r>
      <w:r w:rsidR="00CB409A" w:rsidRPr="00860293">
        <w:t xml:space="preserve"> health services as well as other local authorities.</w:t>
      </w:r>
    </w:p>
    <w:p w14:paraId="506CC673" w14:textId="31F75F66" w:rsidR="0098760C" w:rsidRPr="00860293" w:rsidRDefault="000C411F">
      <w:r w:rsidRPr="00860293">
        <w:t>College of Policing (2023) suggests that for MAPPA to work</w:t>
      </w:r>
      <w:r w:rsidR="0089291F" w:rsidRPr="00860293">
        <w:t>,</w:t>
      </w:r>
      <w:r w:rsidRPr="00860293">
        <w:t xml:space="preserve"> it is mandatory for criminal justice agencies to work in partnership with dangerous offenders, ensuring they’re effectively managed.</w:t>
      </w:r>
      <w:r w:rsidR="0098760C" w:rsidRPr="00860293">
        <w:t xml:space="preserve"> Shadia Ali (2022) states that MAPPA is broken down into 3 separate categories, category 1 – 3, 3 being the most dangerous offender and effectively requiring the most attention from agencies.</w:t>
      </w:r>
      <w:r w:rsidR="00A41C35" w:rsidRPr="00860293">
        <w:t xml:space="preserve"> Offenders over the age of 18, are being managed by </w:t>
      </w:r>
      <w:r w:rsidR="00B4682F" w:rsidRPr="00860293">
        <w:t>H</w:t>
      </w:r>
      <w:r w:rsidR="00A41C35" w:rsidRPr="00860293">
        <w:t xml:space="preserve">is </w:t>
      </w:r>
      <w:r w:rsidR="00B4682F" w:rsidRPr="00860293">
        <w:t>M</w:t>
      </w:r>
      <w:r w:rsidR="00A41C35" w:rsidRPr="00860293">
        <w:t xml:space="preserve">ajesty’s </w:t>
      </w:r>
      <w:r w:rsidR="00B4682F" w:rsidRPr="00860293">
        <w:t>P</w:t>
      </w:r>
      <w:r w:rsidR="00A41C35" w:rsidRPr="00860293">
        <w:t xml:space="preserve">rison and </w:t>
      </w:r>
      <w:r w:rsidR="00B4682F" w:rsidRPr="00860293">
        <w:t>P</w:t>
      </w:r>
      <w:r w:rsidR="00A41C35" w:rsidRPr="00860293">
        <w:t xml:space="preserve">robation </w:t>
      </w:r>
      <w:r w:rsidR="00B4682F" w:rsidRPr="00860293">
        <w:t>S</w:t>
      </w:r>
      <w:r w:rsidR="00A41C35" w:rsidRPr="00860293">
        <w:t>ervice, whereas offenders under the age of 18 are managed by youth offending teams,</w:t>
      </w:r>
      <w:r w:rsidR="008A7E27" w:rsidRPr="00860293">
        <w:t xml:space="preserve"> </w:t>
      </w:r>
      <w:r w:rsidR="008A7E27" w:rsidRPr="00860293">
        <w:t>College of Policing (2023).</w:t>
      </w:r>
      <w:r w:rsidR="00A41C35" w:rsidRPr="00860293">
        <w:t xml:space="preserve"> </w:t>
      </w:r>
      <w:r w:rsidR="008A7E27" w:rsidRPr="00860293">
        <w:t>T</w:t>
      </w:r>
      <w:r w:rsidR="00A41C35" w:rsidRPr="00860293">
        <w:t>h</w:t>
      </w:r>
      <w:r w:rsidR="0089291F" w:rsidRPr="00860293">
        <w:t>is</w:t>
      </w:r>
      <w:r w:rsidR="00A41C35" w:rsidRPr="00860293">
        <w:t xml:space="preserve"> reliev</w:t>
      </w:r>
      <w:r w:rsidR="0089291F" w:rsidRPr="00860293">
        <w:t>es</w:t>
      </w:r>
      <w:r w:rsidR="00A41C35" w:rsidRPr="00860293">
        <w:t xml:space="preserve"> pressure from just one service </w:t>
      </w:r>
      <w:r w:rsidR="008A7E27" w:rsidRPr="00860293">
        <w:t>managing</w:t>
      </w:r>
      <w:r w:rsidR="00A41C35" w:rsidRPr="00860293">
        <w:t xml:space="preserve"> all offenders</w:t>
      </w:r>
      <w:r w:rsidR="00B4682F" w:rsidRPr="00860293">
        <w:t>.  W</w:t>
      </w:r>
      <w:r w:rsidR="00A41C35" w:rsidRPr="00860293">
        <w:t>orking as a collaboration will often reduce workload and ensure accuracy</w:t>
      </w:r>
      <w:r w:rsidR="008A7E27" w:rsidRPr="00860293">
        <w:t>.</w:t>
      </w:r>
    </w:p>
    <w:p w14:paraId="353B210E" w14:textId="7A1394A8" w:rsidR="00907A18" w:rsidRPr="00860293" w:rsidRDefault="00527FE1">
      <w:r w:rsidRPr="00860293">
        <w:t>Nash &amp; Walker (pp 172-180, 2009) state that the two original founders of MAPPA, the police and probation services are successfully sharing the necessary information</w:t>
      </w:r>
      <w:r w:rsidR="00B4682F" w:rsidRPr="00860293">
        <w:t>,</w:t>
      </w:r>
      <w:r w:rsidRPr="00860293">
        <w:t xml:space="preserve"> allowing for effective management of dangerous offenders, whereas the prison service isn’t having as much input, causing a lapse in the management of some offenders</w:t>
      </w:r>
      <w:r w:rsidR="00B4682F" w:rsidRPr="00860293">
        <w:t xml:space="preserve">.  This </w:t>
      </w:r>
      <w:r w:rsidR="00721667" w:rsidRPr="00860293">
        <w:t>suggest</w:t>
      </w:r>
      <w:r w:rsidR="00B4682F" w:rsidRPr="00860293">
        <w:t>s</w:t>
      </w:r>
      <w:r w:rsidR="00721667" w:rsidRPr="00860293">
        <w:t xml:space="preserve"> that a quarter of police officers who were asked</w:t>
      </w:r>
      <w:r w:rsidR="0089291F" w:rsidRPr="00860293">
        <w:t>,</w:t>
      </w:r>
      <w:r w:rsidR="00721667" w:rsidRPr="00860293">
        <w:t xml:space="preserve"> have stated that the prison service </w:t>
      </w:r>
      <w:proofErr w:type="gramStart"/>
      <w:r w:rsidR="00721667" w:rsidRPr="00860293">
        <w:t>are</w:t>
      </w:r>
      <w:proofErr w:type="gramEnd"/>
      <w:r w:rsidR="00721667" w:rsidRPr="00860293">
        <w:t xml:space="preserve"> “problematic in terms of their communication”. </w:t>
      </w:r>
      <w:r w:rsidR="00566E42" w:rsidRPr="00860293">
        <w:t xml:space="preserve">HM Inspectorate of Probation (2021) highlights the necessity for effective communication between all agencies, describing it as a “critical success factor”. </w:t>
      </w:r>
      <w:r w:rsidR="0070762A" w:rsidRPr="00860293">
        <w:t>The re</w:t>
      </w:r>
      <w:r w:rsidR="0032469D" w:rsidRPr="00860293">
        <w:t>sult of failing adequate communication will detract from the overall success of MAPPA.</w:t>
      </w:r>
      <w:r w:rsidR="00487A5C" w:rsidRPr="00860293">
        <w:t xml:space="preserve"> </w:t>
      </w:r>
      <w:r w:rsidR="005B5A68" w:rsidRPr="00860293">
        <w:t>Effective communication goes hand in hand with information sharing among</w:t>
      </w:r>
      <w:r w:rsidR="00ED3303" w:rsidRPr="00860293">
        <w:t>st</w:t>
      </w:r>
      <w:r w:rsidR="005B5A68" w:rsidRPr="00860293">
        <w:t xml:space="preserve"> agencies</w:t>
      </w:r>
      <w:r w:rsidR="0044651B" w:rsidRPr="00860293">
        <w:t>. Agencies should be conversing and sharing crucial information</w:t>
      </w:r>
      <w:r w:rsidR="0008460D" w:rsidRPr="00860293">
        <w:t xml:space="preserve"> in a structured way, thus allowing </w:t>
      </w:r>
      <w:r w:rsidR="00891A4A" w:rsidRPr="00860293">
        <w:t xml:space="preserve">accurate risk assessments to take place for offenders who have been allowed back into communities. Once risks have been identified, plans can be developed and implemented to reduce risk and increase public safety, </w:t>
      </w:r>
      <w:r w:rsidR="00487A5C" w:rsidRPr="00860293">
        <w:rPr>
          <w:rFonts w:cstheme="minorHAnsi"/>
        </w:rPr>
        <w:t>Russel. J, Taylor. C and Willams. W (2022).</w:t>
      </w:r>
    </w:p>
    <w:p w14:paraId="76265029" w14:textId="51A2EA8C" w:rsidR="00D640A6" w:rsidRPr="00860293" w:rsidRDefault="00C2261F">
      <w:r w:rsidRPr="00860293">
        <w:t>MAPPA release their statistics annually</w:t>
      </w:r>
      <w:r w:rsidR="00952460" w:rsidRPr="00860293">
        <w:t>,</w:t>
      </w:r>
      <w:r w:rsidR="003F4F3F" w:rsidRPr="00860293">
        <w:t xml:space="preserve"> ensuring they</w:t>
      </w:r>
      <w:r w:rsidR="00ED3303" w:rsidRPr="00860293">
        <w:t xml:space="preserve"> are </w:t>
      </w:r>
      <w:r w:rsidR="003F4F3F" w:rsidRPr="00860293">
        <w:t>transparent with their progress to the public</w:t>
      </w:r>
      <w:r w:rsidR="00ED3303" w:rsidRPr="00860293">
        <w:t>. L</w:t>
      </w:r>
      <w:r w:rsidRPr="00860293">
        <w:t xml:space="preserve">ast year </w:t>
      </w:r>
      <w:r w:rsidR="0089291F" w:rsidRPr="00860293">
        <w:t xml:space="preserve">a </w:t>
      </w:r>
      <w:r w:rsidRPr="00860293">
        <w:t xml:space="preserve">comparison chart </w:t>
      </w:r>
      <w:r w:rsidR="0089291F" w:rsidRPr="00860293">
        <w:t xml:space="preserve">was published </w:t>
      </w:r>
      <w:r w:rsidRPr="00860293">
        <w:t>which show</w:t>
      </w:r>
      <w:r w:rsidR="0089291F" w:rsidRPr="00860293">
        <w:t>ed</w:t>
      </w:r>
      <w:r w:rsidRPr="00860293">
        <w:t xml:space="preserve"> the level of offenders MAPPA ha</w:t>
      </w:r>
      <w:r w:rsidR="0089291F" w:rsidRPr="00860293">
        <w:t xml:space="preserve">d </w:t>
      </w:r>
      <w:r w:rsidRPr="00860293">
        <w:t xml:space="preserve">been managing from 2013 to </w:t>
      </w:r>
      <w:r w:rsidR="00952460" w:rsidRPr="00860293">
        <w:t>present</w:t>
      </w:r>
      <w:r w:rsidRPr="00860293">
        <w:t xml:space="preserve">. </w:t>
      </w:r>
      <w:r w:rsidR="00920E62" w:rsidRPr="00860293">
        <w:t>In 2013</w:t>
      </w:r>
      <w:r w:rsidR="00ED3303" w:rsidRPr="00860293">
        <w:t>,</w:t>
      </w:r>
      <w:r w:rsidR="00920E62" w:rsidRPr="00860293">
        <w:t xml:space="preserve"> MAPPA were managing 43,000 – 60,000</w:t>
      </w:r>
      <w:r w:rsidR="0044651B" w:rsidRPr="00860293">
        <w:t xml:space="preserve"> </w:t>
      </w:r>
      <w:r w:rsidR="00920E62" w:rsidRPr="00860293">
        <w:t xml:space="preserve">offenders across all three categories. Whereas in 2023, MAPPA were managing 68,000 – 91,000 offenders across all three categories. </w:t>
      </w:r>
      <w:r w:rsidR="0089291F" w:rsidRPr="00860293">
        <w:t>This demonstrates</w:t>
      </w:r>
      <w:r w:rsidR="008A7E27" w:rsidRPr="00860293">
        <w:t>,</w:t>
      </w:r>
      <w:r w:rsidR="00920E62" w:rsidRPr="00860293">
        <w:t xml:space="preserve"> over the last decade the </w:t>
      </w:r>
      <w:r w:rsidR="008604AB" w:rsidRPr="00860293">
        <w:t>number</w:t>
      </w:r>
      <w:r w:rsidR="00920E62" w:rsidRPr="00860293">
        <w:t xml:space="preserve"> of offenders who are being managed has </w:t>
      </w:r>
      <w:r w:rsidR="00487A5C" w:rsidRPr="00860293">
        <w:t>effectively</w:t>
      </w:r>
      <w:r w:rsidR="00920E62" w:rsidRPr="00860293">
        <w:t xml:space="preserve"> doubled</w:t>
      </w:r>
      <w:r w:rsidR="008604AB" w:rsidRPr="00860293">
        <w:t xml:space="preserve">, </w:t>
      </w:r>
      <w:r w:rsidR="00D640A6" w:rsidRPr="00860293">
        <w:t>Ministry of Justice (</w:t>
      </w:r>
      <w:r w:rsidR="008604AB" w:rsidRPr="00860293">
        <w:t>2023)</w:t>
      </w:r>
      <w:r w:rsidR="0089291F" w:rsidRPr="00860293">
        <w:t>.</w:t>
      </w:r>
      <w:r w:rsidR="00D640A6" w:rsidRPr="00860293">
        <w:t xml:space="preserve"> </w:t>
      </w:r>
      <w:r w:rsidR="0089291F" w:rsidRPr="00860293">
        <w:t>T</w:t>
      </w:r>
      <w:r w:rsidR="00D640A6" w:rsidRPr="00860293">
        <w:t xml:space="preserve">he figures </w:t>
      </w:r>
      <w:r w:rsidR="00897F23" w:rsidRPr="00860293">
        <w:t>confirm</w:t>
      </w:r>
      <w:r w:rsidR="00D640A6" w:rsidRPr="00860293">
        <w:t xml:space="preserve"> the effectiveness of MAPPA</w:t>
      </w:r>
      <w:r w:rsidR="00897F23" w:rsidRPr="00860293">
        <w:t>,</w:t>
      </w:r>
      <w:r w:rsidR="00D640A6" w:rsidRPr="00860293">
        <w:t xml:space="preserve"> highlighting how many offenders are now being managed and how it has developed over the last decade.</w:t>
      </w:r>
    </w:p>
    <w:p w14:paraId="71F3D02C" w14:textId="248464DB" w:rsidR="00F51B5D" w:rsidRPr="00860293" w:rsidRDefault="00897F23">
      <w:r w:rsidRPr="00860293">
        <w:t>For</w:t>
      </w:r>
      <w:r w:rsidR="00F51B5D" w:rsidRPr="00860293">
        <w:t xml:space="preserve"> MAPPA to appropriately manage offenders, the identification of new offenders is imperative to their success. Ministry of Justice (2022) highlights that new offenders are identified when they have committed violent or sexual offences and are evaluated as posing a significant threat towards the public. </w:t>
      </w:r>
      <w:r w:rsidR="000A184C" w:rsidRPr="00860293">
        <w:t xml:space="preserve">Once a new offender has been identified, it is down to that responsible authority to ensure they’re place on a </w:t>
      </w:r>
      <w:proofErr w:type="spellStart"/>
      <w:r w:rsidR="000A184C" w:rsidRPr="00860293">
        <w:t>ViSOR</w:t>
      </w:r>
      <w:proofErr w:type="spellEnd"/>
      <w:r w:rsidR="000A184C" w:rsidRPr="00860293">
        <w:t xml:space="preserve"> record, which is the home office-owned national computer offender </w:t>
      </w:r>
      <w:r w:rsidR="000A184C" w:rsidRPr="00860293">
        <w:lastRenderedPageBreak/>
        <w:t xml:space="preserve">management system, College of Policing (2023). By offenders being identified and placed on a </w:t>
      </w:r>
      <w:proofErr w:type="spellStart"/>
      <w:r w:rsidR="000A184C" w:rsidRPr="00860293">
        <w:t>ViSOR</w:t>
      </w:r>
      <w:proofErr w:type="spellEnd"/>
      <w:r w:rsidR="000A184C" w:rsidRPr="00860293">
        <w:t xml:space="preserve"> record, it will allow responsible authorities to appropriately </w:t>
      </w:r>
      <w:proofErr w:type="gramStart"/>
      <w:r w:rsidR="00B71376" w:rsidRPr="00860293">
        <w:t>manage</w:t>
      </w:r>
      <w:proofErr w:type="gramEnd"/>
      <w:r w:rsidR="000A184C" w:rsidRPr="00860293">
        <w:t xml:space="preserve"> and risk assess them, any offences which they then commit will be recorded on their </w:t>
      </w:r>
      <w:proofErr w:type="spellStart"/>
      <w:r w:rsidR="000A184C" w:rsidRPr="00860293">
        <w:t>ViSOR</w:t>
      </w:r>
      <w:proofErr w:type="spellEnd"/>
      <w:r w:rsidR="000A184C" w:rsidRPr="00860293">
        <w:t xml:space="preserve"> record and will allow for </w:t>
      </w:r>
      <w:r w:rsidR="00B71376" w:rsidRPr="00860293">
        <w:t>further</w:t>
      </w:r>
      <w:r w:rsidR="000A184C" w:rsidRPr="00860293">
        <w:t xml:space="preserve"> risk assessments to take place</w:t>
      </w:r>
      <w:r w:rsidR="00633D4C" w:rsidRPr="00860293">
        <w:t>.</w:t>
      </w:r>
    </w:p>
    <w:p w14:paraId="7DD41481" w14:textId="7E34C60D" w:rsidR="00ED3303" w:rsidRPr="00860293" w:rsidRDefault="00A25A70">
      <w:r w:rsidRPr="00860293">
        <w:t>The effectiveness of MAPPA is measured by preventing convicted offenders from re-offending</w:t>
      </w:r>
      <w:r w:rsidR="00897F23" w:rsidRPr="00860293">
        <w:t xml:space="preserve">. </w:t>
      </w:r>
      <w:r w:rsidRPr="00860293">
        <w:t xml:space="preserve"> HM Inspectorate of </w:t>
      </w:r>
      <w:r w:rsidR="00897F23" w:rsidRPr="00860293">
        <w:t>P</w:t>
      </w:r>
      <w:r w:rsidRPr="00860293">
        <w:t>robation (2021) presents their example of the percentage of individuals being managed under MAPPA who re-offend, showing that in 2000 (prior to MAPPA being introduced) the reoffending rate for violent and sexual offenders was at 26%, whereas in 2004 it was at 23%. However, for high level offenders (category 3) between 2000 and 2010, the rates went from 29% to 16%, proving that the level of reoffending has dropped, especially for high level offenders.</w:t>
      </w:r>
      <w:r w:rsidR="003462E1" w:rsidRPr="00860293">
        <w:t xml:space="preserve"> </w:t>
      </w:r>
    </w:p>
    <w:p w14:paraId="42647F35" w14:textId="0DDBFA17" w:rsidR="004E291E" w:rsidRDefault="00283060">
      <w:r w:rsidRPr="00860293">
        <w:t xml:space="preserve">Criminal justice joint inspection (2022) produced an article explaining the effectiveness of MAPPA 20 years on from it’s beginning. It has been identified that category 1 offenders aren’t being sufficiently managed, highlighting that there has been a lack of attention and scrutiny upon these offenders. By failing to successfully manage all offenders being managed by MAPPA there is ultimately an underlying risk to public safety. </w:t>
      </w:r>
      <w:r w:rsidR="00B71376" w:rsidRPr="00860293">
        <w:t xml:space="preserve">However, category 2 &amp; 3 offenders have been proven to be managed effectively and regularly, controlling risks posed to the public. </w:t>
      </w:r>
      <w:r w:rsidRPr="00860293">
        <w:t>The College of Policing</w:t>
      </w:r>
      <w:r w:rsidR="00B71376" w:rsidRPr="00860293">
        <w:t xml:space="preserve"> (2023)</w:t>
      </w:r>
      <w:r>
        <w:t xml:space="preserve"> indicates that the overall objective of MAPPA is to not only identify and manage </w:t>
      </w:r>
      <w:r w:rsidR="00B71376">
        <w:t xml:space="preserve">offenders </w:t>
      </w:r>
      <w:r>
        <w:t xml:space="preserve">but to ensure the categorised </w:t>
      </w:r>
      <w:r w:rsidR="00B71376">
        <w:t>offenders have the correct regulations in place to protect the public from further harm, therefore failing to manage category 1 offenders effectively, makes them high risk to the public.</w:t>
      </w:r>
    </w:p>
    <w:p w14:paraId="33532B27" w14:textId="2FD22C42" w:rsidR="00B71376" w:rsidRDefault="00FB11B9">
      <w:r>
        <w:t xml:space="preserve">To conclude, </w:t>
      </w:r>
      <w:r w:rsidR="00B71376">
        <w:t xml:space="preserve">MAPPA has proven its success since its </w:t>
      </w:r>
      <w:r w:rsidR="00897F23">
        <w:t>beginning.</w:t>
      </w:r>
      <w:r w:rsidR="00B71376">
        <w:t xml:space="preserve"> </w:t>
      </w:r>
      <w:r w:rsidR="00897F23">
        <w:t>T</w:t>
      </w:r>
      <w:r w:rsidR="001D1CDA">
        <w:t>he management of offenders falling to the responsible authority which the individual is currently being managed by</w:t>
      </w:r>
      <w:r w:rsidR="00897F23">
        <w:t>,</w:t>
      </w:r>
      <w:r w:rsidR="001D1CDA">
        <w:t xml:space="preserve"> allows each partner to effectively manage </w:t>
      </w:r>
      <w:r w:rsidR="00897F23">
        <w:t xml:space="preserve">the </w:t>
      </w:r>
      <w:r w:rsidR="001D1CDA">
        <w:t xml:space="preserve">said individual. Furthermore, by having separate categories for each level of offender allows for robust risk management to take place which can be managed by monitoring offenders and the </w:t>
      </w:r>
      <w:proofErr w:type="spellStart"/>
      <w:r w:rsidR="001D1CDA">
        <w:t>ViSOR</w:t>
      </w:r>
      <w:proofErr w:type="spellEnd"/>
      <w:r w:rsidR="001D1CDA">
        <w:t xml:space="preserve"> system. Finally, failing to manage all categories of offenders routinely and only focussing on high level offenders misses the point of why MAPPA was founded</w:t>
      </w:r>
      <w:r w:rsidR="00897F23">
        <w:t>. T</w:t>
      </w:r>
      <w:r w:rsidR="001D1CDA">
        <w:t xml:space="preserve">he responsible authorities working together, </w:t>
      </w:r>
      <w:r w:rsidR="00897F23">
        <w:t>completing</w:t>
      </w:r>
      <w:r w:rsidR="001D1CDA">
        <w:t xml:space="preserve"> their part and information sharing is critical to the success of MAPPA, and failing to do so would pose significant threat to the public.</w:t>
      </w:r>
    </w:p>
    <w:p w14:paraId="7DBF5912" w14:textId="4FDA174C" w:rsidR="008838D6" w:rsidRPr="00293B15" w:rsidRDefault="001D1CDA" w:rsidP="00293B15">
      <w:pPr>
        <w:jc w:val="right"/>
        <w:rPr>
          <w:b/>
          <w:bCs/>
          <w:u w:val="single"/>
        </w:rPr>
      </w:pPr>
      <w:r>
        <w:rPr>
          <w:b/>
          <w:bCs/>
          <w:u w:val="single"/>
        </w:rPr>
        <w:t>98</w:t>
      </w:r>
      <w:r w:rsidR="00E441E9">
        <w:rPr>
          <w:b/>
          <w:bCs/>
          <w:u w:val="single"/>
        </w:rPr>
        <w:t>2</w:t>
      </w:r>
      <w:r w:rsidR="00293B15" w:rsidRPr="00293B15">
        <w:rPr>
          <w:b/>
          <w:bCs/>
          <w:u w:val="single"/>
        </w:rPr>
        <w:t xml:space="preserve"> words</w:t>
      </w:r>
    </w:p>
    <w:p w14:paraId="5117B856" w14:textId="77777777" w:rsidR="00293B15" w:rsidRDefault="00293B15" w:rsidP="00112A1B">
      <w:pPr>
        <w:jc w:val="center"/>
      </w:pPr>
    </w:p>
    <w:p w14:paraId="1995733F" w14:textId="77777777" w:rsidR="00D640A6" w:rsidRPr="00A41C35" w:rsidRDefault="00D640A6" w:rsidP="000C411F">
      <w:pPr>
        <w:pStyle w:val="NormalWeb"/>
        <w:ind w:left="567" w:hanging="567"/>
        <w:rPr>
          <w:rFonts w:asciiTheme="minorHAnsi" w:hAnsiTheme="minorHAnsi" w:cstheme="minorHAnsi"/>
          <w:sz w:val="22"/>
          <w:szCs w:val="22"/>
        </w:rPr>
      </w:pPr>
    </w:p>
    <w:p w14:paraId="3C6AB2BE" w14:textId="57BFA1C9" w:rsidR="00293B15" w:rsidRDefault="00293B15" w:rsidP="00112A1B">
      <w:pPr>
        <w:jc w:val="center"/>
      </w:pPr>
    </w:p>
    <w:p w14:paraId="1AEC05BB" w14:textId="77777777" w:rsidR="00293B15" w:rsidRDefault="00293B15" w:rsidP="00112A1B">
      <w:pPr>
        <w:jc w:val="center"/>
      </w:pPr>
    </w:p>
    <w:p w14:paraId="264FA26D" w14:textId="77777777" w:rsidR="00293B15" w:rsidRDefault="00293B15" w:rsidP="00112A1B">
      <w:pPr>
        <w:jc w:val="center"/>
      </w:pPr>
    </w:p>
    <w:p w14:paraId="02B5CEB2" w14:textId="77777777" w:rsidR="00293B15" w:rsidRDefault="00293B15" w:rsidP="00112A1B">
      <w:pPr>
        <w:jc w:val="center"/>
      </w:pPr>
    </w:p>
    <w:p w14:paraId="5E354093" w14:textId="77777777" w:rsidR="00293B15" w:rsidRDefault="00293B15" w:rsidP="00112A1B">
      <w:pPr>
        <w:jc w:val="center"/>
      </w:pPr>
    </w:p>
    <w:p w14:paraId="30FCC23C" w14:textId="77777777" w:rsidR="00293B15" w:rsidRDefault="00293B15" w:rsidP="00112A1B">
      <w:pPr>
        <w:jc w:val="center"/>
      </w:pPr>
    </w:p>
    <w:p w14:paraId="104F9986" w14:textId="77777777" w:rsidR="005C76D4" w:rsidRDefault="005C76D4" w:rsidP="00101DEB"/>
    <w:p w14:paraId="224DCABA" w14:textId="77777777" w:rsidR="00101DEB" w:rsidRDefault="00101DEB" w:rsidP="00101DEB"/>
    <w:p w14:paraId="7DA3F150" w14:textId="3A7FF037" w:rsidR="0071144B" w:rsidRPr="00112A1B" w:rsidRDefault="0071144B" w:rsidP="00112A1B">
      <w:pPr>
        <w:jc w:val="center"/>
      </w:pPr>
      <w:r w:rsidRPr="000F325C">
        <w:rPr>
          <w:b/>
          <w:bCs/>
        </w:rPr>
        <w:lastRenderedPageBreak/>
        <w:t>Essay four: According to the Institute for Government (2023), recent scandals have exposed severe flaws in forces’ internal vetting and misconduct procedures and affected public confidence in the police. Therefore, why is it important that independent bodies exist to hold police officers accountable? Support your answer with relevant evidence drawn from academic sources. Word limit: 1000 words.</w:t>
      </w:r>
    </w:p>
    <w:p w14:paraId="2E0F0BC6" w14:textId="67577EDC" w:rsidR="006A54F0" w:rsidRPr="00CB788B" w:rsidRDefault="006A54F0">
      <w:r w:rsidRPr="00CB788B">
        <w:t xml:space="preserve">Police forces in the UK are managed by an </w:t>
      </w:r>
      <w:r w:rsidR="00A16B96" w:rsidRPr="00CB788B">
        <w:t>independent body</w:t>
      </w:r>
      <w:r w:rsidR="000D2E46" w:rsidRPr="00CB788B">
        <w:t>.  A</w:t>
      </w:r>
      <w:r w:rsidR="00A16B96" w:rsidRPr="00CB788B">
        <w:t xml:space="preserve">n independent body is an individual or group who has an impartial role in an investigation and can </w:t>
      </w:r>
      <w:proofErr w:type="gramStart"/>
      <w:r w:rsidR="00A16B96" w:rsidRPr="00CB788B">
        <w:t xml:space="preserve">conduct </w:t>
      </w:r>
      <w:r w:rsidR="000D2E46" w:rsidRPr="00CB788B">
        <w:t xml:space="preserve">an </w:t>
      </w:r>
      <w:r w:rsidR="00A16B96" w:rsidRPr="00CB788B">
        <w:t>investigation</w:t>
      </w:r>
      <w:proofErr w:type="gramEnd"/>
      <w:r w:rsidR="000D2E46" w:rsidRPr="00CB788B">
        <w:t>,</w:t>
      </w:r>
      <w:r w:rsidR="00A16B96" w:rsidRPr="00CB788B">
        <w:t xml:space="preserve"> without bias to determine the truth, </w:t>
      </w:r>
      <w:r w:rsidR="00FE3238" w:rsidRPr="00CB788B">
        <w:t xml:space="preserve">King </w:t>
      </w:r>
      <w:r w:rsidR="00A16B96" w:rsidRPr="00CB788B">
        <w:t>County (2024). For police forces in the UK, there are independent bodies who can conduct investigations into police</w:t>
      </w:r>
      <w:r w:rsidR="000D2E46" w:rsidRPr="00CB788B">
        <w:t>,</w:t>
      </w:r>
      <w:r w:rsidR="00A16B96" w:rsidRPr="00CB788B">
        <w:t xml:space="preserve"> ensuring fairness and integrity is upheld whilst holding police officers accountable for their actions, th</w:t>
      </w:r>
      <w:r w:rsidRPr="00CB788B">
        <w:t>is is commonly known as the ‘Independent Office for Police Conduct’ or the IOPC. The IOPC are an independent organisation who do not work for the police and are not managed by police forces. They are an independent organisation which are there to investigate the most serious of police complaints and set the stand</w:t>
      </w:r>
      <w:r w:rsidR="00330E43" w:rsidRPr="00CB788B">
        <w:t>ard</w:t>
      </w:r>
      <w:r w:rsidRPr="00CB788B">
        <w:t xml:space="preserve"> for how police forces across the UK deal with police complaints, </w:t>
      </w:r>
      <w:r w:rsidR="00E524F4" w:rsidRPr="00CB788B">
        <w:t>I</w:t>
      </w:r>
      <w:r w:rsidR="00E85C97" w:rsidRPr="00CB788B">
        <w:t>ndependent</w:t>
      </w:r>
      <w:r w:rsidR="00FE3238" w:rsidRPr="00CB788B">
        <w:t xml:space="preserve"> </w:t>
      </w:r>
      <w:r w:rsidR="00E524F4" w:rsidRPr="00CB788B">
        <w:t>O</w:t>
      </w:r>
      <w:r w:rsidR="00FE3238" w:rsidRPr="00CB788B">
        <w:t xml:space="preserve">ffice for </w:t>
      </w:r>
      <w:r w:rsidR="00E524F4" w:rsidRPr="00CB788B">
        <w:t>P</w:t>
      </w:r>
      <w:r w:rsidR="00FE3238" w:rsidRPr="00CB788B">
        <w:t xml:space="preserve">olice </w:t>
      </w:r>
      <w:r w:rsidR="00E524F4" w:rsidRPr="00CB788B">
        <w:t>C</w:t>
      </w:r>
      <w:r w:rsidR="00FE3238" w:rsidRPr="00CB788B">
        <w:t>onduct (2023).</w:t>
      </w:r>
    </w:p>
    <w:p w14:paraId="718BEAF2" w14:textId="7A42D874" w:rsidR="00E85C97" w:rsidRPr="00CB788B" w:rsidRDefault="00E85C97">
      <w:r w:rsidRPr="00CB788B">
        <w:t xml:space="preserve">A recent example which received widespread media coverage and exposed serious misconduct flaws and investigations into working police officers is the case involving Wayne Couzens and his kidnap, </w:t>
      </w:r>
      <w:proofErr w:type="gramStart"/>
      <w:r w:rsidRPr="00CB788B">
        <w:t>rape</w:t>
      </w:r>
      <w:proofErr w:type="gramEnd"/>
      <w:r w:rsidRPr="00CB788B">
        <w:t xml:space="preserve"> and murder of Sarah Everard, occurring in March 2021.</w:t>
      </w:r>
    </w:p>
    <w:p w14:paraId="2AA62965" w14:textId="5FDE4723" w:rsidR="00C4198C" w:rsidRPr="00CB788B" w:rsidRDefault="00EA4A71">
      <w:r w:rsidRPr="00CB788B">
        <w:t xml:space="preserve">The tragic event involved Wayne Couzens approaching Sarah Everard in London whilst </w:t>
      </w:r>
      <w:r w:rsidR="00B52A62" w:rsidRPr="00CB788B">
        <w:t>Couzens</w:t>
      </w:r>
      <w:r w:rsidRPr="00CB788B">
        <w:t xml:space="preserve"> was off duty, he identified himself as a police officer by using his warrant card. </w:t>
      </w:r>
      <w:r w:rsidR="000D2E46" w:rsidRPr="00CB788B">
        <w:t>Couzens p</w:t>
      </w:r>
      <w:r w:rsidR="00E524F4" w:rsidRPr="00CB788B">
        <w:t>roceed</w:t>
      </w:r>
      <w:r w:rsidR="000D2E46" w:rsidRPr="00CB788B">
        <w:t>ed</w:t>
      </w:r>
      <w:r w:rsidR="00E524F4" w:rsidRPr="00CB788B">
        <w:t xml:space="preserve"> to</w:t>
      </w:r>
      <w:r w:rsidRPr="00CB788B">
        <w:t xml:space="preserve"> handcuff Sarah and kidnapped her by driving her near to </w:t>
      </w:r>
      <w:r w:rsidR="00B560AE" w:rsidRPr="00CB788B">
        <w:t>D</w:t>
      </w:r>
      <w:r w:rsidRPr="00CB788B">
        <w:t>over. It was here where he proceeded to rape Sarah before murdering her and attempting to dispose of her body</w:t>
      </w:r>
      <w:r w:rsidR="00775B46" w:rsidRPr="00CB788B">
        <w:t>, Mercer et al</w:t>
      </w:r>
      <w:r w:rsidR="008946B4" w:rsidRPr="00CB788B">
        <w:t xml:space="preserve"> (</w:t>
      </w:r>
      <w:r w:rsidR="00775B46" w:rsidRPr="00CB788B">
        <w:t xml:space="preserve">2024). </w:t>
      </w:r>
      <w:r w:rsidR="005A3D52" w:rsidRPr="00CB788B">
        <w:t xml:space="preserve">After Couzens had been found guilty of kidnap, </w:t>
      </w:r>
      <w:r w:rsidR="003347DA" w:rsidRPr="00CB788B">
        <w:t>rape,</w:t>
      </w:r>
      <w:r w:rsidR="005A3D52" w:rsidRPr="00CB788B">
        <w:t xml:space="preserve"> and murder</w:t>
      </w:r>
      <w:r w:rsidR="00775B46" w:rsidRPr="00CB788B">
        <w:t>,</w:t>
      </w:r>
      <w:r w:rsidR="006A54F0" w:rsidRPr="00CB788B">
        <w:t xml:space="preserve"> the IOPC launched their own investigation into Cou</w:t>
      </w:r>
      <w:r w:rsidR="00D91340" w:rsidRPr="00CB788B">
        <w:t>zens.</w:t>
      </w:r>
      <w:r w:rsidR="00775B46" w:rsidRPr="00CB788B">
        <w:t xml:space="preserve"> Couzens was</w:t>
      </w:r>
      <w:r w:rsidR="000D2E46" w:rsidRPr="00CB788B">
        <w:t xml:space="preserve"> found to be</w:t>
      </w:r>
      <w:r w:rsidR="00775B46" w:rsidRPr="00CB788B">
        <w:t xml:space="preserve"> linked to a crime involving indecent exposure which occurred in 2015</w:t>
      </w:r>
      <w:r w:rsidR="005A3D52" w:rsidRPr="00CB788B">
        <w:t xml:space="preserve">, it </w:t>
      </w:r>
      <w:r w:rsidR="002D367D" w:rsidRPr="00CB788B">
        <w:t xml:space="preserve">revealed </w:t>
      </w:r>
      <w:r w:rsidR="005A3D52" w:rsidRPr="00CB788B">
        <w:t xml:space="preserve">there was an investigation held in 2015 by Kent Police, where they had Couzens’ address, </w:t>
      </w:r>
      <w:r w:rsidR="00112A1B" w:rsidRPr="00CB788B">
        <w:t>name,</w:t>
      </w:r>
      <w:r w:rsidR="005A3D52" w:rsidRPr="00CB788B">
        <w:t xml:space="preserve"> and vehicle registration, however the crime was closed as ‘no suspect had been identified’, Manning &amp; Gupta </w:t>
      </w:r>
      <w:r w:rsidR="008946B4" w:rsidRPr="00CB788B">
        <w:t>(</w:t>
      </w:r>
      <w:r w:rsidR="005A3D52" w:rsidRPr="00CB788B">
        <w:t>2023).</w:t>
      </w:r>
      <w:r w:rsidR="003347DA" w:rsidRPr="00CB788B">
        <w:t xml:space="preserve"> The article goes on</w:t>
      </w:r>
      <w:r w:rsidR="002D367D" w:rsidRPr="00CB788B">
        <w:t xml:space="preserve"> </w:t>
      </w:r>
      <w:r w:rsidR="003347DA" w:rsidRPr="00CB788B">
        <w:t xml:space="preserve">to </w:t>
      </w:r>
      <w:r w:rsidR="005C76D4" w:rsidRPr="00CB788B">
        <w:t>suggest</w:t>
      </w:r>
      <w:r w:rsidR="003347DA" w:rsidRPr="00CB788B">
        <w:t xml:space="preserve"> that the officer who was investigating the offence had connections to Couzens</w:t>
      </w:r>
      <w:r w:rsidR="000D5E05" w:rsidRPr="00CB788B">
        <w:t>,</w:t>
      </w:r>
      <w:r w:rsidR="003347DA" w:rsidRPr="00CB788B">
        <w:t xml:space="preserve"> as a few years prior he had worked out of the same station as him and knew Couzens’ brother who was also a serving Police Officer.</w:t>
      </w:r>
      <w:r w:rsidR="008946B4" w:rsidRPr="00CB788B">
        <w:t xml:space="preserve"> </w:t>
      </w:r>
      <w:r w:rsidR="008946B4" w:rsidRPr="00CB788B">
        <w:t>Indecent exposure has been said to be a ‘pre-cursor’ to more serious offending, suggesting that it’s an early sign or indication to the trajectory an individual can take, Jenifer Grant (2021).</w:t>
      </w:r>
      <w:r w:rsidR="00C4198C" w:rsidRPr="00CB788B">
        <w:t xml:space="preserve"> In conjunction to this</w:t>
      </w:r>
      <w:r w:rsidR="00D91340" w:rsidRPr="00CB788B">
        <w:t xml:space="preserve">, the IOPC published their own article on their findings. They found the investigation which was held in 2015 wasn’t the only crime which Couzens had been linked to as a suspect. Couzens had been linked to a </w:t>
      </w:r>
      <w:r w:rsidR="00C4198C" w:rsidRPr="00CB788B">
        <w:t xml:space="preserve">further </w:t>
      </w:r>
      <w:r w:rsidR="00D91340" w:rsidRPr="00CB788B">
        <w:t xml:space="preserve">crime of indecent exposure at a McDonalds </w:t>
      </w:r>
      <w:r w:rsidR="00D866AD" w:rsidRPr="00CB788B">
        <w:t xml:space="preserve">restaurant </w:t>
      </w:r>
      <w:r w:rsidR="00D91340" w:rsidRPr="00CB788B">
        <w:t>which occurred in February 2021</w:t>
      </w:r>
      <w:r w:rsidR="00B560AE" w:rsidRPr="00CB788B">
        <w:t>.  T</w:t>
      </w:r>
      <w:r w:rsidR="00D91340" w:rsidRPr="00CB788B">
        <w:t>he investigation showed that former PC Lee had failed to complete any enquiries into the investigation, not collecting CCTV or recording the incident as a crime. These two incidents of indecent exposure had both been linked to Couzens vehicle at the time, and on both occasions had been ignored and not properly investigated</w:t>
      </w:r>
      <w:r w:rsidR="00A237D3" w:rsidRPr="00CB788B">
        <w:t xml:space="preserve">. As a result of the IOPC investigation, a total of 11 Police officers have faced disciplinary proceedings, 2 of which received custodial sentences, </w:t>
      </w:r>
      <w:r w:rsidR="00144AAC" w:rsidRPr="00CB788B">
        <w:t xml:space="preserve">IOPC </w:t>
      </w:r>
      <w:r w:rsidR="00A237D3" w:rsidRPr="00CB788B">
        <w:t>(2023)</w:t>
      </w:r>
      <w:r w:rsidR="00C4198C" w:rsidRPr="00CB788B">
        <w:t>.</w:t>
      </w:r>
    </w:p>
    <w:p w14:paraId="77FCFD56" w14:textId="14044598" w:rsidR="005D5BCA" w:rsidRPr="00CB788B" w:rsidRDefault="005D5BCA">
      <w:r w:rsidRPr="00CB788B">
        <w:t>Police internal vetting has continuously failed throughout the years</w:t>
      </w:r>
      <w:r w:rsidR="000D63A9" w:rsidRPr="00CB788B">
        <w:t>.  I</w:t>
      </w:r>
      <w:r w:rsidRPr="00CB788B">
        <w:t xml:space="preserve">n a recent article it is stated that </w:t>
      </w:r>
      <w:r w:rsidR="00EB0CB6" w:rsidRPr="00CB788B">
        <w:t>it’s</w:t>
      </w:r>
      <w:r w:rsidRPr="00CB788B">
        <w:t xml:space="preserve"> too easy for the wrong people to get into the police and remain in their role, Brown &amp; Hobbs (2023). </w:t>
      </w:r>
      <w:r w:rsidRPr="00CB788B">
        <w:t>Supporting this, Martha Spurrier (</w:t>
      </w:r>
      <w:r w:rsidR="00EB0CB6" w:rsidRPr="00EB0CB6">
        <w:rPr>
          <w:rFonts w:eastAsia="Times New Roman" w:cstheme="minorHAnsi"/>
          <w:kern w:val="0"/>
          <w:lang w:eastAsia="en-GB"/>
          <w14:ligatures w14:val="none"/>
        </w:rPr>
        <w:t>pp. 429–429</w:t>
      </w:r>
      <w:r w:rsidR="00EB0CB6" w:rsidRPr="00CB788B">
        <w:rPr>
          <w:rFonts w:eastAsia="Times New Roman" w:cstheme="minorHAnsi"/>
          <w:kern w:val="0"/>
          <w:lang w:eastAsia="en-GB"/>
          <w14:ligatures w14:val="none"/>
        </w:rPr>
        <w:t xml:space="preserve">, </w:t>
      </w:r>
      <w:r w:rsidRPr="00CB788B">
        <w:t>2023) claims that a lack of police vetting isn’t uncommon, stating that the Metropolitan Chief admitted to “two to three serving officers face court every week, for a variety of offences, including domestic and sexual offences”</w:t>
      </w:r>
      <w:r w:rsidR="00EB0CB6" w:rsidRPr="00CB788B">
        <w:t>. This inevitably causes distrust between the police and the public.</w:t>
      </w:r>
    </w:p>
    <w:p w14:paraId="4D6F1C35" w14:textId="538B81FC" w:rsidR="005D5BCA" w:rsidRPr="00CB788B" w:rsidRDefault="005D5BCA" w:rsidP="005D5BCA">
      <w:r w:rsidRPr="00CB788B">
        <w:lastRenderedPageBreak/>
        <w:t xml:space="preserve">In a recent </w:t>
      </w:r>
      <w:r w:rsidR="00EB0CB6" w:rsidRPr="00CB788B">
        <w:t>survey conducted by YouGov</w:t>
      </w:r>
      <w:r w:rsidRPr="00CB788B">
        <w:t>, it is suggested that since the murder of Sarah Everard the overall trust in the police in the United Kingdom has fallen. The data shows that on March 1</w:t>
      </w:r>
      <w:r w:rsidRPr="00CB788B">
        <w:rPr>
          <w:vertAlign w:val="superscript"/>
        </w:rPr>
        <w:t>st</w:t>
      </w:r>
      <w:proofErr w:type="gramStart"/>
      <w:r w:rsidRPr="00CB788B">
        <w:t xml:space="preserve"> 2021</w:t>
      </w:r>
      <w:proofErr w:type="gramEnd"/>
      <w:r w:rsidRPr="00CB788B">
        <w:t xml:space="preserve">, approximately 53% of the British public had trust and a fair amount of confidence </w:t>
      </w:r>
      <w:r w:rsidR="00E524F4" w:rsidRPr="00CB788B">
        <w:t>with</w:t>
      </w:r>
      <w:r w:rsidRPr="00CB788B">
        <w:t>in the police, however on October 3</w:t>
      </w:r>
      <w:r w:rsidRPr="00CB788B">
        <w:rPr>
          <w:vertAlign w:val="superscript"/>
        </w:rPr>
        <w:t>rd</w:t>
      </w:r>
      <w:r w:rsidRPr="00CB788B">
        <w:t xml:space="preserve"> – three days after Wayne Couzens was sentenced for the murder of Sarah Everard the percentage of the British public still saying th</w:t>
      </w:r>
      <w:r w:rsidR="00D866AD" w:rsidRPr="00CB788B">
        <w:t>ey</w:t>
      </w:r>
      <w:r w:rsidRPr="00CB788B">
        <w:t xml:space="preserve"> have trust and confidence in police had fallen by 10%, down to 43%, </w:t>
      </w:r>
      <w:r w:rsidR="006D3B32" w:rsidRPr="00CB788B">
        <w:t>Beth Mann (</w:t>
      </w:r>
      <w:r w:rsidRPr="00CB788B">
        <w:t>2021).</w:t>
      </w:r>
    </w:p>
    <w:p w14:paraId="4A2F7189" w14:textId="02EEA4CD" w:rsidR="00AE7BF9" w:rsidRPr="00CB788B" w:rsidRDefault="00581AC1" w:rsidP="005D5BCA">
      <w:r w:rsidRPr="00CB788B">
        <w:t>For police to continue policing and maintain trust within the communities they</w:t>
      </w:r>
      <w:r w:rsidR="00D866AD" w:rsidRPr="00CB788B">
        <w:t xml:space="preserve"> are </w:t>
      </w:r>
      <w:r w:rsidRPr="00CB788B">
        <w:t xml:space="preserve">working, it is vital to have independent bodies such as the IOPC willing to investigate and hold police officers accountable for their actions. Police can only operate off the ‘policing by consent’ basis meaning </w:t>
      </w:r>
      <w:r w:rsidR="00322C68" w:rsidRPr="00CB788B">
        <w:t>for</w:t>
      </w:r>
      <w:r w:rsidRPr="00CB788B">
        <w:t xml:space="preserve"> police forces to continue, they need to have the public approval of their actions and behaviour, </w:t>
      </w:r>
      <w:r w:rsidR="006D3B32" w:rsidRPr="00CB788B">
        <w:t>College of Policing (2023). By having an independent body such as th</w:t>
      </w:r>
      <w:r w:rsidR="00322C68" w:rsidRPr="00CB788B">
        <w:t>e</w:t>
      </w:r>
      <w:r w:rsidR="006D3B32" w:rsidRPr="00CB788B">
        <w:t xml:space="preserve"> IOPC investigating high level complaints</w:t>
      </w:r>
      <w:r w:rsidR="000D63A9" w:rsidRPr="00CB788B">
        <w:t>,</w:t>
      </w:r>
      <w:r w:rsidR="00322C68" w:rsidRPr="00CB788B">
        <w:t xml:space="preserve"> will reassure the public their complaints will be dealt with fairly.</w:t>
      </w:r>
      <w:r w:rsidR="006D3B32" w:rsidRPr="00CB788B">
        <w:t xml:space="preserve"> G</w:t>
      </w:r>
      <w:r w:rsidRPr="00CB788B">
        <w:t>il Richards (2022)</w:t>
      </w:r>
      <w:r w:rsidR="00322C68" w:rsidRPr="00CB788B">
        <w:t>, states that ensuring misconduct is recognised and dealt with appropriately increases the legitimacy of a police force and reinstates public confidence.</w:t>
      </w:r>
    </w:p>
    <w:p w14:paraId="616E890C" w14:textId="5749A0F2" w:rsidR="002D367D" w:rsidRPr="00CB788B" w:rsidRDefault="00F96821">
      <w:r w:rsidRPr="00CB788B">
        <w:t>To conclude, independent bodies such as the I</w:t>
      </w:r>
      <w:r w:rsidR="00576209" w:rsidRPr="00CB788B">
        <w:t>OPC,</w:t>
      </w:r>
      <w:r w:rsidRPr="00CB788B">
        <w:t xml:space="preserve"> play a crucial role in holding police officers accountable for their actions as they can approach an investigation from an un-biased perspective acting on behalf of the public. Recent events </w:t>
      </w:r>
      <w:r w:rsidR="00576209" w:rsidRPr="00CB788B">
        <w:t>such as the tragic murder of Sarah Everard</w:t>
      </w:r>
      <w:r w:rsidRPr="00CB788B">
        <w:t xml:space="preserve"> exemplify the requirement for an outsider’s perspective. </w:t>
      </w:r>
      <w:r w:rsidR="00293B15" w:rsidRPr="00CB788B">
        <w:tab/>
      </w:r>
      <w:r w:rsidR="00293B15" w:rsidRPr="00CB788B">
        <w:tab/>
      </w:r>
      <w:r w:rsidR="00293B15" w:rsidRPr="00CB788B">
        <w:tab/>
      </w:r>
      <w:r w:rsidR="00293B15" w:rsidRPr="00CB788B">
        <w:tab/>
      </w:r>
    </w:p>
    <w:p w14:paraId="0B3EC3FF" w14:textId="77777777" w:rsidR="00B76DB8" w:rsidRPr="00CB788B" w:rsidRDefault="00F96821">
      <w:r w:rsidRPr="00CB788B">
        <w:t xml:space="preserve">The IOPC </w:t>
      </w:r>
      <w:r w:rsidR="00C43C02" w:rsidRPr="00CB788B">
        <w:t>are a positive body</w:t>
      </w:r>
      <w:r w:rsidRPr="00CB788B">
        <w:t xml:space="preserve">, </w:t>
      </w:r>
      <w:r w:rsidR="00C43C02" w:rsidRPr="00CB788B">
        <w:t>demonstrating</w:t>
      </w:r>
      <w:r w:rsidRPr="00CB788B">
        <w:t xml:space="preserve"> they</w:t>
      </w:r>
      <w:r w:rsidR="002D367D" w:rsidRPr="00CB788B">
        <w:t xml:space="preserve"> are</w:t>
      </w:r>
      <w:r w:rsidRPr="00CB788B">
        <w:t xml:space="preserve"> </w:t>
      </w:r>
      <w:r w:rsidR="00576209" w:rsidRPr="00CB788B">
        <w:t>an</w:t>
      </w:r>
      <w:r w:rsidRPr="00CB788B">
        <w:t xml:space="preserve"> organisation properly investigating police conduct, and ensuring serving police officer</w:t>
      </w:r>
      <w:r w:rsidR="00293B15" w:rsidRPr="00CB788B">
        <w:t>s</w:t>
      </w:r>
      <w:r w:rsidRPr="00CB788B">
        <w:t xml:space="preserve"> are held accountable for their actions</w:t>
      </w:r>
      <w:r w:rsidR="00293B15" w:rsidRPr="00CB788B">
        <w:t>. This is eviden</w:t>
      </w:r>
      <w:r w:rsidR="00576209" w:rsidRPr="00CB788B">
        <w:t>ced</w:t>
      </w:r>
      <w:r w:rsidR="00293B15" w:rsidRPr="00CB788B">
        <w:t xml:space="preserve"> by 11 serving police officers receiving disciplinary proceedings with 2 serving custodial sentences, fostering greater confidence in the justice system; thus, increasing public confidence and trust. </w:t>
      </w:r>
    </w:p>
    <w:p w14:paraId="3B8740E8" w14:textId="25D5843C" w:rsidR="00F96821" w:rsidRDefault="00293B15">
      <w:r w:rsidRPr="00CB788B">
        <w:t xml:space="preserve">The existence of independent bodies </w:t>
      </w:r>
      <w:r w:rsidR="00DC7F6E" w:rsidRPr="00CB788B">
        <w:t>achieves the appropriate balance</w:t>
      </w:r>
      <w:r w:rsidRPr="00CB788B">
        <w:t xml:space="preserve"> between the public and police forces</w:t>
      </w:r>
      <w:r w:rsidR="007A106E" w:rsidRPr="00CB788B">
        <w:t xml:space="preserve">.  It enables </w:t>
      </w:r>
      <w:r w:rsidRPr="00CB788B">
        <w:t>the public to submit complaints to an organisation th</w:t>
      </w:r>
      <w:r w:rsidR="007A106E" w:rsidRPr="00CB788B">
        <w:t>at</w:t>
      </w:r>
      <w:r w:rsidRPr="00CB788B">
        <w:t xml:space="preserve"> will maintain integrity throughout </w:t>
      </w:r>
      <w:r w:rsidR="00576209" w:rsidRPr="00CB788B">
        <w:t>an</w:t>
      </w:r>
      <w:r w:rsidRPr="00CB788B">
        <w:t xml:space="preserve"> investigation. As a result</w:t>
      </w:r>
      <w:r w:rsidR="007A106E" w:rsidRPr="00CB788B">
        <w:t>,</w:t>
      </w:r>
      <w:r w:rsidR="00576209" w:rsidRPr="00CB788B">
        <w:t xml:space="preserve"> this </w:t>
      </w:r>
      <w:r w:rsidRPr="00CB788B">
        <w:t>improv</w:t>
      </w:r>
      <w:r w:rsidR="00576209" w:rsidRPr="00CB788B">
        <w:t>es</w:t>
      </w:r>
      <w:r w:rsidRPr="00CB788B">
        <w:t xml:space="preserve"> </w:t>
      </w:r>
      <w:r w:rsidR="00DC7F6E" w:rsidRPr="00CB788B">
        <w:t xml:space="preserve">public </w:t>
      </w:r>
      <w:r w:rsidRPr="00CB788B">
        <w:t xml:space="preserve">confidence in the police </w:t>
      </w:r>
      <w:r w:rsidR="00DC7F6E" w:rsidRPr="00CB788B">
        <w:t>whilst also ensuring</w:t>
      </w:r>
      <w:r w:rsidRPr="00CB788B">
        <w:t xml:space="preserve"> serving police officers conduct their duties with honesty, respect, </w:t>
      </w:r>
      <w:proofErr w:type="gramStart"/>
      <w:r w:rsidRPr="00CB788B">
        <w:t>dignity</w:t>
      </w:r>
      <w:proofErr w:type="gramEnd"/>
      <w:r w:rsidRPr="00CB788B">
        <w:t xml:space="preserve"> and professionalism when they</w:t>
      </w:r>
      <w:r w:rsidR="002D367D" w:rsidRPr="00CB788B">
        <w:t xml:space="preserve"> are </w:t>
      </w:r>
      <w:r w:rsidRPr="00CB788B">
        <w:t>working alongside the public.</w:t>
      </w:r>
    </w:p>
    <w:p w14:paraId="7DCEE9BA" w14:textId="6E224375" w:rsidR="008F5AC0" w:rsidRDefault="005C5726" w:rsidP="00293B15">
      <w:pPr>
        <w:jc w:val="right"/>
        <w:rPr>
          <w:b/>
          <w:bCs/>
          <w:u w:val="single"/>
        </w:rPr>
      </w:pPr>
      <w:r>
        <w:rPr>
          <w:b/>
          <w:bCs/>
          <w:u w:val="single"/>
        </w:rPr>
        <w:t>999</w:t>
      </w:r>
      <w:r w:rsidR="00293B15">
        <w:rPr>
          <w:b/>
          <w:bCs/>
          <w:u w:val="single"/>
        </w:rPr>
        <w:t xml:space="preserve"> words.</w:t>
      </w:r>
    </w:p>
    <w:p w14:paraId="6C88BB3A" w14:textId="77777777" w:rsidR="008F5AC0" w:rsidRDefault="008F5AC0">
      <w:pPr>
        <w:rPr>
          <w:b/>
          <w:bCs/>
          <w:u w:val="single"/>
        </w:rPr>
      </w:pPr>
    </w:p>
    <w:p w14:paraId="553BB6B2" w14:textId="77777777" w:rsidR="008F5AC0" w:rsidRDefault="008F5AC0">
      <w:pPr>
        <w:rPr>
          <w:b/>
          <w:bCs/>
          <w:u w:val="single"/>
        </w:rPr>
      </w:pPr>
    </w:p>
    <w:p w14:paraId="224952E8" w14:textId="77777777" w:rsidR="008F5AC0" w:rsidRDefault="008F5AC0">
      <w:pPr>
        <w:rPr>
          <w:b/>
          <w:bCs/>
          <w:u w:val="single"/>
        </w:rPr>
      </w:pPr>
    </w:p>
    <w:p w14:paraId="45ED95F4" w14:textId="77777777" w:rsidR="008F5AC0" w:rsidRDefault="008F5AC0">
      <w:pPr>
        <w:rPr>
          <w:b/>
          <w:bCs/>
          <w:u w:val="single"/>
        </w:rPr>
      </w:pPr>
    </w:p>
    <w:p w14:paraId="4BFAB81D" w14:textId="77777777" w:rsidR="008F5AC0" w:rsidRDefault="008F5AC0">
      <w:pPr>
        <w:rPr>
          <w:b/>
          <w:bCs/>
          <w:u w:val="single"/>
        </w:rPr>
      </w:pPr>
    </w:p>
    <w:p w14:paraId="4C4BA0C9" w14:textId="77777777" w:rsidR="008F5AC0" w:rsidRDefault="008F5AC0">
      <w:pPr>
        <w:rPr>
          <w:b/>
          <w:bCs/>
          <w:u w:val="single"/>
        </w:rPr>
      </w:pPr>
    </w:p>
    <w:p w14:paraId="39527EB3" w14:textId="77777777" w:rsidR="00D9641A" w:rsidRDefault="00D9641A">
      <w:pPr>
        <w:rPr>
          <w:b/>
          <w:bCs/>
          <w:u w:val="single"/>
        </w:rPr>
      </w:pPr>
    </w:p>
    <w:p w14:paraId="34BF8134" w14:textId="77777777" w:rsidR="00293B15" w:rsidRDefault="00293B15">
      <w:pPr>
        <w:rPr>
          <w:b/>
          <w:bCs/>
          <w:u w:val="single"/>
        </w:rPr>
      </w:pPr>
    </w:p>
    <w:p w14:paraId="5E5594D9" w14:textId="77777777" w:rsidR="00101DEB" w:rsidRDefault="00101DEB">
      <w:pPr>
        <w:rPr>
          <w:b/>
          <w:bCs/>
          <w:u w:val="single"/>
        </w:rPr>
      </w:pPr>
    </w:p>
    <w:p w14:paraId="623EAFD4" w14:textId="77777777" w:rsidR="00101DEB" w:rsidRDefault="00101DEB">
      <w:pPr>
        <w:rPr>
          <w:b/>
          <w:bCs/>
          <w:u w:val="single"/>
        </w:rPr>
      </w:pPr>
    </w:p>
    <w:p w14:paraId="1591EC9D" w14:textId="77777777" w:rsidR="00101DEB" w:rsidRDefault="00101DEB">
      <w:pPr>
        <w:rPr>
          <w:b/>
          <w:bCs/>
          <w:u w:val="single"/>
        </w:rPr>
      </w:pPr>
    </w:p>
    <w:p w14:paraId="65C5AAA2" w14:textId="19EC33F5" w:rsidR="00C71400" w:rsidRDefault="00C71400">
      <w:pPr>
        <w:rPr>
          <w:b/>
          <w:bCs/>
          <w:u w:val="single"/>
        </w:rPr>
      </w:pPr>
      <w:r w:rsidRPr="00C71400">
        <w:rPr>
          <w:b/>
          <w:bCs/>
          <w:u w:val="single"/>
        </w:rPr>
        <w:lastRenderedPageBreak/>
        <w:t xml:space="preserve">Bibliography </w:t>
      </w:r>
    </w:p>
    <w:p w14:paraId="4D845720" w14:textId="77777777" w:rsidR="00101DEB" w:rsidRPr="005A5B93" w:rsidRDefault="00101DEB" w:rsidP="00101DEB">
      <w:pPr>
        <w:rPr>
          <w:rFonts w:cstheme="minorHAnsi"/>
          <w:b/>
          <w:bCs/>
          <w:u w:val="single"/>
        </w:rPr>
      </w:pPr>
      <w:r w:rsidRPr="005A5B93">
        <w:rPr>
          <w:rFonts w:cstheme="minorHAnsi"/>
          <w:b/>
          <w:bCs/>
          <w:u w:val="single"/>
        </w:rPr>
        <w:t>Question 1</w:t>
      </w:r>
    </w:p>
    <w:p w14:paraId="690F3D77" w14:textId="77777777" w:rsidR="00101DEB" w:rsidRPr="005A5B93" w:rsidRDefault="00101DEB" w:rsidP="00101DEB">
      <w:pPr>
        <w:pStyle w:val="NormalWeb"/>
        <w:ind w:left="567" w:hanging="567"/>
        <w:rPr>
          <w:rFonts w:asciiTheme="minorHAnsi" w:hAnsiTheme="minorHAnsi" w:cstheme="minorHAnsi"/>
          <w:sz w:val="22"/>
          <w:szCs w:val="22"/>
        </w:rPr>
      </w:pPr>
      <w:r w:rsidRPr="005A5B93">
        <w:rPr>
          <w:rFonts w:asciiTheme="minorHAnsi" w:hAnsiTheme="minorHAnsi" w:cstheme="minorHAnsi"/>
          <w:i/>
          <w:iCs/>
          <w:sz w:val="22"/>
          <w:szCs w:val="22"/>
        </w:rPr>
        <w:t>Stats Wales</w:t>
      </w:r>
      <w:r w:rsidRPr="005A5B93">
        <w:rPr>
          <w:rFonts w:asciiTheme="minorHAnsi" w:hAnsiTheme="minorHAnsi" w:cstheme="minorHAnsi"/>
          <w:sz w:val="22"/>
          <w:szCs w:val="22"/>
        </w:rPr>
        <w:t xml:space="preserve"> (2023) </w:t>
      </w:r>
      <w:r w:rsidRPr="005A5B93">
        <w:rPr>
          <w:rFonts w:asciiTheme="minorHAnsi" w:hAnsiTheme="minorHAnsi" w:cstheme="minorHAnsi"/>
          <w:i/>
          <w:iCs/>
          <w:sz w:val="22"/>
          <w:szCs w:val="22"/>
        </w:rPr>
        <w:t>Ethnicity by area and ethnic group</w:t>
      </w:r>
      <w:r w:rsidRPr="005A5B93">
        <w:rPr>
          <w:rFonts w:asciiTheme="minorHAnsi" w:hAnsiTheme="minorHAnsi" w:cstheme="minorHAnsi"/>
          <w:sz w:val="22"/>
          <w:szCs w:val="22"/>
        </w:rPr>
        <w:t xml:space="preserve">. Available at: </w:t>
      </w:r>
      <w:hyperlink r:id="rId6" w:history="1">
        <w:r w:rsidRPr="005A5B93">
          <w:rPr>
            <w:rStyle w:val="Hyperlink"/>
            <w:rFonts w:asciiTheme="minorHAnsi" w:hAnsiTheme="minorHAnsi" w:cstheme="minorHAnsi"/>
            <w:sz w:val="22"/>
            <w:szCs w:val="22"/>
          </w:rPr>
          <w:t>https://statswales.gov.wales/Catalogue/Equality-and-Diversity/Ethnicity/ethnicity-by-area-ethnicgroup</w:t>
        </w:r>
      </w:hyperlink>
      <w:r w:rsidRPr="005A5B93">
        <w:rPr>
          <w:rFonts w:asciiTheme="minorHAnsi" w:hAnsiTheme="minorHAnsi" w:cstheme="minorHAnsi"/>
          <w:sz w:val="22"/>
          <w:szCs w:val="22"/>
        </w:rPr>
        <w:t xml:space="preserve">  (Accessed: 15 November 2023).  </w:t>
      </w:r>
    </w:p>
    <w:p w14:paraId="08B5EC14" w14:textId="77777777" w:rsidR="00101DEB" w:rsidRPr="005A5B93" w:rsidRDefault="00101DEB" w:rsidP="00101DEB">
      <w:pPr>
        <w:pStyle w:val="NormalWeb"/>
        <w:ind w:left="567" w:hanging="567"/>
        <w:rPr>
          <w:rFonts w:asciiTheme="minorHAnsi" w:hAnsiTheme="minorHAnsi" w:cstheme="minorHAnsi"/>
          <w:sz w:val="22"/>
          <w:szCs w:val="22"/>
        </w:rPr>
      </w:pPr>
      <w:r w:rsidRPr="005A5B93">
        <w:rPr>
          <w:rFonts w:asciiTheme="minorHAnsi" w:hAnsiTheme="minorHAnsi" w:cstheme="minorHAnsi"/>
          <w:sz w:val="22"/>
          <w:szCs w:val="22"/>
        </w:rPr>
        <w:t xml:space="preserve">Rodríguez-Pose, A., &amp; Hardy, D. (2015). Cultural Diversity and Entrepreneurship in England and Wales. Environment and Planning A: Economy and Space, 47(2), 392-411. </w:t>
      </w:r>
      <w:hyperlink r:id="rId7" w:history="1">
        <w:r w:rsidRPr="005A5B93">
          <w:rPr>
            <w:rStyle w:val="Hyperlink"/>
            <w:rFonts w:asciiTheme="minorHAnsi" w:hAnsiTheme="minorHAnsi" w:cstheme="minorHAnsi"/>
            <w:color w:val="0070C0"/>
            <w:sz w:val="22"/>
            <w:szCs w:val="22"/>
          </w:rPr>
          <w:t>https://doi.org/10.1068/a130146p</w:t>
        </w:r>
      </w:hyperlink>
      <w:r w:rsidRPr="005A5B93">
        <w:rPr>
          <w:rFonts w:asciiTheme="minorHAnsi" w:hAnsiTheme="minorHAnsi" w:cstheme="minorHAnsi"/>
          <w:sz w:val="22"/>
          <w:szCs w:val="22"/>
        </w:rPr>
        <w:t xml:space="preserve"> (Accessed: 24 January 2024).</w:t>
      </w:r>
    </w:p>
    <w:p w14:paraId="462E79AE" w14:textId="77777777" w:rsidR="00101DEB" w:rsidRPr="005A5B93" w:rsidRDefault="00101DEB" w:rsidP="00101DEB">
      <w:pPr>
        <w:pStyle w:val="NormalWeb"/>
        <w:ind w:left="567" w:hanging="567"/>
        <w:rPr>
          <w:rFonts w:asciiTheme="minorHAnsi" w:hAnsiTheme="minorHAnsi" w:cstheme="minorHAnsi"/>
          <w:sz w:val="22"/>
          <w:szCs w:val="22"/>
        </w:rPr>
      </w:pPr>
      <w:r w:rsidRPr="005A5B93">
        <w:rPr>
          <w:rFonts w:asciiTheme="minorHAnsi" w:hAnsiTheme="minorHAnsi" w:cstheme="minorHAnsi"/>
          <w:sz w:val="22"/>
          <w:szCs w:val="22"/>
        </w:rPr>
        <w:t xml:space="preserve">Paycor Empowering Leaders (2023) Why is diversity training important? Available at: </w:t>
      </w:r>
      <w:hyperlink r:id="rId8" w:anchor=":~:text=Successful%20diversity%20training%20enables%20employees,up%20in%20real%2Dworld%20situations" w:history="1">
        <w:r w:rsidRPr="005A5B93">
          <w:rPr>
            <w:rStyle w:val="Hyperlink"/>
            <w:rFonts w:asciiTheme="minorHAnsi" w:hAnsiTheme="minorHAnsi" w:cstheme="minorHAnsi"/>
            <w:sz w:val="22"/>
            <w:szCs w:val="22"/>
          </w:rPr>
          <w:t>https://www.paycor.com/resource-center/articles/diversity-training-importance/#:~:text=Successful%20diversity%20training%20enables%20employees,up%20in%20real%2Dworld%20situations</w:t>
        </w:r>
      </w:hyperlink>
      <w:r w:rsidRPr="005A5B93">
        <w:rPr>
          <w:rFonts w:asciiTheme="minorHAnsi" w:hAnsiTheme="minorHAnsi" w:cstheme="minorHAnsi"/>
          <w:sz w:val="22"/>
          <w:szCs w:val="22"/>
        </w:rPr>
        <w:t xml:space="preserve">.  (Accessed: 18 November 2023). </w:t>
      </w:r>
    </w:p>
    <w:p w14:paraId="7FFEEDCF" w14:textId="77777777" w:rsidR="00101DEB" w:rsidRPr="005A5B93" w:rsidRDefault="00101DEB" w:rsidP="00101DEB">
      <w:pPr>
        <w:pStyle w:val="NormalWeb"/>
        <w:ind w:left="567" w:hanging="567"/>
        <w:rPr>
          <w:rFonts w:asciiTheme="minorHAnsi" w:hAnsiTheme="minorHAnsi" w:cstheme="minorHAnsi"/>
          <w:sz w:val="22"/>
          <w:szCs w:val="22"/>
        </w:rPr>
      </w:pPr>
      <w:r w:rsidRPr="005A5B93">
        <w:rPr>
          <w:rFonts w:asciiTheme="minorHAnsi" w:hAnsiTheme="minorHAnsi" w:cstheme="minorHAnsi"/>
          <w:sz w:val="22"/>
          <w:szCs w:val="22"/>
        </w:rPr>
        <w:t xml:space="preserve">College of Policing (2020) Promoting and supporting diversity and inclusion. Available at: </w:t>
      </w:r>
      <w:hyperlink r:id="rId9" w:history="1">
        <w:r w:rsidRPr="005A5B93">
          <w:rPr>
            <w:rStyle w:val="Hyperlink"/>
            <w:rFonts w:asciiTheme="minorHAnsi" w:hAnsiTheme="minorHAnsi" w:cstheme="minorHAnsi"/>
            <w:sz w:val="22"/>
            <w:szCs w:val="22"/>
          </w:rPr>
          <w:t>Promoting and supporting diversity and inclusion | College of Policing</w:t>
        </w:r>
      </w:hyperlink>
      <w:r w:rsidRPr="005A5B93">
        <w:rPr>
          <w:rFonts w:asciiTheme="minorHAnsi" w:hAnsiTheme="minorHAnsi" w:cstheme="minorHAnsi"/>
          <w:sz w:val="22"/>
          <w:szCs w:val="22"/>
        </w:rPr>
        <w:t xml:space="preserve"> (Accessed: 24 January 2024).</w:t>
      </w:r>
    </w:p>
    <w:p w14:paraId="71F62A16" w14:textId="77777777" w:rsidR="00101DEB" w:rsidRPr="005A5B93" w:rsidRDefault="00101DEB" w:rsidP="00101DEB">
      <w:pPr>
        <w:pStyle w:val="NormalWeb"/>
        <w:ind w:left="567" w:hanging="567"/>
        <w:rPr>
          <w:rFonts w:asciiTheme="minorHAnsi" w:hAnsiTheme="minorHAnsi" w:cstheme="minorHAnsi"/>
          <w:sz w:val="22"/>
          <w:szCs w:val="22"/>
        </w:rPr>
      </w:pPr>
      <w:r w:rsidRPr="005A5B93">
        <w:rPr>
          <w:rFonts w:asciiTheme="minorHAnsi" w:hAnsiTheme="minorHAnsi" w:cstheme="minorHAnsi"/>
          <w:sz w:val="22"/>
          <w:szCs w:val="22"/>
        </w:rPr>
        <w:t xml:space="preserve">IOPC (2023) IOPC Public Perceptions Tracker Summary Report, Waves 6.1 – 6.3. Available at: </w:t>
      </w:r>
      <w:hyperlink r:id="rId10" w:history="1">
        <w:r w:rsidRPr="005A5B93">
          <w:rPr>
            <w:rStyle w:val="Hyperlink"/>
            <w:rFonts w:asciiTheme="minorHAnsi" w:hAnsiTheme="minorHAnsi" w:cstheme="minorHAnsi"/>
            <w:sz w:val="22"/>
            <w:szCs w:val="22"/>
          </w:rPr>
          <w:t>IOPC-public-perceptions-tracker-report-2022-23.pdf (policeconduct.gov.uk)</w:t>
        </w:r>
      </w:hyperlink>
      <w:r w:rsidRPr="005A5B93">
        <w:rPr>
          <w:rFonts w:asciiTheme="minorHAnsi" w:hAnsiTheme="minorHAnsi" w:cstheme="minorHAnsi"/>
          <w:sz w:val="22"/>
          <w:szCs w:val="22"/>
        </w:rPr>
        <w:t xml:space="preserve"> (Accessed: 18 November 2023)</w:t>
      </w:r>
    </w:p>
    <w:p w14:paraId="0BB992FE" w14:textId="77777777" w:rsidR="00101DEB" w:rsidRPr="005A5B93" w:rsidRDefault="00101DEB" w:rsidP="00101DEB">
      <w:pPr>
        <w:pStyle w:val="NormalWeb"/>
        <w:ind w:left="567" w:hanging="567"/>
        <w:rPr>
          <w:rFonts w:asciiTheme="minorHAnsi" w:hAnsiTheme="minorHAnsi" w:cstheme="minorHAnsi"/>
          <w:sz w:val="22"/>
          <w:szCs w:val="22"/>
        </w:rPr>
      </w:pPr>
      <w:r w:rsidRPr="005A5B93">
        <w:rPr>
          <w:rFonts w:asciiTheme="minorHAnsi" w:hAnsiTheme="minorHAnsi" w:cstheme="minorHAnsi"/>
          <w:sz w:val="22"/>
          <w:szCs w:val="22"/>
        </w:rPr>
        <w:t xml:space="preserve">College of Policing (2021) Macpherson report: 22 years on. Available at: </w:t>
      </w:r>
      <w:hyperlink r:id="rId11" w:history="1">
        <w:r w:rsidRPr="005A5B93">
          <w:rPr>
            <w:rStyle w:val="Hyperlink"/>
            <w:rFonts w:asciiTheme="minorHAnsi" w:hAnsiTheme="minorHAnsi" w:cstheme="minorHAnsi"/>
            <w:sz w:val="22"/>
            <w:szCs w:val="22"/>
          </w:rPr>
          <w:t>Macpherson report: 22 years on | College of Policing</w:t>
        </w:r>
      </w:hyperlink>
      <w:r w:rsidRPr="005A5B93">
        <w:rPr>
          <w:rFonts w:asciiTheme="minorHAnsi" w:hAnsiTheme="minorHAnsi" w:cstheme="minorHAnsi"/>
          <w:sz w:val="22"/>
          <w:szCs w:val="22"/>
        </w:rPr>
        <w:t xml:space="preserve"> (Accessed: 24 January 2024)</w:t>
      </w:r>
    </w:p>
    <w:p w14:paraId="6948DDA2" w14:textId="77777777" w:rsidR="00101DEB" w:rsidRPr="005A5B93" w:rsidRDefault="00101DEB" w:rsidP="00101DEB">
      <w:pPr>
        <w:spacing w:after="0" w:line="240" w:lineRule="auto"/>
        <w:rPr>
          <w:rFonts w:eastAsia="Times New Roman" w:cstheme="minorHAnsi"/>
          <w:kern w:val="0"/>
          <w:lang w:eastAsia="en-GB"/>
          <w14:ligatures w14:val="none"/>
        </w:rPr>
      </w:pPr>
      <w:r w:rsidRPr="00863131">
        <w:rPr>
          <w:rFonts w:eastAsia="Times New Roman" w:cstheme="minorHAnsi"/>
          <w:kern w:val="0"/>
          <w:lang w:eastAsia="en-GB"/>
          <w14:ligatures w14:val="none"/>
        </w:rPr>
        <w:t xml:space="preserve">RENY, T.T. and NEWMAN, B.J. (2021) ‘The Opinion-Mobilizing Effect of Social Protest against Police Violence: Evidence from the 2020 George Floyd Protests’, </w:t>
      </w:r>
      <w:r w:rsidRPr="00863131">
        <w:rPr>
          <w:rFonts w:eastAsia="Times New Roman" w:cstheme="minorHAnsi"/>
          <w:i/>
          <w:iCs/>
          <w:kern w:val="0"/>
          <w:lang w:eastAsia="en-GB"/>
          <w14:ligatures w14:val="none"/>
        </w:rPr>
        <w:t>The American political science review</w:t>
      </w:r>
      <w:r w:rsidRPr="00863131">
        <w:rPr>
          <w:rFonts w:eastAsia="Times New Roman" w:cstheme="minorHAnsi"/>
          <w:kern w:val="0"/>
          <w:lang w:eastAsia="en-GB"/>
          <w14:ligatures w14:val="none"/>
        </w:rPr>
        <w:t xml:space="preserve">, 115(4), pp. 1499–1507. Available at: </w:t>
      </w:r>
      <w:hyperlink r:id="rId12" w:history="1">
        <w:r w:rsidRPr="00863131">
          <w:rPr>
            <w:rStyle w:val="Hyperlink"/>
            <w:rFonts w:eastAsia="Times New Roman" w:cstheme="minorHAnsi"/>
            <w:kern w:val="0"/>
            <w:lang w:eastAsia="en-GB"/>
            <w14:ligatures w14:val="none"/>
          </w:rPr>
          <w:t>https://doi.org/10.1017/S0003055421000460</w:t>
        </w:r>
      </w:hyperlink>
      <w:r w:rsidRPr="00863131">
        <w:rPr>
          <w:rFonts w:eastAsia="Times New Roman" w:cstheme="minorHAnsi"/>
          <w:kern w:val="0"/>
          <w:lang w:eastAsia="en-GB"/>
          <w14:ligatures w14:val="none"/>
        </w:rPr>
        <w:t>.</w:t>
      </w:r>
    </w:p>
    <w:p w14:paraId="2B6B7502" w14:textId="77777777" w:rsidR="00101DEB" w:rsidRPr="005A5B93" w:rsidRDefault="00101DEB" w:rsidP="00101DEB">
      <w:pPr>
        <w:spacing w:after="0" w:line="240" w:lineRule="auto"/>
        <w:rPr>
          <w:rFonts w:eastAsia="Times New Roman" w:cstheme="minorHAnsi"/>
          <w:kern w:val="0"/>
          <w:lang w:eastAsia="en-GB"/>
          <w14:ligatures w14:val="none"/>
        </w:rPr>
      </w:pPr>
    </w:p>
    <w:p w14:paraId="54748972" w14:textId="77777777" w:rsidR="00101DEB" w:rsidRPr="005A5B93" w:rsidRDefault="00101DEB" w:rsidP="00101DEB">
      <w:pPr>
        <w:spacing w:after="0" w:line="240" w:lineRule="auto"/>
        <w:rPr>
          <w:rFonts w:eastAsia="Times New Roman" w:cstheme="minorHAnsi"/>
          <w:kern w:val="0"/>
          <w:lang w:eastAsia="en-GB"/>
          <w14:ligatures w14:val="none"/>
        </w:rPr>
      </w:pPr>
      <w:r w:rsidRPr="005A5B93">
        <w:rPr>
          <w:rFonts w:eastAsia="Times New Roman" w:cstheme="minorHAnsi"/>
          <w:kern w:val="0"/>
          <w:lang w:eastAsia="en-GB"/>
          <w14:ligatures w14:val="none"/>
        </w:rPr>
        <w:t xml:space="preserve">RENY, T.T. and NEWMAN, B.J. (2021) ‘The Opinion-Mobilizing Effect of Social Protest against Police Violence: Evidence from the 2020 George Floyd Protests’, </w:t>
      </w:r>
      <w:r w:rsidRPr="005A5B93">
        <w:rPr>
          <w:rFonts w:eastAsia="Times New Roman" w:cstheme="minorHAnsi"/>
          <w:i/>
          <w:iCs/>
          <w:kern w:val="0"/>
          <w:lang w:eastAsia="en-GB"/>
          <w14:ligatures w14:val="none"/>
        </w:rPr>
        <w:t>The American political science review</w:t>
      </w:r>
      <w:r w:rsidRPr="005A5B93">
        <w:rPr>
          <w:rFonts w:eastAsia="Times New Roman" w:cstheme="minorHAnsi"/>
          <w:kern w:val="0"/>
          <w:lang w:eastAsia="en-GB"/>
          <w14:ligatures w14:val="none"/>
        </w:rPr>
        <w:t xml:space="preserve">, 115(4), pp. 1499–1507. Available at: </w:t>
      </w:r>
      <w:hyperlink r:id="rId13" w:history="1">
        <w:r w:rsidRPr="005A5B93">
          <w:rPr>
            <w:rStyle w:val="Hyperlink"/>
            <w:rFonts w:eastAsia="Times New Roman" w:cstheme="minorHAnsi"/>
            <w:kern w:val="0"/>
            <w:lang w:eastAsia="en-GB"/>
            <w14:ligatures w14:val="none"/>
          </w:rPr>
          <w:t>https://doi.org/10.1017/S0003055421000460</w:t>
        </w:r>
      </w:hyperlink>
      <w:r w:rsidRPr="005A5B93">
        <w:rPr>
          <w:rFonts w:eastAsia="Times New Roman" w:cstheme="minorHAnsi"/>
          <w:kern w:val="0"/>
          <w:lang w:eastAsia="en-GB"/>
          <w14:ligatures w14:val="none"/>
        </w:rPr>
        <w:t xml:space="preserve">. </w:t>
      </w:r>
    </w:p>
    <w:p w14:paraId="15C9AB57" w14:textId="77777777" w:rsidR="00101DEB" w:rsidRPr="005A5B93" w:rsidRDefault="00101DEB" w:rsidP="00101DEB">
      <w:pPr>
        <w:spacing w:after="0" w:line="240" w:lineRule="auto"/>
        <w:rPr>
          <w:rFonts w:eastAsia="Times New Roman" w:cstheme="minorHAnsi"/>
          <w:kern w:val="0"/>
          <w:lang w:eastAsia="en-GB"/>
          <w14:ligatures w14:val="none"/>
        </w:rPr>
      </w:pPr>
    </w:p>
    <w:p w14:paraId="74BEE2AC" w14:textId="77777777" w:rsidR="00101DEB" w:rsidRPr="005A5B93" w:rsidRDefault="00101DEB" w:rsidP="00101DEB">
      <w:pPr>
        <w:spacing w:after="0" w:line="240" w:lineRule="auto"/>
        <w:rPr>
          <w:rFonts w:cstheme="minorHAnsi"/>
        </w:rPr>
      </w:pPr>
      <w:r w:rsidRPr="005A5B93">
        <w:rPr>
          <w:rFonts w:eastAsia="Times New Roman" w:cstheme="minorHAnsi"/>
          <w:kern w:val="0"/>
          <w:lang w:eastAsia="en-GB"/>
          <w14:ligatures w14:val="none"/>
        </w:rPr>
        <w:t xml:space="preserve">College of Policing (2022) Police race action plan published. Available at: </w:t>
      </w:r>
      <w:hyperlink r:id="rId14" w:history="1">
        <w:r w:rsidRPr="005A5B93">
          <w:rPr>
            <w:rStyle w:val="Hyperlink"/>
            <w:rFonts w:cstheme="minorHAnsi"/>
          </w:rPr>
          <w:t>Police Race Action Plan published | College of Policing</w:t>
        </w:r>
      </w:hyperlink>
      <w:r w:rsidRPr="005A5B93">
        <w:rPr>
          <w:rFonts w:cstheme="minorHAnsi"/>
        </w:rPr>
        <w:t xml:space="preserve"> (Accessed 24 January 2024)</w:t>
      </w:r>
    </w:p>
    <w:p w14:paraId="5A0AD7EB" w14:textId="77777777" w:rsidR="00101DEB" w:rsidRPr="005A5B93" w:rsidRDefault="00101DEB" w:rsidP="00101DEB">
      <w:pPr>
        <w:spacing w:after="0" w:line="240" w:lineRule="auto"/>
        <w:rPr>
          <w:rFonts w:cstheme="minorHAnsi"/>
        </w:rPr>
      </w:pPr>
    </w:p>
    <w:p w14:paraId="6D0A40E3" w14:textId="77777777" w:rsidR="00101DEB" w:rsidRPr="005A5B93" w:rsidRDefault="00101DEB" w:rsidP="00101DEB">
      <w:pPr>
        <w:spacing w:after="0" w:line="240" w:lineRule="auto"/>
        <w:rPr>
          <w:rFonts w:eastAsia="Times New Roman" w:cstheme="minorHAnsi"/>
          <w:kern w:val="0"/>
          <w:lang w:eastAsia="en-GB"/>
          <w14:ligatures w14:val="none"/>
        </w:rPr>
      </w:pPr>
      <w:r w:rsidRPr="005A5B93">
        <w:rPr>
          <w:rFonts w:eastAsia="Times New Roman" w:cstheme="minorHAnsi"/>
          <w:kern w:val="0"/>
          <w:lang w:eastAsia="en-GB"/>
          <w14:ligatures w14:val="none"/>
        </w:rPr>
        <w:t xml:space="preserve">Waddington, P.A.J., Stenson, K. and Don, D. (2004) ‘IN PROPORTION: Race, and Police Stop and Search’, </w:t>
      </w:r>
      <w:r w:rsidRPr="005A5B93">
        <w:rPr>
          <w:rFonts w:eastAsia="Times New Roman" w:cstheme="minorHAnsi"/>
          <w:i/>
          <w:iCs/>
          <w:kern w:val="0"/>
          <w:lang w:eastAsia="en-GB"/>
          <w14:ligatures w14:val="none"/>
        </w:rPr>
        <w:t>British journal of criminology</w:t>
      </w:r>
      <w:r w:rsidRPr="005A5B93">
        <w:rPr>
          <w:rFonts w:eastAsia="Times New Roman" w:cstheme="minorHAnsi"/>
          <w:kern w:val="0"/>
          <w:lang w:eastAsia="en-GB"/>
          <w14:ligatures w14:val="none"/>
        </w:rPr>
        <w:t xml:space="preserve">, 44(6), pp. 889–914. Available at: </w:t>
      </w:r>
      <w:hyperlink r:id="rId15" w:history="1">
        <w:r w:rsidRPr="005A5B93">
          <w:rPr>
            <w:rStyle w:val="Hyperlink"/>
            <w:rFonts w:eastAsia="Times New Roman" w:cstheme="minorHAnsi"/>
            <w:kern w:val="0"/>
            <w:lang w:eastAsia="en-GB"/>
            <w14:ligatures w14:val="none"/>
          </w:rPr>
          <w:t>https://doi.org/10.1093/bjc/azh042</w:t>
        </w:r>
      </w:hyperlink>
      <w:r w:rsidRPr="005A5B93">
        <w:rPr>
          <w:rFonts w:eastAsia="Times New Roman" w:cstheme="minorHAnsi"/>
          <w:kern w:val="0"/>
          <w:lang w:eastAsia="en-GB"/>
          <w14:ligatures w14:val="none"/>
        </w:rPr>
        <w:t xml:space="preserve">. </w:t>
      </w:r>
    </w:p>
    <w:p w14:paraId="3D684198" w14:textId="77777777" w:rsidR="00101DEB" w:rsidRPr="005A5B93" w:rsidRDefault="00101DEB" w:rsidP="00101DEB">
      <w:pPr>
        <w:spacing w:after="0" w:line="240" w:lineRule="auto"/>
        <w:rPr>
          <w:rFonts w:cstheme="minorHAnsi"/>
        </w:rPr>
      </w:pPr>
    </w:p>
    <w:p w14:paraId="63A94B3E" w14:textId="77777777" w:rsidR="00101DEB" w:rsidRPr="005A5B93" w:rsidRDefault="00101DEB" w:rsidP="00101DEB">
      <w:pPr>
        <w:spacing w:after="0" w:line="240" w:lineRule="auto"/>
        <w:rPr>
          <w:rFonts w:cstheme="minorHAnsi"/>
        </w:rPr>
      </w:pPr>
      <w:r w:rsidRPr="005A5B93">
        <w:rPr>
          <w:rFonts w:eastAsia="Times New Roman" w:cstheme="minorHAnsi"/>
          <w:kern w:val="0"/>
          <w:lang w:eastAsia="en-GB"/>
          <w14:ligatures w14:val="none"/>
        </w:rPr>
        <w:t xml:space="preserve">College of Policing (2022) Police race action plan published. Available at: </w:t>
      </w:r>
      <w:hyperlink r:id="rId16" w:history="1">
        <w:r w:rsidRPr="005A5B93">
          <w:rPr>
            <w:rStyle w:val="Hyperlink"/>
            <w:rFonts w:cstheme="minorHAnsi"/>
          </w:rPr>
          <w:t>Police Race Action Plan published | College of Policing</w:t>
        </w:r>
      </w:hyperlink>
      <w:r w:rsidRPr="005A5B93">
        <w:rPr>
          <w:rFonts w:cstheme="minorHAnsi"/>
        </w:rPr>
        <w:t xml:space="preserve"> (Accessed: 25 January 2024)</w:t>
      </w:r>
    </w:p>
    <w:p w14:paraId="70B8805B" w14:textId="77777777" w:rsidR="00101DEB" w:rsidRPr="005A5B93" w:rsidRDefault="00101DEB" w:rsidP="00101DEB">
      <w:pPr>
        <w:spacing w:after="0" w:line="240" w:lineRule="auto"/>
        <w:rPr>
          <w:rFonts w:cstheme="minorHAnsi"/>
        </w:rPr>
      </w:pPr>
    </w:p>
    <w:p w14:paraId="71212668" w14:textId="77777777" w:rsidR="00101DEB" w:rsidRPr="005A5B93" w:rsidRDefault="00101DEB" w:rsidP="00101DEB">
      <w:pPr>
        <w:spacing w:after="0" w:line="240" w:lineRule="auto"/>
        <w:rPr>
          <w:rFonts w:eastAsia="Times New Roman" w:cstheme="minorHAnsi"/>
          <w:kern w:val="0"/>
          <w:lang w:eastAsia="en-GB"/>
          <w14:ligatures w14:val="none"/>
        </w:rPr>
      </w:pPr>
      <w:r w:rsidRPr="005A5B93">
        <w:rPr>
          <w:rFonts w:cstheme="minorHAnsi"/>
        </w:rPr>
        <w:t xml:space="preserve">College of Policing (2024) National Decision Model. Available at: </w:t>
      </w:r>
      <w:hyperlink r:id="rId17" w:anchor="ndm-components-4798ba2f-676d-484c-a219-50752450aefe" w:history="1">
        <w:r w:rsidRPr="005A5B93">
          <w:rPr>
            <w:rStyle w:val="Hyperlink"/>
            <w:rFonts w:cstheme="minorHAnsi"/>
          </w:rPr>
          <w:t>National decision model | College of Policing</w:t>
        </w:r>
      </w:hyperlink>
      <w:r w:rsidRPr="005A5B93">
        <w:rPr>
          <w:rFonts w:cstheme="minorHAnsi"/>
        </w:rPr>
        <w:t xml:space="preserve"> (Accessed: 25 January 2024)</w:t>
      </w:r>
    </w:p>
    <w:p w14:paraId="1FCB4DA8" w14:textId="77777777" w:rsidR="00101DEB" w:rsidRPr="005A5B93" w:rsidRDefault="00101DEB" w:rsidP="00101DEB">
      <w:pPr>
        <w:pStyle w:val="NormalWeb"/>
        <w:rPr>
          <w:rFonts w:asciiTheme="minorHAnsi" w:hAnsiTheme="minorHAnsi" w:cstheme="minorHAnsi"/>
          <w:sz w:val="22"/>
          <w:szCs w:val="22"/>
        </w:rPr>
      </w:pPr>
      <w:r w:rsidRPr="005A5B93">
        <w:rPr>
          <w:rFonts w:asciiTheme="minorHAnsi" w:hAnsiTheme="minorHAnsi" w:cstheme="minorHAnsi"/>
          <w:sz w:val="22"/>
          <w:szCs w:val="22"/>
        </w:rPr>
        <w:t xml:space="preserve">College of Policing (2019) Police Community Support Officer (PCSO). Available at: </w:t>
      </w:r>
      <w:hyperlink r:id="rId18" w:history="1">
        <w:r w:rsidRPr="005A5B93">
          <w:rPr>
            <w:rStyle w:val="Hyperlink"/>
            <w:rFonts w:asciiTheme="minorHAnsi" w:hAnsiTheme="minorHAnsi" w:cstheme="minorHAnsi"/>
            <w:sz w:val="22"/>
            <w:szCs w:val="22"/>
          </w:rPr>
          <w:t>https://profdev.college.police.uk/professional-profile/police-community-support-officer-pcso/</w:t>
        </w:r>
      </w:hyperlink>
      <w:r w:rsidRPr="005A5B93">
        <w:rPr>
          <w:rFonts w:asciiTheme="minorHAnsi" w:hAnsiTheme="minorHAnsi" w:cstheme="minorHAnsi"/>
          <w:sz w:val="22"/>
          <w:szCs w:val="22"/>
        </w:rPr>
        <w:t xml:space="preserve">  (Accessed: 28 November 2023). </w:t>
      </w:r>
    </w:p>
    <w:p w14:paraId="5A80A58B" w14:textId="77777777" w:rsidR="00101DEB" w:rsidRPr="00101DEB" w:rsidRDefault="00101DEB" w:rsidP="00101DEB">
      <w:pPr>
        <w:pStyle w:val="NormalWeb"/>
        <w:ind w:left="567" w:hanging="567"/>
        <w:rPr>
          <w:rFonts w:asciiTheme="minorHAnsi" w:hAnsiTheme="minorHAnsi" w:cstheme="minorHAnsi"/>
          <w:b/>
          <w:bCs/>
          <w:sz w:val="22"/>
          <w:szCs w:val="22"/>
        </w:rPr>
      </w:pPr>
      <w:r w:rsidRPr="00101DEB">
        <w:rPr>
          <w:rFonts w:asciiTheme="minorHAnsi" w:hAnsiTheme="minorHAnsi" w:cstheme="minorHAnsi"/>
          <w:b/>
          <w:bCs/>
          <w:sz w:val="22"/>
          <w:szCs w:val="22"/>
        </w:rPr>
        <w:lastRenderedPageBreak/>
        <w:t>Question 2</w:t>
      </w:r>
    </w:p>
    <w:p w14:paraId="145BB511" w14:textId="77777777" w:rsidR="00101DEB" w:rsidRPr="00101DEB" w:rsidRDefault="00101DEB" w:rsidP="00101DEB">
      <w:pPr>
        <w:pStyle w:val="NormalWeb"/>
        <w:ind w:left="567" w:hanging="567"/>
        <w:rPr>
          <w:rFonts w:asciiTheme="minorHAnsi" w:hAnsiTheme="minorHAnsi" w:cstheme="minorHAnsi"/>
          <w:sz w:val="22"/>
          <w:szCs w:val="22"/>
        </w:rPr>
      </w:pPr>
      <w:r w:rsidRPr="00101DEB">
        <w:rPr>
          <w:rFonts w:asciiTheme="minorHAnsi" w:hAnsiTheme="minorHAnsi" w:cstheme="minorHAnsi"/>
          <w:sz w:val="22"/>
          <w:szCs w:val="22"/>
        </w:rPr>
        <w:t xml:space="preserve">HM Inspectorate of Probation (2023) Safeguarding – child criminal exploitation. Available at: </w:t>
      </w:r>
      <w:hyperlink r:id="rId19" w:anchor=":~:text=based%20upon%20research%20in%202019,any%20gender%20biases%20in%20policing." w:history="1">
        <w:r w:rsidRPr="00101DEB">
          <w:rPr>
            <w:rStyle w:val="Hyperlink"/>
            <w:rFonts w:asciiTheme="minorHAnsi" w:hAnsiTheme="minorHAnsi" w:cstheme="minorHAnsi"/>
            <w:sz w:val="22"/>
            <w:szCs w:val="22"/>
          </w:rPr>
          <w:t>Safeguarding – child criminal exploitation (justiceinspectorates.gov.uk)</w:t>
        </w:r>
      </w:hyperlink>
      <w:r w:rsidRPr="00101DEB">
        <w:rPr>
          <w:rFonts w:asciiTheme="minorHAnsi" w:hAnsiTheme="minorHAnsi" w:cstheme="minorHAnsi"/>
          <w:sz w:val="22"/>
          <w:szCs w:val="22"/>
        </w:rPr>
        <w:t>. (Accessed: 25/01/2024)</w:t>
      </w:r>
    </w:p>
    <w:p w14:paraId="1D3E1269" w14:textId="77777777" w:rsidR="00101DEB" w:rsidRPr="00A01DBF" w:rsidRDefault="00101DEB" w:rsidP="00101DEB">
      <w:pPr>
        <w:spacing w:after="0" w:line="240" w:lineRule="auto"/>
        <w:rPr>
          <w:rFonts w:eastAsia="Times New Roman" w:cstheme="minorHAnsi"/>
          <w:kern w:val="0"/>
          <w:lang w:eastAsia="en-GB"/>
          <w14:ligatures w14:val="none"/>
        </w:rPr>
      </w:pPr>
      <w:r w:rsidRPr="00A01DBF">
        <w:rPr>
          <w:rFonts w:eastAsia="Times New Roman" w:cstheme="minorHAnsi"/>
          <w:kern w:val="0"/>
          <w:lang w:eastAsia="en-GB"/>
          <w14:ligatures w14:val="none"/>
        </w:rPr>
        <w:t xml:space="preserve">Goodman, P.A. (2020) ‘Book review: County Lines: Exploitation and Drug Dealing among Urban Street Gangs’, </w:t>
      </w:r>
      <w:r w:rsidRPr="00A01DBF">
        <w:rPr>
          <w:rFonts w:eastAsia="Times New Roman" w:cstheme="minorHAnsi"/>
          <w:i/>
          <w:iCs/>
          <w:kern w:val="0"/>
          <w:lang w:eastAsia="en-GB"/>
          <w14:ligatures w14:val="none"/>
        </w:rPr>
        <w:t>Probation Journal</w:t>
      </w:r>
      <w:r w:rsidRPr="00A01DBF">
        <w:rPr>
          <w:rFonts w:eastAsia="Times New Roman" w:cstheme="minorHAnsi"/>
          <w:kern w:val="0"/>
          <w:lang w:eastAsia="en-GB"/>
          <w14:ligatures w14:val="none"/>
        </w:rPr>
        <w:t xml:space="preserve">. London, England: SAGE Publications, pp. 458–459. Available at: </w:t>
      </w:r>
      <w:hyperlink r:id="rId20" w:history="1">
        <w:r w:rsidRPr="00A01DBF">
          <w:rPr>
            <w:rStyle w:val="Hyperlink"/>
            <w:rFonts w:eastAsia="Times New Roman" w:cstheme="minorHAnsi"/>
            <w:kern w:val="0"/>
            <w:lang w:eastAsia="en-GB"/>
            <w14:ligatures w14:val="none"/>
          </w:rPr>
          <w:t>https://doi.org/10.1177/0264550520968948b</w:t>
        </w:r>
      </w:hyperlink>
      <w:r w:rsidRPr="00A01DBF">
        <w:rPr>
          <w:rFonts w:eastAsia="Times New Roman" w:cstheme="minorHAnsi"/>
          <w:kern w:val="0"/>
          <w:lang w:eastAsia="en-GB"/>
          <w14:ligatures w14:val="none"/>
        </w:rPr>
        <w:t>.</w:t>
      </w:r>
      <w:r w:rsidRPr="00101DEB">
        <w:rPr>
          <w:rFonts w:eastAsia="Times New Roman" w:cstheme="minorHAnsi"/>
          <w:kern w:val="0"/>
          <w:lang w:eastAsia="en-GB"/>
          <w14:ligatures w14:val="none"/>
        </w:rPr>
        <w:t xml:space="preserve"> </w:t>
      </w:r>
    </w:p>
    <w:p w14:paraId="715519B0" w14:textId="77777777" w:rsidR="00101DEB" w:rsidRPr="00101DEB" w:rsidRDefault="00101DEB" w:rsidP="00101DEB">
      <w:pPr>
        <w:spacing w:after="0" w:line="240" w:lineRule="auto"/>
        <w:rPr>
          <w:rFonts w:eastAsia="Times New Roman" w:cstheme="minorHAnsi"/>
          <w:kern w:val="0"/>
          <w:lang w:eastAsia="en-GB"/>
          <w14:ligatures w14:val="none"/>
        </w:rPr>
      </w:pPr>
    </w:p>
    <w:p w14:paraId="68C76314" w14:textId="77777777" w:rsidR="00101DEB" w:rsidRPr="00101DEB" w:rsidRDefault="00101DEB" w:rsidP="00101DEB">
      <w:pPr>
        <w:spacing w:after="0" w:line="240" w:lineRule="auto"/>
        <w:rPr>
          <w:rFonts w:eastAsia="Times New Roman" w:cstheme="minorHAnsi"/>
          <w:kern w:val="0"/>
          <w:lang w:eastAsia="en-GB"/>
          <w14:ligatures w14:val="none"/>
        </w:rPr>
      </w:pPr>
      <w:r w:rsidRPr="00101DEB">
        <w:rPr>
          <w:rFonts w:eastAsia="Times New Roman" w:cstheme="minorHAnsi"/>
          <w:kern w:val="0"/>
          <w:lang w:eastAsia="en-GB"/>
          <w14:ligatures w14:val="none"/>
        </w:rPr>
        <w:t xml:space="preserve">College of Policing (2016) Risk and identification. Available at: </w:t>
      </w:r>
      <w:hyperlink r:id="rId21" w:anchor="criminal-exploitation" w:history="1">
        <w:r w:rsidRPr="00101DEB">
          <w:rPr>
            <w:rStyle w:val="Hyperlink"/>
            <w:rFonts w:cstheme="minorHAnsi"/>
          </w:rPr>
          <w:t>Risk and identification | College of Policing</w:t>
        </w:r>
      </w:hyperlink>
      <w:r w:rsidRPr="00101DEB">
        <w:rPr>
          <w:rFonts w:cstheme="minorHAnsi"/>
        </w:rPr>
        <w:t xml:space="preserve"> (Accessed: 25/01/2024)</w:t>
      </w:r>
    </w:p>
    <w:p w14:paraId="4430F711" w14:textId="77777777" w:rsidR="00101DEB" w:rsidRPr="00101DEB" w:rsidRDefault="00101DEB" w:rsidP="00101DEB">
      <w:pPr>
        <w:pStyle w:val="NormalWeb"/>
        <w:rPr>
          <w:rFonts w:asciiTheme="minorHAnsi" w:hAnsiTheme="minorHAnsi" w:cstheme="minorHAnsi"/>
          <w:sz w:val="22"/>
          <w:szCs w:val="22"/>
        </w:rPr>
      </w:pPr>
      <w:r w:rsidRPr="00101DEB">
        <w:rPr>
          <w:rFonts w:asciiTheme="minorHAnsi" w:hAnsiTheme="minorHAnsi" w:cstheme="minorHAnsi"/>
          <w:sz w:val="22"/>
          <w:szCs w:val="22"/>
        </w:rPr>
        <w:t xml:space="preserve">Gov.UK (2023) Criminal exploitation of children and vulnerable adults: County lines. Available at: </w:t>
      </w:r>
      <w:hyperlink r:id="rId22" w:anchor="who-is-vulnerable-to-county-lines-exploitation" w:history="1">
        <w:r w:rsidRPr="00101DEB">
          <w:rPr>
            <w:rStyle w:val="Hyperlink"/>
            <w:rFonts w:asciiTheme="minorHAnsi" w:hAnsiTheme="minorHAnsi" w:cstheme="minorHAnsi"/>
            <w:sz w:val="22"/>
            <w:szCs w:val="22"/>
          </w:rPr>
          <w:t>Criminal exploitation of children and vulnerable adults: county lines (accessible version) - GOV.UK (www.gov.uk)</w:t>
        </w:r>
      </w:hyperlink>
      <w:r w:rsidRPr="00101DEB">
        <w:rPr>
          <w:rFonts w:asciiTheme="minorHAnsi" w:hAnsiTheme="minorHAnsi" w:cstheme="minorHAnsi"/>
          <w:sz w:val="22"/>
          <w:szCs w:val="22"/>
        </w:rPr>
        <w:t xml:space="preserve"> (Accessed 25/01/2024)</w:t>
      </w:r>
    </w:p>
    <w:p w14:paraId="25832A3C" w14:textId="77777777" w:rsidR="00101DEB" w:rsidRPr="00101DEB" w:rsidRDefault="00101DEB" w:rsidP="00101DEB">
      <w:pPr>
        <w:pStyle w:val="NormalWeb"/>
        <w:ind w:left="567" w:hanging="567"/>
        <w:rPr>
          <w:rFonts w:asciiTheme="minorHAnsi" w:hAnsiTheme="minorHAnsi" w:cstheme="minorHAnsi"/>
          <w:sz w:val="22"/>
          <w:szCs w:val="22"/>
        </w:rPr>
      </w:pPr>
      <w:r w:rsidRPr="00101DEB">
        <w:rPr>
          <w:rFonts w:asciiTheme="minorHAnsi" w:hAnsiTheme="minorHAnsi" w:cstheme="minorHAnsi"/>
          <w:sz w:val="22"/>
          <w:szCs w:val="22"/>
        </w:rPr>
        <w:t xml:space="preserve">College of Policing (2023) Risk and associated investigations. Available at: </w:t>
      </w:r>
      <w:hyperlink r:id="rId23" w:anchor="county-lines-child-criminal-exploitation" w:history="1">
        <w:r w:rsidRPr="00101DEB">
          <w:rPr>
            <w:rStyle w:val="Hyperlink"/>
            <w:rFonts w:asciiTheme="minorHAnsi" w:hAnsiTheme="minorHAnsi" w:cstheme="minorHAnsi"/>
            <w:sz w:val="22"/>
            <w:szCs w:val="22"/>
          </w:rPr>
          <w:t>Risk and associated investigations | College of Policing</w:t>
        </w:r>
      </w:hyperlink>
      <w:r w:rsidRPr="00101DEB">
        <w:rPr>
          <w:rFonts w:asciiTheme="minorHAnsi" w:hAnsiTheme="minorHAnsi" w:cstheme="minorHAnsi"/>
          <w:sz w:val="22"/>
          <w:szCs w:val="22"/>
        </w:rPr>
        <w:t xml:space="preserve"> (Accessed: 25/01/2024)</w:t>
      </w:r>
    </w:p>
    <w:p w14:paraId="33F7F838" w14:textId="77777777" w:rsidR="00101DEB" w:rsidRPr="00101DEB" w:rsidRDefault="00101DEB" w:rsidP="00101DEB">
      <w:pPr>
        <w:pStyle w:val="NormalWeb"/>
        <w:ind w:left="567" w:hanging="567"/>
        <w:rPr>
          <w:rFonts w:asciiTheme="minorHAnsi" w:hAnsiTheme="minorHAnsi" w:cstheme="minorHAnsi"/>
          <w:sz w:val="22"/>
          <w:szCs w:val="22"/>
        </w:rPr>
      </w:pPr>
      <w:r w:rsidRPr="00101DEB">
        <w:rPr>
          <w:rFonts w:asciiTheme="minorHAnsi" w:hAnsiTheme="minorHAnsi" w:cstheme="minorHAnsi"/>
          <w:sz w:val="22"/>
          <w:szCs w:val="22"/>
        </w:rPr>
        <w:t xml:space="preserve">City Hall, L. (2019) </w:t>
      </w:r>
      <w:r w:rsidRPr="00101DEB">
        <w:rPr>
          <w:rFonts w:asciiTheme="minorHAnsi" w:hAnsiTheme="minorHAnsi" w:cstheme="minorHAnsi"/>
          <w:i/>
          <w:iCs/>
          <w:sz w:val="22"/>
          <w:szCs w:val="22"/>
        </w:rPr>
        <w:t>Revealed: Full links between poverty and violent crime in London</w:t>
      </w:r>
      <w:r w:rsidRPr="00101DEB">
        <w:rPr>
          <w:rFonts w:asciiTheme="minorHAnsi" w:hAnsiTheme="minorHAnsi" w:cstheme="minorHAnsi"/>
          <w:sz w:val="22"/>
          <w:szCs w:val="22"/>
        </w:rPr>
        <w:t xml:space="preserve">, </w:t>
      </w:r>
      <w:r w:rsidRPr="00101DEB">
        <w:rPr>
          <w:rFonts w:asciiTheme="minorHAnsi" w:hAnsiTheme="minorHAnsi" w:cstheme="minorHAnsi"/>
          <w:i/>
          <w:iCs/>
          <w:sz w:val="22"/>
          <w:szCs w:val="22"/>
        </w:rPr>
        <w:t>London City Hall</w:t>
      </w:r>
      <w:r w:rsidRPr="00101DEB">
        <w:rPr>
          <w:rFonts w:asciiTheme="minorHAnsi" w:hAnsiTheme="minorHAnsi" w:cstheme="minorHAnsi"/>
          <w:sz w:val="22"/>
          <w:szCs w:val="22"/>
        </w:rPr>
        <w:t xml:space="preserve">. Available at: </w:t>
      </w:r>
      <w:hyperlink r:id="rId24" w:history="1">
        <w:r w:rsidRPr="00101DEB">
          <w:rPr>
            <w:rStyle w:val="Hyperlink"/>
            <w:rFonts w:asciiTheme="minorHAnsi" w:hAnsiTheme="minorHAnsi" w:cstheme="minorHAnsi"/>
            <w:sz w:val="22"/>
            <w:szCs w:val="22"/>
          </w:rPr>
          <w:t>https://www.london.gov.uk/press-releases/mayoral/full-links-between-poverty-and-violent-crime</w:t>
        </w:r>
      </w:hyperlink>
      <w:r w:rsidRPr="00101DEB">
        <w:rPr>
          <w:rFonts w:asciiTheme="minorHAnsi" w:hAnsiTheme="minorHAnsi" w:cstheme="minorHAnsi"/>
          <w:sz w:val="22"/>
          <w:szCs w:val="22"/>
        </w:rPr>
        <w:t xml:space="preserve">  (Accessed: 29 November 2023). </w:t>
      </w:r>
    </w:p>
    <w:p w14:paraId="4AFA4D91" w14:textId="77777777" w:rsidR="00101DEB" w:rsidRPr="00101DEB" w:rsidRDefault="00101DEB" w:rsidP="00101DEB">
      <w:pPr>
        <w:spacing w:after="0" w:line="240" w:lineRule="auto"/>
        <w:rPr>
          <w:rFonts w:eastAsia="Times New Roman" w:cstheme="minorHAnsi"/>
          <w:kern w:val="0"/>
          <w:lang w:eastAsia="en-GB"/>
          <w14:ligatures w14:val="none"/>
        </w:rPr>
      </w:pPr>
      <w:r w:rsidRPr="00101DEB">
        <w:rPr>
          <w:rFonts w:eastAsia="Times New Roman" w:cstheme="minorHAnsi"/>
          <w:kern w:val="0"/>
          <w:lang w:eastAsia="en-GB"/>
          <w14:ligatures w14:val="none"/>
        </w:rPr>
        <w:t xml:space="preserve">Stone, N. (2018) ‘Child Criminal Exploitation: “County Lines”, Trafficking and Cuckooing’, </w:t>
      </w:r>
      <w:r w:rsidRPr="00101DEB">
        <w:rPr>
          <w:rFonts w:eastAsia="Times New Roman" w:cstheme="minorHAnsi"/>
          <w:i/>
          <w:iCs/>
          <w:kern w:val="0"/>
          <w:lang w:eastAsia="en-GB"/>
          <w14:ligatures w14:val="none"/>
        </w:rPr>
        <w:t>Youth justice</w:t>
      </w:r>
      <w:r w:rsidRPr="00101DEB">
        <w:rPr>
          <w:rFonts w:eastAsia="Times New Roman" w:cstheme="minorHAnsi"/>
          <w:kern w:val="0"/>
          <w:lang w:eastAsia="en-GB"/>
          <w14:ligatures w14:val="none"/>
        </w:rPr>
        <w:t xml:space="preserve">, 18(3), pp. 285–293. Available at: </w:t>
      </w:r>
      <w:hyperlink r:id="rId25" w:history="1">
        <w:r w:rsidRPr="00101DEB">
          <w:rPr>
            <w:rStyle w:val="Hyperlink"/>
            <w:rFonts w:eastAsia="Times New Roman" w:cstheme="minorHAnsi"/>
            <w:kern w:val="0"/>
            <w:lang w:eastAsia="en-GB"/>
            <w14:ligatures w14:val="none"/>
          </w:rPr>
          <w:t>https://doi.org/10.1177/1473225418810833</w:t>
        </w:r>
      </w:hyperlink>
      <w:r w:rsidRPr="00101DEB">
        <w:rPr>
          <w:rFonts w:eastAsia="Times New Roman" w:cstheme="minorHAnsi"/>
          <w:kern w:val="0"/>
          <w:lang w:eastAsia="en-GB"/>
          <w14:ligatures w14:val="none"/>
        </w:rPr>
        <w:t>.</w:t>
      </w:r>
    </w:p>
    <w:p w14:paraId="7F7E899D" w14:textId="77777777" w:rsidR="00101DEB" w:rsidRPr="00101DEB" w:rsidRDefault="00101DEB" w:rsidP="00101DEB">
      <w:pPr>
        <w:spacing w:after="0" w:line="240" w:lineRule="auto"/>
        <w:rPr>
          <w:rFonts w:eastAsia="Times New Roman" w:cstheme="minorHAnsi"/>
          <w:kern w:val="0"/>
          <w:lang w:eastAsia="en-GB"/>
          <w14:ligatures w14:val="none"/>
        </w:rPr>
      </w:pPr>
    </w:p>
    <w:p w14:paraId="3472595A" w14:textId="77777777" w:rsidR="00101DEB" w:rsidRPr="00101DEB" w:rsidRDefault="00101DEB" w:rsidP="00101DEB">
      <w:pPr>
        <w:spacing w:after="0" w:line="240" w:lineRule="auto"/>
        <w:rPr>
          <w:rFonts w:cstheme="minorHAnsi"/>
        </w:rPr>
      </w:pPr>
      <w:r w:rsidRPr="00101DEB">
        <w:rPr>
          <w:rFonts w:cstheme="minorHAnsi"/>
        </w:rPr>
        <w:t xml:space="preserve">The office for national statistics (2023) The links between young people being imprisoned, pupil background and school quality. Available at: </w:t>
      </w:r>
      <w:hyperlink r:id="rId26" w:history="1">
        <w:r w:rsidRPr="00101DEB">
          <w:rPr>
            <w:rStyle w:val="Hyperlink"/>
            <w:rFonts w:cstheme="minorHAnsi"/>
          </w:rPr>
          <w:t>The links between young people being imprisoned, pupil background and school quality - Office for National Statistics (ons.gov.uk)</w:t>
        </w:r>
      </w:hyperlink>
      <w:r w:rsidRPr="00101DEB">
        <w:rPr>
          <w:rFonts w:cstheme="minorHAnsi"/>
        </w:rPr>
        <w:t xml:space="preserve"> (Accessed 25/01/2024)</w:t>
      </w:r>
    </w:p>
    <w:p w14:paraId="21DA9B5A" w14:textId="77777777" w:rsidR="00101DEB" w:rsidRPr="00101DEB" w:rsidRDefault="00101DEB" w:rsidP="00101DEB">
      <w:pPr>
        <w:spacing w:after="0" w:line="240" w:lineRule="auto"/>
        <w:rPr>
          <w:rFonts w:cstheme="minorHAnsi"/>
        </w:rPr>
      </w:pPr>
    </w:p>
    <w:p w14:paraId="5A869460" w14:textId="77777777" w:rsidR="00101DEB" w:rsidRPr="00101DEB" w:rsidRDefault="00101DEB" w:rsidP="00101DEB">
      <w:pPr>
        <w:spacing w:after="0" w:line="240" w:lineRule="auto"/>
        <w:rPr>
          <w:rFonts w:eastAsia="Times New Roman" w:cstheme="minorHAnsi"/>
          <w:kern w:val="0"/>
          <w:lang w:eastAsia="en-GB"/>
          <w14:ligatures w14:val="none"/>
        </w:rPr>
      </w:pPr>
      <w:r w:rsidRPr="00101DEB">
        <w:rPr>
          <w:rFonts w:eastAsia="Times New Roman" w:cstheme="minorHAnsi"/>
          <w:kern w:val="0"/>
          <w:lang w:eastAsia="en-GB"/>
          <w14:ligatures w14:val="none"/>
        </w:rPr>
        <w:t xml:space="preserve">Doherty, G. (2020) ‘Prejudice, </w:t>
      </w:r>
      <w:proofErr w:type="gramStart"/>
      <w:r w:rsidRPr="00101DEB">
        <w:rPr>
          <w:rFonts w:eastAsia="Times New Roman" w:cstheme="minorHAnsi"/>
          <w:kern w:val="0"/>
          <w:lang w:eastAsia="en-GB"/>
          <w14:ligatures w14:val="none"/>
        </w:rPr>
        <w:t>friendship</w:t>
      </w:r>
      <w:proofErr w:type="gramEnd"/>
      <w:r w:rsidRPr="00101DEB">
        <w:rPr>
          <w:rFonts w:eastAsia="Times New Roman" w:cstheme="minorHAnsi"/>
          <w:kern w:val="0"/>
          <w:lang w:eastAsia="en-GB"/>
          <w14:ligatures w14:val="none"/>
        </w:rPr>
        <w:t xml:space="preserve"> and the abuse of disabled people: an exploration into the concept of exploitative familiarity ('mate crime’)’, </w:t>
      </w:r>
      <w:r w:rsidRPr="00101DEB">
        <w:rPr>
          <w:rFonts w:eastAsia="Times New Roman" w:cstheme="minorHAnsi"/>
          <w:i/>
          <w:iCs/>
          <w:kern w:val="0"/>
          <w:lang w:eastAsia="en-GB"/>
          <w14:ligatures w14:val="none"/>
        </w:rPr>
        <w:t>Disability &amp; society</w:t>
      </w:r>
      <w:r w:rsidRPr="00101DEB">
        <w:rPr>
          <w:rFonts w:eastAsia="Times New Roman" w:cstheme="minorHAnsi"/>
          <w:kern w:val="0"/>
          <w:lang w:eastAsia="en-GB"/>
          <w14:ligatures w14:val="none"/>
        </w:rPr>
        <w:t xml:space="preserve">, 35(9), pp. 1457–1482. Available at: </w:t>
      </w:r>
      <w:hyperlink r:id="rId27" w:history="1">
        <w:r w:rsidRPr="00101DEB">
          <w:rPr>
            <w:rStyle w:val="Hyperlink"/>
            <w:rFonts w:eastAsia="Times New Roman" w:cstheme="minorHAnsi"/>
            <w:kern w:val="0"/>
            <w:lang w:eastAsia="en-GB"/>
            <w14:ligatures w14:val="none"/>
          </w:rPr>
          <w:t>https://doi.org/10.1080/09687599.2019.1688646</w:t>
        </w:r>
      </w:hyperlink>
      <w:r w:rsidRPr="00101DEB">
        <w:rPr>
          <w:rFonts w:eastAsia="Times New Roman" w:cstheme="minorHAnsi"/>
          <w:kern w:val="0"/>
          <w:lang w:eastAsia="en-GB"/>
          <w14:ligatures w14:val="none"/>
        </w:rPr>
        <w:t xml:space="preserve">. </w:t>
      </w:r>
    </w:p>
    <w:p w14:paraId="77F7080E" w14:textId="77777777" w:rsidR="00101DEB" w:rsidRPr="00101DEB" w:rsidRDefault="00101DEB" w:rsidP="00101DEB">
      <w:pPr>
        <w:spacing w:after="0" w:line="240" w:lineRule="auto"/>
        <w:rPr>
          <w:rFonts w:eastAsia="Times New Roman" w:cstheme="minorHAnsi"/>
          <w:kern w:val="0"/>
          <w:lang w:eastAsia="en-GB"/>
          <w14:ligatures w14:val="none"/>
        </w:rPr>
      </w:pPr>
    </w:p>
    <w:p w14:paraId="5AFCF17A" w14:textId="77777777" w:rsidR="00101DEB" w:rsidRPr="00101DEB" w:rsidRDefault="00101DEB" w:rsidP="00101DEB">
      <w:pPr>
        <w:spacing w:after="0" w:line="240" w:lineRule="auto"/>
        <w:rPr>
          <w:rFonts w:cstheme="minorHAnsi"/>
        </w:rPr>
      </w:pPr>
      <w:r w:rsidRPr="00101DEB">
        <w:rPr>
          <w:rFonts w:eastAsia="Times New Roman" w:cstheme="minorHAnsi"/>
          <w:kern w:val="0"/>
          <w:lang w:eastAsia="en-GB"/>
          <w14:ligatures w14:val="none"/>
        </w:rPr>
        <w:t xml:space="preserve">Eve Johnson (2022) What is mate crime? Available at: </w:t>
      </w:r>
      <w:hyperlink r:id="rId28" w:history="1">
        <w:r w:rsidRPr="00101DEB">
          <w:rPr>
            <w:rStyle w:val="Hyperlink"/>
            <w:rFonts w:cstheme="minorHAnsi"/>
          </w:rPr>
          <w:t>What is Mate Crime? | The types, signs and how to spot it (cpdonline.co.uk)</w:t>
        </w:r>
      </w:hyperlink>
      <w:r w:rsidRPr="00101DEB">
        <w:rPr>
          <w:rFonts w:cstheme="minorHAnsi"/>
        </w:rPr>
        <w:t xml:space="preserve"> (Accessed: 25 January 2024)</w:t>
      </w:r>
    </w:p>
    <w:p w14:paraId="34C8C0D8" w14:textId="77777777" w:rsidR="00101DEB" w:rsidRPr="00101DEB" w:rsidRDefault="00101DEB" w:rsidP="00101DEB">
      <w:pPr>
        <w:pStyle w:val="NormalWeb"/>
        <w:rPr>
          <w:rFonts w:asciiTheme="minorHAnsi" w:hAnsiTheme="minorHAnsi" w:cstheme="minorHAnsi"/>
          <w:sz w:val="22"/>
          <w:szCs w:val="22"/>
        </w:rPr>
      </w:pPr>
      <w:r w:rsidRPr="00101DEB">
        <w:rPr>
          <w:rFonts w:asciiTheme="minorHAnsi" w:hAnsiTheme="minorHAnsi" w:cstheme="minorHAnsi"/>
          <w:sz w:val="22"/>
          <w:szCs w:val="22"/>
        </w:rPr>
        <w:t xml:space="preserve">Cherry. K (2023) Very well mind, </w:t>
      </w:r>
      <w:proofErr w:type="gramStart"/>
      <w:r w:rsidRPr="00101DEB">
        <w:rPr>
          <w:rFonts w:asciiTheme="minorHAnsi" w:hAnsiTheme="minorHAnsi" w:cstheme="minorHAnsi"/>
          <w:sz w:val="22"/>
          <w:szCs w:val="22"/>
        </w:rPr>
        <w:t>How</w:t>
      </w:r>
      <w:proofErr w:type="gramEnd"/>
      <w:r w:rsidRPr="00101DEB">
        <w:rPr>
          <w:rFonts w:asciiTheme="minorHAnsi" w:hAnsiTheme="minorHAnsi" w:cstheme="minorHAnsi"/>
          <w:sz w:val="22"/>
          <w:szCs w:val="22"/>
        </w:rPr>
        <w:t xml:space="preserve"> social support contributes to psychological health. Available at: </w:t>
      </w:r>
      <w:hyperlink r:id="rId29" w:anchor=":~:text=1%20Poor%20social%20support%20has,Cardiovascular%20disease" w:history="1">
        <w:r w:rsidRPr="00101DEB">
          <w:rPr>
            <w:rStyle w:val="Hyperlink"/>
            <w:rFonts w:asciiTheme="minorHAnsi" w:hAnsiTheme="minorHAnsi" w:cstheme="minorHAnsi"/>
            <w:sz w:val="22"/>
            <w:szCs w:val="22"/>
          </w:rPr>
          <w:t>How Social Support Contributes to Mental Health (verywellmind.com)</w:t>
        </w:r>
      </w:hyperlink>
      <w:r w:rsidRPr="00101DEB">
        <w:rPr>
          <w:rFonts w:asciiTheme="minorHAnsi" w:hAnsiTheme="minorHAnsi" w:cstheme="minorHAnsi"/>
          <w:sz w:val="22"/>
          <w:szCs w:val="22"/>
        </w:rPr>
        <w:t xml:space="preserve"> (Accessed: 25 January 2024)</w:t>
      </w:r>
    </w:p>
    <w:p w14:paraId="149AEB0C" w14:textId="77777777" w:rsidR="00101DEB" w:rsidRPr="00101DEB" w:rsidRDefault="00101DEB" w:rsidP="00101DEB">
      <w:pPr>
        <w:spacing w:after="0" w:line="240" w:lineRule="auto"/>
        <w:rPr>
          <w:rFonts w:cstheme="minorHAnsi"/>
        </w:rPr>
      </w:pPr>
      <w:r w:rsidRPr="00101DEB">
        <w:rPr>
          <w:rFonts w:cstheme="minorHAnsi"/>
        </w:rPr>
        <w:t xml:space="preserve">NSPCC (2024) Criminal exploitation and gangs. Available at: </w:t>
      </w:r>
      <w:hyperlink r:id="rId30" w:history="1">
        <w:r w:rsidRPr="00101DEB">
          <w:rPr>
            <w:rStyle w:val="Hyperlink"/>
            <w:rFonts w:cstheme="minorHAnsi"/>
          </w:rPr>
          <w:t>Criminal exploitation and gangs | NSPCC</w:t>
        </w:r>
      </w:hyperlink>
      <w:r w:rsidRPr="00101DEB">
        <w:rPr>
          <w:rFonts w:cstheme="minorHAnsi"/>
        </w:rPr>
        <w:t xml:space="preserve"> (Accessed: 25 January 2024)</w:t>
      </w:r>
    </w:p>
    <w:p w14:paraId="1637F744" w14:textId="77777777" w:rsidR="00101DEB" w:rsidRPr="00101DEB" w:rsidRDefault="00101DEB" w:rsidP="00101DEB">
      <w:pPr>
        <w:spacing w:after="0" w:line="240" w:lineRule="auto"/>
        <w:rPr>
          <w:rFonts w:cstheme="minorHAnsi"/>
        </w:rPr>
      </w:pPr>
    </w:p>
    <w:p w14:paraId="7C159F40" w14:textId="77777777" w:rsidR="00101DEB" w:rsidRPr="00101DEB" w:rsidRDefault="00101DEB" w:rsidP="00101DEB">
      <w:pPr>
        <w:spacing w:after="0" w:line="240" w:lineRule="auto"/>
        <w:rPr>
          <w:rFonts w:cstheme="minorHAnsi"/>
        </w:rPr>
      </w:pPr>
      <w:r w:rsidRPr="00101DEB">
        <w:rPr>
          <w:rFonts w:eastAsia="Times New Roman" w:cstheme="minorHAnsi"/>
          <w:kern w:val="0"/>
          <w:lang w:eastAsia="en-GB"/>
          <w14:ligatures w14:val="none"/>
        </w:rPr>
        <w:t xml:space="preserve">Neighbourhood watch (2024) Spotting the signs. Available at: </w:t>
      </w:r>
      <w:hyperlink r:id="rId31" w:anchor=":~:text=COUNTY%20LINES%20SLANG&amp;text=Cuckooing%3A%20Cuckooing%20is%20when%20drug,that%20describes%20county%20lines%20activity." w:history="1">
        <w:r w:rsidRPr="00101DEB">
          <w:rPr>
            <w:rStyle w:val="Hyperlink"/>
            <w:rFonts w:cstheme="minorHAnsi"/>
          </w:rPr>
          <w:t>Spotting the signs | Neighbourhood Watch Network (ourwatch.org.uk)</w:t>
        </w:r>
      </w:hyperlink>
      <w:r w:rsidRPr="00101DEB">
        <w:rPr>
          <w:rFonts w:cstheme="minorHAnsi"/>
        </w:rPr>
        <w:t xml:space="preserve"> (Accessed: 25 January 2024)</w:t>
      </w:r>
    </w:p>
    <w:p w14:paraId="648B5940" w14:textId="77777777" w:rsidR="00101DEB" w:rsidRPr="00101DEB" w:rsidRDefault="00101DEB" w:rsidP="00101DEB">
      <w:pPr>
        <w:spacing w:after="0" w:line="240" w:lineRule="auto"/>
        <w:rPr>
          <w:rFonts w:cstheme="minorHAnsi"/>
        </w:rPr>
      </w:pPr>
    </w:p>
    <w:p w14:paraId="50EBE7F5" w14:textId="77777777" w:rsidR="00101DEB" w:rsidRPr="00101DEB" w:rsidRDefault="00101DEB" w:rsidP="00101DEB">
      <w:pPr>
        <w:spacing w:after="0" w:line="240" w:lineRule="auto"/>
        <w:rPr>
          <w:rFonts w:cstheme="minorHAnsi"/>
        </w:rPr>
      </w:pPr>
      <w:proofErr w:type="spellStart"/>
      <w:r w:rsidRPr="00101DEB">
        <w:rPr>
          <w:rFonts w:cstheme="minorHAnsi"/>
        </w:rPr>
        <w:t>Baidawi</w:t>
      </w:r>
      <w:proofErr w:type="spellEnd"/>
      <w:r w:rsidRPr="00101DEB">
        <w:rPr>
          <w:rFonts w:cstheme="minorHAnsi"/>
        </w:rPr>
        <w:t xml:space="preserve">. S, Sheehan. R &amp; Flynn. C (2020) Criminal exploitation of a child protection – involved youth, children and youth services review, Elsevier, vol. 118(C) Available at: </w:t>
      </w:r>
      <w:hyperlink r:id="rId32" w:history="1">
        <w:r w:rsidRPr="00101DEB">
          <w:rPr>
            <w:rStyle w:val="Hyperlink"/>
            <w:rFonts w:cstheme="minorHAnsi"/>
          </w:rPr>
          <w:t>https://doi.org/10.1016/j.childyouth.2020.105396</w:t>
        </w:r>
      </w:hyperlink>
      <w:r w:rsidRPr="00101DEB">
        <w:rPr>
          <w:rFonts w:cstheme="minorHAnsi"/>
        </w:rPr>
        <w:t xml:space="preserve"> (Accessed: 25 January 2024)</w:t>
      </w:r>
    </w:p>
    <w:p w14:paraId="052E7793" w14:textId="77777777" w:rsidR="00101DEB" w:rsidRPr="00101DEB" w:rsidRDefault="00101DEB" w:rsidP="00101DEB">
      <w:pPr>
        <w:spacing w:after="0" w:line="240" w:lineRule="auto"/>
        <w:rPr>
          <w:rFonts w:cstheme="minorHAnsi"/>
        </w:rPr>
      </w:pPr>
    </w:p>
    <w:p w14:paraId="62AE0683" w14:textId="77777777" w:rsidR="00101DEB" w:rsidRPr="00101DEB" w:rsidRDefault="00101DEB" w:rsidP="00101DEB">
      <w:pPr>
        <w:spacing w:after="0" w:line="240" w:lineRule="auto"/>
        <w:rPr>
          <w:rFonts w:cstheme="minorHAnsi"/>
        </w:rPr>
      </w:pPr>
      <w:r w:rsidRPr="00101DEB">
        <w:rPr>
          <w:rFonts w:cstheme="minorHAnsi"/>
          <w:color w:val="000000"/>
          <w:shd w:val="clear" w:color="auto" w:fill="FFFFFF"/>
        </w:rPr>
        <w:t xml:space="preserve">Crews, G. (2009). Education and crime. In J. M. Miller 21st Century criminology: A reference handbook (pp. 59-66). SAGE Publications, Inc., </w:t>
      </w:r>
      <w:hyperlink r:id="rId33" w:history="1">
        <w:r w:rsidRPr="00101DEB">
          <w:rPr>
            <w:rStyle w:val="Hyperlink"/>
            <w:rFonts w:cstheme="minorHAnsi"/>
            <w:shd w:val="clear" w:color="auto" w:fill="FFFFFF"/>
          </w:rPr>
          <w:t>https://www.doi.org/10.4135/9781412971997.n8</w:t>
        </w:r>
      </w:hyperlink>
      <w:r w:rsidRPr="00101DEB">
        <w:rPr>
          <w:rFonts w:cstheme="minorHAnsi"/>
          <w:color w:val="000000"/>
          <w:shd w:val="clear" w:color="auto" w:fill="FFFFFF"/>
        </w:rPr>
        <w:t xml:space="preserve"> (Accessed: 25 January 2024)</w:t>
      </w:r>
    </w:p>
    <w:p w14:paraId="493CADB3" w14:textId="77777777" w:rsidR="00101DEB" w:rsidRPr="00101DEB" w:rsidRDefault="00101DEB" w:rsidP="00101DEB">
      <w:pPr>
        <w:pStyle w:val="NormalWeb"/>
        <w:ind w:left="567" w:hanging="567"/>
        <w:rPr>
          <w:rFonts w:asciiTheme="minorHAnsi" w:hAnsiTheme="minorHAnsi" w:cstheme="minorHAnsi"/>
          <w:sz w:val="22"/>
          <w:szCs w:val="22"/>
        </w:rPr>
      </w:pPr>
      <w:r w:rsidRPr="00101DEB">
        <w:rPr>
          <w:rFonts w:asciiTheme="minorHAnsi" w:hAnsiTheme="minorHAnsi" w:cstheme="minorHAnsi"/>
          <w:sz w:val="22"/>
          <w:szCs w:val="22"/>
        </w:rPr>
        <w:t>Freeze. C (2019) Adverse childhood experiences and crime, LEB, 9</w:t>
      </w:r>
      <w:r w:rsidRPr="00101DEB">
        <w:rPr>
          <w:rFonts w:asciiTheme="minorHAnsi" w:hAnsiTheme="minorHAnsi" w:cstheme="minorHAnsi"/>
          <w:sz w:val="22"/>
          <w:szCs w:val="22"/>
          <w:vertAlign w:val="superscript"/>
        </w:rPr>
        <w:t>th</w:t>
      </w:r>
      <w:r w:rsidRPr="00101DEB">
        <w:rPr>
          <w:rFonts w:asciiTheme="minorHAnsi" w:hAnsiTheme="minorHAnsi" w:cstheme="minorHAnsi"/>
          <w:sz w:val="22"/>
          <w:szCs w:val="22"/>
        </w:rPr>
        <w:t xml:space="preserve"> April. Available at: </w:t>
      </w:r>
      <w:hyperlink r:id="rId34" w:history="1">
        <w:r w:rsidRPr="00101DEB">
          <w:rPr>
            <w:rStyle w:val="Hyperlink"/>
            <w:rFonts w:asciiTheme="minorHAnsi" w:hAnsiTheme="minorHAnsi" w:cstheme="minorHAnsi"/>
            <w:sz w:val="22"/>
            <w:szCs w:val="22"/>
          </w:rPr>
          <w:t>Adverse Childhood Experiences and Crime — LEB (fbi.gov)</w:t>
        </w:r>
      </w:hyperlink>
      <w:r w:rsidRPr="00101DEB">
        <w:rPr>
          <w:rFonts w:asciiTheme="minorHAnsi" w:hAnsiTheme="minorHAnsi" w:cstheme="minorHAnsi"/>
          <w:sz w:val="22"/>
          <w:szCs w:val="22"/>
        </w:rPr>
        <w:t xml:space="preserve"> (Accessed: 26 January 2024)</w:t>
      </w:r>
    </w:p>
    <w:p w14:paraId="37E08B43" w14:textId="77777777" w:rsidR="00101DEB" w:rsidRPr="00101DEB" w:rsidRDefault="00101DEB" w:rsidP="00101DEB">
      <w:pPr>
        <w:pStyle w:val="NormalWeb"/>
        <w:ind w:left="567" w:hanging="567"/>
        <w:rPr>
          <w:rFonts w:asciiTheme="minorHAnsi" w:hAnsiTheme="minorHAnsi" w:cstheme="minorHAnsi"/>
          <w:sz w:val="22"/>
          <w:szCs w:val="22"/>
        </w:rPr>
      </w:pPr>
      <w:r w:rsidRPr="00101DEB">
        <w:rPr>
          <w:rFonts w:asciiTheme="minorHAnsi" w:hAnsiTheme="minorHAnsi" w:cstheme="minorHAnsi"/>
          <w:color w:val="212121"/>
          <w:sz w:val="22"/>
          <w:szCs w:val="22"/>
          <w:shd w:val="clear" w:color="auto" w:fill="FFFFFF"/>
        </w:rPr>
        <w:t xml:space="preserve">Tabb LP, Rich JA, Waite D, Alberto C, Harris E, Gardner J, Gentile N, Corbin TJ. Examining Associations between Adverse Childhood Experiences and Posttraumatic Stress Disorder Symptoms among Young Survivors of Urban Violence. J Urban Health. 2022 Aug;99(4):669-679. </w:t>
      </w:r>
      <w:proofErr w:type="spellStart"/>
      <w:r w:rsidRPr="00101DEB">
        <w:rPr>
          <w:rFonts w:asciiTheme="minorHAnsi" w:hAnsiTheme="minorHAnsi" w:cstheme="minorHAnsi"/>
          <w:color w:val="212121"/>
          <w:sz w:val="22"/>
          <w:szCs w:val="22"/>
          <w:shd w:val="clear" w:color="auto" w:fill="FFFFFF"/>
        </w:rPr>
        <w:t>doi</w:t>
      </w:r>
      <w:proofErr w:type="spellEnd"/>
      <w:r w:rsidRPr="00101DEB">
        <w:rPr>
          <w:rFonts w:asciiTheme="minorHAnsi" w:hAnsiTheme="minorHAnsi" w:cstheme="minorHAnsi"/>
          <w:color w:val="212121"/>
          <w:sz w:val="22"/>
          <w:szCs w:val="22"/>
          <w:shd w:val="clear" w:color="auto" w:fill="FFFFFF"/>
        </w:rPr>
        <w:t xml:space="preserve">: 10.1007/s11524-022-00628-4. Available at: </w:t>
      </w:r>
      <w:hyperlink r:id="rId35" w:anchor=":~:text=Additionally%2C%20studies%20have%20found%20a,probability%20of%20lifetime%20posttraumatic%20stress" w:history="1">
        <w:r w:rsidRPr="00101DEB">
          <w:rPr>
            <w:rStyle w:val="Hyperlink"/>
            <w:rFonts w:asciiTheme="minorHAnsi" w:hAnsiTheme="minorHAnsi" w:cstheme="minorHAnsi"/>
            <w:sz w:val="22"/>
            <w:szCs w:val="22"/>
          </w:rPr>
          <w:t>Examining Associations between Adverse Childhood Experiences and Posttraumatic Stress Disorder Symptoms among Young Survivors of Urban Violence - PMC (nih.gov)</w:t>
        </w:r>
      </w:hyperlink>
      <w:r w:rsidRPr="00101DEB">
        <w:rPr>
          <w:rFonts w:asciiTheme="minorHAnsi" w:hAnsiTheme="minorHAnsi" w:cstheme="minorHAnsi"/>
          <w:sz w:val="22"/>
          <w:szCs w:val="22"/>
        </w:rPr>
        <w:t xml:space="preserve"> (Accessed: 26 January 2024)#</w:t>
      </w:r>
    </w:p>
    <w:p w14:paraId="3C4B5E02" w14:textId="77777777" w:rsidR="00101DEB" w:rsidRPr="00101DEB" w:rsidRDefault="00101DEB" w:rsidP="00101DEB">
      <w:pPr>
        <w:pStyle w:val="NormalWeb"/>
        <w:ind w:left="567" w:hanging="567"/>
        <w:rPr>
          <w:rFonts w:asciiTheme="minorHAnsi" w:hAnsiTheme="minorHAnsi" w:cstheme="minorHAnsi"/>
          <w:sz w:val="22"/>
          <w:szCs w:val="22"/>
        </w:rPr>
      </w:pPr>
      <w:r w:rsidRPr="00101DEB">
        <w:rPr>
          <w:rFonts w:asciiTheme="minorHAnsi" w:hAnsiTheme="minorHAnsi" w:cstheme="minorHAnsi"/>
          <w:color w:val="212121"/>
          <w:sz w:val="22"/>
          <w:szCs w:val="22"/>
          <w:shd w:val="clear" w:color="auto" w:fill="FFFFFF"/>
        </w:rPr>
        <w:t xml:space="preserve">NHS (2022) Overview – Post traumatic stress disorder. Available at: </w:t>
      </w:r>
      <w:hyperlink r:id="rId36" w:history="1">
        <w:r w:rsidRPr="00101DEB">
          <w:rPr>
            <w:rStyle w:val="Hyperlink"/>
            <w:rFonts w:asciiTheme="minorHAnsi" w:hAnsiTheme="minorHAnsi" w:cstheme="minorHAnsi"/>
            <w:sz w:val="22"/>
            <w:szCs w:val="22"/>
          </w:rPr>
          <w:t>Overview - Post-traumatic stress disorder - NHS (www.nhs.uk)</w:t>
        </w:r>
      </w:hyperlink>
      <w:r w:rsidRPr="00101DEB">
        <w:rPr>
          <w:rFonts w:asciiTheme="minorHAnsi" w:hAnsiTheme="minorHAnsi" w:cstheme="minorHAnsi"/>
          <w:sz w:val="22"/>
          <w:szCs w:val="22"/>
        </w:rPr>
        <w:t>. (Accessed: 26 January 2024)</w:t>
      </w:r>
    </w:p>
    <w:p w14:paraId="3262564F" w14:textId="77777777" w:rsidR="00101DEB" w:rsidRPr="00101DEB" w:rsidRDefault="00101DEB" w:rsidP="00101DEB">
      <w:pPr>
        <w:pStyle w:val="NormalWeb"/>
        <w:ind w:left="567" w:hanging="567"/>
        <w:rPr>
          <w:rFonts w:asciiTheme="minorHAnsi" w:hAnsiTheme="minorHAnsi" w:cstheme="minorHAnsi"/>
          <w:sz w:val="22"/>
          <w:szCs w:val="22"/>
        </w:rPr>
      </w:pPr>
      <w:r w:rsidRPr="00101DEB">
        <w:rPr>
          <w:rFonts w:asciiTheme="minorHAnsi" w:hAnsiTheme="minorHAnsi" w:cstheme="minorHAnsi"/>
          <w:color w:val="212121"/>
          <w:sz w:val="22"/>
          <w:szCs w:val="22"/>
          <w:shd w:val="clear" w:color="auto" w:fill="FFFFFF"/>
        </w:rPr>
        <w:t xml:space="preserve">Bellis MA, Hughes K, Leckenby N, Perkins C, Lowey H. National household survey of adverse childhood experiences and their relationship with resilience to health-harming behaviours in England. BMC Med. 2014 May </w:t>
      </w:r>
      <w:proofErr w:type="gramStart"/>
      <w:r w:rsidRPr="00101DEB">
        <w:rPr>
          <w:rFonts w:asciiTheme="minorHAnsi" w:hAnsiTheme="minorHAnsi" w:cstheme="minorHAnsi"/>
          <w:color w:val="212121"/>
          <w:sz w:val="22"/>
          <w:szCs w:val="22"/>
          <w:shd w:val="clear" w:color="auto" w:fill="FFFFFF"/>
        </w:rPr>
        <w:t>2;12:72</w:t>
      </w:r>
      <w:proofErr w:type="gramEnd"/>
      <w:r w:rsidRPr="00101DEB">
        <w:rPr>
          <w:rFonts w:asciiTheme="minorHAnsi" w:hAnsiTheme="minorHAnsi" w:cstheme="minorHAnsi"/>
          <w:color w:val="212121"/>
          <w:sz w:val="22"/>
          <w:szCs w:val="22"/>
          <w:shd w:val="clear" w:color="auto" w:fill="FFFFFF"/>
        </w:rPr>
        <w:t xml:space="preserve">. </w:t>
      </w:r>
      <w:proofErr w:type="spellStart"/>
      <w:r w:rsidRPr="00101DEB">
        <w:rPr>
          <w:rFonts w:asciiTheme="minorHAnsi" w:hAnsiTheme="minorHAnsi" w:cstheme="minorHAnsi"/>
          <w:color w:val="212121"/>
          <w:sz w:val="22"/>
          <w:szCs w:val="22"/>
          <w:shd w:val="clear" w:color="auto" w:fill="FFFFFF"/>
        </w:rPr>
        <w:t>doi</w:t>
      </w:r>
      <w:proofErr w:type="spellEnd"/>
      <w:r w:rsidRPr="00101DEB">
        <w:rPr>
          <w:rFonts w:asciiTheme="minorHAnsi" w:hAnsiTheme="minorHAnsi" w:cstheme="minorHAnsi"/>
          <w:color w:val="212121"/>
          <w:sz w:val="22"/>
          <w:szCs w:val="22"/>
          <w:shd w:val="clear" w:color="auto" w:fill="FFFFFF"/>
        </w:rPr>
        <w:t xml:space="preserve">: 10.1186/1741-7015-12-72. Available at: </w:t>
      </w:r>
      <w:hyperlink r:id="rId37" w:history="1">
        <w:r w:rsidRPr="00101DEB">
          <w:rPr>
            <w:rStyle w:val="Hyperlink"/>
            <w:rFonts w:asciiTheme="minorHAnsi" w:hAnsiTheme="minorHAnsi" w:cstheme="minorHAnsi"/>
            <w:sz w:val="22"/>
            <w:szCs w:val="22"/>
          </w:rPr>
          <w:t xml:space="preserve">National household survey of adverse childhood experiences and their relationship with resilience to health-harming </w:t>
        </w:r>
        <w:proofErr w:type="spellStart"/>
        <w:r w:rsidRPr="00101DEB">
          <w:rPr>
            <w:rStyle w:val="Hyperlink"/>
            <w:rFonts w:asciiTheme="minorHAnsi" w:hAnsiTheme="minorHAnsi" w:cstheme="minorHAnsi"/>
            <w:sz w:val="22"/>
            <w:szCs w:val="22"/>
          </w:rPr>
          <w:t>behaviors</w:t>
        </w:r>
        <w:proofErr w:type="spellEnd"/>
        <w:r w:rsidRPr="00101DEB">
          <w:rPr>
            <w:rStyle w:val="Hyperlink"/>
            <w:rFonts w:asciiTheme="minorHAnsi" w:hAnsiTheme="minorHAnsi" w:cstheme="minorHAnsi"/>
            <w:sz w:val="22"/>
            <w:szCs w:val="22"/>
          </w:rPr>
          <w:t xml:space="preserve"> in England - PubMed (nih.gov)</w:t>
        </w:r>
      </w:hyperlink>
      <w:r w:rsidRPr="00101DEB">
        <w:rPr>
          <w:rFonts w:asciiTheme="minorHAnsi" w:hAnsiTheme="minorHAnsi" w:cstheme="minorHAnsi"/>
          <w:sz w:val="22"/>
          <w:szCs w:val="22"/>
        </w:rPr>
        <w:t xml:space="preserve"> (Accessed: 26 January 2024)</w:t>
      </w:r>
    </w:p>
    <w:p w14:paraId="0195D78A" w14:textId="77777777" w:rsidR="00101DEB" w:rsidRPr="00101DEB" w:rsidRDefault="00101DEB" w:rsidP="00101DEB">
      <w:pPr>
        <w:pStyle w:val="NormalWeb"/>
        <w:ind w:left="567" w:hanging="567"/>
        <w:rPr>
          <w:rFonts w:asciiTheme="minorHAnsi" w:hAnsiTheme="minorHAnsi" w:cstheme="minorHAnsi"/>
          <w:sz w:val="22"/>
          <w:szCs w:val="22"/>
        </w:rPr>
      </w:pPr>
      <w:r w:rsidRPr="00101DEB">
        <w:rPr>
          <w:rFonts w:asciiTheme="minorHAnsi" w:hAnsiTheme="minorHAnsi" w:cstheme="minorHAnsi"/>
          <w:sz w:val="22"/>
          <w:szCs w:val="22"/>
        </w:rPr>
        <w:t xml:space="preserve">Hesselink A (2023) Adverse Childhood Experiences (ACEs) and the Link to Antisocial, Delinquent, and Criminal Behaviours. Criminal Behaviour - The Underlying’s, and Contemporary Applications. </w:t>
      </w:r>
      <w:proofErr w:type="spellStart"/>
      <w:r w:rsidRPr="00101DEB">
        <w:rPr>
          <w:rFonts w:asciiTheme="minorHAnsi" w:hAnsiTheme="minorHAnsi" w:cstheme="minorHAnsi"/>
          <w:sz w:val="22"/>
          <w:szCs w:val="22"/>
        </w:rPr>
        <w:t>IntechOpen</w:t>
      </w:r>
      <w:proofErr w:type="spellEnd"/>
      <w:r w:rsidRPr="00101DEB">
        <w:rPr>
          <w:rFonts w:asciiTheme="minorHAnsi" w:hAnsiTheme="minorHAnsi" w:cstheme="minorHAnsi"/>
          <w:sz w:val="22"/>
          <w:szCs w:val="22"/>
        </w:rPr>
        <w:t xml:space="preserve">. Available at: </w:t>
      </w:r>
      <w:hyperlink r:id="rId38" w:history="1">
        <w:r w:rsidRPr="00101DEB">
          <w:rPr>
            <w:rStyle w:val="Hyperlink"/>
            <w:rFonts w:asciiTheme="minorHAnsi" w:hAnsiTheme="minorHAnsi" w:cstheme="minorHAnsi"/>
            <w:sz w:val="22"/>
            <w:szCs w:val="22"/>
          </w:rPr>
          <w:t>http://dx.doi.org/10.5772/intechopen.1001823</w:t>
        </w:r>
      </w:hyperlink>
      <w:r w:rsidRPr="00101DEB">
        <w:rPr>
          <w:rFonts w:asciiTheme="minorHAnsi" w:hAnsiTheme="minorHAnsi" w:cstheme="minorHAnsi"/>
          <w:sz w:val="22"/>
          <w:szCs w:val="22"/>
        </w:rPr>
        <w:t>. (Accessed 26 January 2024)</w:t>
      </w:r>
    </w:p>
    <w:p w14:paraId="1697128F" w14:textId="77777777" w:rsidR="00101DEB" w:rsidRDefault="00101DEB" w:rsidP="00101DEB">
      <w:pPr>
        <w:pStyle w:val="NormalWeb"/>
        <w:rPr>
          <w:rFonts w:asciiTheme="minorHAnsi" w:hAnsiTheme="minorHAnsi" w:cstheme="minorHAnsi"/>
          <w:b/>
          <w:bCs/>
          <w:sz w:val="22"/>
          <w:szCs w:val="22"/>
        </w:rPr>
      </w:pPr>
    </w:p>
    <w:p w14:paraId="3AAC4222" w14:textId="77777777" w:rsidR="00101DEB" w:rsidRDefault="00101DEB" w:rsidP="00101DEB">
      <w:pPr>
        <w:pStyle w:val="NormalWeb"/>
        <w:rPr>
          <w:rFonts w:asciiTheme="minorHAnsi" w:hAnsiTheme="minorHAnsi" w:cstheme="minorHAnsi"/>
          <w:b/>
          <w:bCs/>
          <w:sz w:val="22"/>
          <w:szCs w:val="22"/>
        </w:rPr>
      </w:pPr>
    </w:p>
    <w:p w14:paraId="13E9C338" w14:textId="77777777" w:rsidR="00101DEB" w:rsidRDefault="00101DEB" w:rsidP="00101DEB">
      <w:pPr>
        <w:pStyle w:val="NormalWeb"/>
        <w:rPr>
          <w:rFonts w:asciiTheme="minorHAnsi" w:hAnsiTheme="minorHAnsi" w:cstheme="minorHAnsi"/>
          <w:b/>
          <w:bCs/>
          <w:sz w:val="22"/>
          <w:szCs w:val="22"/>
        </w:rPr>
      </w:pPr>
    </w:p>
    <w:p w14:paraId="4BC011EC" w14:textId="77777777" w:rsidR="00101DEB" w:rsidRDefault="00101DEB" w:rsidP="00101DEB">
      <w:pPr>
        <w:pStyle w:val="NormalWeb"/>
        <w:rPr>
          <w:rFonts w:asciiTheme="minorHAnsi" w:hAnsiTheme="minorHAnsi" w:cstheme="minorHAnsi"/>
          <w:b/>
          <w:bCs/>
          <w:sz w:val="22"/>
          <w:szCs w:val="22"/>
        </w:rPr>
      </w:pPr>
    </w:p>
    <w:p w14:paraId="17B57DE4" w14:textId="77777777" w:rsidR="00101DEB" w:rsidRDefault="00101DEB" w:rsidP="00101DEB">
      <w:pPr>
        <w:pStyle w:val="NormalWeb"/>
        <w:rPr>
          <w:rFonts w:asciiTheme="minorHAnsi" w:hAnsiTheme="minorHAnsi" w:cstheme="minorHAnsi"/>
          <w:b/>
          <w:bCs/>
          <w:sz w:val="22"/>
          <w:szCs w:val="22"/>
        </w:rPr>
      </w:pPr>
    </w:p>
    <w:p w14:paraId="4D96501C" w14:textId="77777777" w:rsidR="00101DEB" w:rsidRDefault="00101DEB" w:rsidP="00101DEB">
      <w:pPr>
        <w:pStyle w:val="NormalWeb"/>
        <w:rPr>
          <w:rFonts w:asciiTheme="minorHAnsi" w:hAnsiTheme="minorHAnsi" w:cstheme="minorHAnsi"/>
          <w:b/>
          <w:bCs/>
          <w:sz w:val="22"/>
          <w:szCs w:val="22"/>
        </w:rPr>
      </w:pPr>
    </w:p>
    <w:p w14:paraId="0F5D0B43" w14:textId="77777777" w:rsidR="00101DEB" w:rsidRDefault="00101DEB" w:rsidP="00101DEB">
      <w:pPr>
        <w:pStyle w:val="NormalWeb"/>
        <w:rPr>
          <w:rFonts w:asciiTheme="minorHAnsi" w:hAnsiTheme="minorHAnsi" w:cstheme="minorHAnsi"/>
          <w:b/>
          <w:bCs/>
          <w:sz w:val="22"/>
          <w:szCs w:val="22"/>
        </w:rPr>
      </w:pPr>
    </w:p>
    <w:p w14:paraId="47B7FA76" w14:textId="77777777" w:rsidR="00101DEB" w:rsidRDefault="00101DEB" w:rsidP="00101DEB">
      <w:pPr>
        <w:pStyle w:val="NormalWeb"/>
        <w:rPr>
          <w:rFonts w:asciiTheme="minorHAnsi" w:hAnsiTheme="minorHAnsi" w:cstheme="minorHAnsi"/>
          <w:b/>
          <w:bCs/>
          <w:sz w:val="22"/>
          <w:szCs w:val="22"/>
        </w:rPr>
      </w:pPr>
    </w:p>
    <w:p w14:paraId="268BA265" w14:textId="77777777" w:rsidR="00101DEB" w:rsidRDefault="00101DEB" w:rsidP="00101DEB">
      <w:pPr>
        <w:pStyle w:val="NormalWeb"/>
        <w:rPr>
          <w:rFonts w:asciiTheme="minorHAnsi" w:hAnsiTheme="minorHAnsi" w:cstheme="minorHAnsi"/>
          <w:b/>
          <w:bCs/>
          <w:sz w:val="22"/>
          <w:szCs w:val="22"/>
        </w:rPr>
      </w:pPr>
    </w:p>
    <w:p w14:paraId="4EF3AA80" w14:textId="77777777" w:rsidR="00101DEB" w:rsidRDefault="00101DEB" w:rsidP="00101DEB">
      <w:pPr>
        <w:pStyle w:val="NormalWeb"/>
        <w:rPr>
          <w:rFonts w:asciiTheme="minorHAnsi" w:hAnsiTheme="minorHAnsi" w:cstheme="minorHAnsi"/>
          <w:b/>
          <w:bCs/>
          <w:sz w:val="22"/>
          <w:szCs w:val="22"/>
        </w:rPr>
      </w:pPr>
    </w:p>
    <w:p w14:paraId="61C41E77" w14:textId="77777777" w:rsidR="00101DEB" w:rsidRDefault="00101DEB" w:rsidP="00101DEB">
      <w:pPr>
        <w:pStyle w:val="NormalWeb"/>
        <w:rPr>
          <w:rFonts w:asciiTheme="minorHAnsi" w:hAnsiTheme="minorHAnsi" w:cstheme="minorHAnsi"/>
          <w:b/>
          <w:bCs/>
          <w:sz w:val="22"/>
          <w:szCs w:val="22"/>
        </w:rPr>
      </w:pPr>
    </w:p>
    <w:p w14:paraId="35D44662" w14:textId="69DD16E4" w:rsidR="00101DEB" w:rsidRPr="00101DEB" w:rsidRDefault="00101DEB" w:rsidP="00101DEB">
      <w:pPr>
        <w:pStyle w:val="NormalWeb"/>
        <w:rPr>
          <w:rFonts w:asciiTheme="minorHAnsi" w:hAnsiTheme="minorHAnsi" w:cstheme="minorHAnsi"/>
          <w:b/>
          <w:bCs/>
          <w:sz w:val="22"/>
          <w:szCs w:val="22"/>
        </w:rPr>
      </w:pPr>
      <w:r w:rsidRPr="00101DEB">
        <w:rPr>
          <w:rFonts w:asciiTheme="minorHAnsi" w:hAnsiTheme="minorHAnsi" w:cstheme="minorHAnsi"/>
          <w:b/>
          <w:bCs/>
          <w:sz w:val="22"/>
          <w:szCs w:val="22"/>
        </w:rPr>
        <w:lastRenderedPageBreak/>
        <w:t xml:space="preserve">Question 3 </w:t>
      </w:r>
    </w:p>
    <w:p w14:paraId="2B9CE6F6" w14:textId="77777777" w:rsidR="00101DEB" w:rsidRPr="00101DEB" w:rsidRDefault="00101DEB" w:rsidP="00101DEB">
      <w:pPr>
        <w:pStyle w:val="NormalWeb"/>
        <w:ind w:left="567" w:hanging="567"/>
        <w:rPr>
          <w:rFonts w:asciiTheme="minorHAnsi" w:hAnsiTheme="minorHAnsi" w:cstheme="minorHAnsi"/>
          <w:sz w:val="22"/>
          <w:szCs w:val="22"/>
        </w:rPr>
      </w:pPr>
      <w:r w:rsidRPr="00101DEB">
        <w:rPr>
          <w:rFonts w:asciiTheme="minorHAnsi" w:hAnsiTheme="minorHAnsi" w:cstheme="minorHAnsi"/>
          <w:sz w:val="22"/>
          <w:szCs w:val="22"/>
        </w:rPr>
        <w:t xml:space="preserve">Ministry of Justice (2023) </w:t>
      </w:r>
      <w:r w:rsidRPr="00101DEB">
        <w:rPr>
          <w:rFonts w:asciiTheme="minorHAnsi" w:hAnsiTheme="minorHAnsi" w:cstheme="minorHAnsi"/>
          <w:i/>
          <w:iCs/>
          <w:sz w:val="22"/>
          <w:szCs w:val="22"/>
        </w:rPr>
        <w:t>Multi-agency Public Protection Arrangements (MAPPA): Guidance</w:t>
      </w:r>
      <w:r w:rsidRPr="00101DEB">
        <w:rPr>
          <w:rFonts w:asciiTheme="minorHAnsi" w:hAnsiTheme="minorHAnsi" w:cstheme="minorHAnsi"/>
          <w:sz w:val="22"/>
          <w:szCs w:val="22"/>
        </w:rPr>
        <w:t xml:space="preserve">, </w:t>
      </w:r>
      <w:r w:rsidRPr="00101DEB">
        <w:rPr>
          <w:rFonts w:asciiTheme="minorHAnsi" w:hAnsiTheme="minorHAnsi" w:cstheme="minorHAnsi"/>
          <w:i/>
          <w:iCs/>
          <w:sz w:val="22"/>
          <w:szCs w:val="22"/>
        </w:rPr>
        <w:t>Multi-agency public protection arrangements</w:t>
      </w:r>
      <w:r w:rsidRPr="00101DEB">
        <w:rPr>
          <w:rFonts w:asciiTheme="minorHAnsi" w:hAnsiTheme="minorHAnsi" w:cstheme="minorHAnsi"/>
          <w:sz w:val="22"/>
          <w:szCs w:val="22"/>
        </w:rPr>
        <w:t xml:space="preserve">. Available at: </w:t>
      </w:r>
      <w:hyperlink r:id="rId39" w:history="1">
        <w:r w:rsidRPr="00101DEB">
          <w:rPr>
            <w:rStyle w:val="Hyperlink"/>
            <w:rFonts w:asciiTheme="minorHAnsi" w:hAnsiTheme="minorHAnsi" w:cstheme="minorHAnsi"/>
            <w:sz w:val="22"/>
            <w:szCs w:val="22"/>
          </w:rPr>
          <w:t>https://www.gov.uk/government/publications/multi-agency-public-protection-arrangements-mappa-guidance</w:t>
        </w:r>
      </w:hyperlink>
      <w:r w:rsidRPr="00101DEB">
        <w:rPr>
          <w:rFonts w:asciiTheme="minorHAnsi" w:hAnsiTheme="minorHAnsi" w:cstheme="minorHAnsi"/>
          <w:sz w:val="22"/>
          <w:szCs w:val="22"/>
        </w:rPr>
        <w:t xml:space="preserve">  (Accessed: 18 December 2023). </w:t>
      </w:r>
    </w:p>
    <w:p w14:paraId="3D5523A4" w14:textId="77777777" w:rsidR="00101DEB" w:rsidRPr="00101DEB" w:rsidRDefault="00101DEB" w:rsidP="00101DEB">
      <w:pPr>
        <w:pStyle w:val="NormalWeb"/>
        <w:ind w:left="567" w:hanging="567"/>
        <w:rPr>
          <w:rFonts w:asciiTheme="minorHAnsi" w:hAnsiTheme="minorHAnsi" w:cstheme="minorHAnsi"/>
          <w:sz w:val="22"/>
          <w:szCs w:val="22"/>
        </w:rPr>
      </w:pPr>
      <w:r w:rsidRPr="00101DEB">
        <w:rPr>
          <w:rFonts w:asciiTheme="minorHAnsi" w:hAnsiTheme="minorHAnsi" w:cstheme="minorHAnsi"/>
          <w:sz w:val="22"/>
          <w:szCs w:val="22"/>
        </w:rPr>
        <w:t xml:space="preserve">College of Policing (2023) Multi agency public protection arrangements (MAPPA). Available at: </w:t>
      </w:r>
      <w:hyperlink r:id="rId40" w:anchor="mappa-structure" w:history="1">
        <w:r w:rsidRPr="00101DEB">
          <w:rPr>
            <w:rStyle w:val="Hyperlink"/>
            <w:rFonts w:asciiTheme="minorHAnsi" w:hAnsiTheme="minorHAnsi" w:cstheme="minorHAnsi"/>
            <w:sz w:val="22"/>
            <w:szCs w:val="22"/>
          </w:rPr>
          <w:t>Multi-agency public protection arrangements (MAPPA) | College of Policing</w:t>
        </w:r>
      </w:hyperlink>
      <w:r w:rsidRPr="00101DEB">
        <w:rPr>
          <w:rFonts w:asciiTheme="minorHAnsi" w:hAnsiTheme="minorHAnsi" w:cstheme="minorHAnsi"/>
          <w:sz w:val="22"/>
          <w:szCs w:val="22"/>
        </w:rPr>
        <w:t>. (Accessed 26 January 2024)</w:t>
      </w:r>
    </w:p>
    <w:p w14:paraId="06450DDE" w14:textId="77777777" w:rsidR="00101DEB" w:rsidRPr="00101DEB" w:rsidRDefault="00101DEB" w:rsidP="00101DEB">
      <w:pPr>
        <w:pStyle w:val="NormalWeb"/>
        <w:ind w:left="567" w:hanging="567"/>
        <w:rPr>
          <w:rFonts w:asciiTheme="minorHAnsi" w:hAnsiTheme="minorHAnsi" w:cstheme="minorHAnsi"/>
          <w:sz w:val="22"/>
          <w:szCs w:val="22"/>
        </w:rPr>
      </w:pPr>
      <w:r w:rsidRPr="00101DEB">
        <w:rPr>
          <w:rFonts w:asciiTheme="minorHAnsi" w:hAnsiTheme="minorHAnsi" w:cstheme="minorHAnsi"/>
          <w:sz w:val="22"/>
          <w:szCs w:val="22"/>
        </w:rPr>
        <w:t xml:space="preserve">College of Policing (2023) Multi agency public protection arrangements (MAPPA). Available at: </w:t>
      </w:r>
      <w:hyperlink r:id="rId41" w:anchor="mappa-structure" w:history="1">
        <w:r w:rsidRPr="00101DEB">
          <w:rPr>
            <w:rStyle w:val="Hyperlink"/>
            <w:rFonts w:asciiTheme="minorHAnsi" w:hAnsiTheme="minorHAnsi" w:cstheme="minorHAnsi"/>
            <w:sz w:val="22"/>
            <w:szCs w:val="22"/>
          </w:rPr>
          <w:t>Multi-agency public protection arrangements (MAPPA) | College of Policing</w:t>
        </w:r>
      </w:hyperlink>
      <w:r w:rsidRPr="00101DEB">
        <w:rPr>
          <w:rFonts w:asciiTheme="minorHAnsi" w:hAnsiTheme="minorHAnsi" w:cstheme="minorHAnsi"/>
          <w:sz w:val="22"/>
          <w:szCs w:val="22"/>
        </w:rPr>
        <w:t>. (Accessed 26 January 2024)</w:t>
      </w:r>
    </w:p>
    <w:p w14:paraId="2231B579" w14:textId="77777777" w:rsidR="00101DEB" w:rsidRPr="00101DEB" w:rsidRDefault="00101DEB" w:rsidP="00101DEB">
      <w:pPr>
        <w:pStyle w:val="NormalWeb"/>
        <w:ind w:left="567" w:hanging="567"/>
        <w:rPr>
          <w:rFonts w:asciiTheme="minorHAnsi" w:hAnsiTheme="minorHAnsi" w:cstheme="minorHAnsi"/>
          <w:sz w:val="22"/>
          <w:szCs w:val="22"/>
        </w:rPr>
      </w:pPr>
      <w:r w:rsidRPr="00101DEB">
        <w:rPr>
          <w:rFonts w:asciiTheme="minorHAnsi" w:hAnsiTheme="minorHAnsi" w:cstheme="minorHAnsi"/>
          <w:sz w:val="22"/>
          <w:szCs w:val="22"/>
        </w:rPr>
        <w:t xml:space="preserve">Ali, Shadia (2022) </w:t>
      </w:r>
      <w:r w:rsidRPr="00101DEB">
        <w:rPr>
          <w:rFonts w:asciiTheme="minorHAnsi" w:hAnsiTheme="minorHAnsi" w:cstheme="minorHAnsi"/>
          <w:i/>
          <w:iCs/>
          <w:sz w:val="22"/>
          <w:szCs w:val="22"/>
        </w:rPr>
        <w:t>Multi-agency public protection arrangements (MAPPA ... - gov.uk</w:t>
      </w:r>
      <w:r w:rsidRPr="00101DEB">
        <w:rPr>
          <w:rFonts w:asciiTheme="minorHAnsi" w:hAnsiTheme="minorHAnsi" w:cstheme="minorHAnsi"/>
          <w:sz w:val="22"/>
          <w:szCs w:val="22"/>
        </w:rPr>
        <w:t xml:space="preserve">, </w:t>
      </w:r>
      <w:r w:rsidRPr="00101DEB">
        <w:rPr>
          <w:rFonts w:asciiTheme="minorHAnsi" w:hAnsiTheme="minorHAnsi" w:cstheme="minorHAnsi"/>
          <w:i/>
          <w:iCs/>
          <w:sz w:val="22"/>
          <w:szCs w:val="22"/>
        </w:rPr>
        <w:t>Gov.uk</w:t>
      </w:r>
      <w:r w:rsidRPr="00101DEB">
        <w:rPr>
          <w:rFonts w:asciiTheme="minorHAnsi" w:hAnsiTheme="minorHAnsi" w:cstheme="minorHAnsi"/>
          <w:sz w:val="22"/>
          <w:szCs w:val="22"/>
        </w:rPr>
        <w:t xml:space="preserve">. Available at: </w:t>
      </w:r>
      <w:hyperlink r:id="rId42" w:history="1">
        <w:r w:rsidRPr="00101DEB">
          <w:rPr>
            <w:rStyle w:val="Hyperlink"/>
            <w:rFonts w:asciiTheme="minorHAnsi" w:hAnsiTheme="minorHAnsi" w:cstheme="minorHAnsi"/>
            <w:sz w:val="22"/>
            <w:szCs w:val="22"/>
          </w:rPr>
          <w:t>https://www.gov.uk/government/publications/multi-agency-public-protection-arrangements-mappa--3/multi-agency-public-protection-arrangements-mappa-accessible-version</w:t>
        </w:r>
      </w:hyperlink>
      <w:r w:rsidRPr="00101DEB">
        <w:rPr>
          <w:rFonts w:asciiTheme="minorHAnsi" w:hAnsiTheme="minorHAnsi" w:cstheme="minorHAnsi"/>
          <w:sz w:val="22"/>
          <w:szCs w:val="22"/>
        </w:rPr>
        <w:t xml:space="preserve">  (Accessed: 08 January 2024). </w:t>
      </w:r>
    </w:p>
    <w:p w14:paraId="680BA2CB" w14:textId="77777777" w:rsidR="00101DEB" w:rsidRPr="00101DEB" w:rsidRDefault="00101DEB" w:rsidP="00101DEB">
      <w:pPr>
        <w:pStyle w:val="NormalWeb"/>
        <w:ind w:left="567" w:hanging="567"/>
        <w:rPr>
          <w:rFonts w:asciiTheme="minorHAnsi" w:hAnsiTheme="minorHAnsi" w:cstheme="minorHAnsi"/>
          <w:sz w:val="22"/>
          <w:szCs w:val="22"/>
        </w:rPr>
      </w:pPr>
      <w:r w:rsidRPr="00101DEB">
        <w:rPr>
          <w:rFonts w:asciiTheme="minorHAnsi" w:hAnsiTheme="minorHAnsi" w:cstheme="minorHAnsi"/>
          <w:sz w:val="22"/>
          <w:szCs w:val="22"/>
        </w:rPr>
        <w:t xml:space="preserve">College of Policing (2023) Multi agency public protection arrangements (MAPPA) Available at: </w:t>
      </w:r>
      <w:hyperlink r:id="rId43" w:anchor="mappa-structure" w:history="1">
        <w:r w:rsidRPr="00101DEB">
          <w:rPr>
            <w:rStyle w:val="Hyperlink"/>
            <w:rFonts w:asciiTheme="minorHAnsi" w:hAnsiTheme="minorHAnsi" w:cstheme="minorHAnsi"/>
            <w:sz w:val="22"/>
            <w:szCs w:val="22"/>
          </w:rPr>
          <w:t>Multi-agency public protection arrangements (MAPPA) | College of Policing</w:t>
        </w:r>
      </w:hyperlink>
      <w:r w:rsidRPr="00101DEB">
        <w:rPr>
          <w:rFonts w:asciiTheme="minorHAnsi" w:hAnsiTheme="minorHAnsi" w:cstheme="minorHAnsi"/>
          <w:sz w:val="22"/>
          <w:szCs w:val="22"/>
        </w:rPr>
        <w:t>. (Accessed: 26 January 2024)</w:t>
      </w:r>
    </w:p>
    <w:p w14:paraId="21713CA9" w14:textId="77777777" w:rsidR="00101DEB" w:rsidRPr="00101DEB" w:rsidRDefault="00101DEB" w:rsidP="00101DEB">
      <w:pPr>
        <w:spacing w:after="0" w:line="240" w:lineRule="auto"/>
        <w:rPr>
          <w:rFonts w:eastAsia="Times New Roman" w:cstheme="minorHAnsi"/>
          <w:kern w:val="0"/>
          <w:lang w:eastAsia="en-GB"/>
          <w14:ligatures w14:val="none"/>
        </w:rPr>
      </w:pPr>
      <w:r w:rsidRPr="00101DEB">
        <w:rPr>
          <w:rFonts w:eastAsia="Times New Roman" w:cstheme="minorHAnsi"/>
          <w:kern w:val="0"/>
          <w:lang w:eastAsia="en-GB"/>
          <w14:ligatures w14:val="none"/>
        </w:rPr>
        <w:t>Nash, M. and Walker, L. (2009) ‘</w:t>
      </w:r>
      <w:proofErr w:type="spellStart"/>
      <w:r w:rsidRPr="00101DEB">
        <w:rPr>
          <w:rFonts w:eastAsia="Times New Roman" w:cstheme="minorHAnsi"/>
          <w:kern w:val="0"/>
          <w:lang w:eastAsia="en-GB"/>
          <w14:ligatures w14:val="none"/>
        </w:rPr>
        <w:t>Mappa</w:t>
      </w:r>
      <w:proofErr w:type="spellEnd"/>
      <w:r w:rsidRPr="00101DEB">
        <w:rPr>
          <w:rFonts w:eastAsia="Times New Roman" w:cstheme="minorHAnsi"/>
          <w:kern w:val="0"/>
          <w:lang w:eastAsia="en-GB"/>
          <w14:ligatures w14:val="none"/>
        </w:rPr>
        <w:t xml:space="preserve">--Is Closer Collaboration Really the Key to Effectiveness?’, </w:t>
      </w:r>
      <w:proofErr w:type="gramStart"/>
      <w:r w:rsidRPr="00101DEB">
        <w:rPr>
          <w:rFonts w:eastAsia="Times New Roman" w:cstheme="minorHAnsi"/>
          <w:i/>
          <w:iCs/>
          <w:kern w:val="0"/>
          <w:lang w:eastAsia="en-GB"/>
          <w14:ligatures w14:val="none"/>
        </w:rPr>
        <w:t>Policing :</w:t>
      </w:r>
      <w:proofErr w:type="gramEnd"/>
      <w:r w:rsidRPr="00101DEB">
        <w:rPr>
          <w:rFonts w:eastAsia="Times New Roman" w:cstheme="minorHAnsi"/>
          <w:i/>
          <w:iCs/>
          <w:kern w:val="0"/>
          <w:lang w:eastAsia="en-GB"/>
          <w14:ligatures w14:val="none"/>
        </w:rPr>
        <w:t xml:space="preserve"> a journal of policy and practice</w:t>
      </w:r>
      <w:r w:rsidRPr="00101DEB">
        <w:rPr>
          <w:rFonts w:eastAsia="Times New Roman" w:cstheme="minorHAnsi"/>
          <w:kern w:val="0"/>
          <w:lang w:eastAsia="en-GB"/>
          <w14:ligatures w14:val="none"/>
        </w:rPr>
        <w:t xml:space="preserve">, 3(2), pp. 172–180. Available at: </w:t>
      </w:r>
      <w:hyperlink r:id="rId44" w:history="1">
        <w:r w:rsidRPr="00101DEB">
          <w:rPr>
            <w:rStyle w:val="Hyperlink"/>
            <w:rFonts w:eastAsia="Times New Roman" w:cstheme="minorHAnsi"/>
            <w:kern w:val="0"/>
            <w:lang w:eastAsia="en-GB"/>
            <w14:ligatures w14:val="none"/>
          </w:rPr>
          <w:t>https://doi.org/10.1093/police/pap007</w:t>
        </w:r>
      </w:hyperlink>
      <w:r w:rsidRPr="00101DEB">
        <w:rPr>
          <w:rFonts w:eastAsia="Times New Roman" w:cstheme="minorHAnsi"/>
          <w:kern w:val="0"/>
          <w:lang w:eastAsia="en-GB"/>
          <w14:ligatures w14:val="none"/>
        </w:rPr>
        <w:t xml:space="preserve">. </w:t>
      </w:r>
    </w:p>
    <w:p w14:paraId="1030DCFD" w14:textId="77777777" w:rsidR="00101DEB" w:rsidRPr="00101DEB" w:rsidRDefault="00101DEB" w:rsidP="00101DEB">
      <w:pPr>
        <w:pStyle w:val="NormalWeb"/>
        <w:ind w:left="567" w:hanging="567"/>
        <w:rPr>
          <w:rFonts w:asciiTheme="minorHAnsi" w:hAnsiTheme="minorHAnsi" w:cstheme="minorHAnsi"/>
          <w:sz w:val="22"/>
          <w:szCs w:val="22"/>
        </w:rPr>
      </w:pPr>
      <w:r w:rsidRPr="00101DEB">
        <w:rPr>
          <w:rFonts w:asciiTheme="minorHAnsi" w:hAnsiTheme="minorHAnsi" w:cstheme="minorHAnsi"/>
          <w:sz w:val="22"/>
          <w:szCs w:val="22"/>
        </w:rPr>
        <w:t xml:space="preserve">HM Inspectorate of Probation (2021) Multi agency public protection arrangements. Available at: </w:t>
      </w:r>
      <w:hyperlink r:id="rId45" w:history="1">
        <w:r w:rsidRPr="00101DEB">
          <w:rPr>
            <w:rStyle w:val="Hyperlink"/>
            <w:rFonts w:asciiTheme="minorHAnsi" w:hAnsiTheme="minorHAnsi" w:cstheme="minorHAnsi"/>
            <w:sz w:val="22"/>
            <w:szCs w:val="22"/>
          </w:rPr>
          <w:t>Multi-agency public protection arrangements (justiceinspectorates.gov.uk)</w:t>
        </w:r>
      </w:hyperlink>
      <w:r w:rsidRPr="00101DEB">
        <w:rPr>
          <w:rFonts w:asciiTheme="minorHAnsi" w:hAnsiTheme="minorHAnsi" w:cstheme="minorHAnsi"/>
          <w:sz w:val="22"/>
          <w:szCs w:val="22"/>
        </w:rPr>
        <w:t>. (Accessed 18 December 2023)</w:t>
      </w:r>
    </w:p>
    <w:p w14:paraId="3D9A953A" w14:textId="77777777" w:rsidR="00101DEB" w:rsidRPr="00101DEB" w:rsidRDefault="00101DEB" w:rsidP="00101DEB">
      <w:pPr>
        <w:pStyle w:val="NormalWeb"/>
        <w:ind w:left="567" w:hanging="567"/>
        <w:rPr>
          <w:rFonts w:asciiTheme="minorHAnsi" w:hAnsiTheme="minorHAnsi" w:cstheme="minorHAnsi"/>
          <w:sz w:val="22"/>
          <w:szCs w:val="22"/>
        </w:rPr>
      </w:pPr>
      <w:r w:rsidRPr="00101DEB">
        <w:rPr>
          <w:rFonts w:asciiTheme="minorHAnsi" w:hAnsiTheme="minorHAnsi" w:cstheme="minorHAnsi"/>
          <w:sz w:val="22"/>
          <w:szCs w:val="22"/>
        </w:rPr>
        <w:t xml:space="preserve">Russel. J, Taylor. C and Willams. W (2022) Twenty years on, is MAPPA achieving its objectives? Available at: </w:t>
      </w:r>
      <w:hyperlink r:id="rId46" w:history="1">
        <w:r w:rsidRPr="00101DEB">
          <w:rPr>
            <w:rStyle w:val="Hyperlink"/>
            <w:rFonts w:asciiTheme="minorHAnsi" w:hAnsiTheme="minorHAnsi" w:cstheme="minorHAnsi"/>
            <w:sz w:val="22"/>
            <w:szCs w:val="22"/>
          </w:rPr>
          <w:t>Twenty years on, is MAPPA achieving its objectives? A joint thematic inspection of Multi-Agency Public Protection Arrangements (justiceinspectorates.gov.uk)</w:t>
        </w:r>
      </w:hyperlink>
      <w:r w:rsidRPr="00101DEB">
        <w:rPr>
          <w:rFonts w:asciiTheme="minorHAnsi" w:hAnsiTheme="minorHAnsi" w:cstheme="minorHAnsi"/>
          <w:sz w:val="22"/>
          <w:szCs w:val="22"/>
        </w:rPr>
        <w:t xml:space="preserve"> (Accessed: 08 January 2024)</w:t>
      </w:r>
    </w:p>
    <w:p w14:paraId="6E5B9833" w14:textId="77777777" w:rsidR="00101DEB" w:rsidRPr="00101DEB" w:rsidRDefault="00101DEB" w:rsidP="00101DEB">
      <w:pPr>
        <w:pStyle w:val="NormalWeb"/>
        <w:ind w:left="567" w:hanging="567"/>
        <w:rPr>
          <w:rFonts w:asciiTheme="minorHAnsi" w:hAnsiTheme="minorHAnsi" w:cstheme="minorHAnsi"/>
          <w:sz w:val="22"/>
          <w:szCs w:val="22"/>
        </w:rPr>
      </w:pPr>
      <w:r w:rsidRPr="00101DEB">
        <w:rPr>
          <w:rFonts w:asciiTheme="minorHAnsi" w:hAnsiTheme="minorHAnsi" w:cstheme="minorHAnsi"/>
          <w:sz w:val="22"/>
          <w:szCs w:val="22"/>
        </w:rPr>
        <w:t xml:space="preserve">Ministry of Justice (2023) Multi agency public protection arrangements (MAPPA) annual report 2022/23. Available at: </w:t>
      </w:r>
      <w:hyperlink r:id="rId47" w:history="1">
        <w:r w:rsidRPr="00101DEB">
          <w:rPr>
            <w:rStyle w:val="Hyperlink"/>
            <w:rFonts w:asciiTheme="minorHAnsi" w:hAnsiTheme="minorHAnsi" w:cstheme="minorHAnsi"/>
            <w:sz w:val="22"/>
            <w:szCs w:val="22"/>
          </w:rPr>
          <w:t>MAPPA_Annual_Report_2023.pdf (publishing.service.gov.uk)</w:t>
        </w:r>
      </w:hyperlink>
      <w:r w:rsidRPr="00101DEB">
        <w:rPr>
          <w:rFonts w:asciiTheme="minorHAnsi" w:hAnsiTheme="minorHAnsi" w:cstheme="minorHAnsi"/>
          <w:sz w:val="22"/>
          <w:szCs w:val="22"/>
        </w:rPr>
        <w:t>. (Accessed: 08 January 2024)</w:t>
      </w:r>
    </w:p>
    <w:p w14:paraId="4AEADD54" w14:textId="77777777" w:rsidR="00101DEB" w:rsidRPr="00101DEB" w:rsidRDefault="00101DEB" w:rsidP="00101DEB">
      <w:pPr>
        <w:pStyle w:val="NormalWeb"/>
        <w:ind w:left="567" w:hanging="567"/>
        <w:rPr>
          <w:rFonts w:asciiTheme="minorHAnsi" w:hAnsiTheme="minorHAnsi" w:cstheme="minorHAnsi"/>
          <w:sz w:val="22"/>
          <w:szCs w:val="22"/>
        </w:rPr>
      </w:pPr>
      <w:r w:rsidRPr="00101DEB">
        <w:rPr>
          <w:rFonts w:asciiTheme="minorHAnsi" w:hAnsiTheme="minorHAnsi" w:cstheme="minorHAnsi"/>
          <w:sz w:val="22"/>
          <w:szCs w:val="22"/>
        </w:rPr>
        <w:t xml:space="preserve">Ministry of Justice (2022) MAPPA notes and definitions. Available at: </w:t>
      </w:r>
      <w:hyperlink r:id="rId48" w:history="1">
        <w:r w:rsidRPr="00101DEB">
          <w:rPr>
            <w:rStyle w:val="Hyperlink"/>
            <w:rFonts w:asciiTheme="minorHAnsi" w:hAnsiTheme="minorHAnsi" w:cstheme="minorHAnsi"/>
            <w:sz w:val="22"/>
            <w:szCs w:val="22"/>
          </w:rPr>
          <w:t>MAPPA_Notes_and_Definitions.pdf (publishing.service.gov.uk)</w:t>
        </w:r>
      </w:hyperlink>
      <w:r w:rsidRPr="00101DEB">
        <w:rPr>
          <w:rFonts w:asciiTheme="minorHAnsi" w:hAnsiTheme="minorHAnsi" w:cstheme="minorHAnsi"/>
          <w:sz w:val="22"/>
          <w:szCs w:val="22"/>
        </w:rPr>
        <w:t xml:space="preserve"> (Accessed: 27 January 2024)</w:t>
      </w:r>
    </w:p>
    <w:p w14:paraId="2F39C2A6" w14:textId="77777777" w:rsidR="00101DEB" w:rsidRPr="00101DEB" w:rsidRDefault="00101DEB" w:rsidP="00101DEB">
      <w:pPr>
        <w:pStyle w:val="NormalWeb"/>
        <w:ind w:left="567" w:hanging="567"/>
        <w:rPr>
          <w:rFonts w:asciiTheme="minorHAnsi" w:hAnsiTheme="minorHAnsi" w:cstheme="minorHAnsi"/>
          <w:sz w:val="22"/>
          <w:szCs w:val="22"/>
        </w:rPr>
      </w:pPr>
      <w:r w:rsidRPr="00101DEB">
        <w:rPr>
          <w:rFonts w:asciiTheme="minorHAnsi" w:hAnsiTheme="minorHAnsi" w:cstheme="minorHAnsi"/>
          <w:sz w:val="22"/>
          <w:szCs w:val="22"/>
        </w:rPr>
        <w:t xml:space="preserve">College of Policing (2023) Multi agency public protection arrangements (MAPPA). Available at: </w:t>
      </w:r>
      <w:hyperlink r:id="rId49" w:anchor="mappa-structure" w:history="1">
        <w:r w:rsidRPr="00101DEB">
          <w:rPr>
            <w:rStyle w:val="Hyperlink"/>
            <w:rFonts w:asciiTheme="minorHAnsi" w:hAnsiTheme="minorHAnsi" w:cstheme="minorHAnsi"/>
            <w:sz w:val="22"/>
            <w:szCs w:val="22"/>
          </w:rPr>
          <w:t>Multi-agency public protection arrangements (MAPPA) | College of Policing</w:t>
        </w:r>
      </w:hyperlink>
      <w:r w:rsidRPr="00101DEB">
        <w:rPr>
          <w:rFonts w:asciiTheme="minorHAnsi" w:hAnsiTheme="minorHAnsi" w:cstheme="minorHAnsi"/>
          <w:sz w:val="22"/>
          <w:szCs w:val="22"/>
        </w:rPr>
        <w:t xml:space="preserve"> (Accessed: 27 January 2024)</w:t>
      </w:r>
    </w:p>
    <w:p w14:paraId="55ED19B1" w14:textId="77777777" w:rsidR="00101DEB" w:rsidRPr="00101DEB" w:rsidRDefault="00101DEB" w:rsidP="00101DEB">
      <w:pPr>
        <w:pStyle w:val="NormalWeb"/>
        <w:ind w:left="567" w:hanging="567"/>
        <w:rPr>
          <w:rFonts w:asciiTheme="minorHAnsi" w:hAnsiTheme="minorHAnsi" w:cstheme="minorHAnsi"/>
          <w:sz w:val="22"/>
          <w:szCs w:val="22"/>
        </w:rPr>
      </w:pPr>
      <w:r w:rsidRPr="00101DEB">
        <w:rPr>
          <w:rFonts w:asciiTheme="minorHAnsi" w:hAnsiTheme="minorHAnsi" w:cstheme="minorHAnsi"/>
          <w:sz w:val="22"/>
          <w:szCs w:val="22"/>
        </w:rPr>
        <w:t xml:space="preserve">HM Inspectorate of Probation (2021) Multi agency public protection arrangements. Available at: </w:t>
      </w:r>
      <w:hyperlink r:id="rId50" w:history="1">
        <w:r w:rsidRPr="00101DEB">
          <w:rPr>
            <w:rStyle w:val="Hyperlink"/>
            <w:rFonts w:asciiTheme="minorHAnsi" w:hAnsiTheme="minorHAnsi" w:cstheme="minorHAnsi"/>
            <w:sz w:val="22"/>
            <w:szCs w:val="22"/>
          </w:rPr>
          <w:t>Multi-agency public protection arrangements (justiceinspectorates.gov.uk)</w:t>
        </w:r>
      </w:hyperlink>
      <w:r w:rsidRPr="00101DEB">
        <w:rPr>
          <w:rFonts w:asciiTheme="minorHAnsi" w:hAnsiTheme="minorHAnsi" w:cstheme="minorHAnsi"/>
          <w:sz w:val="22"/>
          <w:szCs w:val="22"/>
        </w:rPr>
        <w:t>. (Accessed: 26 January 2024)</w:t>
      </w:r>
    </w:p>
    <w:p w14:paraId="03FF8EC5" w14:textId="77777777" w:rsidR="00101DEB" w:rsidRPr="00101DEB" w:rsidRDefault="00101DEB" w:rsidP="00101DEB">
      <w:pPr>
        <w:pStyle w:val="NormalWeb"/>
        <w:ind w:left="567" w:hanging="567"/>
        <w:rPr>
          <w:rFonts w:asciiTheme="minorHAnsi" w:hAnsiTheme="minorHAnsi" w:cstheme="minorHAnsi"/>
          <w:sz w:val="22"/>
          <w:szCs w:val="22"/>
        </w:rPr>
      </w:pPr>
      <w:r w:rsidRPr="00101DEB">
        <w:rPr>
          <w:rFonts w:asciiTheme="minorHAnsi" w:hAnsiTheme="minorHAnsi" w:cstheme="minorHAnsi"/>
          <w:sz w:val="22"/>
          <w:szCs w:val="22"/>
        </w:rPr>
        <w:lastRenderedPageBreak/>
        <w:t xml:space="preserve">Criminal justice joint inspection (2022) Twenty years on, is MAPPA achieving its objectives? Available at: </w:t>
      </w:r>
      <w:hyperlink r:id="rId51" w:history="1">
        <w:r w:rsidRPr="00101DEB">
          <w:rPr>
            <w:rStyle w:val="Hyperlink"/>
            <w:rFonts w:asciiTheme="minorHAnsi" w:hAnsiTheme="minorHAnsi" w:cstheme="minorHAnsi"/>
            <w:sz w:val="22"/>
            <w:szCs w:val="22"/>
          </w:rPr>
          <w:t>Twenty years on, is MAPPA achieving its objectives? A joint thematic inspection of Multi-Agency Public Protection Arrangements (justiceinspectorates.gov.uk)</w:t>
        </w:r>
      </w:hyperlink>
      <w:r w:rsidRPr="00101DEB">
        <w:rPr>
          <w:rFonts w:asciiTheme="minorHAnsi" w:hAnsiTheme="minorHAnsi" w:cstheme="minorHAnsi"/>
          <w:sz w:val="22"/>
          <w:szCs w:val="22"/>
        </w:rPr>
        <w:t xml:space="preserve"> (Accessed 27 January 2024)</w:t>
      </w:r>
    </w:p>
    <w:p w14:paraId="7E14CB84" w14:textId="77777777" w:rsidR="00101DEB" w:rsidRPr="00101DEB" w:rsidRDefault="00101DEB" w:rsidP="00101DEB">
      <w:pPr>
        <w:pStyle w:val="NormalWeb"/>
        <w:ind w:left="567" w:hanging="567"/>
        <w:rPr>
          <w:rFonts w:asciiTheme="minorHAnsi" w:hAnsiTheme="minorHAnsi" w:cstheme="minorHAnsi"/>
          <w:sz w:val="22"/>
          <w:szCs w:val="22"/>
        </w:rPr>
      </w:pPr>
      <w:r w:rsidRPr="00101DEB">
        <w:rPr>
          <w:rFonts w:asciiTheme="minorHAnsi" w:hAnsiTheme="minorHAnsi" w:cstheme="minorHAnsi"/>
          <w:sz w:val="22"/>
          <w:szCs w:val="22"/>
        </w:rPr>
        <w:t xml:space="preserve">College of Policing (2023) Multi agency public protection arrangements (MAPPA). Available at: </w:t>
      </w:r>
      <w:hyperlink r:id="rId52" w:anchor="mappa-structure" w:history="1">
        <w:r w:rsidRPr="00101DEB">
          <w:rPr>
            <w:rStyle w:val="Hyperlink"/>
            <w:rFonts w:asciiTheme="minorHAnsi" w:hAnsiTheme="minorHAnsi" w:cstheme="minorHAnsi"/>
            <w:sz w:val="22"/>
            <w:szCs w:val="22"/>
          </w:rPr>
          <w:t>Multi-agency public protection arrangements (MAPPA) | College of Policing</w:t>
        </w:r>
      </w:hyperlink>
      <w:r w:rsidRPr="00101DEB">
        <w:rPr>
          <w:rFonts w:asciiTheme="minorHAnsi" w:hAnsiTheme="minorHAnsi" w:cstheme="minorHAnsi"/>
          <w:sz w:val="22"/>
          <w:szCs w:val="22"/>
        </w:rPr>
        <w:t xml:space="preserve"> (Accessed: 27 January 2024)</w:t>
      </w:r>
    </w:p>
    <w:p w14:paraId="755E8208" w14:textId="77777777" w:rsidR="00101DEB" w:rsidRDefault="00101DEB" w:rsidP="00101DEB">
      <w:pPr>
        <w:pStyle w:val="NormalWeb"/>
        <w:rPr>
          <w:rFonts w:asciiTheme="minorHAnsi" w:hAnsiTheme="minorHAnsi" w:cstheme="minorHAnsi"/>
          <w:b/>
          <w:bCs/>
          <w:sz w:val="22"/>
          <w:szCs w:val="22"/>
        </w:rPr>
      </w:pPr>
    </w:p>
    <w:p w14:paraId="74A66C2D" w14:textId="77777777" w:rsidR="00101DEB" w:rsidRDefault="00101DEB" w:rsidP="00101DEB">
      <w:pPr>
        <w:pStyle w:val="NormalWeb"/>
        <w:rPr>
          <w:rFonts w:asciiTheme="minorHAnsi" w:hAnsiTheme="minorHAnsi" w:cstheme="minorHAnsi"/>
          <w:b/>
          <w:bCs/>
          <w:sz w:val="22"/>
          <w:szCs w:val="22"/>
        </w:rPr>
      </w:pPr>
    </w:p>
    <w:p w14:paraId="6705AF1C" w14:textId="77777777" w:rsidR="00101DEB" w:rsidRDefault="00101DEB" w:rsidP="00101DEB">
      <w:pPr>
        <w:pStyle w:val="NormalWeb"/>
        <w:rPr>
          <w:rFonts w:asciiTheme="minorHAnsi" w:hAnsiTheme="minorHAnsi" w:cstheme="minorHAnsi"/>
          <w:b/>
          <w:bCs/>
          <w:sz w:val="22"/>
          <w:szCs w:val="22"/>
        </w:rPr>
      </w:pPr>
    </w:p>
    <w:p w14:paraId="216A8856" w14:textId="77777777" w:rsidR="00101DEB" w:rsidRDefault="00101DEB" w:rsidP="00101DEB">
      <w:pPr>
        <w:pStyle w:val="NormalWeb"/>
        <w:rPr>
          <w:rFonts w:asciiTheme="minorHAnsi" w:hAnsiTheme="minorHAnsi" w:cstheme="minorHAnsi"/>
          <w:b/>
          <w:bCs/>
          <w:sz w:val="22"/>
          <w:szCs w:val="22"/>
        </w:rPr>
      </w:pPr>
    </w:p>
    <w:p w14:paraId="1FDACFEF" w14:textId="77777777" w:rsidR="00101DEB" w:rsidRDefault="00101DEB" w:rsidP="00101DEB">
      <w:pPr>
        <w:pStyle w:val="NormalWeb"/>
        <w:rPr>
          <w:rFonts w:asciiTheme="minorHAnsi" w:hAnsiTheme="minorHAnsi" w:cstheme="minorHAnsi"/>
          <w:b/>
          <w:bCs/>
          <w:sz w:val="22"/>
          <w:szCs w:val="22"/>
        </w:rPr>
      </w:pPr>
    </w:p>
    <w:p w14:paraId="2FCFE10C" w14:textId="77777777" w:rsidR="00101DEB" w:rsidRDefault="00101DEB" w:rsidP="00101DEB">
      <w:pPr>
        <w:pStyle w:val="NormalWeb"/>
        <w:rPr>
          <w:rFonts w:asciiTheme="minorHAnsi" w:hAnsiTheme="minorHAnsi" w:cstheme="minorHAnsi"/>
          <w:b/>
          <w:bCs/>
          <w:sz w:val="22"/>
          <w:szCs w:val="22"/>
        </w:rPr>
      </w:pPr>
    </w:p>
    <w:p w14:paraId="7EA749F6" w14:textId="77777777" w:rsidR="00101DEB" w:rsidRDefault="00101DEB" w:rsidP="00101DEB">
      <w:pPr>
        <w:pStyle w:val="NormalWeb"/>
        <w:rPr>
          <w:rFonts w:asciiTheme="minorHAnsi" w:hAnsiTheme="minorHAnsi" w:cstheme="minorHAnsi"/>
          <w:b/>
          <w:bCs/>
          <w:sz w:val="22"/>
          <w:szCs w:val="22"/>
        </w:rPr>
      </w:pPr>
    </w:p>
    <w:p w14:paraId="4E08D8D1" w14:textId="77777777" w:rsidR="00101DEB" w:rsidRDefault="00101DEB" w:rsidP="00101DEB">
      <w:pPr>
        <w:pStyle w:val="NormalWeb"/>
        <w:rPr>
          <w:rFonts w:asciiTheme="minorHAnsi" w:hAnsiTheme="minorHAnsi" w:cstheme="minorHAnsi"/>
          <w:b/>
          <w:bCs/>
          <w:sz w:val="22"/>
          <w:szCs w:val="22"/>
        </w:rPr>
      </w:pPr>
    </w:p>
    <w:p w14:paraId="7B4C7B87" w14:textId="77777777" w:rsidR="00101DEB" w:rsidRDefault="00101DEB" w:rsidP="00101DEB">
      <w:pPr>
        <w:pStyle w:val="NormalWeb"/>
        <w:rPr>
          <w:rFonts w:asciiTheme="minorHAnsi" w:hAnsiTheme="minorHAnsi" w:cstheme="minorHAnsi"/>
          <w:b/>
          <w:bCs/>
          <w:sz w:val="22"/>
          <w:szCs w:val="22"/>
        </w:rPr>
      </w:pPr>
    </w:p>
    <w:p w14:paraId="7197EFAE" w14:textId="77777777" w:rsidR="00101DEB" w:rsidRDefault="00101DEB" w:rsidP="00101DEB">
      <w:pPr>
        <w:pStyle w:val="NormalWeb"/>
        <w:rPr>
          <w:rFonts w:asciiTheme="minorHAnsi" w:hAnsiTheme="minorHAnsi" w:cstheme="minorHAnsi"/>
          <w:b/>
          <w:bCs/>
          <w:sz w:val="22"/>
          <w:szCs w:val="22"/>
        </w:rPr>
      </w:pPr>
    </w:p>
    <w:p w14:paraId="70883191" w14:textId="77777777" w:rsidR="00101DEB" w:rsidRDefault="00101DEB" w:rsidP="00101DEB">
      <w:pPr>
        <w:pStyle w:val="NormalWeb"/>
        <w:rPr>
          <w:rFonts w:asciiTheme="minorHAnsi" w:hAnsiTheme="minorHAnsi" w:cstheme="minorHAnsi"/>
          <w:b/>
          <w:bCs/>
          <w:sz w:val="22"/>
          <w:szCs w:val="22"/>
        </w:rPr>
      </w:pPr>
    </w:p>
    <w:p w14:paraId="1336237D" w14:textId="77777777" w:rsidR="00101DEB" w:rsidRDefault="00101DEB" w:rsidP="00101DEB">
      <w:pPr>
        <w:pStyle w:val="NormalWeb"/>
        <w:rPr>
          <w:rFonts w:asciiTheme="minorHAnsi" w:hAnsiTheme="minorHAnsi" w:cstheme="minorHAnsi"/>
          <w:b/>
          <w:bCs/>
          <w:sz w:val="22"/>
          <w:szCs w:val="22"/>
        </w:rPr>
      </w:pPr>
    </w:p>
    <w:p w14:paraId="4DE6BD5D" w14:textId="77777777" w:rsidR="00101DEB" w:rsidRDefault="00101DEB" w:rsidP="00101DEB">
      <w:pPr>
        <w:pStyle w:val="NormalWeb"/>
        <w:rPr>
          <w:rFonts w:asciiTheme="minorHAnsi" w:hAnsiTheme="minorHAnsi" w:cstheme="minorHAnsi"/>
          <w:b/>
          <w:bCs/>
          <w:sz w:val="22"/>
          <w:szCs w:val="22"/>
        </w:rPr>
      </w:pPr>
    </w:p>
    <w:p w14:paraId="76158286" w14:textId="77777777" w:rsidR="00101DEB" w:rsidRDefault="00101DEB" w:rsidP="00101DEB">
      <w:pPr>
        <w:pStyle w:val="NormalWeb"/>
        <w:rPr>
          <w:rFonts w:asciiTheme="minorHAnsi" w:hAnsiTheme="minorHAnsi" w:cstheme="minorHAnsi"/>
          <w:b/>
          <w:bCs/>
          <w:sz w:val="22"/>
          <w:szCs w:val="22"/>
        </w:rPr>
      </w:pPr>
    </w:p>
    <w:p w14:paraId="74EE2716" w14:textId="77777777" w:rsidR="00101DEB" w:rsidRDefault="00101DEB" w:rsidP="00101DEB">
      <w:pPr>
        <w:pStyle w:val="NormalWeb"/>
        <w:rPr>
          <w:rFonts w:asciiTheme="minorHAnsi" w:hAnsiTheme="minorHAnsi" w:cstheme="minorHAnsi"/>
          <w:b/>
          <w:bCs/>
          <w:sz w:val="22"/>
          <w:szCs w:val="22"/>
        </w:rPr>
      </w:pPr>
    </w:p>
    <w:p w14:paraId="12245820" w14:textId="77777777" w:rsidR="00101DEB" w:rsidRDefault="00101DEB" w:rsidP="00101DEB">
      <w:pPr>
        <w:pStyle w:val="NormalWeb"/>
        <w:rPr>
          <w:rFonts w:asciiTheme="minorHAnsi" w:hAnsiTheme="minorHAnsi" w:cstheme="minorHAnsi"/>
          <w:b/>
          <w:bCs/>
          <w:sz w:val="22"/>
          <w:szCs w:val="22"/>
        </w:rPr>
      </w:pPr>
    </w:p>
    <w:p w14:paraId="43E0FC77" w14:textId="77777777" w:rsidR="00101DEB" w:rsidRDefault="00101DEB" w:rsidP="00101DEB">
      <w:pPr>
        <w:pStyle w:val="NormalWeb"/>
        <w:rPr>
          <w:rFonts w:asciiTheme="minorHAnsi" w:hAnsiTheme="minorHAnsi" w:cstheme="minorHAnsi"/>
          <w:b/>
          <w:bCs/>
          <w:sz w:val="22"/>
          <w:szCs w:val="22"/>
        </w:rPr>
      </w:pPr>
    </w:p>
    <w:p w14:paraId="6A79CEE2" w14:textId="77777777" w:rsidR="00101DEB" w:rsidRDefault="00101DEB" w:rsidP="00101DEB">
      <w:pPr>
        <w:pStyle w:val="NormalWeb"/>
        <w:rPr>
          <w:rFonts w:asciiTheme="minorHAnsi" w:hAnsiTheme="minorHAnsi" w:cstheme="minorHAnsi"/>
          <w:b/>
          <w:bCs/>
          <w:sz w:val="22"/>
          <w:szCs w:val="22"/>
        </w:rPr>
      </w:pPr>
    </w:p>
    <w:p w14:paraId="28A96790" w14:textId="77777777" w:rsidR="00101DEB" w:rsidRDefault="00101DEB" w:rsidP="00101DEB">
      <w:pPr>
        <w:pStyle w:val="NormalWeb"/>
        <w:rPr>
          <w:rFonts w:asciiTheme="minorHAnsi" w:hAnsiTheme="minorHAnsi" w:cstheme="minorHAnsi"/>
          <w:b/>
          <w:bCs/>
          <w:sz w:val="22"/>
          <w:szCs w:val="22"/>
        </w:rPr>
      </w:pPr>
    </w:p>
    <w:p w14:paraId="65CDEEB0" w14:textId="77777777" w:rsidR="00101DEB" w:rsidRDefault="00101DEB" w:rsidP="00101DEB">
      <w:pPr>
        <w:pStyle w:val="NormalWeb"/>
        <w:rPr>
          <w:rFonts w:asciiTheme="minorHAnsi" w:hAnsiTheme="minorHAnsi" w:cstheme="minorHAnsi"/>
          <w:b/>
          <w:bCs/>
          <w:sz w:val="22"/>
          <w:szCs w:val="22"/>
        </w:rPr>
      </w:pPr>
    </w:p>
    <w:p w14:paraId="587F0656" w14:textId="77777777" w:rsidR="00101DEB" w:rsidRDefault="00101DEB" w:rsidP="00101DEB">
      <w:pPr>
        <w:pStyle w:val="NormalWeb"/>
        <w:rPr>
          <w:rFonts w:asciiTheme="minorHAnsi" w:hAnsiTheme="minorHAnsi" w:cstheme="minorHAnsi"/>
          <w:b/>
          <w:bCs/>
          <w:sz w:val="22"/>
          <w:szCs w:val="22"/>
        </w:rPr>
      </w:pPr>
    </w:p>
    <w:p w14:paraId="40E44654" w14:textId="284ACBF4" w:rsidR="00101DEB" w:rsidRPr="00101DEB" w:rsidRDefault="00101DEB" w:rsidP="00101DEB">
      <w:pPr>
        <w:pStyle w:val="NormalWeb"/>
        <w:rPr>
          <w:rFonts w:asciiTheme="minorHAnsi" w:hAnsiTheme="minorHAnsi" w:cstheme="minorHAnsi"/>
          <w:b/>
          <w:bCs/>
          <w:sz w:val="22"/>
          <w:szCs w:val="22"/>
        </w:rPr>
      </w:pPr>
      <w:r w:rsidRPr="00101DEB">
        <w:rPr>
          <w:rFonts w:asciiTheme="minorHAnsi" w:hAnsiTheme="minorHAnsi" w:cstheme="minorHAnsi"/>
          <w:b/>
          <w:bCs/>
          <w:sz w:val="22"/>
          <w:szCs w:val="22"/>
        </w:rPr>
        <w:lastRenderedPageBreak/>
        <w:t>Question 4</w:t>
      </w:r>
    </w:p>
    <w:p w14:paraId="106AE2EE" w14:textId="77777777" w:rsidR="00101DEB" w:rsidRPr="00101DEB" w:rsidRDefault="00101DEB" w:rsidP="00101DEB">
      <w:pPr>
        <w:pStyle w:val="NormalWeb"/>
        <w:ind w:left="567" w:hanging="567"/>
        <w:rPr>
          <w:rFonts w:asciiTheme="minorHAnsi" w:hAnsiTheme="minorHAnsi" w:cstheme="minorHAnsi"/>
          <w:sz w:val="22"/>
          <w:szCs w:val="22"/>
        </w:rPr>
      </w:pPr>
      <w:r w:rsidRPr="00101DEB">
        <w:rPr>
          <w:rFonts w:asciiTheme="minorHAnsi" w:hAnsiTheme="minorHAnsi" w:cstheme="minorHAnsi"/>
          <w:sz w:val="22"/>
          <w:szCs w:val="22"/>
        </w:rPr>
        <w:t>King County (2024) Office of Law Enforcement Oversight (OLEO)</w:t>
      </w:r>
      <w:r w:rsidRPr="00101DEB">
        <w:rPr>
          <w:rFonts w:asciiTheme="minorHAnsi" w:hAnsiTheme="minorHAnsi" w:cstheme="minorHAnsi"/>
          <w:i/>
          <w:iCs/>
          <w:sz w:val="22"/>
          <w:szCs w:val="22"/>
        </w:rPr>
        <w:t xml:space="preserve"> </w:t>
      </w:r>
      <w:r w:rsidRPr="00101DEB">
        <w:rPr>
          <w:rFonts w:asciiTheme="minorHAnsi" w:hAnsiTheme="minorHAnsi" w:cstheme="minorHAnsi"/>
          <w:sz w:val="22"/>
          <w:szCs w:val="22"/>
        </w:rPr>
        <w:t xml:space="preserve">Available at: </w:t>
      </w:r>
      <w:hyperlink r:id="rId53" w:history="1">
        <w:r w:rsidRPr="00101DEB">
          <w:rPr>
            <w:rStyle w:val="Hyperlink"/>
            <w:rFonts w:asciiTheme="minorHAnsi" w:hAnsiTheme="minorHAnsi" w:cstheme="minorHAnsi"/>
            <w:sz w:val="22"/>
            <w:szCs w:val="22"/>
          </w:rPr>
          <w:t>https://kingcounty.gov/en/legacy/independent/law-enforcement-oversight</w:t>
        </w:r>
      </w:hyperlink>
      <w:r w:rsidRPr="00101DEB">
        <w:rPr>
          <w:rFonts w:asciiTheme="minorHAnsi" w:hAnsiTheme="minorHAnsi" w:cstheme="minorHAnsi"/>
          <w:sz w:val="22"/>
          <w:szCs w:val="22"/>
        </w:rPr>
        <w:t xml:space="preserve">  (Accessed: 09 January 2024). </w:t>
      </w:r>
    </w:p>
    <w:p w14:paraId="6F9072D7" w14:textId="77777777" w:rsidR="00101DEB" w:rsidRPr="00101DEB" w:rsidRDefault="00101DEB" w:rsidP="00101DEB">
      <w:pPr>
        <w:pStyle w:val="NormalWeb"/>
        <w:ind w:left="567" w:hanging="567"/>
        <w:rPr>
          <w:rFonts w:asciiTheme="minorHAnsi" w:hAnsiTheme="minorHAnsi" w:cstheme="minorHAnsi"/>
          <w:sz w:val="22"/>
          <w:szCs w:val="22"/>
        </w:rPr>
      </w:pPr>
      <w:r w:rsidRPr="00101DEB">
        <w:rPr>
          <w:rFonts w:asciiTheme="minorHAnsi" w:hAnsiTheme="minorHAnsi" w:cstheme="minorHAnsi"/>
          <w:sz w:val="22"/>
          <w:szCs w:val="22"/>
        </w:rPr>
        <w:t xml:space="preserve">Independent office for police conduct (2023) We are the Independent Office for Police conduct, Available at: </w:t>
      </w:r>
      <w:hyperlink r:id="rId54" w:history="1">
        <w:r w:rsidRPr="00101DEB">
          <w:rPr>
            <w:rStyle w:val="Hyperlink"/>
            <w:rFonts w:asciiTheme="minorHAnsi" w:hAnsiTheme="minorHAnsi" w:cstheme="minorHAnsi"/>
            <w:sz w:val="22"/>
            <w:szCs w:val="22"/>
          </w:rPr>
          <w:t>https://www.policeconduct.gov.uk/</w:t>
        </w:r>
      </w:hyperlink>
      <w:r w:rsidRPr="00101DEB">
        <w:rPr>
          <w:rFonts w:asciiTheme="minorHAnsi" w:hAnsiTheme="minorHAnsi" w:cstheme="minorHAnsi"/>
          <w:sz w:val="22"/>
          <w:szCs w:val="22"/>
        </w:rPr>
        <w:t xml:space="preserve">  (Accessed: 09 January 2024). </w:t>
      </w:r>
    </w:p>
    <w:p w14:paraId="13928CA8" w14:textId="77777777" w:rsidR="00101DEB" w:rsidRPr="00101DEB" w:rsidRDefault="00101DEB" w:rsidP="00101DEB">
      <w:pPr>
        <w:pStyle w:val="NormalWeb"/>
        <w:rPr>
          <w:rFonts w:asciiTheme="minorHAnsi" w:hAnsiTheme="minorHAnsi" w:cstheme="minorHAnsi"/>
          <w:sz w:val="22"/>
          <w:szCs w:val="22"/>
        </w:rPr>
      </w:pPr>
      <w:r w:rsidRPr="00101DEB">
        <w:rPr>
          <w:rFonts w:asciiTheme="minorHAnsi" w:hAnsiTheme="minorHAnsi" w:cstheme="minorHAnsi"/>
          <w:sz w:val="22"/>
          <w:szCs w:val="22"/>
        </w:rPr>
        <w:t xml:space="preserve">Mercer, D. </w:t>
      </w:r>
      <w:r w:rsidRPr="00101DEB">
        <w:rPr>
          <w:rFonts w:asciiTheme="minorHAnsi" w:hAnsiTheme="minorHAnsi" w:cstheme="minorHAnsi"/>
          <w:i/>
          <w:iCs/>
          <w:sz w:val="22"/>
          <w:szCs w:val="22"/>
        </w:rPr>
        <w:t>et al.</w:t>
      </w:r>
      <w:r w:rsidRPr="00101DEB">
        <w:rPr>
          <w:rFonts w:asciiTheme="minorHAnsi" w:hAnsiTheme="minorHAnsi" w:cstheme="minorHAnsi"/>
          <w:sz w:val="22"/>
          <w:szCs w:val="22"/>
        </w:rPr>
        <w:t xml:space="preserve"> (2024) </w:t>
      </w:r>
      <w:r w:rsidRPr="00101DEB">
        <w:rPr>
          <w:rFonts w:asciiTheme="minorHAnsi" w:hAnsiTheme="minorHAnsi" w:cstheme="minorHAnsi"/>
          <w:i/>
          <w:iCs/>
          <w:sz w:val="22"/>
          <w:szCs w:val="22"/>
        </w:rPr>
        <w:t xml:space="preserve">Sarah Everard Murder: How killer policeman Wayne Couzens was caught. </w:t>
      </w:r>
      <w:r w:rsidRPr="00101DEB">
        <w:rPr>
          <w:rFonts w:asciiTheme="minorHAnsi" w:hAnsiTheme="minorHAnsi" w:cstheme="minorHAnsi"/>
          <w:sz w:val="22"/>
          <w:szCs w:val="22"/>
        </w:rPr>
        <w:t xml:space="preserve"> Available at: </w:t>
      </w:r>
      <w:hyperlink r:id="rId55" w:history="1">
        <w:r w:rsidRPr="00101DEB">
          <w:rPr>
            <w:rStyle w:val="Hyperlink"/>
            <w:rFonts w:asciiTheme="minorHAnsi" w:hAnsiTheme="minorHAnsi" w:cstheme="minorHAnsi"/>
            <w:sz w:val="22"/>
            <w:szCs w:val="22"/>
          </w:rPr>
          <w:t>https://news.sky.com/story/sarah-everard-murder-how-killer-policeman-wayne-couzens-was-caught-and-the-lengths-he-went-to-cover-up-his-crime-12419714</w:t>
        </w:r>
      </w:hyperlink>
      <w:r w:rsidRPr="00101DEB">
        <w:rPr>
          <w:rFonts w:asciiTheme="minorHAnsi" w:hAnsiTheme="minorHAnsi" w:cstheme="minorHAnsi"/>
          <w:sz w:val="22"/>
          <w:szCs w:val="22"/>
        </w:rPr>
        <w:t xml:space="preserve">  (Accessed: 09 January 2024). </w:t>
      </w:r>
    </w:p>
    <w:p w14:paraId="782AC7E5" w14:textId="77777777" w:rsidR="00101DEB" w:rsidRPr="00101DEB" w:rsidRDefault="00101DEB" w:rsidP="00101DEB">
      <w:pPr>
        <w:pStyle w:val="NormalWeb"/>
        <w:ind w:left="567" w:hanging="567"/>
        <w:rPr>
          <w:rFonts w:asciiTheme="minorHAnsi" w:hAnsiTheme="minorHAnsi" w:cstheme="minorHAnsi"/>
          <w:sz w:val="22"/>
          <w:szCs w:val="22"/>
        </w:rPr>
      </w:pPr>
      <w:r w:rsidRPr="00101DEB">
        <w:rPr>
          <w:rFonts w:asciiTheme="minorHAnsi" w:hAnsiTheme="minorHAnsi" w:cstheme="minorHAnsi"/>
          <w:sz w:val="22"/>
          <w:szCs w:val="22"/>
        </w:rPr>
        <w:t xml:space="preserve">Manning, L. and </w:t>
      </w:r>
      <w:proofErr w:type="gramStart"/>
      <w:r w:rsidRPr="00101DEB">
        <w:rPr>
          <w:rFonts w:asciiTheme="minorHAnsi" w:hAnsiTheme="minorHAnsi" w:cstheme="minorHAnsi"/>
          <w:sz w:val="22"/>
          <w:szCs w:val="22"/>
        </w:rPr>
        <w:t>Gupta ,</w:t>
      </w:r>
      <w:proofErr w:type="gramEnd"/>
      <w:r w:rsidRPr="00101DEB">
        <w:rPr>
          <w:rFonts w:asciiTheme="minorHAnsi" w:hAnsiTheme="minorHAnsi" w:cstheme="minorHAnsi"/>
          <w:sz w:val="22"/>
          <w:szCs w:val="22"/>
        </w:rPr>
        <w:t xml:space="preserve"> T. (2023) </w:t>
      </w:r>
      <w:r w:rsidRPr="00101DEB">
        <w:rPr>
          <w:rFonts w:asciiTheme="minorHAnsi" w:hAnsiTheme="minorHAnsi" w:cstheme="minorHAnsi"/>
          <w:i/>
          <w:iCs/>
          <w:sz w:val="22"/>
          <w:szCs w:val="22"/>
        </w:rPr>
        <w:t>Wayne Couzens could have been arrested in 2015, says police watchdog.</w:t>
      </w:r>
      <w:r w:rsidRPr="00101DEB">
        <w:rPr>
          <w:rFonts w:asciiTheme="minorHAnsi" w:hAnsiTheme="minorHAnsi" w:cstheme="minorHAnsi"/>
          <w:sz w:val="22"/>
          <w:szCs w:val="22"/>
        </w:rPr>
        <w:t xml:space="preserve"> Available at: </w:t>
      </w:r>
      <w:hyperlink r:id="rId56" w:history="1">
        <w:r w:rsidRPr="00101DEB">
          <w:rPr>
            <w:rStyle w:val="Hyperlink"/>
            <w:rFonts w:asciiTheme="minorHAnsi" w:hAnsiTheme="minorHAnsi" w:cstheme="minorHAnsi"/>
            <w:sz w:val="22"/>
            <w:szCs w:val="22"/>
          </w:rPr>
          <w:t>https://www.bbc.co.uk/news/uk-england-kent-65699779</w:t>
        </w:r>
      </w:hyperlink>
      <w:r w:rsidRPr="00101DEB">
        <w:rPr>
          <w:rFonts w:asciiTheme="minorHAnsi" w:hAnsiTheme="minorHAnsi" w:cstheme="minorHAnsi"/>
          <w:sz w:val="22"/>
          <w:szCs w:val="22"/>
        </w:rPr>
        <w:t xml:space="preserve">  (Accessed: 09 January 2024). </w:t>
      </w:r>
    </w:p>
    <w:p w14:paraId="1C43853E" w14:textId="77777777" w:rsidR="00101DEB" w:rsidRPr="00101DEB" w:rsidRDefault="00101DEB" w:rsidP="00101DEB">
      <w:pPr>
        <w:spacing w:after="0" w:line="240" w:lineRule="auto"/>
        <w:rPr>
          <w:rFonts w:eastAsia="Times New Roman" w:cstheme="minorHAnsi"/>
          <w:kern w:val="0"/>
          <w:lang w:eastAsia="en-GB"/>
          <w14:ligatures w14:val="none"/>
        </w:rPr>
      </w:pPr>
      <w:r w:rsidRPr="008946B4">
        <w:rPr>
          <w:rFonts w:eastAsia="Times New Roman" w:cstheme="minorHAnsi"/>
          <w:kern w:val="0"/>
          <w:lang w:eastAsia="en-GB"/>
          <w14:ligatures w14:val="none"/>
        </w:rPr>
        <w:t xml:space="preserve">Grant, J. (2021) ‘Indecent exposure: a serious “nuisance” offence’, </w:t>
      </w:r>
      <w:r w:rsidRPr="008946B4">
        <w:rPr>
          <w:rFonts w:eastAsia="Times New Roman" w:cstheme="minorHAnsi"/>
          <w:i/>
          <w:iCs/>
          <w:kern w:val="0"/>
          <w:lang w:eastAsia="en-GB"/>
          <w14:ligatures w14:val="none"/>
        </w:rPr>
        <w:t>Women’s history review</w:t>
      </w:r>
      <w:r w:rsidRPr="008946B4">
        <w:rPr>
          <w:rFonts w:eastAsia="Times New Roman" w:cstheme="minorHAnsi"/>
          <w:kern w:val="0"/>
          <w:lang w:eastAsia="en-GB"/>
          <w14:ligatures w14:val="none"/>
        </w:rPr>
        <w:t xml:space="preserve">, 30(7), pp. 1219–1224. Available at: </w:t>
      </w:r>
      <w:hyperlink r:id="rId57" w:history="1">
        <w:r w:rsidRPr="008946B4">
          <w:rPr>
            <w:rStyle w:val="Hyperlink"/>
            <w:rFonts w:eastAsia="Times New Roman" w:cstheme="minorHAnsi"/>
            <w:kern w:val="0"/>
            <w:lang w:eastAsia="en-GB"/>
            <w14:ligatures w14:val="none"/>
          </w:rPr>
          <w:t>https://doi.org/10.1080/09612025.2021.2001147</w:t>
        </w:r>
      </w:hyperlink>
      <w:r w:rsidRPr="008946B4">
        <w:rPr>
          <w:rFonts w:eastAsia="Times New Roman" w:cstheme="minorHAnsi"/>
          <w:kern w:val="0"/>
          <w:lang w:eastAsia="en-GB"/>
          <w14:ligatures w14:val="none"/>
        </w:rPr>
        <w:t>.</w:t>
      </w:r>
      <w:r w:rsidRPr="00101DEB">
        <w:rPr>
          <w:rFonts w:eastAsia="Times New Roman" w:cstheme="minorHAnsi"/>
          <w:kern w:val="0"/>
          <w:lang w:eastAsia="en-GB"/>
          <w14:ligatures w14:val="none"/>
        </w:rPr>
        <w:t xml:space="preserve"> </w:t>
      </w:r>
    </w:p>
    <w:p w14:paraId="655B6879" w14:textId="77777777" w:rsidR="00101DEB" w:rsidRPr="00101DEB" w:rsidRDefault="00101DEB" w:rsidP="00101DEB">
      <w:pPr>
        <w:pStyle w:val="NormalWeb"/>
        <w:ind w:left="567" w:hanging="567"/>
        <w:rPr>
          <w:rFonts w:asciiTheme="minorHAnsi" w:hAnsiTheme="minorHAnsi" w:cstheme="minorHAnsi"/>
          <w:sz w:val="22"/>
          <w:szCs w:val="22"/>
        </w:rPr>
      </w:pPr>
      <w:r w:rsidRPr="00101DEB">
        <w:rPr>
          <w:rFonts w:asciiTheme="minorHAnsi" w:hAnsiTheme="minorHAnsi" w:cstheme="minorHAnsi"/>
          <w:sz w:val="22"/>
          <w:szCs w:val="22"/>
        </w:rPr>
        <w:t xml:space="preserve">IOPC (2023) </w:t>
      </w:r>
      <w:r w:rsidRPr="00101DEB">
        <w:rPr>
          <w:rFonts w:asciiTheme="minorHAnsi" w:hAnsiTheme="minorHAnsi" w:cstheme="minorHAnsi"/>
          <w:i/>
          <w:iCs/>
          <w:sz w:val="22"/>
          <w:szCs w:val="22"/>
        </w:rPr>
        <w:t>IOPC learning on ‘</w:t>
      </w:r>
      <w:proofErr w:type="spellStart"/>
      <w:r w:rsidRPr="00101DEB">
        <w:rPr>
          <w:rFonts w:asciiTheme="minorHAnsi" w:hAnsiTheme="minorHAnsi" w:cstheme="minorHAnsi"/>
          <w:i/>
          <w:iCs/>
          <w:sz w:val="22"/>
          <w:szCs w:val="22"/>
        </w:rPr>
        <w:t>wayne</w:t>
      </w:r>
      <w:proofErr w:type="spellEnd"/>
      <w:r w:rsidRPr="00101DEB">
        <w:rPr>
          <w:rFonts w:asciiTheme="minorHAnsi" w:hAnsiTheme="minorHAnsi" w:cstheme="minorHAnsi"/>
          <w:i/>
          <w:iCs/>
          <w:sz w:val="22"/>
          <w:szCs w:val="22"/>
        </w:rPr>
        <w:t xml:space="preserve"> </w:t>
      </w:r>
      <w:proofErr w:type="spellStart"/>
      <w:r w:rsidRPr="00101DEB">
        <w:rPr>
          <w:rFonts w:asciiTheme="minorHAnsi" w:hAnsiTheme="minorHAnsi" w:cstheme="minorHAnsi"/>
          <w:i/>
          <w:iCs/>
          <w:sz w:val="22"/>
          <w:szCs w:val="22"/>
        </w:rPr>
        <w:t>couzens</w:t>
      </w:r>
      <w:proofErr w:type="spellEnd"/>
      <w:r w:rsidRPr="00101DEB">
        <w:rPr>
          <w:rFonts w:asciiTheme="minorHAnsi" w:hAnsiTheme="minorHAnsi" w:cstheme="minorHAnsi"/>
          <w:i/>
          <w:iCs/>
          <w:sz w:val="22"/>
          <w:szCs w:val="22"/>
        </w:rPr>
        <w:t xml:space="preserve"> failures’ after panel finds gross misconduct against ex-met constable.</w:t>
      </w:r>
      <w:r w:rsidRPr="00101DEB">
        <w:rPr>
          <w:rFonts w:asciiTheme="minorHAnsi" w:hAnsiTheme="minorHAnsi" w:cstheme="minorHAnsi"/>
          <w:sz w:val="22"/>
          <w:szCs w:val="22"/>
        </w:rPr>
        <w:t xml:space="preserve"> Available at: </w:t>
      </w:r>
      <w:hyperlink r:id="rId58" w:history="1">
        <w:r w:rsidRPr="00101DEB">
          <w:rPr>
            <w:rStyle w:val="Hyperlink"/>
            <w:rFonts w:asciiTheme="minorHAnsi" w:hAnsiTheme="minorHAnsi" w:cstheme="minorHAnsi"/>
            <w:sz w:val="22"/>
            <w:szCs w:val="22"/>
          </w:rPr>
          <w:t>https://www.policeconduct.gov.uk/news/iopc-learning-wayne-couzens-failures-after-panel-finds-gross-misconduct-against-ex-met</w:t>
        </w:r>
      </w:hyperlink>
      <w:r w:rsidRPr="00101DEB">
        <w:rPr>
          <w:rFonts w:asciiTheme="minorHAnsi" w:hAnsiTheme="minorHAnsi" w:cstheme="minorHAnsi"/>
          <w:sz w:val="22"/>
          <w:szCs w:val="22"/>
        </w:rPr>
        <w:t xml:space="preserve">  (Accessed: 14 January 2024). </w:t>
      </w:r>
    </w:p>
    <w:p w14:paraId="7EC3D8B3" w14:textId="77777777" w:rsidR="00101DEB" w:rsidRPr="00101DEB" w:rsidRDefault="00101DEB" w:rsidP="00101DEB">
      <w:pPr>
        <w:pStyle w:val="NormalWeb"/>
        <w:ind w:left="567" w:hanging="567"/>
        <w:rPr>
          <w:rFonts w:asciiTheme="minorHAnsi" w:hAnsiTheme="minorHAnsi" w:cstheme="minorHAnsi"/>
          <w:sz w:val="22"/>
          <w:szCs w:val="22"/>
        </w:rPr>
      </w:pPr>
      <w:r w:rsidRPr="00101DEB">
        <w:rPr>
          <w:rFonts w:asciiTheme="minorHAnsi" w:hAnsiTheme="minorHAnsi" w:cstheme="minorHAnsi"/>
          <w:sz w:val="22"/>
          <w:szCs w:val="22"/>
        </w:rPr>
        <w:t xml:space="preserve">Richard Brown &amp; Abbi Hobbs (2023) Trust in the police, </w:t>
      </w:r>
      <w:r w:rsidRPr="00101DEB">
        <w:rPr>
          <w:rFonts w:asciiTheme="minorHAnsi" w:hAnsiTheme="minorHAnsi" w:cstheme="minorHAnsi"/>
          <w:i/>
          <w:iCs/>
          <w:sz w:val="22"/>
          <w:szCs w:val="22"/>
        </w:rPr>
        <w:t xml:space="preserve">UK Parliament post, </w:t>
      </w:r>
      <w:proofErr w:type="spellStart"/>
      <w:r w:rsidRPr="00101DEB">
        <w:rPr>
          <w:rFonts w:asciiTheme="minorHAnsi" w:hAnsiTheme="minorHAnsi" w:cstheme="minorHAnsi"/>
          <w:sz w:val="22"/>
          <w:szCs w:val="22"/>
        </w:rPr>
        <w:t>PostNote</w:t>
      </w:r>
      <w:proofErr w:type="spellEnd"/>
      <w:r w:rsidRPr="00101DEB">
        <w:rPr>
          <w:rFonts w:asciiTheme="minorHAnsi" w:hAnsiTheme="minorHAnsi" w:cstheme="minorHAnsi"/>
          <w:sz w:val="22"/>
          <w:szCs w:val="22"/>
        </w:rPr>
        <w:t xml:space="preserve"> (693), pp, 2 -9. </w:t>
      </w:r>
      <w:proofErr w:type="spellStart"/>
      <w:r w:rsidRPr="00101DEB">
        <w:rPr>
          <w:rFonts w:asciiTheme="minorHAnsi" w:hAnsiTheme="minorHAnsi" w:cstheme="minorHAnsi"/>
          <w:sz w:val="22"/>
          <w:szCs w:val="22"/>
        </w:rPr>
        <w:t>doi</w:t>
      </w:r>
      <w:proofErr w:type="spellEnd"/>
      <w:r w:rsidRPr="00101DEB">
        <w:rPr>
          <w:rFonts w:asciiTheme="minorHAnsi" w:hAnsiTheme="minorHAnsi" w:cstheme="minorHAnsi"/>
          <w:sz w:val="22"/>
          <w:szCs w:val="22"/>
        </w:rPr>
        <w:t xml:space="preserve">: 10.58248/PN693. Available at: </w:t>
      </w:r>
      <w:hyperlink r:id="rId59" w:history="1">
        <w:r w:rsidRPr="00101DEB">
          <w:rPr>
            <w:rStyle w:val="Hyperlink"/>
            <w:rFonts w:asciiTheme="minorHAnsi" w:hAnsiTheme="minorHAnsi" w:cstheme="minorHAnsi"/>
            <w:sz w:val="22"/>
            <w:szCs w:val="22"/>
          </w:rPr>
          <w:t>Trust in the police (researchgate.net)</w:t>
        </w:r>
      </w:hyperlink>
      <w:r w:rsidRPr="00101DEB">
        <w:rPr>
          <w:rFonts w:asciiTheme="minorHAnsi" w:hAnsiTheme="minorHAnsi" w:cstheme="minorHAnsi"/>
          <w:sz w:val="22"/>
          <w:szCs w:val="22"/>
        </w:rPr>
        <w:t xml:space="preserve"> (Accessed: 27 January 2024).</w:t>
      </w:r>
    </w:p>
    <w:p w14:paraId="3A5D36B3" w14:textId="77777777" w:rsidR="00101DEB" w:rsidRPr="00101DEB" w:rsidRDefault="00101DEB" w:rsidP="00101DEB">
      <w:pPr>
        <w:spacing w:after="0" w:line="240" w:lineRule="auto"/>
        <w:rPr>
          <w:rFonts w:eastAsia="Times New Roman" w:cstheme="minorHAnsi"/>
          <w:kern w:val="0"/>
          <w:lang w:eastAsia="en-GB"/>
          <w14:ligatures w14:val="none"/>
        </w:rPr>
      </w:pPr>
      <w:r w:rsidRPr="00EB0CB6">
        <w:rPr>
          <w:rFonts w:eastAsia="Times New Roman" w:cstheme="minorHAnsi"/>
          <w:kern w:val="0"/>
          <w:lang w:eastAsia="en-GB"/>
          <w14:ligatures w14:val="none"/>
        </w:rPr>
        <w:t xml:space="preserve">Spurrier, M. (2023) ‘The police are perpetrating harm, so why is the government giving them more power?’, </w:t>
      </w:r>
      <w:r w:rsidRPr="00EB0CB6">
        <w:rPr>
          <w:rFonts w:eastAsia="Times New Roman" w:cstheme="minorHAnsi"/>
          <w:i/>
          <w:iCs/>
          <w:kern w:val="0"/>
          <w:lang w:eastAsia="en-GB"/>
          <w14:ligatures w14:val="none"/>
        </w:rPr>
        <w:t>BMJ (Online)</w:t>
      </w:r>
      <w:r w:rsidRPr="00EB0CB6">
        <w:rPr>
          <w:rFonts w:eastAsia="Times New Roman" w:cstheme="minorHAnsi"/>
          <w:kern w:val="0"/>
          <w:lang w:eastAsia="en-GB"/>
          <w14:ligatures w14:val="none"/>
        </w:rPr>
        <w:t xml:space="preserve">, 380, pp. 429–429. Available at: </w:t>
      </w:r>
      <w:hyperlink r:id="rId60" w:history="1">
        <w:r w:rsidRPr="00EB0CB6">
          <w:rPr>
            <w:rStyle w:val="Hyperlink"/>
            <w:rFonts w:eastAsia="Times New Roman" w:cstheme="minorHAnsi"/>
            <w:kern w:val="0"/>
            <w:lang w:eastAsia="en-GB"/>
            <w14:ligatures w14:val="none"/>
          </w:rPr>
          <w:t>https://doi.org/10.1136/bmj.p429</w:t>
        </w:r>
      </w:hyperlink>
      <w:r w:rsidRPr="00EB0CB6">
        <w:rPr>
          <w:rFonts w:eastAsia="Times New Roman" w:cstheme="minorHAnsi"/>
          <w:kern w:val="0"/>
          <w:lang w:eastAsia="en-GB"/>
          <w14:ligatures w14:val="none"/>
        </w:rPr>
        <w:t>.</w:t>
      </w:r>
      <w:r w:rsidRPr="00101DEB">
        <w:rPr>
          <w:rFonts w:eastAsia="Times New Roman" w:cstheme="minorHAnsi"/>
          <w:kern w:val="0"/>
          <w:lang w:eastAsia="en-GB"/>
          <w14:ligatures w14:val="none"/>
        </w:rPr>
        <w:t xml:space="preserve"> (Accessed 27 January 2024)</w:t>
      </w:r>
    </w:p>
    <w:p w14:paraId="25084B9E" w14:textId="77777777" w:rsidR="00101DEB" w:rsidRPr="00101DEB" w:rsidRDefault="00101DEB" w:rsidP="00101DEB">
      <w:pPr>
        <w:spacing w:after="0" w:line="240" w:lineRule="auto"/>
        <w:rPr>
          <w:rFonts w:eastAsia="Times New Roman" w:cstheme="minorHAnsi"/>
          <w:kern w:val="0"/>
          <w:lang w:eastAsia="en-GB"/>
          <w14:ligatures w14:val="none"/>
        </w:rPr>
      </w:pPr>
    </w:p>
    <w:p w14:paraId="4A49B707" w14:textId="77777777" w:rsidR="00101DEB" w:rsidRPr="00101DEB" w:rsidRDefault="00101DEB" w:rsidP="00101DEB">
      <w:pPr>
        <w:spacing w:after="0" w:line="240" w:lineRule="auto"/>
        <w:rPr>
          <w:rFonts w:cstheme="minorHAnsi"/>
        </w:rPr>
      </w:pPr>
      <w:r w:rsidRPr="00101DEB">
        <w:rPr>
          <w:rFonts w:eastAsia="Times New Roman" w:cstheme="minorHAnsi"/>
          <w:kern w:val="0"/>
          <w:lang w:eastAsia="en-GB"/>
          <w14:ligatures w14:val="none"/>
        </w:rPr>
        <w:t xml:space="preserve">Beth Mann (2021) More Britons now unconfident than confident in the police to deal with crime locally. Available at: </w:t>
      </w:r>
      <w:hyperlink r:id="rId61" w:history="1">
        <w:r w:rsidRPr="00101DEB">
          <w:rPr>
            <w:rStyle w:val="Hyperlink"/>
            <w:rFonts w:cstheme="minorHAnsi"/>
          </w:rPr>
          <w:t>More Britons now unconfident than confident in the police to deal with crime locally | YouGov</w:t>
        </w:r>
      </w:hyperlink>
      <w:r w:rsidRPr="00101DEB">
        <w:rPr>
          <w:rFonts w:cstheme="minorHAnsi"/>
        </w:rPr>
        <w:t xml:space="preserve"> (Accessed: 14 January 2024)</w:t>
      </w:r>
    </w:p>
    <w:p w14:paraId="08FF5E17" w14:textId="77777777" w:rsidR="00101DEB" w:rsidRPr="00101DEB" w:rsidRDefault="00101DEB" w:rsidP="00101DEB">
      <w:pPr>
        <w:spacing w:after="0" w:line="240" w:lineRule="auto"/>
        <w:rPr>
          <w:rFonts w:cstheme="minorHAnsi"/>
        </w:rPr>
      </w:pPr>
    </w:p>
    <w:p w14:paraId="47C943F7" w14:textId="77777777" w:rsidR="00101DEB" w:rsidRPr="00101DEB" w:rsidRDefault="00101DEB" w:rsidP="00101DEB">
      <w:pPr>
        <w:spacing w:after="0" w:line="240" w:lineRule="auto"/>
        <w:rPr>
          <w:rFonts w:cstheme="minorHAnsi"/>
        </w:rPr>
      </w:pPr>
      <w:r w:rsidRPr="00101DEB">
        <w:rPr>
          <w:rFonts w:cstheme="minorHAnsi"/>
        </w:rPr>
        <w:t xml:space="preserve">College of Policing (2023) Professional standards. Available at: </w:t>
      </w:r>
      <w:hyperlink r:id="rId62" w:history="1">
        <w:r w:rsidRPr="00101DEB">
          <w:rPr>
            <w:rStyle w:val="Hyperlink"/>
            <w:rFonts w:cstheme="minorHAnsi"/>
          </w:rPr>
          <w:t>Professional standards | College of Policing</w:t>
        </w:r>
      </w:hyperlink>
      <w:r w:rsidRPr="00101DEB">
        <w:rPr>
          <w:rFonts w:cstheme="minorHAnsi"/>
        </w:rPr>
        <w:t xml:space="preserve"> (Accessed 27 January 2024)</w:t>
      </w:r>
    </w:p>
    <w:p w14:paraId="0F4129A2" w14:textId="77777777" w:rsidR="00101DEB" w:rsidRPr="00101DEB" w:rsidRDefault="00101DEB" w:rsidP="00101DEB">
      <w:pPr>
        <w:spacing w:after="0" w:line="240" w:lineRule="auto"/>
        <w:rPr>
          <w:rFonts w:eastAsia="Times New Roman" w:cstheme="minorHAnsi"/>
          <w:kern w:val="0"/>
          <w:lang w:eastAsia="en-GB"/>
          <w14:ligatures w14:val="none"/>
        </w:rPr>
      </w:pPr>
    </w:p>
    <w:p w14:paraId="51E6E997" w14:textId="77777777" w:rsidR="00101DEB" w:rsidRPr="00101DEB" w:rsidRDefault="00101DEB" w:rsidP="00101DEB">
      <w:pPr>
        <w:spacing w:after="0" w:line="240" w:lineRule="auto"/>
        <w:rPr>
          <w:rFonts w:eastAsia="Times New Roman" w:cstheme="minorHAnsi"/>
          <w:kern w:val="0"/>
          <w:lang w:eastAsia="en-GB"/>
          <w14:ligatures w14:val="none"/>
        </w:rPr>
      </w:pPr>
      <w:r w:rsidRPr="00101DEB">
        <w:rPr>
          <w:rFonts w:eastAsia="Times New Roman" w:cstheme="minorHAnsi"/>
          <w:kern w:val="0"/>
          <w:lang w:eastAsia="en-GB"/>
          <w14:ligatures w14:val="none"/>
        </w:rPr>
        <w:t xml:space="preserve">Richards. G (2022) </w:t>
      </w:r>
      <w:r w:rsidRPr="00101DEB">
        <w:rPr>
          <w:rFonts w:eastAsia="Times New Roman" w:cstheme="minorHAnsi"/>
          <w:i/>
          <w:iCs/>
          <w:kern w:val="0"/>
          <w:lang w:eastAsia="en-GB"/>
          <w14:ligatures w14:val="none"/>
        </w:rPr>
        <w:t>Police accountability</w:t>
      </w:r>
      <w:r w:rsidRPr="00101DEB">
        <w:rPr>
          <w:rFonts w:eastAsia="Times New Roman" w:cstheme="minorHAnsi"/>
          <w:kern w:val="0"/>
          <w:lang w:eastAsia="en-GB"/>
          <w14:ligatures w14:val="none"/>
        </w:rPr>
        <w:t xml:space="preserve">. Available at: </w:t>
      </w:r>
      <w:hyperlink r:id="rId63" w:history="1">
        <w:r w:rsidRPr="00101DEB">
          <w:rPr>
            <w:rStyle w:val="Hyperlink"/>
            <w:rFonts w:cstheme="minorHAnsi"/>
          </w:rPr>
          <w:t>Police accountability | Institute for Government</w:t>
        </w:r>
      </w:hyperlink>
      <w:r w:rsidRPr="00101DEB">
        <w:rPr>
          <w:rFonts w:cstheme="minorHAnsi"/>
        </w:rPr>
        <w:t xml:space="preserve"> (Accessed: 27 January 2024)</w:t>
      </w:r>
    </w:p>
    <w:p w14:paraId="4EF9D32F" w14:textId="77777777" w:rsidR="002D6967" w:rsidRPr="00497ABB" w:rsidRDefault="002D6967" w:rsidP="00C34440">
      <w:pPr>
        <w:pStyle w:val="NormalWeb"/>
        <w:rPr>
          <w:b/>
          <w:bCs/>
        </w:rPr>
      </w:pPr>
    </w:p>
    <w:p w14:paraId="3BF08761" w14:textId="77777777" w:rsidR="002732A4" w:rsidRDefault="002732A4" w:rsidP="00624E9D">
      <w:pPr>
        <w:pStyle w:val="NormalWeb"/>
        <w:ind w:left="567" w:hanging="567"/>
      </w:pPr>
    </w:p>
    <w:p w14:paraId="6B0F2B8B" w14:textId="77777777" w:rsidR="00624E9D" w:rsidRPr="00C71400" w:rsidRDefault="00624E9D">
      <w:pPr>
        <w:rPr>
          <w:b/>
          <w:bCs/>
          <w:u w:val="single"/>
        </w:rPr>
      </w:pPr>
    </w:p>
    <w:sectPr w:rsidR="00624E9D" w:rsidRPr="00C714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895339"/>
    <w:multiLevelType w:val="hybridMultilevel"/>
    <w:tmpl w:val="4CC0B852"/>
    <w:lvl w:ilvl="0" w:tplc="4C4A41C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95814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F9A"/>
    <w:rsid w:val="00004333"/>
    <w:rsid w:val="00005DA2"/>
    <w:rsid w:val="00021B35"/>
    <w:rsid w:val="000243A0"/>
    <w:rsid w:val="0002712C"/>
    <w:rsid w:val="00036D92"/>
    <w:rsid w:val="00041BEA"/>
    <w:rsid w:val="000519DE"/>
    <w:rsid w:val="00054CFC"/>
    <w:rsid w:val="00056587"/>
    <w:rsid w:val="0005694A"/>
    <w:rsid w:val="0006601F"/>
    <w:rsid w:val="00070AB1"/>
    <w:rsid w:val="00076BC6"/>
    <w:rsid w:val="0008460D"/>
    <w:rsid w:val="0009046E"/>
    <w:rsid w:val="000A0FCC"/>
    <w:rsid w:val="000A184C"/>
    <w:rsid w:val="000A5D9C"/>
    <w:rsid w:val="000A6FB6"/>
    <w:rsid w:val="000C0CA8"/>
    <w:rsid w:val="000C192E"/>
    <w:rsid w:val="000C411F"/>
    <w:rsid w:val="000C506D"/>
    <w:rsid w:val="000D2E46"/>
    <w:rsid w:val="000D5E05"/>
    <w:rsid w:val="000D63A9"/>
    <w:rsid w:val="000E3684"/>
    <w:rsid w:val="000E3A41"/>
    <w:rsid w:val="000E44D8"/>
    <w:rsid w:val="000F0D6D"/>
    <w:rsid w:val="000F325C"/>
    <w:rsid w:val="001006FE"/>
    <w:rsid w:val="00101072"/>
    <w:rsid w:val="00101DEB"/>
    <w:rsid w:val="001117A5"/>
    <w:rsid w:val="00112A1B"/>
    <w:rsid w:val="00121B1A"/>
    <w:rsid w:val="001370DC"/>
    <w:rsid w:val="00143C14"/>
    <w:rsid w:val="00144AAC"/>
    <w:rsid w:val="0015046A"/>
    <w:rsid w:val="00153844"/>
    <w:rsid w:val="00154818"/>
    <w:rsid w:val="00154F9C"/>
    <w:rsid w:val="00156398"/>
    <w:rsid w:val="00166156"/>
    <w:rsid w:val="001712C6"/>
    <w:rsid w:val="00174CAF"/>
    <w:rsid w:val="0017530B"/>
    <w:rsid w:val="00183FDD"/>
    <w:rsid w:val="00191534"/>
    <w:rsid w:val="00192655"/>
    <w:rsid w:val="00195015"/>
    <w:rsid w:val="001A0E81"/>
    <w:rsid w:val="001A262A"/>
    <w:rsid w:val="001A2AEB"/>
    <w:rsid w:val="001A4A34"/>
    <w:rsid w:val="001B031F"/>
    <w:rsid w:val="001B30FC"/>
    <w:rsid w:val="001B46DA"/>
    <w:rsid w:val="001B5EDF"/>
    <w:rsid w:val="001C294C"/>
    <w:rsid w:val="001C2BA4"/>
    <w:rsid w:val="001C5EB8"/>
    <w:rsid w:val="001D0F11"/>
    <w:rsid w:val="001D1CDA"/>
    <w:rsid w:val="001E6944"/>
    <w:rsid w:val="001E762F"/>
    <w:rsid w:val="001F0774"/>
    <w:rsid w:val="001F1DE3"/>
    <w:rsid w:val="001F465E"/>
    <w:rsid w:val="001F6637"/>
    <w:rsid w:val="0020144C"/>
    <w:rsid w:val="0020303B"/>
    <w:rsid w:val="002074E8"/>
    <w:rsid w:val="002113BD"/>
    <w:rsid w:val="00212A2A"/>
    <w:rsid w:val="00227B69"/>
    <w:rsid w:val="00230CEE"/>
    <w:rsid w:val="002432A4"/>
    <w:rsid w:val="00243A89"/>
    <w:rsid w:val="002520CE"/>
    <w:rsid w:val="002544A0"/>
    <w:rsid w:val="002628E4"/>
    <w:rsid w:val="00263F65"/>
    <w:rsid w:val="0027031E"/>
    <w:rsid w:val="002732A4"/>
    <w:rsid w:val="00277C84"/>
    <w:rsid w:val="00283060"/>
    <w:rsid w:val="0029166A"/>
    <w:rsid w:val="002933E1"/>
    <w:rsid w:val="00293B15"/>
    <w:rsid w:val="002A464C"/>
    <w:rsid w:val="002A75B1"/>
    <w:rsid w:val="002B4518"/>
    <w:rsid w:val="002B5E60"/>
    <w:rsid w:val="002C29FC"/>
    <w:rsid w:val="002C5789"/>
    <w:rsid w:val="002C6495"/>
    <w:rsid w:val="002D10D1"/>
    <w:rsid w:val="002D2212"/>
    <w:rsid w:val="002D253F"/>
    <w:rsid w:val="002D367D"/>
    <w:rsid w:val="002D4802"/>
    <w:rsid w:val="002D6967"/>
    <w:rsid w:val="002D7F0A"/>
    <w:rsid w:val="002E2FC7"/>
    <w:rsid w:val="003019F1"/>
    <w:rsid w:val="00301ADE"/>
    <w:rsid w:val="00301CC4"/>
    <w:rsid w:val="003026E1"/>
    <w:rsid w:val="0030304E"/>
    <w:rsid w:val="00304422"/>
    <w:rsid w:val="00304C9B"/>
    <w:rsid w:val="0030753D"/>
    <w:rsid w:val="00315CB0"/>
    <w:rsid w:val="00322C68"/>
    <w:rsid w:val="0032469D"/>
    <w:rsid w:val="00325B80"/>
    <w:rsid w:val="00330808"/>
    <w:rsid w:val="00330E43"/>
    <w:rsid w:val="00331A7B"/>
    <w:rsid w:val="0033248D"/>
    <w:rsid w:val="003347DA"/>
    <w:rsid w:val="00335925"/>
    <w:rsid w:val="00335A15"/>
    <w:rsid w:val="003438AB"/>
    <w:rsid w:val="003453F9"/>
    <w:rsid w:val="003462E1"/>
    <w:rsid w:val="003557FF"/>
    <w:rsid w:val="0035625C"/>
    <w:rsid w:val="00361BE0"/>
    <w:rsid w:val="00375422"/>
    <w:rsid w:val="00380241"/>
    <w:rsid w:val="00384892"/>
    <w:rsid w:val="00390091"/>
    <w:rsid w:val="003919BE"/>
    <w:rsid w:val="003943A6"/>
    <w:rsid w:val="003956F7"/>
    <w:rsid w:val="0039679B"/>
    <w:rsid w:val="003A3987"/>
    <w:rsid w:val="003A6B58"/>
    <w:rsid w:val="003D0559"/>
    <w:rsid w:val="003E20B6"/>
    <w:rsid w:val="003E4318"/>
    <w:rsid w:val="003E5ADA"/>
    <w:rsid w:val="003F0CB2"/>
    <w:rsid w:val="003F4F3F"/>
    <w:rsid w:val="003F5CFF"/>
    <w:rsid w:val="003F60D0"/>
    <w:rsid w:val="00400225"/>
    <w:rsid w:val="004014D0"/>
    <w:rsid w:val="00403129"/>
    <w:rsid w:val="00404249"/>
    <w:rsid w:val="004060F0"/>
    <w:rsid w:val="00407452"/>
    <w:rsid w:val="00420674"/>
    <w:rsid w:val="004317E8"/>
    <w:rsid w:val="004333F8"/>
    <w:rsid w:val="00440F21"/>
    <w:rsid w:val="00441FB6"/>
    <w:rsid w:val="00444795"/>
    <w:rsid w:val="00445E27"/>
    <w:rsid w:val="0044651B"/>
    <w:rsid w:val="0045496F"/>
    <w:rsid w:val="004550C3"/>
    <w:rsid w:val="004563E1"/>
    <w:rsid w:val="00465828"/>
    <w:rsid w:val="004658AD"/>
    <w:rsid w:val="004660B9"/>
    <w:rsid w:val="0046684B"/>
    <w:rsid w:val="00473E16"/>
    <w:rsid w:val="00487A5C"/>
    <w:rsid w:val="00497ABB"/>
    <w:rsid w:val="004A1065"/>
    <w:rsid w:val="004A16AA"/>
    <w:rsid w:val="004A3CD7"/>
    <w:rsid w:val="004B4483"/>
    <w:rsid w:val="004B4784"/>
    <w:rsid w:val="004C668B"/>
    <w:rsid w:val="004D0EB6"/>
    <w:rsid w:val="004D5C1D"/>
    <w:rsid w:val="004E2348"/>
    <w:rsid w:val="004E291E"/>
    <w:rsid w:val="004E35D8"/>
    <w:rsid w:val="00507F63"/>
    <w:rsid w:val="005139D2"/>
    <w:rsid w:val="00515176"/>
    <w:rsid w:val="005222A6"/>
    <w:rsid w:val="00527FE1"/>
    <w:rsid w:val="00533058"/>
    <w:rsid w:val="00534BA3"/>
    <w:rsid w:val="005378AB"/>
    <w:rsid w:val="005400B3"/>
    <w:rsid w:val="00540254"/>
    <w:rsid w:val="005449D8"/>
    <w:rsid w:val="00554988"/>
    <w:rsid w:val="005610B5"/>
    <w:rsid w:val="005610CD"/>
    <w:rsid w:val="0056127C"/>
    <w:rsid w:val="00564CBE"/>
    <w:rsid w:val="00566E42"/>
    <w:rsid w:val="00572F3F"/>
    <w:rsid w:val="0057587E"/>
    <w:rsid w:val="00576209"/>
    <w:rsid w:val="005776C9"/>
    <w:rsid w:val="00580DF6"/>
    <w:rsid w:val="00581AC1"/>
    <w:rsid w:val="0058670D"/>
    <w:rsid w:val="00592316"/>
    <w:rsid w:val="00596B4E"/>
    <w:rsid w:val="005A3D52"/>
    <w:rsid w:val="005A5B93"/>
    <w:rsid w:val="005B2667"/>
    <w:rsid w:val="005B3F77"/>
    <w:rsid w:val="005B431B"/>
    <w:rsid w:val="005B5578"/>
    <w:rsid w:val="005B5A68"/>
    <w:rsid w:val="005B729F"/>
    <w:rsid w:val="005C31E8"/>
    <w:rsid w:val="005C3769"/>
    <w:rsid w:val="005C4FD4"/>
    <w:rsid w:val="005C5726"/>
    <w:rsid w:val="005C76D4"/>
    <w:rsid w:val="005D4EE0"/>
    <w:rsid w:val="005D5BCA"/>
    <w:rsid w:val="005D6830"/>
    <w:rsid w:val="005F689B"/>
    <w:rsid w:val="00603B36"/>
    <w:rsid w:val="006041D1"/>
    <w:rsid w:val="00607E7B"/>
    <w:rsid w:val="00622844"/>
    <w:rsid w:val="00622BA0"/>
    <w:rsid w:val="00624E9D"/>
    <w:rsid w:val="0062605E"/>
    <w:rsid w:val="00633D4C"/>
    <w:rsid w:val="00642A39"/>
    <w:rsid w:val="0064381C"/>
    <w:rsid w:val="006451F0"/>
    <w:rsid w:val="00645253"/>
    <w:rsid w:val="0064543E"/>
    <w:rsid w:val="0065159E"/>
    <w:rsid w:val="006552FE"/>
    <w:rsid w:val="0065718D"/>
    <w:rsid w:val="00663061"/>
    <w:rsid w:val="0066539D"/>
    <w:rsid w:val="006701D9"/>
    <w:rsid w:val="006776A0"/>
    <w:rsid w:val="00677AC6"/>
    <w:rsid w:val="0068241C"/>
    <w:rsid w:val="00683382"/>
    <w:rsid w:val="00685204"/>
    <w:rsid w:val="00686FA3"/>
    <w:rsid w:val="006927A7"/>
    <w:rsid w:val="00694E36"/>
    <w:rsid w:val="006A54F0"/>
    <w:rsid w:val="006B0D46"/>
    <w:rsid w:val="006B173A"/>
    <w:rsid w:val="006B4495"/>
    <w:rsid w:val="006B57FE"/>
    <w:rsid w:val="006B6533"/>
    <w:rsid w:val="006D011A"/>
    <w:rsid w:val="006D2D8B"/>
    <w:rsid w:val="006D34C4"/>
    <w:rsid w:val="006D3B32"/>
    <w:rsid w:val="006E09DA"/>
    <w:rsid w:val="006E2A24"/>
    <w:rsid w:val="006E378F"/>
    <w:rsid w:val="006E4A6C"/>
    <w:rsid w:val="006E6F5B"/>
    <w:rsid w:val="006F26CB"/>
    <w:rsid w:val="00701022"/>
    <w:rsid w:val="00701A79"/>
    <w:rsid w:val="007073B4"/>
    <w:rsid w:val="0070762A"/>
    <w:rsid w:val="00710E65"/>
    <w:rsid w:val="0071144B"/>
    <w:rsid w:val="0072071D"/>
    <w:rsid w:val="00721667"/>
    <w:rsid w:val="007230C0"/>
    <w:rsid w:val="00725A26"/>
    <w:rsid w:val="007264A0"/>
    <w:rsid w:val="0072659C"/>
    <w:rsid w:val="007443A4"/>
    <w:rsid w:val="007458BD"/>
    <w:rsid w:val="00746EA3"/>
    <w:rsid w:val="00751C39"/>
    <w:rsid w:val="00752DDB"/>
    <w:rsid w:val="0075779A"/>
    <w:rsid w:val="00762733"/>
    <w:rsid w:val="00762D6C"/>
    <w:rsid w:val="00763507"/>
    <w:rsid w:val="00770BDA"/>
    <w:rsid w:val="00775744"/>
    <w:rsid w:val="00775B46"/>
    <w:rsid w:val="00794B0E"/>
    <w:rsid w:val="0079538D"/>
    <w:rsid w:val="007A06F7"/>
    <w:rsid w:val="007A106E"/>
    <w:rsid w:val="007A7058"/>
    <w:rsid w:val="007B2CC9"/>
    <w:rsid w:val="007B52CE"/>
    <w:rsid w:val="007C5865"/>
    <w:rsid w:val="007D10AB"/>
    <w:rsid w:val="007D2138"/>
    <w:rsid w:val="007D5841"/>
    <w:rsid w:val="007E0CB1"/>
    <w:rsid w:val="007E1CFA"/>
    <w:rsid w:val="007E3F08"/>
    <w:rsid w:val="007E531E"/>
    <w:rsid w:val="007E5EB1"/>
    <w:rsid w:val="007F48DF"/>
    <w:rsid w:val="007F549A"/>
    <w:rsid w:val="00807412"/>
    <w:rsid w:val="008079B7"/>
    <w:rsid w:val="00810E4D"/>
    <w:rsid w:val="00811C13"/>
    <w:rsid w:val="00812140"/>
    <w:rsid w:val="00815378"/>
    <w:rsid w:val="0082120F"/>
    <w:rsid w:val="008223B2"/>
    <w:rsid w:val="00823243"/>
    <w:rsid w:val="0083371D"/>
    <w:rsid w:val="00843B38"/>
    <w:rsid w:val="00844F5B"/>
    <w:rsid w:val="00860293"/>
    <w:rsid w:val="008604AB"/>
    <w:rsid w:val="00863131"/>
    <w:rsid w:val="008758EA"/>
    <w:rsid w:val="0088049D"/>
    <w:rsid w:val="008807D5"/>
    <w:rsid w:val="008838D6"/>
    <w:rsid w:val="008859E3"/>
    <w:rsid w:val="00890234"/>
    <w:rsid w:val="00891A4A"/>
    <w:rsid w:val="0089291F"/>
    <w:rsid w:val="00893262"/>
    <w:rsid w:val="008946B4"/>
    <w:rsid w:val="00897F23"/>
    <w:rsid w:val="008A654A"/>
    <w:rsid w:val="008A7E27"/>
    <w:rsid w:val="008B1576"/>
    <w:rsid w:val="008B21F5"/>
    <w:rsid w:val="008B4C91"/>
    <w:rsid w:val="008C2224"/>
    <w:rsid w:val="008D172A"/>
    <w:rsid w:val="008D22C0"/>
    <w:rsid w:val="008D2BEF"/>
    <w:rsid w:val="008E1B49"/>
    <w:rsid w:val="008E51FB"/>
    <w:rsid w:val="008F5AC0"/>
    <w:rsid w:val="008F7E87"/>
    <w:rsid w:val="00903A1F"/>
    <w:rsid w:val="0090765E"/>
    <w:rsid w:val="00907A18"/>
    <w:rsid w:val="00912FCE"/>
    <w:rsid w:val="0091539C"/>
    <w:rsid w:val="00916AD9"/>
    <w:rsid w:val="00916C04"/>
    <w:rsid w:val="00920E62"/>
    <w:rsid w:val="00932B17"/>
    <w:rsid w:val="00933A3D"/>
    <w:rsid w:val="00937307"/>
    <w:rsid w:val="0093778D"/>
    <w:rsid w:val="00941620"/>
    <w:rsid w:val="009419B8"/>
    <w:rsid w:val="0094222D"/>
    <w:rsid w:val="009459A8"/>
    <w:rsid w:val="00952460"/>
    <w:rsid w:val="009615DE"/>
    <w:rsid w:val="009646AB"/>
    <w:rsid w:val="009731C5"/>
    <w:rsid w:val="00977176"/>
    <w:rsid w:val="00980057"/>
    <w:rsid w:val="00981A68"/>
    <w:rsid w:val="00981BC4"/>
    <w:rsid w:val="00982454"/>
    <w:rsid w:val="00982883"/>
    <w:rsid w:val="0098760C"/>
    <w:rsid w:val="00987D71"/>
    <w:rsid w:val="00995E8D"/>
    <w:rsid w:val="009A52B7"/>
    <w:rsid w:val="009B2CB2"/>
    <w:rsid w:val="009B45B5"/>
    <w:rsid w:val="009B758C"/>
    <w:rsid w:val="009C1653"/>
    <w:rsid w:val="009C2CAB"/>
    <w:rsid w:val="009C76A8"/>
    <w:rsid w:val="009C77A1"/>
    <w:rsid w:val="009D1813"/>
    <w:rsid w:val="009D32C3"/>
    <w:rsid w:val="009D45F8"/>
    <w:rsid w:val="009E02E5"/>
    <w:rsid w:val="009E64A2"/>
    <w:rsid w:val="009F4921"/>
    <w:rsid w:val="009F522B"/>
    <w:rsid w:val="009F6387"/>
    <w:rsid w:val="009F643D"/>
    <w:rsid w:val="009F7434"/>
    <w:rsid w:val="00A01DBF"/>
    <w:rsid w:val="00A034C5"/>
    <w:rsid w:val="00A04E6B"/>
    <w:rsid w:val="00A05DEE"/>
    <w:rsid w:val="00A103FB"/>
    <w:rsid w:val="00A16B96"/>
    <w:rsid w:val="00A237D3"/>
    <w:rsid w:val="00A25A70"/>
    <w:rsid w:val="00A262FE"/>
    <w:rsid w:val="00A26995"/>
    <w:rsid w:val="00A32C37"/>
    <w:rsid w:val="00A41660"/>
    <w:rsid w:val="00A41C35"/>
    <w:rsid w:val="00A443FF"/>
    <w:rsid w:val="00A518A8"/>
    <w:rsid w:val="00A5499B"/>
    <w:rsid w:val="00A63739"/>
    <w:rsid w:val="00A713A5"/>
    <w:rsid w:val="00A71421"/>
    <w:rsid w:val="00A7337F"/>
    <w:rsid w:val="00A82308"/>
    <w:rsid w:val="00A90543"/>
    <w:rsid w:val="00A910B9"/>
    <w:rsid w:val="00A938B8"/>
    <w:rsid w:val="00AA08F9"/>
    <w:rsid w:val="00AA3AB5"/>
    <w:rsid w:val="00AB0683"/>
    <w:rsid w:val="00AB2522"/>
    <w:rsid w:val="00AB4977"/>
    <w:rsid w:val="00AB5B45"/>
    <w:rsid w:val="00AC14FC"/>
    <w:rsid w:val="00AC20C7"/>
    <w:rsid w:val="00AC2323"/>
    <w:rsid w:val="00AC66E3"/>
    <w:rsid w:val="00AC6E05"/>
    <w:rsid w:val="00AC7FBA"/>
    <w:rsid w:val="00AE64F0"/>
    <w:rsid w:val="00AE7BF9"/>
    <w:rsid w:val="00AF3041"/>
    <w:rsid w:val="00AF63F3"/>
    <w:rsid w:val="00B04A18"/>
    <w:rsid w:val="00B11AAC"/>
    <w:rsid w:val="00B12957"/>
    <w:rsid w:val="00B201D7"/>
    <w:rsid w:val="00B228D7"/>
    <w:rsid w:val="00B251CE"/>
    <w:rsid w:val="00B26ACB"/>
    <w:rsid w:val="00B305E0"/>
    <w:rsid w:val="00B31749"/>
    <w:rsid w:val="00B358CC"/>
    <w:rsid w:val="00B35B8A"/>
    <w:rsid w:val="00B4682F"/>
    <w:rsid w:val="00B50410"/>
    <w:rsid w:val="00B52A62"/>
    <w:rsid w:val="00B560AE"/>
    <w:rsid w:val="00B71376"/>
    <w:rsid w:val="00B73D3B"/>
    <w:rsid w:val="00B76DB8"/>
    <w:rsid w:val="00B8261D"/>
    <w:rsid w:val="00B841F6"/>
    <w:rsid w:val="00B846B7"/>
    <w:rsid w:val="00B86B56"/>
    <w:rsid w:val="00B91067"/>
    <w:rsid w:val="00B949F4"/>
    <w:rsid w:val="00BA1EAA"/>
    <w:rsid w:val="00BA2EC6"/>
    <w:rsid w:val="00BA612D"/>
    <w:rsid w:val="00BA75B6"/>
    <w:rsid w:val="00BA7D94"/>
    <w:rsid w:val="00BC3096"/>
    <w:rsid w:val="00BC7512"/>
    <w:rsid w:val="00BD0343"/>
    <w:rsid w:val="00BD3899"/>
    <w:rsid w:val="00BD62B9"/>
    <w:rsid w:val="00BE4F9A"/>
    <w:rsid w:val="00BE65BA"/>
    <w:rsid w:val="00C04FD1"/>
    <w:rsid w:val="00C0533D"/>
    <w:rsid w:val="00C12A3F"/>
    <w:rsid w:val="00C12C1B"/>
    <w:rsid w:val="00C13F18"/>
    <w:rsid w:val="00C17A95"/>
    <w:rsid w:val="00C2261F"/>
    <w:rsid w:val="00C271DE"/>
    <w:rsid w:val="00C33F0A"/>
    <w:rsid w:val="00C34440"/>
    <w:rsid w:val="00C37E44"/>
    <w:rsid w:val="00C4198C"/>
    <w:rsid w:val="00C43C02"/>
    <w:rsid w:val="00C5318F"/>
    <w:rsid w:val="00C576E0"/>
    <w:rsid w:val="00C60969"/>
    <w:rsid w:val="00C71400"/>
    <w:rsid w:val="00C7152B"/>
    <w:rsid w:val="00C73672"/>
    <w:rsid w:val="00C758B4"/>
    <w:rsid w:val="00C77B48"/>
    <w:rsid w:val="00C77C63"/>
    <w:rsid w:val="00C84F5E"/>
    <w:rsid w:val="00C91903"/>
    <w:rsid w:val="00CA0F78"/>
    <w:rsid w:val="00CA3D0B"/>
    <w:rsid w:val="00CB2EE8"/>
    <w:rsid w:val="00CB409A"/>
    <w:rsid w:val="00CB5C8B"/>
    <w:rsid w:val="00CB70A4"/>
    <w:rsid w:val="00CB7321"/>
    <w:rsid w:val="00CB788B"/>
    <w:rsid w:val="00CB7A1D"/>
    <w:rsid w:val="00CC36C9"/>
    <w:rsid w:val="00CC4D0C"/>
    <w:rsid w:val="00CD0C6E"/>
    <w:rsid w:val="00CD1569"/>
    <w:rsid w:val="00CD1DFB"/>
    <w:rsid w:val="00CD6F34"/>
    <w:rsid w:val="00CE1623"/>
    <w:rsid w:val="00CE2503"/>
    <w:rsid w:val="00CE2645"/>
    <w:rsid w:val="00CE3B74"/>
    <w:rsid w:val="00CF3A02"/>
    <w:rsid w:val="00CF620E"/>
    <w:rsid w:val="00D04412"/>
    <w:rsid w:val="00D168BD"/>
    <w:rsid w:val="00D20A31"/>
    <w:rsid w:val="00D22F4F"/>
    <w:rsid w:val="00D26A2D"/>
    <w:rsid w:val="00D27B99"/>
    <w:rsid w:val="00D30B16"/>
    <w:rsid w:val="00D37B0D"/>
    <w:rsid w:val="00D446F3"/>
    <w:rsid w:val="00D46516"/>
    <w:rsid w:val="00D468A2"/>
    <w:rsid w:val="00D560D6"/>
    <w:rsid w:val="00D61238"/>
    <w:rsid w:val="00D63ACB"/>
    <w:rsid w:val="00D640A6"/>
    <w:rsid w:val="00D672CA"/>
    <w:rsid w:val="00D674CE"/>
    <w:rsid w:val="00D70CC8"/>
    <w:rsid w:val="00D74F67"/>
    <w:rsid w:val="00D767D3"/>
    <w:rsid w:val="00D7683B"/>
    <w:rsid w:val="00D825AB"/>
    <w:rsid w:val="00D866AD"/>
    <w:rsid w:val="00D87A87"/>
    <w:rsid w:val="00D91340"/>
    <w:rsid w:val="00D95344"/>
    <w:rsid w:val="00D9641A"/>
    <w:rsid w:val="00DA1CA2"/>
    <w:rsid w:val="00DA57B3"/>
    <w:rsid w:val="00DA7012"/>
    <w:rsid w:val="00DC7F6E"/>
    <w:rsid w:val="00DD07CF"/>
    <w:rsid w:val="00DD2CB3"/>
    <w:rsid w:val="00DE37B0"/>
    <w:rsid w:val="00DE4DA1"/>
    <w:rsid w:val="00DF3BA4"/>
    <w:rsid w:val="00E01C35"/>
    <w:rsid w:val="00E1209B"/>
    <w:rsid w:val="00E212CB"/>
    <w:rsid w:val="00E26BDD"/>
    <w:rsid w:val="00E36CD8"/>
    <w:rsid w:val="00E441E9"/>
    <w:rsid w:val="00E47BA0"/>
    <w:rsid w:val="00E524F4"/>
    <w:rsid w:val="00E54C57"/>
    <w:rsid w:val="00E5510C"/>
    <w:rsid w:val="00E55C51"/>
    <w:rsid w:val="00E70014"/>
    <w:rsid w:val="00E71BBF"/>
    <w:rsid w:val="00E74968"/>
    <w:rsid w:val="00E834B1"/>
    <w:rsid w:val="00E841A3"/>
    <w:rsid w:val="00E847F2"/>
    <w:rsid w:val="00E85C97"/>
    <w:rsid w:val="00E872AA"/>
    <w:rsid w:val="00E96F37"/>
    <w:rsid w:val="00EA3902"/>
    <w:rsid w:val="00EA44D5"/>
    <w:rsid w:val="00EA4A71"/>
    <w:rsid w:val="00EB035D"/>
    <w:rsid w:val="00EB0CB6"/>
    <w:rsid w:val="00EB66C6"/>
    <w:rsid w:val="00EB75BC"/>
    <w:rsid w:val="00EC17A0"/>
    <w:rsid w:val="00EC2D73"/>
    <w:rsid w:val="00ED2ECC"/>
    <w:rsid w:val="00ED3303"/>
    <w:rsid w:val="00ED3DEE"/>
    <w:rsid w:val="00EE2AF7"/>
    <w:rsid w:val="00EF300E"/>
    <w:rsid w:val="00EF38D1"/>
    <w:rsid w:val="00F01DAF"/>
    <w:rsid w:val="00F07074"/>
    <w:rsid w:val="00F07A34"/>
    <w:rsid w:val="00F101A6"/>
    <w:rsid w:val="00F21141"/>
    <w:rsid w:val="00F252A8"/>
    <w:rsid w:val="00F26F53"/>
    <w:rsid w:val="00F277B6"/>
    <w:rsid w:val="00F3067D"/>
    <w:rsid w:val="00F30C97"/>
    <w:rsid w:val="00F3336B"/>
    <w:rsid w:val="00F35727"/>
    <w:rsid w:val="00F41D54"/>
    <w:rsid w:val="00F45B75"/>
    <w:rsid w:val="00F50C6B"/>
    <w:rsid w:val="00F51B5D"/>
    <w:rsid w:val="00F54D9D"/>
    <w:rsid w:val="00F616FA"/>
    <w:rsid w:val="00F63ED7"/>
    <w:rsid w:val="00F6565A"/>
    <w:rsid w:val="00F72C71"/>
    <w:rsid w:val="00F76C96"/>
    <w:rsid w:val="00F82579"/>
    <w:rsid w:val="00F828E5"/>
    <w:rsid w:val="00F86AEF"/>
    <w:rsid w:val="00F86C3E"/>
    <w:rsid w:val="00F86CF2"/>
    <w:rsid w:val="00F92F73"/>
    <w:rsid w:val="00F96821"/>
    <w:rsid w:val="00FA64C3"/>
    <w:rsid w:val="00FA7838"/>
    <w:rsid w:val="00FB06D6"/>
    <w:rsid w:val="00FB11B9"/>
    <w:rsid w:val="00FB31D9"/>
    <w:rsid w:val="00FB7D26"/>
    <w:rsid w:val="00FC3B01"/>
    <w:rsid w:val="00FD05DA"/>
    <w:rsid w:val="00FD067D"/>
    <w:rsid w:val="00FD65C9"/>
    <w:rsid w:val="00FD6A49"/>
    <w:rsid w:val="00FE30A1"/>
    <w:rsid w:val="00FE3238"/>
    <w:rsid w:val="00FF7F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F854D"/>
  <w15:chartTrackingRefBased/>
  <w15:docId w15:val="{6EEED555-D0EE-471E-AB5F-0B0232102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71D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64A0"/>
    <w:pPr>
      <w:ind w:left="720"/>
      <w:contextualSpacing/>
    </w:pPr>
  </w:style>
  <w:style w:type="character" w:customStyle="1" w:styleId="def">
    <w:name w:val="def"/>
    <w:basedOn w:val="DefaultParagraphFont"/>
    <w:rsid w:val="00C271DE"/>
  </w:style>
  <w:style w:type="paragraph" w:styleId="NoSpacing">
    <w:name w:val="No Spacing"/>
    <w:uiPriority w:val="1"/>
    <w:qFormat/>
    <w:rsid w:val="00C271DE"/>
    <w:pPr>
      <w:spacing w:after="0" w:line="240" w:lineRule="auto"/>
    </w:pPr>
  </w:style>
  <w:style w:type="character" w:customStyle="1" w:styleId="Heading1Char">
    <w:name w:val="Heading 1 Char"/>
    <w:basedOn w:val="DefaultParagraphFont"/>
    <w:link w:val="Heading1"/>
    <w:uiPriority w:val="9"/>
    <w:rsid w:val="00C271DE"/>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624E9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624E9D"/>
    <w:rPr>
      <w:color w:val="0563C1" w:themeColor="hyperlink"/>
      <w:u w:val="single"/>
    </w:rPr>
  </w:style>
  <w:style w:type="character" w:styleId="UnresolvedMention">
    <w:name w:val="Unresolved Mention"/>
    <w:basedOn w:val="DefaultParagraphFont"/>
    <w:uiPriority w:val="99"/>
    <w:semiHidden/>
    <w:unhideWhenUsed/>
    <w:rsid w:val="00624E9D"/>
    <w:rPr>
      <w:color w:val="605E5C"/>
      <w:shd w:val="clear" w:color="auto" w:fill="E1DFDD"/>
    </w:rPr>
  </w:style>
  <w:style w:type="character" w:styleId="FollowedHyperlink">
    <w:name w:val="FollowedHyperlink"/>
    <w:basedOn w:val="DefaultParagraphFont"/>
    <w:uiPriority w:val="99"/>
    <w:semiHidden/>
    <w:unhideWhenUsed/>
    <w:rsid w:val="00036D92"/>
    <w:rPr>
      <w:color w:val="954F72" w:themeColor="followedHyperlink"/>
      <w:u w:val="single"/>
    </w:rPr>
  </w:style>
  <w:style w:type="character" w:customStyle="1" w:styleId="anchor-text">
    <w:name w:val="anchor-text"/>
    <w:basedOn w:val="DefaultParagraphFont"/>
    <w:rsid w:val="00A103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76922">
      <w:bodyDiv w:val="1"/>
      <w:marLeft w:val="0"/>
      <w:marRight w:val="0"/>
      <w:marTop w:val="0"/>
      <w:marBottom w:val="0"/>
      <w:divBdr>
        <w:top w:val="none" w:sz="0" w:space="0" w:color="auto"/>
        <w:left w:val="none" w:sz="0" w:space="0" w:color="auto"/>
        <w:bottom w:val="none" w:sz="0" w:space="0" w:color="auto"/>
        <w:right w:val="none" w:sz="0" w:space="0" w:color="auto"/>
      </w:divBdr>
    </w:div>
    <w:div w:id="14577616">
      <w:bodyDiv w:val="1"/>
      <w:marLeft w:val="0"/>
      <w:marRight w:val="0"/>
      <w:marTop w:val="0"/>
      <w:marBottom w:val="0"/>
      <w:divBdr>
        <w:top w:val="none" w:sz="0" w:space="0" w:color="auto"/>
        <w:left w:val="none" w:sz="0" w:space="0" w:color="auto"/>
        <w:bottom w:val="none" w:sz="0" w:space="0" w:color="auto"/>
        <w:right w:val="none" w:sz="0" w:space="0" w:color="auto"/>
      </w:divBdr>
    </w:div>
    <w:div w:id="56175598">
      <w:bodyDiv w:val="1"/>
      <w:marLeft w:val="0"/>
      <w:marRight w:val="0"/>
      <w:marTop w:val="0"/>
      <w:marBottom w:val="0"/>
      <w:divBdr>
        <w:top w:val="none" w:sz="0" w:space="0" w:color="auto"/>
        <w:left w:val="none" w:sz="0" w:space="0" w:color="auto"/>
        <w:bottom w:val="none" w:sz="0" w:space="0" w:color="auto"/>
        <w:right w:val="none" w:sz="0" w:space="0" w:color="auto"/>
      </w:divBdr>
    </w:div>
    <w:div w:id="92868658">
      <w:bodyDiv w:val="1"/>
      <w:marLeft w:val="0"/>
      <w:marRight w:val="0"/>
      <w:marTop w:val="0"/>
      <w:marBottom w:val="0"/>
      <w:divBdr>
        <w:top w:val="none" w:sz="0" w:space="0" w:color="auto"/>
        <w:left w:val="none" w:sz="0" w:space="0" w:color="auto"/>
        <w:bottom w:val="none" w:sz="0" w:space="0" w:color="auto"/>
        <w:right w:val="none" w:sz="0" w:space="0" w:color="auto"/>
      </w:divBdr>
    </w:div>
    <w:div w:id="123274062">
      <w:bodyDiv w:val="1"/>
      <w:marLeft w:val="0"/>
      <w:marRight w:val="0"/>
      <w:marTop w:val="0"/>
      <w:marBottom w:val="0"/>
      <w:divBdr>
        <w:top w:val="none" w:sz="0" w:space="0" w:color="auto"/>
        <w:left w:val="none" w:sz="0" w:space="0" w:color="auto"/>
        <w:bottom w:val="none" w:sz="0" w:space="0" w:color="auto"/>
        <w:right w:val="none" w:sz="0" w:space="0" w:color="auto"/>
      </w:divBdr>
    </w:div>
    <w:div w:id="229007049">
      <w:bodyDiv w:val="1"/>
      <w:marLeft w:val="0"/>
      <w:marRight w:val="0"/>
      <w:marTop w:val="0"/>
      <w:marBottom w:val="0"/>
      <w:divBdr>
        <w:top w:val="none" w:sz="0" w:space="0" w:color="auto"/>
        <w:left w:val="none" w:sz="0" w:space="0" w:color="auto"/>
        <w:bottom w:val="none" w:sz="0" w:space="0" w:color="auto"/>
        <w:right w:val="none" w:sz="0" w:space="0" w:color="auto"/>
      </w:divBdr>
    </w:div>
    <w:div w:id="287245416">
      <w:bodyDiv w:val="1"/>
      <w:marLeft w:val="0"/>
      <w:marRight w:val="0"/>
      <w:marTop w:val="0"/>
      <w:marBottom w:val="0"/>
      <w:divBdr>
        <w:top w:val="none" w:sz="0" w:space="0" w:color="auto"/>
        <w:left w:val="none" w:sz="0" w:space="0" w:color="auto"/>
        <w:bottom w:val="none" w:sz="0" w:space="0" w:color="auto"/>
        <w:right w:val="none" w:sz="0" w:space="0" w:color="auto"/>
      </w:divBdr>
    </w:div>
    <w:div w:id="352003611">
      <w:bodyDiv w:val="1"/>
      <w:marLeft w:val="0"/>
      <w:marRight w:val="0"/>
      <w:marTop w:val="0"/>
      <w:marBottom w:val="0"/>
      <w:divBdr>
        <w:top w:val="none" w:sz="0" w:space="0" w:color="auto"/>
        <w:left w:val="none" w:sz="0" w:space="0" w:color="auto"/>
        <w:bottom w:val="none" w:sz="0" w:space="0" w:color="auto"/>
        <w:right w:val="none" w:sz="0" w:space="0" w:color="auto"/>
      </w:divBdr>
    </w:div>
    <w:div w:id="383598993">
      <w:bodyDiv w:val="1"/>
      <w:marLeft w:val="0"/>
      <w:marRight w:val="0"/>
      <w:marTop w:val="0"/>
      <w:marBottom w:val="0"/>
      <w:divBdr>
        <w:top w:val="none" w:sz="0" w:space="0" w:color="auto"/>
        <w:left w:val="none" w:sz="0" w:space="0" w:color="auto"/>
        <w:bottom w:val="none" w:sz="0" w:space="0" w:color="auto"/>
        <w:right w:val="none" w:sz="0" w:space="0" w:color="auto"/>
      </w:divBdr>
      <w:divsChild>
        <w:div w:id="620304927">
          <w:marLeft w:val="0"/>
          <w:marRight w:val="0"/>
          <w:marTop w:val="0"/>
          <w:marBottom w:val="0"/>
          <w:divBdr>
            <w:top w:val="none" w:sz="0" w:space="0" w:color="auto"/>
            <w:left w:val="none" w:sz="0" w:space="0" w:color="auto"/>
            <w:bottom w:val="none" w:sz="0" w:space="0" w:color="auto"/>
            <w:right w:val="none" w:sz="0" w:space="0" w:color="auto"/>
          </w:divBdr>
          <w:divsChild>
            <w:div w:id="467943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064528">
      <w:bodyDiv w:val="1"/>
      <w:marLeft w:val="0"/>
      <w:marRight w:val="0"/>
      <w:marTop w:val="0"/>
      <w:marBottom w:val="0"/>
      <w:divBdr>
        <w:top w:val="none" w:sz="0" w:space="0" w:color="auto"/>
        <w:left w:val="none" w:sz="0" w:space="0" w:color="auto"/>
        <w:bottom w:val="none" w:sz="0" w:space="0" w:color="auto"/>
        <w:right w:val="none" w:sz="0" w:space="0" w:color="auto"/>
      </w:divBdr>
      <w:divsChild>
        <w:div w:id="1658879622">
          <w:marLeft w:val="0"/>
          <w:marRight w:val="0"/>
          <w:marTop w:val="0"/>
          <w:marBottom w:val="0"/>
          <w:divBdr>
            <w:top w:val="none" w:sz="0" w:space="0" w:color="auto"/>
            <w:left w:val="none" w:sz="0" w:space="0" w:color="auto"/>
            <w:bottom w:val="none" w:sz="0" w:space="0" w:color="auto"/>
            <w:right w:val="none" w:sz="0" w:space="0" w:color="auto"/>
          </w:divBdr>
          <w:divsChild>
            <w:div w:id="1180437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499559">
      <w:bodyDiv w:val="1"/>
      <w:marLeft w:val="0"/>
      <w:marRight w:val="0"/>
      <w:marTop w:val="0"/>
      <w:marBottom w:val="0"/>
      <w:divBdr>
        <w:top w:val="none" w:sz="0" w:space="0" w:color="auto"/>
        <w:left w:val="none" w:sz="0" w:space="0" w:color="auto"/>
        <w:bottom w:val="none" w:sz="0" w:space="0" w:color="auto"/>
        <w:right w:val="none" w:sz="0" w:space="0" w:color="auto"/>
      </w:divBdr>
    </w:div>
    <w:div w:id="576407604">
      <w:bodyDiv w:val="1"/>
      <w:marLeft w:val="0"/>
      <w:marRight w:val="0"/>
      <w:marTop w:val="0"/>
      <w:marBottom w:val="0"/>
      <w:divBdr>
        <w:top w:val="none" w:sz="0" w:space="0" w:color="auto"/>
        <w:left w:val="none" w:sz="0" w:space="0" w:color="auto"/>
        <w:bottom w:val="none" w:sz="0" w:space="0" w:color="auto"/>
        <w:right w:val="none" w:sz="0" w:space="0" w:color="auto"/>
      </w:divBdr>
    </w:div>
    <w:div w:id="584538845">
      <w:bodyDiv w:val="1"/>
      <w:marLeft w:val="0"/>
      <w:marRight w:val="0"/>
      <w:marTop w:val="0"/>
      <w:marBottom w:val="0"/>
      <w:divBdr>
        <w:top w:val="none" w:sz="0" w:space="0" w:color="auto"/>
        <w:left w:val="none" w:sz="0" w:space="0" w:color="auto"/>
        <w:bottom w:val="none" w:sz="0" w:space="0" w:color="auto"/>
        <w:right w:val="none" w:sz="0" w:space="0" w:color="auto"/>
      </w:divBdr>
    </w:div>
    <w:div w:id="715661030">
      <w:bodyDiv w:val="1"/>
      <w:marLeft w:val="0"/>
      <w:marRight w:val="0"/>
      <w:marTop w:val="0"/>
      <w:marBottom w:val="0"/>
      <w:divBdr>
        <w:top w:val="none" w:sz="0" w:space="0" w:color="auto"/>
        <w:left w:val="none" w:sz="0" w:space="0" w:color="auto"/>
        <w:bottom w:val="none" w:sz="0" w:space="0" w:color="auto"/>
        <w:right w:val="none" w:sz="0" w:space="0" w:color="auto"/>
      </w:divBdr>
    </w:div>
    <w:div w:id="760368256">
      <w:bodyDiv w:val="1"/>
      <w:marLeft w:val="0"/>
      <w:marRight w:val="0"/>
      <w:marTop w:val="0"/>
      <w:marBottom w:val="0"/>
      <w:divBdr>
        <w:top w:val="none" w:sz="0" w:space="0" w:color="auto"/>
        <w:left w:val="none" w:sz="0" w:space="0" w:color="auto"/>
        <w:bottom w:val="none" w:sz="0" w:space="0" w:color="auto"/>
        <w:right w:val="none" w:sz="0" w:space="0" w:color="auto"/>
      </w:divBdr>
    </w:div>
    <w:div w:id="909927183">
      <w:bodyDiv w:val="1"/>
      <w:marLeft w:val="0"/>
      <w:marRight w:val="0"/>
      <w:marTop w:val="0"/>
      <w:marBottom w:val="0"/>
      <w:divBdr>
        <w:top w:val="none" w:sz="0" w:space="0" w:color="auto"/>
        <w:left w:val="none" w:sz="0" w:space="0" w:color="auto"/>
        <w:bottom w:val="none" w:sz="0" w:space="0" w:color="auto"/>
        <w:right w:val="none" w:sz="0" w:space="0" w:color="auto"/>
      </w:divBdr>
      <w:divsChild>
        <w:div w:id="1819299570">
          <w:marLeft w:val="0"/>
          <w:marRight w:val="0"/>
          <w:marTop w:val="0"/>
          <w:marBottom w:val="0"/>
          <w:divBdr>
            <w:top w:val="none" w:sz="0" w:space="0" w:color="auto"/>
            <w:left w:val="none" w:sz="0" w:space="0" w:color="auto"/>
            <w:bottom w:val="none" w:sz="0" w:space="0" w:color="auto"/>
            <w:right w:val="none" w:sz="0" w:space="0" w:color="auto"/>
          </w:divBdr>
          <w:divsChild>
            <w:div w:id="651760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803026">
      <w:bodyDiv w:val="1"/>
      <w:marLeft w:val="0"/>
      <w:marRight w:val="0"/>
      <w:marTop w:val="0"/>
      <w:marBottom w:val="0"/>
      <w:divBdr>
        <w:top w:val="none" w:sz="0" w:space="0" w:color="auto"/>
        <w:left w:val="none" w:sz="0" w:space="0" w:color="auto"/>
        <w:bottom w:val="none" w:sz="0" w:space="0" w:color="auto"/>
        <w:right w:val="none" w:sz="0" w:space="0" w:color="auto"/>
      </w:divBdr>
    </w:div>
    <w:div w:id="939065903">
      <w:bodyDiv w:val="1"/>
      <w:marLeft w:val="0"/>
      <w:marRight w:val="0"/>
      <w:marTop w:val="0"/>
      <w:marBottom w:val="0"/>
      <w:divBdr>
        <w:top w:val="none" w:sz="0" w:space="0" w:color="auto"/>
        <w:left w:val="none" w:sz="0" w:space="0" w:color="auto"/>
        <w:bottom w:val="none" w:sz="0" w:space="0" w:color="auto"/>
        <w:right w:val="none" w:sz="0" w:space="0" w:color="auto"/>
      </w:divBdr>
    </w:div>
    <w:div w:id="999848071">
      <w:bodyDiv w:val="1"/>
      <w:marLeft w:val="0"/>
      <w:marRight w:val="0"/>
      <w:marTop w:val="0"/>
      <w:marBottom w:val="0"/>
      <w:divBdr>
        <w:top w:val="none" w:sz="0" w:space="0" w:color="auto"/>
        <w:left w:val="none" w:sz="0" w:space="0" w:color="auto"/>
        <w:bottom w:val="none" w:sz="0" w:space="0" w:color="auto"/>
        <w:right w:val="none" w:sz="0" w:space="0" w:color="auto"/>
      </w:divBdr>
    </w:div>
    <w:div w:id="1002583748">
      <w:bodyDiv w:val="1"/>
      <w:marLeft w:val="0"/>
      <w:marRight w:val="0"/>
      <w:marTop w:val="0"/>
      <w:marBottom w:val="0"/>
      <w:divBdr>
        <w:top w:val="none" w:sz="0" w:space="0" w:color="auto"/>
        <w:left w:val="none" w:sz="0" w:space="0" w:color="auto"/>
        <w:bottom w:val="none" w:sz="0" w:space="0" w:color="auto"/>
        <w:right w:val="none" w:sz="0" w:space="0" w:color="auto"/>
      </w:divBdr>
    </w:div>
    <w:div w:id="1012416548">
      <w:bodyDiv w:val="1"/>
      <w:marLeft w:val="0"/>
      <w:marRight w:val="0"/>
      <w:marTop w:val="0"/>
      <w:marBottom w:val="0"/>
      <w:divBdr>
        <w:top w:val="none" w:sz="0" w:space="0" w:color="auto"/>
        <w:left w:val="none" w:sz="0" w:space="0" w:color="auto"/>
        <w:bottom w:val="none" w:sz="0" w:space="0" w:color="auto"/>
        <w:right w:val="none" w:sz="0" w:space="0" w:color="auto"/>
      </w:divBdr>
    </w:div>
    <w:div w:id="1075325909">
      <w:bodyDiv w:val="1"/>
      <w:marLeft w:val="0"/>
      <w:marRight w:val="0"/>
      <w:marTop w:val="0"/>
      <w:marBottom w:val="0"/>
      <w:divBdr>
        <w:top w:val="none" w:sz="0" w:space="0" w:color="auto"/>
        <w:left w:val="none" w:sz="0" w:space="0" w:color="auto"/>
        <w:bottom w:val="none" w:sz="0" w:space="0" w:color="auto"/>
        <w:right w:val="none" w:sz="0" w:space="0" w:color="auto"/>
      </w:divBdr>
    </w:div>
    <w:div w:id="1086145775">
      <w:bodyDiv w:val="1"/>
      <w:marLeft w:val="0"/>
      <w:marRight w:val="0"/>
      <w:marTop w:val="0"/>
      <w:marBottom w:val="0"/>
      <w:divBdr>
        <w:top w:val="none" w:sz="0" w:space="0" w:color="auto"/>
        <w:left w:val="none" w:sz="0" w:space="0" w:color="auto"/>
        <w:bottom w:val="none" w:sz="0" w:space="0" w:color="auto"/>
        <w:right w:val="none" w:sz="0" w:space="0" w:color="auto"/>
      </w:divBdr>
    </w:div>
    <w:div w:id="1157115411">
      <w:bodyDiv w:val="1"/>
      <w:marLeft w:val="0"/>
      <w:marRight w:val="0"/>
      <w:marTop w:val="0"/>
      <w:marBottom w:val="0"/>
      <w:divBdr>
        <w:top w:val="none" w:sz="0" w:space="0" w:color="auto"/>
        <w:left w:val="none" w:sz="0" w:space="0" w:color="auto"/>
        <w:bottom w:val="none" w:sz="0" w:space="0" w:color="auto"/>
        <w:right w:val="none" w:sz="0" w:space="0" w:color="auto"/>
      </w:divBdr>
    </w:div>
    <w:div w:id="1167020173">
      <w:bodyDiv w:val="1"/>
      <w:marLeft w:val="0"/>
      <w:marRight w:val="0"/>
      <w:marTop w:val="0"/>
      <w:marBottom w:val="0"/>
      <w:divBdr>
        <w:top w:val="none" w:sz="0" w:space="0" w:color="auto"/>
        <w:left w:val="none" w:sz="0" w:space="0" w:color="auto"/>
        <w:bottom w:val="none" w:sz="0" w:space="0" w:color="auto"/>
        <w:right w:val="none" w:sz="0" w:space="0" w:color="auto"/>
      </w:divBdr>
      <w:divsChild>
        <w:div w:id="1932663014">
          <w:marLeft w:val="0"/>
          <w:marRight w:val="0"/>
          <w:marTop w:val="0"/>
          <w:marBottom w:val="0"/>
          <w:divBdr>
            <w:top w:val="none" w:sz="0" w:space="0" w:color="auto"/>
            <w:left w:val="none" w:sz="0" w:space="0" w:color="auto"/>
            <w:bottom w:val="none" w:sz="0" w:space="0" w:color="auto"/>
            <w:right w:val="none" w:sz="0" w:space="0" w:color="auto"/>
          </w:divBdr>
          <w:divsChild>
            <w:div w:id="163567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193563">
      <w:bodyDiv w:val="1"/>
      <w:marLeft w:val="0"/>
      <w:marRight w:val="0"/>
      <w:marTop w:val="0"/>
      <w:marBottom w:val="0"/>
      <w:divBdr>
        <w:top w:val="none" w:sz="0" w:space="0" w:color="auto"/>
        <w:left w:val="none" w:sz="0" w:space="0" w:color="auto"/>
        <w:bottom w:val="none" w:sz="0" w:space="0" w:color="auto"/>
        <w:right w:val="none" w:sz="0" w:space="0" w:color="auto"/>
      </w:divBdr>
    </w:div>
    <w:div w:id="1306474130">
      <w:bodyDiv w:val="1"/>
      <w:marLeft w:val="0"/>
      <w:marRight w:val="0"/>
      <w:marTop w:val="0"/>
      <w:marBottom w:val="0"/>
      <w:divBdr>
        <w:top w:val="none" w:sz="0" w:space="0" w:color="auto"/>
        <w:left w:val="none" w:sz="0" w:space="0" w:color="auto"/>
        <w:bottom w:val="none" w:sz="0" w:space="0" w:color="auto"/>
        <w:right w:val="none" w:sz="0" w:space="0" w:color="auto"/>
      </w:divBdr>
    </w:div>
    <w:div w:id="1306668436">
      <w:bodyDiv w:val="1"/>
      <w:marLeft w:val="0"/>
      <w:marRight w:val="0"/>
      <w:marTop w:val="0"/>
      <w:marBottom w:val="0"/>
      <w:divBdr>
        <w:top w:val="none" w:sz="0" w:space="0" w:color="auto"/>
        <w:left w:val="none" w:sz="0" w:space="0" w:color="auto"/>
        <w:bottom w:val="none" w:sz="0" w:space="0" w:color="auto"/>
        <w:right w:val="none" w:sz="0" w:space="0" w:color="auto"/>
      </w:divBdr>
    </w:div>
    <w:div w:id="1321347018">
      <w:bodyDiv w:val="1"/>
      <w:marLeft w:val="0"/>
      <w:marRight w:val="0"/>
      <w:marTop w:val="0"/>
      <w:marBottom w:val="0"/>
      <w:divBdr>
        <w:top w:val="none" w:sz="0" w:space="0" w:color="auto"/>
        <w:left w:val="none" w:sz="0" w:space="0" w:color="auto"/>
        <w:bottom w:val="none" w:sz="0" w:space="0" w:color="auto"/>
        <w:right w:val="none" w:sz="0" w:space="0" w:color="auto"/>
      </w:divBdr>
    </w:div>
    <w:div w:id="1351372323">
      <w:bodyDiv w:val="1"/>
      <w:marLeft w:val="0"/>
      <w:marRight w:val="0"/>
      <w:marTop w:val="0"/>
      <w:marBottom w:val="0"/>
      <w:divBdr>
        <w:top w:val="none" w:sz="0" w:space="0" w:color="auto"/>
        <w:left w:val="none" w:sz="0" w:space="0" w:color="auto"/>
        <w:bottom w:val="none" w:sz="0" w:space="0" w:color="auto"/>
        <w:right w:val="none" w:sz="0" w:space="0" w:color="auto"/>
      </w:divBdr>
      <w:divsChild>
        <w:div w:id="905336046">
          <w:marLeft w:val="0"/>
          <w:marRight w:val="0"/>
          <w:marTop w:val="0"/>
          <w:marBottom w:val="0"/>
          <w:divBdr>
            <w:top w:val="none" w:sz="0" w:space="0" w:color="auto"/>
            <w:left w:val="none" w:sz="0" w:space="0" w:color="auto"/>
            <w:bottom w:val="none" w:sz="0" w:space="0" w:color="auto"/>
            <w:right w:val="none" w:sz="0" w:space="0" w:color="auto"/>
          </w:divBdr>
          <w:divsChild>
            <w:div w:id="16658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789699">
      <w:bodyDiv w:val="1"/>
      <w:marLeft w:val="0"/>
      <w:marRight w:val="0"/>
      <w:marTop w:val="0"/>
      <w:marBottom w:val="0"/>
      <w:divBdr>
        <w:top w:val="none" w:sz="0" w:space="0" w:color="auto"/>
        <w:left w:val="none" w:sz="0" w:space="0" w:color="auto"/>
        <w:bottom w:val="none" w:sz="0" w:space="0" w:color="auto"/>
        <w:right w:val="none" w:sz="0" w:space="0" w:color="auto"/>
      </w:divBdr>
    </w:div>
    <w:div w:id="1568374318">
      <w:bodyDiv w:val="1"/>
      <w:marLeft w:val="0"/>
      <w:marRight w:val="0"/>
      <w:marTop w:val="0"/>
      <w:marBottom w:val="0"/>
      <w:divBdr>
        <w:top w:val="none" w:sz="0" w:space="0" w:color="auto"/>
        <w:left w:val="none" w:sz="0" w:space="0" w:color="auto"/>
        <w:bottom w:val="none" w:sz="0" w:space="0" w:color="auto"/>
        <w:right w:val="none" w:sz="0" w:space="0" w:color="auto"/>
      </w:divBdr>
    </w:div>
    <w:div w:id="1603414607">
      <w:bodyDiv w:val="1"/>
      <w:marLeft w:val="0"/>
      <w:marRight w:val="0"/>
      <w:marTop w:val="0"/>
      <w:marBottom w:val="0"/>
      <w:divBdr>
        <w:top w:val="none" w:sz="0" w:space="0" w:color="auto"/>
        <w:left w:val="none" w:sz="0" w:space="0" w:color="auto"/>
        <w:bottom w:val="none" w:sz="0" w:space="0" w:color="auto"/>
        <w:right w:val="none" w:sz="0" w:space="0" w:color="auto"/>
      </w:divBdr>
      <w:divsChild>
        <w:div w:id="1234048457">
          <w:marLeft w:val="0"/>
          <w:marRight w:val="0"/>
          <w:marTop w:val="0"/>
          <w:marBottom w:val="0"/>
          <w:divBdr>
            <w:top w:val="none" w:sz="0" w:space="0" w:color="auto"/>
            <w:left w:val="none" w:sz="0" w:space="0" w:color="auto"/>
            <w:bottom w:val="none" w:sz="0" w:space="0" w:color="auto"/>
            <w:right w:val="none" w:sz="0" w:space="0" w:color="auto"/>
          </w:divBdr>
          <w:divsChild>
            <w:div w:id="1989892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419678">
      <w:bodyDiv w:val="1"/>
      <w:marLeft w:val="0"/>
      <w:marRight w:val="0"/>
      <w:marTop w:val="0"/>
      <w:marBottom w:val="0"/>
      <w:divBdr>
        <w:top w:val="none" w:sz="0" w:space="0" w:color="auto"/>
        <w:left w:val="none" w:sz="0" w:space="0" w:color="auto"/>
        <w:bottom w:val="none" w:sz="0" w:space="0" w:color="auto"/>
        <w:right w:val="none" w:sz="0" w:space="0" w:color="auto"/>
      </w:divBdr>
    </w:div>
    <w:div w:id="1611863614">
      <w:bodyDiv w:val="1"/>
      <w:marLeft w:val="0"/>
      <w:marRight w:val="0"/>
      <w:marTop w:val="0"/>
      <w:marBottom w:val="0"/>
      <w:divBdr>
        <w:top w:val="none" w:sz="0" w:space="0" w:color="auto"/>
        <w:left w:val="none" w:sz="0" w:space="0" w:color="auto"/>
        <w:bottom w:val="none" w:sz="0" w:space="0" w:color="auto"/>
        <w:right w:val="none" w:sz="0" w:space="0" w:color="auto"/>
      </w:divBdr>
      <w:divsChild>
        <w:div w:id="1536039924">
          <w:marLeft w:val="0"/>
          <w:marRight w:val="0"/>
          <w:marTop w:val="0"/>
          <w:marBottom w:val="0"/>
          <w:divBdr>
            <w:top w:val="none" w:sz="0" w:space="0" w:color="auto"/>
            <w:left w:val="none" w:sz="0" w:space="0" w:color="auto"/>
            <w:bottom w:val="none" w:sz="0" w:space="0" w:color="auto"/>
            <w:right w:val="none" w:sz="0" w:space="0" w:color="auto"/>
          </w:divBdr>
          <w:divsChild>
            <w:div w:id="1731152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018713">
      <w:bodyDiv w:val="1"/>
      <w:marLeft w:val="0"/>
      <w:marRight w:val="0"/>
      <w:marTop w:val="0"/>
      <w:marBottom w:val="0"/>
      <w:divBdr>
        <w:top w:val="none" w:sz="0" w:space="0" w:color="auto"/>
        <w:left w:val="none" w:sz="0" w:space="0" w:color="auto"/>
        <w:bottom w:val="none" w:sz="0" w:space="0" w:color="auto"/>
        <w:right w:val="none" w:sz="0" w:space="0" w:color="auto"/>
      </w:divBdr>
    </w:div>
    <w:div w:id="1694526744">
      <w:bodyDiv w:val="1"/>
      <w:marLeft w:val="0"/>
      <w:marRight w:val="0"/>
      <w:marTop w:val="0"/>
      <w:marBottom w:val="0"/>
      <w:divBdr>
        <w:top w:val="none" w:sz="0" w:space="0" w:color="auto"/>
        <w:left w:val="none" w:sz="0" w:space="0" w:color="auto"/>
        <w:bottom w:val="none" w:sz="0" w:space="0" w:color="auto"/>
        <w:right w:val="none" w:sz="0" w:space="0" w:color="auto"/>
      </w:divBdr>
      <w:divsChild>
        <w:div w:id="305207023">
          <w:marLeft w:val="0"/>
          <w:marRight w:val="0"/>
          <w:marTop w:val="0"/>
          <w:marBottom w:val="0"/>
          <w:divBdr>
            <w:top w:val="none" w:sz="0" w:space="0" w:color="auto"/>
            <w:left w:val="none" w:sz="0" w:space="0" w:color="auto"/>
            <w:bottom w:val="none" w:sz="0" w:space="0" w:color="auto"/>
            <w:right w:val="none" w:sz="0" w:space="0" w:color="auto"/>
          </w:divBdr>
          <w:divsChild>
            <w:div w:id="178592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440405">
      <w:bodyDiv w:val="1"/>
      <w:marLeft w:val="0"/>
      <w:marRight w:val="0"/>
      <w:marTop w:val="0"/>
      <w:marBottom w:val="0"/>
      <w:divBdr>
        <w:top w:val="none" w:sz="0" w:space="0" w:color="auto"/>
        <w:left w:val="none" w:sz="0" w:space="0" w:color="auto"/>
        <w:bottom w:val="none" w:sz="0" w:space="0" w:color="auto"/>
        <w:right w:val="none" w:sz="0" w:space="0" w:color="auto"/>
      </w:divBdr>
      <w:divsChild>
        <w:div w:id="424888428">
          <w:marLeft w:val="0"/>
          <w:marRight w:val="0"/>
          <w:marTop w:val="0"/>
          <w:marBottom w:val="0"/>
          <w:divBdr>
            <w:top w:val="none" w:sz="0" w:space="0" w:color="auto"/>
            <w:left w:val="none" w:sz="0" w:space="0" w:color="auto"/>
            <w:bottom w:val="none" w:sz="0" w:space="0" w:color="auto"/>
            <w:right w:val="none" w:sz="0" w:space="0" w:color="auto"/>
          </w:divBdr>
          <w:divsChild>
            <w:div w:id="1422602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7819191">
      <w:bodyDiv w:val="1"/>
      <w:marLeft w:val="0"/>
      <w:marRight w:val="0"/>
      <w:marTop w:val="0"/>
      <w:marBottom w:val="0"/>
      <w:divBdr>
        <w:top w:val="none" w:sz="0" w:space="0" w:color="auto"/>
        <w:left w:val="none" w:sz="0" w:space="0" w:color="auto"/>
        <w:bottom w:val="none" w:sz="0" w:space="0" w:color="auto"/>
        <w:right w:val="none" w:sz="0" w:space="0" w:color="auto"/>
      </w:divBdr>
    </w:div>
    <w:div w:id="1775443747">
      <w:bodyDiv w:val="1"/>
      <w:marLeft w:val="0"/>
      <w:marRight w:val="0"/>
      <w:marTop w:val="0"/>
      <w:marBottom w:val="0"/>
      <w:divBdr>
        <w:top w:val="none" w:sz="0" w:space="0" w:color="auto"/>
        <w:left w:val="none" w:sz="0" w:space="0" w:color="auto"/>
        <w:bottom w:val="none" w:sz="0" w:space="0" w:color="auto"/>
        <w:right w:val="none" w:sz="0" w:space="0" w:color="auto"/>
      </w:divBdr>
    </w:div>
    <w:div w:id="1808736695">
      <w:bodyDiv w:val="1"/>
      <w:marLeft w:val="0"/>
      <w:marRight w:val="0"/>
      <w:marTop w:val="0"/>
      <w:marBottom w:val="0"/>
      <w:divBdr>
        <w:top w:val="none" w:sz="0" w:space="0" w:color="auto"/>
        <w:left w:val="none" w:sz="0" w:space="0" w:color="auto"/>
        <w:bottom w:val="none" w:sz="0" w:space="0" w:color="auto"/>
        <w:right w:val="none" w:sz="0" w:space="0" w:color="auto"/>
      </w:divBdr>
    </w:div>
    <w:div w:id="1907759802">
      <w:bodyDiv w:val="1"/>
      <w:marLeft w:val="0"/>
      <w:marRight w:val="0"/>
      <w:marTop w:val="0"/>
      <w:marBottom w:val="0"/>
      <w:divBdr>
        <w:top w:val="none" w:sz="0" w:space="0" w:color="auto"/>
        <w:left w:val="none" w:sz="0" w:space="0" w:color="auto"/>
        <w:bottom w:val="none" w:sz="0" w:space="0" w:color="auto"/>
        <w:right w:val="none" w:sz="0" w:space="0" w:color="auto"/>
      </w:divBdr>
    </w:div>
    <w:div w:id="1941402546">
      <w:bodyDiv w:val="1"/>
      <w:marLeft w:val="0"/>
      <w:marRight w:val="0"/>
      <w:marTop w:val="0"/>
      <w:marBottom w:val="0"/>
      <w:divBdr>
        <w:top w:val="none" w:sz="0" w:space="0" w:color="auto"/>
        <w:left w:val="none" w:sz="0" w:space="0" w:color="auto"/>
        <w:bottom w:val="none" w:sz="0" w:space="0" w:color="auto"/>
        <w:right w:val="none" w:sz="0" w:space="0" w:color="auto"/>
      </w:divBdr>
    </w:div>
    <w:div w:id="1966617806">
      <w:bodyDiv w:val="1"/>
      <w:marLeft w:val="0"/>
      <w:marRight w:val="0"/>
      <w:marTop w:val="0"/>
      <w:marBottom w:val="0"/>
      <w:divBdr>
        <w:top w:val="none" w:sz="0" w:space="0" w:color="auto"/>
        <w:left w:val="none" w:sz="0" w:space="0" w:color="auto"/>
        <w:bottom w:val="none" w:sz="0" w:space="0" w:color="auto"/>
        <w:right w:val="none" w:sz="0" w:space="0" w:color="auto"/>
      </w:divBdr>
      <w:divsChild>
        <w:div w:id="458962177">
          <w:marLeft w:val="0"/>
          <w:marRight w:val="0"/>
          <w:marTop w:val="0"/>
          <w:marBottom w:val="0"/>
          <w:divBdr>
            <w:top w:val="none" w:sz="0" w:space="0" w:color="auto"/>
            <w:left w:val="none" w:sz="0" w:space="0" w:color="auto"/>
            <w:bottom w:val="none" w:sz="0" w:space="0" w:color="auto"/>
            <w:right w:val="none" w:sz="0" w:space="0" w:color="auto"/>
          </w:divBdr>
          <w:divsChild>
            <w:div w:id="94195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642527">
      <w:bodyDiv w:val="1"/>
      <w:marLeft w:val="0"/>
      <w:marRight w:val="0"/>
      <w:marTop w:val="0"/>
      <w:marBottom w:val="0"/>
      <w:divBdr>
        <w:top w:val="none" w:sz="0" w:space="0" w:color="auto"/>
        <w:left w:val="none" w:sz="0" w:space="0" w:color="auto"/>
        <w:bottom w:val="none" w:sz="0" w:space="0" w:color="auto"/>
        <w:right w:val="none" w:sz="0" w:space="0" w:color="auto"/>
      </w:divBdr>
    </w:div>
    <w:div w:id="1986474460">
      <w:bodyDiv w:val="1"/>
      <w:marLeft w:val="0"/>
      <w:marRight w:val="0"/>
      <w:marTop w:val="0"/>
      <w:marBottom w:val="0"/>
      <w:divBdr>
        <w:top w:val="none" w:sz="0" w:space="0" w:color="auto"/>
        <w:left w:val="none" w:sz="0" w:space="0" w:color="auto"/>
        <w:bottom w:val="none" w:sz="0" w:space="0" w:color="auto"/>
        <w:right w:val="none" w:sz="0" w:space="0" w:color="auto"/>
      </w:divBdr>
    </w:div>
    <w:div w:id="1994480391">
      <w:bodyDiv w:val="1"/>
      <w:marLeft w:val="0"/>
      <w:marRight w:val="0"/>
      <w:marTop w:val="0"/>
      <w:marBottom w:val="0"/>
      <w:divBdr>
        <w:top w:val="none" w:sz="0" w:space="0" w:color="auto"/>
        <w:left w:val="none" w:sz="0" w:space="0" w:color="auto"/>
        <w:bottom w:val="none" w:sz="0" w:space="0" w:color="auto"/>
        <w:right w:val="none" w:sz="0" w:space="0" w:color="auto"/>
      </w:divBdr>
    </w:div>
    <w:div w:id="2048094477">
      <w:bodyDiv w:val="1"/>
      <w:marLeft w:val="0"/>
      <w:marRight w:val="0"/>
      <w:marTop w:val="0"/>
      <w:marBottom w:val="0"/>
      <w:divBdr>
        <w:top w:val="none" w:sz="0" w:space="0" w:color="auto"/>
        <w:left w:val="none" w:sz="0" w:space="0" w:color="auto"/>
        <w:bottom w:val="none" w:sz="0" w:space="0" w:color="auto"/>
        <w:right w:val="none" w:sz="0" w:space="0" w:color="auto"/>
      </w:divBdr>
    </w:div>
    <w:div w:id="2096516352">
      <w:bodyDiv w:val="1"/>
      <w:marLeft w:val="0"/>
      <w:marRight w:val="0"/>
      <w:marTop w:val="0"/>
      <w:marBottom w:val="0"/>
      <w:divBdr>
        <w:top w:val="none" w:sz="0" w:space="0" w:color="auto"/>
        <w:left w:val="none" w:sz="0" w:space="0" w:color="auto"/>
        <w:bottom w:val="none" w:sz="0" w:space="0" w:color="auto"/>
        <w:right w:val="none" w:sz="0" w:space="0" w:color="auto"/>
      </w:divBdr>
    </w:div>
    <w:div w:id="2116172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7/S0003055421000460" TargetMode="External"/><Relationship Id="rId18" Type="http://schemas.openxmlformats.org/officeDocument/2006/relationships/hyperlink" Target="https://profdev.college.police.uk/professional-profile/police-community-support-officer-pcso/" TargetMode="External"/><Relationship Id="rId26" Type="http://schemas.openxmlformats.org/officeDocument/2006/relationships/hyperlink" Target="https://www.ons.gov.uk/peoplepopulationandcommunity/educationandchildcare/articles/thelinksbetweenyoungpeoplebeingimprisonedpupilbackgroundandschoolquality/2023-01-27" TargetMode="External"/><Relationship Id="rId39" Type="http://schemas.openxmlformats.org/officeDocument/2006/relationships/hyperlink" Target="https://www.gov.uk/government/publications/multi-agency-public-protection-arrangements-mappa-guidance" TargetMode="External"/><Relationship Id="rId21" Type="http://schemas.openxmlformats.org/officeDocument/2006/relationships/hyperlink" Target="https://www.college.police.uk/app/major-investigation-and-public-protection/modern-slavery/risk-and-identification" TargetMode="External"/><Relationship Id="rId34" Type="http://schemas.openxmlformats.org/officeDocument/2006/relationships/hyperlink" Target="https://leb.fbi.gov/articles/featured-articles/adverse-childhood-experiences-and-crime" TargetMode="External"/><Relationship Id="rId42" Type="http://schemas.openxmlformats.org/officeDocument/2006/relationships/hyperlink" Target="https://www.gov.uk/government/publications/multi-agency-public-protection-arrangements-mappa--3/multi-agency-public-protection-arrangements-mappa-accessible-version" TargetMode="External"/><Relationship Id="rId47" Type="http://schemas.openxmlformats.org/officeDocument/2006/relationships/hyperlink" Target="https://assets.publishing.service.gov.uk/media/653966ade6c968000daa9b26/MAPPA_Annual_Report_2023.pdf" TargetMode="External"/><Relationship Id="rId50" Type="http://schemas.openxmlformats.org/officeDocument/2006/relationships/hyperlink" Target="https://www.justiceinspectorates.gov.uk/hmiprobation/research/the-evidence-base-probation/specific-types-of-delivery/mappa/?highlight=mappa" TargetMode="External"/><Relationship Id="rId55" Type="http://schemas.openxmlformats.org/officeDocument/2006/relationships/hyperlink" Target="https://news.sky.com/story/sarah-everard-murder-how-killer-policeman-wayne-couzens-was-caught-and-the-lengths-he-went-to-cover-up-his-crime-12419714" TargetMode="External"/><Relationship Id="rId63" Type="http://schemas.openxmlformats.org/officeDocument/2006/relationships/hyperlink" Target="https://www.instituteforgovernment.org.uk/article/explainer/police-accountability" TargetMode="External"/><Relationship Id="rId7" Type="http://schemas.openxmlformats.org/officeDocument/2006/relationships/hyperlink" Target="https://doi.org/10.1068/a130146p" TargetMode="External"/><Relationship Id="rId2" Type="http://schemas.openxmlformats.org/officeDocument/2006/relationships/numbering" Target="numbering.xml"/><Relationship Id="rId16" Type="http://schemas.openxmlformats.org/officeDocument/2006/relationships/hyperlink" Target="https://www.college.police.uk/article/police-race-action-plan-published" TargetMode="External"/><Relationship Id="rId20" Type="http://schemas.openxmlformats.org/officeDocument/2006/relationships/hyperlink" Target="https://doi.org/10.1177/0264550520968948b" TargetMode="External"/><Relationship Id="rId29" Type="http://schemas.openxmlformats.org/officeDocument/2006/relationships/hyperlink" Target="https://www.verywellmind.com/social-support-for-psychological-health-4119970" TargetMode="External"/><Relationship Id="rId41" Type="http://schemas.openxmlformats.org/officeDocument/2006/relationships/hyperlink" Target="https://www.college.police.uk/app/major-investigation-and-public-protection/managing-sexual-offenders-and-violent-offenders/multi-agency-public-protection-arrangements-mappa" TargetMode="External"/><Relationship Id="rId54" Type="http://schemas.openxmlformats.org/officeDocument/2006/relationships/hyperlink" Target="https://www.policeconduct.gov.uk/" TargetMode="External"/><Relationship Id="rId62" Type="http://schemas.openxmlformats.org/officeDocument/2006/relationships/hyperlink" Target="https://www.college.police.uk/app/professional-standards" TargetMode="External"/><Relationship Id="rId1" Type="http://schemas.openxmlformats.org/officeDocument/2006/relationships/customXml" Target="../customXml/item1.xml"/><Relationship Id="rId6" Type="http://schemas.openxmlformats.org/officeDocument/2006/relationships/hyperlink" Target="https://statswales.gov.wales/Catalogue/Equality-and-Diversity/Ethnicity/ethnicity-by-area-ethnicgroup" TargetMode="External"/><Relationship Id="rId11" Type="http://schemas.openxmlformats.org/officeDocument/2006/relationships/hyperlink" Target="https://www.college.police.uk/article/macpherson-report-22-years-on" TargetMode="External"/><Relationship Id="rId24" Type="http://schemas.openxmlformats.org/officeDocument/2006/relationships/hyperlink" Target="https://www.london.gov.uk/press-releases/mayoral/full-links-between-poverty-and-violent-crime" TargetMode="External"/><Relationship Id="rId32" Type="http://schemas.openxmlformats.org/officeDocument/2006/relationships/hyperlink" Target="https://doi.org/10.1016/j.childyouth.2020.105396" TargetMode="External"/><Relationship Id="rId37" Type="http://schemas.openxmlformats.org/officeDocument/2006/relationships/hyperlink" Target="https://pubmed.ncbi.nlm.nih.gov/24886026/" TargetMode="External"/><Relationship Id="rId40" Type="http://schemas.openxmlformats.org/officeDocument/2006/relationships/hyperlink" Target="https://www.college.police.uk/app/major-investigation-and-public-protection/managing-sexual-offenders-and-violent-offenders/multi-agency-public-protection-arrangements-mappa" TargetMode="External"/><Relationship Id="rId45" Type="http://schemas.openxmlformats.org/officeDocument/2006/relationships/hyperlink" Target="https://www.justiceinspectorates.gov.uk/hmiprobation/research/the-evidence-base-probation/specific-types-of-delivery/mappa/?highlight=mappa" TargetMode="External"/><Relationship Id="rId53" Type="http://schemas.openxmlformats.org/officeDocument/2006/relationships/hyperlink" Target="https://kingcounty.gov/en/legacy/independent/law-enforcement-oversight" TargetMode="External"/><Relationship Id="rId58" Type="http://schemas.openxmlformats.org/officeDocument/2006/relationships/hyperlink" Target="https://www.policeconduct.gov.uk/news/iopc-learning-wayne-couzens-failures-after-panel-finds-gross-misconduct-against-ex-met" TargetMode="External"/><Relationship Id="rId5" Type="http://schemas.openxmlformats.org/officeDocument/2006/relationships/webSettings" Target="webSettings.xml"/><Relationship Id="rId15" Type="http://schemas.openxmlformats.org/officeDocument/2006/relationships/hyperlink" Target="https://doi.org/10.1093/bjc/azh042" TargetMode="External"/><Relationship Id="rId23" Type="http://schemas.openxmlformats.org/officeDocument/2006/relationships/hyperlink" Target="https://www.college.police.uk/app/major-investigation-and-public-protection/investigating-child-abuse-and-safeguarding-children/police-response-investigating-child-abuse/risk-and-associated-investigations" TargetMode="External"/><Relationship Id="rId28" Type="http://schemas.openxmlformats.org/officeDocument/2006/relationships/hyperlink" Target="https://cpdonline.co.uk/knowledge-base/safeguarding/what-is-mate-crime/" TargetMode="External"/><Relationship Id="rId36" Type="http://schemas.openxmlformats.org/officeDocument/2006/relationships/hyperlink" Target="https://www.nhs.uk/mental-health/conditions/post-traumatic-stress-disorder-ptsd/overview/" TargetMode="External"/><Relationship Id="rId49" Type="http://schemas.openxmlformats.org/officeDocument/2006/relationships/hyperlink" Target="https://www.college.police.uk/app/major-investigation-and-public-protection/managing-sexual-offenders-and-violent-offenders/multi-agency-public-protection-arrangements-mappa" TargetMode="External"/><Relationship Id="rId57" Type="http://schemas.openxmlformats.org/officeDocument/2006/relationships/hyperlink" Target="https://doi.org/10.1080/09612025.2021.2001147" TargetMode="External"/><Relationship Id="rId61" Type="http://schemas.openxmlformats.org/officeDocument/2006/relationships/hyperlink" Target="https://yougov.co.uk/politics/articles/38574-more-britons-now-unconfident-confident-police-deal?redirect_from=%2Ftopics%2Fpolitics%2Farticles-reports%2F2021%2F10%2F06%2Fmore-britons-now-unconfident-confident-police-deal" TargetMode="External"/><Relationship Id="rId10" Type="http://schemas.openxmlformats.org/officeDocument/2006/relationships/hyperlink" Target="https://www.policeconduct.gov.uk/sites/default/files/documents/IOPC-public-perceptions-tracker-report-2022-23.pdf" TargetMode="External"/><Relationship Id="rId19" Type="http://schemas.openxmlformats.org/officeDocument/2006/relationships/hyperlink" Target="https://www.justiceinspectorates.gov.uk/hmiprobation/research/the-evidence-base-youth-offending-services/specific-types-of-delivery/safeguarding-child-criminal-exploitation/" TargetMode="External"/><Relationship Id="rId31" Type="http://schemas.openxmlformats.org/officeDocument/2006/relationships/hyperlink" Target="https://www.ourwatch.org.uk/county-lines/spotting-the-signs" TargetMode="External"/><Relationship Id="rId44" Type="http://schemas.openxmlformats.org/officeDocument/2006/relationships/hyperlink" Target="https://doi.org/10.1093/police/pap007" TargetMode="External"/><Relationship Id="rId52" Type="http://schemas.openxmlformats.org/officeDocument/2006/relationships/hyperlink" Target="https://www.college.police.uk/app/major-investigation-and-public-protection/managing-sexual-offenders-and-violent-offenders/multi-agency-public-protection-arrangements-mappa" TargetMode="External"/><Relationship Id="rId60" Type="http://schemas.openxmlformats.org/officeDocument/2006/relationships/hyperlink" Target="https://doi.org/10.1136/bmj.p429"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college.police.uk/article/diversity-and-inclusion-cpd-in-focus" TargetMode="External"/><Relationship Id="rId14" Type="http://schemas.openxmlformats.org/officeDocument/2006/relationships/hyperlink" Target="https://www.college.police.uk/article/police-race-action-plan-published" TargetMode="External"/><Relationship Id="rId22" Type="http://schemas.openxmlformats.org/officeDocument/2006/relationships/hyperlink" Target="https://www.gov.uk/government/publications/criminal-exploitation-of-children-and-vulnerable-adults-county-lines/criminal-exploitation-of-children-and-vulnerable-adults-county-lines" TargetMode="External"/><Relationship Id="rId27" Type="http://schemas.openxmlformats.org/officeDocument/2006/relationships/hyperlink" Target="https://doi.org/10.1080/09687599.2019.1688646" TargetMode="External"/><Relationship Id="rId30" Type="http://schemas.openxmlformats.org/officeDocument/2006/relationships/hyperlink" Target="https://www.nspcc.org.uk/what-is-child-abuse/types-of-abuse/gangs-criminal-exploitation/" TargetMode="External"/><Relationship Id="rId35" Type="http://schemas.openxmlformats.org/officeDocument/2006/relationships/hyperlink" Target="https://www.ncbi.nlm.nih.gov/pmc/articles/PMC9360210/" TargetMode="External"/><Relationship Id="rId43" Type="http://schemas.openxmlformats.org/officeDocument/2006/relationships/hyperlink" Target="https://www.college.police.uk/app/major-investigation-and-public-protection/managing-sexual-offenders-and-violent-offenders/multi-agency-public-protection-arrangements-mappa" TargetMode="External"/><Relationship Id="rId48" Type="http://schemas.openxmlformats.org/officeDocument/2006/relationships/hyperlink" Target="https://assets.publishing.service.gov.uk/media/635974cde90e0777a7af42ee/MAPPA_Notes_and_Definitions.pdf" TargetMode="External"/><Relationship Id="rId56" Type="http://schemas.openxmlformats.org/officeDocument/2006/relationships/hyperlink" Target="https://www.bbc.co.uk/news/uk-england-kent-65699779" TargetMode="External"/><Relationship Id="rId64" Type="http://schemas.openxmlformats.org/officeDocument/2006/relationships/fontTable" Target="fontTable.xml"/><Relationship Id="rId8" Type="http://schemas.openxmlformats.org/officeDocument/2006/relationships/hyperlink" Target="https://www.paycor.com/resource-center/articles/diversity-training-importance/" TargetMode="External"/><Relationship Id="rId51" Type="http://schemas.openxmlformats.org/officeDocument/2006/relationships/hyperlink" Target="https://www.justiceinspectorates.gov.uk/hmiprobation/wp-content/uploads/sites/5/2022/07/A-joint-thematic-inspection-of-Multi-Agency-Public-Protection-Arrangements.pdf" TargetMode="External"/><Relationship Id="rId3" Type="http://schemas.openxmlformats.org/officeDocument/2006/relationships/styles" Target="styles.xml"/><Relationship Id="rId12" Type="http://schemas.openxmlformats.org/officeDocument/2006/relationships/hyperlink" Target="https://doi.org/10.1017/S0003055421000460" TargetMode="External"/><Relationship Id="rId17" Type="http://schemas.openxmlformats.org/officeDocument/2006/relationships/hyperlink" Target="https://www.college.police.uk/app/national-decision-model/national-decision-model" TargetMode="External"/><Relationship Id="rId25" Type="http://schemas.openxmlformats.org/officeDocument/2006/relationships/hyperlink" Target="https://doi.org/10.1177/1473225418810833" TargetMode="External"/><Relationship Id="rId33" Type="http://schemas.openxmlformats.org/officeDocument/2006/relationships/hyperlink" Target="https://www.doi.org/10.4135/9781412971997.n8" TargetMode="External"/><Relationship Id="rId38" Type="http://schemas.openxmlformats.org/officeDocument/2006/relationships/hyperlink" Target="http://dx.doi.org/10.5772/intechopen.1001823" TargetMode="External"/><Relationship Id="rId46" Type="http://schemas.openxmlformats.org/officeDocument/2006/relationships/hyperlink" Target="https://www.justiceinspectorates.gov.uk/hmiprobation/wp-content/uploads/sites/5/2022/07/A-joint-thematic-inspection-of-Multi-Agency-Public-Protection-Arrangements.pdf" TargetMode="External"/><Relationship Id="rId59" Type="http://schemas.openxmlformats.org/officeDocument/2006/relationships/hyperlink" Target="https://www.researchgate.net/profile/Richard-Brown-69/publication/370266238_Trust_in_the_police_-_POSTnote_693/links/6448ee70a57a53554f45d727/Trust-in-the-police-POSTnote-69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C8B91C-9946-4D03-BB13-9F91FEA285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6910</Words>
  <Characters>39390</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46208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Jackson, Josh</dc:creator>
  <cp:keywords/>
  <dc:description/>
  <cp:lastModifiedBy>Jackson, Josh</cp:lastModifiedBy>
  <cp:revision>2</cp:revision>
  <dcterms:created xsi:type="dcterms:W3CDTF">2024-01-27T18:10:00Z</dcterms:created>
  <dcterms:modified xsi:type="dcterms:W3CDTF">2024-01-27T18:10:00Z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2023-10-06T17:25:46Z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3625c0da-c78e-4b94-8a39-27fb744b18f5</vt:lpwstr>
  </property>
  <property fmtid="{D5CDD505-2E9C-101B-9397-08002B2CF9AE}" pid="8" name="MSIP_Label_f2acd28b-79a3-4a0f-b0ff-4b75658b1549_ContentBits">
    <vt:lpwstr>0</vt:lpwstr>
  </property>
</Properties>
</file>