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A996A97" w:rsidR="7908378C" w:rsidRDefault="7908378C" w:rsidP="33572C6E">
            <w:pPr>
              <w:ind w:right="237"/>
              <w:rPr>
                <w:b/>
                <w:bCs/>
                <w:color w:val="auto"/>
                <w:sz w:val="32"/>
                <w:szCs w:val="32"/>
              </w:rPr>
            </w:pPr>
            <w:r w:rsidRPr="33572C6E">
              <w:rPr>
                <w:b/>
                <w:bCs/>
                <w:color w:val="auto"/>
                <w:sz w:val="32"/>
                <w:szCs w:val="32"/>
              </w:rPr>
              <w:t>Learner name:</w:t>
            </w:r>
            <w:r w:rsidR="00DF1CF6">
              <w:rPr>
                <w:b/>
                <w:bCs/>
                <w:color w:val="auto"/>
                <w:sz w:val="32"/>
                <w:szCs w:val="32"/>
              </w:rPr>
              <w:t xml:space="preserve">   </w:t>
            </w:r>
            <w:r w:rsidR="00DF1CF6" w:rsidRPr="00DF1CF6">
              <w:rPr>
                <w:b/>
                <w:bCs/>
                <w:color w:val="auto"/>
                <w:sz w:val="24"/>
                <w:szCs w:val="24"/>
              </w:rPr>
              <w:t>Aled Jones</w:t>
            </w:r>
            <w:r w:rsidRPr="33572C6E">
              <w:rPr>
                <w:b/>
                <w:bCs/>
                <w:color w:val="auto"/>
                <w:sz w:val="32"/>
                <w:szCs w:val="32"/>
              </w:rPr>
              <w:t>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D04471D" w:rsidR="7908378C" w:rsidRDefault="7908378C" w:rsidP="33572C6E">
            <w:pPr>
              <w:ind w:right="237"/>
              <w:rPr>
                <w:b/>
                <w:bCs/>
                <w:color w:val="auto"/>
                <w:sz w:val="32"/>
                <w:szCs w:val="32"/>
              </w:rPr>
            </w:pPr>
            <w:r w:rsidRPr="33572C6E">
              <w:rPr>
                <w:b/>
                <w:bCs/>
                <w:color w:val="auto"/>
                <w:sz w:val="32"/>
                <w:szCs w:val="32"/>
              </w:rPr>
              <w:t>___</w:t>
            </w:r>
            <w:r w:rsidR="00375840">
              <w:rPr>
                <w:b/>
                <w:bCs/>
                <w:color w:val="auto"/>
                <w:sz w:val="32"/>
                <w:szCs w:val="32"/>
              </w:rPr>
              <w:t>2016422</w:t>
            </w:r>
            <w:r w:rsidRPr="33572C6E">
              <w:rPr>
                <w:b/>
                <w:bCs/>
                <w:color w:val="auto"/>
                <w:sz w:val="32"/>
                <w:szCs w:val="32"/>
              </w:rPr>
              <w:t>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DD268B"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6CAC3913" w14:textId="4A9AF919" w:rsidR="00FF7784" w:rsidRDefault="00FF7784" w:rsidP="00340E9A">
      <w:pPr>
        <w:ind w:right="237"/>
        <w:jc w:val="both"/>
        <w:rPr>
          <w:b/>
          <w:sz w:val="24"/>
          <w:szCs w:val="24"/>
        </w:rPr>
      </w:pPr>
    </w:p>
    <w:p w14:paraId="3653108B" w14:textId="2BAE83E2" w:rsidR="00DF1CF6" w:rsidRDefault="00DF1CF6" w:rsidP="00340E9A">
      <w:pPr>
        <w:ind w:right="237"/>
        <w:jc w:val="both"/>
        <w:rPr>
          <w:b/>
          <w:sz w:val="24"/>
          <w:szCs w:val="24"/>
        </w:rPr>
      </w:pPr>
    </w:p>
    <w:p w14:paraId="61063158" w14:textId="459FD84E" w:rsidR="00DF1CF6" w:rsidRDefault="00DF1CF6" w:rsidP="00340E9A">
      <w:pPr>
        <w:ind w:right="237"/>
        <w:jc w:val="both"/>
        <w:rPr>
          <w:b/>
          <w:sz w:val="24"/>
          <w:szCs w:val="24"/>
        </w:rPr>
      </w:pPr>
    </w:p>
    <w:p w14:paraId="203A1249" w14:textId="6EDC4E36" w:rsidR="00DF1CF6" w:rsidRDefault="00DF1CF6" w:rsidP="00340E9A">
      <w:pPr>
        <w:ind w:right="237"/>
        <w:jc w:val="both"/>
        <w:rPr>
          <w:b/>
          <w:sz w:val="24"/>
          <w:szCs w:val="24"/>
        </w:rPr>
      </w:pPr>
    </w:p>
    <w:p w14:paraId="14B169B4" w14:textId="7530CA12" w:rsidR="00DF1CF6" w:rsidRDefault="00DF1CF6" w:rsidP="00340E9A">
      <w:pPr>
        <w:ind w:right="237"/>
        <w:jc w:val="both"/>
        <w:rPr>
          <w:b/>
          <w:sz w:val="24"/>
          <w:szCs w:val="24"/>
        </w:rPr>
      </w:pPr>
    </w:p>
    <w:p w14:paraId="6BC510C5" w14:textId="022135B4" w:rsidR="00DF1CF6" w:rsidRDefault="00DF1CF6" w:rsidP="00340E9A">
      <w:pPr>
        <w:ind w:right="237"/>
        <w:jc w:val="both"/>
        <w:rPr>
          <w:b/>
          <w:sz w:val="24"/>
          <w:szCs w:val="24"/>
        </w:rPr>
      </w:pPr>
    </w:p>
    <w:p w14:paraId="4F15EFAA" w14:textId="17982C39" w:rsidR="00DF1CF6" w:rsidRDefault="00DF1CF6" w:rsidP="00340E9A">
      <w:pPr>
        <w:ind w:right="237"/>
        <w:jc w:val="both"/>
        <w:rPr>
          <w:b/>
          <w:sz w:val="24"/>
          <w:szCs w:val="24"/>
        </w:rPr>
      </w:pPr>
    </w:p>
    <w:p w14:paraId="43E53A8F" w14:textId="4C044E19" w:rsidR="00DF1CF6" w:rsidRDefault="00DF1CF6" w:rsidP="00340E9A">
      <w:pPr>
        <w:ind w:right="237"/>
        <w:jc w:val="both"/>
        <w:rPr>
          <w:b/>
          <w:sz w:val="24"/>
          <w:szCs w:val="24"/>
        </w:rPr>
      </w:pPr>
    </w:p>
    <w:p w14:paraId="5C35003A" w14:textId="7856A787" w:rsidR="00DF1CF6" w:rsidRDefault="00DF1CF6" w:rsidP="00340E9A">
      <w:pPr>
        <w:ind w:right="237"/>
        <w:jc w:val="both"/>
        <w:rPr>
          <w:b/>
          <w:sz w:val="24"/>
          <w:szCs w:val="24"/>
        </w:rPr>
      </w:pPr>
    </w:p>
    <w:p w14:paraId="2F65ECEA" w14:textId="743EA50C" w:rsidR="00DF1CF6" w:rsidRDefault="00DF1CF6" w:rsidP="00340E9A">
      <w:pPr>
        <w:ind w:right="237"/>
        <w:jc w:val="both"/>
        <w:rPr>
          <w:b/>
          <w:sz w:val="24"/>
          <w:szCs w:val="24"/>
        </w:rPr>
      </w:pPr>
    </w:p>
    <w:p w14:paraId="224EA79C" w14:textId="3E80D507" w:rsidR="00DF1CF6" w:rsidRDefault="00DF1CF6" w:rsidP="00340E9A">
      <w:pPr>
        <w:ind w:right="237"/>
        <w:jc w:val="both"/>
        <w:rPr>
          <w:b/>
          <w:sz w:val="24"/>
          <w:szCs w:val="24"/>
        </w:rPr>
      </w:pPr>
    </w:p>
    <w:p w14:paraId="6F7940B6" w14:textId="19B477C9" w:rsidR="00DF1CF6" w:rsidRDefault="00DF1CF6" w:rsidP="00340E9A">
      <w:pPr>
        <w:ind w:right="237"/>
        <w:jc w:val="both"/>
        <w:rPr>
          <w:b/>
          <w:sz w:val="24"/>
          <w:szCs w:val="24"/>
        </w:rPr>
      </w:pPr>
    </w:p>
    <w:p w14:paraId="3B6422A0" w14:textId="0B912E58" w:rsidR="00DF1CF6" w:rsidRDefault="00DF1CF6" w:rsidP="00340E9A">
      <w:pPr>
        <w:ind w:right="237"/>
        <w:jc w:val="both"/>
        <w:rPr>
          <w:b/>
          <w:sz w:val="24"/>
          <w:szCs w:val="24"/>
        </w:rPr>
      </w:pPr>
    </w:p>
    <w:p w14:paraId="5BAB8DC1" w14:textId="5F6A1042" w:rsidR="00DF1CF6" w:rsidRDefault="00DF1CF6" w:rsidP="00340E9A">
      <w:pPr>
        <w:ind w:right="237"/>
        <w:jc w:val="both"/>
        <w:rPr>
          <w:b/>
          <w:sz w:val="24"/>
          <w:szCs w:val="24"/>
        </w:rPr>
      </w:pPr>
    </w:p>
    <w:p w14:paraId="02FEAA71" w14:textId="7EDD6B31" w:rsidR="00DF1CF6" w:rsidRDefault="00DF1CF6" w:rsidP="00340E9A">
      <w:pPr>
        <w:ind w:right="237"/>
        <w:jc w:val="both"/>
        <w:rPr>
          <w:b/>
          <w:sz w:val="24"/>
          <w:szCs w:val="24"/>
        </w:rPr>
      </w:pPr>
    </w:p>
    <w:p w14:paraId="0F663536" w14:textId="5F140D24" w:rsidR="00DF1CF6" w:rsidRDefault="00DF1CF6" w:rsidP="00340E9A">
      <w:pPr>
        <w:ind w:right="237"/>
        <w:jc w:val="both"/>
        <w:rPr>
          <w:b/>
          <w:sz w:val="24"/>
          <w:szCs w:val="24"/>
        </w:rPr>
      </w:pPr>
    </w:p>
    <w:p w14:paraId="1F490495" w14:textId="4F418E30" w:rsidR="00DF1CF6" w:rsidRDefault="00DF1CF6" w:rsidP="00340E9A">
      <w:pPr>
        <w:ind w:right="237"/>
        <w:jc w:val="both"/>
        <w:rPr>
          <w:b/>
          <w:sz w:val="24"/>
          <w:szCs w:val="24"/>
        </w:rPr>
      </w:pPr>
    </w:p>
    <w:p w14:paraId="20F89AE9" w14:textId="7C5B9D74" w:rsidR="00DF1CF6" w:rsidRDefault="00DF1CF6" w:rsidP="00340E9A">
      <w:pPr>
        <w:ind w:right="237"/>
        <w:jc w:val="both"/>
        <w:rPr>
          <w:b/>
          <w:sz w:val="24"/>
          <w:szCs w:val="24"/>
        </w:rPr>
      </w:pPr>
    </w:p>
    <w:p w14:paraId="61B46FE9" w14:textId="623638C0" w:rsidR="00DF1CF6" w:rsidRDefault="00DF1CF6" w:rsidP="00340E9A">
      <w:pPr>
        <w:ind w:right="237"/>
        <w:jc w:val="both"/>
        <w:rPr>
          <w:b/>
          <w:sz w:val="24"/>
          <w:szCs w:val="24"/>
        </w:rPr>
      </w:pPr>
    </w:p>
    <w:p w14:paraId="552C084C" w14:textId="154730B1" w:rsidR="00DF1CF6" w:rsidRDefault="00DF1CF6" w:rsidP="00340E9A">
      <w:pPr>
        <w:ind w:right="237"/>
        <w:jc w:val="both"/>
        <w:rPr>
          <w:b/>
          <w:sz w:val="24"/>
          <w:szCs w:val="24"/>
        </w:rPr>
      </w:pPr>
    </w:p>
    <w:p w14:paraId="6723AB0C" w14:textId="5E65E6C4" w:rsidR="00DF1CF6" w:rsidRDefault="00DF1CF6" w:rsidP="00340E9A">
      <w:pPr>
        <w:ind w:right="237"/>
        <w:jc w:val="both"/>
        <w:rPr>
          <w:b/>
          <w:sz w:val="24"/>
          <w:szCs w:val="24"/>
        </w:rPr>
      </w:pPr>
    </w:p>
    <w:p w14:paraId="0652CD44" w14:textId="319957EF" w:rsidR="00DF1CF6" w:rsidRDefault="00DF1CF6" w:rsidP="00340E9A">
      <w:pPr>
        <w:ind w:right="237"/>
        <w:jc w:val="both"/>
        <w:rPr>
          <w:b/>
          <w:sz w:val="24"/>
          <w:szCs w:val="24"/>
        </w:rPr>
      </w:pPr>
    </w:p>
    <w:p w14:paraId="62CF486F" w14:textId="451AB7A5" w:rsidR="00DF1CF6" w:rsidRDefault="00DF1CF6" w:rsidP="00340E9A">
      <w:pPr>
        <w:ind w:right="237"/>
        <w:jc w:val="both"/>
        <w:rPr>
          <w:b/>
          <w:sz w:val="24"/>
          <w:szCs w:val="24"/>
        </w:rPr>
      </w:pPr>
    </w:p>
    <w:p w14:paraId="2D040F4E" w14:textId="0FCBFF6D" w:rsidR="00DF1CF6" w:rsidRDefault="00DF1CF6" w:rsidP="00340E9A">
      <w:pPr>
        <w:ind w:right="237"/>
        <w:jc w:val="both"/>
        <w:rPr>
          <w:b/>
          <w:sz w:val="24"/>
          <w:szCs w:val="24"/>
        </w:rPr>
      </w:pPr>
    </w:p>
    <w:p w14:paraId="2012B524" w14:textId="08BBF6EE" w:rsidR="00DF1CF6" w:rsidRDefault="00DF1CF6" w:rsidP="00340E9A">
      <w:pPr>
        <w:ind w:right="237"/>
        <w:jc w:val="both"/>
        <w:rPr>
          <w:b/>
          <w:sz w:val="24"/>
          <w:szCs w:val="24"/>
        </w:rPr>
      </w:pPr>
    </w:p>
    <w:p w14:paraId="2DFCBB90" w14:textId="53B45881" w:rsidR="00DF1CF6" w:rsidRDefault="00DF1CF6" w:rsidP="00340E9A">
      <w:pPr>
        <w:ind w:right="237"/>
        <w:jc w:val="both"/>
        <w:rPr>
          <w:b/>
          <w:sz w:val="24"/>
          <w:szCs w:val="24"/>
        </w:rPr>
      </w:pPr>
    </w:p>
    <w:p w14:paraId="48B43ADC" w14:textId="4542D646" w:rsidR="00DF1CF6" w:rsidRDefault="00DF1CF6" w:rsidP="00340E9A">
      <w:pPr>
        <w:ind w:right="237"/>
        <w:jc w:val="both"/>
        <w:rPr>
          <w:b/>
          <w:sz w:val="24"/>
          <w:szCs w:val="24"/>
        </w:rPr>
      </w:pPr>
    </w:p>
    <w:p w14:paraId="302318CB" w14:textId="4D7AE3A9" w:rsidR="00DF1CF6" w:rsidRDefault="00DF1CF6" w:rsidP="00340E9A">
      <w:pPr>
        <w:ind w:right="237"/>
        <w:jc w:val="both"/>
        <w:rPr>
          <w:b/>
          <w:sz w:val="24"/>
          <w:szCs w:val="24"/>
        </w:rPr>
      </w:pPr>
    </w:p>
    <w:p w14:paraId="7E7CA1E8" w14:textId="0E5C477B" w:rsidR="00DF1CF6" w:rsidRDefault="00DF1CF6" w:rsidP="00340E9A">
      <w:pPr>
        <w:ind w:right="237"/>
        <w:jc w:val="both"/>
        <w:rPr>
          <w:b/>
          <w:sz w:val="24"/>
          <w:szCs w:val="24"/>
        </w:rPr>
      </w:pPr>
    </w:p>
    <w:p w14:paraId="052EF974" w14:textId="76247A5B" w:rsidR="00DF1CF6" w:rsidRDefault="00DF1CF6" w:rsidP="00340E9A">
      <w:pPr>
        <w:ind w:right="237"/>
        <w:jc w:val="both"/>
        <w:rPr>
          <w:b/>
          <w:sz w:val="24"/>
          <w:szCs w:val="24"/>
        </w:rPr>
      </w:pPr>
    </w:p>
    <w:p w14:paraId="7076DD22" w14:textId="1B0E46BB" w:rsidR="00DF1CF6" w:rsidRDefault="00DF1CF6" w:rsidP="00340E9A">
      <w:pPr>
        <w:ind w:right="237"/>
        <w:jc w:val="both"/>
        <w:rPr>
          <w:b/>
          <w:sz w:val="24"/>
          <w:szCs w:val="24"/>
        </w:rPr>
      </w:pPr>
    </w:p>
    <w:p w14:paraId="0DBC44A2" w14:textId="0AA1C662" w:rsidR="00DF1CF6" w:rsidRDefault="00DF1CF6" w:rsidP="00340E9A">
      <w:pPr>
        <w:ind w:right="237"/>
        <w:jc w:val="both"/>
        <w:rPr>
          <w:b/>
          <w:sz w:val="24"/>
          <w:szCs w:val="24"/>
        </w:rPr>
      </w:pPr>
    </w:p>
    <w:p w14:paraId="7B4454AC" w14:textId="077137BC" w:rsidR="00DF1CF6" w:rsidRDefault="00DF1CF6" w:rsidP="00340E9A">
      <w:pPr>
        <w:ind w:right="237"/>
        <w:jc w:val="both"/>
        <w:rPr>
          <w:b/>
          <w:sz w:val="24"/>
          <w:szCs w:val="24"/>
        </w:rPr>
      </w:pPr>
    </w:p>
    <w:p w14:paraId="1D73D47B" w14:textId="7FAB3A76" w:rsidR="00DF1CF6" w:rsidRDefault="00DF1CF6" w:rsidP="00340E9A">
      <w:pPr>
        <w:ind w:right="237"/>
        <w:jc w:val="both"/>
        <w:rPr>
          <w:b/>
          <w:sz w:val="24"/>
          <w:szCs w:val="24"/>
        </w:rPr>
      </w:pPr>
    </w:p>
    <w:p w14:paraId="66EEC184" w14:textId="7082E082" w:rsidR="00DF1CF6" w:rsidRDefault="00DF1CF6" w:rsidP="00340E9A">
      <w:pPr>
        <w:ind w:right="237"/>
        <w:jc w:val="both"/>
        <w:rPr>
          <w:b/>
          <w:sz w:val="24"/>
          <w:szCs w:val="24"/>
        </w:rPr>
      </w:pPr>
    </w:p>
    <w:p w14:paraId="67EBC938" w14:textId="5B935C0F" w:rsidR="00DF1CF6" w:rsidRDefault="00DF1CF6" w:rsidP="00340E9A">
      <w:pPr>
        <w:ind w:right="237"/>
        <w:jc w:val="both"/>
        <w:rPr>
          <w:b/>
          <w:sz w:val="24"/>
          <w:szCs w:val="24"/>
        </w:rPr>
      </w:pPr>
    </w:p>
    <w:p w14:paraId="3F3F88CF" w14:textId="0370537B" w:rsidR="00DF1CF6" w:rsidRDefault="00DF1CF6" w:rsidP="00340E9A">
      <w:pPr>
        <w:ind w:right="237"/>
        <w:jc w:val="both"/>
        <w:rPr>
          <w:b/>
          <w:sz w:val="24"/>
          <w:szCs w:val="24"/>
        </w:rPr>
      </w:pPr>
    </w:p>
    <w:p w14:paraId="073F46D7" w14:textId="218D5F94" w:rsidR="00DF1CF6" w:rsidRDefault="00DF1CF6" w:rsidP="00340E9A">
      <w:pPr>
        <w:ind w:right="237"/>
        <w:jc w:val="both"/>
        <w:rPr>
          <w:b/>
          <w:sz w:val="24"/>
          <w:szCs w:val="24"/>
        </w:rPr>
      </w:pPr>
    </w:p>
    <w:p w14:paraId="55994B38" w14:textId="74E776BC" w:rsidR="00DF1CF6" w:rsidRDefault="00DF1CF6" w:rsidP="00340E9A">
      <w:pPr>
        <w:ind w:right="237"/>
        <w:jc w:val="both"/>
        <w:rPr>
          <w:b/>
          <w:sz w:val="24"/>
          <w:szCs w:val="24"/>
        </w:rPr>
      </w:pPr>
    </w:p>
    <w:p w14:paraId="6EC310DE" w14:textId="77777777" w:rsidR="00DF1CF6" w:rsidRPr="00E676F7" w:rsidRDefault="00DF1CF6"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64969F2" w14:textId="77777777" w:rsidR="00852BF0" w:rsidRDefault="00852BF0" w:rsidP="00852BF0">
      <w:pPr>
        <w:jc w:val="both"/>
        <w:rPr>
          <w:rStyle w:val="selectable"/>
          <w:sz w:val="28"/>
          <w:szCs w:val="28"/>
        </w:rPr>
      </w:pPr>
      <w:r w:rsidRPr="00C847DE">
        <w:rPr>
          <w:sz w:val="28"/>
          <w:szCs w:val="28"/>
        </w:rPr>
        <w:t xml:space="preserve">Working as part of team is a key </w:t>
      </w:r>
      <w:r>
        <w:rPr>
          <w:sz w:val="28"/>
          <w:szCs w:val="28"/>
        </w:rPr>
        <w:t>corner</w:t>
      </w:r>
      <w:r w:rsidRPr="00C847DE">
        <w:rPr>
          <w:sz w:val="28"/>
          <w:szCs w:val="28"/>
        </w:rPr>
        <w:t xml:space="preserve">stone of modern-day professional policing, utilising the team dynamics to achieve a common goal. Fostering healthy team dynamics at an early stage can lead to the success of the end goal, but at the same time the dynamics of the team can lead why teams at times fail. Team dynamics is the unseen and </w:t>
      </w:r>
      <w:r>
        <w:rPr>
          <w:sz w:val="28"/>
          <w:szCs w:val="28"/>
        </w:rPr>
        <w:t>un-</w:t>
      </w:r>
      <w:r w:rsidRPr="00C847DE">
        <w:rPr>
          <w:sz w:val="28"/>
          <w:szCs w:val="28"/>
        </w:rPr>
        <w:t>heard factor within a team</w:t>
      </w:r>
      <w:r>
        <w:rPr>
          <w:sz w:val="28"/>
          <w:szCs w:val="28"/>
        </w:rPr>
        <w:t>,</w:t>
      </w:r>
      <w:r w:rsidRPr="00C847DE">
        <w:rPr>
          <w:sz w:val="28"/>
          <w:szCs w:val="28"/>
        </w:rPr>
        <w:t xml:space="preserve"> a </w:t>
      </w:r>
      <w:r w:rsidRPr="00C847DE">
        <w:rPr>
          <w:i/>
          <w:iCs/>
          <w:sz w:val="28"/>
          <w:szCs w:val="28"/>
        </w:rPr>
        <w:t>“unconscious, psychological forces that influence the direction of a team’s behaviour and performance”</w:t>
      </w:r>
      <w:r>
        <w:rPr>
          <w:i/>
          <w:iCs/>
          <w:sz w:val="28"/>
          <w:szCs w:val="28"/>
        </w:rPr>
        <w:t xml:space="preserve"> </w:t>
      </w:r>
      <w:r>
        <w:rPr>
          <w:rStyle w:val="selectable"/>
        </w:rPr>
        <w:t xml:space="preserve">(Myers, 2013). </w:t>
      </w:r>
      <w:r>
        <w:rPr>
          <w:rStyle w:val="selectable"/>
          <w:sz w:val="28"/>
          <w:szCs w:val="28"/>
        </w:rPr>
        <w:t>Team dynamics can be thought of as the emotional soul of the team, influencing the team’s performance and ultimately its direction. Myers is correct in identifying that it is unconscious something that cannot be seen, yet can influence how a team acts, how a team works together and sets the tone for success or failure of that team. Within the police force team dynamics play a key role in delivering justice, combating crime, and supporting victims. A team that starts with a positive team dynamic ethos will work towards a common team goal, forming trust in the team’s decision making. However, being able to understand the core of team dynamics can sometimes be a hard task to master, leading to several theories and models to aid successful team dynamics.</w:t>
      </w:r>
    </w:p>
    <w:p w14:paraId="397233C5" w14:textId="77777777" w:rsidR="00852BF0" w:rsidRDefault="00852BF0" w:rsidP="00852BF0">
      <w:pPr>
        <w:jc w:val="both"/>
        <w:rPr>
          <w:rStyle w:val="selectable"/>
          <w:sz w:val="28"/>
          <w:szCs w:val="28"/>
        </w:rPr>
      </w:pPr>
    </w:p>
    <w:p w14:paraId="6D38D1A6" w14:textId="77777777" w:rsidR="00852BF0" w:rsidRDefault="00852BF0" w:rsidP="00852BF0">
      <w:pPr>
        <w:jc w:val="both"/>
        <w:rPr>
          <w:rStyle w:val="selectable"/>
          <w:sz w:val="28"/>
          <w:szCs w:val="28"/>
        </w:rPr>
      </w:pPr>
      <w:r>
        <w:rPr>
          <w:rStyle w:val="selectable"/>
          <w:sz w:val="28"/>
          <w:szCs w:val="28"/>
        </w:rPr>
        <w:t xml:space="preserve">The most well-known team dynamic theory was developed by Dr Tuckman in 1965, known as the Tuckman Model it is commonly used to determine the success of a team based on the relationship of the people </w:t>
      </w:r>
      <w:r>
        <w:rPr>
          <w:rStyle w:val="selectable"/>
          <w:sz w:val="28"/>
          <w:szCs w:val="28"/>
        </w:rPr>
        <w:lastRenderedPageBreak/>
        <w:t xml:space="preserve">in that team </w:t>
      </w:r>
      <w:r>
        <w:rPr>
          <w:rStyle w:val="selectable"/>
        </w:rPr>
        <w:t xml:space="preserve">(Culture at Work, 2020). </w:t>
      </w:r>
      <w:r>
        <w:rPr>
          <w:rStyle w:val="selectable"/>
          <w:sz w:val="28"/>
          <w:szCs w:val="28"/>
        </w:rPr>
        <w:t xml:space="preserve">The model has gained favour amongst organisation due to the simplicity of the model itself, being able to map the phases that team go through from the inception, thought to the completion of the project. The model aims to shine a light on areas which could cause inter-personnel conflict, causing the project to fail. Tuckman developed five stages through which an organisation can monitor a team’s dynamic, these are; Forming, Storming, Norming, Performing, Adjourning. In Tuckman’s forming stage there can eb a lack of trust between the team creating a sense of uncertainty, with all looking to the team leader to help guide them. Initially at this stage the team are setting about finding their feat, attempting to be included in decisions and not do something which as Haynes comments would </w:t>
      </w:r>
      <w:r w:rsidRPr="00BF3D48">
        <w:rPr>
          <w:rStyle w:val="selectable"/>
          <w:i/>
          <w:iCs/>
          <w:sz w:val="28"/>
          <w:szCs w:val="28"/>
        </w:rPr>
        <w:t>“rock the boat”</w:t>
      </w:r>
      <w:r>
        <w:rPr>
          <w:rStyle w:val="selectable"/>
          <w:sz w:val="28"/>
          <w:szCs w:val="28"/>
        </w:rPr>
        <w:t xml:space="preserve"> </w:t>
      </w:r>
      <w:r>
        <w:rPr>
          <w:rStyle w:val="selectable"/>
        </w:rPr>
        <w:t xml:space="preserve">(Haynes, 2012). </w:t>
      </w:r>
      <w:r>
        <w:rPr>
          <w:rStyle w:val="selectable"/>
          <w:sz w:val="28"/>
          <w:szCs w:val="28"/>
        </w:rPr>
        <w:t xml:space="preserve">This is also a key stage to assess the members of the team, and determine the initial team’s behaviour. At this stage conflict within the team will be next to non-existent, this is due to the way team dynamics work. Everyone will want to be showing their best side in order to be regarded  as valued in the team, the ability to influence others as Haynes explains will lie with the leader at this stage. The storming stage is where team members start to express themselves and become more assertive according to Haynes. However, it is still important to remember that members will be more concerned with how they are perceived, over the ultimate goal of the project. Miller describes this period as the </w:t>
      </w:r>
      <w:r w:rsidRPr="00D753A3">
        <w:rPr>
          <w:rStyle w:val="selectable"/>
          <w:i/>
          <w:iCs/>
          <w:sz w:val="28"/>
          <w:szCs w:val="28"/>
        </w:rPr>
        <w:t xml:space="preserve">“honeymoon period” </w:t>
      </w:r>
      <w:r>
        <w:rPr>
          <w:rStyle w:val="selectable"/>
        </w:rPr>
        <w:t xml:space="preserve">(Miller, 2014), </w:t>
      </w:r>
      <w:r>
        <w:rPr>
          <w:rStyle w:val="selectable"/>
          <w:sz w:val="28"/>
          <w:szCs w:val="28"/>
        </w:rPr>
        <w:t xml:space="preserve">as this is when a person’s natural team dynamics start to emerge. Two interpersonal traits arise from this stage the first being confident, and the second being assertive </w:t>
      </w:r>
      <w:r>
        <w:rPr>
          <w:rStyle w:val="selectable"/>
        </w:rPr>
        <w:t xml:space="preserve">(Haynes, 2012). </w:t>
      </w:r>
      <w:r>
        <w:rPr>
          <w:rStyle w:val="selectable"/>
          <w:sz w:val="28"/>
          <w:szCs w:val="28"/>
        </w:rPr>
        <w:t xml:space="preserve">Members of the group have now started to find a voice becoming more confident in their opinions. This then leads to people being more assertive because of that growing confidence, becoming more independent wanting to advance their thinking. It is at this storming stage that conflicts within a team start to emerge, and it is where the skill of the team leader needs to be seen in managing the team conflict. The norming stage can be considered if achieved, as a levelling out of the team dynamics. The conflicts that may have arisen within the storming stage will have been resolved, allowing the leader to now target the teams’ strengths towards the end goal. Haynes explains that at this stage team members can be more open with their contributions, feeling free to express their thoughts openly with the team. The norming stage indicates that there is a healthy team dynamic, that although there maybe subgroups, all are pulling in the same direction. Group cohesion increases allowing for a great bond between team members, allowing for the team to feel there is a collective goal. However, as Haynes goes on to explain this is not end of team conflicts, merely that they are now dealt with in a constructive manner. Unlike the storming stage team members now have a vested interest in achieving a shared goal, and as Haynes mentions they </w:t>
      </w:r>
      <w:r>
        <w:rPr>
          <w:rStyle w:val="selectable"/>
          <w:sz w:val="28"/>
          <w:szCs w:val="28"/>
        </w:rPr>
        <w:lastRenderedPageBreak/>
        <w:t xml:space="preserve">recognise </w:t>
      </w:r>
      <w:r w:rsidRPr="00CB2F94">
        <w:rPr>
          <w:rStyle w:val="selectable"/>
          <w:i/>
          <w:iCs/>
          <w:sz w:val="28"/>
          <w:szCs w:val="28"/>
        </w:rPr>
        <w:t xml:space="preserve">“we are in this together” </w:t>
      </w:r>
      <w:r>
        <w:rPr>
          <w:rStyle w:val="selectable"/>
        </w:rPr>
        <w:t xml:space="preserve">(Haynes, 2012). </w:t>
      </w:r>
      <w:r>
        <w:rPr>
          <w:rStyle w:val="selectable"/>
          <w:sz w:val="28"/>
          <w:szCs w:val="28"/>
        </w:rPr>
        <w:t xml:space="preserve">The performing stage is where the work of the team is achieved, and where the interpersonal relationship has become a strong bond. At this stage team members are fulfilling their individual roles in the team, allowing for a harmonious team dynamic to evolve. Although there may be some conflict which there naturally will be, at this stage the team are able to work through it. Constructive feedback can used by the team to improve on the output, it can also serve to push team’s members. The last stage known as adjourning by Tuckman was added almost a decade after he first introduced the model, and is the finalisation of the team’s work. A key difference from the forming stage is now the team dynamics are well established, there are clear leaders within the team, and difficulties within the storming stage have been resolved. </w:t>
      </w:r>
    </w:p>
    <w:p w14:paraId="37CFB947" w14:textId="77777777" w:rsidR="00852BF0" w:rsidRDefault="00852BF0" w:rsidP="00852BF0">
      <w:pPr>
        <w:jc w:val="both"/>
        <w:rPr>
          <w:rStyle w:val="selectable"/>
          <w:sz w:val="28"/>
          <w:szCs w:val="28"/>
        </w:rPr>
      </w:pPr>
    </w:p>
    <w:p w14:paraId="3703A8E4" w14:textId="77777777" w:rsidR="00852BF0" w:rsidRPr="002227DA" w:rsidRDefault="00852BF0" w:rsidP="00852BF0">
      <w:pPr>
        <w:jc w:val="both"/>
        <w:rPr>
          <w:rStyle w:val="selectable"/>
          <w:sz w:val="28"/>
          <w:szCs w:val="28"/>
        </w:rPr>
      </w:pPr>
      <w:r>
        <w:rPr>
          <w:rStyle w:val="selectable"/>
          <w:sz w:val="28"/>
          <w:szCs w:val="28"/>
        </w:rPr>
        <w:t xml:space="preserve">However, Hurt and Trombley assert that the Tuckman model may not always be the best model to apply, and that it is flexible enough to be combined with an additional model </w:t>
      </w:r>
      <w:r>
        <w:rPr>
          <w:rStyle w:val="selectable"/>
        </w:rPr>
        <w:t xml:space="preserve">(Hurt and Trombley, 2007). </w:t>
      </w:r>
      <w:r>
        <w:rPr>
          <w:rStyle w:val="selectable"/>
          <w:sz w:val="28"/>
          <w:szCs w:val="28"/>
        </w:rPr>
        <w:t>The model they refer to is known as the Punctuated-Equilibrium Model (PEM), developed by Connie Gersick in the 1980’s. The PEM differs from the Tuckman model that it has only three stages compared to the five that Tuckman proposed, however there is flexibility to combine both in order to achieve greater team cohesion and positive team dynamics. Gersick theorised that the first stage would consist of a group being formed, and that group would then establish the goals for the project they would embark on. Due to any deadlines being far in the future Gersick states that there is little need for high performance output, this is in contrast to the storming stage within the Tuckman model. This also allows for the team to establish roles that complement each other, and time to establish effective communication. The second stage is where the deadline starts to come into focus, with the team now conscious of the little time left. As Hurt and Trombley state “</w:t>
      </w:r>
      <w:r w:rsidRPr="00AA4BAF">
        <w:rPr>
          <w:rStyle w:val="selectable"/>
          <w:i/>
          <w:iCs/>
          <w:sz w:val="28"/>
          <w:szCs w:val="28"/>
        </w:rPr>
        <w:t>A sense of urgency appears in the fore ground of members minds”</w:t>
      </w:r>
      <w:r>
        <w:rPr>
          <w:rStyle w:val="selectable"/>
          <w:i/>
          <w:iCs/>
          <w:sz w:val="28"/>
          <w:szCs w:val="28"/>
        </w:rPr>
        <w:t xml:space="preserve"> </w:t>
      </w:r>
      <w:r>
        <w:rPr>
          <w:rStyle w:val="selectable"/>
        </w:rPr>
        <w:t>(Hurt and Trombley, 2007)</w:t>
      </w:r>
      <w:r>
        <w:rPr>
          <w:rStyle w:val="selectable"/>
          <w:sz w:val="28"/>
          <w:szCs w:val="28"/>
        </w:rPr>
        <w:t>, this could be seen as combination of the norming and performing stage where the team are now pooling efforts to achieve their common aims. The third stage sees an increased performance with unsuccessful patterns abandoned, new perspectives adopted, and the achievement of the team’s goal. Hurt and Trombley proposed a hybrid model named as the Punctuated-Tuckman model, combining the best of both models defining four stages: Founding, Defining, Execution, Ending. This model sought to take the benefits of both Tuckman’s and the PEM model, and provide an alternative to the dominant Tuckman model of the past forty years.</w:t>
      </w:r>
    </w:p>
    <w:p w14:paraId="22731357" w14:textId="77777777" w:rsidR="00852BF0" w:rsidRDefault="00852BF0" w:rsidP="00852BF0">
      <w:pPr>
        <w:jc w:val="both"/>
        <w:rPr>
          <w:rStyle w:val="selectable"/>
          <w:sz w:val="28"/>
          <w:szCs w:val="28"/>
        </w:rPr>
      </w:pPr>
    </w:p>
    <w:p w14:paraId="33B9A249" w14:textId="77777777" w:rsidR="00852BF0" w:rsidRPr="00915A4F" w:rsidRDefault="00852BF0" w:rsidP="00852BF0">
      <w:pPr>
        <w:jc w:val="both"/>
        <w:rPr>
          <w:rStyle w:val="selectable"/>
          <w:sz w:val="28"/>
          <w:szCs w:val="28"/>
        </w:rPr>
      </w:pPr>
      <w:r>
        <w:rPr>
          <w:rStyle w:val="selectable"/>
          <w:sz w:val="28"/>
          <w:szCs w:val="28"/>
        </w:rPr>
        <w:lastRenderedPageBreak/>
        <w:t xml:space="preserve">Within a team there will be a number of personalities some which will follow the direction of others, and some which will seek to push their views and ways to the top. At the core of why inter-personal conflicts arises within a team is not only due to personalities, but also the view people express that are at odds with each other. It has been defined that inter-personal conflict can be defined as </w:t>
      </w:r>
      <w:r w:rsidRPr="00AF6C6F">
        <w:rPr>
          <w:rStyle w:val="selectable"/>
          <w:i/>
          <w:iCs/>
          <w:sz w:val="28"/>
          <w:szCs w:val="28"/>
        </w:rPr>
        <w:t>“a phenomenon that occurs between independent parties as they experience negative emotional reaction to perceived disagreements”</w:t>
      </w:r>
      <w:r>
        <w:rPr>
          <w:rStyle w:val="selectable"/>
          <w:sz w:val="28"/>
          <w:szCs w:val="28"/>
        </w:rPr>
        <w:t xml:space="preserve">, which in turn impacts of both parties’ achievement of their goals </w:t>
      </w:r>
      <w:r>
        <w:rPr>
          <w:rStyle w:val="selectable"/>
        </w:rPr>
        <w:t xml:space="preserve">(Barki and Hartwick, 2001). </w:t>
      </w:r>
      <w:r>
        <w:rPr>
          <w:rStyle w:val="selectable"/>
          <w:sz w:val="28"/>
          <w:szCs w:val="28"/>
        </w:rPr>
        <w:t xml:space="preserve">In essence both parties are fixed in their arguments that their ideas or way of completing a certain task is correct, and both will form a negative reaction when either party does not agree with that concept. Hung and Lin (2013) comment on the work of Karen A. Jehn who determines that inter-personal conflict is the </w:t>
      </w:r>
      <w:r w:rsidRPr="00E20411">
        <w:rPr>
          <w:rStyle w:val="selectable"/>
          <w:i/>
          <w:iCs/>
          <w:sz w:val="28"/>
          <w:szCs w:val="28"/>
        </w:rPr>
        <w:t xml:space="preserve">“perception occurring where different parties hold different views” </w:t>
      </w:r>
      <w:r>
        <w:rPr>
          <w:rStyle w:val="selectable"/>
        </w:rPr>
        <w:t xml:space="preserve">(Jehn, 1995). </w:t>
      </w:r>
      <w:r>
        <w:rPr>
          <w:rStyle w:val="selectable"/>
          <w:sz w:val="28"/>
          <w:szCs w:val="28"/>
        </w:rPr>
        <w:t xml:space="preserve">The majority of the time inter-personal conflict begins due to difference of opinions, difference of personalities, and all teams will face these issues to some degree. However, there are strategies that can be used to enhance the team’s performance, limiting the effect of inter-personal conflict. All teams need a leader who can set down clearly defined rules, and manage the direction of the team. Sometimes conflict can arise for team leaders not being able to delegate, allowing individuals in the team to take some small ownership towards the final goal. A leader being able to relinquish control in some areas to other within the team, allows for greater trust in the team to achieve a goal without unnecessary oversight. Hughes explains that there have been many definitions of what a leader can be defined as, but that simply put it is the ability to influence others towards your goal </w:t>
      </w:r>
      <w:r>
        <w:rPr>
          <w:rStyle w:val="selectable"/>
        </w:rPr>
        <w:t xml:space="preserve">(Hughes, 2009). </w:t>
      </w:r>
      <w:r>
        <w:rPr>
          <w:rStyle w:val="selectable"/>
          <w:sz w:val="28"/>
          <w:szCs w:val="28"/>
        </w:rPr>
        <w:t xml:space="preserve">Therefore, and effective strategy to combat inter-personal conflict is to have effective leadership, a person who can influence a team but at the same time allow some autonomy and delegation within the team. </w:t>
      </w:r>
    </w:p>
    <w:p w14:paraId="73938E67" w14:textId="77777777" w:rsidR="00852BF0" w:rsidRDefault="00852BF0" w:rsidP="00852BF0">
      <w:pPr>
        <w:jc w:val="both"/>
        <w:rPr>
          <w:rStyle w:val="selectable"/>
          <w:sz w:val="28"/>
          <w:szCs w:val="28"/>
        </w:rPr>
      </w:pPr>
    </w:p>
    <w:p w14:paraId="7ECAF4FC" w14:textId="77777777" w:rsidR="00852BF0" w:rsidRPr="006B28DF" w:rsidRDefault="00852BF0" w:rsidP="00852BF0">
      <w:pPr>
        <w:jc w:val="both"/>
        <w:rPr>
          <w:rStyle w:val="selectable"/>
          <w:sz w:val="28"/>
          <w:szCs w:val="28"/>
        </w:rPr>
      </w:pPr>
      <w:r>
        <w:rPr>
          <w:rStyle w:val="selectable"/>
          <w:sz w:val="28"/>
          <w:szCs w:val="28"/>
        </w:rPr>
        <w:t xml:space="preserve">Effective communication is also a key element whether it be within the police force or a larger private organisation, as without clear communications inter-personal conflict can fester becoming unmanageable. For effective communication it has been stated that two things are needed, firstly that the teams ideas and perceptions must be taken into account. The second is that team conversations are completed with some form of closure, so that all parties know it has been discussed and a decision made </w:t>
      </w:r>
      <w:r>
        <w:rPr>
          <w:rStyle w:val="selectable"/>
        </w:rPr>
        <w:t xml:space="preserve">(Markovic and Salamzadeh, 2018). </w:t>
      </w:r>
      <w:r>
        <w:rPr>
          <w:rStyle w:val="selectable"/>
          <w:sz w:val="28"/>
          <w:szCs w:val="28"/>
        </w:rPr>
        <w:t xml:space="preserve">Within the police force there exists a rank structure and ultimately what Markovic and Salamzadeh state is not always feasible, instead police leaders should still take into account the views and thoughts of their team, keeping open communication for the decisions they make. Markovic and Salamzadeh </w:t>
      </w:r>
      <w:r>
        <w:rPr>
          <w:rStyle w:val="selectable"/>
          <w:sz w:val="28"/>
          <w:szCs w:val="28"/>
        </w:rPr>
        <w:lastRenderedPageBreak/>
        <w:t xml:space="preserve">go on to explain that communication allows leaders to </w:t>
      </w:r>
      <w:r w:rsidRPr="006B28DF">
        <w:rPr>
          <w:rStyle w:val="selectable"/>
          <w:i/>
          <w:iCs/>
          <w:sz w:val="28"/>
          <w:szCs w:val="28"/>
        </w:rPr>
        <w:t>“fulfil each management function”</w:t>
      </w:r>
      <w:r>
        <w:rPr>
          <w:rStyle w:val="selectable"/>
          <w:i/>
          <w:iCs/>
          <w:sz w:val="28"/>
          <w:szCs w:val="28"/>
        </w:rPr>
        <w:t xml:space="preserve"> </w:t>
      </w:r>
      <w:r>
        <w:rPr>
          <w:rStyle w:val="selectable"/>
        </w:rPr>
        <w:t xml:space="preserve">(Markovic and Salamzadeh, 2018). </w:t>
      </w:r>
      <w:r>
        <w:rPr>
          <w:rStyle w:val="selectable"/>
          <w:sz w:val="28"/>
          <w:szCs w:val="28"/>
        </w:rPr>
        <w:t xml:space="preserve">Therefore, without ensuring that you can communicate effectively with your team, inter-personal conflicts will arise within the storming stage if we are to sue the Tuckman model. Although the police force is a structured ranked organisation with process and policies, team building is still an effective way to nurture a positive team dynamic. This can take the form of team building exercises, allowing for of members of the team to take charge. Team building helps each member of the team to be in a position they would not normally be in, and to work from a different perspective. Rewarding a team can be a catalyst towards an increased drive by the team to complete a goal, again fostering a sense of togetherness and it being a team effort rather than an individual effort. </w:t>
      </w:r>
    </w:p>
    <w:p w14:paraId="4B255338" w14:textId="77777777" w:rsidR="00852BF0" w:rsidRDefault="00852BF0" w:rsidP="00852BF0">
      <w:pPr>
        <w:jc w:val="both"/>
        <w:rPr>
          <w:rStyle w:val="selectable"/>
          <w:sz w:val="28"/>
          <w:szCs w:val="28"/>
        </w:rPr>
      </w:pPr>
    </w:p>
    <w:p w14:paraId="71F665EE" w14:textId="77777777" w:rsidR="00852BF0" w:rsidRDefault="00852BF0" w:rsidP="00852BF0">
      <w:pPr>
        <w:jc w:val="both"/>
        <w:rPr>
          <w:rStyle w:val="selectable"/>
          <w:sz w:val="28"/>
          <w:szCs w:val="28"/>
        </w:rPr>
      </w:pPr>
      <w:r>
        <w:rPr>
          <w:rStyle w:val="selectable"/>
          <w:sz w:val="28"/>
          <w:szCs w:val="28"/>
        </w:rPr>
        <w:t>Within the police force not only do team dynamics have to function smoothly, but they must also adhere to the code of ethics amongst other force policies. Chief among those is equality and diversity a responsibility for all but essential for a leader, where acting without fairness, impartiality, discriminating unlawfully can lead to failing to comply with professional standards. The code of ethics ensures that all members of a team will be treated equally and with respect, ensuring that team dynamics cannot fail due to not complying with either the code of ethics or any other professional standard. Team dynamics can fail to comply with professional standards where there is a lack of authority, respects and courtesy, another key aspect of the code of ethics. Although within the team dynamics there will be strong personalities all member must still “</w:t>
      </w:r>
      <w:r w:rsidRPr="000A2B29">
        <w:rPr>
          <w:rStyle w:val="selectable"/>
          <w:i/>
          <w:iCs/>
          <w:sz w:val="28"/>
          <w:szCs w:val="28"/>
        </w:rPr>
        <w:t>act with self-control and tolerance</w:t>
      </w:r>
      <w:r>
        <w:rPr>
          <w:rStyle w:val="selectable"/>
          <w:sz w:val="28"/>
          <w:szCs w:val="28"/>
        </w:rPr>
        <w:t>”</w:t>
      </w:r>
      <w:r w:rsidRPr="005D5D39">
        <w:rPr>
          <w:rStyle w:val="selectable"/>
        </w:rPr>
        <w:t xml:space="preserve"> </w:t>
      </w:r>
      <w:r>
        <w:rPr>
          <w:rStyle w:val="selectable"/>
        </w:rPr>
        <w:t>(CoP, 2014)</w:t>
      </w:r>
      <w:r>
        <w:rPr>
          <w:rStyle w:val="selectable"/>
          <w:sz w:val="28"/>
          <w:szCs w:val="28"/>
        </w:rPr>
        <w:t>, and each must respect the rights of others. Another team dynamic which could cause it not to comply with professional standards is not challenging and reporting improper behaviour, something which can happen with any team but which within the police cannot be tolerated. However, the code of ethics is not only there to dictate the conduct of those in the police force, it also serves to control team dynamics, and does this be enforcing the same code to all.</w:t>
      </w:r>
    </w:p>
    <w:p w14:paraId="14B14C75" w14:textId="77777777" w:rsidR="00852BF0" w:rsidRDefault="00852BF0" w:rsidP="00852BF0">
      <w:pPr>
        <w:jc w:val="both"/>
        <w:rPr>
          <w:rStyle w:val="selectable"/>
          <w:sz w:val="28"/>
          <w:szCs w:val="28"/>
        </w:rPr>
      </w:pPr>
    </w:p>
    <w:p w14:paraId="70CED4AE" w14:textId="77777777" w:rsidR="00852BF0" w:rsidRDefault="00852BF0" w:rsidP="00852BF0">
      <w:pPr>
        <w:jc w:val="both"/>
        <w:rPr>
          <w:rStyle w:val="selectable"/>
          <w:sz w:val="28"/>
          <w:szCs w:val="28"/>
        </w:rPr>
      </w:pPr>
      <w:r>
        <w:rPr>
          <w:rStyle w:val="selectable"/>
          <w:sz w:val="28"/>
          <w:szCs w:val="28"/>
        </w:rPr>
        <w:t xml:space="preserve">In conclusion finding the right model is essential whether that be Tuckman’s model, or using the Punctuated-Tuckman model as an alternative option. Team dynamics are influenced not only by the members of a team, but also by its leadership and to a great extent organisational leadership. In order for team cohesion to be balanced communication, leadership, a common goal must all be working in sync, and that individuals of the team understand the part they play within the fulfilment of a shared goal. </w:t>
      </w:r>
    </w:p>
    <w:p w14:paraId="1C67BC55" w14:textId="77777777" w:rsidR="00FD1225" w:rsidRDefault="00852BF0" w:rsidP="00FD1225">
      <w:pPr>
        <w:ind w:right="237"/>
        <w:jc w:val="both"/>
        <w:rPr>
          <w:sz w:val="24"/>
          <w:szCs w:val="24"/>
        </w:rPr>
      </w:pPr>
      <w:r>
        <w:rPr>
          <w:sz w:val="24"/>
          <w:szCs w:val="24"/>
        </w:rPr>
        <w:t>(2183)</w:t>
      </w:r>
    </w:p>
    <w:p w14:paraId="0C948C45" w14:textId="66606DF8" w:rsidR="5B843AF0" w:rsidRPr="00FD1225" w:rsidRDefault="5B843AF0" w:rsidP="00FD1225">
      <w:pPr>
        <w:ind w:left="2880" w:right="237" w:firstLine="720"/>
        <w:jc w:val="both"/>
        <w:rPr>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53F541FF" w14:textId="77777777" w:rsidR="00FB4000" w:rsidRDefault="00FB4000" w:rsidP="00FB4000">
      <w:pPr>
        <w:jc w:val="both"/>
        <w:rPr>
          <w:rStyle w:val="selectable"/>
          <w:sz w:val="28"/>
          <w:szCs w:val="28"/>
        </w:rPr>
      </w:pPr>
      <w:r>
        <w:rPr>
          <w:sz w:val="28"/>
          <w:szCs w:val="28"/>
        </w:rPr>
        <w:t xml:space="preserve">In the first instance we must consider what a victim is defined to be considering there can be multiple definitions, and in the context of a victim the best definition is that given by a authoritative source. The Ministry of Justice set about creating what has come to be known as the victim’s code, or more formally ‘Code of Practice for Victims of Crime in England and Wales’. The victim’s code was created to set down who and why a person is considered a victim, and also to set out the minimum rights that victims of crime have when reporting a crime. The victims code defines a victim as the following </w:t>
      </w:r>
      <w:r w:rsidRPr="005907D5">
        <w:rPr>
          <w:i/>
          <w:iCs/>
          <w:sz w:val="28"/>
          <w:szCs w:val="28"/>
        </w:rPr>
        <w:t>“</w:t>
      </w:r>
      <w:r w:rsidRPr="005907D5">
        <w:rPr>
          <w:rStyle w:val="markedcontent"/>
          <w:rFonts w:cstheme="minorHAnsi"/>
          <w:i/>
          <w:iCs/>
          <w:sz w:val="28"/>
          <w:szCs w:val="28"/>
        </w:rPr>
        <w:t>a person who has suffered harm, including physical, mental or emotional harm or economic loss which was directly caused by a criminal offence.”</w:t>
      </w:r>
      <w:r>
        <w:rPr>
          <w:rStyle w:val="markedcontent"/>
          <w:rFonts w:cstheme="minorHAnsi"/>
          <w:i/>
          <w:iCs/>
          <w:sz w:val="28"/>
          <w:szCs w:val="28"/>
        </w:rPr>
        <w:t xml:space="preserve"> </w:t>
      </w:r>
      <w:r>
        <w:rPr>
          <w:rStyle w:val="selectable"/>
        </w:rPr>
        <w:t xml:space="preserve">(Code of Practice for Victims of Crime in England and Wales, 2020). </w:t>
      </w:r>
    </w:p>
    <w:p w14:paraId="02F1C395" w14:textId="77777777" w:rsidR="00FB4000" w:rsidRDefault="00FB4000" w:rsidP="00FB4000">
      <w:pPr>
        <w:jc w:val="both"/>
        <w:rPr>
          <w:rStyle w:val="selectable"/>
          <w:sz w:val="28"/>
          <w:szCs w:val="28"/>
        </w:rPr>
      </w:pPr>
    </w:p>
    <w:p w14:paraId="0FE8ECD8" w14:textId="77777777" w:rsidR="00FB4000" w:rsidRPr="00D03919" w:rsidRDefault="00FB4000" w:rsidP="00FB4000">
      <w:pPr>
        <w:jc w:val="both"/>
        <w:rPr>
          <w:sz w:val="28"/>
          <w:szCs w:val="28"/>
        </w:rPr>
      </w:pPr>
      <w:r>
        <w:rPr>
          <w:sz w:val="28"/>
          <w:szCs w:val="28"/>
        </w:rPr>
        <w:t xml:space="preserve">In my case the victim was a young Romanian woman who as the definition in the victim’s code states had suffered harm through domestic violence, furthermore she had also suffered both mental and emotional harm in addition to economic loss. I became involved with the victim’s case following unsuccessful police intervention, where the subject signed a statement to state they would no longer harass the victim. Due to subject going back on this only a mere few hours after being spoken to, I attended the victim to establish what had been going on. The victim explained that they had been married for ten years separating only in the last two years, but that the domestic abuse had continued in the form off harassment. </w:t>
      </w:r>
      <w:r>
        <w:rPr>
          <w:sz w:val="28"/>
          <w:szCs w:val="28"/>
        </w:rPr>
        <w:lastRenderedPageBreak/>
        <w:t xml:space="preserve">During the marriage the victim explained that she had been subjected to physical abuse, either because the house was not up to the subject’s standard or because they were drunk and angry. She also explained that because at the time she moved to the UK she spoke little English, the subject controlled the money and who she could see or where she could go. The victim was led to believe that she was not in the UK legally so if she had reported the domestic violence to police, she would have been arrested and deported to Romania. Due to the victim being controlled by the subject during her marriage and time in the UK, the victim did not have many friends or means to support herself and therefore relied on benefits. I became aware that there were cultural differences between the UK and Romania, particularly in how the police are viewed in the victim’s home country. The victim stated they did not initially disclose all the domestic violence, due to fear and perception of the police. I overcame this by providing the victims code in Romanian, so that the victim could understand that they were a victim and that we as the police had a duty to help them. Although the victim had learnt to speak English to a reasonable level there were some words that they did not know, and therefore with help of a translation app I was able to help their understanding. These were the two main obstacles to overcome, firstly the cultural view of thew police and secondly the slight language barrier. Another barrier to the victim was as ‘The  Next Chapter’ a domestic abuse charity has stated, victims do not always know that domestic abuse is against the law in the UK </w:t>
      </w:r>
      <w:r>
        <w:rPr>
          <w:rStyle w:val="selectable"/>
        </w:rPr>
        <w:t>(</w:t>
      </w:r>
      <w:r w:rsidRPr="001F5EA2">
        <w:t>The  Next Chapter</w:t>
      </w:r>
      <w:r w:rsidRPr="001F5EA2">
        <w:rPr>
          <w:rStyle w:val="selectable"/>
        </w:rPr>
        <w:t>, 2022</w:t>
      </w:r>
      <w:r>
        <w:rPr>
          <w:rStyle w:val="selectable"/>
        </w:rPr>
        <w:t xml:space="preserve">). </w:t>
      </w:r>
      <w:r>
        <w:rPr>
          <w:rStyle w:val="selectable"/>
          <w:sz w:val="28"/>
          <w:szCs w:val="28"/>
        </w:rPr>
        <w:t>The charity go on to explain that it is common for victims from other cutlers not to want to seek help, through fear of bringing shame on themselves, being abandoned by their community, or as is common with many victim not being believed. In a legislative context the offences disclosed fell under the Protection from Harassment Act 1997, and the Offences Against the Person Act 1861.</w:t>
      </w:r>
    </w:p>
    <w:p w14:paraId="75D2D968" w14:textId="77777777" w:rsidR="00FB4000" w:rsidRDefault="00FB4000" w:rsidP="00FB4000">
      <w:pPr>
        <w:jc w:val="both"/>
        <w:rPr>
          <w:sz w:val="28"/>
          <w:szCs w:val="28"/>
        </w:rPr>
      </w:pPr>
    </w:p>
    <w:p w14:paraId="34EB71CE" w14:textId="77777777" w:rsidR="00FB4000" w:rsidRPr="00006D2A" w:rsidRDefault="00FB4000" w:rsidP="00FB4000">
      <w:pPr>
        <w:jc w:val="both"/>
        <w:rPr>
          <w:rStyle w:val="selectable"/>
          <w:color w:val="auto"/>
          <w:sz w:val="28"/>
          <w:szCs w:val="28"/>
        </w:rPr>
      </w:pPr>
      <w:r w:rsidRPr="00A3653A">
        <w:rPr>
          <w:sz w:val="28"/>
          <w:szCs w:val="28"/>
        </w:rPr>
        <w:t>From the standpoint of the police to support and manage vulnerable people or people at risk from harm</w:t>
      </w:r>
      <w:r>
        <w:rPr>
          <w:sz w:val="28"/>
          <w:szCs w:val="28"/>
        </w:rPr>
        <w:t xml:space="preserve"> in a domestic violence context</w:t>
      </w:r>
      <w:r w:rsidRPr="00A3653A">
        <w:rPr>
          <w:sz w:val="28"/>
          <w:szCs w:val="28"/>
        </w:rPr>
        <w:t xml:space="preserve">, there are two instruments that can be applied. The first is known as domestic violence protection notice (DVPN), and the second known as a domestic violence protection order (DVPO). </w:t>
      </w:r>
      <w:r>
        <w:rPr>
          <w:sz w:val="28"/>
          <w:szCs w:val="28"/>
        </w:rPr>
        <w:t xml:space="preserve">Both the DVPN and DVPO have been updated in legislation, and now come under the Domestic Abuse Act 2021. </w:t>
      </w:r>
      <w:r w:rsidRPr="00A3653A">
        <w:rPr>
          <w:sz w:val="28"/>
          <w:szCs w:val="28"/>
        </w:rPr>
        <w:t>A DVPN is an option of any police officer to consider where they deem there is “</w:t>
      </w:r>
      <w:r w:rsidRPr="00A3653A">
        <w:rPr>
          <w:i/>
          <w:iCs/>
          <w:sz w:val="28"/>
          <w:szCs w:val="28"/>
        </w:rPr>
        <w:t>no enforceable restrictions that can be placed upon the perpetrator”</w:t>
      </w:r>
      <w:r w:rsidRPr="00A3653A">
        <w:rPr>
          <w:sz w:val="28"/>
          <w:szCs w:val="28"/>
        </w:rPr>
        <w:t xml:space="preserve"> </w:t>
      </w:r>
      <w:r w:rsidRPr="00A3653A">
        <w:rPr>
          <w:rStyle w:val="selectable"/>
        </w:rPr>
        <w:t xml:space="preserve">(Kelly et al., 2013), </w:t>
      </w:r>
      <w:r w:rsidRPr="00A3653A">
        <w:rPr>
          <w:rStyle w:val="selectable"/>
          <w:sz w:val="28"/>
          <w:szCs w:val="28"/>
        </w:rPr>
        <w:t xml:space="preserve">and therefore a DVPN offers some protection to the victim. There are several conditions for a DVPN in that the perpetrator is over the age of eighteen, the relationship is either a current partner ex-partner or relative, that the perpetrator has been violent towards the victim or has in some way threatened violence, and that a </w:t>
      </w:r>
      <w:r w:rsidRPr="00A3653A">
        <w:rPr>
          <w:rStyle w:val="selectable"/>
          <w:sz w:val="28"/>
          <w:szCs w:val="28"/>
        </w:rPr>
        <w:lastRenderedPageBreak/>
        <w:t>DVPN is the only way and is necessary to protect the victim. It is key to remember that a DVPN can only be issued by a Superintendent, and only where there is reasonable concern that there remains a very real risk to the victim. The DVPN gives the victim forty-eight hours protection from the perpetrator, ensuring that the perpetrator cannot contact or engage with that victim in any way. It allows the victim some breathing space to decide what they want to do, or to allow time for social service to find alternative accommodation. The DVPN period also allows the police to apply to the courts for a DVPO, where the separation period can be increased to anything between fourteen and twenty-eight days. It is important to note that in some cases people at risk may have to</w:t>
      </w:r>
      <w:r>
        <w:rPr>
          <w:rStyle w:val="selectable"/>
          <w:sz w:val="28"/>
          <w:szCs w:val="28"/>
        </w:rPr>
        <w:t xml:space="preserve"> be</w:t>
      </w:r>
      <w:r w:rsidRPr="00A3653A">
        <w:rPr>
          <w:rStyle w:val="selectable"/>
          <w:sz w:val="28"/>
          <w:szCs w:val="28"/>
        </w:rPr>
        <w:t xml:space="preserve"> managed</w:t>
      </w:r>
      <w:r>
        <w:rPr>
          <w:rStyle w:val="selectable"/>
          <w:sz w:val="28"/>
          <w:szCs w:val="28"/>
        </w:rPr>
        <w:t xml:space="preserve"> carefully in order</w:t>
      </w:r>
      <w:r w:rsidRPr="00A3653A">
        <w:rPr>
          <w:rStyle w:val="selectable"/>
          <w:sz w:val="28"/>
          <w:szCs w:val="28"/>
        </w:rPr>
        <w:t xml:space="preserve"> to protect them, and so DVPN and DVPO can be applied for without the consent of the victim.</w:t>
      </w:r>
      <w:r w:rsidRPr="00A3653A">
        <w:rPr>
          <w:sz w:val="28"/>
          <w:szCs w:val="28"/>
        </w:rPr>
        <w:t xml:space="preserve"> In a report from the Director General of the IOPC in 2018 it was mentioned that in a case of reported domestic violence, there was confusion over where a DVPN should be issued. The IPOPC found that an application for a DVPN had not been rejected, more that additional enquiries should be made before one was approved </w:t>
      </w:r>
      <w:r w:rsidRPr="00A3653A">
        <w:rPr>
          <w:rStyle w:val="selectable"/>
        </w:rPr>
        <w:t xml:space="preserve">(Protecting vulnerable people, 2018). </w:t>
      </w:r>
      <w:r w:rsidRPr="00A3653A">
        <w:rPr>
          <w:rStyle w:val="selectable"/>
          <w:sz w:val="28"/>
          <w:szCs w:val="28"/>
        </w:rPr>
        <w:t>Therefore, it is important to remember that this is one approach that can be used with those at risk from violence, and should always be considered even if the victim does not wish to have one imposed.</w:t>
      </w:r>
    </w:p>
    <w:p w14:paraId="4779AB9A" w14:textId="77777777" w:rsidR="00FB4000" w:rsidRDefault="00FB4000" w:rsidP="00FB4000">
      <w:pPr>
        <w:jc w:val="both"/>
        <w:rPr>
          <w:sz w:val="28"/>
          <w:szCs w:val="28"/>
        </w:rPr>
      </w:pPr>
      <w:r>
        <w:rPr>
          <w:rStyle w:val="selectable"/>
          <w:sz w:val="28"/>
          <w:szCs w:val="28"/>
        </w:rPr>
        <w:t xml:space="preserve">Another approach that can be taken this time by social services is the use of Multi-Agency Risk Assessment Conference (MARAC), which is a multi-agency meeting including the police, social services, housing practitioners, probation, and independent domestic violence advisors. The aim of the MARAC referral is to ensure that person at risk of harm and vulnerable people are protected, and that multiple agencies come together to provide the support that victim requires </w:t>
      </w:r>
      <w:r>
        <w:rPr>
          <w:rStyle w:val="selectable"/>
        </w:rPr>
        <w:t xml:space="preserve">(safelives, 2014). </w:t>
      </w:r>
      <w:r>
        <w:rPr>
          <w:rStyle w:val="selectable"/>
          <w:sz w:val="28"/>
          <w:szCs w:val="28"/>
        </w:rPr>
        <w:t xml:space="preserve">Typically, a MARAC is designed for those at risk from high-risk domestic violence, but in my case due to a ten year history of abuse a referral was requested from another agency. A key benefit of the MARAC si that any one agency who has a vested interest in protecting victims can ask for a referral, and indeed in the case I dealt with it was social services who requested one based on the history. Dr Robinson in her lecture ‘A Process and Outcome Evaluation’ examines the use of MARAC’s, and some of the issue that surround them. While Dr Robinson is supportive of how MARAC’s have benefited victim and how they have helped to identify potential risks to victims, she does draw attention to two issues. The first being that while any agency can make a referral to the conference, due to the rise in reporting of domestic cases to police there is not the scope to be able to deal with every single one. Therefore, a MARAC is only an option where it is high risk meaning some victims may not receive much needed support, or if that victim has been referred previously then they can be </w:t>
      </w:r>
      <w:r>
        <w:rPr>
          <w:rStyle w:val="selectable"/>
          <w:sz w:val="28"/>
          <w:szCs w:val="28"/>
        </w:rPr>
        <w:lastRenderedPageBreak/>
        <w:t xml:space="preserve">referred again. The second issue that is raised the </w:t>
      </w:r>
      <w:r w:rsidRPr="00C76A00">
        <w:rPr>
          <w:rStyle w:val="selectable"/>
          <w:i/>
          <w:iCs/>
          <w:sz w:val="28"/>
          <w:szCs w:val="28"/>
        </w:rPr>
        <w:t>“administrative burdens is actually reducing the amount of service”</w:t>
      </w:r>
      <w:r>
        <w:rPr>
          <w:rStyle w:val="selectable"/>
          <w:sz w:val="28"/>
          <w:szCs w:val="28"/>
        </w:rPr>
        <w:t xml:space="preserve">, because police and other agencies are having to complete an admin job as well as a safeguarding job for the victim </w:t>
      </w:r>
      <w:r>
        <w:rPr>
          <w:rStyle w:val="selectable"/>
        </w:rPr>
        <w:t>(Dr Robinson, 2004)</w:t>
      </w:r>
      <w:r>
        <w:rPr>
          <w:rStyle w:val="markedcontent"/>
        </w:rPr>
        <w:t xml:space="preserve">. </w:t>
      </w:r>
      <w:r>
        <w:rPr>
          <w:sz w:val="28"/>
          <w:szCs w:val="28"/>
        </w:rPr>
        <w:t>A key tool in helping to support and manage both vulnerable people and those at risk of harm, is to ensure that at every domestic call a ‘Domestic Abuse, Stalking and Harassment’ (DASH) is completed. The DASH is made up of twenty-eight questions which serves to identify the risk to the victim, and grade them from low to high risk. It is a key tool that police officer can use to help them identify the risk to the victim, and from that help to support that victim and manage the risk they face.</w:t>
      </w:r>
    </w:p>
    <w:p w14:paraId="21B8FC87" w14:textId="77777777" w:rsidR="00FB4000" w:rsidRDefault="00FB4000" w:rsidP="00FB4000">
      <w:pPr>
        <w:jc w:val="both"/>
        <w:rPr>
          <w:sz w:val="28"/>
          <w:szCs w:val="28"/>
        </w:rPr>
      </w:pPr>
    </w:p>
    <w:p w14:paraId="50BC88C1" w14:textId="77777777" w:rsidR="00FB4000" w:rsidRPr="00BE778F" w:rsidRDefault="00FB4000" w:rsidP="00FB4000">
      <w:pPr>
        <w:jc w:val="both"/>
        <w:rPr>
          <w:sz w:val="28"/>
          <w:szCs w:val="28"/>
        </w:rPr>
      </w:pPr>
      <w:r>
        <w:rPr>
          <w:rStyle w:val="selectable"/>
          <w:sz w:val="28"/>
          <w:szCs w:val="28"/>
        </w:rPr>
        <w:t xml:space="preserve">In a report by the authors Bridgeman and Hobbs they set out at the start that repeat victimisation is something that is predictable, and in their words </w:t>
      </w:r>
      <w:r w:rsidRPr="001A1977">
        <w:rPr>
          <w:rStyle w:val="selectable"/>
          <w:i/>
          <w:iCs/>
          <w:sz w:val="28"/>
          <w:szCs w:val="28"/>
        </w:rPr>
        <w:t>“once victimised, a person or place is more likely to be victimised again than one that has not.”</w:t>
      </w:r>
      <w:r>
        <w:rPr>
          <w:rStyle w:val="selectable"/>
          <w:sz w:val="28"/>
          <w:szCs w:val="28"/>
        </w:rPr>
        <w:t xml:space="preserve"> </w:t>
      </w:r>
      <w:r>
        <w:rPr>
          <w:rStyle w:val="selectable"/>
        </w:rPr>
        <w:t xml:space="preserve">(Bridgeman and Hobbs, 1997). </w:t>
      </w:r>
      <w:r>
        <w:rPr>
          <w:rStyle w:val="selectable"/>
          <w:sz w:val="28"/>
          <w:szCs w:val="28"/>
        </w:rPr>
        <w:t xml:space="preserve">This is particularly true with domestic violence crimes, where victim find themselves locked in a cycle of violence. Indeed, the report states that while only 10% of domestic violence is an isolated incident, the remaining 90% is due too that victim having already been a victim of domestic abuse multiple times before. The report’s authors ask the question how we identify repeat victims, and identify that using crime statistic to pinpoint domestic violence can help to identify repeat victims. </w:t>
      </w:r>
      <w:r>
        <w:rPr>
          <w:sz w:val="28"/>
          <w:szCs w:val="28"/>
        </w:rPr>
        <w:t xml:space="preserve">This correlates back to evidence-based policing where a force will review data that’s been collected, and identify where resources need to be targeted. In terms of domestic violence and repeat victimisation, evidence-based policing could help to track patterns of offenders as well as certain victim groups. Although domestic abuse happens across class structures whether a victim is rich or poor, evidence-based policing can help in the following ways. Firstly, it can help to track if a certain section of society is more susceptible to repeat victimisation, is there an issue surrounding drug addiction or poor social standing. If this is the case police resources pooled with that from other agencies can target a specific area, and provide the vital and much need to support to those suffering from repeat victimisation. Secondly, evidence-based policing can help with obtain additional budgets to help tackle the issues, as data can show where the abuse is happening and what resources have been judged to be required for the issue to receive attention. </w:t>
      </w:r>
      <w:r w:rsidRPr="00EC0509">
        <w:rPr>
          <w:sz w:val="28"/>
          <w:szCs w:val="28"/>
        </w:rPr>
        <w:t xml:space="preserve">Sherman explains in his research that evidence-based policing should be viewed as a way to </w:t>
      </w:r>
      <w:r w:rsidRPr="0058603C">
        <w:rPr>
          <w:i/>
          <w:iCs/>
          <w:sz w:val="28"/>
          <w:szCs w:val="28"/>
        </w:rPr>
        <w:t>“create systematic feedback to provide continuous quality improvements…”</w:t>
      </w:r>
      <w:r w:rsidRPr="00EC0509">
        <w:rPr>
          <w:sz w:val="28"/>
          <w:szCs w:val="28"/>
        </w:rPr>
        <w:t xml:space="preserve"> </w:t>
      </w:r>
      <w:r w:rsidRPr="0058603C">
        <w:t>(Sherman, 1998)</w:t>
      </w:r>
      <w:r>
        <w:t xml:space="preserve">. </w:t>
      </w:r>
      <w:r w:rsidRPr="00EC13CE">
        <w:rPr>
          <w:sz w:val="28"/>
          <w:szCs w:val="28"/>
        </w:rPr>
        <w:t>With regards to repeat</w:t>
      </w:r>
      <w:r>
        <w:t xml:space="preserve"> </w:t>
      </w:r>
      <w:r>
        <w:rPr>
          <w:sz w:val="28"/>
          <w:szCs w:val="28"/>
        </w:rPr>
        <w:t xml:space="preserve">offending there are several forces trialling pilot schemes where offenders attend to learn about why they offended, the affect it has on their victims, and aims to make them think about their actions. That is one way in which </w:t>
      </w:r>
      <w:r>
        <w:rPr>
          <w:sz w:val="28"/>
          <w:szCs w:val="28"/>
        </w:rPr>
        <w:lastRenderedPageBreak/>
        <w:t>repeat offenders can be targeted, another way is to increase and properly fund victim support. By this I mean giving victims the tools they need, putting in place the correct support services for them, it is not always a one size fits all.</w:t>
      </w:r>
    </w:p>
    <w:p w14:paraId="6BD7396A" w14:textId="77777777" w:rsidR="00FB4000" w:rsidRDefault="00FB4000" w:rsidP="00FB4000">
      <w:pPr>
        <w:jc w:val="both"/>
        <w:rPr>
          <w:sz w:val="28"/>
          <w:szCs w:val="28"/>
        </w:rPr>
      </w:pPr>
    </w:p>
    <w:p w14:paraId="3AC28787" w14:textId="77777777" w:rsidR="00FB4000" w:rsidRDefault="00FB4000" w:rsidP="00FB4000">
      <w:pPr>
        <w:jc w:val="both"/>
        <w:rPr>
          <w:sz w:val="28"/>
          <w:szCs w:val="28"/>
        </w:rPr>
      </w:pPr>
      <w:r>
        <w:rPr>
          <w:sz w:val="28"/>
          <w:szCs w:val="28"/>
        </w:rPr>
        <w:t>In conclusion the case of domestic violence that I dealt with was ultimately concluded with the offender being convicted, and the victim freed partially from the fear they had endured. When I first met the victim, they were very unsure about whether to provide a statement, and it was evident there was a great miss trust. To combat this, I explained the stages, I involved domestic violence charities, and kept the victim up to date on what was happening. In the first instance when talking to the victim and taking their statement, the questions contained in the DASH were gleaned from this. The DASH form can be considered a somewhat check box exercise by victims, and in most cases the victims statement answers a lot of the these. A MARAC referral was essential so that other partner agencies could be involved to support the victim where I and the police force could not, but it also allowed for other expertise to be taken advantage of. I also ensured that that in addition to social worker support the victim was put in contact with a local charity, and had someone they could go to instead of police who they to some degree did not fully trust. Lastly, to prevent repeat victim victimisation both a DVPN and DVPO were obtained to protect the victim. Although the offender was offered a pilot scheme course where offenders learn about the effect their crimes have on victims, they declined to take part. The victim w as able to find alternative accommodation with the help of Women’s Aid, and safeguards were put in place for on-going protection.</w:t>
      </w:r>
    </w:p>
    <w:p w14:paraId="60509596" w14:textId="77777777" w:rsidR="00FB4000" w:rsidRDefault="00FB4000" w:rsidP="00FB4000">
      <w:pPr>
        <w:jc w:val="both"/>
        <w:rPr>
          <w:rStyle w:val="selectable"/>
          <w:sz w:val="28"/>
          <w:szCs w:val="28"/>
        </w:rPr>
      </w:pPr>
      <w:r>
        <w:rPr>
          <w:sz w:val="28"/>
          <w:szCs w:val="28"/>
        </w:rPr>
        <w:t xml:space="preserve">In the first instance we must consider what a victim is defined to be considering there can be multiple definitions, and in the context of a victim the best definition is that given by a authoritative source. The Ministry of Justice set about creating what has come to be known as the victim’s code, or more formally ‘Code of Practice for Victims of Crime in England and Wales’. The victim’s code was created to set down who and why a person is considered a victim, and also to set out the minimum rights that victims of crime have when reporting a crime. The victims code defines a victim as the following </w:t>
      </w:r>
      <w:r w:rsidRPr="005907D5">
        <w:rPr>
          <w:i/>
          <w:iCs/>
          <w:sz w:val="28"/>
          <w:szCs w:val="28"/>
        </w:rPr>
        <w:t>“</w:t>
      </w:r>
      <w:r w:rsidRPr="005907D5">
        <w:rPr>
          <w:rStyle w:val="markedcontent"/>
          <w:rFonts w:cstheme="minorHAnsi"/>
          <w:i/>
          <w:iCs/>
          <w:sz w:val="28"/>
          <w:szCs w:val="28"/>
        </w:rPr>
        <w:t>a person who has suffered harm, including physical, mental or emotional harm or economic loss which was directly caused by a criminal offence.”</w:t>
      </w:r>
      <w:r>
        <w:rPr>
          <w:rStyle w:val="markedcontent"/>
          <w:rFonts w:cstheme="minorHAnsi"/>
          <w:i/>
          <w:iCs/>
          <w:sz w:val="28"/>
          <w:szCs w:val="28"/>
        </w:rPr>
        <w:t xml:space="preserve"> </w:t>
      </w:r>
      <w:r>
        <w:rPr>
          <w:rStyle w:val="selectable"/>
        </w:rPr>
        <w:t xml:space="preserve">(Code of Practice for Victims of Crime in England and Wales, 2020). </w:t>
      </w:r>
    </w:p>
    <w:p w14:paraId="0E8773E9" w14:textId="77777777" w:rsidR="00FB4000" w:rsidRDefault="00FB4000" w:rsidP="00FB4000">
      <w:pPr>
        <w:jc w:val="both"/>
        <w:rPr>
          <w:rStyle w:val="selectable"/>
          <w:sz w:val="28"/>
          <w:szCs w:val="28"/>
        </w:rPr>
      </w:pPr>
    </w:p>
    <w:p w14:paraId="7D767201" w14:textId="77777777" w:rsidR="00FB4000" w:rsidRPr="00D03919" w:rsidRDefault="00FB4000" w:rsidP="00FB4000">
      <w:pPr>
        <w:jc w:val="both"/>
        <w:rPr>
          <w:sz w:val="28"/>
          <w:szCs w:val="28"/>
        </w:rPr>
      </w:pPr>
      <w:r>
        <w:rPr>
          <w:sz w:val="28"/>
          <w:szCs w:val="28"/>
        </w:rPr>
        <w:t xml:space="preserve">In my case the victim was a young Romanian woman who as the definition in the victim’s code states had suffered harm through domestic violence, furthermore she had also suffered both mental and emotional harm in </w:t>
      </w:r>
      <w:r>
        <w:rPr>
          <w:sz w:val="28"/>
          <w:szCs w:val="28"/>
        </w:rPr>
        <w:lastRenderedPageBreak/>
        <w:t xml:space="preserve">addition to economic loss. I became involved with the victim’s case following unsuccessful police intervention, where the subject signed a statement to state they would no longer harass the victim. Due to subject going back on this only a mere few hours after being spoken to, I attended the victim to establish what had been going on. The victim explained that they had been married for ten years separating only in the last two years, but that the domestic abuse had continued in the form off harassment. During the marriage the victim explained that she had been subjected to physical abuse, either because the house was not up to the subject’s standard or because they were drunk and angry. She also explained that because at the time she moved to the UK she spoke little English, the subject controlled the money and who she could see or where she could go. The victim was led to believe that she was not in the UK legally so if she had reported the domestic violence to police, she would have been arrested and deported to Romania. Due to the victim being controlled by the subject during her marriage and time in the UK, the victim did not have many friends or means to support herself and therefore relied on benefits. I became aware that there were cultural differences between the UK and Romania, particularly in how the police are viewed in the victim’s home country. The victim stated they did not initially disclose all the domestic violence, due to fear and perception of the police. I overcame this by providing the victims code in Romanian, so that the victim could understand that they were a victim and that we as the police had a duty to help them. Although the victim had learnt to speak English to a reasonable level there were some words that they did not know, and therefore with help of a translation app I was able to help their understanding. These were the two main obstacles to overcome, firstly the cultural view of thew police and secondly the slight language barrier. Another barrier to the victim was as ‘The  Next Chapter’ a domestic abuse charity has stated, victims do not always know that domestic abuse is against the law in the UK </w:t>
      </w:r>
      <w:r>
        <w:rPr>
          <w:rStyle w:val="selectable"/>
        </w:rPr>
        <w:t>(</w:t>
      </w:r>
      <w:r w:rsidRPr="001F5EA2">
        <w:t>The  Next Chapter</w:t>
      </w:r>
      <w:r w:rsidRPr="001F5EA2">
        <w:rPr>
          <w:rStyle w:val="selectable"/>
        </w:rPr>
        <w:t>, 2022</w:t>
      </w:r>
      <w:r>
        <w:rPr>
          <w:rStyle w:val="selectable"/>
        </w:rPr>
        <w:t xml:space="preserve">). </w:t>
      </w:r>
      <w:r>
        <w:rPr>
          <w:rStyle w:val="selectable"/>
          <w:sz w:val="28"/>
          <w:szCs w:val="28"/>
        </w:rPr>
        <w:t>The charity go on to explain that it is common for victims from other cutlers not to want to seek help, through fear of bringing shame on themselves, being abandoned by their community, or as is common with many victim not being believed. In a legislative context the offences disclosed fell under the Protection from Harassment Act 1997, and the Offences Against the Person Act 1861.</w:t>
      </w:r>
    </w:p>
    <w:p w14:paraId="440091B1" w14:textId="77777777" w:rsidR="00FB4000" w:rsidRDefault="00FB4000" w:rsidP="00FB4000">
      <w:pPr>
        <w:jc w:val="both"/>
        <w:rPr>
          <w:sz w:val="28"/>
          <w:szCs w:val="28"/>
        </w:rPr>
      </w:pPr>
    </w:p>
    <w:p w14:paraId="64E1FA8E" w14:textId="77777777" w:rsidR="00FB4000" w:rsidRPr="00006D2A" w:rsidRDefault="00FB4000" w:rsidP="00FB4000">
      <w:pPr>
        <w:jc w:val="both"/>
        <w:rPr>
          <w:rStyle w:val="selectable"/>
          <w:color w:val="auto"/>
          <w:sz w:val="28"/>
          <w:szCs w:val="28"/>
        </w:rPr>
      </w:pPr>
      <w:r w:rsidRPr="00A3653A">
        <w:rPr>
          <w:sz w:val="28"/>
          <w:szCs w:val="28"/>
        </w:rPr>
        <w:t>From the standpoint of the police to support and manage vulnerable people or people at risk from harm</w:t>
      </w:r>
      <w:r>
        <w:rPr>
          <w:sz w:val="28"/>
          <w:szCs w:val="28"/>
        </w:rPr>
        <w:t xml:space="preserve"> in a domestic violence context</w:t>
      </w:r>
      <w:r w:rsidRPr="00A3653A">
        <w:rPr>
          <w:sz w:val="28"/>
          <w:szCs w:val="28"/>
        </w:rPr>
        <w:t xml:space="preserve">, there are two instruments that can be applied. The first is known as domestic violence protection notice (DVPN), and the second known as a domestic violence protection order (DVPO). </w:t>
      </w:r>
      <w:r>
        <w:rPr>
          <w:sz w:val="28"/>
          <w:szCs w:val="28"/>
        </w:rPr>
        <w:t xml:space="preserve">Both the DVPN and DVPO have been updated in legislation, and now come under the Domestic Abuse Act </w:t>
      </w:r>
      <w:r>
        <w:rPr>
          <w:sz w:val="28"/>
          <w:szCs w:val="28"/>
        </w:rPr>
        <w:lastRenderedPageBreak/>
        <w:t xml:space="preserve">2021. </w:t>
      </w:r>
      <w:r w:rsidRPr="00A3653A">
        <w:rPr>
          <w:sz w:val="28"/>
          <w:szCs w:val="28"/>
        </w:rPr>
        <w:t>A DVPN is an option of any police officer to consider where they deem there is “</w:t>
      </w:r>
      <w:r w:rsidRPr="00A3653A">
        <w:rPr>
          <w:i/>
          <w:iCs/>
          <w:sz w:val="28"/>
          <w:szCs w:val="28"/>
        </w:rPr>
        <w:t>no enforceable restrictions that can be placed upon the perpetrator”</w:t>
      </w:r>
      <w:r w:rsidRPr="00A3653A">
        <w:rPr>
          <w:sz w:val="28"/>
          <w:szCs w:val="28"/>
        </w:rPr>
        <w:t xml:space="preserve"> </w:t>
      </w:r>
      <w:r w:rsidRPr="00A3653A">
        <w:rPr>
          <w:rStyle w:val="selectable"/>
        </w:rPr>
        <w:t xml:space="preserve">(Kelly et al., 2013), </w:t>
      </w:r>
      <w:r w:rsidRPr="00A3653A">
        <w:rPr>
          <w:rStyle w:val="selectable"/>
          <w:sz w:val="28"/>
          <w:szCs w:val="28"/>
        </w:rPr>
        <w:t>and therefore a DVPN offers some protection to the victim. There are several conditions for a DVPN in that the perpetrator is over the age of eighteen, the relationship is either a current partner ex-partner or relative, that the perpetrator has been violent towards the victim or has in some way threatened violence, and that a DVPN is the only way and is necessary to protect the victim. It is key to remember that a DVPN can only be issued by a Superintendent, and only where there is reasonable concern that there remains a very real risk to the victim. The DVPN gives the victim forty-eight hours protection from the perpetrator, ensuring that the perpetrator cannot contact or engage with that victim in any way. It allows the victim some breathing space to decide what they want to do, or to allow time for social service to find alternative accommodation. The DVPN period also allows the police to apply to the courts for a DVPO, where the separation period can be increased to anything between fourteen and twenty-eight days. It is important to note that in some cases people at risk may have to</w:t>
      </w:r>
      <w:r>
        <w:rPr>
          <w:rStyle w:val="selectable"/>
          <w:sz w:val="28"/>
          <w:szCs w:val="28"/>
        </w:rPr>
        <w:t xml:space="preserve"> be</w:t>
      </w:r>
      <w:r w:rsidRPr="00A3653A">
        <w:rPr>
          <w:rStyle w:val="selectable"/>
          <w:sz w:val="28"/>
          <w:szCs w:val="28"/>
        </w:rPr>
        <w:t xml:space="preserve"> managed</w:t>
      </w:r>
      <w:r>
        <w:rPr>
          <w:rStyle w:val="selectable"/>
          <w:sz w:val="28"/>
          <w:szCs w:val="28"/>
        </w:rPr>
        <w:t xml:space="preserve"> carefully in order</w:t>
      </w:r>
      <w:r w:rsidRPr="00A3653A">
        <w:rPr>
          <w:rStyle w:val="selectable"/>
          <w:sz w:val="28"/>
          <w:szCs w:val="28"/>
        </w:rPr>
        <w:t xml:space="preserve"> to protect them, and so DVPN and DVPO can be applied for without the consent of the victim.</w:t>
      </w:r>
      <w:r w:rsidRPr="00A3653A">
        <w:rPr>
          <w:sz w:val="28"/>
          <w:szCs w:val="28"/>
        </w:rPr>
        <w:t xml:space="preserve"> In a report from the Director General of the IOPC in 2018 it was mentioned that in a case of reported domestic violence, there was confusion over where a DVPN should be issued. The IPOPC found that an application for a DVPN had not been rejected, more that additional enquiries should be made before one was approved </w:t>
      </w:r>
      <w:r w:rsidRPr="00A3653A">
        <w:rPr>
          <w:rStyle w:val="selectable"/>
        </w:rPr>
        <w:t xml:space="preserve">(Protecting vulnerable people, 2018). </w:t>
      </w:r>
      <w:r w:rsidRPr="00A3653A">
        <w:rPr>
          <w:rStyle w:val="selectable"/>
          <w:sz w:val="28"/>
          <w:szCs w:val="28"/>
        </w:rPr>
        <w:t>Therefore, it is important to remember that this is one approach that can be used with those at risk from violence, and should always be considered even if the victim does not wish to have one imposed.</w:t>
      </w:r>
    </w:p>
    <w:p w14:paraId="4C560FD3" w14:textId="77777777" w:rsidR="00FB4000" w:rsidRDefault="00FB4000" w:rsidP="00FB4000">
      <w:pPr>
        <w:jc w:val="both"/>
        <w:rPr>
          <w:sz w:val="28"/>
          <w:szCs w:val="28"/>
        </w:rPr>
      </w:pPr>
      <w:r>
        <w:rPr>
          <w:rStyle w:val="selectable"/>
          <w:sz w:val="28"/>
          <w:szCs w:val="28"/>
        </w:rPr>
        <w:t xml:space="preserve">Another approach that can be taken this time by social services is the use of Multi-Agency Risk Assessment Conference (MARAC), which is a multi-agency meeting including the police, social services, housing practitioners, probation, and independent domestic violence advisors. The aim of the MARAC referral is to ensure that person at risk of harm and vulnerable people are protected, and that multiple agencies come together to provide the support that victim requires </w:t>
      </w:r>
      <w:r>
        <w:rPr>
          <w:rStyle w:val="selectable"/>
        </w:rPr>
        <w:t xml:space="preserve">(safelives, 2014). </w:t>
      </w:r>
      <w:r>
        <w:rPr>
          <w:rStyle w:val="selectable"/>
          <w:sz w:val="28"/>
          <w:szCs w:val="28"/>
        </w:rPr>
        <w:t xml:space="preserve">Typically, a MARAC is designed for those at risk from high-risk domestic violence, but in my case due to a ten year history of abuse a referral was requested from another agency. A key benefit of the MARAC si that any one agency who has a vested interest in protecting victims can ask for a referral, and indeed in the case I dealt with it was social services who requested one based on the history. Dr Robinson in her lecture ‘A Process and Outcome Evaluation’ examines the use of MARAC’s, and some of the issue that surround them. While Dr Robinson is supportive of how MARAC’s have </w:t>
      </w:r>
      <w:r>
        <w:rPr>
          <w:rStyle w:val="selectable"/>
          <w:sz w:val="28"/>
          <w:szCs w:val="28"/>
        </w:rPr>
        <w:lastRenderedPageBreak/>
        <w:t xml:space="preserve">benefited victim and how they have helped to identify potential risks to victims, she does draw attention to two issues. The first being that while any agency can make a referral to the conference, due to the rise in reporting of domestic cases to police there is not the scope to be able to deal with every single one. Therefore, a MARAC is only an option where it is high risk meaning some victims may not receive much needed support, or if that victim has been referred previously then they can be referred again. The second issue that is raised the </w:t>
      </w:r>
      <w:r w:rsidRPr="00C76A00">
        <w:rPr>
          <w:rStyle w:val="selectable"/>
          <w:i/>
          <w:iCs/>
          <w:sz w:val="28"/>
          <w:szCs w:val="28"/>
        </w:rPr>
        <w:t>“administrative burdens is actually reducing the amount of service”</w:t>
      </w:r>
      <w:r>
        <w:rPr>
          <w:rStyle w:val="selectable"/>
          <w:sz w:val="28"/>
          <w:szCs w:val="28"/>
        </w:rPr>
        <w:t xml:space="preserve">, because police and other agencies are having to complete an admin job as well as a safeguarding job for the victim </w:t>
      </w:r>
      <w:r>
        <w:rPr>
          <w:rStyle w:val="selectable"/>
        </w:rPr>
        <w:t>(Dr Robinson, 2004)</w:t>
      </w:r>
      <w:r>
        <w:rPr>
          <w:rStyle w:val="markedcontent"/>
        </w:rPr>
        <w:t xml:space="preserve">. </w:t>
      </w:r>
      <w:r>
        <w:rPr>
          <w:sz w:val="28"/>
          <w:szCs w:val="28"/>
        </w:rPr>
        <w:t>A key tool in helping to support and manage both vulnerable people and those at risk of harm, is to ensure that at every domestic call a ‘Domestic Abuse, Stalking and Harassment’ (DASH) is completed. The DASH is made up of twenty-eight questions which serves to identify the risk to the victim, and grade them from low to high risk. It is a key tool that police officer can use to help them identify the risk to the victim, and from that help to support that victim and manage the risk they face.</w:t>
      </w:r>
    </w:p>
    <w:p w14:paraId="1CA9DD42" w14:textId="77777777" w:rsidR="00FB4000" w:rsidRDefault="00FB4000" w:rsidP="00FB4000">
      <w:pPr>
        <w:jc w:val="both"/>
        <w:rPr>
          <w:sz w:val="28"/>
          <w:szCs w:val="28"/>
        </w:rPr>
      </w:pPr>
    </w:p>
    <w:p w14:paraId="3B99EB05" w14:textId="77777777" w:rsidR="00FB4000" w:rsidRPr="00BE778F" w:rsidRDefault="00FB4000" w:rsidP="00FB4000">
      <w:pPr>
        <w:jc w:val="both"/>
        <w:rPr>
          <w:sz w:val="28"/>
          <w:szCs w:val="28"/>
        </w:rPr>
      </w:pPr>
      <w:r>
        <w:rPr>
          <w:rStyle w:val="selectable"/>
          <w:sz w:val="28"/>
          <w:szCs w:val="28"/>
        </w:rPr>
        <w:t xml:space="preserve">In a report by the authors Bridgeman and Hobbs they set out at the start that repeat victimisation is something that is predictable, and in their words </w:t>
      </w:r>
      <w:r w:rsidRPr="001A1977">
        <w:rPr>
          <w:rStyle w:val="selectable"/>
          <w:i/>
          <w:iCs/>
          <w:sz w:val="28"/>
          <w:szCs w:val="28"/>
        </w:rPr>
        <w:t>“once victimised, a person or place is more likely to be victimised again than one that has not.”</w:t>
      </w:r>
      <w:r>
        <w:rPr>
          <w:rStyle w:val="selectable"/>
          <w:sz w:val="28"/>
          <w:szCs w:val="28"/>
        </w:rPr>
        <w:t xml:space="preserve"> </w:t>
      </w:r>
      <w:r>
        <w:rPr>
          <w:rStyle w:val="selectable"/>
        </w:rPr>
        <w:t xml:space="preserve">(Bridgeman and Hobbs, 1997). </w:t>
      </w:r>
      <w:r>
        <w:rPr>
          <w:rStyle w:val="selectable"/>
          <w:sz w:val="28"/>
          <w:szCs w:val="28"/>
        </w:rPr>
        <w:t xml:space="preserve">This is particularly true with domestic violence crimes, where victim find themselves locked in a cycle of violence. Indeed, the report states that while only 10% of domestic violence is an isolated incident, the remaining 90% is due too that victim having already been a victim of domestic abuse multiple times before. The report’s authors ask the question how we identify repeat victims, and identify that using crime statistic to pinpoint domestic violence can help to identify repeat victims. </w:t>
      </w:r>
      <w:r>
        <w:rPr>
          <w:sz w:val="28"/>
          <w:szCs w:val="28"/>
        </w:rPr>
        <w:t xml:space="preserve">This correlates back to evidence-based policing where a force will review data that’s been collected, and identify where resources need to be targeted. In terms of domestic violence and repeat victimisation, evidence-based policing could help to track patterns of offenders as well as certain victim groups. Although domestic abuse happens across class structures whether a victim is rich or poor, evidence-based policing can help in the following ways. Firstly, it can help to track if a certain section of society is more susceptible to repeat victimisation, is there an issue surrounding drug addiction or poor social standing. If this is the case police resources pooled with that from other agencies can target a specific area, and provide the vital and much need to support to those suffering from repeat victimisation. Secondly, evidence-based policing can help with obtain additional budgets to help tackle the issues, as data can show where the abuse is happening and </w:t>
      </w:r>
      <w:r>
        <w:rPr>
          <w:sz w:val="28"/>
          <w:szCs w:val="28"/>
        </w:rPr>
        <w:lastRenderedPageBreak/>
        <w:t xml:space="preserve">what resources have been judged to be required for the issue to receive attention. </w:t>
      </w:r>
      <w:r w:rsidRPr="00EC0509">
        <w:rPr>
          <w:sz w:val="28"/>
          <w:szCs w:val="28"/>
        </w:rPr>
        <w:t xml:space="preserve">Sherman explains in his research that evidence-based policing should be viewed as a way to </w:t>
      </w:r>
      <w:r w:rsidRPr="0058603C">
        <w:rPr>
          <w:i/>
          <w:iCs/>
          <w:sz w:val="28"/>
          <w:szCs w:val="28"/>
        </w:rPr>
        <w:t>“create systematic feedback to provide continuous quality improvements…”</w:t>
      </w:r>
      <w:r w:rsidRPr="00EC0509">
        <w:rPr>
          <w:sz w:val="28"/>
          <w:szCs w:val="28"/>
        </w:rPr>
        <w:t xml:space="preserve"> </w:t>
      </w:r>
      <w:r w:rsidRPr="0058603C">
        <w:t>(Sherman, 1998)</w:t>
      </w:r>
      <w:r>
        <w:t xml:space="preserve">. </w:t>
      </w:r>
      <w:r w:rsidRPr="00EC13CE">
        <w:rPr>
          <w:sz w:val="28"/>
          <w:szCs w:val="28"/>
        </w:rPr>
        <w:t>With regards to repeat</w:t>
      </w:r>
      <w:r>
        <w:t xml:space="preserve"> </w:t>
      </w:r>
      <w:r>
        <w:rPr>
          <w:sz w:val="28"/>
          <w:szCs w:val="28"/>
        </w:rPr>
        <w:t>offending there are several forces trialling pilot schemes where offenders attend to learn about why they offended, the affect it has on their victims, and aims to make them think about their actions. That is one way in which repeat offenders can be targeted, another way is to increase and properly fund victim support. By this I mean giving victims the tools they need, putting in place the correct support services for them, it is not always a one size fits all.</w:t>
      </w:r>
    </w:p>
    <w:p w14:paraId="1AD9E195" w14:textId="77777777" w:rsidR="00FB4000" w:rsidRDefault="00FB4000" w:rsidP="00FB4000">
      <w:pPr>
        <w:jc w:val="both"/>
        <w:rPr>
          <w:sz w:val="28"/>
          <w:szCs w:val="28"/>
        </w:rPr>
      </w:pPr>
    </w:p>
    <w:p w14:paraId="33AFBE89" w14:textId="77777777" w:rsidR="00FB4000" w:rsidRDefault="00FB4000" w:rsidP="00FB4000">
      <w:pPr>
        <w:jc w:val="both"/>
        <w:rPr>
          <w:sz w:val="28"/>
          <w:szCs w:val="28"/>
        </w:rPr>
      </w:pPr>
      <w:r>
        <w:rPr>
          <w:sz w:val="28"/>
          <w:szCs w:val="28"/>
        </w:rPr>
        <w:t>In conclusion the case of domestic violence that I dealt with was ultimately concluded with the offender being convicted, and the victim freed partially from the fear they had endured. When I first met the victim, they were very unsure about whether to provide a statement, and it was evident there was a great miss trust. To combat this, I explained the stages, I involved domestic violence charities, and kept the victim up to date on what was happening. In the first instance when talking to the victim and taking their statement, the questions contained in the DASH were gleaned from this. The DASH form can be considered a somewhat check box exercise by victims, and in most cases the victims statement answers a lot of the these. A MARAC referral was essential so that other partner agencies could be involved to support the victim where I and the police force could not, but it also allowed for other expertise to be taken advantage of. I also ensured that that in addition to social worker support the victim was put in contact with a local charity, and had someone they could go to instead of police who they to some degree did not fully trust. Lastly, to prevent repeat victim victimisation both a DVPN and DVPO were obtained to protect the victim. Although the offender was offered a pilot scheme course where offenders learn about the effect their crimes have on victims, they declined to take part. The victim w as able to find alternative accommodation with the help of Women’s Aid, and safeguards were put in place for on-going protection.</w:t>
      </w:r>
    </w:p>
    <w:p w14:paraId="4BBC525A" w14:textId="737669E1" w:rsidR="5B843AF0" w:rsidRDefault="5B843AF0" w:rsidP="5B843AF0">
      <w:pPr>
        <w:ind w:right="237"/>
        <w:jc w:val="both"/>
        <w:rPr>
          <w:rFonts w:eastAsia="Arial"/>
          <w:color w:val="000000" w:themeColor="text1"/>
          <w:sz w:val="24"/>
          <w:szCs w:val="24"/>
        </w:rPr>
      </w:pPr>
    </w:p>
    <w:p w14:paraId="20C8D7EC" w14:textId="31BB216F" w:rsidR="00FB4000" w:rsidRPr="00E676F7" w:rsidRDefault="00FB4000" w:rsidP="5B843AF0">
      <w:pPr>
        <w:ind w:right="237"/>
        <w:jc w:val="both"/>
        <w:rPr>
          <w:rFonts w:eastAsia="Arial"/>
          <w:color w:val="000000" w:themeColor="text1"/>
          <w:sz w:val="24"/>
          <w:szCs w:val="24"/>
        </w:rPr>
      </w:pPr>
      <w:r>
        <w:rPr>
          <w:rFonts w:eastAsia="Arial"/>
          <w:color w:val="000000" w:themeColor="text1"/>
          <w:sz w:val="24"/>
          <w:szCs w:val="24"/>
        </w:rPr>
        <w:t>(2137)</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143A201"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w:t>
      </w:r>
      <w:r w:rsidR="005B4FB6">
        <w:rPr>
          <w:rStyle w:val="normaltextrun"/>
          <w:rFonts w:ascii="Arial" w:hAnsi="Arial" w:cs="Arial"/>
          <w:color w:val="000000"/>
        </w:rPr>
        <w:t>A JONES</w:t>
      </w:r>
      <w:r>
        <w:rPr>
          <w:rStyle w:val="normaltextrun"/>
          <w:rFonts w:ascii="Arial" w:hAnsi="Arial" w:cs="Arial"/>
          <w:color w:val="000000"/>
        </w:rPr>
        <w:t xml:space="preserve"> _ _ _ _ _ _ _ _ _ _ _ _ _ (Learner – electronic signature accepted.</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C8144DF"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w:t>
      </w:r>
      <w:r w:rsidR="006F3966">
        <w:rPr>
          <w:rStyle w:val="normaltextrun"/>
          <w:rFonts w:ascii="Arial" w:hAnsi="Arial" w:cs="Arial"/>
          <w:color w:val="000000"/>
        </w:rPr>
        <w:t>08/05/22</w:t>
      </w:r>
      <w:r>
        <w:rPr>
          <w:rStyle w:val="normaltextrun"/>
          <w:rFonts w:ascii="Arial" w:hAnsi="Arial" w:cs="Arial"/>
          <w:color w:val="000000"/>
        </w:rPr>
        <w:t>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236F92D4" w14:textId="77777777" w:rsidR="00794D01" w:rsidRPr="00794D01" w:rsidRDefault="00794D01" w:rsidP="00794D01">
      <w:pPr>
        <w:spacing w:line="480" w:lineRule="auto"/>
        <w:jc w:val="both"/>
        <w:rPr>
          <w:rStyle w:val="selectable"/>
          <w:sz w:val="28"/>
          <w:szCs w:val="28"/>
        </w:rPr>
      </w:pPr>
      <w:r w:rsidRPr="00794D01">
        <w:rPr>
          <w:sz w:val="28"/>
          <w:szCs w:val="28"/>
        </w:rPr>
        <w:t xml:space="preserve">Community policing has become an ambiguous term used within modern day policing, to group several issues and offences under one term. Rosenbaum states in his work that this not only has a negative impact in its meaning, but </w:t>
      </w:r>
      <w:r w:rsidRPr="00794D01">
        <w:rPr>
          <w:i/>
          <w:iCs/>
          <w:sz w:val="28"/>
          <w:szCs w:val="28"/>
        </w:rPr>
        <w:t>“is often used without concern for its substance.”</w:t>
      </w:r>
      <w:r w:rsidRPr="00794D01">
        <w:rPr>
          <w:sz w:val="28"/>
          <w:szCs w:val="28"/>
        </w:rPr>
        <w:t xml:space="preserve"> </w:t>
      </w:r>
      <w:r w:rsidRPr="00794D01">
        <w:rPr>
          <w:rStyle w:val="selectable"/>
          <w:sz w:val="28"/>
          <w:szCs w:val="28"/>
        </w:rPr>
        <w:t xml:space="preserve">(Rosenbaum, 1994). Rosenbaum also states that the term ‘community policing’ has to some degree been over used encompassing more than just issues that affect communities, and instead </w:t>
      </w:r>
      <w:r w:rsidRPr="00794D01">
        <w:rPr>
          <w:rStyle w:val="selectable"/>
          <w:i/>
          <w:iCs/>
          <w:sz w:val="28"/>
          <w:szCs w:val="28"/>
        </w:rPr>
        <w:t xml:space="preserve">“used to encompass </w:t>
      </w:r>
      <w:r w:rsidRPr="00794D01">
        <w:rPr>
          <w:rStyle w:val="selectable"/>
          <w:i/>
          <w:iCs/>
          <w:sz w:val="28"/>
          <w:szCs w:val="28"/>
        </w:rPr>
        <w:lastRenderedPageBreak/>
        <w:t xml:space="preserve">practically all innovations in policing”. </w:t>
      </w:r>
      <w:r w:rsidRPr="00794D01">
        <w:rPr>
          <w:rStyle w:val="selectable"/>
          <w:sz w:val="28"/>
          <w:szCs w:val="28"/>
        </w:rPr>
        <w:t>By this thinking Rosenbaum is stating that rather than the term referring to issues affecting local communities, it is used to group together the many other social, crime and disorder issues that also affect communities. From his work there is a criticism of political leaders using the term to encompass a wide range of issues, and therefore make it more difficult to hone in on what really is community policing. However, within the context of this work I will be looking anti-social behaviour within community policing, and the methods that were used to resolve the community issues.</w:t>
      </w:r>
    </w:p>
    <w:p w14:paraId="0A60929B" w14:textId="77777777" w:rsidR="00794D01" w:rsidRPr="00794D01" w:rsidRDefault="00794D01" w:rsidP="00794D01">
      <w:pPr>
        <w:spacing w:line="480" w:lineRule="auto"/>
        <w:jc w:val="both"/>
        <w:rPr>
          <w:sz w:val="28"/>
          <w:szCs w:val="28"/>
        </w:rPr>
      </w:pPr>
    </w:p>
    <w:p w14:paraId="35E4F1A4" w14:textId="77777777" w:rsidR="00794D01" w:rsidRPr="00794D01" w:rsidRDefault="00794D01" w:rsidP="00794D01">
      <w:pPr>
        <w:spacing w:line="480" w:lineRule="auto"/>
        <w:jc w:val="both"/>
        <w:rPr>
          <w:sz w:val="28"/>
          <w:szCs w:val="28"/>
        </w:rPr>
      </w:pPr>
      <w:r w:rsidRPr="00794D01">
        <w:rPr>
          <w:sz w:val="28"/>
          <w:szCs w:val="28"/>
        </w:rPr>
        <w:t xml:space="preserve">Although my role as a response officer is to deal with more serious offences on a day  to day basis, this issue came to me as a concern that the victim was being targeted or harassed. An elderly lady had reported being subjected to anti-social behaviour in from of dead mice being left on their doorstep, and doors and windows being knocked on a weekly basis. The lady lived on her own and suffered from some medical conditions, meaning her mobility was constrained. The victim explained that the door or windows would be knocked and that when she would go to look, there would be nobody there which caused them some anxiety and worry. They had been victims of previous anti-social behaviour the previous year, but felt reporting it again would make it worse. Initial house to house enquiries were conducted to establish any offenders, or potentially more victims. </w:t>
      </w:r>
      <w:r w:rsidRPr="00794D01">
        <w:rPr>
          <w:sz w:val="28"/>
          <w:szCs w:val="28"/>
        </w:rPr>
        <w:lastRenderedPageBreak/>
        <w:t xml:space="preserve">The enquiries resulted in several anti-social victims spanning a number of streets, confirming this was not targeted at one person but at the community. </w:t>
      </w:r>
    </w:p>
    <w:p w14:paraId="2B16F64C" w14:textId="77777777" w:rsidR="00794D01" w:rsidRPr="00794D01" w:rsidRDefault="00794D01" w:rsidP="00794D01">
      <w:pPr>
        <w:spacing w:line="480" w:lineRule="auto"/>
        <w:jc w:val="both"/>
        <w:rPr>
          <w:sz w:val="28"/>
          <w:szCs w:val="28"/>
        </w:rPr>
      </w:pPr>
    </w:p>
    <w:p w14:paraId="2AF393A8" w14:textId="77777777" w:rsidR="00794D01" w:rsidRPr="00794D01" w:rsidRDefault="00794D01" w:rsidP="00794D01">
      <w:pPr>
        <w:spacing w:line="480" w:lineRule="auto"/>
        <w:jc w:val="both"/>
        <w:rPr>
          <w:sz w:val="28"/>
          <w:szCs w:val="28"/>
        </w:rPr>
      </w:pPr>
      <w:r w:rsidRPr="00794D01">
        <w:rPr>
          <w:sz w:val="28"/>
          <w:szCs w:val="28"/>
        </w:rPr>
        <w:t xml:space="preserve">Having established that this was no longer one person being targeted and there were multiple ‘victims’, I engaged with the local neighbourhood policing team in order to pool our resources. The first step was to initiate community engagement whereby the community are invited to participate in the policing response, and to feel as if they are having a direct impact on the outcome. Community engagement can incorporate anything from giving the local community information to reassure them, to providing them with the tools to work alongside the police in implementing a solution. Under Section 34 of the Police Reform and Social Responsibility Act 2011 chief officers now have a legal duty to engage with communities, and must provide information on crime and policing. In addition, they must also seek to engage with the community with regular meetings, ensuring that the community remain at the heart of the solution. </w:t>
      </w:r>
      <w:r w:rsidRPr="00794D01">
        <w:rPr>
          <w:rStyle w:val="selectable"/>
          <w:sz w:val="28"/>
          <w:szCs w:val="28"/>
        </w:rPr>
        <w:t xml:space="preserve">(PRSR Act 2011). A community meeting was also held to group all the residents affected or who were concerned together, in order to gather as much information about the issues. The meeting consisted of both police and partner agencies who had a vested interest, and provided a platform where the community felt their voice was being heard. Some did not know that others </w:t>
      </w:r>
      <w:r w:rsidRPr="00794D01">
        <w:rPr>
          <w:rStyle w:val="selectable"/>
          <w:sz w:val="28"/>
          <w:szCs w:val="28"/>
        </w:rPr>
        <w:lastRenderedPageBreak/>
        <w:t xml:space="preserve">had been suffering from anti-social behaviour, and so were able to come forward and make a report. The community meeting also allowed the police and partner agencies to offer advice and help, and to explain how the process would now move forward. This form of community engagement helped to show the community that something was being done about the issues, and allowed the community to have an active role in what they wanted to happen. The aim of the community meeting was to first increase the perception of safety among the community, and to increase the trust they had in the police. From the community meeting the police and other agencies were able to gather information, foster new community intelligence, and help to foster a new community involvement. A report by RegenWales highlighted the ways of effective community engagement, key among them was not to raise the expectations of the community (Adamson et al., 2022). Instead, the community should be made fully aware of how long actions will take to implement, and they are given a realistic idea of success. A key observation the report makes is </w:t>
      </w:r>
      <w:r w:rsidRPr="00794D01">
        <w:rPr>
          <w:rStyle w:val="selectable"/>
          <w:i/>
          <w:iCs/>
          <w:sz w:val="28"/>
          <w:szCs w:val="28"/>
        </w:rPr>
        <w:t>“we should be ready to admit that our skills may not be best placed to deliver effective engagement</w:t>
      </w:r>
      <w:r w:rsidRPr="00794D01">
        <w:rPr>
          <w:rStyle w:val="selectable"/>
          <w:sz w:val="28"/>
          <w:szCs w:val="28"/>
        </w:rPr>
        <w:t>” (Adamson et al., 2022), hence why partner agencies were also invited to attend. This was not to offload responsibility from the Police, but to utilise expertise from other agencies who had experience with these issues.</w:t>
      </w:r>
    </w:p>
    <w:p w14:paraId="5D7469E6" w14:textId="77777777" w:rsidR="00794D01" w:rsidRPr="00794D01" w:rsidRDefault="00794D01" w:rsidP="00794D01">
      <w:pPr>
        <w:spacing w:line="480" w:lineRule="auto"/>
        <w:jc w:val="both"/>
        <w:rPr>
          <w:sz w:val="28"/>
          <w:szCs w:val="28"/>
        </w:rPr>
      </w:pPr>
    </w:p>
    <w:p w14:paraId="560F7C89" w14:textId="77777777" w:rsidR="00794D01" w:rsidRPr="00794D01" w:rsidRDefault="00794D01" w:rsidP="00794D01">
      <w:pPr>
        <w:spacing w:line="480" w:lineRule="auto"/>
        <w:jc w:val="both"/>
        <w:rPr>
          <w:sz w:val="28"/>
          <w:szCs w:val="28"/>
        </w:rPr>
      </w:pPr>
      <w:r w:rsidRPr="00794D01">
        <w:rPr>
          <w:sz w:val="28"/>
          <w:szCs w:val="28"/>
        </w:rPr>
        <w:lastRenderedPageBreak/>
        <w:t xml:space="preserve">One intervention that the community could have asked for but in this case did not, is what is known as a ASB Case Review introduced under the Anti-Social Behaviour, Crim and Policing Act 2014. This allows an individual or community who are persistent victims of anti-social behaviour, to request a multi-agency review of their case. A case will then be received by a multi-agency panel and if it meets the local defined threshold, another review will be held to ascertain what additional actions can be taken. This is just another tool within the community engagement area, and gives some control back to the victims where they feel more action needs to be taken </w:t>
      </w:r>
      <w:r w:rsidRPr="00794D01">
        <w:rPr>
          <w:rStyle w:val="selectable"/>
          <w:sz w:val="28"/>
          <w:szCs w:val="28"/>
        </w:rPr>
        <w:t>(Anti-social behaviour (ASB) case review, 2020).</w:t>
      </w:r>
    </w:p>
    <w:p w14:paraId="2B2987C3" w14:textId="77777777" w:rsidR="00794D01" w:rsidRPr="00794D01" w:rsidRDefault="00794D01" w:rsidP="00794D01">
      <w:pPr>
        <w:spacing w:line="480" w:lineRule="auto"/>
        <w:jc w:val="both"/>
        <w:rPr>
          <w:sz w:val="28"/>
          <w:szCs w:val="28"/>
        </w:rPr>
      </w:pPr>
    </w:p>
    <w:p w14:paraId="7349FE35" w14:textId="77777777" w:rsidR="00794D01" w:rsidRPr="00794D01" w:rsidRDefault="00794D01" w:rsidP="00794D01">
      <w:pPr>
        <w:spacing w:line="480" w:lineRule="auto"/>
        <w:jc w:val="both"/>
        <w:rPr>
          <w:rStyle w:val="selectable"/>
          <w:sz w:val="28"/>
          <w:szCs w:val="28"/>
        </w:rPr>
      </w:pPr>
      <w:r w:rsidRPr="00794D01">
        <w:rPr>
          <w:sz w:val="28"/>
          <w:szCs w:val="28"/>
        </w:rPr>
        <w:t xml:space="preserve">Alongside the community meeting that took place together with the neighbourhood officer I sought to look at other methods, methods which could help identify the specific crim or disorder in the area. For this purpose, a method called Problem-orientated Policing (POP) provided a vehicle to analyse the issues, and then to provide working strategies to provide a solution. The POP strategy or method was developed from work by Herman Goldstein, who coined the phrase in 1979. It was then tested over the years until 1990 when Goldstein described and explained it in his research, and is </w:t>
      </w:r>
      <w:r w:rsidRPr="00794D01">
        <w:rPr>
          <w:i/>
          <w:iCs/>
          <w:sz w:val="28"/>
          <w:szCs w:val="28"/>
        </w:rPr>
        <w:t>“now regarded as the most analytical and intellectually challenging strategy in the police arsenal.”</w:t>
      </w:r>
      <w:r w:rsidRPr="00794D01">
        <w:rPr>
          <w:sz w:val="28"/>
          <w:szCs w:val="28"/>
        </w:rPr>
        <w:t xml:space="preserve"> </w:t>
      </w:r>
      <w:r w:rsidRPr="00794D01">
        <w:rPr>
          <w:rStyle w:val="selectable"/>
          <w:sz w:val="28"/>
          <w:szCs w:val="28"/>
        </w:rPr>
        <w:t xml:space="preserve">(CORDNER and BIEBEL, 2005).  Goldstein stated that while POP sought to build on what had gone </w:t>
      </w:r>
      <w:r w:rsidRPr="00794D01">
        <w:rPr>
          <w:rStyle w:val="selectable"/>
          <w:sz w:val="28"/>
          <w:szCs w:val="28"/>
        </w:rPr>
        <w:lastRenderedPageBreak/>
        <w:t xml:space="preserve">before, that this was more than merely a new method among the countless others. He went on to state that the basis of POP was more than </w:t>
      </w:r>
      <w:r w:rsidRPr="00794D01">
        <w:rPr>
          <w:rStyle w:val="selectable"/>
          <w:i/>
          <w:iCs/>
          <w:sz w:val="28"/>
          <w:szCs w:val="28"/>
        </w:rPr>
        <w:t xml:space="preserve">“identifying and analysing community problems and developing more effective responses to them.” </w:t>
      </w:r>
      <w:r w:rsidRPr="00794D01">
        <w:rPr>
          <w:rStyle w:val="selectable"/>
          <w:sz w:val="28"/>
          <w:szCs w:val="28"/>
        </w:rPr>
        <w:t xml:space="preserve">(Goldstein, 1990).  By this Goldstein meant that it was not enough to identify, analysis and then providing a solution, that in fact it should seek to also review those solutions successes and effect real change in police responses. Goldstein also sought with this strategy to bring a new way of thinking to the police, and as Cordner and Biebel state </w:t>
      </w:r>
      <w:r w:rsidRPr="00794D01">
        <w:rPr>
          <w:rStyle w:val="selectable"/>
          <w:i/>
          <w:iCs/>
          <w:sz w:val="28"/>
          <w:szCs w:val="28"/>
        </w:rPr>
        <w:t>“focus more attention on the problems, as opposed to incidents”</w:t>
      </w:r>
      <w:r w:rsidRPr="00794D01">
        <w:rPr>
          <w:rStyle w:val="selectable"/>
          <w:sz w:val="28"/>
          <w:szCs w:val="28"/>
        </w:rPr>
        <w:t xml:space="preserve"> (CORDNER and BIEBEL, 2005). This statement could be said to eb an accurate view of how police forces investigated crimes, and what Goldstein proposed was to consider the problems that have led to the incident.</w:t>
      </w:r>
    </w:p>
    <w:p w14:paraId="78AA2432" w14:textId="77777777" w:rsidR="00794D01" w:rsidRPr="00794D01" w:rsidRDefault="00794D01" w:rsidP="00794D01">
      <w:pPr>
        <w:spacing w:line="480" w:lineRule="auto"/>
        <w:jc w:val="both"/>
        <w:rPr>
          <w:sz w:val="28"/>
          <w:szCs w:val="28"/>
        </w:rPr>
      </w:pPr>
    </w:p>
    <w:p w14:paraId="323B9690" w14:textId="77777777" w:rsidR="00794D01" w:rsidRPr="00794D01" w:rsidRDefault="00794D01" w:rsidP="00794D01">
      <w:pPr>
        <w:spacing w:line="480" w:lineRule="auto"/>
        <w:jc w:val="both"/>
        <w:rPr>
          <w:sz w:val="28"/>
          <w:szCs w:val="28"/>
        </w:rPr>
      </w:pPr>
      <w:r w:rsidRPr="00794D01">
        <w:rPr>
          <w:sz w:val="28"/>
          <w:szCs w:val="28"/>
        </w:rPr>
        <w:t xml:space="preserve">Therefore, the POP strategy was a valuable tool to use when dealing with community issues resulting from the anti-social behaviour, as it allowed for several stages to be explored. Firstly, in my case what was the specific problem, what analysis can be done to understand it, can we formulate a tailored response, and lastly can we assess the effects of the developed response. One key specific problem was identified early on and that was the areas available for children to gather and play in, areas such a skate or bike part were non-existent with only a small children’s playground </w:t>
      </w:r>
      <w:r w:rsidRPr="00794D01">
        <w:rPr>
          <w:sz w:val="28"/>
          <w:szCs w:val="28"/>
        </w:rPr>
        <w:lastRenderedPageBreak/>
        <w:t xml:space="preserve">available. In addition, to this the area was run down, with graffiti and broken glass common place. These issues indicated that there were additional crime issues that needed to be addressed, and open spaces for children to be able to play and hang out in. The next step was to assess the data on crimes reported both anti-social and other types, along with freely available statistics about the affect such environments had on those communities. The available data analysis showed that there indeed was a deep-rooted issue in the area, but that the anti-social issue the community had faced were just on aspect. For our tailored response to work it was important to get partner agency support, not only from local government but local community charities. It was decided the area would be cleared of all rubbish, pathways cleansed with additional path lights installed, new community gardens planned, a new park created to cater for all ages, and a recommendation for consideration to a skate park to be built. It would be too early to fully assess the success of the response to the issue identified, but one issue has seen improvement. The anti-social behaviour which first saw my involvement had been reduced dramatically, with work still to continue in the future. Individuals who had been knocking on people’s doors or causing general nuisance were now gravitating towards the park, and away from the residential areas. Because the POP strategy allowed for thew issues to by analysed the neighbourhood team </w:t>
      </w:r>
      <w:r w:rsidRPr="00794D01">
        <w:rPr>
          <w:sz w:val="28"/>
          <w:szCs w:val="28"/>
        </w:rPr>
        <w:lastRenderedPageBreak/>
        <w:t xml:space="preserve">are now aware, and can closely monitor the situation keeping that vital engagement with the community. </w:t>
      </w:r>
    </w:p>
    <w:p w14:paraId="330BEAA7" w14:textId="77777777" w:rsidR="00794D01" w:rsidRPr="00794D01" w:rsidRDefault="00794D01" w:rsidP="00794D01">
      <w:pPr>
        <w:spacing w:line="480" w:lineRule="auto"/>
        <w:jc w:val="both"/>
        <w:rPr>
          <w:sz w:val="28"/>
          <w:szCs w:val="28"/>
        </w:rPr>
      </w:pPr>
    </w:p>
    <w:p w14:paraId="6B35E86D" w14:textId="77777777" w:rsidR="00794D01" w:rsidRPr="00794D01" w:rsidRDefault="00794D01" w:rsidP="00794D01">
      <w:pPr>
        <w:spacing w:line="480" w:lineRule="auto"/>
        <w:jc w:val="both"/>
        <w:rPr>
          <w:sz w:val="28"/>
          <w:szCs w:val="28"/>
        </w:rPr>
      </w:pPr>
      <w:r w:rsidRPr="00794D01">
        <w:rPr>
          <w:sz w:val="28"/>
          <w:szCs w:val="28"/>
        </w:rPr>
        <w:t xml:space="preserve">Amongst the community engagement and POP strategy being employed to promote community engagement, it was also important to consider how evidence-based policing and intelligence led policing could also assist. Evidence based policing is the use of statistical analysis and academic research, which is used inform policy and operational decision making. It has been described as </w:t>
      </w:r>
      <w:r w:rsidRPr="00794D01">
        <w:rPr>
          <w:rStyle w:val="selectable"/>
          <w:sz w:val="28"/>
          <w:szCs w:val="28"/>
        </w:rPr>
        <w:t>“</w:t>
      </w:r>
      <w:r w:rsidRPr="00794D01">
        <w:rPr>
          <w:rStyle w:val="selectable"/>
          <w:i/>
          <w:iCs/>
          <w:sz w:val="28"/>
          <w:szCs w:val="28"/>
        </w:rPr>
        <w:t>the idea of planning and executing research to inform directly police policies and practices</w:t>
      </w:r>
      <w:r w:rsidRPr="00794D01">
        <w:rPr>
          <w:rStyle w:val="selectable"/>
          <w:sz w:val="28"/>
          <w:szCs w:val="28"/>
        </w:rPr>
        <w:t xml:space="preserve">” (Fielding, Bullock and Holdway, 2020), and although not used fully in this instance, the available research was used to inform the POP strategy. Being able to access anti-social based evidence gathered by local councils, allowed us to identify what type affected the mostly elderly member of the community. In addition to this intelligence led policing was also inputted into the POP strategy, this intelligence having been gathered from police sources and the community engagement. Similar to evidence-based policing intelligence led policing use intelligence gathered on a geographical area for example. Within in that area the hot spots can be identified, and policy or operational tasking adapted to what the intelligence shows. Referring to the anti-social issues I was dealing with I was able to connect other incidents, and from that work out a pattern of when these indents tended </w:t>
      </w:r>
      <w:r w:rsidRPr="00794D01">
        <w:rPr>
          <w:rStyle w:val="selectable"/>
          <w:sz w:val="28"/>
          <w:szCs w:val="28"/>
        </w:rPr>
        <w:lastRenderedPageBreak/>
        <w:t xml:space="preserve">to happen. Both evidence based and intelligence led policing models helped to inform the POP strategy, and not solely rely on the incident to determine my actions. </w:t>
      </w:r>
    </w:p>
    <w:p w14:paraId="0E227CAF" w14:textId="77777777" w:rsidR="00794D01" w:rsidRPr="00794D01" w:rsidRDefault="00794D01" w:rsidP="00794D01">
      <w:pPr>
        <w:spacing w:line="480" w:lineRule="auto"/>
        <w:jc w:val="both"/>
        <w:rPr>
          <w:sz w:val="28"/>
          <w:szCs w:val="28"/>
        </w:rPr>
      </w:pPr>
    </w:p>
    <w:p w14:paraId="5C160C61" w14:textId="77777777" w:rsidR="00794D01" w:rsidRPr="00794D01" w:rsidRDefault="00794D01" w:rsidP="00794D01">
      <w:pPr>
        <w:spacing w:line="480" w:lineRule="auto"/>
        <w:jc w:val="both"/>
        <w:rPr>
          <w:sz w:val="28"/>
          <w:szCs w:val="28"/>
        </w:rPr>
      </w:pPr>
      <w:r w:rsidRPr="00794D01">
        <w:rPr>
          <w:sz w:val="28"/>
          <w:szCs w:val="28"/>
        </w:rPr>
        <w:t xml:space="preserve">In conclusion a range of interventions were employed to promote community engagement, from house-to-house enquiries keeping a high presence in the area, to holding a community meeting so that those affected in the community could be involved in the process. This was a key intervention in the community engagement, we the police were not simply feeding out information. Instead, the community meeting was there to allow the community to be a part of the solution, to meet with police and other agencies and put forward their ideas and concerns. This had another positive impact on community engagement as it opened up access to community intelligence, this then fed into the intelligence led policing aspect allowing key intelligence to be gathered. Utilising the POP strategy was key to understand the issues, thus allowing a tailored response to be created, and the response to be implemented and monitored. As already mentioned, it is too early to say if the response identified will has a lasting impact, but early indications are that anti-social behaviour has reduced. Cleaning up the streets and park helped to bring people back to caring about their community, and gave an area for </w:t>
      </w:r>
      <w:r w:rsidRPr="00794D01">
        <w:rPr>
          <w:sz w:val="28"/>
          <w:szCs w:val="28"/>
        </w:rPr>
        <w:lastRenderedPageBreak/>
        <w:t xml:space="preserve">children to gather and play, rather than causing anti-social issues on the streets. </w:t>
      </w:r>
    </w:p>
    <w:p w14:paraId="3B3C141C" w14:textId="009BF4C9" w:rsidR="00025650" w:rsidRPr="00794D01" w:rsidRDefault="00794D01" w:rsidP="0FF883D4">
      <w:pPr>
        <w:ind w:right="237"/>
        <w:jc w:val="both"/>
        <w:rPr>
          <w:color w:val="000000" w:themeColor="text1"/>
          <w:sz w:val="24"/>
          <w:szCs w:val="24"/>
        </w:rPr>
      </w:pPr>
      <w:r w:rsidRPr="00794D01">
        <w:rPr>
          <w:color w:val="000000" w:themeColor="text1"/>
          <w:sz w:val="24"/>
          <w:szCs w:val="24"/>
        </w:rPr>
        <w:t>(1998)</w:t>
      </w: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0794D01">
      <w:pPr>
        <w:ind w:right="237"/>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3852AC5D" w14:textId="583EFE3E" w:rsidR="0FF883D4" w:rsidRDefault="0FF883D4" w:rsidP="00794D01">
      <w:pPr>
        <w:ind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2A648A0F"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1709DC">
              <w:rPr>
                <w:sz w:val="22"/>
                <w:szCs w:val="22"/>
                <w:lang w:eastAsia="zh-TW"/>
              </w:rPr>
              <w:t>My knowledge is currently at the medium level, in that I have the required knowledge but can always increase it. My force required level will always be high, and this is due to us being a professional force. My knowledge is att a level that is competent to do my job, and to carry out the duties I am responsible for.</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57292622"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1709DC">
              <w:rPr>
                <w:sz w:val="22"/>
                <w:szCs w:val="22"/>
                <w:lang w:eastAsia="zh-TW"/>
              </w:rPr>
              <w:t>In order to increase my knowledge and maintain a competent understanding, I will need to self-driven in my development need. I can achieve this my completing the on-line course within my force, ensuring I am up to date with changes. I can also look to legal news letters for key updates, as well as</w:t>
            </w:r>
            <w:r w:rsidR="006815C7">
              <w:rPr>
                <w:sz w:val="22"/>
                <w:szCs w:val="22"/>
                <w:lang w:eastAsia="zh-TW"/>
              </w:rPr>
              <w:t xml:space="preserve"> force policy. I feel to achieve a high grade of knowledge I will need to attend more workshops in  force, apply for attachment to other departments, in order to help better my knowledge too a </w:t>
            </w:r>
            <w:r w:rsidR="006815C7">
              <w:rPr>
                <w:sz w:val="22"/>
                <w:szCs w:val="22"/>
                <w:lang w:eastAsia="zh-TW"/>
              </w:rPr>
              <w:lastRenderedPageBreak/>
              <w:t>standard required of me by my force.</w:t>
            </w:r>
            <w:r w:rsidR="00444EAF">
              <w:rPr>
                <w:sz w:val="22"/>
                <w:szCs w:val="22"/>
                <w:lang w:eastAsia="zh-TW"/>
              </w:rPr>
              <w:t xml:space="preserve"> By the end of my placement I believe I will have sufficient knowledge to be consider high, due to the learning opportunities I will have.</w:t>
            </w:r>
            <w:r w:rsidR="004577E3">
              <w:rPr>
                <w:sz w:val="22"/>
                <w:szCs w:val="22"/>
                <w:lang w:eastAsia="zh-TW"/>
              </w:rPr>
              <w:t xml:space="preserve"> In particular I will need to develop my knowledge around changes to domestic violence laws, in addition to new offences being considered by Parliament. </w:t>
            </w:r>
            <w:r w:rsidR="001D6B04">
              <w:rPr>
                <w:sz w:val="22"/>
                <w:szCs w:val="22"/>
                <w:lang w:eastAsia="zh-TW"/>
              </w:rPr>
              <w:t>In addition I will continue to read legislative updates, so that my understanding of new legislation is current.</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132A8313" w:rsidR="009249F8" w:rsidRPr="00A874D5" w:rsidRDefault="009249F8" w:rsidP="009249F8">
            <w:pPr>
              <w:overflowPunct/>
              <w:autoSpaceDE/>
              <w:autoSpaceDN/>
              <w:adjustRightInd/>
              <w:rPr>
                <w:sz w:val="22"/>
                <w:szCs w:val="22"/>
                <w:lang w:eastAsia="zh-TW"/>
              </w:rPr>
            </w:pPr>
            <w:r w:rsidRPr="00A874D5">
              <w:rPr>
                <w:sz w:val="22"/>
                <w:szCs w:val="22"/>
                <w:lang w:eastAsia="zh-TW"/>
              </w:rPr>
              <w:t> </w:t>
            </w:r>
            <w:r w:rsidR="0042760A" w:rsidRPr="00A874D5">
              <w:rPr>
                <w:sz w:val="22"/>
                <w:szCs w:val="22"/>
                <w:lang w:eastAsia="zh-TW"/>
              </w:rPr>
              <w:t xml:space="preserve">I consider that I am at a medium skill level after initial training, and that by the end of my placement I will need to be at a medium to high skill level. Working under pressure, communication, </w:t>
            </w:r>
            <w:r w:rsidR="00A874D5" w:rsidRPr="00A874D5">
              <w:rPr>
                <w:sz w:val="22"/>
                <w:szCs w:val="22"/>
                <w:lang w:eastAsia="zh-TW"/>
              </w:rPr>
              <w:t>teamwork</w:t>
            </w:r>
            <w:r w:rsidR="004577E3" w:rsidRPr="00A874D5">
              <w:rPr>
                <w:sz w:val="22"/>
                <w:szCs w:val="22"/>
                <w:lang w:eastAsia="zh-TW"/>
              </w:rPr>
              <w:t>, legal knowledge are all skills that are required, and that I have had to demonstrate thus far.</w:t>
            </w:r>
            <w:r w:rsidR="0042760A" w:rsidRPr="00A874D5">
              <w:rPr>
                <w:sz w:val="22"/>
                <w:szCs w:val="22"/>
                <w:lang w:eastAsia="zh-TW"/>
              </w:rPr>
              <w:t xml:space="preserve">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108E9C73" w:rsidR="009249F8" w:rsidRPr="00A874D5" w:rsidRDefault="009249F8" w:rsidP="009249F8">
            <w:pPr>
              <w:overflowPunct/>
              <w:autoSpaceDE/>
              <w:autoSpaceDN/>
              <w:adjustRightInd/>
              <w:rPr>
                <w:rFonts w:ascii="Times New Roman" w:hAnsi="Times New Roman" w:cs="Times New Roman"/>
                <w:sz w:val="24"/>
                <w:szCs w:val="24"/>
                <w:lang w:eastAsia="zh-TW"/>
              </w:rPr>
            </w:pPr>
            <w:r w:rsidRPr="00A874D5">
              <w:rPr>
                <w:sz w:val="22"/>
                <w:szCs w:val="22"/>
                <w:lang w:eastAsia="zh-TW"/>
              </w:rPr>
              <w:t> </w:t>
            </w:r>
            <w:r w:rsidR="004577E3" w:rsidRPr="00A874D5">
              <w:rPr>
                <w:sz w:val="22"/>
                <w:szCs w:val="22"/>
                <w:lang w:eastAsia="zh-TW"/>
              </w:rPr>
              <w:t>My development needs will see my focus on w</w:t>
            </w:r>
            <w:r w:rsidR="004577E3" w:rsidRPr="00A874D5">
              <w:rPr>
                <w:sz w:val="22"/>
                <w:szCs w:val="22"/>
                <w:lang w:eastAsia="zh-TW"/>
              </w:rPr>
              <w:t>orking under pressure, communication, team work, legal knowledge</w:t>
            </w:r>
            <w:r w:rsidR="004577E3" w:rsidRPr="00A874D5">
              <w:rPr>
                <w:sz w:val="22"/>
                <w:szCs w:val="22"/>
                <w:lang w:eastAsia="zh-TW"/>
              </w:rPr>
              <w:t xml:space="preserve">. This will be achieved by my increased experience, and the increased knowledge I will have at the end of this placement. I will need to develop further in my communications skills, so that I can become a more effective officer. I can do this by taking opportunities with other departments, and by </w:t>
            </w:r>
            <w:r w:rsidR="00A874D5" w:rsidRPr="00A874D5">
              <w:rPr>
                <w:sz w:val="22"/>
                <w:szCs w:val="22"/>
                <w:lang w:eastAsia="zh-TW"/>
              </w:rPr>
              <w:t>self-assessment</w:t>
            </w:r>
            <w:r w:rsidR="004577E3" w:rsidRPr="00A874D5">
              <w:rPr>
                <w:sz w:val="22"/>
                <w:szCs w:val="22"/>
                <w:lang w:eastAsia="zh-TW"/>
              </w:rPr>
              <w:t xml:space="preserve">. By the end of my </w:t>
            </w:r>
            <w:r w:rsidR="00A874D5" w:rsidRPr="00A874D5">
              <w:rPr>
                <w:sz w:val="22"/>
                <w:szCs w:val="22"/>
                <w:lang w:eastAsia="zh-TW"/>
              </w:rPr>
              <w:t>placement,</w:t>
            </w:r>
            <w:r w:rsidR="004577E3" w:rsidRPr="00A874D5">
              <w:rPr>
                <w:sz w:val="22"/>
                <w:szCs w:val="22"/>
                <w:lang w:eastAsia="zh-TW"/>
              </w:rPr>
              <w:t xml:space="preserve"> I believe I will achieve a high </w:t>
            </w:r>
            <w:r w:rsidR="00A6647A" w:rsidRPr="00A874D5">
              <w:rPr>
                <w:sz w:val="22"/>
                <w:szCs w:val="22"/>
                <w:lang w:eastAsia="zh-TW"/>
              </w:rPr>
              <w:t>grade</w:t>
            </w:r>
            <w:r w:rsidR="004577E3" w:rsidRPr="00A874D5">
              <w:rPr>
                <w:sz w:val="22"/>
                <w:szCs w:val="22"/>
                <w:lang w:eastAsia="zh-TW"/>
              </w:rPr>
              <w:t xml:space="preserve"> in these key skill areas</w:t>
            </w:r>
            <w:r w:rsidR="00A6647A" w:rsidRPr="00A874D5">
              <w:rPr>
                <w:sz w:val="22"/>
                <w:szCs w:val="22"/>
                <w:lang w:eastAsia="zh-TW"/>
              </w:rPr>
              <w:t>, and will continue to work on them through my career.</w:t>
            </w:r>
            <w:r w:rsidR="004577E3" w:rsidRPr="00A874D5">
              <w:rPr>
                <w:sz w:val="22"/>
                <w:szCs w:val="22"/>
                <w:lang w:eastAsia="zh-TW"/>
              </w:rPr>
              <w:t xml:space="preserve">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512216C" w:rsidR="009249F8" w:rsidRPr="00A874D5" w:rsidRDefault="009249F8" w:rsidP="009249F8">
            <w:pPr>
              <w:overflowPunct/>
              <w:autoSpaceDE/>
              <w:autoSpaceDN/>
              <w:adjustRightInd/>
              <w:rPr>
                <w:sz w:val="22"/>
                <w:szCs w:val="22"/>
                <w:lang w:eastAsia="zh-TW"/>
              </w:rPr>
            </w:pPr>
            <w:r w:rsidRPr="009249F8">
              <w:rPr>
                <w:b/>
                <w:bCs/>
                <w:sz w:val="22"/>
                <w:szCs w:val="22"/>
                <w:lang w:eastAsia="zh-TW"/>
              </w:rPr>
              <w:t> </w:t>
            </w:r>
            <w:r w:rsidR="006D5D1F" w:rsidRPr="00A874D5">
              <w:rPr>
                <w:sz w:val="22"/>
                <w:szCs w:val="22"/>
                <w:lang w:eastAsia="zh-TW"/>
              </w:rPr>
              <w:t xml:space="preserve">Due to my length of </w:t>
            </w:r>
            <w:r w:rsidR="00444EAF" w:rsidRPr="00A874D5">
              <w:rPr>
                <w:sz w:val="22"/>
                <w:szCs w:val="22"/>
                <w:lang w:eastAsia="zh-TW"/>
              </w:rPr>
              <w:t>service,</w:t>
            </w:r>
            <w:r w:rsidR="006D5D1F" w:rsidRPr="00A874D5">
              <w:rPr>
                <w:sz w:val="22"/>
                <w:szCs w:val="22"/>
                <w:lang w:eastAsia="zh-TW"/>
              </w:rPr>
              <w:t xml:space="preserve"> I would consider my experience to be low, </w:t>
            </w:r>
            <w:r w:rsidR="006D5D1F" w:rsidRPr="00A874D5">
              <w:rPr>
                <w:sz w:val="22"/>
                <w:szCs w:val="22"/>
                <w:lang w:eastAsia="zh-TW"/>
              </w:rPr>
              <w:lastRenderedPageBreak/>
              <w:t>compared to where the force will want me in a few years which is medium to high.</w:t>
            </w:r>
          </w:p>
          <w:p w14:paraId="1FC4CED7" w14:textId="77777777" w:rsidR="009249F8" w:rsidRPr="00A874D5" w:rsidRDefault="009249F8" w:rsidP="009249F8">
            <w:pPr>
              <w:overflowPunct/>
              <w:autoSpaceDE/>
              <w:autoSpaceDN/>
              <w:adjustRightInd/>
              <w:rPr>
                <w:sz w:val="22"/>
                <w:szCs w:val="22"/>
                <w:lang w:eastAsia="zh-TW"/>
              </w:rPr>
            </w:pPr>
            <w:r w:rsidRPr="00A874D5">
              <w:rPr>
                <w:sz w:val="22"/>
                <w:szCs w:val="22"/>
                <w:lang w:eastAsia="zh-TW"/>
              </w:rPr>
              <w:t> </w:t>
            </w:r>
          </w:p>
          <w:p w14:paraId="5C3FD7AF" w14:textId="77777777" w:rsidR="009249F8" w:rsidRPr="00A874D5" w:rsidRDefault="009249F8" w:rsidP="009249F8">
            <w:pPr>
              <w:overflowPunct/>
              <w:autoSpaceDE/>
              <w:autoSpaceDN/>
              <w:adjustRightInd/>
              <w:rPr>
                <w:sz w:val="22"/>
                <w:szCs w:val="22"/>
                <w:lang w:eastAsia="zh-TW"/>
              </w:rPr>
            </w:pPr>
            <w:r w:rsidRPr="00A874D5">
              <w:rPr>
                <w:sz w:val="22"/>
                <w:szCs w:val="22"/>
                <w:lang w:eastAsia="zh-TW"/>
              </w:rPr>
              <w:t> </w:t>
            </w:r>
          </w:p>
          <w:p w14:paraId="18423CA7" w14:textId="77777777" w:rsidR="009249F8" w:rsidRPr="00A874D5" w:rsidRDefault="009249F8" w:rsidP="009249F8">
            <w:pPr>
              <w:overflowPunct/>
              <w:autoSpaceDE/>
              <w:autoSpaceDN/>
              <w:adjustRightInd/>
              <w:rPr>
                <w:sz w:val="22"/>
                <w:szCs w:val="22"/>
                <w:lang w:eastAsia="zh-TW"/>
              </w:rPr>
            </w:pPr>
            <w:r w:rsidRPr="00A874D5">
              <w:rPr>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6A6A745D"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6D5D1F">
              <w:rPr>
                <w:sz w:val="22"/>
                <w:szCs w:val="22"/>
                <w:lang w:eastAsia="zh-TW"/>
              </w:rPr>
              <w:t xml:space="preserve">My experience will continue with the longer my length of service becomes, and that will lead to a more rounded experience. My experience can also be </w:t>
            </w:r>
            <w:r w:rsidR="006D5D1F">
              <w:rPr>
                <w:sz w:val="22"/>
                <w:szCs w:val="22"/>
                <w:lang w:eastAsia="zh-TW"/>
              </w:rPr>
              <w:lastRenderedPageBreak/>
              <w:t>increased by looking for new opportunities in my force, and by volunteering for operations to take part in.</w:t>
            </w:r>
            <w:r w:rsidR="0067174A">
              <w:rPr>
                <w:sz w:val="22"/>
                <w:szCs w:val="22"/>
                <w:lang w:eastAsia="zh-TW"/>
              </w:rPr>
              <w:t xml:space="preserve"> I can increase my experience further by completing more complex investigations and interviews, building with my knowledge increase. I believe that by the end of this placement that I will achieve a medium to high grade, and that ass time </w:t>
            </w:r>
            <w:r w:rsidR="00A874D5">
              <w:rPr>
                <w:sz w:val="22"/>
                <w:szCs w:val="22"/>
                <w:lang w:eastAsia="zh-TW"/>
              </w:rPr>
              <w:t>goes on</w:t>
            </w:r>
            <w:r w:rsidR="00CF737F">
              <w:rPr>
                <w:sz w:val="22"/>
                <w:szCs w:val="22"/>
                <w:lang w:eastAsia="zh-TW"/>
              </w:rPr>
              <w:t xml:space="preserve"> my experience will be at the higher grade.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55BBCA0"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B601B51" w14:textId="77777777" w:rsidR="0001124A" w:rsidRDefault="0001124A" w:rsidP="00EA28F1">
      <w:pPr>
        <w:keepNext/>
        <w:spacing w:before="240" w:after="60"/>
        <w:ind w:right="237"/>
        <w:jc w:val="both"/>
        <w:rPr>
          <w:sz w:val="24"/>
          <w:szCs w:val="24"/>
        </w:rPr>
      </w:pPr>
    </w:p>
    <w:p w14:paraId="0AE6F6C6" w14:textId="69A2CB3C" w:rsidR="0001124A" w:rsidRDefault="0001124A" w:rsidP="0001124A">
      <w:pPr>
        <w:pStyle w:val="ListParagraph"/>
        <w:numPr>
          <w:ilvl w:val="0"/>
          <w:numId w:val="50"/>
        </w:numPr>
        <w:overflowPunct/>
        <w:autoSpaceDE/>
        <w:autoSpaceDN/>
        <w:adjustRightInd/>
        <w:spacing w:after="160" w:line="259" w:lineRule="auto"/>
        <w:textAlignment w:val="auto"/>
      </w:pPr>
      <w:r>
        <w:rPr>
          <w:rStyle w:val="selectable"/>
          <w:i/>
          <w:iCs/>
        </w:rPr>
        <w:t>Code of Ethics</w:t>
      </w:r>
      <w:r>
        <w:rPr>
          <w:rStyle w:val="selectable"/>
        </w:rPr>
        <w:t xml:space="preserve">. [online] Available at: &lt;https://www.college.police.uk/ethics/code-of-ethics&gt; </w:t>
      </w:r>
    </w:p>
    <w:p w14:paraId="5995C93E" w14:textId="77777777" w:rsidR="0001124A" w:rsidRPr="003E7A7D"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Adamson, D., Bere, J., Bevan, J., Dakin, A., Isherwood, N., MacNamara, H. and Southall, A., 2022. </w:t>
      </w:r>
      <w:r>
        <w:rPr>
          <w:rStyle w:val="selectable"/>
          <w:i/>
          <w:iCs/>
        </w:rPr>
        <w:t>A Guide to Effective Community EngagementA Guide to Effective Community Engagement</w:t>
      </w:r>
      <w:r>
        <w:rPr>
          <w:rStyle w:val="selectable"/>
        </w:rPr>
        <w:t xml:space="preserve">. [online] Regenwales.org. Available at: &lt;http://regenwales.org/upload/pdf/071415111717A%20Guide%20to%20Effective%20Community%20Engagement.pdf&gt; </w:t>
      </w:r>
    </w:p>
    <w:p w14:paraId="62563C05" w14:textId="77777777" w:rsidR="0001124A" w:rsidRPr="004C55D6"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Assets.publishing.service.gov.uk. 2020. </w:t>
      </w:r>
      <w:r>
        <w:rPr>
          <w:rStyle w:val="selectable"/>
          <w:i/>
          <w:iCs/>
        </w:rPr>
        <w:t>Code of Practice for Victims of Crime in England and Wales</w:t>
      </w:r>
      <w:r>
        <w:rPr>
          <w:rStyle w:val="selectable"/>
        </w:rPr>
        <w:t xml:space="preserve">. [online] Available at: &lt;https://assets.publishing.service.gov.uk/government/uploads/system/uploads/attachment_data/file/974376/victims-code-2020.pdf&gt; </w:t>
      </w:r>
    </w:p>
    <w:p w14:paraId="21496642" w14:textId="77777777" w:rsidR="0001124A" w:rsidRPr="00396BD3"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Barki, H. and Hartwick, J., 2001. </w:t>
      </w:r>
      <w:r>
        <w:rPr>
          <w:rStyle w:val="selectable"/>
          <w:i/>
          <w:iCs/>
        </w:rPr>
        <w:t>Interpersonal Conflict and Its Management in Information System Development</w:t>
      </w:r>
      <w:r>
        <w:rPr>
          <w:rStyle w:val="selectable"/>
        </w:rPr>
        <w:t xml:space="preserve">. [online] Www-jstor-org.ezproxy.uwtsd.ac.uk. Available at: &lt;https://www-jstor org.ezproxy.uwtsd.ac.uk/stable/3250929?seq=4#metadata_info_tab_contents&gt; </w:t>
      </w:r>
    </w:p>
    <w:p w14:paraId="17E4AEAC" w14:textId="77777777" w:rsidR="0001124A" w:rsidRPr="0069425A"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Bridgeman, C. and Hobbs, L., 1997. </w:t>
      </w:r>
      <w:r>
        <w:rPr>
          <w:rStyle w:val="selectable"/>
          <w:i/>
          <w:iCs/>
        </w:rPr>
        <w:t>Preventing Repeat Victimisation: the police officers’ guide</w:t>
      </w:r>
      <w:r>
        <w:rPr>
          <w:rStyle w:val="selectable"/>
        </w:rPr>
        <w:t xml:space="preserve">. [online] Popcenter.asu.edu. Available at: &lt;https://popcenter.asu.edu/sites/default/files/problems/domestic_violence/PDFs/Bridgeman&amp;Hobbs_1997.pdf&gt; </w:t>
      </w:r>
    </w:p>
    <w:p w14:paraId="3B0DB4E8" w14:textId="77777777" w:rsidR="0001124A" w:rsidRPr="00874162"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College of Policing. 2022. </w:t>
      </w:r>
      <w:r>
        <w:rPr>
          <w:rStyle w:val="selectable"/>
          <w:i/>
          <w:iCs/>
        </w:rPr>
        <w:t>Problem-oriented policing</w:t>
      </w:r>
      <w:r>
        <w:rPr>
          <w:rStyle w:val="selectable"/>
        </w:rPr>
        <w:t xml:space="preserve">. [online] Available at: &lt;http://www.college.police.uk/research/crime-reduction-toolkit/problem-oriented-policing&gt; </w:t>
      </w:r>
    </w:p>
    <w:p w14:paraId="17E1F982" w14:textId="77777777" w:rsidR="0001124A" w:rsidRPr="00DD7F37"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CORDNER, G. and BIEBEL, E., 2005. </w:t>
      </w:r>
      <w:r>
        <w:rPr>
          <w:rStyle w:val="selectable"/>
          <w:i/>
          <w:iCs/>
        </w:rPr>
        <w:t>PROBLEM-ORIENTED POLICINGIN PRACTICE</w:t>
      </w:r>
      <w:r>
        <w:rPr>
          <w:rStyle w:val="selectable"/>
        </w:rPr>
        <w:t xml:space="preserve">. [online] D1wqtxts1xzle7.cloudfront.net. Available at: &lt;https://d1wqtxts1xzle7.cloudfront.net/50574682/j.1745-9133.2005.00013.x20161127-6601-ho17y3-with-cover-page-v2.pdf?Expires=1650637627&amp;Signature=C7ank6ch5-02Q7GOPj--eQuzWmW2d5pHSP~V97wSPtwua~badh51FvwBcJq0syD9jrJ2sfIzR~28dTh-N4vBuehJh1t-cVu-HoYpn9pw5dHXbcksa8rqZwTBc5X9eDRRGLyzpWs3UOoxjwhCiRDRWodYr7SQNqog2197U5W0FHRqalS4CObxVqk0duWm8fndBlQvN1yElX~WjHTU7-524~36b7D49tbEKIwW6iQQjmLP5-ycTOjM3tQP4eiplp9donBGtmIyiRVYZWhLmwlNkVprXL~HXqbk6gCeSg9Hl4uDJJNsuJGQFnndlFvlB4YO6czGPddrywZD2XhPQZ82Zw__&amp;Key-Pair-Id=APKAJLOHF5GGSLRBV4ZA&gt; </w:t>
      </w:r>
    </w:p>
    <w:p w14:paraId="532D9FCE" w14:textId="77777777" w:rsidR="0001124A" w:rsidRPr="00726B3B" w:rsidRDefault="0001124A" w:rsidP="0001124A">
      <w:pPr>
        <w:pStyle w:val="ListParagraph"/>
        <w:numPr>
          <w:ilvl w:val="0"/>
          <w:numId w:val="50"/>
        </w:numPr>
        <w:overflowPunct/>
        <w:autoSpaceDE/>
        <w:autoSpaceDN/>
        <w:adjustRightInd/>
        <w:spacing w:after="160" w:line="259" w:lineRule="auto"/>
        <w:textAlignment w:val="auto"/>
        <w:rPr>
          <w:rStyle w:val="selectable"/>
          <w:color w:val="auto"/>
        </w:rPr>
      </w:pPr>
      <w:r>
        <w:rPr>
          <w:rStyle w:val="selectable"/>
        </w:rPr>
        <w:t xml:space="preserve">Culture at Work. 2020. </w:t>
      </w:r>
      <w:r>
        <w:rPr>
          <w:rStyle w:val="selectable"/>
          <w:i/>
          <w:iCs/>
        </w:rPr>
        <w:t>Bruce Tuckman: The Forming, Storming, Norming &amp; Performing Team Development Model</w:t>
      </w:r>
      <w:r>
        <w:rPr>
          <w:rStyle w:val="selectable"/>
        </w:rPr>
        <w:t xml:space="preserve">. [online] Available at: &lt;https://www.coachingcultureatwork.com/bruce-tuckman-team-development-model/&gt; </w:t>
      </w:r>
    </w:p>
    <w:p w14:paraId="185888CA" w14:textId="77777777" w:rsidR="0001124A" w:rsidRPr="00D4309F" w:rsidRDefault="0001124A" w:rsidP="0001124A">
      <w:pPr>
        <w:pStyle w:val="ListParagraph"/>
        <w:numPr>
          <w:ilvl w:val="0"/>
          <w:numId w:val="50"/>
        </w:numPr>
        <w:overflowPunct/>
        <w:autoSpaceDE/>
        <w:autoSpaceDN/>
        <w:adjustRightInd/>
        <w:spacing w:after="160" w:line="259" w:lineRule="auto"/>
        <w:textAlignment w:val="auto"/>
        <w:rPr>
          <w:rStyle w:val="selectable"/>
        </w:rPr>
      </w:pPr>
      <w:r w:rsidRPr="00726B3B">
        <w:rPr>
          <w:rStyle w:val="selectable"/>
        </w:rPr>
        <w:t xml:space="preserve">Fielding, N., Bullock, K. and Holdway, S., 2020. </w:t>
      </w:r>
      <w:r w:rsidRPr="00726B3B">
        <w:rPr>
          <w:rStyle w:val="selectable"/>
          <w:i/>
          <w:iCs/>
        </w:rPr>
        <w:t>Critical Reflections on Evidence -Based Policing</w:t>
      </w:r>
      <w:r w:rsidRPr="00726B3B">
        <w:rPr>
          <w:rStyle w:val="selectable"/>
        </w:rPr>
        <w:t xml:space="preserve">. [online] Available at: &lt;https://books.google.co.uk/books?hl=en&amp;lr=&amp;id=l6S-DwAAQBAJ&amp;oi=fnd&amp;pg=PT15&amp;dq=critical+reflection+on+evidence+based+policing&amp;ots=V44H4kR0sL&amp;sig=1WDVRYeCWW6c2Uk72KsJnRzTU64#v=onepage&amp;q&amp;f=false&gt; </w:t>
      </w:r>
    </w:p>
    <w:p w14:paraId="178476E4" w14:textId="77777777" w:rsidR="0001124A" w:rsidRPr="003717E7"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Ford, K., Newbury, A., Meredith, Z., Evans, J., Hughes, K., Roderick, J., Davies, A. and Bellis, M., 2019. </w:t>
      </w:r>
      <w:r>
        <w:rPr>
          <w:rStyle w:val="selectable"/>
          <w:i/>
          <w:iCs/>
        </w:rPr>
        <w:t>Understanding the outcome of police safeguarding notifications to social services in South Wales</w:t>
      </w:r>
      <w:r>
        <w:rPr>
          <w:rStyle w:val="selectable"/>
        </w:rPr>
        <w:t xml:space="preserve">. [online] Available at: &lt;https://journals.sagepub.com/doi/full/10.1177/0032258X19836144&gt; </w:t>
      </w:r>
      <w:r w:rsidRPr="003717E7">
        <w:rPr>
          <w:rStyle w:val="selectable"/>
        </w:rPr>
        <w:t>(Ford et al., 2019)</w:t>
      </w:r>
    </w:p>
    <w:p w14:paraId="4FD1C392" w14:textId="77777777" w:rsidR="0001124A" w:rsidRPr="00CE5D55"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lastRenderedPageBreak/>
        <w:t xml:space="preserve">Goldstein, H., 1990. </w:t>
      </w:r>
      <w:r>
        <w:rPr>
          <w:rStyle w:val="selectable"/>
          <w:i/>
          <w:iCs/>
        </w:rPr>
        <w:t>PROBLEM- ORIENTED POLICING</w:t>
      </w:r>
      <w:r>
        <w:rPr>
          <w:rStyle w:val="selectable"/>
        </w:rPr>
        <w:t xml:space="preserve">. [online] Popcenter.asu.edu. Available at: &lt;https://popcenter.asu.edu/sites/default/files/library/reading/pdfs/Goldstein_Book-2.pdf&gt; </w:t>
      </w:r>
    </w:p>
    <w:p w14:paraId="3D48A177" w14:textId="77777777" w:rsidR="0001124A" w:rsidRPr="00B4228F"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GOV.UK. 2020. </w:t>
      </w:r>
      <w:r>
        <w:rPr>
          <w:rStyle w:val="selectable"/>
          <w:i/>
          <w:iCs/>
        </w:rPr>
        <w:t>Anti-social behaviour (ASB) case review (also known as the Community Trigger)</w:t>
      </w:r>
      <w:r>
        <w:rPr>
          <w:rStyle w:val="selectable"/>
        </w:rPr>
        <w:t xml:space="preserve">. [online] Available at: &lt;https://www.gov.uk/guidance/anti-social-behaviour-asb-case-review-also-known-as-the-community-trigger&gt; </w:t>
      </w:r>
    </w:p>
    <w:p w14:paraId="26671B83" w14:textId="77777777" w:rsidR="0001124A" w:rsidRPr="00760241"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Haynes, N., 2012. </w:t>
      </w:r>
      <w:r>
        <w:rPr>
          <w:rStyle w:val="selectable"/>
          <w:i/>
          <w:iCs/>
        </w:rPr>
        <w:t>Group Dynamics</w:t>
      </w:r>
      <w:r>
        <w:rPr>
          <w:rStyle w:val="selectable"/>
        </w:rPr>
        <w:t xml:space="preserve">. [online] Google Books. Available at: &lt;https://books.google.com/books/about/Group_Dynamics.html?id=B6zIjVmGNU4C&gt; </w:t>
      </w:r>
    </w:p>
    <w:p w14:paraId="5C973CCA" w14:textId="77777777" w:rsidR="0001124A" w:rsidRPr="008E0D0A"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Hughes, R., 2009. </w:t>
      </w:r>
      <w:r>
        <w:rPr>
          <w:rStyle w:val="selectable"/>
          <w:i/>
          <w:iCs/>
        </w:rPr>
        <w:t>Time for leadership development interventions in the public health nutrition workforce</w:t>
      </w:r>
      <w:r>
        <w:rPr>
          <w:rStyle w:val="selectable"/>
        </w:rPr>
        <w:t xml:space="preserve">. [online] Scholar.archive.org. Available at: &lt;https://scholar.archive.org/work/myb5ulnrlfcotkd63ob2w7ftru/access/wayback/https://www.cambridge.org/core/services/aop-cambridge-core/content/view/3070679A8CC4979D43539D27815584F2/S1368980009990395a.pdf/div-class-title-time-for-leadership-development-interventions-in-the-public-health-nutrition-workforce-div.pdf&gt; </w:t>
      </w:r>
    </w:p>
    <w:p w14:paraId="3104072C" w14:textId="77777777" w:rsidR="0001124A" w:rsidRPr="00ED237F"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Hung, K. and Lin, C., 2013. </w:t>
      </w:r>
      <w:r>
        <w:rPr>
          <w:rStyle w:val="selectable"/>
          <w:i/>
          <w:iCs/>
        </w:rPr>
        <w:t>More communication is not always better? The interplay between effective communication and interpersonal conflict in influencing satisfaction</w:t>
      </w:r>
      <w:r>
        <w:rPr>
          <w:rStyle w:val="selectable"/>
        </w:rPr>
        <w:t>. [online] Reader.elsevier.com. Available at: &lt;https://reader.elsevier.com/reader/sd/pii/S0019850113000709?token=28AB9706334B1DF00FAA880127158D7358F18D2BAD0F0039F4B5D63A51559A3F64075BC2F96E6FB9ECB72A605CDB10C7&amp;originRegion=eu-west-1&amp;originCreation=20220215110836&gt; [Accessed 15 February 2022].</w:t>
      </w:r>
    </w:p>
    <w:p w14:paraId="0293EB25" w14:textId="77777777" w:rsidR="0001124A" w:rsidRPr="00CC6E04"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Hurt, A. and Trombley, S., 2007. </w:t>
      </w:r>
      <w:r>
        <w:rPr>
          <w:rStyle w:val="selectable"/>
          <w:i/>
          <w:iCs/>
        </w:rPr>
        <w:t>The Punctuated-Tuckman: Towards a New Group Development Model</w:t>
      </w:r>
      <w:r>
        <w:rPr>
          <w:rStyle w:val="selectable"/>
        </w:rPr>
        <w:t xml:space="preserve">. [online] Files.eric.ed.gov. Available at: &lt;http://files.eric.ed.gov/fulltext/ED504567.pdf&gt; </w:t>
      </w:r>
    </w:p>
    <w:p w14:paraId="7FB09AD7" w14:textId="77777777" w:rsidR="0001124A" w:rsidRPr="00081970"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Jehn, K., 1995. </w:t>
      </w:r>
      <w:r>
        <w:rPr>
          <w:rStyle w:val="selectable"/>
          <w:i/>
          <w:iCs/>
        </w:rPr>
        <w:t>A Multimethod Examination of the Benefits and Detriments of Intragroup Conflict</w:t>
      </w:r>
      <w:r>
        <w:rPr>
          <w:rStyle w:val="selectable"/>
        </w:rPr>
        <w:t xml:space="preserve">. [online] Www-jstor-org.ezproxy.uwtsd.ac.uk. Available at: &lt;https://www-jstor-org.ezproxy.uwtsd.ac.uk/stable/2393638?seq=1#metadata_info_tab_contents&gt; </w:t>
      </w:r>
    </w:p>
    <w:p w14:paraId="35313759" w14:textId="77777777" w:rsidR="0001124A" w:rsidRPr="00A42DDD"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Kelly, L., Adler, J., Horvath, M., Lovett, J., Coulson, M., Kernohan, D. and Gray, M., 2013. </w:t>
      </w:r>
      <w:r>
        <w:rPr>
          <w:rStyle w:val="selectable"/>
          <w:i/>
          <w:iCs/>
        </w:rPr>
        <w:t>Evaluation of the Pilot of Domestic Violence Protection Orders</w:t>
      </w:r>
      <w:r>
        <w:rPr>
          <w:rStyle w:val="selectable"/>
        </w:rPr>
        <w:t xml:space="preserve">. [online] Assets.publishing.service.gov.uk. Available at: &lt;https://assets.publishing.service.gov.uk/government/uploads/system/uploads/attachment_data/file/260897/horr76.pdf&gt; </w:t>
      </w:r>
    </w:p>
    <w:p w14:paraId="3C252ADF" w14:textId="77777777" w:rsidR="0001124A" w:rsidRDefault="0001124A" w:rsidP="0001124A">
      <w:pPr>
        <w:pStyle w:val="ListParagraph"/>
        <w:numPr>
          <w:ilvl w:val="0"/>
          <w:numId w:val="50"/>
        </w:numPr>
        <w:overflowPunct/>
        <w:autoSpaceDE/>
        <w:autoSpaceDN/>
        <w:adjustRightInd/>
        <w:spacing w:after="160" w:line="259" w:lineRule="auto"/>
        <w:textAlignment w:val="auto"/>
      </w:pPr>
      <w:r w:rsidRPr="006A062F">
        <w:t xml:space="preserve">Knight, P., 2007. Acquisition Community Team Dynamics: The Tuckman Model vs. the DAU Model. [online] DTIC. Available at: &lt;https://apps.dtic.mil/sti/citations/ADA493549&gt; </w:t>
      </w:r>
    </w:p>
    <w:p w14:paraId="78EA892C" w14:textId="77777777" w:rsidR="0001124A" w:rsidRPr="00E85778"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Legislation.gov.uk. 2011. </w:t>
      </w:r>
      <w:r>
        <w:rPr>
          <w:rStyle w:val="selectable"/>
          <w:i/>
          <w:iCs/>
        </w:rPr>
        <w:t>Police Reform and Social Responsibility Act 2011</w:t>
      </w:r>
      <w:r>
        <w:rPr>
          <w:rStyle w:val="selectable"/>
        </w:rPr>
        <w:t xml:space="preserve">. [online] Available at: &lt;https://www.legislation.gov.uk/ukpga/2011/13/contents/enacted&gt; </w:t>
      </w:r>
    </w:p>
    <w:p w14:paraId="589D46DB" w14:textId="77777777" w:rsidR="0001124A" w:rsidRPr="004A2D6E"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Miller, T., 2014. </w:t>
      </w:r>
      <w:r>
        <w:rPr>
          <w:rStyle w:val="selectable"/>
          <w:i/>
          <w:iCs/>
        </w:rPr>
        <w:t>When four world collide</w:t>
      </w:r>
      <w:r>
        <w:rPr>
          <w:rStyle w:val="selectable"/>
        </w:rPr>
        <w:t xml:space="preserve">. [online] Training Journal. Available at: &lt;https://www.trainingjournal.com/articles/feature/when-four-world-collide&gt; </w:t>
      </w:r>
    </w:p>
    <w:p w14:paraId="24B432BA" w14:textId="77777777" w:rsidR="0001124A" w:rsidRPr="006A062F"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Myers, S., 2013. </w:t>
      </w:r>
      <w:r>
        <w:rPr>
          <w:rStyle w:val="selectable"/>
          <w:i/>
          <w:iCs/>
        </w:rPr>
        <w:t>Definition of Team Dynamics</w:t>
      </w:r>
      <w:r>
        <w:rPr>
          <w:rStyle w:val="selectable"/>
        </w:rPr>
        <w:t xml:space="preserve">. [online] Teamtechnology.co.uk. Available at: &lt;https://www.teamtechnology.co.uk/team/dynamics/definition/&gt; </w:t>
      </w:r>
    </w:p>
    <w:p w14:paraId="300AC404" w14:textId="77777777" w:rsidR="0001124A" w:rsidRPr="00AC1F52"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Next Chapter. 2022. </w:t>
      </w:r>
      <w:r>
        <w:rPr>
          <w:rStyle w:val="selectable"/>
          <w:i/>
          <w:iCs/>
        </w:rPr>
        <w:t>How does domestic abuse differ in other cultures?</w:t>
      </w:r>
      <w:r>
        <w:rPr>
          <w:rStyle w:val="selectable"/>
        </w:rPr>
        <w:t>. [online] Available at: &lt;https://www.thenextchapter.org.uk/blog/how-does-domestic-abuse-differ-in-other-cultures&gt; [Accessed 5 April 2022].</w:t>
      </w:r>
      <w:r w:rsidRPr="004C55D6">
        <w:t xml:space="preserve"> </w:t>
      </w:r>
      <w:r>
        <w:rPr>
          <w:rStyle w:val="selectable"/>
        </w:rPr>
        <w:t xml:space="preserve">Next Chapter. 2022. </w:t>
      </w:r>
      <w:r>
        <w:rPr>
          <w:rStyle w:val="selectable"/>
          <w:i/>
          <w:iCs/>
        </w:rPr>
        <w:t>How does domestic abuse differ in other cultures?</w:t>
      </w:r>
      <w:r>
        <w:rPr>
          <w:rStyle w:val="selectable"/>
        </w:rPr>
        <w:t xml:space="preserve">. [online] Available at: &lt;https://www.thenextchapter.org.uk/blog/how-does-domestic-abuse-differ-in-other-cultures&gt; </w:t>
      </w:r>
    </w:p>
    <w:p w14:paraId="280E9B01" w14:textId="77777777" w:rsidR="0001124A" w:rsidRPr="00DB0206"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Policeconduct.gov.uk. 2018. </w:t>
      </w:r>
      <w:r>
        <w:rPr>
          <w:rStyle w:val="selectable"/>
          <w:i/>
          <w:iCs/>
        </w:rPr>
        <w:t>Protecting vulnerable people</w:t>
      </w:r>
      <w:r>
        <w:rPr>
          <w:rStyle w:val="selectable"/>
        </w:rPr>
        <w:t xml:space="preserve">. [online] Available at: </w:t>
      </w:r>
      <w:hyperlink r:id="rId16" w:history="1">
        <w:r w:rsidRPr="008D7DE3">
          <w:rPr>
            <w:rStyle w:val="Hyperlink"/>
          </w:rPr>
          <w:t>https://www.policeconduct.gov.uk/sites/default/files/Documents/Learningthelessons/32/LearningtheLessons_Bulletin32_March2018.pdf</w:t>
        </w:r>
      </w:hyperlink>
      <w:r>
        <w:rPr>
          <w:rStyle w:val="selectable"/>
        </w:rPr>
        <w:t xml:space="preserve">  </w:t>
      </w:r>
      <w:bookmarkStart w:id="0" w:name="_Hlk100066388"/>
      <w:r>
        <w:rPr>
          <w:rStyle w:val="selectable"/>
        </w:rPr>
        <w:t>(Protecting vulnerable people, 2018)</w:t>
      </w:r>
    </w:p>
    <w:bookmarkEnd w:id="0"/>
    <w:p w14:paraId="535D4F20" w14:textId="77777777" w:rsidR="0001124A" w:rsidRPr="006C6756"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Radovic Markovic, M. and Salamzadeh, A., 2018. </w:t>
      </w:r>
      <w:r>
        <w:rPr>
          <w:rStyle w:val="selectable"/>
          <w:i/>
          <w:iCs/>
        </w:rPr>
        <w:t>The Importance of Communication in Business Management</w:t>
      </w:r>
      <w:r>
        <w:rPr>
          <w:rStyle w:val="selectable"/>
        </w:rPr>
        <w:t xml:space="preserve">. [online] Papers.ssrn.com. Available at: &lt;https://papers.ssrn.com/sol3/papers.cfm?abstract_id=3578378&gt; </w:t>
      </w:r>
    </w:p>
    <w:p w14:paraId="3DB16FB1" w14:textId="77777777" w:rsidR="0001124A" w:rsidRPr="00070C13"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Robinson, D., 2004. </w:t>
      </w:r>
      <w:r>
        <w:rPr>
          <w:rStyle w:val="selectable"/>
          <w:i/>
          <w:iCs/>
        </w:rPr>
        <w:t>Domestic Violence MARACs (Multi-Agency Risk Assessment Conferences) for Very High-Risk Victims in Cardiff, Wales: A Process and Outcome Evaluation</w:t>
      </w:r>
      <w:r>
        <w:rPr>
          <w:rStyle w:val="selectable"/>
        </w:rPr>
        <w:t xml:space="preserve">. [online] Available at: </w:t>
      </w:r>
      <w:hyperlink r:id="rId17" w:history="1">
        <w:r w:rsidRPr="00D01321">
          <w:rPr>
            <w:rStyle w:val="Hyperlink"/>
          </w:rPr>
          <w:t>https://www.researchgate.net/publication/237442284_Domestic_Violence_MARACs_Multi-</w:t>
        </w:r>
        <w:r w:rsidRPr="00D01321">
          <w:rPr>
            <w:rStyle w:val="Hyperlink"/>
          </w:rPr>
          <w:lastRenderedPageBreak/>
          <w:t>Agency_Risk_Assessment_Conferences_for_Very_High-Risk_Victims_in_Cardiff_Wales_A_Process_and_Outcome_Evaluation</w:t>
        </w:r>
      </w:hyperlink>
    </w:p>
    <w:p w14:paraId="5B16B6CF" w14:textId="77777777" w:rsidR="0001124A" w:rsidRPr="002F00DE"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Rosenbaum, D., 1994. </w:t>
      </w:r>
      <w:r>
        <w:rPr>
          <w:rStyle w:val="selectable"/>
          <w:i/>
          <w:iCs/>
        </w:rPr>
        <w:t>The Challenge of Community Policing</w:t>
      </w:r>
      <w:r>
        <w:rPr>
          <w:rStyle w:val="selectable"/>
        </w:rPr>
        <w:t xml:space="preserve">. [online] Google Books. Available at:&lt;https://books.google.co.uk/books?hl=en&amp;lr=&amp;id=VIM5DQAAQBAJ&amp;oi=fnd&amp;pg=PP1&amp;dq=community+policing&amp;ots=iL-p6Rsk3Z&amp;sig=hj32pMxV-Gn3W0o40_eS0-Y1RCI&amp;redir_esc=y#v=onepage&amp;q=community%20policing&amp;f=falsehttps://books.google.co.uk/books?hl=en&amp;lr=&amp;id=VIM5DQAAQBAJ&amp;oi=fnd&amp;pg=PP1&amp;dq=community+policing&amp;ots=iL-p6Rsk3Z&amp;sig=hj32pMxV-Gn3W0o40_eS0 Y1RCI&amp;redir_esc=y#v=onepage&amp;q=community%20policing&amp;f=false&gt; </w:t>
      </w:r>
    </w:p>
    <w:p w14:paraId="1170176B" w14:textId="77777777" w:rsidR="0001124A" w:rsidRPr="00AE1B00"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Safelives.org.uk. 2014. </w:t>
      </w:r>
      <w:r>
        <w:rPr>
          <w:rStyle w:val="selectable"/>
          <w:i/>
          <w:iCs/>
        </w:rPr>
        <w:t>Multi-Agency Risk Assessment Conferences (MARAC)Multi-Agency Risk Assessment Conferences (MARAC)v</w:t>
      </w:r>
      <w:r>
        <w:rPr>
          <w:rStyle w:val="selectable"/>
        </w:rPr>
        <w:t xml:space="preserve">. [online] Available at: &lt;https://safelives.org.uk/sites/default/files/resources/MARAC%20FAQs%20General%20FINAL.pdf&gt; </w:t>
      </w:r>
    </w:p>
    <w:p w14:paraId="143F0CC9" w14:textId="77777777" w:rsidR="0001124A" w:rsidRPr="001D3425" w:rsidRDefault="0001124A" w:rsidP="0001124A">
      <w:pPr>
        <w:pStyle w:val="ListParagraph"/>
        <w:numPr>
          <w:ilvl w:val="0"/>
          <w:numId w:val="50"/>
        </w:numPr>
        <w:overflowPunct/>
        <w:autoSpaceDE/>
        <w:autoSpaceDN/>
        <w:adjustRightInd/>
        <w:spacing w:after="160" w:line="259" w:lineRule="auto"/>
        <w:textAlignment w:val="auto"/>
        <w:rPr>
          <w:rStyle w:val="selectable"/>
        </w:rPr>
      </w:pPr>
      <w:r>
        <w:rPr>
          <w:rStyle w:val="selectable"/>
        </w:rPr>
        <w:t xml:space="preserve">Sherman, L., 1998. </w:t>
      </w:r>
      <w:r>
        <w:rPr>
          <w:rStyle w:val="selectable"/>
          <w:i/>
          <w:iCs/>
        </w:rPr>
        <w:t>Evidence-Based Policing</w:t>
      </w:r>
      <w:r>
        <w:rPr>
          <w:rStyle w:val="selectable"/>
        </w:rPr>
        <w:t>. Police Foundation Address 1201 Connecticut Avenue, NW, Washington, DC 20036, United States.</w:t>
      </w:r>
    </w:p>
    <w:p w14:paraId="1AA36F06" w14:textId="77777777" w:rsidR="0001124A" w:rsidRDefault="0001124A" w:rsidP="00EA28F1">
      <w:pPr>
        <w:keepNext/>
        <w:spacing w:before="240" w:after="60"/>
        <w:ind w:right="237"/>
        <w:jc w:val="both"/>
      </w:pPr>
    </w:p>
    <w:sectPr w:rsidR="0001124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72CCD" w14:textId="77777777" w:rsidR="00DD268B" w:rsidRDefault="00DD268B">
      <w:r>
        <w:separator/>
      </w:r>
    </w:p>
  </w:endnote>
  <w:endnote w:type="continuationSeparator" w:id="0">
    <w:p w14:paraId="55F22AAF" w14:textId="77777777" w:rsidR="00DD268B" w:rsidRDefault="00DD26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08DA6509" w:rsidR="00F6513F" w:rsidRDefault="00F6513F">
    <w:pPr>
      <w:pStyle w:val="Footer"/>
      <w:jc w:val="right"/>
    </w:pPr>
    <w:r>
      <w:fldChar w:fldCharType="begin"/>
    </w:r>
    <w:r>
      <w:instrText xml:space="preserve"> PAGE   \* MERGEFORMAT </w:instrText>
    </w:r>
    <w:r>
      <w:fldChar w:fldCharType="separate"/>
    </w:r>
    <w:r w:rsidR="00031BD6">
      <w:rPr>
        <w:noProof/>
      </w:rPr>
      <w:t>7</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6A1DC" w14:textId="77777777" w:rsidR="00DD268B" w:rsidRDefault="00DD268B">
      <w:r>
        <w:separator/>
      </w:r>
    </w:p>
  </w:footnote>
  <w:footnote w:type="continuationSeparator" w:id="0">
    <w:p w14:paraId="542DC0E6" w14:textId="77777777" w:rsidR="00DD268B" w:rsidRDefault="00DD268B">
      <w:r>
        <w:continuationSeparator/>
      </w:r>
    </w:p>
  </w:footnote>
</w:footnotes>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1A37DA3"/>
    <w:multiLevelType w:val="hybridMultilevel"/>
    <w:tmpl w:val="2E96C020"/>
    <w:lvl w:ilvl="0" w:tplc="314ED5B0">
      <w:start w:val="1"/>
      <w:numFmt w:val="decimal"/>
      <w:lvlText w:val="%1."/>
      <w:lvlJc w:val="left"/>
      <w:pPr>
        <w:ind w:left="720" w:hanging="360"/>
      </w:pPr>
    </w:lvl>
    <w:lvl w:ilvl="1" w:tplc="47C262DE">
      <w:start w:val="1"/>
      <w:numFmt w:val="lowerLetter"/>
      <w:lvlText w:val="%2."/>
      <w:lvlJc w:val="left"/>
      <w:pPr>
        <w:ind w:left="1440" w:hanging="360"/>
      </w:pPr>
    </w:lvl>
    <w:lvl w:ilvl="2" w:tplc="38E412F2">
      <w:start w:val="1"/>
      <w:numFmt w:val="lowerRoman"/>
      <w:lvlText w:val="%3."/>
      <w:lvlJc w:val="right"/>
      <w:pPr>
        <w:ind w:left="2160" w:hanging="180"/>
      </w:pPr>
    </w:lvl>
    <w:lvl w:ilvl="3" w:tplc="17DA628A">
      <w:start w:val="1"/>
      <w:numFmt w:val="decimal"/>
      <w:lvlText w:val="%4."/>
      <w:lvlJc w:val="left"/>
      <w:pPr>
        <w:ind w:left="2880" w:hanging="360"/>
      </w:pPr>
    </w:lvl>
    <w:lvl w:ilvl="4" w:tplc="E3E8EA7A">
      <w:start w:val="1"/>
      <w:numFmt w:val="lowerLetter"/>
      <w:lvlText w:val="%5."/>
      <w:lvlJc w:val="left"/>
      <w:pPr>
        <w:ind w:left="3600" w:hanging="360"/>
      </w:pPr>
    </w:lvl>
    <w:lvl w:ilvl="5" w:tplc="ECA4D27C">
      <w:start w:val="1"/>
      <w:numFmt w:val="lowerRoman"/>
      <w:lvlText w:val="%6."/>
      <w:lvlJc w:val="right"/>
      <w:pPr>
        <w:ind w:left="4320" w:hanging="180"/>
      </w:pPr>
    </w:lvl>
    <w:lvl w:ilvl="6" w:tplc="9396782A">
      <w:start w:val="1"/>
      <w:numFmt w:val="decimal"/>
      <w:lvlText w:val="%7."/>
      <w:lvlJc w:val="left"/>
      <w:pPr>
        <w:ind w:left="5040" w:hanging="360"/>
      </w:pPr>
    </w:lvl>
    <w:lvl w:ilvl="7" w:tplc="740C935E">
      <w:start w:val="1"/>
      <w:numFmt w:val="lowerLetter"/>
      <w:lvlText w:val="%8."/>
      <w:lvlJc w:val="left"/>
      <w:pPr>
        <w:ind w:left="5760" w:hanging="360"/>
      </w:pPr>
    </w:lvl>
    <w:lvl w:ilvl="8" w:tplc="F154CA20">
      <w:start w:val="1"/>
      <w:numFmt w:val="lowerRoman"/>
      <w:lvlText w:val="%9."/>
      <w:lvlJc w:val="right"/>
      <w:pPr>
        <w:ind w:left="6480" w:hanging="180"/>
      </w:p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C4E29A9"/>
    <w:multiLevelType w:val="hybridMultilevel"/>
    <w:tmpl w:val="D9EE1F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2136A36"/>
    <w:multiLevelType w:val="hybridMultilevel"/>
    <w:tmpl w:val="BD2236CE"/>
    <w:lvl w:ilvl="0" w:tplc="F8E4DE0C">
      <w:start w:val="1"/>
      <w:numFmt w:val="decimal"/>
      <w:lvlText w:val="%1."/>
      <w:lvlJc w:val="left"/>
      <w:pPr>
        <w:ind w:left="720" w:hanging="360"/>
      </w:pPr>
    </w:lvl>
    <w:lvl w:ilvl="1" w:tplc="0A5A9FE4">
      <w:start w:val="1"/>
      <w:numFmt w:val="decimal"/>
      <w:lvlText w:val="%2."/>
      <w:lvlJc w:val="left"/>
      <w:pPr>
        <w:ind w:left="1440" w:hanging="360"/>
      </w:pPr>
    </w:lvl>
    <w:lvl w:ilvl="2" w:tplc="802ED5EE">
      <w:start w:val="1"/>
      <w:numFmt w:val="lowerRoman"/>
      <w:lvlText w:val="%3."/>
      <w:lvlJc w:val="right"/>
      <w:pPr>
        <w:ind w:left="2160" w:hanging="180"/>
      </w:pPr>
    </w:lvl>
    <w:lvl w:ilvl="3" w:tplc="832CA0F2">
      <w:start w:val="1"/>
      <w:numFmt w:val="decimal"/>
      <w:lvlText w:val="%4."/>
      <w:lvlJc w:val="left"/>
      <w:pPr>
        <w:ind w:left="2880" w:hanging="360"/>
      </w:pPr>
    </w:lvl>
    <w:lvl w:ilvl="4" w:tplc="F89074EC">
      <w:start w:val="1"/>
      <w:numFmt w:val="lowerLetter"/>
      <w:lvlText w:val="%5."/>
      <w:lvlJc w:val="left"/>
      <w:pPr>
        <w:ind w:left="3600" w:hanging="360"/>
      </w:pPr>
    </w:lvl>
    <w:lvl w:ilvl="5" w:tplc="00783C5C">
      <w:start w:val="1"/>
      <w:numFmt w:val="lowerRoman"/>
      <w:lvlText w:val="%6."/>
      <w:lvlJc w:val="right"/>
      <w:pPr>
        <w:ind w:left="4320" w:hanging="180"/>
      </w:pPr>
    </w:lvl>
    <w:lvl w:ilvl="6" w:tplc="1BA61B3E">
      <w:start w:val="1"/>
      <w:numFmt w:val="decimal"/>
      <w:lvlText w:val="%7."/>
      <w:lvlJc w:val="left"/>
      <w:pPr>
        <w:ind w:left="5040" w:hanging="360"/>
      </w:pPr>
    </w:lvl>
    <w:lvl w:ilvl="7" w:tplc="817C0A88">
      <w:start w:val="1"/>
      <w:numFmt w:val="lowerLetter"/>
      <w:lvlText w:val="%8."/>
      <w:lvlJc w:val="left"/>
      <w:pPr>
        <w:ind w:left="5760" w:hanging="360"/>
      </w:pPr>
    </w:lvl>
    <w:lvl w:ilvl="8" w:tplc="7A86EE92">
      <w:start w:val="1"/>
      <w:numFmt w:val="lowerRoman"/>
      <w:lvlText w:val="%9."/>
      <w:lvlJc w:val="right"/>
      <w:pPr>
        <w:ind w:left="648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32297179">
    <w:abstractNumId w:val="33"/>
  </w:num>
  <w:num w:numId="2" w16cid:durableId="1016618113">
    <w:abstractNumId w:val="2"/>
  </w:num>
  <w:num w:numId="3" w16cid:durableId="5832987">
    <w:abstractNumId w:val="1"/>
    <w:lvlOverride w:ilvl="0">
      <w:lvl w:ilvl="0">
        <w:start w:val="1"/>
        <w:numFmt w:val="bullet"/>
        <w:lvlText w:val=""/>
        <w:lvlJc w:val="left"/>
        <w:pPr>
          <w:ind w:left="720" w:hanging="360"/>
        </w:pPr>
        <w:rPr>
          <w:rFonts w:ascii="Symbol" w:hAnsi="Symbol" w:hint="default"/>
        </w:rPr>
      </w:lvl>
    </w:lvlOverride>
  </w:num>
  <w:num w:numId="4" w16cid:durableId="1686132809">
    <w:abstractNumId w:val="22"/>
  </w:num>
  <w:num w:numId="5" w16cid:durableId="186412518">
    <w:abstractNumId w:val="46"/>
  </w:num>
  <w:num w:numId="6" w16cid:durableId="1828744530">
    <w:abstractNumId w:val="48"/>
  </w:num>
  <w:num w:numId="7" w16cid:durableId="1838499437">
    <w:abstractNumId w:val="36"/>
  </w:num>
  <w:num w:numId="8" w16cid:durableId="603807765">
    <w:abstractNumId w:val="34"/>
  </w:num>
  <w:num w:numId="9" w16cid:durableId="964771048">
    <w:abstractNumId w:val="30"/>
  </w:num>
  <w:num w:numId="10" w16cid:durableId="1811822426">
    <w:abstractNumId w:val="31"/>
  </w:num>
  <w:num w:numId="11" w16cid:durableId="1682851665">
    <w:abstractNumId w:val="10"/>
  </w:num>
  <w:num w:numId="12" w16cid:durableId="492843605">
    <w:abstractNumId w:val="35"/>
  </w:num>
  <w:num w:numId="13" w16cid:durableId="373848032">
    <w:abstractNumId w:val="17"/>
  </w:num>
  <w:num w:numId="14" w16cid:durableId="1989699066">
    <w:abstractNumId w:val="16"/>
  </w:num>
  <w:num w:numId="15" w16cid:durableId="1194419875">
    <w:abstractNumId w:val="27"/>
  </w:num>
  <w:num w:numId="16" w16cid:durableId="632297773">
    <w:abstractNumId w:val="8"/>
  </w:num>
  <w:num w:numId="17" w16cid:durableId="883712171">
    <w:abstractNumId w:val="25"/>
  </w:num>
  <w:num w:numId="18" w16cid:durableId="157964721">
    <w:abstractNumId w:val="15"/>
  </w:num>
  <w:num w:numId="19" w16cid:durableId="1746805888">
    <w:abstractNumId w:val="13"/>
  </w:num>
  <w:num w:numId="20" w16cid:durableId="1210531907">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705716399">
    <w:abstractNumId w:val="23"/>
  </w:num>
  <w:num w:numId="22" w16cid:durableId="722213311">
    <w:abstractNumId w:val="18"/>
  </w:num>
  <w:num w:numId="23" w16cid:durableId="2106879022">
    <w:abstractNumId w:val="14"/>
  </w:num>
  <w:num w:numId="24" w16cid:durableId="267930385">
    <w:abstractNumId w:val="11"/>
  </w:num>
  <w:num w:numId="25" w16cid:durableId="381370179">
    <w:abstractNumId w:val="28"/>
  </w:num>
  <w:num w:numId="26" w16cid:durableId="177232879">
    <w:abstractNumId w:val="19"/>
  </w:num>
  <w:num w:numId="27" w16cid:durableId="1136067340">
    <w:abstractNumId w:val="42"/>
  </w:num>
  <w:num w:numId="28" w16cid:durableId="361175835">
    <w:abstractNumId w:val="37"/>
  </w:num>
  <w:num w:numId="29" w16cid:durableId="680400492">
    <w:abstractNumId w:val="41"/>
  </w:num>
  <w:num w:numId="30" w16cid:durableId="684285707">
    <w:abstractNumId w:val="20"/>
  </w:num>
  <w:num w:numId="31" w16cid:durableId="1557083461">
    <w:abstractNumId w:val="44"/>
  </w:num>
  <w:num w:numId="32" w16cid:durableId="1123034234">
    <w:abstractNumId w:val="32"/>
  </w:num>
  <w:num w:numId="33" w16cid:durableId="1062601186">
    <w:abstractNumId w:val="12"/>
  </w:num>
  <w:num w:numId="34" w16cid:durableId="1311638671">
    <w:abstractNumId w:val="45"/>
  </w:num>
  <w:num w:numId="35" w16cid:durableId="918827863">
    <w:abstractNumId w:val="40"/>
  </w:num>
  <w:num w:numId="36" w16cid:durableId="1946115378">
    <w:abstractNumId w:val="5"/>
  </w:num>
  <w:num w:numId="37" w16cid:durableId="475798293">
    <w:abstractNumId w:val="47"/>
  </w:num>
  <w:num w:numId="38" w16cid:durableId="1514151530">
    <w:abstractNumId w:val="43"/>
  </w:num>
  <w:num w:numId="39" w16cid:durableId="1670133394">
    <w:abstractNumId w:val="38"/>
  </w:num>
  <w:num w:numId="40" w16cid:durableId="169180928">
    <w:abstractNumId w:val="39"/>
  </w:num>
  <w:num w:numId="41" w16cid:durableId="1187210852">
    <w:abstractNumId w:val="4"/>
  </w:num>
  <w:num w:numId="42" w16cid:durableId="2108308301">
    <w:abstractNumId w:val="6"/>
  </w:num>
  <w:num w:numId="43" w16cid:durableId="702482050">
    <w:abstractNumId w:val="24"/>
  </w:num>
  <w:num w:numId="44" w16cid:durableId="1725133815">
    <w:abstractNumId w:val="7"/>
  </w:num>
  <w:num w:numId="45" w16cid:durableId="1846439692">
    <w:abstractNumId w:val="3"/>
  </w:num>
  <w:num w:numId="46" w16cid:durableId="1027953061">
    <w:abstractNumId w:val="0"/>
  </w:num>
  <w:num w:numId="47" w16cid:durableId="424956558">
    <w:abstractNumId w:val="21"/>
  </w:num>
  <w:num w:numId="48" w16cid:durableId="759447401">
    <w:abstractNumId w:val="29"/>
  </w:num>
  <w:num w:numId="49" w16cid:durableId="887768351">
    <w:abstractNumId w:val="49"/>
  </w:num>
  <w:num w:numId="50" w16cid:durableId="1058743930">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24A"/>
    <w:rsid w:val="00020EEC"/>
    <w:rsid w:val="00025650"/>
    <w:rsid w:val="00026FAB"/>
    <w:rsid w:val="00027B1F"/>
    <w:rsid w:val="0003088B"/>
    <w:rsid w:val="00031BD6"/>
    <w:rsid w:val="000325D9"/>
    <w:rsid w:val="000372B2"/>
    <w:rsid w:val="0004079F"/>
    <w:rsid w:val="00045B87"/>
    <w:rsid w:val="00045C07"/>
    <w:rsid w:val="00055D43"/>
    <w:rsid w:val="00056FAC"/>
    <w:rsid w:val="00057751"/>
    <w:rsid w:val="00062E39"/>
    <w:rsid w:val="0006580E"/>
    <w:rsid w:val="0007158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09DC"/>
    <w:rsid w:val="00171418"/>
    <w:rsid w:val="00190913"/>
    <w:rsid w:val="001961CF"/>
    <w:rsid w:val="001A59BB"/>
    <w:rsid w:val="001A6A51"/>
    <w:rsid w:val="001A79C4"/>
    <w:rsid w:val="001B331A"/>
    <w:rsid w:val="001C0E74"/>
    <w:rsid w:val="001C6CEC"/>
    <w:rsid w:val="001D229F"/>
    <w:rsid w:val="001D6162"/>
    <w:rsid w:val="001D6B04"/>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7D22"/>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840"/>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760A"/>
    <w:rsid w:val="004348AE"/>
    <w:rsid w:val="00435E9A"/>
    <w:rsid w:val="004376C0"/>
    <w:rsid w:val="0044115F"/>
    <w:rsid w:val="0044223A"/>
    <w:rsid w:val="00444EAF"/>
    <w:rsid w:val="00446792"/>
    <w:rsid w:val="00446F80"/>
    <w:rsid w:val="00450C83"/>
    <w:rsid w:val="00451851"/>
    <w:rsid w:val="00453343"/>
    <w:rsid w:val="004577E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4FB6"/>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174A"/>
    <w:rsid w:val="006733CC"/>
    <w:rsid w:val="00674FC2"/>
    <w:rsid w:val="00677E42"/>
    <w:rsid w:val="006815C7"/>
    <w:rsid w:val="00682334"/>
    <w:rsid w:val="00684B16"/>
    <w:rsid w:val="00694C00"/>
    <w:rsid w:val="00696F65"/>
    <w:rsid w:val="006A7A6D"/>
    <w:rsid w:val="006B5E67"/>
    <w:rsid w:val="006C2EB5"/>
    <w:rsid w:val="006D18A3"/>
    <w:rsid w:val="006D5970"/>
    <w:rsid w:val="006D5D1F"/>
    <w:rsid w:val="006E481E"/>
    <w:rsid w:val="006E795F"/>
    <w:rsid w:val="006F3966"/>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4D01"/>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2BF0"/>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642C"/>
    <w:rsid w:val="00897F3E"/>
    <w:rsid w:val="008A1BA8"/>
    <w:rsid w:val="008A21B4"/>
    <w:rsid w:val="008A4576"/>
    <w:rsid w:val="008B07DE"/>
    <w:rsid w:val="008B28E7"/>
    <w:rsid w:val="008C14C7"/>
    <w:rsid w:val="008C2FFB"/>
    <w:rsid w:val="008C6EEA"/>
    <w:rsid w:val="008D5813"/>
    <w:rsid w:val="008D634E"/>
    <w:rsid w:val="008D778A"/>
    <w:rsid w:val="008D7A0C"/>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647A"/>
    <w:rsid w:val="00A732EA"/>
    <w:rsid w:val="00A7489E"/>
    <w:rsid w:val="00A8015F"/>
    <w:rsid w:val="00A80BD2"/>
    <w:rsid w:val="00A85039"/>
    <w:rsid w:val="00A851F7"/>
    <w:rsid w:val="00A874D5"/>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CF737F"/>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EB1"/>
    <w:rsid w:val="00DC4729"/>
    <w:rsid w:val="00DD268B"/>
    <w:rsid w:val="00DE556F"/>
    <w:rsid w:val="00DF1CF6"/>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4000"/>
    <w:rsid w:val="00FB5FA6"/>
    <w:rsid w:val="00FC1310"/>
    <w:rsid w:val="00FC1328"/>
    <w:rsid w:val="00FC2FF3"/>
    <w:rsid w:val="00FC3263"/>
    <w:rsid w:val="00FC51F9"/>
    <w:rsid w:val="00FC5B40"/>
    <w:rsid w:val="00FC5FF8"/>
    <w:rsid w:val="00FC702B"/>
    <w:rsid w:val="00FD1225"/>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selectable">
    <w:name w:val="selectable"/>
    <w:basedOn w:val="DefaultParagraphFont"/>
    <w:rsid w:val="00852BF0"/>
  </w:style>
  <w:style w:type="character" w:customStyle="1" w:styleId="markedcontent">
    <w:name w:val="markedcontent"/>
    <w:basedOn w:val="DefaultParagraphFont"/>
    <w:rsid w:val="00FB40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researchgate.net/publication/237442284_Domestic_Violence_MARACs_Multi-Agency_Risk_Assessment_Conferences_for_Very_High-Risk_Victims_in_Cardiff_Wales_A_Process_and_Outcome_Evaluation" TargetMode="External"/><Relationship Id="rId2" Type="http://schemas.openxmlformats.org/officeDocument/2006/relationships/customXml" Target="../customXml/item2.xml"/><Relationship Id="rId16" Type="http://schemas.openxmlformats.org/officeDocument/2006/relationships/hyperlink" Target="https://www.policeconduct.gov.uk/sites/default/files/Documents/Learningthelessons/32/LearningtheLessons_Bulletin32_March2018.pdf"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B8B71070-147F-4FDD-9316-A9B6AB8BAB0F}">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40</Pages>
  <Words>11320</Words>
  <Characters>64528</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Aled Jones (2016422)</cp:lastModifiedBy>
  <cp:revision>19</cp:revision>
  <cp:lastPrinted>2014-08-26T08:55:00Z</cp:lastPrinted>
  <dcterms:created xsi:type="dcterms:W3CDTF">2021-10-14T03:46:00Z</dcterms:created>
  <dcterms:modified xsi:type="dcterms:W3CDTF">2022-05-09T10:45:00Z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