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53964101"/>
        <w:docPartObj>
          <w:docPartGallery w:val="Cover Pages"/>
          <w:docPartUnique/>
        </w:docPartObj>
      </w:sdtPr>
      <w:sdtEndPr/>
      <w:sdtContent>
        <w:p w14:paraId="2BDEDB02" w14:textId="504801A4" w:rsidR="00FE55D0" w:rsidRDefault="00FE55D0" w:rsidP="00D5092A">
          <w:pPr>
            <w:jc w:val="both"/>
          </w:pPr>
          <w:r>
            <w:rPr>
              <w:noProof/>
            </w:rPr>
            <mc:AlternateContent>
              <mc:Choice Requires="wpg">
                <w:drawing>
                  <wp:anchor distT="0" distB="0" distL="114300" distR="114300" simplePos="0" relativeHeight="251659264" behindDoc="1" locked="0" layoutInCell="1" allowOverlap="1" wp14:anchorId="1F84A861" wp14:editId="3F3C641C">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BB3EB6C" w14:textId="671A2653" w:rsidR="00FE55D0" w:rsidRPr="00FE55D0" w:rsidRDefault="00FE55D0">
                                      <w:pPr>
                                        <w:pStyle w:val="NoSpacing"/>
                                        <w:spacing w:before="120"/>
                                        <w:jc w:val="center"/>
                                        <w:rPr>
                                          <w:rFonts w:ascii="Arial" w:hAnsi="Arial" w:cs="Arial"/>
                                          <w:color w:val="FFFFFF" w:themeColor="background1"/>
                                        </w:rPr>
                                      </w:pPr>
                                      <w:r w:rsidRPr="00FE55D0">
                                        <w:rPr>
                                          <w:rFonts w:ascii="Arial" w:hAnsi="Arial" w:cs="Arial"/>
                                          <w:color w:val="FFFFFF" w:themeColor="background1"/>
                                        </w:rPr>
                                        <w:t>Tickle Ruth Elizabeth</w:t>
                                      </w:r>
                                    </w:p>
                                  </w:sdtContent>
                                </w:sdt>
                                <w:p w14:paraId="505B690C" w14:textId="0EF1D91A" w:rsidR="00FE55D0" w:rsidRPr="00FE55D0" w:rsidRDefault="006A7317">
                                  <w:pPr>
                                    <w:pStyle w:val="NoSpacing"/>
                                    <w:spacing w:before="120"/>
                                    <w:jc w:val="center"/>
                                    <w:rPr>
                                      <w:rFonts w:ascii="Arial" w:hAnsi="Arial" w:cs="Arial"/>
                                      <w:color w:val="FFFFFF" w:themeColor="background1"/>
                                    </w:rPr>
                                  </w:pPr>
                                  <w:sdt>
                                    <w:sdtPr>
                                      <w:rPr>
                                        <w:rFonts w:ascii="Arial" w:hAnsi="Arial" w:cs="Arial"/>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FE55D0" w:rsidRPr="00FE55D0">
                                        <w:rPr>
                                          <w:rFonts w:ascii="Arial" w:hAnsi="Arial" w:cs="Arial"/>
                                          <w:caps/>
                                          <w:color w:val="FFFFFF" w:themeColor="background1"/>
                                        </w:rPr>
                                        <w:t>Student 2421528</w:t>
                                      </w:r>
                                    </w:sdtContent>
                                  </w:sdt>
                                  <w:r w:rsidR="00FE55D0" w:rsidRPr="00FE55D0">
                                    <w:rPr>
                                      <w:rFonts w:ascii="Arial" w:hAnsi="Arial" w:cs="Arial"/>
                                      <w:color w:val="FFFFFF" w:themeColor="background1"/>
                                    </w:rPr>
                                    <w:t>  </w:t>
                                  </w:r>
                                  <w:sdt>
                                    <w:sdtPr>
                                      <w:rPr>
                                        <w:rFonts w:ascii="Arial" w:hAnsi="Arial" w:cs="Arial"/>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FE55D0" w:rsidRPr="00FE55D0">
                                        <w:rPr>
                                          <w:rFonts w:ascii="Arial" w:hAnsi="Arial" w:cs="Arial"/>
                                          <w:color w:val="FFFFFF" w:themeColor="background1"/>
                                        </w:rPr>
                                        <w:t>BMP07004D Strategic Management in Policing</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156082" w:themeColor="accent1"/>
                                      <w:sz w:val="44"/>
                                      <w:szCs w:val="44"/>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82FAB60" w14:textId="376A3047" w:rsidR="00FE55D0" w:rsidRPr="00FE55D0" w:rsidRDefault="00FE55D0">
                                      <w:pPr>
                                        <w:pStyle w:val="NoSpacing"/>
                                        <w:jc w:val="center"/>
                                        <w:rPr>
                                          <w:rFonts w:ascii="Arial" w:eastAsiaTheme="majorEastAsia" w:hAnsi="Arial" w:cs="Arial"/>
                                          <w:caps/>
                                          <w:color w:val="156082" w:themeColor="accent1"/>
                                          <w:sz w:val="44"/>
                                          <w:szCs w:val="44"/>
                                        </w:rPr>
                                      </w:pPr>
                                      <w:r w:rsidRPr="00FE55D0">
                                        <w:rPr>
                                          <w:rFonts w:ascii="Arial" w:eastAsiaTheme="majorEastAsia" w:hAnsi="Arial" w:cs="Arial"/>
                                          <w:caps/>
                                          <w:color w:val="156082" w:themeColor="accent1"/>
                                          <w:sz w:val="44"/>
                                          <w:szCs w:val="44"/>
                                        </w:rPr>
                                        <w:t xml:space="preserve">Developing a sustainable investigative capability </w:t>
                                      </w:r>
                                      <w:r w:rsidR="00C71551">
                                        <w:rPr>
                                          <w:rFonts w:ascii="Arial" w:eastAsiaTheme="majorEastAsia" w:hAnsi="Arial" w:cs="Arial"/>
                                          <w:caps/>
                                          <w:color w:val="156082" w:themeColor="accent1"/>
                                          <w:sz w:val="44"/>
                                          <w:szCs w:val="44"/>
                                        </w:rPr>
                                        <w:t xml:space="preserve">and demand management </w:t>
                                      </w:r>
                                      <w:r w:rsidR="00DB61E7">
                                        <w:rPr>
                                          <w:rFonts w:ascii="Arial" w:eastAsiaTheme="majorEastAsia" w:hAnsi="Arial" w:cs="Arial"/>
                                          <w:caps/>
                                          <w:color w:val="156082" w:themeColor="accent1"/>
                                          <w:sz w:val="44"/>
                                          <w:szCs w:val="44"/>
                                        </w:rPr>
                                        <w:t xml:space="preserve">Operating </w:t>
                                      </w:r>
                                      <w:r w:rsidR="00C71551">
                                        <w:rPr>
                                          <w:rFonts w:ascii="Arial" w:eastAsiaTheme="majorEastAsia" w:hAnsi="Arial" w:cs="Arial"/>
                                          <w:caps/>
                                          <w:color w:val="156082" w:themeColor="accent1"/>
                                          <w:sz w:val="44"/>
                                          <w:szCs w:val="44"/>
                                        </w:rPr>
                                        <w:t xml:space="preserve">model </w:t>
                                      </w:r>
                                      <w:r w:rsidR="001F6BCC">
                                        <w:rPr>
                                          <w:rFonts w:ascii="Arial" w:eastAsiaTheme="majorEastAsia" w:hAnsi="Arial" w:cs="Arial"/>
                                          <w:caps/>
                                          <w:color w:val="156082" w:themeColor="accent1"/>
                                          <w:sz w:val="44"/>
                                          <w:szCs w:val="44"/>
                                        </w:rPr>
                                        <w:t xml:space="preserve">within </w:t>
                                      </w:r>
                                      <w:r w:rsidRPr="00FE55D0">
                                        <w:rPr>
                                          <w:rFonts w:ascii="Arial" w:eastAsiaTheme="majorEastAsia" w:hAnsi="Arial" w:cs="Arial"/>
                                          <w:caps/>
                                          <w:color w:val="156082" w:themeColor="accent1"/>
                                          <w:sz w:val="44"/>
                                          <w:szCs w:val="44"/>
                                        </w:rPr>
                                        <w:t xml:space="preserve">cid and public protection </w:t>
                                      </w:r>
                                      <w:r w:rsidR="001F6BCC">
                                        <w:rPr>
                                          <w:rFonts w:ascii="Arial" w:eastAsiaTheme="majorEastAsia" w:hAnsi="Arial" w:cs="Arial"/>
                                          <w:caps/>
                                          <w:color w:val="156082" w:themeColor="accent1"/>
                                          <w:sz w:val="44"/>
                                          <w:szCs w:val="44"/>
                                        </w:rPr>
                                        <w:t xml:space="preserve">across a dual </w:t>
                                      </w:r>
                                      <w:r w:rsidRPr="00FE55D0">
                                        <w:rPr>
                                          <w:rFonts w:ascii="Arial" w:eastAsiaTheme="majorEastAsia" w:hAnsi="Arial" w:cs="Arial"/>
                                          <w:caps/>
                                          <w:color w:val="156082" w:themeColor="accent1"/>
                                          <w:sz w:val="44"/>
                                          <w:szCs w:val="44"/>
                                        </w:rPr>
                                        <w:t>local authority bcu</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F84A861" id="Group 62"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rFonts w:ascii="Arial" w:hAnsi="Arial" w:cs="Arial"/>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BB3EB6C" w14:textId="671A2653" w:rsidR="00FE55D0" w:rsidRPr="00FE55D0" w:rsidRDefault="00FE55D0">
                                <w:pPr>
                                  <w:pStyle w:val="NoSpacing"/>
                                  <w:spacing w:before="120"/>
                                  <w:jc w:val="center"/>
                                  <w:rPr>
                                    <w:rFonts w:ascii="Arial" w:hAnsi="Arial" w:cs="Arial"/>
                                    <w:color w:val="FFFFFF" w:themeColor="background1"/>
                                  </w:rPr>
                                </w:pPr>
                                <w:r w:rsidRPr="00FE55D0">
                                  <w:rPr>
                                    <w:rFonts w:ascii="Arial" w:hAnsi="Arial" w:cs="Arial"/>
                                    <w:color w:val="FFFFFF" w:themeColor="background1"/>
                                  </w:rPr>
                                  <w:t>Tickle Ruth Elizabeth</w:t>
                                </w:r>
                              </w:p>
                            </w:sdtContent>
                          </w:sdt>
                          <w:p w14:paraId="505B690C" w14:textId="0EF1D91A" w:rsidR="00FE55D0" w:rsidRPr="00FE55D0" w:rsidRDefault="006A7317">
                            <w:pPr>
                              <w:pStyle w:val="NoSpacing"/>
                              <w:spacing w:before="120"/>
                              <w:jc w:val="center"/>
                              <w:rPr>
                                <w:rFonts w:ascii="Arial" w:hAnsi="Arial" w:cs="Arial"/>
                                <w:color w:val="FFFFFF" w:themeColor="background1"/>
                              </w:rPr>
                            </w:pPr>
                            <w:sdt>
                              <w:sdtPr>
                                <w:rPr>
                                  <w:rFonts w:ascii="Arial" w:hAnsi="Arial" w:cs="Arial"/>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FE55D0" w:rsidRPr="00FE55D0">
                                  <w:rPr>
                                    <w:rFonts w:ascii="Arial" w:hAnsi="Arial" w:cs="Arial"/>
                                    <w:caps/>
                                    <w:color w:val="FFFFFF" w:themeColor="background1"/>
                                  </w:rPr>
                                  <w:t>Student 2421528</w:t>
                                </w:r>
                              </w:sdtContent>
                            </w:sdt>
                            <w:r w:rsidR="00FE55D0" w:rsidRPr="00FE55D0">
                              <w:rPr>
                                <w:rFonts w:ascii="Arial" w:hAnsi="Arial" w:cs="Arial"/>
                                <w:color w:val="FFFFFF" w:themeColor="background1"/>
                              </w:rPr>
                              <w:t>  </w:t>
                            </w:r>
                            <w:sdt>
                              <w:sdtPr>
                                <w:rPr>
                                  <w:rFonts w:ascii="Arial" w:hAnsi="Arial" w:cs="Arial"/>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FE55D0" w:rsidRPr="00FE55D0">
                                  <w:rPr>
                                    <w:rFonts w:ascii="Arial" w:hAnsi="Arial" w:cs="Arial"/>
                                    <w:color w:val="FFFFFF" w:themeColor="background1"/>
                                  </w:rPr>
                                  <w:t>BMP07004D Strategic Management in Policing</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heme="majorEastAsia" w:hAnsi="Arial" w:cs="Arial"/>
                                <w:caps/>
                                <w:color w:val="156082" w:themeColor="accent1"/>
                                <w:sz w:val="44"/>
                                <w:szCs w:val="44"/>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82FAB60" w14:textId="376A3047" w:rsidR="00FE55D0" w:rsidRPr="00FE55D0" w:rsidRDefault="00FE55D0">
                                <w:pPr>
                                  <w:pStyle w:val="NoSpacing"/>
                                  <w:jc w:val="center"/>
                                  <w:rPr>
                                    <w:rFonts w:ascii="Arial" w:eastAsiaTheme="majorEastAsia" w:hAnsi="Arial" w:cs="Arial"/>
                                    <w:caps/>
                                    <w:color w:val="156082" w:themeColor="accent1"/>
                                    <w:sz w:val="44"/>
                                    <w:szCs w:val="44"/>
                                  </w:rPr>
                                </w:pPr>
                                <w:r w:rsidRPr="00FE55D0">
                                  <w:rPr>
                                    <w:rFonts w:ascii="Arial" w:eastAsiaTheme="majorEastAsia" w:hAnsi="Arial" w:cs="Arial"/>
                                    <w:caps/>
                                    <w:color w:val="156082" w:themeColor="accent1"/>
                                    <w:sz w:val="44"/>
                                    <w:szCs w:val="44"/>
                                  </w:rPr>
                                  <w:t xml:space="preserve">Developing a sustainable investigative capability </w:t>
                                </w:r>
                                <w:r w:rsidR="00C71551">
                                  <w:rPr>
                                    <w:rFonts w:ascii="Arial" w:eastAsiaTheme="majorEastAsia" w:hAnsi="Arial" w:cs="Arial"/>
                                    <w:caps/>
                                    <w:color w:val="156082" w:themeColor="accent1"/>
                                    <w:sz w:val="44"/>
                                    <w:szCs w:val="44"/>
                                  </w:rPr>
                                  <w:t xml:space="preserve">and demand management </w:t>
                                </w:r>
                                <w:r w:rsidR="00DB61E7">
                                  <w:rPr>
                                    <w:rFonts w:ascii="Arial" w:eastAsiaTheme="majorEastAsia" w:hAnsi="Arial" w:cs="Arial"/>
                                    <w:caps/>
                                    <w:color w:val="156082" w:themeColor="accent1"/>
                                    <w:sz w:val="44"/>
                                    <w:szCs w:val="44"/>
                                  </w:rPr>
                                  <w:t xml:space="preserve">Operating </w:t>
                                </w:r>
                                <w:r w:rsidR="00C71551">
                                  <w:rPr>
                                    <w:rFonts w:ascii="Arial" w:eastAsiaTheme="majorEastAsia" w:hAnsi="Arial" w:cs="Arial"/>
                                    <w:caps/>
                                    <w:color w:val="156082" w:themeColor="accent1"/>
                                    <w:sz w:val="44"/>
                                    <w:szCs w:val="44"/>
                                  </w:rPr>
                                  <w:t xml:space="preserve">model </w:t>
                                </w:r>
                                <w:r w:rsidR="001F6BCC">
                                  <w:rPr>
                                    <w:rFonts w:ascii="Arial" w:eastAsiaTheme="majorEastAsia" w:hAnsi="Arial" w:cs="Arial"/>
                                    <w:caps/>
                                    <w:color w:val="156082" w:themeColor="accent1"/>
                                    <w:sz w:val="44"/>
                                    <w:szCs w:val="44"/>
                                  </w:rPr>
                                  <w:t xml:space="preserve">within </w:t>
                                </w:r>
                                <w:r w:rsidRPr="00FE55D0">
                                  <w:rPr>
                                    <w:rFonts w:ascii="Arial" w:eastAsiaTheme="majorEastAsia" w:hAnsi="Arial" w:cs="Arial"/>
                                    <w:caps/>
                                    <w:color w:val="156082" w:themeColor="accent1"/>
                                    <w:sz w:val="44"/>
                                    <w:szCs w:val="44"/>
                                  </w:rPr>
                                  <w:t xml:space="preserve">cid and public protection </w:t>
                                </w:r>
                                <w:r w:rsidR="001F6BCC">
                                  <w:rPr>
                                    <w:rFonts w:ascii="Arial" w:eastAsiaTheme="majorEastAsia" w:hAnsi="Arial" w:cs="Arial"/>
                                    <w:caps/>
                                    <w:color w:val="156082" w:themeColor="accent1"/>
                                    <w:sz w:val="44"/>
                                    <w:szCs w:val="44"/>
                                  </w:rPr>
                                  <w:t xml:space="preserve">across a dual </w:t>
                                </w:r>
                                <w:r w:rsidRPr="00FE55D0">
                                  <w:rPr>
                                    <w:rFonts w:ascii="Arial" w:eastAsiaTheme="majorEastAsia" w:hAnsi="Arial" w:cs="Arial"/>
                                    <w:caps/>
                                    <w:color w:val="156082" w:themeColor="accent1"/>
                                    <w:sz w:val="44"/>
                                    <w:szCs w:val="44"/>
                                  </w:rPr>
                                  <w:t>local authority bcu</w:t>
                                </w:r>
                              </w:p>
                            </w:sdtContent>
                          </w:sdt>
                        </w:txbxContent>
                      </v:textbox>
                    </v:shape>
                    <w10:wrap anchorx="page" anchory="page"/>
                  </v:group>
                </w:pict>
              </mc:Fallback>
            </mc:AlternateContent>
          </w:r>
        </w:p>
        <w:p w14:paraId="3ACB8A02" w14:textId="2B6D4722" w:rsidR="007A1D11" w:rsidRDefault="00FE55D0" w:rsidP="00D5092A">
          <w:pPr>
            <w:jc w:val="both"/>
          </w:pPr>
          <w:r>
            <w:br w:type="page"/>
          </w:r>
        </w:p>
      </w:sdtContent>
    </w:sdt>
    <w:sdt>
      <w:sdtPr>
        <w:rPr>
          <w:rFonts w:asciiTheme="minorHAnsi" w:eastAsiaTheme="minorHAnsi" w:hAnsiTheme="minorHAnsi" w:cstheme="minorBidi"/>
          <w:color w:val="auto"/>
          <w:kern w:val="2"/>
          <w:sz w:val="22"/>
          <w:szCs w:val="22"/>
          <w:lang w:val="en-GB"/>
          <w14:ligatures w14:val="standardContextual"/>
        </w:rPr>
        <w:id w:val="1266502573"/>
        <w:docPartObj>
          <w:docPartGallery w:val="Table of Contents"/>
          <w:docPartUnique/>
        </w:docPartObj>
      </w:sdtPr>
      <w:sdtEndPr>
        <w:rPr>
          <w:b/>
          <w:bCs/>
          <w:noProof/>
        </w:rPr>
      </w:sdtEndPr>
      <w:sdtContent>
        <w:p w14:paraId="074224C2" w14:textId="44FCBFFA" w:rsidR="00E20E9B" w:rsidRPr="00324DBF" w:rsidRDefault="00AE107C" w:rsidP="00D5092A">
          <w:pPr>
            <w:pStyle w:val="TOCHeading"/>
            <w:spacing w:line="480" w:lineRule="auto"/>
            <w:jc w:val="both"/>
            <w:rPr>
              <w:rFonts w:ascii="Arial" w:hAnsi="Arial" w:cs="Arial"/>
              <w:sz w:val="28"/>
              <w:szCs w:val="28"/>
            </w:rPr>
          </w:pPr>
          <w:r w:rsidRPr="00324DBF">
            <w:rPr>
              <w:rFonts w:ascii="Arial" w:hAnsi="Arial" w:cs="Arial"/>
              <w:sz w:val="28"/>
              <w:szCs w:val="28"/>
            </w:rPr>
            <w:t>Contents</w:t>
          </w:r>
        </w:p>
        <w:p w14:paraId="448BD556" w14:textId="0B1D18F7" w:rsidR="002C7561" w:rsidRDefault="00AE107C">
          <w:pPr>
            <w:pStyle w:val="TOC1"/>
            <w:rPr>
              <w:rFonts w:eastAsiaTheme="minorEastAsia"/>
              <w:noProof/>
              <w:sz w:val="24"/>
              <w:szCs w:val="24"/>
              <w:lang w:eastAsia="en-GB"/>
            </w:rPr>
          </w:pPr>
          <w:r w:rsidRPr="00D4661C">
            <w:rPr>
              <w:rFonts w:ascii="Arial" w:hAnsi="Arial" w:cs="Arial"/>
              <w:sz w:val="24"/>
              <w:szCs w:val="24"/>
            </w:rPr>
            <w:fldChar w:fldCharType="begin"/>
          </w:r>
          <w:r w:rsidRPr="00D4661C">
            <w:rPr>
              <w:rFonts w:ascii="Arial" w:hAnsi="Arial" w:cs="Arial"/>
              <w:sz w:val="24"/>
              <w:szCs w:val="24"/>
            </w:rPr>
            <w:instrText xml:space="preserve"> TOC \o "1-3" \h \z \u </w:instrText>
          </w:r>
          <w:r w:rsidRPr="00D4661C">
            <w:rPr>
              <w:rFonts w:ascii="Arial" w:hAnsi="Arial" w:cs="Arial"/>
              <w:sz w:val="24"/>
              <w:szCs w:val="24"/>
            </w:rPr>
            <w:fldChar w:fldCharType="separate"/>
          </w:r>
          <w:hyperlink w:anchor="_Toc234850189" w:history="1">
            <w:r w:rsidR="002C7561" w:rsidRPr="00953334">
              <w:rPr>
                <w:rStyle w:val="Hyperlink"/>
                <w:rFonts w:ascii="Arial" w:hAnsi="Arial" w:cs="Arial"/>
                <w:noProof/>
              </w:rPr>
              <w:t>1.</w:t>
            </w:r>
            <w:r w:rsidR="002C7561">
              <w:rPr>
                <w:rFonts w:eastAsiaTheme="minorEastAsia"/>
                <w:noProof/>
                <w:sz w:val="24"/>
                <w:szCs w:val="24"/>
                <w:lang w:eastAsia="en-GB"/>
              </w:rPr>
              <w:tab/>
            </w:r>
            <w:r w:rsidR="002C7561" w:rsidRPr="00953334">
              <w:rPr>
                <w:rStyle w:val="Hyperlink"/>
                <w:rFonts w:ascii="Arial" w:hAnsi="Arial" w:cs="Arial"/>
                <w:noProof/>
              </w:rPr>
              <w:t>Executive Summary</w:t>
            </w:r>
            <w:r w:rsidR="002C7561">
              <w:rPr>
                <w:noProof/>
                <w:webHidden/>
              </w:rPr>
              <w:tab/>
            </w:r>
            <w:r w:rsidR="002C7561">
              <w:rPr>
                <w:noProof/>
                <w:webHidden/>
              </w:rPr>
              <w:fldChar w:fldCharType="begin"/>
            </w:r>
            <w:r w:rsidR="002C7561">
              <w:rPr>
                <w:noProof/>
                <w:webHidden/>
              </w:rPr>
              <w:instrText xml:space="preserve"> PAGEREF _Toc234850189 \h </w:instrText>
            </w:r>
            <w:r w:rsidR="002C7561">
              <w:rPr>
                <w:noProof/>
                <w:webHidden/>
              </w:rPr>
            </w:r>
            <w:r w:rsidR="002C7561">
              <w:rPr>
                <w:noProof/>
                <w:webHidden/>
              </w:rPr>
              <w:fldChar w:fldCharType="separate"/>
            </w:r>
            <w:r w:rsidR="002C7561">
              <w:rPr>
                <w:noProof/>
                <w:webHidden/>
              </w:rPr>
              <w:t>1</w:t>
            </w:r>
            <w:r w:rsidR="002C7561">
              <w:rPr>
                <w:noProof/>
                <w:webHidden/>
              </w:rPr>
              <w:fldChar w:fldCharType="end"/>
            </w:r>
          </w:hyperlink>
        </w:p>
        <w:p w14:paraId="438420A1" w14:textId="7705D11E" w:rsidR="002C7561" w:rsidRDefault="002C7561">
          <w:pPr>
            <w:pStyle w:val="TOC1"/>
            <w:rPr>
              <w:rFonts w:eastAsiaTheme="minorEastAsia"/>
              <w:noProof/>
              <w:sz w:val="24"/>
              <w:szCs w:val="24"/>
              <w:lang w:eastAsia="en-GB"/>
            </w:rPr>
          </w:pPr>
          <w:hyperlink w:anchor="_Toc234850190" w:history="1">
            <w:r w:rsidRPr="00953334">
              <w:rPr>
                <w:rStyle w:val="Hyperlink"/>
                <w:rFonts w:ascii="Arial" w:hAnsi="Arial" w:cs="Arial"/>
                <w:noProof/>
              </w:rPr>
              <w:t>2.</w:t>
            </w:r>
            <w:r>
              <w:rPr>
                <w:rFonts w:eastAsiaTheme="minorEastAsia"/>
                <w:noProof/>
                <w:sz w:val="24"/>
                <w:szCs w:val="24"/>
                <w:lang w:eastAsia="en-GB"/>
              </w:rPr>
              <w:tab/>
            </w:r>
            <w:r w:rsidRPr="00953334">
              <w:rPr>
                <w:rStyle w:val="Hyperlink"/>
                <w:rFonts w:ascii="Arial" w:hAnsi="Arial" w:cs="Arial"/>
                <w:noProof/>
              </w:rPr>
              <w:t>Introduction and Strategic Context</w:t>
            </w:r>
            <w:r>
              <w:rPr>
                <w:noProof/>
                <w:webHidden/>
              </w:rPr>
              <w:tab/>
            </w:r>
            <w:r>
              <w:rPr>
                <w:noProof/>
                <w:webHidden/>
              </w:rPr>
              <w:fldChar w:fldCharType="begin"/>
            </w:r>
            <w:r>
              <w:rPr>
                <w:noProof/>
                <w:webHidden/>
              </w:rPr>
              <w:instrText xml:space="preserve"> PAGEREF _Toc234850190 \h </w:instrText>
            </w:r>
            <w:r>
              <w:rPr>
                <w:noProof/>
                <w:webHidden/>
              </w:rPr>
            </w:r>
            <w:r>
              <w:rPr>
                <w:noProof/>
                <w:webHidden/>
              </w:rPr>
              <w:fldChar w:fldCharType="separate"/>
            </w:r>
            <w:r>
              <w:rPr>
                <w:noProof/>
                <w:webHidden/>
              </w:rPr>
              <w:t>2</w:t>
            </w:r>
            <w:r>
              <w:rPr>
                <w:noProof/>
                <w:webHidden/>
              </w:rPr>
              <w:fldChar w:fldCharType="end"/>
            </w:r>
          </w:hyperlink>
        </w:p>
        <w:p w14:paraId="3EE498E7" w14:textId="2724088E" w:rsidR="002C7561" w:rsidRDefault="002C7561">
          <w:pPr>
            <w:pStyle w:val="TOC1"/>
            <w:rPr>
              <w:rFonts w:eastAsiaTheme="minorEastAsia"/>
              <w:noProof/>
              <w:sz w:val="24"/>
              <w:szCs w:val="24"/>
              <w:lang w:eastAsia="en-GB"/>
            </w:rPr>
          </w:pPr>
          <w:hyperlink w:anchor="_Toc234850191" w:history="1">
            <w:r w:rsidRPr="00953334">
              <w:rPr>
                <w:rStyle w:val="Hyperlink"/>
                <w:rFonts w:ascii="Arial" w:hAnsi="Arial" w:cs="Arial"/>
                <w:noProof/>
              </w:rPr>
              <w:t>3.</w:t>
            </w:r>
            <w:r>
              <w:rPr>
                <w:rFonts w:eastAsiaTheme="minorEastAsia"/>
                <w:noProof/>
                <w:sz w:val="24"/>
                <w:szCs w:val="24"/>
                <w:lang w:eastAsia="en-GB"/>
              </w:rPr>
              <w:tab/>
            </w:r>
            <w:r w:rsidRPr="00953334">
              <w:rPr>
                <w:rStyle w:val="Hyperlink"/>
                <w:rFonts w:ascii="Arial" w:hAnsi="Arial" w:cs="Arial"/>
                <w:noProof/>
              </w:rPr>
              <w:t>Strategic Framework and Analysis</w:t>
            </w:r>
            <w:r>
              <w:rPr>
                <w:noProof/>
                <w:webHidden/>
              </w:rPr>
              <w:tab/>
            </w:r>
            <w:r>
              <w:rPr>
                <w:noProof/>
                <w:webHidden/>
              </w:rPr>
              <w:fldChar w:fldCharType="begin"/>
            </w:r>
            <w:r>
              <w:rPr>
                <w:noProof/>
                <w:webHidden/>
              </w:rPr>
              <w:instrText xml:space="preserve"> PAGEREF _Toc234850191 \h </w:instrText>
            </w:r>
            <w:r>
              <w:rPr>
                <w:noProof/>
                <w:webHidden/>
              </w:rPr>
            </w:r>
            <w:r>
              <w:rPr>
                <w:noProof/>
                <w:webHidden/>
              </w:rPr>
              <w:fldChar w:fldCharType="separate"/>
            </w:r>
            <w:r>
              <w:rPr>
                <w:noProof/>
                <w:webHidden/>
              </w:rPr>
              <w:t>6</w:t>
            </w:r>
            <w:r>
              <w:rPr>
                <w:noProof/>
                <w:webHidden/>
              </w:rPr>
              <w:fldChar w:fldCharType="end"/>
            </w:r>
          </w:hyperlink>
        </w:p>
        <w:p w14:paraId="62CABCA5" w14:textId="7FF69670" w:rsidR="002C7561" w:rsidRDefault="002C7561">
          <w:pPr>
            <w:pStyle w:val="TOC1"/>
            <w:rPr>
              <w:rFonts w:eastAsiaTheme="minorEastAsia"/>
              <w:noProof/>
              <w:sz w:val="24"/>
              <w:szCs w:val="24"/>
              <w:lang w:eastAsia="en-GB"/>
            </w:rPr>
          </w:pPr>
          <w:hyperlink w:anchor="_Toc234850192" w:history="1">
            <w:r w:rsidRPr="00953334">
              <w:rPr>
                <w:rStyle w:val="Hyperlink"/>
                <w:rFonts w:ascii="Arial" w:hAnsi="Arial" w:cs="Arial"/>
                <w:noProof/>
              </w:rPr>
              <w:t>4.</w:t>
            </w:r>
            <w:r>
              <w:rPr>
                <w:rFonts w:eastAsiaTheme="minorEastAsia"/>
                <w:noProof/>
                <w:sz w:val="24"/>
                <w:szCs w:val="24"/>
                <w:lang w:eastAsia="en-GB"/>
              </w:rPr>
              <w:tab/>
            </w:r>
            <w:r w:rsidRPr="00953334">
              <w:rPr>
                <w:rStyle w:val="Hyperlink"/>
                <w:rFonts w:ascii="Arial" w:hAnsi="Arial" w:cs="Arial"/>
                <w:noProof/>
              </w:rPr>
              <w:t>Strategic Business Proposal</w:t>
            </w:r>
            <w:r>
              <w:rPr>
                <w:noProof/>
                <w:webHidden/>
              </w:rPr>
              <w:tab/>
            </w:r>
            <w:r>
              <w:rPr>
                <w:noProof/>
                <w:webHidden/>
              </w:rPr>
              <w:fldChar w:fldCharType="begin"/>
            </w:r>
            <w:r>
              <w:rPr>
                <w:noProof/>
                <w:webHidden/>
              </w:rPr>
              <w:instrText xml:space="preserve"> PAGEREF _Toc234850192 \h </w:instrText>
            </w:r>
            <w:r>
              <w:rPr>
                <w:noProof/>
                <w:webHidden/>
              </w:rPr>
            </w:r>
            <w:r>
              <w:rPr>
                <w:noProof/>
                <w:webHidden/>
              </w:rPr>
              <w:fldChar w:fldCharType="separate"/>
            </w:r>
            <w:r>
              <w:rPr>
                <w:noProof/>
                <w:webHidden/>
              </w:rPr>
              <w:t>8</w:t>
            </w:r>
            <w:r>
              <w:rPr>
                <w:noProof/>
                <w:webHidden/>
              </w:rPr>
              <w:fldChar w:fldCharType="end"/>
            </w:r>
          </w:hyperlink>
        </w:p>
        <w:p w14:paraId="16B3E0E8" w14:textId="19375ED8" w:rsidR="002C7561" w:rsidRDefault="002C7561">
          <w:pPr>
            <w:pStyle w:val="TOC2"/>
            <w:tabs>
              <w:tab w:val="right" w:leader="dot" w:pos="9016"/>
            </w:tabs>
            <w:rPr>
              <w:rFonts w:eastAsiaTheme="minorEastAsia"/>
              <w:noProof/>
              <w:sz w:val="24"/>
              <w:szCs w:val="24"/>
              <w:lang w:eastAsia="en-GB"/>
            </w:rPr>
          </w:pPr>
          <w:hyperlink w:anchor="_Toc234850193" w:history="1">
            <w:r w:rsidRPr="00953334">
              <w:rPr>
                <w:rStyle w:val="Hyperlink"/>
                <w:noProof/>
              </w:rPr>
              <w:t>Operating Model</w:t>
            </w:r>
            <w:r>
              <w:rPr>
                <w:noProof/>
                <w:webHidden/>
              </w:rPr>
              <w:tab/>
            </w:r>
            <w:r>
              <w:rPr>
                <w:noProof/>
                <w:webHidden/>
              </w:rPr>
              <w:fldChar w:fldCharType="begin"/>
            </w:r>
            <w:r>
              <w:rPr>
                <w:noProof/>
                <w:webHidden/>
              </w:rPr>
              <w:instrText xml:space="preserve"> PAGEREF _Toc234850193 \h </w:instrText>
            </w:r>
            <w:r>
              <w:rPr>
                <w:noProof/>
                <w:webHidden/>
              </w:rPr>
            </w:r>
            <w:r>
              <w:rPr>
                <w:noProof/>
                <w:webHidden/>
              </w:rPr>
              <w:fldChar w:fldCharType="separate"/>
            </w:r>
            <w:r>
              <w:rPr>
                <w:noProof/>
                <w:webHidden/>
              </w:rPr>
              <w:t>8</w:t>
            </w:r>
            <w:r>
              <w:rPr>
                <w:noProof/>
                <w:webHidden/>
              </w:rPr>
              <w:fldChar w:fldCharType="end"/>
            </w:r>
          </w:hyperlink>
        </w:p>
        <w:p w14:paraId="0DC7EB64" w14:textId="6A99F79B" w:rsidR="002C7561" w:rsidRDefault="002C7561">
          <w:pPr>
            <w:pStyle w:val="TOC2"/>
            <w:tabs>
              <w:tab w:val="right" w:leader="dot" w:pos="9016"/>
            </w:tabs>
            <w:rPr>
              <w:rFonts w:eastAsiaTheme="minorEastAsia"/>
              <w:noProof/>
              <w:sz w:val="24"/>
              <w:szCs w:val="24"/>
              <w:lang w:eastAsia="en-GB"/>
            </w:rPr>
          </w:pPr>
          <w:hyperlink w:anchor="_Toc234850194" w:history="1">
            <w:r w:rsidRPr="00953334">
              <w:rPr>
                <w:rStyle w:val="Hyperlink"/>
                <w:noProof/>
              </w:rPr>
              <w:t>Implementation</w:t>
            </w:r>
            <w:r>
              <w:rPr>
                <w:noProof/>
                <w:webHidden/>
              </w:rPr>
              <w:tab/>
            </w:r>
            <w:r>
              <w:rPr>
                <w:noProof/>
                <w:webHidden/>
              </w:rPr>
              <w:fldChar w:fldCharType="begin"/>
            </w:r>
            <w:r>
              <w:rPr>
                <w:noProof/>
                <w:webHidden/>
              </w:rPr>
              <w:instrText xml:space="preserve"> PAGEREF _Toc234850194 \h </w:instrText>
            </w:r>
            <w:r>
              <w:rPr>
                <w:noProof/>
                <w:webHidden/>
              </w:rPr>
            </w:r>
            <w:r>
              <w:rPr>
                <w:noProof/>
                <w:webHidden/>
              </w:rPr>
              <w:fldChar w:fldCharType="separate"/>
            </w:r>
            <w:r>
              <w:rPr>
                <w:noProof/>
                <w:webHidden/>
              </w:rPr>
              <w:t>10</w:t>
            </w:r>
            <w:r>
              <w:rPr>
                <w:noProof/>
                <w:webHidden/>
              </w:rPr>
              <w:fldChar w:fldCharType="end"/>
            </w:r>
          </w:hyperlink>
        </w:p>
        <w:p w14:paraId="499E1D44" w14:textId="437BE72A" w:rsidR="002C7561" w:rsidRDefault="002C7561">
          <w:pPr>
            <w:pStyle w:val="TOC2"/>
            <w:tabs>
              <w:tab w:val="right" w:leader="dot" w:pos="9016"/>
            </w:tabs>
            <w:rPr>
              <w:rFonts w:eastAsiaTheme="minorEastAsia"/>
              <w:noProof/>
              <w:sz w:val="24"/>
              <w:szCs w:val="24"/>
              <w:lang w:eastAsia="en-GB"/>
            </w:rPr>
          </w:pPr>
          <w:hyperlink w:anchor="_Toc234850195" w:history="1">
            <w:r w:rsidRPr="00953334">
              <w:rPr>
                <w:rStyle w:val="Hyperlink"/>
                <w:noProof/>
              </w:rPr>
              <w:t>Risk</w:t>
            </w:r>
            <w:r>
              <w:rPr>
                <w:noProof/>
                <w:webHidden/>
              </w:rPr>
              <w:tab/>
            </w:r>
            <w:r>
              <w:rPr>
                <w:noProof/>
                <w:webHidden/>
              </w:rPr>
              <w:fldChar w:fldCharType="begin"/>
            </w:r>
            <w:r>
              <w:rPr>
                <w:noProof/>
                <w:webHidden/>
              </w:rPr>
              <w:instrText xml:space="preserve"> PAGEREF _Toc234850195 \h </w:instrText>
            </w:r>
            <w:r>
              <w:rPr>
                <w:noProof/>
                <w:webHidden/>
              </w:rPr>
            </w:r>
            <w:r>
              <w:rPr>
                <w:noProof/>
                <w:webHidden/>
              </w:rPr>
              <w:fldChar w:fldCharType="separate"/>
            </w:r>
            <w:r>
              <w:rPr>
                <w:noProof/>
                <w:webHidden/>
              </w:rPr>
              <w:t>11</w:t>
            </w:r>
            <w:r>
              <w:rPr>
                <w:noProof/>
                <w:webHidden/>
              </w:rPr>
              <w:fldChar w:fldCharType="end"/>
            </w:r>
          </w:hyperlink>
        </w:p>
        <w:p w14:paraId="51D58D8C" w14:textId="28BE1789" w:rsidR="002C7561" w:rsidRDefault="002C7561">
          <w:pPr>
            <w:pStyle w:val="TOC2"/>
            <w:tabs>
              <w:tab w:val="right" w:leader="dot" w:pos="9016"/>
            </w:tabs>
            <w:rPr>
              <w:rFonts w:eastAsiaTheme="minorEastAsia"/>
              <w:noProof/>
              <w:sz w:val="24"/>
              <w:szCs w:val="24"/>
              <w:lang w:eastAsia="en-GB"/>
            </w:rPr>
          </w:pPr>
          <w:hyperlink w:anchor="_Toc234850196" w:history="1">
            <w:r w:rsidRPr="00953334">
              <w:rPr>
                <w:rStyle w:val="Hyperlink"/>
                <w:noProof/>
              </w:rPr>
              <w:t>Governance</w:t>
            </w:r>
            <w:r>
              <w:rPr>
                <w:noProof/>
                <w:webHidden/>
              </w:rPr>
              <w:tab/>
            </w:r>
            <w:r>
              <w:rPr>
                <w:noProof/>
                <w:webHidden/>
              </w:rPr>
              <w:fldChar w:fldCharType="begin"/>
            </w:r>
            <w:r>
              <w:rPr>
                <w:noProof/>
                <w:webHidden/>
              </w:rPr>
              <w:instrText xml:space="preserve"> PAGEREF _Toc234850196 \h </w:instrText>
            </w:r>
            <w:r>
              <w:rPr>
                <w:noProof/>
                <w:webHidden/>
              </w:rPr>
            </w:r>
            <w:r>
              <w:rPr>
                <w:noProof/>
                <w:webHidden/>
              </w:rPr>
              <w:fldChar w:fldCharType="separate"/>
            </w:r>
            <w:r>
              <w:rPr>
                <w:noProof/>
                <w:webHidden/>
              </w:rPr>
              <w:t>11</w:t>
            </w:r>
            <w:r>
              <w:rPr>
                <w:noProof/>
                <w:webHidden/>
              </w:rPr>
              <w:fldChar w:fldCharType="end"/>
            </w:r>
          </w:hyperlink>
        </w:p>
        <w:p w14:paraId="08A41785" w14:textId="6A4BEC76" w:rsidR="002C7561" w:rsidRDefault="002C7561">
          <w:pPr>
            <w:pStyle w:val="TOC1"/>
            <w:rPr>
              <w:rFonts w:eastAsiaTheme="minorEastAsia"/>
              <w:noProof/>
              <w:sz w:val="24"/>
              <w:szCs w:val="24"/>
              <w:lang w:eastAsia="en-GB"/>
            </w:rPr>
          </w:pPr>
          <w:hyperlink w:anchor="_Toc234850197" w:history="1">
            <w:r w:rsidRPr="00953334">
              <w:rPr>
                <w:rStyle w:val="Hyperlink"/>
                <w:rFonts w:ascii="Arial" w:hAnsi="Arial" w:cs="Arial"/>
                <w:noProof/>
              </w:rPr>
              <w:t>5.</w:t>
            </w:r>
            <w:r>
              <w:rPr>
                <w:rFonts w:eastAsiaTheme="minorEastAsia"/>
                <w:noProof/>
                <w:sz w:val="24"/>
                <w:szCs w:val="24"/>
                <w:lang w:eastAsia="en-GB"/>
              </w:rPr>
              <w:tab/>
            </w:r>
            <w:r w:rsidRPr="00953334">
              <w:rPr>
                <w:rStyle w:val="Hyperlink"/>
                <w:rFonts w:ascii="Arial" w:hAnsi="Arial" w:cs="Arial"/>
                <w:noProof/>
              </w:rPr>
              <w:t>Financial and Resource Considerations</w:t>
            </w:r>
            <w:r>
              <w:rPr>
                <w:noProof/>
                <w:webHidden/>
              </w:rPr>
              <w:tab/>
            </w:r>
            <w:r>
              <w:rPr>
                <w:noProof/>
                <w:webHidden/>
              </w:rPr>
              <w:fldChar w:fldCharType="begin"/>
            </w:r>
            <w:r>
              <w:rPr>
                <w:noProof/>
                <w:webHidden/>
              </w:rPr>
              <w:instrText xml:space="preserve"> PAGEREF _Toc234850197 \h </w:instrText>
            </w:r>
            <w:r>
              <w:rPr>
                <w:noProof/>
                <w:webHidden/>
              </w:rPr>
            </w:r>
            <w:r>
              <w:rPr>
                <w:noProof/>
                <w:webHidden/>
              </w:rPr>
              <w:fldChar w:fldCharType="separate"/>
            </w:r>
            <w:r>
              <w:rPr>
                <w:noProof/>
                <w:webHidden/>
              </w:rPr>
              <w:t>12</w:t>
            </w:r>
            <w:r>
              <w:rPr>
                <w:noProof/>
                <w:webHidden/>
              </w:rPr>
              <w:fldChar w:fldCharType="end"/>
            </w:r>
          </w:hyperlink>
        </w:p>
        <w:p w14:paraId="1A26ECC3" w14:textId="714324A8" w:rsidR="002C7561" w:rsidRDefault="002C7561">
          <w:pPr>
            <w:pStyle w:val="TOC1"/>
            <w:rPr>
              <w:rFonts w:eastAsiaTheme="minorEastAsia"/>
              <w:noProof/>
              <w:sz w:val="24"/>
              <w:szCs w:val="24"/>
              <w:lang w:eastAsia="en-GB"/>
            </w:rPr>
          </w:pPr>
          <w:hyperlink w:anchor="_Toc234850198" w:history="1">
            <w:r w:rsidRPr="00953334">
              <w:rPr>
                <w:rStyle w:val="Hyperlink"/>
                <w:rFonts w:ascii="Arial" w:hAnsi="Arial" w:cs="Arial"/>
                <w:noProof/>
              </w:rPr>
              <w:t>6.</w:t>
            </w:r>
            <w:r>
              <w:rPr>
                <w:rFonts w:eastAsiaTheme="minorEastAsia"/>
                <w:noProof/>
                <w:sz w:val="24"/>
                <w:szCs w:val="24"/>
                <w:lang w:eastAsia="en-GB"/>
              </w:rPr>
              <w:tab/>
            </w:r>
            <w:r w:rsidRPr="00953334">
              <w:rPr>
                <w:rStyle w:val="Hyperlink"/>
                <w:rFonts w:ascii="Arial" w:hAnsi="Arial" w:cs="Arial"/>
                <w:noProof/>
              </w:rPr>
              <w:t>Stakeholder and Communication Strategy</w:t>
            </w:r>
            <w:r>
              <w:rPr>
                <w:noProof/>
                <w:webHidden/>
              </w:rPr>
              <w:tab/>
            </w:r>
            <w:r>
              <w:rPr>
                <w:noProof/>
                <w:webHidden/>
              </w:rPr>
              <w:fldChar w:fldCharType="begin"/>
            </w:r>
            <w:r>
              <w:rPr>
                <w:noProof/>
                <w:webHidden/>
              </w:rPr>
              <w:instrText xml:space="preserve"> PAGEREF _Toc234850198 \h </w:instrText>
            </w:r>
            <w:r>
              <w:rPr>
                <w:noProof/>
                <w:webHidden/>
              </w:rPr>
            </w:r>
            <w:r>
              <w:rPr>
                <w:noProof/>
                <w:webHidden/>
              </w:rPr>
              <w:fldChar w:fldCharType="separate"/>
            </w:r>
            <w:r>
              <w:rPr>
                <w:noProof/>
                <w:webHidden/>
              </w:rPr>
              <w:t>12</w:t>
            </w:r>
            <w:r>
              <w:rPr>
                <w:noProof/>
                <w:webHidden/>
              </w:rPr>
              <w:fldChar w:fldCharType="end"/>
            </w:r>
          </w:hyperlink>
        </w:p>
        <w:p w14:paraId="6255A518" w14:textId="522209D2" w:rsidR="002C7561" w:rsidRDefault="002C7561">
          <w:pPr>
            <w:pStyle w:val="TOC1"/>
            <w:rPr>
              <w:rFonts w:eastAsiaTheme="minorEastAsia"/>
              <w:noProof/>
              <w:sz w:val="24"/>
              <w:szCs w:val="24"/>
              <w:lang w:eastAsia="en-GB"/>
            </w:rPr>
          </w:pPr>
          <w:hyperlink w:anchor="_Toc234850199" w:history="1">
            <w:r w:rsidRPr="00953334">
              <w:rPr>
                <w:rStyle w:val="Hyperlink"/>
                <w:rFonts w:ascii="Arial" w:hAnsi="Arial" w:cs="Arial"/>
                <w:noProof/>
              </w:rPr>
              <w:t>7.</w:t>
            </w:r>
            <w:r>
              <w:rPr>
                <w:rFonts w:eastAsiaTheme="minorEastAsia"/>
                <w:noProof/>
                <w:sz w:val="24"/>
                <w:szCs w:val="24"/>
                <w:lang w:eastAsia="en-GB"/>
              </w:rPr>
              <w:tab/>
            </w:r>
            <w:r w:rsidRPr="00953334">
              <w:rPr>
                <w:rStyle w:val="Hyperlink"/>
                <w:rFonts w:ascii="Arial" w:hAnsi="Arial" w:cs="Arial"/>
                <w:noProof/>
              </w:rPr>
              <w:t>Strategic Options Analysis</w:t>
            </w:r>
            <w:r>
              <w:rPr>
                <w:noProof/>
                <w:webHidden/>
              </w:rPr>
              <w:tab/>
            </w:r>
            <w:r>
              <w:rPr>
                <w:noProof/>
                <w:webHidden/>
              </w:rPr>
              <w:fldChar w:fldCharType="begin"/>
            </w:r>
            <w:r>
              <w:rPr>
                <w:noProof/>
                <w:webHidden/>
              </w:rPr>
              <w:instrText xml:space="preserve"> PAGEREF _Toc234850199 \h </w:instrText>
            </w:r>
            <w:r>
              <w:rPr>
                <w:noProof/>
                <w:webHidden/>
              </w:rPr>
            </w:r>
            <w:r>
              <w:rPr>
                <w:noProof/>
                <w:webHidden/>
              </w:rPr>
              <w:fldChar w:fldCharType="separate"/>
            </w:r>
            <w:r>
              <w:rPr>
                <w:noProof/>
                <w:webHidden/>
              </w:rPr>
              <w:t>14</w:t>
            </w:r>
            <w:r>
              <w:rPr>
                <w:noProof/>
                <w:webHidden/>
              </w:rPr>
              <w:fldChar w:fldCharType="end"/>
            </w:r>
          </w:hyperlink>
        </w:p>
        <w:p w14:paraId="0AAB62AA" w14:textId="76170740" w:rsidR="002C7561" w:rsidRDefault="002C7561">
          <w:pPr>
            <w:pStyle w:val="TOC1"/>
            <w:rPr>
              <w:rFonts w:eastAsiaTheme="minorEastAsia"/>
              <w:noProof/>
              <w:sz w:val="24"/>
              <w:szCs w:val="24"/>
              <w:lang w:eastAsia="en-GB"/>
            </w:rPr>
          </w:pPr>
          <w:hyperlink w:anchor="_Toc234850200" w:history="1">
            <w:r w:rsidRPr="00953334">
              <w:rPr>
                <w:rStyle w:val="Hyperlink"/>
                <w:rFonts w:ascii="Arial" w:hAnsi="Arial" w:cs="Arial"/>
                <w:noProof/>
              </w:rPr>
              <w:t>8.</w:t>
            </w:r>
            <w:r>
              <w:rPr>
                <w:rFonts w:eastAsiaTheme="minorEastAsia"/>
                <w:noProof/>
                <w:sz w:val="24"/>
                <w:szCs w:val="24"/>
                <w:lang w:eastAsia="en-GB"/>
              </w:rPr>
              <w:tab/>
            </w:r>
            <w:r w:rsidRPr="00953334">
              <w:rPr>
                <w:rStyle w:val="Hyperlink"/>
                <w:rFonts w:ascii="Arial" w:hAnsi="Arial" w:cs="Arial"/>
                <w:noProof/>
              </w:rPr>
              <w:t>Critical Evaluation</w:t>
            </w:r>
            <w:r>
              <w:rPr>
                <w:noProof/>
                <w:webHidden/>
              </w:rPr>
              <w:tab/>
            </w:r>
            <w:r>
              <w:rPr>
                <w:noProof/>
                <w:webHidden/>
              </w:rPr>
              <w:fldChar w:fldCharType="begin"/>
            </w:r>
            <w:r>
              <w:rPr>
                <w:noProof/>
                <w:webHidden/>
              </w:rPr>
              <w:instrText xml:space="preserve"> PAGEREF _Toc234850200 \h </w:instrText>
            </w:r>
            <w:r>
              <w:rPr>
                <w:noProof/>
                <w:webHidden/>
              </w:rPr>
            </w:r>
            <w:r>
              <w:rPr>
                <w:noProof/>
                <w:webHidden/>
              </w:rPr>
              <w:fldChar w:fldCharType="separate"/>
            </w:r>
            <w:r>
              <w:rPr>
                <w:noProof/>
                <w:webHidden/>
              </w:rPr>
              <w:t>17</w:t>
            </w:r>
            <w:r>
              <w:rPr>
                <w:noProof/>
                <w:webHidden/>
              </w:rPr>
              <w:fldChar w:fldCharType="end"/>
            </w:r>
          </w:hyperlink>
        </w:p>
        <w:p w14:paraId="6BF4B82C" w14:textId="0D4A85F1" w:rsidR="002C7561" w:rsidRDefault="002C7561">
          <w:pPr>
            <w:pStyle w:val="TOC1"/>
            <w:rPr>
              <w:rFonts w:eastAsiaTheme="minorEastAsia"/>
              <w:noProof/>
              <w:sz w:val="24"/>
              <w:szCs w:val="24"/>
              <w:lang w:eastAsia="en-GB"/>
            </w:rPr>
          </w:pPr>
          <w:hyperlink w:anchor="_Toc234850201" w:history="1">
            <w:r w:rsidRPr="00953334">
              <w:rPr>
                <w:rStyle w:val="Hyperlink"/>
                <w:rFonts w:ascii="Arial" w:hAnsi="Arial" w:cs="Arial"/>
                <w:noProof/>
              </w:rPr>
              <w:t>9.</w:t>
            </w:r>
            <w:r>
              <w:rPr>
                <w:rFonts w:eastAsiaTheme="minorEastAsia"/>
                <w:noProof/>
                <w:sz w:val="24"/>
                <w:szCs w:val="24"/>
                <w:lang w:eastAsia="en-GB"/>
              </w:rPr>
              <w:tab/>
            </w:r>
            <w:r w:rsidRPr="00953334">
              <w:rPr>
                <w:rStyle w:val="Hyperlink"/>
                <w:rFonts w:ascii="Arial" w:hAnsi="Arial" w:cs="Arial"/>
                <w:noProof/>
              </w:rPr>
              <w:t>Conclusion and Recommendations</w:t>
            </w:r>
            <w:r>
              <w:rPr>
                <w:noProof/>
                <w:webHidden/>
              </w:rPr>
              <w:tab/>
            </w:r>
            <w:r>
              <w:rPr>
                <w:noProof/>
                <w:webHidden/>
              </w:rPr>
              <w:fldChar w:fldCharType="begin"/>
            </w:r>
            <w:r>
              <w:rPr>
                <w:noProof/>
                <w:webHidden/>
              </w:rPr>
              <w:instrText xml:space="preserve"> PAGEREF _Toc234850201 \h </w:instrText>
            </w:r>
            <w:r>
              <w:rPr>
                <w:noProof/>
                <w:webHidden/>
              </w:rPr>
            </w:r>
            <w:r>
              <w:rPr>
                <w:noProof/>
                <w:webHidden/>
              </w:rPr>
              <w:fldChar w:fldCharType="separate"/>
            </w:r>
            <w:r>
              <w:rPr>
                <w:noProof/>
                <w:webHidden/>
              </w:rPr>
              <w:t>20</w:t>
            </w:r>
            <w:r>
              <w:rPr>
                <w:noProof/>
                <w:webHidden/>
              </w:rPr>
              <w:fldChar w:fldCharType="end"/>
            </w:r>
          </w:hyperlink>
        </w:p>
        <w:p w14:paraId="264A5477" w14:textId="11AEBB1D" w:rsidR="002C7561" w:rsidRDefault="002C7561">
          <w:pPr>
            <w:pStyle w:val="TOC1"/>
            <w:rPr>
              <w:rFonts w:eastAsiaTheme="minorEastAsia"/>
              <w:noProof/>
              <w:sz w:val="24"/>
              <w:szCs w:val="24"/>
              <w:lang w:eastAsia="en-GB"/>
            </w:rPr>
          </w:pPr>
          <w:hyperlink w:anchor="_Toc234850202" w:history="1">
            <w:r w:rsidRPr="00953334">
              <w:rPr>
                <w:rStyle w:val="Hyperlink"/>
                <w:rFonts w:ascii="Arial" w:hAnsi="Arial" w:cs="Arial"/>
                <w:noProof/>
              </w:rPr>
              <w:t>10.</w:t>
            </w:r>
            <w:r>
              <w:rPr>
                <w:rFonts w:eastAsiaTheme="minorEastAsia"/>
                <w:noProof/>
                <w:sz w:val="24"/>
                <w:szCs w:val="24"/>
                <w:lang w:eastAsia="en-GB"/>
              </w:rPr>
              <w:tab/>
            </w:r>
            <w:r w:rsidRPr="00953334">
              <w:rPr>
                <w:rStyle w:val="Hyperlink"/>
                <w:rFonts w:ascii="Arial" w:hAnsi="Arial" w:cs="Arial"/>
                <w:noProof/>
              </w:rPr>
              <w:t>Appendices</w:t>
            </w:r>
            <w:r>
              <w:rPr>
                <w:noProof/>
                <w:webHidden/>
              </w:rPr>
              <w:tab/>
            </w:r>
            <w:r>
              <w:rPr>
                <w:noProof/>
                <w:webHidden/>
              </w:rPr>
              <w:fldChar w:fldCharType="begin"/>
            </w:r>
            <w:r>
              <w:rPr>
                <w:noProof/>
                <w:webHidden/>
              </w:rPr>
              <w:instrText xml:space="preserve"> PAGEREF _Toc234850202 \h </w:instrText>
            </w:r>
            <w:r>
              <w:rPr>
                <w:noProof/>
                <w:webHidden/>
              </w:rPr>
            </w:r>
            <w:r>
              <w:rPr>
                <w:noProof/>
                <w:webHidden/>
              </w:rPr>
              <w:fldChar w:fldCharType="separate"/>
            </w:r>
            <w:r>
              <w:rPr>
                <w:noProof/>
                <w:webHidden/>
              </w:rPr>
              <w:t>23</w:t>
            </w:r>
            <w:r>
              <w:rPr>
                <w:noProof/>
                <w:webHidden/>
              </w:rPr>
              <w:fldChar w:fldCharType="end"/>
            </w:r>
          </w:hyperlink>
        </w:p>
        <w:p w14:paraId="0C97230A" w14:textId="57853E75" w:rsidR="002C7561" w:rsidRDefault="002C7561">
          <w:pPr>
            <w:pStyle w:val="TOC1"/>
            <w:rPr>
              <w:rFonts w:eastAsiaTheme="minorEastAsia"/>
              <w:noProof/>
              <w:sz w:val="24"/>
              <w:szCs w:val="24"/>
              <w:lang w:eastAsia="en-GB"/>
            </w:rPr>
          </w:pPr>
          <w:hyperlink w:anchor="_Toc234850203" w:history="1">
            <w:r w:rsidRPr="00953334">
              <w:rPr>
                <w:rStyle w:val="Hyperlink"/>
                <w:rFonts w:ascii="Arial" w:eastAsia="Times New Roman" w:hAnsi="Arial" w:cs="Arial"/>
                <w:noProof/>
                <w:lang w:eastAsia="en-GB"/>
              </w:rPr>
              <w:t>11.</w:t>
            </w:r>
            <w:r>
              <w:rPr>
                <w:rFonts w:eastAsiaTheme="minorEastAsia"/>
                <w:noProof/>
                <w:sz w:val="24"/>
                <w:szCs w:val="24"/>
                <w:lang w:eastAsia="en-GB"/>
              </w:rPr>
              <w:tab/>
            </w:r>
            <w:r w:rsidRPr="00953334">
              <w:rPr>
                <w:rStyle w:val="Hyperlink"/>
                <w:rFonts w:ascii="Arial" w:eastAsia="Times New Roman" w:hAnsi="Arial" w:cs="Arial"/>
                <w:noProof/>
                <w:lang w:eastAsia="en-GB"/>
              </w:rPr>
              <w:t>Abstract</w:t>
            </w:r>
            <w:r>
              <w:rPr>
                <w:noProof/>
                <w:webHidden/>
              </w:rPr>
              <w:tab/>
            </w:r>
            <w:r>
              <w:rPr>
                <w:noProof/>
                <w:webHidden/>
              </w:rPr>
              <w:fldChar w:fldCharType="begin"/>
            </w:r>
            <w:r>
              <w:rPr>
                <w:noProof/>
                <w:webHidden/>
              </w:rPr>
              <w:instrText xml:space="preserve"> PAGEREF _Toc234850203 \h </w:instrText>
            </w:r>
            <w:r>
              <w:rPr>
                <w:noProof/>
                <w:webHidden/>
              </w:rPr>
            </w:r>
            <w:r>
              <w:rPr>
                <w:noProof/>
                <w:webHidden/>
              </w:rPr>
              <w:fldChar w:fldCharType="separate"/>
            </w:r>
            <w:r>
              <w:rPr>
                <w:noProof/>
                <w:webHidden/>
              </w:rPr>
              <w:t>32</w:t>
            </w:r>
            <w:r>
              <w:rPr>
                <w:noProof/>
                <w:webHidden/>
              </w:rPr>
              <w:fldChar w:fldCharType="end"/>
            </w:r>
          </w:hyperlink>
        </w:p>
        <w:p w14:paraId="1D27E6E4" w14:textId="08EAEE75" w:rsidR="002C7561" w:rsidRDefault="002C7561">
          <w:pPr>
            <w:pStyle w:val="TOC1"/>
            <w:rPr>
              <w:rFonts w:eastAsiaTheme="minorEastAsia"/>
              <w:noProof/>
              <w:sz w:val="24"/>
              <w:szCs w:val="24"/>
              <w:lang w:eastAsia="en-GB"/>
            </w:rPr>
          </w:pPr>
          <w:hyperlink w:anchor="_Toc234850204" w:history="1">
            <w:r w:rsidRPr="00953334">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_Toc234850204 \h </w:instrText>
            </w:r>
            <w:r>
              <w:rPr>
                <w:noProof/>
                <w:webHidden/>
              </w:rPr>
            </w:r>
            <w:r>
              <w:rPr>
                <w:noProof/>
                <w:webHidden/>
              </w:rPr>
              <w:fldChar w:fldCharType="separate"/>
            </w:r>
            <w:r>
              <w:rPr>
                <w:noProof/>
                <w:webHidden/>
              </w:rPr>
              <w:t>35</w:t>
            </w:r>
            <w:r>
              <w:rPr>
                <w:noProof/>
                <w:webHidden/>
              </w:rPr>
              <w:fldChar w:fldCharType="end"/>
            </w:r>
          </w:hyperlink>
        </w:p>
        <w:p w14:paraId="7372833F" w14:textId="1ED16B68" w:rsidR="00AE107C" w:rsidRDefault="00AE107C" w:rsidP="00D5092A">
          <w:pPr>
            <w:spacing w:line="480" w:lineRule="auto"/>
            <w:jc w:val="both"/>
          </w:pPr>
          <w:r w:rsidRPr="00D4661C">
            <w:rPr>
              <w:rFonts w:ascii="Arial" w:hAnsi="Arial" w:cs="Arial"/>
              <w:b/>
              <w:bCs/>
              <w:noProof/>
              <w:sz w:val="24"/>
              <w:szCs w:val="24"/>
            </w:rPr>
            <w:fldChar w:fldCharType="end"/>
          </w:r>
        </w:p>
      </w:sdtContent>
    </w:sdt>
    <w:p w14:paraId="5CF07CD8" w14:textId="77777777" w:rsidR="007A1D11" w:rsidRDefault="007A1D11" w:rsidP="00D5092A">
      <w:pPr>
        <w:jc w:val="both"/>
      </w:pPr>
    </w:p>
    <w:p w14:paraId="5E8E1DDA" w14:textId="77777777" w:rsidR="009A0EA4" w:rsidRDefault="009A0EA4" w:rsidP="00D5092A">
      <w:pPr>
        <w:jc w:val="both"/>
      </w:pPr>
    </w:p>
    <w:p w14:paraId="0B4A1ECE" w14:textId="77777777" w:rsidR="009A0EA4" w:rsidRDefault="009A0EA4" w:rsidP="00D5092A">
      <w:pPr>
        <w:jc w:val="both"/>
      </w:pPr>
    </w:p>
    <w:p w14:paraId="230ADFE7" w14:textId="77777777" w:rsidR="009A0EA4" w:rsidRDefault="009A0EA4" w:rsidP="00D5092A">
      <w:pPr>
        <w:jc w:val="both"/>
      </w:pPr>
    </w:p>
    <w:p w14:paraId="7670E455" w14:textId="77777777" w:rsidR="00324DBF" w:rsidRDefault="00324DBF" w:rsidP="00D5092A">
      <w:pPr>
        <w:jc w:val="both"/>
      </w:pPr>
    </w:p>
    <w:p w14:paraId="1201ED8C" w14:textId="77777777" w:rsidR="004B248A" w:rsidRDefault="004B248A" w:rsidP="00D5092A">
      <w:pPr>
        <w:jc w:val="both"/>
      </w:pPr>
    </w:p>
    <w:p w14:paraId="6BF6DA37" w14:textId="220FAC30" w:rsidR="00AE107C" w:rsidRDefault="00AE107C" w:rsidP="00D5092A">
      <w:pPr>
        <w:pStyle w:val="Heading1"/>
        <w:numPr>
          <w:ilvl w:val="0"/>
          <w:numId w:val="2"/>
        </w:numPr>
        <w:jc w:val="both"/>
        <w:rPr>
          <w:rFonts w:ascii="Arial" w:hAnsi="Arial" w:cs="Arial"/>
          <w:sz w:val="28"/>
          <w:szCs w:val="28"/>
        </w:rPr>
      </w:pPr>
      <w:bookmarkStart w:id="0" w:name="_Toc234850189"/>
      <w:r w:rsidRPr="009A0EA4">
        <w:rPr>
          <w:rFonts w:ascii="Arial" w:hAnsi="Arial" w:cs="Arial"/>
          <w:sz w:val="28"/>
          <w:szCs w:val="28"/>
        </w:rPr>
        <w:lastRenderedPageBreak/>
        <w:t>Executive Summary</w:t>
      </w:r>
      <w:bookmarkEnd w:id="0"/>
    </w:p>
    <w:p w14:paraId="62954920" w14:textId="77777777" w:rsidR="009A0EA4" w:rsidRDefault="009A0EA4" w:rsidP="00D5092A">
      <w:pPr>
        <w:jc w:val="both"/>
      </w:pPr>
    </w:p>
    <w:p w14:paraId="5764C8D1" w14:textId="77777777" w:rsidR="00923CB2" w:rsidRDefault="00090D3C" w:rsidP="00D5092A">
      <w:pPr>
        <w:spacing w:line="480" w:lineRule="auto"/>
        <w:jc w:val="both"/>
        <w:rPr>
          <w:rFonts w:ascii="Arial" w:hAnsi="Arial" w:cs="Arial"/>
          <w:sz w:val="24"/>
          <w:szCs w:val="24"/>
        </w:rPr>
      </w:pPr>
      <w:r>
        <w:rPr>
          <w:rFonts w:ascii="Arial" w:hAnsi="Arial" w:cs="Arial"/>
          <w:sz w:val="24"/>
          <w:szCs w:val="24"/>
        </w:rPr>
        <w:t xml:space="preserve">This strategic </w:t>
      </w:r>
      <w:r w:rsidR="00D003A1">
        <w:rPr>
          <w:rFonts w:ascii="Arial" w:hAnsi="Arial" w:cs="Arial"/>
          <w:sz w:val="24"/>
          <w:szCs w:val="24"/>
        </w:rPr>
        <w:t xml:space="preserve">business proposal examines investigative delivery within </w:t>
      </w:r>
      <w:r w:rsidR="001415B7">
        <w:rPr>
          <w:rFonts w:ascii="Arial" w:hAnsi="Arial" w:cs="Arial"/>
          <w:sz w:val="24"/>
          <w:szCs w:val="24"/>
        </w:rPr>
        <w:t xml:space="preserve">the </w:t>
      </w:r>
      <w:r w:rsidR="00D003A1">
        <w:rPr>
          <w:rFonts w:ascii="Arial" w:hAnsi="Arial" w:cs="Arial"/>
          <w:sz w:val="24"/>
          <w:szCs w:val="24"/>
        </w:rPr>
        <w:t xml:space="preserve">recently established </w:t>
      </w:r>
      <w:r w:rsidR="001415B7">
        <w:rPr>
          <w:rFonts w:ascii="Arial" w:hAnsi="Arial" w:cs="Arial"/>
          <w:sz w:val="24"/>
          <w:szCs w:val="24"/>
        </w:rPr>
        <w:t xml:space="preserve">Knowsley and St Helens </w:t>
      </w:r>
      <w:r w:rsidR="00D003A1">
        <w:rPr>
          <w:rFonts w:ascii="Arial" w:hAnsi="Arial" w:cs="Arial"/>
          <w:sz w:val="24"/>
          <w:szCs w:val="24"/>
        </w:rPr>
        <w:t>Basic Command Unit (BCU)</w:t>
      </w:r>
      <w:r w:rsidR="001415B7">
        <w:rPr>
          <w:rFonts w:ascii="Arial" w:hAnsi="Arial" w:cs="Arial"/>
          <w:sz w:val="24"/>
          <w:szCs w:val="24"/>
        </w:rPr>
        <w:t xml:space="preserve">. Whilst the transition </w:t>
      </w:r>
      <w:r w:rsidR="00647F01">
        <w:rPr>
          <w:rFonts w:ascii="Arial" w:hAnsi="Arial" w:cs="Arial"/>
          <w:sz w:val="24"/>
          <w:szCs w:val="24"/>
        </w:rPr>
        <w:t xml:space="preserve">to a geographically aligned BCU was intended to improve efficiency, governance and demand management, early implementation </w:t>
      </w:r>
      <w:r w:rsidR="00923CB2">
        <w:rPr>
          <w:rFonts w:ascii="Arial" w:hAnsi="Arial" w:cs="Arial"/>
          <w:sz w:val="24"/>
          <w:szCs w:val="24"/>
        </w:rPr>
        <w:t>has identified challenges relating to investigative demand, workforce capability and the management of legacy investigations.</w:t>
      </w:r>
    </w:p>
    <w:p w14:paraId="7F9D74CD" w14:textId="77777777" w:rsidR="00835B4B" w:rsidRDefault="001E5412" w:rsidP="00D5092A">
      <w:pPr>
        <w:spacing w:line="480" w:lineRule="auto"/>
        <w:jc w:val="both"/>
        <w:rPr>
          <w:rFonts w:ascii="Arial" w:hAnsi="Arial" w:cs="Arial"/>
          <w:sz w:val="24"/>
          <w:szCs w:val="24"/>
        </w:rPr>
      </w:pPr>
      <w:r>
        <w:rPr>
          <w:rFonts w:ascii="Arial" w:hAnsi="Arial" w:cs="Arial"/>
          <w:sz w:val="24"/>
          <w:szCs w:val="24"/>
        </w:rPr>
        <w:t xml:space="preserve">These issues </w:t>
      </w:r>
      <w:r w:rsidR="00DB6E95">
        <w:rPr>
          <w:rFonts w:ascii="Arial" w:hAnsi="Arial" w:cs="Arial"/>
          <w:sz w:val="24"/>
          <w:szCs w:val="24"/>
        </w:rPr>
        <w:t xml:space="preserve">exist </w:t>
      </w:r>
      <w:r>
        <w:rPr>
          <w:rFonts w:ascii="Arial" w:hAnsi="Arial" w:cs="Arial"/>
          <w:sz w:val="24"/>
          <w:szCs w:val="24"/>
        </w:rPr>
        <w:t xml:space="preserve">within a wider organisational context </w:t>
      </w:r>
      <w:r w:rsidR="00DB6E95">
        <w:rPr>
          <w:rFonts w:ascii="Arial" w:hAnsi="Arial" w:cs="Arial"/>
          <w:sz w:val="24"/>
          <w:szCs w:val="24"/>
        </w:rPr>
        <w:t xml:space="preserve">in which investigations were identified through the </w:t>
      </w:r>
      <w:r>
        <w:rPr>
          <w:rFonts w:ascii="Arial" w:hAnsi="Arial" w:cs="Arial"/>
          <w:sz w:val="24"/>
          <w:szCs w:val="24"/>
        </w:rPr>
        <w:t xml:space="preserve">Force Operating Review (FOR) </w:t>
      </w:r>
      <w:r w:rsidR="00DB6E95">
        <w:rPr>
          <w:rFonts w:ascii="Arial" w:hAnsi="Arial" w:cs="Arial"/>
          <w:sz w:val="24"/>
          <w:szCs w:val="24"/>
        </w:rPr>
        <w:t>as a significant organisational risk</w:t>
      </w:r>
      <w:r w:rsidR="00835B4B">
        <w:rPr>
          <w:rFonts w:ascii="Arial" w:hAnsi="Arial" w:cs="Arial"/>
          <w:sz w:val="24"/>
          <w:szCs w:val="24"/>
        </w:rPr>
        <w:t xml:space="preserve">, reflecting increasing crime complexity, workload pressures and workforce capability challenges. </w:t>
      </w:r>
    </w:p>
    <w:p w14:paraId="727A832A" w14:textId="4E835764" w:rsidR="00835B4B" w:rsidRDefault="003F5A48" w:rsidP="00D5092A">
      <w:pPr>
        <w:spacing w:line="480" w:lineRule="auto"/>
        <w:jc w:val="both"/>
        <w:rPr>
          <w:rFonts w:ascii="Arial" w:hAnsi="Arial" w:cs="Arial"/>
          <w:sz w:val="24"/>
          <w:szCs w:val="24"/>
        </w:rPr>
      </w:pPr>
      <w:r>
        <w:rPr>
          <w:rFonts w:ascii="Arial" w:hAnsi="Arial" w:cs="Arial"/>
          <w:sz w:val="24"/>
          <w:szCs w:val="24"/>
        </w:rPr>
        <w:t xml:space="preserve">The proposal recommends the introduction of a capability-led investigative operating model that aligns investigative complexity with officer accreditation, </w:t>
      </w:r>
      <w:r w:rsidR="00311C9D">
        <w:rPr>
          <w:rFonts w:ascii="Arial" w:hAnsi="Arial" w:cs="Arial"/>
          <w:sz w:val="24"/>
          <w:szCs w:val="24"/>
        </w:rPr>
        <w:t>experience,</w:t>
      </w:r>
      <w:r>
        <w:rPr>
          <w:rFonts w:ascii="Arial" w:hAnsi="Arial" w:cs="Arial"/>
          <w:sz w:val="24"/>
          <w:szCs w:val="24"/>
        </w:rPr>
        <w:t xml:space="preserve"> and skills</w:t>
      </w:r>
      <w:r w:rsidR="00501A7F">
        <w:rPr>
          <w:rFonts w:ascii="Arial" w:hAnsi="Arial" w:cs="Arial"/>
          <w:sz w:val="24"/>
          <w:szCs w:val="24"/>
        </w:rPr>
        <w:t xml:space="preserve">, supported by demand-led deployment and strengthened governance arrangements. </w:t>
      </w:r>
    </w:p>
    <w:p w14:paraId="6D3AD995" w14:textId="77777777" w:rsidR="003508CE" w:rsidRDefault="005A6AB9" w:rsidP="00D5092A">
      <w:pPr>
        <w:spacing w:line="480" w:lineRule="auto"/>
        <w:jc w:val="both"/>
        <w:rPr>
          <w:rFonts w:ascii="Arial" w:hAnsi="Arial" w:cs="Arial"/>
          <w:sz w:val="24"/>
          <w:szCs w:val="24"/>
        </w:rPr>
      </w:pPr>
      <w:r>
        <w:rPr>
          <w:rFonts w:ascii="Arial" w:hAnsi="Arial" w:cs="Arial"/>
          <w:sz w:val="24"/>
          <w:szCs w:val="24"/>
        </w:rPr>
        <w:t xml:space="preserve">Key </w:t>
      </w:r>
      <w:r w:rsidR="00552B59">
        <w:rPr>
          <w:rFonts w:ascii="Arial" w:hAnsi="Arial" w:cs="Arial"/>
          <w:sz w:val="24"/>
          <w:szCs w:val="24"/>
        </w:rPr>
        <w:t xml:space="preserve">elements include targeted workforce development to increase PIP2 accreditation, enhanced supervisory </w:t>
      </w:r>
      <w:r w:rsidR="006F2F3A">
        <w:rPr>
          <w:rFonts w:ascii="Arial" w:hAnsi="Arial" w:cs="Arial"/>
          <w:sz w:val="24"/>
          <w:szCs w:val="24"/>
        </w:rPr>
        <w:t xml:space="preserve">oversight and formal governance of legacy investigations. The model is designed to improve the alignment </w:t>
      </w:r>
      <w:r w:rsidR="003508CE">
        <w:rPr>
          <w:rFonts w:ascii="Arial" w:hAnsi="Arial" w:cs="Arial"/>
          <w:sz w:val="24"/>
          <w:szCs w:val="24"/>
        </w:rPr>
        <w:t xml:space="preserve">between demand and capability, strengthen workforce resilience and reduce organisational risk. </w:t>
      </w:r>
    </w:p>
    <w:p w14:paraId="23A4AB73" w14:textId="7747BFFA" w:rsidR="005C61D6" w:rsidRPr="009A0EA4" w:rsidRDefault="005C61D6" w:rsidP="00D5092A">
      <w:pPr>
        <w:spacing w:line="480" w:lineRule="auto"/>
        <w:jc w:val="both"/>
        <w:rPr>
          <w:rFonts w:ascii="Arial" w:hAnsi="Arial" w:cs="Arial"/>
          <w:sz w:val="24"/>
          <w:szCs w:val="24"/>
        </w:rPr>
      </w:pPr>
      <w:r>
        <w:rPr>
          <w:rFonts w:ascii="Arial" w:hAnsi="Arial" w:cs="Arial"/>
          <w:sz w:val="24"/>
          <w:szCs w:val="24"/>
        </w:rPr>
        <w:t>The intended outcome is a</w:t>
      </w:r>
      <w:r w:rsidR="003508CE">
        <w:rPr>
          <w:rFonts w:ascii="Arial" w:hAnsi="Arial" w:cs="Arial"/>
          <w:sz w:val="24"/>
          <w:szCs w:val="24"/>
        </w:rPr>
        <w:t xml:space="preserve"> </w:t>
      </w:r>
      <w:r>
        <w:rPr>
          <w:rFonts w:ascii="Arial" w:hAnsi="Arial" w:cs="Arial"/>
          <w:sz w:val="24"/>
          <w:szCs w:val="24"/>
        </w:rPr>
        <w:t>sustainable</w:t>
      </w:r>
      <w:r w:rsidR="003508CE">
        <w:rPr>
          <w:rFonts w:ascii="Arial" w:hAnsi="Arial" w:cs="Arial"/>
          <w:sz w:val="24"/>
          <w:szCs w:val="24"/>
        </w:rPr>
        <w:t xml:space="preserve"> and scalable </w:t>
      </w:r>
      <w:r w:rsidR="00184552">
        <w:rPr>
          <w:rFonts w:ascii="Arial" w:hAnsi="Arial" w:cs="Arial"/>
          <w:sz w:val="24"/>
          <w:szCs w:val="24"/>
        </w:rPr>
        <w:t>operating</w:t>
      </w:r>
      <w:r>
        <w:rPr>
          <w:rFonts w:ascii="Arial" w:hAnsi="Arial" w:cs="Arial"/>
          <w:sz w:val="24"/>
          <w:szCs w:val="24"/>
        </w:rPr>
        <w:t xml:space="preserve"> model that improves </w:t>
      </w:r>
      <w:r w:rsidR="00184552">
        <w:rPr>
          <w:rFonts w:ascii="Arial" w:hAnsi="Arial" w:cs="Arial"/>
          <w:sz w:val="24"/>
          <w:szCs w:val="24"/>
        </w:rPr>
        <w:t xml:space="preserve">investigative effectiveness, supports high-quality outcomes for victims and enhances organisational performance across </w:t>
      </w:r>
      <w:r w:rsidR="00D10431">
        <w:rPr>
          <w:rFonts w:ascii="Arial" w:hAnsi="Arial" w:cs="Arial"/>
          <w:sz w:val="24"/>
          <w:szCs w:val="24"/>
        </w:rPr>
        <w:t xml:space="preserve">both </w:t>
      </w:r>
      <w:r w:rsidR="00304AA3">
        <w:rPr>
          <w:rFonts w:ascii="Arial" w:hAnsi="Arial" w:cs="Arial"/>
          <w:sz w:val="24"/>
          <w:szCs w:val="24"/>
        </w:rPr>
        <w:t xml:space="preserve">local authority areas. </w:t>
      </w:r>
    </w:p>
    <w:p w14:paraId="781E6DA2" w14:textId="77777777" w:rsidR="00AE107C" w:rsidRDefault="00AE107C" w:rsidP="00D5092A">
      <w:pPr>
        <w:pStyle w:val="Heading1"/>
        <w:numPr>
          <w:ilvl w:val="0"/>
          <w:numId w:val="2"/>
        </w:numPr>
        <w:jc w:val="both"/>
        <w:rPr>
          <w:rFonts w:ascii="Arial" w:hAnsi="Arial" w:cs="Arial"/>
          <w:sz w:val="28"/>
          <w:szCs w:val="28"/>
        </w:rPr>
      </w:pPr>
      <w:bookmarkStart w:id="1" w:name="_Toc234850190"/>
      <w:r w:rsidRPr="009A0EA4">
        <w:rPr>
          <w:rFonts w:ascii="Arial" w:hAnsi="Arial" w:cs="Arial"/>
          <w:sz w:val="28"/>
          <w:szCs w:val="28"/>
        </w:rPr>
        <w:lastRenderedPageBreak/>
        <w:t>Introduction and Strategic Context</w:t>
      </w:r>
      <w:bookmarkEnd w:id="1"/>
    </w:p>
    <w:p w14:paraId="26A8B475" w14:textId="77777777" w:rsidR="002F02A3" w:rsidRDefault="002F02A3" w:rsidP="00D5092A">
      <w:pPr>
        <w:jc w:val="both"/>
      </w:pPr>
    </w:p>
    <w:p w14:paraId="2AACF3C8" w14:textId="0D99A900" w:rsidR="002F02A3" w:rsidRDefault="00533AD8" w:rsidP="00D5092A">
      <w:pPr>
        <w:spacing w:line="480" w:lineRule="auto"/>
        <w:jc w:val="both"/>
        <w:rPr>
          <w:rFonts w:ascii="Arial" w:hAnsi="Arial" w:cs="Arial"/>
          <w:sz w:val="24"/>
          <w:szCs w:val="24"/>
        </w:rPr>
      </w:pPr>
      <w:r>
        <w:rPr>
          <w:rFonts w:ascii="Arial" w:hAnsi="Arial" w:cs="Arial"/>
          <w:sz w:val="24"/>
          <w:szCs w:val="24"/>
        </w:rPr>
        <w:t xml:space="preserve">The introduction of the BCU model represents a significant organisational restructuring, </w:t>
      </w:r>
      <w:r w:rsidR="00512AD0">
        <w:rPr>
          <w:rFonts w:ascii="Arial" w:hAnsi="Arial" w:cs="Arial"/>
          <w:sz w:val="24"/>
          <w:szCs w:val="24"/>
        </w:rPr>
        <w:t xml:space="preserve">intended </w:t>
      </w:r>
      <w:r w:rsidR="00B65BE3">
        <w:rPr>
          <w:rFonts w:ascii="Arial" w:hAnsi="Arial" w:cs="Arial"/>
          <w:sz w:val="24"/>
          <w:szCs w:val="24"/>
        </w:rPr>
        <w:t xml:space="preserve">to improve efficiency, </w:t>
      </w:r>
      <w:r w:rsidR="005C6819">
        <w:rPr>
          <w:rFonts w:ascii="Arial" w:hAnsi="Arial" w:cs="Arial"/>
          <w:sz w:val="24"/>
          <w:szCs w:val="24"/>
        </w:rPr>
        <w:t>standardisation,</w:t>
      </w:r>
      <w:r w:rsidR="00B65BE3">
        <w:rPr>
          <w:rFonts w:ascii="Arial" w:hAnsi="Arial" w:cs="Arial"/>
          <w:sz w:val="24"/>
          <w:szCs w:val="24"/>
        </w:rPr>
        <w:t xml:space="preserve"> and </w:t>
      </w:r>
      <w:r w:rsidR="00BD3D5A">
        <w:rPr>
          <w:rFonts w:ascii="Arial" w:hAnsi="Arial" w:cs="Arial"/>
          <w:sz w:val="24"/>
          <w:szCs w:val="24"/>
        </w:rPr>
        <w:t xml:space="preserve">demand </w:t>
      </w:r>
      <w:r w:rsidR="00B65BE3">
        <w:rPr>
          <w:rFonts w:ascii="Arial" w:hAnsi="Arial" w:cs="Arial"/>
          <w:sz w:val="24"/>
          <w:szCs w:val="24"/>
        </w:rPr>
        <w:t>alignment</w:t>
      </w:r>
      <w:r w:rsidR="00BD3D5A">
        <w:rPr>
          <w:rFonts w:ascii="Arial" w:hAnsi="Arial" w:cs="Arial"/>
          <w:sz w:val="24"/>
          <w:szCs w:val="24"/>
        </w:rPr>
        <w:t xml:space="preserve">. </w:t>
      </w:r>
      <w:r w:rsidR="000D164C">
        <w:rPr>
          <w:rFonts w:ascii="Arial" w:hAnsi="Arial" w:cs="Arial"/>
          <w:sz w:val="24"/>
          <w:szCs w:val="24"/>
        </w:rPr>
        <w:t xml:space="preserve">However, operating across two distinct local authority areas introduces complexity in balancing investigative demand, </w:t>
      </w:r>
      <w:r w:rsidR="005C6819">
        <w:rPr>
          <w:rFonts w:ascii="Arial" w:hAnsi="Arial" w:cs="Arial"/>
          <w:sz w:val="24"/>
          <w:szCs w:val="24"/>
        </w:rPr>
        <w:t>governance,</w:t>
      </w:r>
      <w:r w:rsidR="000D164C">
        <w:rPr>
          <w:rFonts w:ascii="Arial" w:hAnsi="Arial" w:cs="Arial"/>
          <w:sz w:val="24"/>
          <w:szCs w:val="24"/>
        </w:rPr>
        <w:t xml:space="preserve"> and </w:t>
      </w:r>
      <w:r w:rsidR="005A4CD3">
        <w:rPr>
          <w:rFonts w:ascii="Arial" w:hAnsi="Arial" w:cs="Arial"/>
          <w:sz w:val="24"/>
          <w:szCs w:val="24"/>
        </w:rPr>
        <w:t xml:space="preserve">partnership expectations. Each locality operates within separate political, safeguarding and partnership frameworks, requiring the BCU </w:t>
      </w:r>
      <w:r w:rsidR="003B32FA">
        <w:rPr>
          <w:rFonts w:ascii="Arial" w:hAnsi="Arial" w:cs="Arial"/>
          <w:sz w:val="24"/>
          <w:szCs w:val="24"/>
        </w:rPr>
        <w:t xml:space="preserve">to function across parallel systems. </w:t>
      </w:r>
      <w:r w:rsidR="00022E5C">
        <w:rPr>
          <w:rFonts w:ascii="Arial" w:hAnsi="Arial" w:cs="Arial"/>
          <w:sz w:val="24"/>
          <w:szCs w:val="24"/>
        </w:rPr>
        <w:t xml:space="preserve">This arrangement creates governance challenges beyond those typically experienced within a single local authority </w:t>
      </w:r>
      <w:r w:rsidR="00B71341">
        <w:rPr>
          <w:rFonts w:ascii="Arial" w:hAnsi="Arial" w:cs="Arial"/>
          <w:sz w:val="24"/>
          <w:szCs w:val="24"/>
        </w:rPr>
        <w:t>model. Differing safeguarding priorities, partnership expectations and performance requirem</w:t>
      </w:r>
      <w:r w:rsidR="00F15AB4">
        <w:rPr>
          <w:rFonts w:ascii="Arial" w:hAnsi="Arial" w:cs="Arial"/>
          <w:sz w:val="24"/>
          <w:szCs w:val="24"/>
        </w:rPr>
        <w:t xml:space="preserve">ents require the BCU to maintain consistent investigative standards whilst operating within two distinct </w:t>
      </w:r>
      <w:r w:rsidR="00F92D24">
        <w:rPr>
          <w:rFonts w:ascii="Arial" w:hAnsi="Arial" w:cs="Arial"/>
          <w:sz w:val="24"/>
          <w:szCs w:val="24"/>
        </w:rPr>
        <w:t xml:space="preserve">local governance environments. Effective oversight therefore requires governance arrangements </w:t>
      </w:r>
      <w:r w:rsidR="00B67464">
        <w:rPr>
          <w:rFonts w:ascii="Arial" w:hAnsi="Arial" w:cs="Arial"/>
          <w:sz w:val="24"/>
          <w:szCs w:val="24"/>
        </w:rPr>
        <w:t>that balance</w:t>
      </w:r>
      <w:r w:rsidR="009664F7">
        <w:rPr>
          <w:rFonts w:ascii="Arial" w:hAnsi="Arial" w:cs="Arial"/>
          <w:sz w:val="24"/>
          <w:szCs w:val="24"/>
        </w:rPr>
        <w:t xml:space="preserve"> </w:t>
      </w:r>
      <w:r w:rsidR="00F92D24">
        <w:rPr>
          <w:rFonts w:ascii="Arial" w:hAnsi="Arial" w:cs="Arial"/>
          <w:sz w:val="24"/>
          <w:szCs w:val="24"/>
        </w:rPr>
        <w:t xml:space="preserve">locality specific understanding </w:t>
      </w:r>
      <w:r w:rsidR="009664F7">
        <w:rPr>
          <w:rFonts w:ascii="Arial" w:hAnsi="Arial" w:cs="Arial"/>
          <w:sz w:val="24"/>
          <w:szCs w:val="24"/>
        </w:rPr>
        <w:t xml:space="preserve">with consistent </w:t>
      </w:r>
      <w:r w:rsidR="00527EB2">
        <w:rPr>
          <w:rFonts w:ascii="Arial" w:hAnsi="Arial" w:cs="Arial"/>
          <w:sz w:val="24"/>
          <w:szCs w:val="24"/>
        </w:rPr>
        <w:t>BCU</w:t>
      </w:r>
      <w:r w:rsidR="009664F7">
        <w:rPr>
          <w:rFonts w:ascii="Arial" w:hAnsi="Arial" w:cs="Arial"/>
          <w:sz w:val="24"/>
          <w:szCs w:val="24"/>
        </w:rPr>
        <w:t>-</w:t>
      </w:r>
      <w:r w:rsidR="00527EB2">
        <w:rPr>
          <w:rFonts w:ascii="Arial" w:hAnsi="Arial" w:cs="Arial"/>
          <w:sz w:val="24"/>
          <w:szCs w:val="24"/>
        </w:rPr>
        <w:t>wide</w:t>
      </w:r>
      <w:r w:rsidR="009664F7">
        <w:rPr>
          <w:rFonts w:ascii="Arial" w:hAnsi="Arial" w:cs="Arial"/>
          <w:sz w:val="24"/>
          <w:szCs w:val="24"/>
        </w:rPr>
        <w:t xml:space="preserve"> investigative standards.</w:t>
      </w:r>
      <w:r w:rsidR="00527EB2">
        <w:rPr>
          <w:rFonts w:ascii="Arial" w:hAnsi="Arial" w:cs="Arial"/>
          <w:sz w:val="24"/>
          <w:szCs w:val="24"/>
        </w:rPr>
        <w:t xml:space="preserve"> </w:t>
      </w:r>
    </w:p>
    <w:p w14:paraId="6B64AE7D" w14:textId="6776E18E" w:rsidR="003412AA" w:rsidRDefault="003412AA" w:rsidP="00D5092A">
      <w:pPr>
        <w:spacing w:line="480" w:lineRule="auto"/>
        <w:jc w:val="both"/>
        <w:rPr>
          <w:rFonts w:ascii="Arial" w:hAnsi="Arial" w:cs="Arial"/>
          <w:sz w:val="24"/>
          <w:szCs w:val="24"/>
        </w:rPr>
      </w:pPr>
      <w:r>
        <w:rPr>
          <w:rFonts w:ascii="Arial" w:hAnsi="Arial" w:cs="Arial"/>
          <w:sz w:val="24"/>
          <w:szCs w:val="24"/>
        </w:rPr>
        <w:t xml:space="preserve">The </w:t>
      </w:r>
      <w:r w:rsidR="003D4FCB">
        <w:rPr>
          <w:rFonts w:ascii="Arial" w:hAnsi="Arial" w:cs="Arial"/>
          <w:sz w:val="24"/>
          <w:szCs w:val="24"/>
        </w:rPr>
        <w:t>B</w:t>
      </w:r>
      <w:r>
        <w:rPr>
          <w:rFonts w:ascii="Arial" w:hAnsi="Arial" w:cs="Arial"/>
          <w:sz w:val="24"/>
          <w:szCs w:val="24"/>
        </w:rPr>
        <w:t xml:space="preserve">CU model formed part of the wider </w:t>
      </w:r>
      <w:r w:rsidR="00AC1058">
        <w:rPr>
          <w:rFonts w:ascii="Arial" w:hAnsi="Arial" w:cs="Arial"/>
          <w:sz w:val="24"/>
          <w:szCs w:val="24"/>
        </w:rPr>
        <w:t xml:space="preserve">FOR, which identified challenges relating </w:t>
      </w:r>
      <w:r w:rsidR="00F06B20">
        <w:rPr>
          <w:rFonts w:ascii="Arial" w:hAnsi="Arial" w:cs="Arial"/>
          <w:sz w:val="24"/>
          <w:szCs w:val="24"/>
        </w:rPr>
        <w:t xml:space="preserve">to fragmented service delivery, workforce capability, accountability and increasing investigative demand. The review concluded that </w:t>
      </w:r>
      <w:r w:rsidR="001E45B5">
        <w:rPr>
          <w:rFonts w:ascii="Arial" w:hAnsi="Arial" w:cs="Arial"/>
          <w:sz w:val="24"/>
          <w:szCs w:val="24"/>
        </w:rPr>
        <w:t>existing structures were no</w:t>
      </w:r>
      <w:r w:rsidR="006364BD">
        <w:rPr>
          <w:rFonts w:ascii="Arial" w:hAnsi="Arial" w:cs="Arial"/>
          <w:sz w:val="24"/>
          <w:szCs w:val="24"/>
        </w:rPr>
        <w:t xml:space="preserve"> </w:t>
      </w:r>
      <w:r w:rsidR="00DD313A">
        <w:rPr>
          <w:rFonts w:ascii="Arial" w:hAnsi="Arial" w:cs="Arial"/>
          <w:sz w:val="24"/>
          <w:szCs w:val="24"/>
        </w:rPr>
        <w:t>longer optimally</w:t>
      </w:r>
      <w:r w:rsidR="001E45B5">
        <w:rPr>
          <w:rFonts w:ascii="Arial" w:hAnsi="Arial" w:cs="Arial"/>
          <w:sz w:val="24"/>
          <w:szCs w:val="24"/>
        </w:rPr>
        <w:t xml:space="preserve"> aligned to contemporary policing requirements and </w:t>
      </w:r>
      <w:r w:rsidR="003006FD">
        <w:rPr>
          <w:rFonts w:ascii="Arial" w:hAnsi="Arial" w:cs="Arial"/>
          <w:sz w:val="24"/>
          <w:szCs w:val="24"/>
        </w:rPr>
        <w:t>recommended geographically</w:t>
      </w:r>
      <w:r w:rsidR="001E45B5">
        <w:rPr>
          <w:rFonts w:ascii="Arial" w:hAnsi="Arial" w:cs="Arial"/>
          <w:sz w:val="24"/>
          <w:szCs w:val="24"/>
        </w:rPr>
        <w:t xml:space="preserve"> aligned</w:t>
      </w:r>
      <w:r w:rsidR="006364BD">
        <w:rPr>
          <w:rFonts w:ascii="Arial" w:hAnsi="Arial" w:cs="Arial"/>
          <w:sz w:val="24"/>
          <w:szCs w:val="24"/>
        </w:rPr>
        <w:t xml:space="preserve"> BCUs </w:t>
      </w:r>
      <w:r w:rsidR="00DC0828">
        <w:rPr>
          <w:rFonts w:ascii="Arial" w:hAnsi="Arial" w:cs="Arial"/>
          <w:sz w:val="24"/>
          <w:szCs w:val="24"/>
        </w:rPr>
        <w:t xml:space="preserve">to strengthen local ownership, </w:t>
      </w:r>
      <w:r w:rsidR="005C6819">
        <w:rPr>
          <w:rFonts w:ascii="Arial" w:hAnsi="Arial" w:cs="Arial"/>
          <w:sz w:val="24"/>
          <w:szCs w:val="24"/>
        </w:rPr>
        <w:t>resilience,</w:t>
      </w:r>
      <w:r w:rsidR="00DC0828">
        <w:rPr>
          <w:rFonts w:ascii="Arial" w:hAnsi="Arial" w:cs="Arial"/>
          <w:sz w:val="24"/>
          <w:szCs w:val="24"/>
        </w:rPr>
        <w:t xml:space="preserve"> and operational effectiveness. </w:t>
      </w:r>
      <w:r w:rsidR="001E45B5">
        <w:rPr>
          <w:rFonts w:ascii="Arial" w:hAnsi="Arial" w:cs="Arial"/>
          <w:sz w:val="24"/>
          <w:szCs w:val="24"/>
        </w:rPr>
        <w:t xml:space="preserve">The Knowsley and St Helens BCU therefore </w:t>
      </w:r>
      <w:r w:rsidR="000F1760">
        <w:rPr>
          <w:rFonts w:ascii="Arial" w:hAnsi="Arial" w:cs="Arial"/>
          <w:sz w:val="24"/>
          <w:szCs w:val="24"/>
        </w:rPr>
        <w:t xml:space="preserve">forms </w:t>
      </w:r>
      <w:r w:rsidR="001E45B5">
        <w:rPr>
          <w:rFonts w:ascii="Arial" w:hAnsi="Arial" w:cs="Arial"/>
          <w:sz w:val="24"/>
          <w:szCs w:val="24"/>
        </w:rPr>
        <w:t xml:space="preserve">part of a broader organisational transformation programme </w:t>
      </w:r>
      <w:r w:rsidR="000F1760">
        <w:rPr>
          <w:rFonts w:ascii="Arial" w:hAnsi="Arial" w:cs="Arial"/>
          <w:sz w:val="24"/>
          <w:szCs w:val="24"/>
        </w:rPr>
        <w:t>designed t</w:t>
      </w:r>
      <w:r w:rsidR="001E45B5">
        <w:rPr>
          <w:rFonts w:ascii="Arial" w:hAnsi="Arial" w:cs="Arial"/>
          <w:sz w:val="24"/>
          <w:szCs w:val="24"/>
        </w:rPr>
        <w:t xml:space="preserve">o improve service delivery and organisational performance. </w:t>
      </w:r>
    </w:p>
    <w:p w14:paraId="2B258772" w14:textId="7265F62F" w:rsidR="00CD10C3" w:rsidRDefault="00CD10C3" w:rsidP="00D5092A">
      <w:pPr>
        <w:spacing w:line="480" w:lineRule="auto"/>
        <w:jc w:val="both"/>
        <w:rPr>
          <w:rFonts w:ascii="Arial" w:hAnsi="Arial" w:cs="Arial"/>
          <w:sz w:val="24"/>
          <w:szCs w:val="24"/>
        </w:rPr>
      </w:pPr>
      <w:r>
        <w:rPr>
          <w:rFonts w:ascii="Arial" w:hAnsi="Arial" w:cs="Arial"/>
          <w:sz w:val="24"/>
          <w:szCs w:val="24"/>
        </w:rPr>
        <w:t xml:space="preserve">The complexity of the BCU is further influenced </w:t>
      </w:r>
      <w:r w:rsidR="009816FF">
        <w:rPr>
          <w:rFonts w:ascii="Arial" w:hAnsi="Arial" w:cs="Arial"/>
          <w:sz w:val="24"/>
          <w:szCs w:val="24"/>
        </w:rPr>
        <w:t xml:space="preserve">by its investigative operating model. Whilst the majority of CID and Public Protection resources remain geographically aligned, with Knowsley CID and PPU operating from Huyton Police Station and St </w:t>
      </w:r>
      <w:r w:rsidR="009816FF">
        <w:rPr>
          <w:rFonts w:ascii="Arial" w:hAnsi="Arial" w:cs="Arial"/>
          <w:sz w:val="24"/>
          <w:szCs w:val="24"/>
        </w:rPr>
        <w:lastRenderedPageBreak/>
        <w:t xml:space="preserve">Helens CID and PPU operating from St Helens Police Station, specialist </w:t>
      </w:r>
      <w:r w:rsidR="00291996">
        <w:rPr>
          <w:rFonts w:ascii="Arial" w:hAnsi="Arial" w:cs="Arial"/>
          <w:sz w:val="24"/>
          <w:szCs w:val="24"/>
        </w:rPr>
        <w:t xml:space="preserve">investigative functions are delivered across the entire BCU footprint. A single RASSO team based at Huyton provides investigative support across </w:t>
      </w:r>
      <w:r w:rsidR="0022503E">
        <w:rPr>
          <w:rFonts w:ascii="Arial" w:hAnsi="Arial" w:cs="Arial"/>
          <w:sz w:val="24"/>
          <w:szCs w:val="24"/>
        </w:rPr>
        <w:t>both local authority areas, whilst a combined Child Protection and Adults at Risk team based at St Helens manages</w:t>
      </w:r>
      <w:r w:rsidR="00A04649">
        <w:rPr>
          <w:rFonts w:ascii="Arial" w:hAnsi="Arial" w:cs="Arial"/>
          <w:sz w:val="24"/>
          <w:szCs w:val="24"/>
        </w:rPr>
        <w:t xml:space="preserve"> safeguarding investigations across both localities. This hybrid model creates additional challenges in balancing demand, </w:t>
      </w:r>
      <w:r w:rsidR="005C6819">
        <w:rPr>
          <w:rFonts w:ascii="Arial" w:hAnsi="Arial" w:cs="Arial"/>
          <w:sz w:val="24"/>
          <w:szCs w:val="24"/>
        </w:rPr>
        <w:t>capability,</w:t>
      </w:r>
      <w:r w:rsidR="00305BCA">
        <w:rPr>
          <w:rFonts w:ascii="Arial" w:hAnsi="Arial" w:cs="Arial"/>
          <w:sz w:val="24"/>
          <w:szCs w:val="24"/>
        </w:rPr>
        <w:t xml:space="preserve"> and resource allocation, as some functions operate within locality boundaries whilst others manage demand across the full BCU. </w:t>
      </w:r>
      <w:r w:rsidR="00474358">
        <w:rPr>
          <w:rFonts w:ascii="Arial" w:hAnsi="Arial" w:cs="Arial"/>
          <w:sz w:val="24"/>
          <w:szCs w:val="24"/>
        </w:rPr>
        <w:t>The scope of this proposal includes all CID, Public Protection, RASSO and Child Protection</w:t>
      </w:r>
      <w:r w:rsidR="00BE2323">
        <w:rPr>
          <w:rFonts w:ascii="Arial" w:hAnsi="Arial" w:cs="Arial"/>
          <w:sz w:val="24"/>
          <w:szCs w:val="24"/>
        </w:rPr>
        <w:t xml:space="preserve"> and Adults at Risk investigative functions operating across Knowsley and St Helens BCU.</w:t>
      </w:r>
    </w:p>
    <w:p w14:paraId="1658A3EC" w14:textId="6D4669CD" w:rsidR="00912BCA" w:rsidRDefault="00D4705B" w:rsidP="00D5092A">
      <w:pPr>
        <w:spacing w:line="480" w:lineRule="auto"/>
        <w:jc w:val="both"/>
        <w:rPr>
          <w:rFonts w:ascii="Arial" w:eastAsia="Times New Roman" w:hAnsi="Arial" w:cs="Arial"/>
          <w:kern w:val="0"/>
          <w:sz w:val="24"/>
          <w:szCs w:val="24"/>
          <w:lang w:eastAsia="en-GB"/>
          <w14:ligatures w14:val="none"/>
        </w:rPr>
      </w:pPr>
      <w:r>
        <w:rPr>
          <w:rFonts w:ascii="Arial" w:hAnsi="Arial" w:cs="Arial"/>
          <w:sz w:val="24"/>
          <w:szCs w:val="24"/>
        </w:rPr>
        <w:t>The current operating model has resulted in a misalignment between investigative demand, workforce capability and governance structures</w:t>
      </w:r>
      <w:r w:rsidR="00C80EF6">
        <w:rPr>
          <w:rFonts w:ascii="Arial" w:hAnsi="Arial" w:cs="Arial"/>
          <w:sz w:val="24"/>
          <w:szCs w:val="24"/>
        </w:rPr>
        <w:t xml:space="preserve">. Analysis undertaken in June 2026 identified 1,749 live investigations across CID and Public Protection </w:t>
      </w:r>
      <w:r w:rsidR="005A084A">
        <w:rPr>
          <w:rFonts w:ascii="Arial" w:hAnsi="Arial" w:cs="Arial"/>
          <w:sz w:val="24"/>
          <w:szCs w:val="24"/>
        </w:rPr>
        <w:t>functions within the BCU.</w:t>
      </w:r>
      <w:r w:rsidR="00375381">
        <w:rPr>
          <w:rFonts w:ascii="Arial" w:hAnsi="Arial" w:cs="Arial"/>
          <w:sz w:val="24"/>
          <w:szCs w:val="24"/>
        </w:rPr>
        <w:t xml:space="preserve"> These findings are supported by the demand </w:t>
      </w:r>
      <w:r w:rsidR="009F19B0">
        <w:rPr>
          <w:rFonts w:ascii="Arial" w:hAnsi="Arial" w:cs="Arial"/>
          <w:sz w:val="24"/>
          <w:szCs w:val="24"/>
        </w:rPr>
        <w:t xml:space="preserve">and workforce capability </w:t>
      </w:r>
      <w:r w:rsidR="00375381">
        <w:rPr>
          <w:rFonts w:ascii="Arial" w:hAnsi="Arial" w:cs="Arial"/>
          <w:sz w:val="24"/>
          <w:szCs w:val="24"/>
        </w:rPr>
        <w:t xml:space="preserve">profile contained within </w:t>
      </w:r>
      <w:r w:rsidR="00490646" w:rsidRPr="00473231">
        <w:rPr>
          <w:rFonts w:ascii="Arial" w:hAnsi="Arial" w:cs="Arial"/>
          <w:sz w:val="24"/>
          <w:szCs w:val="24"/>
        </w:rPr>
        <w:t>Appendix D</w:t>
      </w:r>
      <w:r w:rsidR="00490646">
        <w:rPr>
          <w:rFonts w:ascii="Arial" w:hAnsi="Arial" w:cs="Arial"/>
          <w:sz w:val="24"/>
          <w:szCs w:val="24"/>
        </w:rPr>
        <w:t xml:space="preserve">. </w:t>
      </w:r>
      <w:r w:rsidR="005A084A">
        <w:rPr>
          <w:rFonts w:ascii="Arial" w:hAnsi="Arial" w:cs="Arial"/>
          <w:sz w:val="24"/>
          <w:szCs w:val="24"/>
        </w:rPr>
        <w:t xml:space="preserve">Whilst CID demand remained broadly consistent across </w:t>
      </w:r>
      <w:r w:rsidR="00970BFF">
        <w:rPr>
          <w:rFonts w:ascii="Arial" w:hAnsi="Arial" w:cs="Arial"/>
          <w:sz w:val="24"/>
          <w:szCs w:val="24"/>
        </w:rPr>
        <w:t xml:space="preserve">both local authority areas, with 360 investigations allocated within Knowsley and 370 within St Helens, Public Protection demand demonstrated greater variation, with </w:t>
      </w:r>
      <w:r w:rsidR="00E33A6F">
        <w:rPr>
          <w:rFonts w:ascii="Arial" w:hAnsi="Arial" w:cs="Arial"/>
          <w:sz w:val="24"/>
          <w:szCs w:val="24"/>
        </w:rPr>
        <w:t xml:space="preserve">397 investigations managed within St Helens compared to 319 within Knowsley. </w:t>
      </w:r>
      <w:r w:rsidR="00912BCA" w:rsidRPr="00912BCA">
        <w:rPr>
          <w:rFonts w:ascii="Arial" w:eastAsia="Times New Roman" w:hAnsi="Arial" w:cs="Arial"/>
          <w:kern w:val="0"/>
          <w:sz w:val="24"/>
          <w:szCs w:val="24"/>
          <w:lang w:eastAsia="en-GB"/>
          <w14:ligatures w14:val="none"/>
        </w:rPr>
        <w:t>Further analysis identified significant variation between individual teams</w:t>
      </w:r>
      <w:r w:rsidR="00F165FC">
        <w:rPr>
          <w:rFonts w:ascii="Arial" w:eastAsia="Times New Roman" w:hAnsi="Arial" w:cs="Arial"/>
          <w:kern w:val="0"/>
          <w:sz w:val="24"/>
          <w:szCs w:val="24"/>
          <w:lang w:eastAsia="en-GB"/>
          <w14:ligatures w14:val="none"/>
        </w:rPr>
        <w:t>, with workloads ranging from 89 to 149 investigations</w:t>
      </w:r>
      <w:r w:rsidR="00CD61E0">
        <w:rPr>
          <w:rFonts w:ascii="Arial" w:eastAsia="Times New Roman" w:hAnsi="Arial" w:cs="Arial"/>
          <w:kern w:val="0"/>
          <w:sz w:val="24"/>
          <w:szCs w:val="24"/>
          <w:lang w:eastAsia="en-GB"/>
          <w14:ligatures w14:val="none"/>
        </w:rPr>
        <w:t xml:space="preserve"> in CID and between 95 and 152 investigations within Public Protection functions. </w:t>
      </w:r>
      <w:r w:rsidR="00912BCA" w:rsidRPr="00912BCA">
        <w:rPr>
          <w:rFonts w:ascii="Arial" w:eastAsia="Times New Roman" w:hAnsi="Arial" w:cs="Arial"/>
          <w:kern w:val="0"/>
          <w:sz w:val="24"/>
          <w:szCs w:val="24"/>
          <w:lang w:eastAsia="en-GB"/>
          <w14:ligatures w14:val="none"/>
        </w:rPr>
        <w:t xml:space="preserve">This variation is particularly significant within high-risk safeguarding functions, where 131 RASSO investigations and 172 Child Protection and Adults at Risk investigations were being managed across the BCU at the point of review. The concentration of complex safeguarding demand within specialist teams operating across both local authority areas increases </w:t>
      </w:r>
      <w:r w:rsidR="00912BCA" w:rsidRPr="00912BCA">
        <w:rPr>
          <w:rFonts w:ascii="Arial" w:eastAsia="Times New Roman" w:hAnsi="Arial" w:cs="Arial"/>
          <w:kern w:val="0"/>
          <w:sz w:val="24"/>
          <w:szCs w:val="24"/>
          <w:lang w:eastAsia="en-GB"/>
          <w14:ligatures w14:val="none"/>
        </w:rPr>
        <w:lastRenderedPageBreak/>
        <w:t xml:space="preserve">pressure on investigative capacity and creates additional challenges in balancing workload, </w:t>
      </w:r>
      <w:r w:rsidR="005C6819" w:rsidRPr="00912BCA">
        <w:rPr>
          <w:rFonts w:ascii="Arial" w:eastAsia="Times New Roman" w:hAnsi="Arial" w:cs="Arial"/>
          <w:kern w:val="0"/>
          <w:sz w:val="24"/>
          <w:szCs w:val="24"/>
          <w:lang w:eastAsia="en-GB"/>
          <w14:ligatures w14:val="none"/>
        </w:rPr>
        <w:t>capability,</w:t>
      </w:r>
      <w:r w:rsidR="00912BCA" w:rsidRPr="00912BCA">
        <w:rPr>
          <w:rFonts w:ascii="Arial" w:eastAsia="Times New Roman" w:hAnsi="Arial" w:cs="Arial"/>
          <w:kern w:val="0"/>
          <w:sz w:val="24"/>
          <w:szCs w:val="24"/>
          <w:lang w:eastAsia="en-GB"/>
          <w14:ligatures w14:val="none"/>
        </w:rPr>
        <w:t xml:space="preserve"> and organisational risk. These findings reinforce the need for a more structured, demand-led operating model that aligns investigative resources to both workload volume and investigative complexity.</w:t>
      </w:r>
    </w:p>
    <w:p w14:paraId="24FD2799" w14:textId="7C1B91D1" w:rsidR="00482100" w:rsidRDefault="001358CD" w:rsidP="00D5092A">
      <w:pPr>
        <w:spacing w:line="48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Further </w:t>
      </w:r>
      <w:r w:rsidR="00FF47B1">
        <w:rPr>
          <w:rFonts w:ascii="Arial" w:eastAsia="Times New Roman" w:hAnsi="Arial" w:cs="Arial"/>
          <w:kern w:val="0"/>
          <w:sz w:val="24"/>
          <w:szCs w:val="24"/>
          <w:lang w:eastAsia="en-GB"/>
          <w14:ligatures w14:val="none"/>
        </w:rPr>
        <w:t xml:space="preserve">allocation analysis identified 1,494 investigations allocated across </w:t>
      </w:r>
      <w:r w:rsidR="00F54B5C">
        <w:rPr>
          <w:rFonts w:ascii="Arial" w:eastAsia="Times New Roman" w:hAnsi="Arial" w:cs="Arial"/>
          <w:kern w:val="0"/>
          <w:sz w:val="24"/>
          <w:szCs w:val="24"/>
          <w:lang w:eastAsia="en-GB"/>
          <w14:ligatures w14:val="none"/>
        </w:rPr>
        <w:t xml:space="preserve">CID and PPU </w:t>
      </w:r>
      <w:r w:rsidR="00FF47B1">
        <w:rPr>
          <w:rFonts w:ascii="Arial" w:eastAsia="Times New Roman" w:hAnsi="Arial" w:cs="Arial"/>
          <w:kern w:val="0"/>
          <w:sz w:val="24"/>
          <w:szCs w:val="24"/>
          <w:lang w:eastAsia="en-GB"/>
          <w14:ligatures w14:val="none"/>
        </w:rPr>
        <w:t>between April and June 2026. Of these, 934 (</w:t>
      </w:r>
      <w:r w:rsidR="00CA4CDA">
        <w:rPr>
          <w:rFonts w:ascii="Arial" w:eastAsia="Times New Roman" w:hAnsi="Arial" w:cs="Arial"/>
          <w:kern w:val="0"/>
          <w:sz w:val="24"/>
          <w:szCs w:val="24"/>
          <w:lang w:eastAsia="en-GB"/>
          <w14:ligatures w14:val="none"/>
        </w:rPr>
        <w:t>62.5%) were allocated within St Helens compared with 560 (37.5%)</w:t>
      </w:r>
      <w:r w:rsidR="000B3181">
        <w:rPr>
          <w:rFonts w:ascii="Arial" w:eastAsia="Times New Roman" w:hAnsi="Arial" w:cs="Arial"/>
          <w:kern w:val="0"/>
          <w:sz w:val="24"/>
          <w:szCs w:val="24"/>
          <w:lang w:eastAsia="en-GB"/>
          <w14:ligatures w14:val="none"/>
        </w:rPr>
        <w:t xml:space="preserve"> within Knowsley</w:t>
      </w:r>
      <w:r w:rsidR="00663E2B">
        <w:rPr>
          <w:rFonts w:ascii="Arial" w:eastAsia="Times New Roman" w:hAnsi="Arial" w:cs="Arial"/>
          <w:kern w:val="0"/>
          <w:sz w:val="24"/>
          <w:szCs w:val="24"/>
          <w:lang w:eastAsia="en-GB"/>
          <w14:ligatures w14:val="none"/>
        </w:rPr>
        <w:t xml:space="preserve"> (Figure D7, Appendix D)</w:t>
      </w:r>
      <w:r w:rsidR="00983497">
        <w:rPr>
          <w:rFonts w:ascii="Arial" w:eastAsia="Times New Roman" w:hAnsi="Arial" w:cs="Arial"/>
          <w:kern w:val="0"/>
          <w:sz w:val="24"/>
          <w:szCs w:val="24"/>
          <w:lang w:eastAsia="en-GB"/>
          <w14:ligatures w14:val="none"/>
        </w:rPr>
        <w:t>.</w:t>
      </w:r>
      <w:r w:rsidR="000B3181">
        <w:rPr>
          <w:rFonts w:ascii="Arial" w:eastAsia="Times New Roman" w:hAnsi="Arial" w:cs="Arial"/>
          <w:kern w:val="0"/>
          <w:sz w:val="24"/>
          <w:szCs w:val="24"/>
          <w:lang w:eastAsia="en-GB"/>
          <w14:ligatures w14:val="none"/>
        </w:rPr>
        <w:t xml:space="preserve"> </w:t>
      </w:r>
      <w:r w:rsidR="00663E2B">
        <w:rPr>
          <w:rFonts w:ascii="Arial" w:eastAsia="Times New Roman" w:hAnsi="Arial" w:cs="Arial"/>
          <w:kern w:val="0"/>
          <w:sz w:val="24"/>
          <w:szCs w:val="24"/>
          <w:lang w:eastAsia="en-GB"/>
          <w14:ligatures w14:val="none"/>
        </w:rPr>
        <w:t>These fin</w:t>
      </w:r>
      <w:r w:rsidR="00EA07A1">
        <w:rPr>
          <w:rFonts w:ascii="Arial" w:eastAsia="Times New Roman" w:hAnsi="Arial" w:cs="Arial"/>
          <w:kern w:val="0"/>
          <w:sz w:val="24"/>
          <w:szCs w:val="24"/>
          <w:lang w:eastAsia="en-GB"/>
          <w14:ligatures w14:val="none"/>
        </w:rPr>
        <w:t xml:space="preserve">dings demonstrate that investigative demand is not evenly distributed across the BCU and suggest that reliance upon geographical alignment alone may not achieve an equitable </w:t>
      </w:r>
      <w:r w:rsidR="00482100">
        <w:rPr>
          <w:rFonts w:ascii="Arial" w:eastAsia="Times New Roman" w:hAnsi="Arial" w:cs="Arial"/>
          <w:kern w:val="0"/>
          <w:sz w:val="24"/>
          <w:szCs w:val="24"/>
          <w:lang w:eastAsia="en-GB"/>
          <w14:ligatures w14:val="none"/>
        </w:rPr>
        <w:t xml:space="preserve">distribution of workload. </w:t>
      </w:r>
    </w:p>
    <w:p w14:paraId="2A973FA4" w14:textId="144E3636" w:rsidR="00216CBC" w:rsidRPr="00912BCA" w:rsidRDefault="000B3181" w:rsidP="00D5092A">
      <w:pPr>
        <w:spacing w:line="48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216CBC">
        <w:rPr>
          <w:rFonts w:ascii="Arial" w:eastAsia="Times New Roman" w:hAnsi="Arial" w:cs="Arial"/>
          <w:kern w:val="0"/>
          <w:sz w:val="24"/>
          <w:szCs w:val="24"/>
          <w:lang w:eastAsia="en-GB"/>
          <w14:ligatures w14:val="none"/>
        </w:rPr>
        <w:t xml:space="preserve">These local findings are consistent with wider force-level challenges identified through the FOR. The review recognised investigations as a strategic </w:t>
      </w:r>
      <w:r w:rsidR="00617E85">
        <w:rPr>
          <w:rFonts w:ascii="Arial" w:eastAsia="Times New Roman" w:hAnsi="Arial" w:cs="Arial"/>
          <w:kern w:val="0"/>
          <w:sz w:val="24"/>
          <w:szCs w:val="24"/>
          <w:lang w:eastAsia="en-GB"/>
          <w14:ligatures w14:val="none"/>
        </w:rPr>
        <w:t xml:space="preserve">organisational risk, highlighting increasing crime complexity, growing workloads and shortages of suitably qualified </w:t>
      </w:r>
      <w:r w:rsidR="00645C03">
        <w:rPr>
          <w:rFonts w:ascii="Arial" w:eastAsia="Times New Roman" w:hAnsi="Arial" w:cs="Arial"/>
          <w:kern w:val="0"/>
          <w:sz w:val="24"/>
          <w:szCs w:val="24"/>
          <w:lang w:eastAsia="en-GB"/>
          <w14:ligatures w14:val="none"/>
        </w:rPr>
        <w:t xml:space="preserve">investigators. Force-wide analysis identified that investigative demand had exceeded </w:t>
      </w:r>
      <w:r w:rsidR="00452992">
        <w:rPr>
          <w:rFonts w:ascii="Arial" w:eastAsia="Times New Roman" w:hAnsi="Arial" w:cs="Arial"/>
          <w:kern w:val="0"/>
          <w:sz w:val="24"/>
          <w:szCs w:val="24"/>
          <w:lang w:eastAsia="en-GB"/>
          <w14:ligatures w14:val="none"/>
        </w:rPr>
        <w:t xml:space="preserve">the original design assumptions of the investigative model, with Crime Under Investigation levels increasing from an intended operating level of approximately 8,000 investigations to </w:t>
      </w:r>
      <w:r w:rsidR="00EA3C8D">
        <w:rPr>
          <w:rFonts w:ascii="Arial" w:eastAsia="Times New Roman" w:hAnsi="Arial" w:cs="Arial"/>
          <w:kern w:val="0"/>
          <w:sz w:val="24"/>
          <w:szCs w:val="24"/>
          <w:lang w:eastAsia="en-GB"/>
          <w14:ligatures w14:val="none"/>
        </w:rPr>
        <w:t>more than</w:t>
      </w:r>
      <w:r w:rsidR="00452992">
        <w:rPr>
          <w:rFonts w:ascii="Arial" w:eastAsia="Times New Roman" w:hAnsi="Arial" w:cs="Arial"/>
          <w:kern w:val="0"/>
          <w:sz w:val="24"/>
          <w:szCs w:val="24"/>
          <w:lang w:eastAsia="en-GB"/>
          <w14:ligatures w14:val="none"/>
        </w:rPr>
        <w:t xml:space="preserve"> 10,000. Whilst the introduction of the </w:t>
      </w:r>
      <w:r w:rsidR="00A2427F">
        <w:rPr>
          <w:rFonts w:ascii="Arial" w:eastAsia="Times New Roman" w:hAnsi="Arial" w:cs="Arial"/>
          <w:kern w:val="0"/>
          <w:sz w:val="24"/>
          <w:szCs w:val="24"/>
          <w:lang w:eastAsia="en-GB"/>
          <w14:ligatures w14:val="none"/>
        </w:rPr>
        <w:t xml:space="preserve">BCU structure addressed organisational configuration, these findings suggest that further attention is required </w:t>
      </w:r>
      <w:r w:rsidR="001A725B">
        <w:rPr>
          <w:rFonts w:ascii="Arial" w:eastAsia="Times New Roman" w:hAnsi="Arial" w:cs="Arial"/>
          <w:kern w:val="0"/>
          <w:sz w:val="24"/>
          <w:szCs w:val="24"/>
          <w:lang w:eastAsia="en-GB"/>
          <w14:ligatures w14:val="none"/>
        </w:rPr>
        <w:t xml:space="preserve">to ensure investigative capability and demand management arrangements remain sustainable. </w:t>
      </w:r>
    </w:p>
    <w:p w14:paraId="718A6431" w14:textId="674907E4" w:rsidR="000C17C6" w:rsidRDefault="007C6F78" w:rsidP="00D5092A">
      <w:pPr>
        <w:spacing w:line="480" w:lineRule="auto"/>
        <w:jc w:val="both"/>
        <w:rPr>
          <w:rFonts w:ascii="Arial" w:hAnsi="Arial" w:cs="Arial"/>
          <w:sz w:val="24"/>
          <w:szCs w:val="24"/>
        </w:rPr>
      </w:pPr>
      <w:r>
        <w:rPr>
          <w:rFonts w:ascii="Arial" w:hAnsi="Arial" w:cs="Arial"/>
          <w:sz w:val="24"/>
          <w:szCs w:val="24"/>
        </w:rPr>
        <w:t>In addition</w:t>
      </w:r>
      <w:r w:rsidR="00302CDE">
        <w:rPr>
          <w:rFonts w:ascii="Arial" w:hAnsi="Arial" w:cs="Arial"/>
          <w:sz w:val="24"/>
          <w:szCs w:val="24"/>
        </w:rPr>
        <w:t xml:space="preserve"> to demand and workload pressures</w:t>
      </w:r>
      <w:r>
        <w:rPr>
          <w:rFonts w:ascii="Arial" w:hAnsi="Arial" w:cs="Arial"/>
          <w:sz w:val="24"/>
          <w:szCs w:val="24"/>
        </w:rPr>
        <w:t>, the lack of structured governance for legacy investigations has created risks relating to delays, victim attrition and organisational accountability</w:t>
      </w:r>
      <w:r w:rsidR="009F65E4">
        <w:rPr>
          <w:rFonts w:ascii="Arial" w:hAnsi="Arial" w:cs="Arial"/>
          <w:sz w:val="24"/>
          <w:szCs w:val="24"/>
        </w:rPr>
        <w:t xml:space="preserve">. Workforce </w:t>
      </w:r>
      <w:r w:rsidR="00567EB7">
        <w:rPr>
          <w:rFonts w:ascii="Arial" w:hAnsi="Arial" w:cs="Arial"/>
          <w:sz w:val="24"/>
          <w:szCs w:val="24"/>
        </w:rPr>
        <w:t xml:space="preserve">analysis </w:t>
      </w:r>
      <w:r w:rsidR="00944CDB">
        <w:rPr>
          <w:rFonts w:ascii="Arial" w:hAnsi="Arial" w:cs="Arial"/>
          <w:sz w:val="24"/>
          <w:szCs w:val="24"/>
        </w:rPr>
        <w:t>identified</w:t>
      </w:r>
      <w:r w:rsidR="00A47404">
        <w:rPr>
          <w:rFonts w:ascii="Arial" w:hAnsi="Arial" w:cs="Arial"/>
          <w:sz w:val="24"/>
          <w:szCs w:val="24"/>
        </w:rPr>
        <w:t xml:space="preserve"> that 64 </w:t>
      </w:r>
      <w:r w:rsidR="007B747A">
        <w:rPr>
          <w:rFonts w:ascii="Arial" w:hAnsi="Arial" w:cs="Arial"/>
          <w:sz w:val="24"/>
          <w:szCs w:val="24"/>
        </w:rPr>
        <w:t>of the BCU’s 80 investigators remained within the investigative development pipeline</w:t>
      </w:r>
      <w:r w:rsidR="00734106">
        <w:rPr>
          <w:rFonts w:ascii="Arial" w:hAnsi="Arial" w:cs="Arial"/>
          <w:sz w:val="24"/>
          <w:szCs w:val="24"/>
        </w:rPr>
        <w:t xml:space="preserve">, either awaiting </w:t>
      </w:r>
      <w:r w:rsidR="00734106">
        <w:rPr>
          <w:rFonts w:ascii="Arial" w:hAnsi="Arial" w:cs="Arial"/>
          <w:sz w:val="24"/>
          <w:szCs w:val="24"/>
        </w:rPr>
        <w:lastRenderedPageBreak/>
        <w:t xml:space="preserve">NIE completion, PIP2 training or portfolio accreditation. </w:t>
      </w:r>
      <w:r w:rsidR="00F139F6">
        <w:rPr>
          <w:rFonts w:ascii="Arial" w:hAnsi="Arial" w:cs="Arial"/>
          <w:sz w:val="24"/>
          <w:szCs w:val="24"/>
        </w:rPr>
        <w:t>This creates resilience risks by increasing reliance upon a relatively small cohort of fully accredited investigators.</w:t>
      </w:r>
      <w:r w:rsidR="000C17C6">
        <w:rPr>
          <w:rFonts w:ascii="Arial" w:hAnsi="Arial" w:cs="Arial"/>
          <w:sz w:val="24"/>
          <w:szCs w:val="24"/>
        </w:rPr>
        <w:t xml:space="preserve"> </w:t>
      </w:r>
      <w:r w:rsidR="00EA3C8D">
        <w:rPr>
          <w:rFonts w:ascii="Arial" w:hAnsi="Arial" w:cs="Arial"/>
          <w:sz w:val="24"/>
          <w:szCs w:val="24"/>
        </w:rPr>
        <w:t>Several</w:t>
      </w:r>
      <w:r w:rsidR="00EE5AFC">
        <w:rPr>
          <w:rFonts w:ascii="Arial" w:hAnsi="Arial" w:cs="Arial"/>
          <w:sz w:val="24"/>
          <w:szCs w:val="24"/>
        </w:rPr>
        <w:t xml:space="preserve"> officers are also subject to restrictions, long-term </w:t>
      </w:r>
      <w:r w:rsidR="005C6819">
        <w:rPr>
          <w:rFonts w:ascii="Arial" w:hAnsi="Arial" w:cs="Arial"/>
          <w:sz w:val="24"/>
          <w:szCs w:val="24"/>
        </w:rPr>
        <w:t>sickness,</w:t>
      </w:r>
      <w:r w:rsidR="00EE5AFC">
        <w:rPr>
          <w:rFonts w:ascii="Arial" w:hAnsi="Arial" w:cs="Arial"/>
          <w:sz w:val="24"/>
          <w:szCs w:val="24"/>
        </w:rPr>
        <w:t xml:space="preserve"> or abstraction, </w:t>
      </w:r>
      <w:r w:rsidR="000C17C6">
        <w:rPr>
          <w:rFonts w:ascii="Arial" w:hAnsi="Arial" w:cs="Arial"/>
          <w:sz w:val="24"/>
          <w:szCs w:val="24"/>
        </w:rPr>
        <w:t xml:space="preserve">further </w:t>
      </w:r>
      <w:r w:rsidR="00EE5AFC">
        <w:rPr>
          <w:rFonts w:ascii="Arial" w:hAnsi="Arial" w:cs="Arial"/>
          <w:sz w:val="24"/>
          <w:szCs w:val="24"/>
        </w:rPr>
        <w:t xml:space="preserve">reducing available investigative capacity. </w:t>
      </w:r>
      <w:r w:rsidR="00363F2B">
        <w:rPr>
          <w:rFonts w:ascii="Arial" w:hAnsi="Arial" w:cs="Arial"/>
          <w:sz w:val="24"/>
          <w:szCs w:val="24"/>
        </w:rPr>
        <w:t>Workforce analysis also identified significant variation in allocation levels when considered against available staffing.</w:t>
      </w:r>
      <w:r w:rsidR="00EB4F90">
        <w:rPr>
          <w:rFonts w:ascii="Arial" w:hAnsi="Arial" w:cs="Arial"/>
          <w:sz w:val="24"/>
          <w:szCs w:val="24"/>
        </w:rPr>
        <w:t xml:space="preserve"> Average allocations ranged from 11 investigations per officer within RASSO to 32 within Child Protection, highlighting potential </w:t>
      </w:r>
      <w:r w:rsidR="00BB731E">
        <w:rPr>
          <w:rFonts w:ascii="Arial" w:hAnsi="Arial" w:cs="Arial"/>
          <w:sz w:val="24"/>
          <w:szCs w:val="24"/>
        </w:rPr>
        <w:t xml:space="preserve">resilience risks and raising questions regarding the </w:t>
      </w:r>
      <w:r w:rsidR="003006FD">
        <w:rPr>
          <w:rFonts w:ascii="Arial" w:hAnsi="Arial" w:cs="Arial"/>
          <w:sz w:val="24"/>
          <w:szCs w:val="24"/>
        </w:rPr>
        <w:t>long-term</w:t>
      </w:r>
      <w:r w:rsidR="00BB731E">
        <w:rPr>
          <w:rFonts w:ascii="Arial" w:hAnsi="Arial" w:cs="Arial"/>
          <w:sz w:val="24"/>
          <w:szCs w:val="24"/>
        </w:rPr>
        <w:t xml:space="preserve"> sustainability </w:t>
      </w:r>
      <w:r w:rsidR="00302030">
        <w:rPr>
          <w:rFonts w:ascii="Arial" w:hAnsi="Arial" w:cs="Arial"/>
          <w:sz w:val="24"/>
          <w:szCs w:val="24"/>
        </w:rPr>
        <w:t>of current deployment arrangements (see Figure D6, Appendix D). Collectively, these challenges impact investigative efficiency, workforce sustainability and service quality, reinforcing the need for a structured strategic response.</w:t>
      </w:r>
    </w:p>
    <w:p w14:paraId="7F37D79E" w14:textId="77777777" w:rsidR="008A60B6" w:rsidRDefault="00731A8E" w:rsidP="00D5092A">
      <w:pPr>
        <w:spacing w:line="480" w:lineRule="auto"/>
        <w:jc w:val="both"/>
        <w:rPr>
          <w:rFonts w:ascii="Arial" w:hAnsi="Arial" w:cs="Arial"/>
          <w:sz w:val="24"/>
          <w:szCs w:val="24"/>
        </w:rPr>
      </w:pPr>
      <w:r>
        <w:rPr>
          <w:rFonts w:ascii="Arial" w:hAnsi="Arial" w:cs="Arial"/>
          <w:sz w:val="24"/>
          <w:szCs w:val="24"/>
        </w:rPr>
        <w:t xml:space="preserve">The effectiveness </w:t>
      </w:r>
      <w:r w:rsidR="00106E5F">
        <w:rPr>
          <w:rFonts w:ascii="Arial" w:hAnsi="Arial" w:cs="Arial"/>
          <w:sz w:val="24"/>
          <w:szCs w:val="24"/>
        </w:rPr>
        <w:t xml:space="preserve">of the proposed </w:t>
      </w:r>
      <w:r w:rsidR="00764C7A">
        <w:rPr>
          <w:rFonts w:ascii="Arial" w:hAnsi="Arial" w:cs="Arial"/>
          <w:sz w:val="24"/>
          <w:szCs w:val="24"/>
        </w:rPr>
        <w:t xml:space="preserve">operating model will be evaluated through a range </w:t>
      </w:r>
      <w:r w:rsidR="004A57A8">
        <w:rPr>
          <w:rFonts w:ascii="Arial" w:hAnsi="Arial" w:cs="Arial"/>
          <w:sz w:val="24"/>
          <w:szCs w:val="24"/>
        </w:rPr>
        <w:t xml:space="preserve">of operational and strategic </w:t>
      </w:r>
      <w:r w:rsidR="00106E5F">
        <w:rPr>
          <w:rFonts w:ascii="Arial" w:hAnsi="Arial" w:cs="Arial"/>
          <w:sz w:val="24"/>
          <w:szCs w:val="24"/>
        </w:rPr>
        <w:t xml:space="preserve">performance </w:t>
      </w:r>
      <w:r w:rsidR="004A57A8">
        <w:rPr>
          <w:rFonts w:ascii="Arial" w:hAnsi="Arial" w:cs="Arial"/>
          <w:sz w:val="24"/>
          <w:szCs w:val="24"/>
        </w:rPr>
        <w:t>measures</w:t>
      </w:r>
      <w:r w:rsidR="00106E5F">
        <w:rPr>
          <w:rFonts w:ascii="Arial" w:hAnsi="Arial" w:cs="Arial"/>
          <w:sz w:val="24"/>
          <w:szCs w:val="24"/>
        </w:rPr>
        <w:t xml:space="preserve">, including </w:t>
      </w:r>
      <w:r w:rsidR="004A57A8">
        <w:rPr>
          <w:rFonts w:ascii="Arial" w:hAnsi="Arial" w:cs="Arial"/>
          <w:sz w:val="24"/>
          <w:szCs w:val="24"/>
        </w:rPr>
        <w:t xml:space="preserve">workload distribution, </w:t>
      </w:r>
      <w:r w:rsidR="00106E5F">
        <w:rPr>
          <w:rFonts w:ascii="Arial" w:hAnsi="Arial" w:cs="Arial"/>
          <w:sz w:val="24"/>
          <w:szCs w:val="24"/>
        </w:rPr>
        <w:t xml:space="preserve">investigative timeliness, </w:t>
      </w:r>
      <w:r w:rsidR="00883C00">
        <w:rPr>
          <w:rFonts w:ascii="Arial" w:hAnsi="Arial" w:cs="Arial"/>
          <w:sz w:val="24"/>
          <w:szCs w:val="24"/>
        </w:rPr>
        <w:t xml:space="preserve">PIP2 accreditation rates, </w:t>
      </w:r>
      <w:r w:rsidR="005D54F5">
        <w:rPr>
          <w:rFonts w:ascii="Arial" w:hAnsi="Arial" w:cs="Arial"/>
          <w:sz w:val="24"/>
          <w:szCs w:val="24"/>
        </w:rPr>
        <w:t>victim engagement outcomes</w:t>
      </w:r>
      <w:r w:rsidR="00883C00">
        <w:rPr>
          <w:rFonts w:ascii="Arial" w:hAnsi="Arial" w:cs="Arial"/>
          <w:sz w:val="24"/>
          <w:szCs w:val="24"/>
        </w:rPr>
        <w:t>,</w:t>
      </w:r>
      <w:r w:rsidR="00170BBF">
        <w:rPr>
          <w:rFonts w:ascii="Arial" w:hAnsi="Arial" w:cs="Arial"/>
          <w:sz w:val="24"/>
          <w:szCs w:val="24"/>
        </w:rPr>
        <w:t xml:space="preserve"> </w:t>
      </w:r>
      <w:r w:rsidR="00883C00">
        <w:rPr>
          <w:rFonts w:ascii="Arial" w:hAnsi="Arial" w:cs="Arial"/>
          <w:sz w:val="24"/>
          <w:szCs w:val="24"/>
        </w:rPr>
        <w:t>sickness levels and the governance of legacy investigations</w:t>
      </w:r>
      <w:r w:rsidR="00170BBF">
        <w:rPr>
          <w:rFonts w:ascii="Arial" w:hAnsi="Arial" w:cs="Arial"/>
          <w:sz w:val="24"/>
          <w:szCs w:val="24"/>
        </w:rPr>
        <w:t>. These measures will enable ongoing assessment of organisational performance and support continuous improvement.</w:t>
      </w:r>
      <w:r w:rsidR="00B7048E">
        <w:rPr>
          <w:rFonts w:ascii="Arial" w:hAnsi="Arial" w:cs="Arial"/>
          <w:sz w:val="24"/>
          <w:szCs w:val="24"/>
        </w:rPr>
        <w:t xml:space="preserve"> </w:t>
      </w:r>
      <w:r w:rsidR="00007209">
        <w:rPr>
          <w:rFonts w:ascii="Arial" w:hAnsi="Arial" w:cs="Arial"/>
          <w:sz w:val="24"/>
          <w:szCs w:val="24"/>
        </w:rPr>
        <w:t xml:space="preserve">Detailed strategic objectives, success measures and performance indicators are provided within Appendix </w:t>
      </w:r>
      <w:r w:rsidR="007B0E83">
        <w:rPr>
          <w:rFonts w:ascii="Arial" w:hAnsi="Arial" w:cs="Arial"/>
          <w:sz w:val="24"/>
          <w:szCs w:val="24"/>
        </w:rPr>
        <w:t xml:space="preserve">F. </w:t>
      </w:r>
      <w:r w:rsidR="00B7048E">
        <w:rPr>
          <w:rFonts w:ascii="Arial" w:hAnsi="Arial" w:cs="Arial"/>
          <w:sz w:val="24"/>
          <w:szCs w:val="24"/>
        </w:rPr>
        <w:t xml:space="preserve">Collectively, the findings outlined above </w:t>
      </w:r>
      <w:r w:rsidR="002A1D12">
        <w:rPr>
          <w:rFonts w:ascii="Arial" w:hAnsi="Arial" w:cs="Arial"/>
          <w:sz w:val="24"/>
          <w:szCs w:val="24"/>
        </w:rPr>
        <w:t xml:space="preserve">demonstrate </w:t>
      </w:r>
      <w:r w:rsidR="009040EC">
        <w:rPr>
          <w:rFonts w:ascii="Arial" w:hAnsi="Arial" w:cs="Arial"/>
          <w:sz w:val="24"/>
          <w:szCs w:val="24"/>
        </w:rPr>
        <w:t>a clear gap between current investigative capability</w:t>
      </w:r>
      <w:r w:rsidR="008221FD">
        <w:rPr>
          <w:rFonts w:ascii="Arial" w:hAnsi="Arial" w:cs="Arial"/>
          <w:sz w:val="24"/>
          <w:szCs w:val="24"/>
        </w:rPr>
        <w:t xml:space="preserve">, demand </w:t>
      </w:r>
      <w:r w:rsidR="00BB2402">
        <w:rPr>
          <w:rFonts w:ascii="Arial" w:hAnsi="Arial" w:cs="Arial"/>
          <w:sz w:val="24"/>
          <w:szCs w:val="24"/>
        </w:rPr>
        <w:t xml:space="preserve">and governance arrangements and the future operating state required to deliver a sustainable, capability-led investigative model. </w:t>
      </w:r>
      <w:r w:rsidR="008A60B6">
        <w:rPr>
          <w:rFonts w:ascii="Arial" w:hAnsi="Arial" w:cs="Arial"/>
          <w:sz w:val="24"/>
          <w:szCs w:val="24"/>
        </w:rPr>
        <w:t xml:space="preserve">This </w:t>
      </w:r>
      <w:r w:rsidR="008C223F">
        <w:rPr>
          <w:rFonts w:ascii="Arial" w:hAnsi="Arial" w:cs="Arial"/>
          <w:sz w:val="24"/>
          <w:szCs w:val="24"/>
        </w:rPr>
        <w:t>establish</w:t>
      </w:r>
      <w:r w:rsidR="008A60B6">
        <w:rPr>
          <w:rFonts w:ascii="Arial" w:hAnsi="Arial" w:cs="Arial"/>
          <w:sz w:val="24"/>
          <w:szCs w:val="24"/>
        </w:rPr>
        <w:t>es</w:t>
      </w:r>
      <w:r w:rsidR="008C223F">
        <w:rPr>
          <w:rFonts w:ascii="Arial" w:hAnsi="Arial" w:cs="Arial"/>
          <w:sz w:val="24"/>
          <w:szCs w:val="24"/>
        </w:rPr>
        <w:t xml:space="preserve"> a clear strategic case for change and support the implementation </w:t>
      </w:r>
      <w:r w:rsidR="00F71AA4">
        <w:rPr>
          <w:rFonts w:ascii="Arial" w:hAnsi="Arial" w:cs="Arial"/>
          <w:sz w:val="24"/>
          <w:szCs w:val="24"/>
        </w:rPr>
        <w:t xml:space="preserve">of </w:t>
      </w:r>
      <w:r w:rsidR="008A60B6">
        <w:rPr>
          <w:rFonts w:ascii="Arial" w:hAnsi="Arial" w:cs="Arial"/>
          <w:sz w:val="24"/>
          <w:szCs w:val="24"/>
        </w:rPr>
        <w:t xml:space="preserve">the proposed operating model. </w:t>
      </w:r>
    </w:p>
    <w:p w14:paraId="5A35AF82" w14:textId="539E693B" w:rsidR="003C0C90" w:rsidRDefault="00077399" w:rsidP="00D5092A">
      <w:pPr>
        <w:spacing w:line="480" w:lineRule="auto"/>
        <w:jc w:val="both"/>
        <w:rPr>
          <w:rFonts w:ascii="Arial" w:hAnsi="Arial" w:cs="Arial"/>
          <w:sz w:val="24"/>
          <w:szCs w:val="24"/>
        </w:rPr>
      </w:pPr>
      <w:r>
        <w:rPr>
          <w:rFonts w:ascii="Arial" w:hAnsi="Arial" w:cs="Arial"/>
          <w:sz w:val="24"/>
          <w:szCs w:val="24"/>
        </w:rPr>
        <w:t xml:space="preserve"> </w:t>
      </w:r>
    </w:p>
    <w:p w14:paraId="4260D138" w14:textId="77777777" w:rsidR="00AE107C" w:rsidRDefault="00AE107C" w:rsidP="00D5092A">
      <w:pPr>
        <w:pStyle w:val="Heading1"/>
        <w:numPr>
          <w:ilvl w:val="0"/>
          <w:numId w:val="2"/>
        </w:numPr>
        <w:jc w:val="both"/>
        <w:rPr>
          <w:rFonts w:ascii="Arial" w:hAnsi="Arial" w:cs="Arial"/>
          <w:sz w:val="28"/>
          <w:szCs w:val="28"/>
        </w:rPr>
      </w:pPr>
      <w:bookmarkStart w:id="2" w:name="_Toc234850191"/>
      <w:r w:rsidRPr="009A0EA4">
        <w:rPr>
          <w:rFonts w:ascii="Arial" w:hAnsi="Arial" w:cs="Arial"/>
          <w:sz w:val="28"/>
          <w:szCs w:val="28"/>
        </w:rPr>
        <w:lastRenderedPageBreak/>
        <w:t>Strategic Framework and Analysis</w:t>
      </w:r>
      <w:bookmarkEnd w:id="2"/>
    </w:p>
    <w:p w14:paraId="64CFED38" w14:textId="77777777" w:rsidR="00C01032" w:rsidRDefault="00C01032" w:rsidP="00D5092A">
      <w:pPr>
        <w:jc w:val="both"/>
      </w:pPr>
    </w:p>
    <w:p w14:paraId="180257AD" w14:textId="4D201074" w:rsidR="00C01032" w:rsidRDefault="00C01032" w:rsidP="00D5092A">
      <w:pPr>
        <w:spacing w:line="480" w:lineRule="auto"/>
        <w:jc w:val="both"/>
        <w:rPr>
          <w:rFonts w:ascii="Arial" w:hAnsi="Arial" w:cs="Arial"/>
          <w:sz w:val="24"/>
          <w:szCs w:val="24"/>
        </w:rPr>
      </w:pPr>
      <w:r>
        <w:rPr>
          <w:rFonts w:ascii="Arial" w:hAnsi="Arial" w:cs="Arial"/>
          <w:sz w:val="24"/>
          <w:szCs w:val="24"/>
        </w:rPr>
        <w:t xml:space="preserve">This proposal is informed by principles of strategic management, recognising the need to align </w:t>
      </w:r>
      <w:r w:rsidR="004C76D6">
        <w:rPr>
          <w:rFonts w:ascii="Arial" w:hAnsi="Arial" w:cs="Arial"/>
          <w:sz w:val="24"/>
          <w:szCs w:val="24"/>
        </w:rPr>
        <w:t xml:space="preserve">organisational </w:t>
      </w:r>
      <w:r>
        <w:rPr>
          <w:rFonts w:ascii="Arial" w:hAnsi="Arial" w:cs="Arial"/>
          <w:sz w:val="24"/>
          <w:szCs w:val="24"/>
        </w:rPr>
        <w:t xml:space="preserve">capability </w:t>
      </w:r>
      <w:r w:rsidR="00D64D7B">
        <w:rPr>
          <w:rFonts w:ascii="Arial" w:hAnsi="Arial" w:cs="Arial"/>
          <w:sz w:val="24"/>
          <w:szCs w:val="24"/>
        </w:rPr>
        <w:t>with demand within a complex public sector environment. This is particularly significant within policing, where increasing demand complexity, heightened public scrutiny and resource constraints</w:t>
      </w:r>
      <w:r w:rsidR="00A81CF7">
        <w:rPr>
          <w:rFonts w:ascii="Arial" w:hAnsi="Arial" w:cs="Arial"/>
          <w:sz w:val="24"/>
          <w:szCs w:val="24"/>
        </w:rPr>
        <w:t xml:space="preserve"> shape organisational priorities and limit flexibility in workforce expansion.</w:t>
      </w:r>
    </w:p>
    <w:p w14:paraId="29407F4A" w14:textId="168E6772" w:rsidR="00DD299D" w:rsidRDefault="00625ADA" w:rsidP="00D5092A">
      <w:pPr>
        <w:spacing w:line="480" w:lineRule="auto"/>
        <w:jc w:val="both"/>
        <w:rPr>
          <w:rFonts w:ascii="Arial" w:hAnsi="Arial" w:cs="Arial"/>
          <w:sz w:val="24"/>
          <w:szCs w:val="24"/>
        </w:rPr>
      </w:pPr>
      <w:r>
        <w:rPr>
          <w:rFonts w:ascii="Arial" w:hAnsi="Arial" w:cs="Arial"/>
          <w:sz w:val="24"/>
          <w:szCs w:val="24"/>
        </w:rPr>
        <w:t xml:space="preserve">Investigative capability </w:t>
      </w:r>
      <w:r w:rsidR="00956E83">
        <w:rPr>
          <w:rFonts w:ascii="Arial" w:hAnsi="Arial" w:cs="Arial"/>
          <w:sz w:val="24"/>
          <w:szCs w:val="24"/>
        </w:rPr>
        <w:t xml:space="preserve">represents a critical organisational asset and current workforce analysis suggests that capability is unevenly distributed across the BCU, creating resilience </w:t>
      </w:r>
      <w:r w:rsidR="00D62A70">
        <w:rPr>
          <w:rFonts w:ascii="Arial" w:hAnsi="Arial" w:cs="Arial"/>
          <w:sz w:val="24"/>
          <w:szCs w:val="24"/>
        </w:rPr>
        <w:t xml:space="preserve">and deployment challenges. This is consistent with the Resource-Based View </w:t>
      </w:r>
      <w:r w:rsidR="006E3DBA">
        <w:rPr>
          <w:rFonts w:ascii="Arial" w:hAnsi="Arial" w:cs="Arial"/>
          <w:sz w:val="24"/>
          <w:szCs w:val="24"/>
        </w:rPr>
        <w:t xml:space="preserve"> </w:t>
      </w:r>
      <w:sdt>
        <w:sdtPr>
          <w:rPr>
            <w:rFonts w:ascii="Arial" w:hAnsi="Arial" w:cs="Arial"/>
            <w:sz w:val="24"/>
            <w:szCs w:val="24"/>
          </w:rPr>
          <w:id w:val="-1222284505"/>
          <w:citation/>
        </w:sdtPr>
        <w:sdtEndPr/>
        <w:sdtContent>
          <w:r w:rsidR="006E3DBA">
            <w:rPr>
              <w:rFonts w:ascii="Arial" w:hAnsi="Arial" w:cs="Arial"/>
              <w:sz w:val="24"/>
              <w:szCs w:val="24"/>
            </w:rPr>
            <w:fldChar w:fldCharType="begin"/>
          </w:r>
          <w:r w:rsidR="006E3DBA">
            <w:rPr>
              <w:rFonts w:ascii="Arial" w:hAnsi="Arial" w:cs="Arial"/>
              <w:sz w:val="24"/>
              <w:szCs w:val="24"/>
            </w:rPr>
            <w:instrText xml:space="preserve"> CITATION Bar91 \l 2057 </w:instrText>
          </w:r>
          <w:r w:rsidR="006E3DBA">
            <w:rPr>
              <w:rFonts w:ascii="Arial" w:hAnsi="Arial" w:cs="Arial"/>
              <w:sz w:val="24"/>
              <w:szCs w:val="24"/>
            </w:rPr>
            <w:fldChar w:fldCharType="separate"/>
          </w:r>
          <w:r w:rsidR="006E3DBA" w:rsidRPr="006E3DBA">
            <w:rPr>
              <w:rFonts w:ascii="Arial" w:hAnsi="Arial" w:cs="Arial"/>
              <w:noProof/>
              <w:sz w:val="24"/>
              <w:szCs w:val="24"/>
            </w:rPr>
            <w:t>(Barney, 1991)</w:t>
          </w:r>
          <w:r w:rsidR="006E3DBA">
            <w:rPr>
              <w:rFonts w:ascii="Arial" w:hAnsi="Arial" w:cs="Arial"/>
              <w:sz w:val="24"/>
              <w:szCs w:val="24"/>
            </w:rPr>
            <w:fldChar w:fldCharType="end"/>
          </w:r>
        </w:sdtContent>
      </w:sdt>
      <w:r w:rsidR="00DD299D">
        <w:rPr>
          <w:rFonts w:ascii="Arial" w:hAnsi="Arial" w:cs="Arial"/>
          <w:sz w:val="24"/>
          <w:szCs w:val="24"/>
        </w:rPr>
        <w:t>, which emphasises the importance of organisational capability in supporting effective performance</w:t>
      </w:r>
      <w:r w:rsidR="002F09BF">
        <w:rPr>
          <w:rFonts w:ascii="Arial" w:hAnsi="Arial" w:cs="Arial"/>
          <w:sz w:val="24"/>
          <w:szCs w:val="24"/>
        </w:rPr>
        <w:t>, Workforce analysis identified that 64 of the BCU</w:t>
      </w:r>
      <w:r w:rsidR="00B57E88">
        <w:rPr>
          <w:rFonts w:ascii="Arial" w:hAnsi="Arial" w:cs="Arial"/>
          <w:sz w:val="24"/>
          <w:szCs w:val="24"/>
        </w:rPr>
        <w:t>’</w:t>
      </w:r>
      <w:r w:rsidR="002F09BF">
        <w:rPr>
          <w:rFonts w:ascii="Arial" w:hAnsi="Arial" w:cs="Arial"/>
          <w:sz w:val="24"/>
          <w:szCs w:val="24"/>
        </w:rPr>
        <w:t xml:space="preserve">s 80 investigators remain within the investigative </w:t>
      </w:r>
      <w:r w:rsidR="00643833">
        <w:rPr>
          <w:rFonts w:ascii="Arial" w:hAnsi="Arial" w:cs="Arial"/>
          <w:sz w:val="24"/>
          <w:szCs w:val="24"/>
        </w:rPr>
        <w:t xml:space="preserve">development pipeline, either awaiting NIE completion, PIP2 training or portfolio accreditation. This increases reliance upon a </w:t>
      </w:r>
      <w:r w:rsidR="009C1BAB">
        <w:rPr>
          <w:rFonts w:ascii="Arial" w:hAnsi="Arial" w:cs="Arial"/>
          <w:sz w:val="24"/>
          <w:szCs w:val="24"/>
        </w:rPr>
        <w:t>small</w:t>
      </w:r>
      <w:r w:rsidR="007C4C53">
        <w:rPr>
          <w:rFonts w:ascii="Arial" w:hAnsi="Arial" w:cs="Arial"/>
          <w:sz w:val="24"/>
          <w:szCs w:val="24"/>
        </w:rPr>
        <w:t xml:space="preserve"> cohort of fully accredited investigators and presents challenges in aligning investigative complexity with workforce </w:t>
      </w:r>
      <w:r w:rsidR="00290AF1">
        <w:rPr>
          <w:rFonts w:ascii="Arial" w:hAnsi="Arial" w:cs="Arial"/>
          <w:sz w:val="24"/>
          <w:szCs w:val="24"/>
        </w:rPr>
        <w:t xml:space="preserve">capability. </w:t>
      </w:r>
    </w:p>
    <w:p w14:paraId="66B6B7A7" w14:textId="7BA9D309" w:rsidR="00903485" w:rsidRDefault="00BE03B6" w:rsidP="00D5092A">
      <w:pPr>
        <w:spacing w:line="480" w:lineRule="auto"/>
        <w:jc w:val="both"/>
        <w:rPr>
          <w:rFonts w:ascii="Arial" w:hAnsi="Arial" w:cs="Arial"/>
          <w:sz w:val="24"/>
          <w:szCs w:val="24"/>
        </w:rPr>
      </w:pPr>
      <w:r>
        <w:rPr>
          <w:rFonts w:ascii="Arial" w:hAnsi="Arial" w:cs="Arial"/>
          <w:sz w:val="24"/>
          <w:szCs w:val="24"/>
        </w:rPr>
        <w:t>The dual-</w:t>
      </w:r>
      <w:r w:rsidR="007E0E2C">
        <w:rPr>
          <w:rFonts w:ascii="Arial" w:hAnsi="Arial" w:cs="Arial"/>
          <w:sz w:val="24"/>
          <w:szCs w:val="24"/>
        </w:rPr>
        <w:t>local authority context further reinforces the need for a flexible an</w:t>
      </w:r>
      <w:r w:rsidR="002540A5">
        <w:rPr>
          <w:rFonts w:ascii="Arial" w:hAnsi="Arial" w:cs="Arial"/>
          <w:sz w:val="24"/>
          <w:szCs w:val="24"/>
        </w:rPr>
        <w:t>d context-</w:t>
      </w:r>
      <w:r w:rsidR="00FF037D">
        <w:rPr>
          <w:rFonts w:ascii="Arial" w:hAnsi="Arial" w:cs="Arial"/>
          <w:sz w:val="24"/>
          <w:szCs w:val="24"/>
        </w:rPr>
        <w:t xml:space="preserve">sensitive approach. Variations in demand, partnership structures and community priorities </w:t>
      </w:r>
      <w:r w:rsidR="00D36F77">
        <w:rPr>
          <w:rFonts w:ascii="Arial" w:hAnsi="Arial" w:cs="Arial"/>
          <w:sz w:val="24"/>
          <w:szCs w:val="24"/>
        </w:rPr>
        <w:t xml:space="preserve">across Knowsley and St Helens demonstrate that uniform allocation models are insufficiently responsive to local </w:t>
      </w:r>
      <w:r w:rsidR="002167D0">
        <w:rPr>
          <w:rFonts w:ascii="Arial" w:hAnsi="Arial" w:cs="Arial"/>
          <w:sz w:val="24"/>
          <w:szCs w:val="24"/>
        </w:rPr>
        <w:t>conditions</w:t>
      </w:r>
      <w:r w:rsidR="00E9194F">
        <w:rPr>
          <w:rFonts w:ascii="Arial" w:hAnsi="Arial" w:cs="Arial"/>
          <w:sz w:val="24"/>
          <w:szCs w:val="24"/>
        </w:rPr>
        <w:t xml:space="preserve">. </w:t>
      </w:r>
      <w:r w:rsidR="004C4160">
        <w:rPr>
          <w:rFonts w:ascii="Arial" w:hAnsi="Arial" w:cs="Arial"/>
          <w:sz w:val="24"/>
          <w:szCs w:val="24"/>
        </w:rPr>
        <w:t xml:space="preserve">The wider operating model redesign similarly </w:t>
      </w:r>
      <w:r w:rsidR="006F35FC">
        <w:rPr>
          <w:rFonts w:ascii="Arial" w:hAnsi="Arial" w:cs="Arial"/>
          <w:sz w:val="24"/>
          <w:szCs w:val="24"/>
        </w:rPr>
        <w:t xml:space="preserve">recognised that existing structures were no longer optimally aligned to contemporary policing demand, resulting in the introduction </w:t>
      </w:r>
      <w:r w:rsidR="004D1859">
        <w:rPr>
          <w:rFonts w:ascii="Arial" w:hAnsi="Arial" w:cs="Arial"/>
          <w:sz w:val="24"/>
          <w:szCs w:val="24"/>
        </w:rPr>
        <w:t xml:space="preserve">of geographically accountable BCUs. </w:t>
      </w:r>
    </w:p>
    <w:p w14:paraId="5B0C1E15" w14:textId="12033E12" w:rsidR="0031109D" w:rsidRDefault="00903485" w:rsidP="00D5092A">
      <w:pPr>
        <w:spacing w:line="480" w:lineRule="auto"/>
        <w:jc w:val="both"/>
        <w:rPr>
          <w:rFonts w:ascii="Arial" w:hAnsi="Arial" w:cs="Arial"/>
          <w:sz w:val="24"/>
          <w:szCs w:val="24"/>
        </w:rPr>
      </w:pPr>
      <w:r>
        <w:rPr>
          <w:rFonts w:ascii="Arial" w:hAnsi="Arial" w:cs="Arial"/>
          <w:sz w:val="24"/>
          <w:szCs w:val="24"/>
        </w:rPr>
        <w:t>Internal demand profiling supports this assessment</w:t>
      </w:r>
      <w:r w:rsidR="00517836">
        <w:rPr>
          <w:rFonts w:ascii="Arial" w:hAnsi="Arial" w:cs="Arial"/>
          <w:sz w:val="24"/>
          <w:szCs w:val="24"/>
        </w:rPr>
        <w:t xml:space="preserve">, Whilst CID demand remained </w:t>
      </w:r>
      <w:r w:rsidR="009C1BAB">
        <w:rPr>
          <w:rFonts w:ascii="Arial" w:hAnsi="Arial" w:cs="Arial"/>
          <w:sz w:val="24"/>
          <w:szCs w:val="24"/>
        </w:rPr>
        <w:t>balanced</w:t>
      </w:r>
      <w:r w:rsidR="00517836">
        <w:rPr>
          <w:rFonts w:ascii="Arial" w:hAnsi="Arial" w:cs="Arial"/>
          <w:sz w:val="24"/>
          <w:szCs w:val="24"/>
        </w:rPr>
        <w:t xml:space="preserve"> across the BCU, Public Protection</w:t>
      </w:r>
      <w:r w:rsidR="00D0680A">
        <w:rPr>
          <w:rFonts w:ascii="Arial" w:hAnsi="Arial" w:cs="Arial"/>
          <w:sz w:val="24"/>
          <w:szCs w:val="24"/>
        </w:rPr>
        <w:t xml:space="preserve"> demand was consistently higher within St </w:t>
      </w:r>
      <w:r w:rsidR="00D0680A">
        <w:rPr>
          <w:rFonts w:ascii="Arial" w:hAnsi="Arial" w:cs="Arial"/>
          <w:sz w:val="24"/>
          <w:szCs w:val="24"/>
        </w:rPr>
        <w:lastRenderedPageBreak/>
        <w:t xml:space="preserve">Helens throughout the review period. </w:t>
      </w:r>
      <w:r w:rsidR="005C1F92">
        <w:rPr>
          <w:rFonts w:ascii="Arial" w:hAnsi="Arial" w:cs="Arial"/>
          <w:sz w:val="24"/>
          <w:szCs w:val="24"/>
        </w:rPr>
        <w:t xml:space="preserve">At the point of review, St Helens </w:t>
      </w:r>
      <w:r w:rsidR="00401AF8">
        <w:rPr>
          <w:rFonts w:ascii="Arial" w:hAnsi="Arial" w:cs="Arial"/>
          <w:sz w:val="24"/>
          <w:szCs w:val="24"/>
        </w:rPr>
        <w:t xml:space="preserve">PPU managed 397 live investigations compared to 319 within Knowsley, representing approximately 24% higher demand. </w:t>
      </w:r>
      <w:r w:rsidR="00DB0287">
        <w:rPr>
          <w:rFonts w:ascii="Arial" w:hAnsi="Arial" w:cs="Arial"/>
          <w:sz w:val="24"/>
          <w:szCs w:val="24"/>
        </w:rPr>
        <w:t xml:space="preserve">Figure D4 demonstrates that this pattern was sustained </w:t>
      </w:r>
      <w:r w:rsidR="003D5AD0">
        <w:rPr>
          <w:rFonts w:ascii="Arial" w:hAnsi="Arial" w:cs="Arial"/>
          <w:sz w:val="24"/>
          <w:szCs w:val="24"/>
        </w:rPr>
        <w:t xml:space="preserve">throughout the review period rather than representing a temporary fluctuation. These findings highlight </w:t>
      </w:r>
      <w:r w:rsidR="00835D2F">
        <w:rPr>
          <w:rFonts w:ascii="Arial" w:hAnsi="Arial" w:cs="Arial"/>
          <w:sz w:val="24"/>
          <w:szCs w:val="24"/>
        </w:rPr>
        <w:t xml:space="preserve">the limitations of uniform allocation approaches and the need for a demand-led operating model capable of responding flexibly to </w:t>
      </w:r>
      <w:r w:rsidR="0031109D">
        <w:rPr>
          <w:rFonts w:ascii="Arial" w:hAnsi="Arial" w:cs="Arial"/>
          <w:sz w:val="24"/>
          <w:szCs w:val="24"/>
        </w:rPr>
        <w:t>differing demand profiles and investigative complexity (See Figure D4, Appendix D).</w:t>
      </w:r>
    </w:p>
    <w:p w14:paraId="1FB25C3F" w14:textId="52FCCBCC" w:rsidR="00D1708D" w:rsidRDefault="0031109D" w:rsidP="00D5092A">
      <w:pPr>
        <w:spacing w:line="480" w:lineRule="auto"/>
        <w:jc w:val="both"/>
        <w:rPr>
          <w:rFonts w:ascii="Arial" w:hAnsi="Arial" w:cs="Arial"/>
          <w:sz w:val="24"/>
          <w:szCs w:val="24"/>
        </w:rPr>
      </w:pPr>
      <w:r>
        <w:rPr>
          <w:rFonts w:ascii="Arial" w:hAnsi="Arial" w:cs="Arial"/>
          <w:sz w:val="24"/>
          <w:szCs w:val="24"/>
        </w:rPr>
        <w:t>T</w:t>
      </w:r>
      <w:r w:rsidR="00D1708D">
        <w:rPr>
          <w:rFonts w:ascii="Arial" w:hAnsi="Arial" w:cs="Arial"/>
          <w:sz w:val="24"/>
          <w:szCs w:val="24"/>
        </w:rPr>
        <w:t xml:space="preserve">he implementation approach reflects a structured but adaptive </w:t>
      </w:r>
      <w:r w:rsidR="00A44168">
        <w:rPr>
          <w:rFonts w:ascii="Arial" w:hAnsi="Arial" w:cs="Arial"/>
          <w:sz w:val="24"/>
          <w:szCs w:val="24"/>
        </w:rPr>
        <w:t>model of organisational change, recognising the importance of stakeholder engagement</w:t>
      </w:r>
      <w:r w:rsidR="00D074E4">
        <w:rPr>
          <w:rFonts w:ascii="Arial" w:hAnsi="Arial" w:cs="Arial"/>
          <w:sz w:val="24"/>
          <w:szCs w:val="24"/>
        </w:rPr>
        <w:t xml:space="preserve">, phased delivery and </w:t>
      </w:r>
      <w:r w:rsidR="00953A8F">
        <w:rPr>
          <w:rFonts w:ascii="Arial" w:hAnsi="Arial" w:cs="Arial"/>
          <w:sz w:val="24"/>
          <w:szCs w:val="24"/>
        </w:rPr>
        <w:t>ongoing</w:t>
      </w:r>
      <w:r w:rsidR="00D074E4">
        <w:rPr>
          <w:rFonts w:ascii="Arial" w:hAnsi="Arial" w:cs="Arial"/>
          <w:sz w:val="24"/>
          <w:szCs w:val="24"/>
        </w:rPr>
        <w:t xml:space="preserve"> evaluation</w:t>
      </w:r>
      <w:r w:rsidR="0015258F">
        <w:rPr>
          <w:rFonts w:ascii="Arial" w:hAnsi="Arial" w:cs="Arial"/>
          <w:sz w:val="24"/>
          <w:szCs w:val="24"/>
        </w:rPr>
        <w:t xml:space="preserve">. However, the practical application of </w:t>
      </w:r>
      <w:r w:rsidR="00953A8F">
        <w:rPr>
          <w:rFonts w:ascii="Arial" w:hAnsi="Arial" w:cs="Arial"/>
          <w:sz w:val="24"/>
          <w:szCs w:val="24"/>
        </w:rPr>
        <w:t xml:space="preserve">change within policing is constrained </w:t>
      </w:r>
      <w:r w:rsidR="005C5A75">
        <w:rPr>
          <w:rFonts w:ascii="Arial" w:hAnsi="Arial" w:cs="Arial"/>
          <w:sz w:val="24"/>
          <w:szCs w:val="24"/>
        </w:rPr>
        <w:t xml:space="preserve">by operational pressures, abstraction and fluctuating demand, requiring flexibility in implementation </w:t>
      </w:r>
      <w:r w:rsidR="008048C5">
        <w:rPr>
          <w:rFonts w:ascii="Arial" w:hAnsi="Arial" w:cs="Arial"/>
          <w:sz w:val="24"/>
          <w:szCs w:val="24"/>
        </w:rPr>
        <w:t xml:space="preserve">and sustained leadership oversight. </w:t>
      </w:r>
    </w:p>
    <w:p w14:paraId="17BB8B42" w14:textId="7EBAD9BC" w:rsidR="00543C5F" w:rsidRDefault="0015258F" w:rsidP="00D5092A">
      <w:pPr>
        <w:spacing w:line="480" w:lineRule="auto"/>
        <w:jc w:val="both"/>
        <w:rPr>
          <w:rFonts w:ascii="Arial" w:hAnsi="Arial" w:cs="Arial"/>
          <w:sz w:val="24"/>
          <w:szCs w:val="24"/>
        </w:rPr>
      </w:pPr>
      <w:r>
        <w:rPr>
          <w:rFonts w:ascii="Arial" w:hAnsi="Arial" w:cs="Arial"/>
          <w:sz w:val="24"/>
          <w:szCs w:val="24"/>
        </w:rPr>
        <w:t xml:space="preserve">Overall, this framework supports the development of a pragmatic and evidence-based approach to improving investigative delivery within a complex and resource-constrained environment. </w:t>
      </w:r>
    </w:p>
    <w:p w14:paraId="17472471" w14:textId="77777777" w:rsidR="00AE107C" w:rsidRDefault="00AE107C" w:rsidP="00D5092A">
      <w:pPr>
        <w:pStyle w:val="Heading1"/>
        <w:numPr>
          <w:ilvl w:val="0"/>
          <w:numId w:val="2"/>
        </w:numPr>
        <w:spacing w:line="480" w:lineRule="auto"/>
        <w:jc w:val="both"/>
        <w:rPr>
          <w:rFonts w:ascii="Arial" w:hAnsi="Arial" w:cs="Arial"/>
          <w:sz w:val="28"/>
          <w:szCs w:val="28"/>
        </w:rPr>
      </w:pPr>
      <w:bookmarkStart w:id="3" w:name="_Toc234850192"/>
      <w:r w:rsidRPr="009A0EA4">
        <w:rPr>
          <w:rFonts w:ascii="Arial" w:hAnsi="Arial" w:cs="Arial"/>
          <w:sz w:val="28"/>
          <w:szCs w:val="28"/>
        </w:rPr>
        <w:t>Strategic Business Proposal</w:t>
      </w:r>
      <w:bookmarkEnd w:id="3"/>
    </w:p>
    <w:p w14:paraId="3C3524A7" w14:textId="54F91B07" w:rsidR="00543C5F" w:rsidRDefault="00DE58FE" w:rsidP="00D5092A">
      <w:pPr>
        <w:pStyle w:val="Heading2"/>
        <w:spacing w:line="480" w:lineRule="auto"/>
        <w:jc w:val="both"/>
      </w:pPr>
      <w:bookmarkStart w:id="4" w:name="_Toc234850193"/>
      <w:r>
        <w:t xml:space="preserve">Operating </w:t>
      </w:r>
      <w:r w:rsidR="00BB049F">
        <w:t>Model</w:t>
      </w:r>
      <w:bookmarkEnd w:id="4"/>
    </w:p>
    <w:p w14:paraId="384FDD95" w14:textId="1B5BBA19" w:rsidR="00BB049F" w:rsidRDefault="00211E7C" w:rsidP="00D5092A">
      <w:pPr>
        <w:spacing w:line="480" w:lineRule="auto"/>
        <w:jc w:val="both"/>
        <w:rPr>
          <w:rFonts w:ascii="Arial" w:hAnsi="Arial" w:cs="Arial"/>
          <w:sz w:val="24"/>
          <w:szCs w:val="24"/>
        </w:rPr>
      </w:pPr>
      <w:r>
        <w:rPr>
          <w:rFonts w:ascii="Arial" w:hAnsi="Arial" w:cs="Arial"/>
          <w:sz w:val="24"/>
          <w:szCs w:val="24"/>
        </w:rPr>
        <w:t xml:space="preserve">The proposed model introduces a capability-led approach to investigative allocation, ensuring that investigative complexity is aligned with officer accreditation, </w:t>
      </w:r>
      <w:r w:rsidR="005C6819">
        <w:rPr>
          <w:rFonts w:ascii="Arial" w:hAnsi="Arial" w:cs="Arial"/>
          <w:sz w:val="24"/>
          <w:szCs w:val="24"/>
        </w:rPr>
        <w:t>experience,</w:t>
      </w:r>
      <w:r>
        <w:rPr>
          <w:rFonts w:ascii="Arial" w:hAnsi="Arial" w:cs="Arial"/>
          <w:sz w:val="24"/>
          <w:szCs w:val="24"/>
        </w:rPr>
        <w:t xml:space="preserve"> and skill. This addresses existing </w:t>
      </w:r>
      <w:r w:rsidR="009309AD">
        <w:rPr>
          <w:rFonts w:ascii="Arial" w:hAnsi="Arial" w:cs="Arial"/>
          <w:sz w:val="24"/>
          <w:szCs w:val="24"/>
        </w:rPr>
        <w:t xml:space="preserve">inefficiencies where complex investigations are allocated without sufficient regard to capability, increasing </w:t>
      </w:r>
      <w:r w:rsidR="008C7571">
        <w:rPr>
          <w:rFonts w:ascii="Arial" w:hAnsi="Arial" w:cs="Arial"/>
          <w:sz w:val="24"/>
          <w:szCs w:val="24"/>
        </w:rPr>
        <w:t xml:space="preserve">risk, </w:t>
      </w:r>
      <w:r w:rsidR="005C6819">
        <w:rPr>
          <w:rFonts w:ascii="Arial" w:hAnsi="Arial" w:cs="Arial"/>
          <w:sz w:val="24"/>
          <w:szCs w:val="24"/>
        </w:rPr>
        <w:t>delay,</w:t>
      </w:r>
      <w:r w:rsidR="008C7571">
        <w:rPr>
          <w:rFonts w:ascii="Arial" w:hAnsi="Arial" w:cs="Arial"/>
          <w:sz w:val="24"/>
          <w:szCs w:val="24"/>
        </w:rPr>
        <w:t xml:space="preserve"> and variability in outcomes.</w:t>
      </w:r>
    </w:p>
    <w:p w14:paraId="6F386025" w14:textId="54148DEF" w:rsidR="008C7571" w:rsidRDefault="008C7571" w:rsidP="00D5092A">
      <w:pPr>
        <w:spacing w:line="480" w:lineRule="auto"/>
        <w:jc w:val="both"/>
        <w:rPr>
          <w:rFonts w:ascii="Arial" w:hAnsi="Arial" w:cs="Arial"/>
          <w:sz w:val="24"/>
          <w:szCs w:val="24"/>
        </w:rPr>
      </w:pPr>
      <w:r>
        <w:rPr>
          <w:rFonts w:ascii="Arial" w:hAnsi="Arial" w:cs="Arial"/>
          <w:sz w:val="24"/>
          <w:szCs w:val="24"/>
        </w:rPr>
        <w:lastRenderedPageBreak/>
        <w:t>Th</w:t>
      </w:r>
      <w:r w:rsidR="00102F6F">
        <w:rPr>
          <w:rFonts w:ascii="Arial" w:hAnsi="Arial" w:cs="Arial"/>
          <w:sz w:val="24"/>
          <w:szCs w:val="24"/>
        </w:rPr>
        <w:t xml:space="preserve">e model </w:t>
      </w:r>
      <w:r>
        <w:rPr>
          <w:rFonts w:ascii="Arial" w:hAnsi="Arial" w:cs="Arial"/>
          <w:sz w:val="24"/>
          <w:szCs w:val="24"/>
        </w:rPr>
        <w:t xml:space="preserve">is </w:t>
      </w:r>
      <w:r w:rsidR="00227072">
        <w:rPr>
          <w:rFonts w:ascii="Arial" w:hAnsi="Arial" w:cs="Arial"/>
          <w:sz w:val="24"/>
          <w:szCs w:val="24"/>
        </w:rPr>
        <w:t xml:space="preserve">supported by a demand-led deployment </w:t>
      </w:r>
      <w:r w:rsidR="00C802A6">
        <w:rPr>
          <w:rFonts w:ascii="Arial" w:hAnsi="Arial" w:cs="Arial"/>
          <w:sz w:val="24"/>
          <w:szCs w:val="24"/>
        </w:rPr>
        <w:t xml:space="preserve">approach that recognises </w:t>
      </w:r>
      <w:r w:rsidR="00227072">
        <w:rPr>
          <w:rFonts w:ascii="Arial" w:hAnsi="Arial" w:cs="Arial"/>
          <w:sz w:val="24"/>
          <w:szCs w:val="24"/>
        </w:rPr>
        <w:t>variation in investigative demand across</w:t>
      </w:r>
      <w:r w:rsidR="00C802A6">
        <w:rPr>
          <w:rFonts w:ascii="Arial" w:hAnsi="Arial" w:cs="Arial"/>
          <w:sz w:val="24"/>
          <w:szCs w:val="24"/>
        </w:rPr>
        <w:t xml:space="preserve"> both local authorities and </w:t>
      </w:r>
      <w:r w:rsidR="005B14F8">
        <w:rPr>
          <w:rFonts w:ascii="Arial" w:hAnsi="Arial" w:cs="Arial"/>
          <w:sz w:val="24"/>
          <w:szCs w:val="24"/>
        </w:rPr>
        <w:t>specialist functions. Demand analysis identified significant variation in workload across departments</w:t>
      </w:r>
      <w:r w:rsidR="005D1298">
        <w:rPr>
          <w:rFonts w:ascii="Arial" w:hAnsi="Arial" w:cs="Arial"/>
          <w:sz w:val="24"/>
          <w:szCs w:val="24"/>
        </w:rPr>
        <w:t xml:space="preserve">, </w:t>
      </w:r>
      <w:r w:rsidR="005C6819">
        <w:rPr>
          <w:rFonts w:ascii="Arial" w:hAnsi="Arial" w:cs="Arial"/>
          <w:sz w:val="24"/>
          <w:szCs w:val="24"/>
        </w:rPr>
        <w:t>localities,</w:t>
      </w:r>
      <w:r w:rsidR="005D1298">
        <w:rPr>
          <w:rFonts w:ascii="Arial" w:hAnsi="Arial" w:cs="Arial"/>
          <w:sz w:val="24"/>
          <w:szCs w:val="24"/>
        </w:rPr>
        <w:t xml:space="preserve"> and safeguarding teams. </w:t>
      </w:r>
      <w:r w:rsidR="009A1EED">
        <w:rPr>
          <w:rFonts w:ascii="Arial" w:hAnsi="Arial" w:cs="Arial"/>
          <w:sz w:val="24"/>
          <w:szCs w:val="24"/>
        </w:rPr>
        <w:t>Child Protection received 160 allocations during the review period compared with 55 wi</w:t>
      </w:r>
      <w:r w:rsidR="00675A42">
        <w:rPr>
          <w:rFonts w:ascii="Arial" w:hAnsi="Arial" w:cs="Arial"/>
          <w:sz w:val="24"/>
          <w:szCs w:val="24"/>
        </w:rPr>
        <w:t>thin</w:t>
      </w:r>
      <w:r w:rsidR="009A1EED">
        <w:rPr>
          <w:rFonts w:ascii="Arial" w:hAnsi="Arial" w:cs="Arial"/>
          <w:sz w:val="24"/>
          <w:szCs w:val="24"/>
        </w:rPr>
        <w:t xml:space="preserve"> RASSO</w:t>
      </w:r>
      <w:r w:rsidR="005D1298">
        <w:rPr>
          <w:rFonts w:ascii="Arial" w:hAnsi="Arial" w:cs="Arial"/>
          <w:sz w:val="24"/>
          <w:szCs w:val="24"/>
        </w:rPr>
        <w:t xml:space="preserve">, whilst average allocations per investigator </w:t>
      </w:r>
      <w:r w:rsidR="00087D47">
        <w:rPr>
          <w:rFonts w:ascii="Arial" w:hAnsi="Arial" w:cs="Arial"/>
          <w:sz w:val="24"/>
          <w:szCs w:val="24"/>
        </w:rPr>
        <w:t xml:space="preserve">ranged from 11 within RASSO to 32 within Child Protection. </w:t>
      </w:r>
      <w:r w:rsidR="009A1EED">
        <w:rPr>
          <w:rFonts w:ascii="Arial" w:hAnsi="Arial" w:cs="Arial"/>
          <w:sz w:val="24"/>
          <w:szCs w:val="24"/>
        </w:rPr>
        <w:t xml:space="preserve">Figure D5 demonstrates that this imbalance was </w:t>
      </w:r>
      <w:r w:rsidR="002D7CD4">
        <w:rPr>
          <w:rFonts w:ascii="Arial" w:hAnsi="Arial" w:cs="Arial"/>
          <w:sz w:val="24"/>
          <w:szCs w:val="24"/>
        </w:rPr>
        <w:t xml:space="preserve">sustained </w:t>
      </w:r>
      <w:r w:rsidR="009A1EED">
        <w:rPr>
          <w:rFonts w:ascii="Arial" w:hAnsi="Arial" w:cs="Arial"/>
          <w:sz w:val="24"/>
          <w:szCs w:val="24"/>
        </w:rPr>
        <w:t xml:space="preserve">throughout the review period rather than representing </w:t>
      </w:r>
      <w:r w:rsidR="004D57BA">
        <w:rPr>
          <w:rFonts w:ascii="Arial" w:hAnsi="Arial" w:cs="Arial"/>
          <w:sz w:val="24"/>
          <w:szCs w:val="24"/>
        </w:rPr>
        <w:t xml:space="preserve">isolated peaks in activity. These findings reinforce the need for deployment decisions that consider workload, investigative </w:t>
      </w:r>
      <w:r w:rsidR="005C6819">
        <w:rPr>
          <w:rFonts w:ascii="Arial" w:hAnsi="Arial" w:cs="Arial"/>
          <w:sz w:val="24"/>
          <w:szCs w:val="24"/>
        </w:rPr>
        <w:t>complexity,</w:t>
      </w:r>
      <w:r w:rsidR="004D57BA">
        <w:rPr>
          <w:rFonts w:ascii="Arial" w:hAnsi="Arial" w:cs="Arial"/>
          <w:sz w:val="24"/>
          <w:szCs w:val="24"/>
        </w:rPr>
        <w:t xml:space="preserve"> and workforce capability</w:t>
      </w:r>
      <w:r w:rsidR="002D7CD4">
        <w:rPr>
          <w:rFonts w:ascii="Arial" w:hAnsi="Arial" w:cs="Arial"/>
          <w:sz w:val="24"/>
          <w:szCs w:val="24"/>
        </w:rPr>
        <w:t xml:space="preserve"> rather than relying solely </w:t>
      </w:r>
      <w:r w:rsidR="003F4E83">
        <w:rPr>
          <w:rFonts w:ascii="Arial" w:hAnsi="Arial" w:cs="Arial"/>
          <w:sz w:val="24"/>
          <w:szCs w:val="24"/>
        </w:rPr>
        <w:t xml:space="preserve">upon geographical allocation </w:t>
      </w:r>
      <w:r w:rsidR="00675A42">
        <w:rPr>
          <w:rFonts w:ascii="Arial" w:hAnsi="Arial" w:cs="Arial"/>
          <w:sz w:val="24"/>
          <w:szCs w:val="24"/>
        </w:rPr>
        <w:t xml:space="preserve">(see Figure D5, Appendix D). </w:t>
      </w:r>
    </w:p>
    <w:p w14:paraId="7AE52D73" w14:textId="65606EFA" w:rsidR="001053B2" w:rsidRDefault="001053B2" w:rsidP="00D5092A">
      <w:pPr>
        <w:spacing w:line="480" w:lineRule="auto"/>
        <w:jc w:val="both"/>
        <w:rPr>
          <w:rFonts w:ascii="Arial" w:hAnsi="Arial" w:cs="Arial"/>
          <w:sz w:val="24"/>
          <w:szCs w:val="24"/>
        </w:rPr>
      </w:pPr>
      <w:r>
        <w:rPr>
          <w:rFonts w:ascii="Arial" w:hAnsi="Arial" w:cs="Arial"/>
          <w:sz w:val="24"/>
          <w:szCs w:val="24"/>
        </w:rPr>
        <w:t>Whilst investigators will remain primarily geographically aligned</w:t>
      </w:r>
      <w:r w:rsidR="00B552A3">
        <w:rPr>
          <w:rFonts w:ascii="Arial" w:hAnsi="Arial" w:cs="Arial"/>
          <w:sz w:val="24"/>
          <w:szCs w:val="24"/>
        </w:rPr>
        <w:t xml:space="preserve">, the proposed model will incorporate demand-led deployment principles that enable the temporary reallocation of investigative resources </w:t>
      </w:r>
      <w:r w:rsidR="00492D84">
        <w:rPr>
          <w:rFonts w:ascii="Arial" w:hAnsi="Arial" w:cs="Arial"/>
          <w:sz w:val="24"/>
          <w:szCs w:val="24"/>
        </w:rPr>
        <w:t xml:space="preserve">across the BCU where sustained demand pressures, workload imbalances or capability gaps are identified. This approach recognises </w:t>
      </w:r>
      <w:r w:rsidR="00B7083A">
        <w:rPr>
          <w:rFonts w:ascii="Arial" w:hAnsi="Arial" w:cs="Arial"/>
          <w:sz w:val="24"/>
          <w:szCs w:val="24"/>
        </w:rPr>
        <w:t xml:space="preserve">that investigative demand is not evenly distributed across the BCU, with allocation analysis demonstrating </w:t>
      </w:r>
      <w:r w:rsidR="00FB7148">
        <w:rPr>
          <w:rFonts w:ascii="Arial" w:hAnsi="Arial" w:cs="Arial"/>
          <w:sz w:val="24"/>
          <w:szCs w:val="24"/>
        </w:rPr>
        <w:t xml:space="preserve">a concentration of demand within St Helens during the review period (Figure D7, Appendix D). The ability to flex resources in response to emerging demand will improve organisational resilience, support more equitable workload distribution and maximise the effective use of existing investigative capability without requiring further structural </w:t>
      </w:r>
      <w:r w:rsidR="00080253">
        <w:rPr>
          <w:rFonts w:ascii="Arial" w:hAnsi="Arial" w:cs="Arial"/>
          <w:sz w:val="24"/>
          <w:szCs w:val="24"/>
        </w:rPr>
        <w:t xml:space="preserve">redesign. </w:t>
      </w:r>
    </w:p>
    <w:p w14:paraId="696A69D6" w14:textId="5C31CF58" w:rsidR="00F44774" w:rsidRDefault="000449E7" w:rsidP="00D5092A">
      <w:pPr>
        <w:spacing w:line="480" w:lineRule="auto"/>
        <w:jc w:val="both"/>
        <w:rPr>
          <w:rFonts w:ascii="Arial" w:hAnsi="Arial" w:cs="Arial"/>
          <w:sz w:val="24"/>
          <w:szCs w:val="24"/>
        </w:rPr>
      </w:pPr>
      <w:r>
        <w:rPr>
          <w:rFonts w:ascii="Arial" w:hAnsi="Arial" w:cs="Arial"/>
          <w:sz w:val="24"/>
          <w:szCs w:val="24"/>
        </w:rPr>
        <w:t xml:space="preserve">A key </w:t>
      </w:r>
      <w:r w:rsidR="003F4E83">
        <w:rPr>
          <w:rFonts w:ascii="Arial" w:hAnsi="Arial" w:cs="Arial"/>
          <w:sz w:val="24"/>
          <w:szCs w:val="24"/>
        </w:rPr>
        <w:t xml:space="preserve">component </w:t>
      </w:r>
      <w:r>
        <w:rPr>
          <w:rFonts w:ascii="Arial" w:hAnsi="Arial" w:cs="Arial"/>
          <w:sz w:val="24"/>
          <w:szCs w:val="24"/>
        </w:rPr>
        <w:t xml:space="preserve">of the model is the development of workforce capability through a structured pathway to increase PIP2 accreditation. </w:t>
      </w:r>
      <w:r w:rsidR="00F44774">
        <w:rPr>
          <w:rFonts w:ascii="Arial" w:hAnsi="Arial" w:cs="Arial"/>
          <w:sz w:val="24"/>
          <w:szCs w:val="24"/>
        </w:rPr>
        <w:t>This will be supported through NIE preparation, mentoring</w:t>
      </w:r>
      <w:r w:rsidR="002879B8">
        <w:rPr>
          <w:rFonts w:ascii="Arial" w:hAnsi="Arial" w:cs="Arial"/>
          <w:sz w:val="24"/>
          <w:szCs w:val="24"/>
        </w:rPr>
        <w:t xml:space="preserve">, protected learning time and supervised portfolio completion, helping to create a sustainable pipeline of appropriately accredited investigators. </w:t>
      </w:r>
      <w:r w:rsidR="00665CDE">
        <w:rPr>
          <w:rFonts w:ascii="Arial" w:hAnsi="Arial" w:cs="Arial"/>
          <w:sz w:val="24"/>
          <w:szCs w:val="24"/>
        </w:rPr>
        <w:lastRenderedPageBreak/>
        <w:t xml:space="preserve">Given that </w:t>
      </w:r>
      <w:r w:rsidR="00C5568D">
        <w:rPr>
          <w:rFonts w:ascii="Arial" w:hAnsi="Arial" w:cs="Arial"/>
          <w:sz w:val="24"/>
          <w:szCs w:val="24"/>
        </w:rPr>
        <w:t xml:space="preserve">64 of the BCU’s 80 investigators remain within the investigative development pipeline, increasing </w:t>
      </w:r>
      <w:r w:rsidR="00C54054">
        <w:rPr>
          <w:rFonts w:ascii="Arial" w:hAnsi="Arial" w:cs="Arial"/>
          <w:sz w:val="24"/>
          <w:szCs w:val="24"/>
        </w:rPr>
        <w:t xml:space="preserve">PIP2 capability represents the primary long-term mechanism for improving workforce resilience, reducing organisational </w:t>
      </w:r>
      <w:r w:rsidR="00BA3F3C">
        <w:rPr>
          <w:rFonts w:ascii="Arial" w:hAnsi="Arial" w:cs="Arial"/>
          <w:sz w:val="24"/>
          <w:szCs w:val="24"/>
        </w:rPr>
        <w:t>risk,</w:t>
      </w:r>
      <w:r w:rsidR="00C54054">
        <w:rPr>
          <w:rFonts w:ascii="Arial" w:hAnsi="Arial" w:cs="Arial"/>
          <w:sz w:val="24"/>
          <w:szCs w:val="24"/>
        </w:rPr>
        <w:t xml:space="preserve"> and ensuring investigative demand can be managed sustainably. </w:t>
      </w:r>
    </w:p>
    <w:p w14:paraId="4107788D" w14:textId="7DB583FA" w:rsidR="0077102A" w:rsidRDefault="0077102A" w:rsidP="00D5092A">
      <w:pPr>
        <w:spacing w:line="480" w:lineRule="auto"/>
        <w:jc w:val="both"/>
        <w:rPr>
          <w:rFonts w:ascii="Arial" w:hAnsi="Arial" w:cs="Arial"/>
          <w:sz w:val="24"/>
          <w:szCs w:val="24"/>
        </w:rPr>
      </w:pPr>
      <w:r>
        <w:rPr>
          <w:rFonts w:ascii="Arial" w:hAnsi="Arial" w:cs="Arial"/>
          <w:sz w:val="24"/>
          <w:szCs w:val="24"/>
        </w:rPr>
        <w:t>Governance of legacy investigations</w:t>
      </w:r>
      <w:r w:rsidR="002879B8">
        <w:rPr>
          <w:rFonts w:ascii="Arial" w:hAnsi="Arial" w:cs="Arial"/>
          <w:sz w:val="24"/>
          <w:szCs w:val="24"/>
        </w:rPr>
        <w:t xml:space="preserve"> will be f</w:t>
      </w:r>
      <w:r>
        <w:rPr>
          <w:rFonts w:ascii="Arial" w:hAnsi="Arial" w:cs="Arial"/>
          <w:sz w:val="24"/>
          <w:szCs w:val="24"/>
        </w:rPr>
        <w:t xml:space="preserve">ormalised through clear ownership, </w:t>
      </w:r>
      <w:r w:rsidR="00BA3F3C">
        <w:rPr>
          <w:rFonts w:ascii="Arial" w:hAnsi="Arial" w:cs="Arial"/>
          <w:sz w:val="24"/>
          <w:szCs w:val="24"/>
        </w:rPr>
        <w:t>prioritisation,</w:t>
      </w:r>
      <w:r>
        <w:rPr>
          <w:rFonts w:ascii="Arial" w:hAnsi="Arial" w:cs="Arial"/>
          <w:sz w:val="24"/>
          <w:szCs w:val="24"/>
        </w:rPr>
        <w:t xml:space="preserve"> and supervisory oversight, addressing risks relating to delay, </w:t>
      </w:r>
      <w:r w:rsidR="00BA3F3C">
        <w:rPr>
          <w:rFonts w:ascii="Arial" w:hAnsi="Arial" w:cs="Arial"/>
          <w:sz w:val="24"/>
          <w:szCs w:val="24"/>
        </w:rPr>
        <w:t>accountability,</w:t>
      </w:r>
      <w:r>
        <w:rPr>
          <w:rFonts w:ascii="Arial" w:hAnsi="Arial" w:cs="Arial"/>
          <w:sz w:val="24"/>
          <w:szCs w:val="24"/>
        </w:rPr>
        <w:t xml:space="preserve"> and victim outcomes. Supervisory capacity </w:t>
      </w:r>
      <w:r w:rsidR="001C3DA0">
        <w:rPr>
          <w:rFonts w:ascii="Arial" w:hAnsi="Arial" w:cs="Arial"/>
          <w:sz w:val="24"/>
          <w:szCs w:val="24"/>
        </w:rPr>
        <w:t xml:space="preserve">will be aligned to investigative complexity, strengthening oversight of high-risk cases and improving </w:t>
      </w:r>
      <w:r w:rsidR="00466AE6">
        <w:rPr>
          <w:rFonts w:ascii="Arial" w:hAnsi="Arial" w:cs="Arial"/>
          <w:sz w:val="24"/>
          <w:szCs w:val="24"/>
        </w:rPr>
        <w:t xml:space="preserve">consistency </w:t>
      </w:r>
      <w:r w:rsidR="00241684">
        <w:rPr>
          <w:rFonts w:ascii="Arial" w:hAnsi="Arial" w:cs="Arial"/>
          <w:sz w:val="24"/>
          <w:szCs w:val="24"/>
        </w:rPr>
        <w:t>in investigative standards across the BCU.</w:t>
      </w:r>
    </w:p>
    <w:p w14:paraId="54F4D36A" w14:textId="0D71B84A" w:rsidR="00241684" w:rsidRDefault="00241684" w:rsidP="00D5092A">
      <w:pPr>
        <w:pStyle w:val="Heading2"/>
        <w:spacing w:line="480" w:lineRule="auto"/>
        <w:jc w:val="both"/>
      </w:pPr>
      <w:bookmarkStart w:id="5" w:name="_Toc234850194"/>
      <w:r>
        <w:t>Implementation</w:t>
      </w:r>
      <w:bookmarkEnd w:id="5"/>
    </w:p>
    <w:p w14:paraId="702AF0CB" w14:textId="6D310A11" w:rsidR="00346D4E" w:rsidRDefault="00396F50" w:rsidP="00D5092A">
      <w:pPr>
        <w:spacing w:line="480" w:lineRule="auto"/>
        <w:jc w:val="both"/>
        <w:rPr>
          <w:rFonts w:ascii="Arial" w:hAnsi="Arial" w:cs="Arial"/>
          <w:sz w:val="24"/>
          <w:szCs w:val="24"/>
        </w:rPr>
      </w:pPr>
      <w:r>
        <w:rPr>
          <w:rFonts w:ascii="Arial" w:hAnsi="Arial" w:cs="Arial"/>
          <w:sz w:val="24"/>
          <w:szCs w:val="24"/>
        </w:rPr>
        <w:t>Implementation will be delivered through a structured phased approach</w:t>
      </w:r>
      <w:r w:rsidR="0084312A">
        <w:rPr>
          <w:rFonts w:ascii="Arial" w:hAnsi="Arial" w:cs="Arial"/>
          <w:sz w:val="24"/>
          <w:szCs w:val="24"/>
        </w:rPr>
        <w:t>, enabling controlled transition whil</w:t>
      </w:r>
      <w:r w:rsidR="00A349AA">
        <w:rPr>
          <w:rFonts w:ascii="Arial" w:hAnsi="Arial" w:cs="Arial"/>
          <w:sz w:val="24"/>
          <w:szCs w:val="24"/>
        </w:rPr>
        <w:t>st</w:t>
      </w:r>
      <w:r w:rsidR="0084312A">
        <w:rPr>
          <w:rFonts w:ascii="Arial" w:hAnsi="Arial" w:cs="Arial"/>
          <w:sz w:val="24"/>
          <w:szCs w:val="24"/>
        </w:rPr>
        <w:t xml:space="preserve"> minimising operational disruption. Initial diagnostic </w:t>
      </w:r>
      <w:r w:rsidR="00B5734C">
        <w:rPr>
          <w:rFonts w:ascii="Arial" w:hAnsi="Arial" w:cs="Arial"/>
          <w:sz w:val="24"/>
          <w:szCs w:val="24"/>
        </w:rPr>
        <w:t xml:space="preserve">analysis of demand, capability and caseload distribution will inform the design of the allocation model and governance framework. </w:t>
      </w:r>
      <w:r w:rsidR="00ED40FD">
        <w:rPr>
          <w:rFonts w:ascii="Arial" w:hAnsi="Arial" w:cs="Arial"/>
          <w:sz w:val="24"/>
          <w:szCs w:val="24"/>
        </w:rPr>
        <w:t xml:space="preserve">Demand profiling will continue throughout implementation to identify sustained </w:t>
      </w:r>
      <w:r w:rsidR="0037744E">
        <w:rPr>
          <w:rFonts w:ascii="Arial" w:hAnsi="Arial" w:cs="Arial"/>
          <w:sz w:val="24"/>
          <w:szCs w:val="24"/>
        </w:rPr>
        <w:t xml:space="preserve">workload imbalances and inform the temporary redeployment of investigative resources where operationally required. This will ensure the model remains </w:t>
      </w:r>
      <w:r w:rsidR="004C30EF">
        <w:rPr>
          <w:rFonts w:ascii="Arial" w:hAnsi="Arial" w:cs="Arial"/>
          <w:sz w:val="24"/>
          <w:szCs w:val="24"/>
        </w:rPr>
        <w:t xml:space="preserve">responsive to changing demand patterns across both local authority areas. </w:t>
      </w:r>
      <w:r w:rsidR="002F12BE">
        <w:rPr>
          <w:rFonts w:ascii="Arial" w:hAnsi="Arial" w:cs="Arial"/>
          <w:sz w:val="24"/>
          <w:szCs w:val="24"/>
        </w:rPr>
        <w:t xml:space="preserve">The phased approach mirrors </w:t>
      </w:r>
      <w:r w:rsidR="00F248FD">
        <w:rPr>
          <w:rFonts w:ascii="Arial" w:hAnsi="Arial" w:cs="Arial"/>
          <w:sz w:val="24"/>
          <w:szCs w:val="24"/>
        </w:rPr>
        <w:t xml:space="preserve">principles </w:t>
      </w:r>
      <w:r w:rsidR="002F12BE">
        <w:rPr>
          <w:rFonts w:ascii="Arial" w:hAnsi="Arial" w:cs="Arial"/>
          <w:sz w:val="24"/>
          <w:szCs w:val="24"/>
        </w:rPr>
        <w:t>adopted during the FOR</w:t>
      </w:r>
      <w:r w:rsidR="00F248FD">
        <w:rPr>
          <w:rFonts w:ascii="Arial" w:hAnsi="Arial" w:cs="Arial"/>
          <w:sz w:val="24"/>
          <w:szCs w:val="24"/>
        </w:rPr>
        <w:t xml:space="preserve"> and will be supported through sta</w:t>
      </w:r>
      <w:r w:rsidR="00546838">
        <w:rPr>
          <w:rFonts w:ascii="Arial" w:hAnsi="Arial" w:cs="Arial"/>
          <w:sz w:val="24"/>
          <w:szCs w:val="24"/>
        </w:rPr>
        <w:t>keholder engagement</w:t>
      </w:r>
      <w:r w:rsidR="00F248FD">
        <w:rPr>
          <w:rFonts w:ascii="Arial" w:hAnsi="Arial" w:cs="Arial"/>
          <w:sz w:val="24"/>
          <w:szCs w:val="24"/>
        </w:rPr>
        <w:t xml:space="preserve">, </w:t>
      </w:r>
      <w:r w:rsidR="00A47859">
        <w:rPr>
          <w:rFonts w:ascii="Arial" w:hAnsi="Arial" w:cs="Arial"/>
          <w:sz w:val="24"/>
          <w:szCs w:val="24"/>
        </w:rPr>
        <w:t>evaluation,</w:t>
      </w:r>
      <w:r w:rsidR="00F248FD">
        <w:rPr>
          <w:rFonts w:ascii="Arial" w:hAnsi="Arial" w:cs="Arial"/>
          <w:sz w:val="24"/>
          <w:szCs w:val="24"/>
        </w:rPr>
        <w:t xml:space="preserve"> </w:t>
      </w:r>
      <w:r w:rsidR="00942A9C">
        <w:rPr>
          <w:rFonts w:ascii="Arial" w:hAnsi="Arial" w:cs="Arial"/>
          <w:sz w:val="24"/>
          <w:szCs w:val="24"/>
        </w:rPr>
        <w:t xml:space="preserve">and continuous refinement. </w:t>
      </w:r>
      <w:r w:rsidR="00346D4E">
        <w:rPr>
          <w:rFonts w:ascii="Arial" w:hAnsi="Arial" w:cs="Arial"/>
          <w:sz w:val="24"/>
          <w:szCs w:val="24"/>
        </w:rPr>
        <w:t xml:space="preserve">Phased rollout, prioritising high-risk and high-demand areas, </w:t>
      </w:r>
      <w:r w:rsidR="00942A9C">
        <w:rPr>
          <w:rFonts w:ascii="Arial" w:hAnsi="Arial" w:cs="Arial"/>
          <w:sz w:val="24"/>
          <w:szCs w:val="24"/>
        </w:rPr>
        <w:t xml:space="preserve">will support </w:t>
      </w:r>
      <w:r w:rsidR="00764A29">
        <w:rPr>
          <w:rFonts w:ascii="Arial" w:hAnsi="Arial" w:cs="Arial"/>
          <w:sz w:val="24"/>
          <w:szCs w:val="24"/>
        </w:rPr>
        <w:t xml:space="preserve">organisational </w:t>
      </w:r>
      <w:r w:rsidR="008A1E2A">
        <w:rPr>
          <w:rFonts w:ascii="Arial" w:hAnsi="Arial" w:cs="Arial"/>
          <w:sz w:val="24"/>
          <w:szCs w:val="24"/>
        </w:rPr>
        <w:t>learning whil</w:t>
      </w:r>
      <w:r w:rsidR="00764A29">
        <w:rPr>
          <w:rFonts w:ascii="Arial" w:hAnsi="Arial" w:cs="Arial"/>
          <w:sz w:val="24"/>
          <w:szCs w:val="24"/>
        </w:rPr>
        <w:t>st</w:t>
      </w:r>
      <w:r w:rsidR="008A1E2A">
        <w:rPr>
          <w:rFonts w:ascii="Arial" w:hAnsi="Arial" w:cs="Arial"/>
          <w:sz w:val="24"/>
          <w:szCs w:val="24"/>
        </w:rPr>
        <w:t xml:space="preserve"> maintaining </w:t>
      </w:r>
      <w:r w:rsidR="00764A29">
        <w:rPr>
          <w:rFonts w:ascii="Arial" w:hAnsi="Arial" w:cs="Arial"/>
          <w:sz w:val="24"/>
          <w:szCs w:val="24"/>
        </w:rPr>
        <w:t xml:space="preserve">operational </w:t>
      </w:r>
      <w:r w:rsidR="008A1E2A">
        <w:rPr>
          <w:rFonts w:ascii="Arial" w:hAnsi="Arial" w:cs="Arial"/>
          <w:sz w:val="24"/>
          <w:szCs w:val="24"/>
        </w:rPr>
        <w:t>stability</w:t>
      </w:r>
      <w:r w:rsidR="00764A29">
        <w:rPr>
          <w:rFonts w:ascii="Arial" w:hAnsi="Arial" w:cs="Arial"/>
          <w:sz w:val="24"/>
          <w:szCs w:val="24"/>
        </w:rPr>
        <w:t>.</w:t>
      </w:r>
      <w:r w:rsidR="005F6BE6">
        <w:rPr>
          <w:rFonts w:ascii="Arial" w:hAnsi="Arial" w:cs="Arial"/>
          <w:sz w:val="24"/>
          <w:szCs w:val="24"/>
        </w:rPr>
        <w:t xml:space="preserve"> A detailed implementation schedule, including key milestones and phased delivery activity</w:t>
      </w:r>
      <w:r w:rsidR="00FB58A0">
        <w:rPr>
          <w:rFonts w:ascii="Arial" w:hAnsi="Arial" w:cs="Arial"/>
          <w:sz w:val="24"/>
          <w:szCs w:val="24"/>
        </w:rPr>
        <w:t xml:space="preserve">, is provided within Appendix A. </w:t>
      </w:r>
    </w:p>
    <w:p w14:paraId="22FD343C" w14:textId="08839105" w:rsidR="0033103C" w:rsidRDefault="009E2E2D" w:rsidP="00D5092A">
      <w:pPr>
        <w:pStyle w:val="Heading2"/>
        <w:spacing w:line="480" w:lineRule="auto"/>
        <w:jc w:val="both"/>
        <w:rPr>
          <w:rFonts w:ascii="Arial" w:hAnsi="Arial" w:cs="Arial"/>
          <w:sz w:val="24"/>
          <w:szCs w:val="24"/>
        </w:rPr>
      </w:pPr>
      <w:bookmarkStart w:id="6" w:name="_Toc234850195"/>
      <w:r>
        <w:lastRenderedPageBreak/>
        <w:t>Risk</w:t>
      </w:r>
      <w:bookmarkEnd w:id="6"/>
    </w:p>
    <w:p w14:paraId="338BDF66" w14:textId="102D6CF0" w:rsidR="008A66CC" w:rsidRDefault="009E2E2D" w:rsidP="00D5092A">
      <w:pPr>
        <w:spacing w:line="480" w:lineRule="auto"/>
        <w:jc w:val="both"/>
        <w:rPr>
          <w:rFonts w:ascii="Arial" w:hAnsi="Arial" w:cs="Arial"/>
          <w:sz w:val="24"/>
          <w:szCs w:val="24"/>
        </w:rPr>
      </w:pPr>
      <w:r>
        <w:rPr>
          <w:rFonts w:ascii="Arial" w:hAnsi="Arial" w:cs="Arial"/>
          <w:sz w:val="24"/>
          <w:szCs w:val="24"/>
        </w:rPr>
        <w:t>The p</w:t>
      </w:r>
      <w:r w:rsidR="00BD6B49">
        <w:rPr>
          <w:rFonts w:ascii="Arial" w:hAnsi="Arial" w:cs="Arial"/>
          <w:sz w:val="24"/>
          <w:szCs w:val="24"/>
        </w:rPr>
        <w:t xml:space="preserve">roposed model introduces a number of risks, including workforce resistance to change, short-term performance </w:t>
      </w:r>
      <w:r w:rsidR="00351594">
        <w:rPr>
          <w:rFonts w:ascii="Arial" w:hAnsi="Arial" w:cs="Arial"/>
          <w:sz w:val="24"/>
          <w:szCs w:val="24"/>
        </w:rPr>
        <w:t xml:space="preserve">disruption </w:t>
      </w:r>
      <w:r w:rsidR="00BD6B49">
        <w:rPr>
          <w:rFonts w:ascii="Arial" w:hAnsi="Arial" w:cs="Arial"/>
          <w:sz w:val="24"/>
          <w:szCs w:val="24"/>
        </w:rPr>
        <w:t xml:space="preserve">during </w:t>
      </w:r>
      <w:r w:rsidR="00CD018E">
        <w:rPr>
          <w:rFonts w:ascii="Arial" w:hAnsi="Arial" w:cs="Arial"/>
          <w:sz w:val="24"/>
          <w:szCs w:val="24"/>
        </w:rPr>
        <w:t>implementation</w:t>
      </w:r>
      <w:r w:rsidR="00817939">
        <w:rPr>
          <w:rFonts w:ascii="Arial" w:hAnsi="Arial" w:cs="Arial"/>
          <w:sz w:val="24"/>
          <w:szCs w:val="24"/>
        </w:rPr>
        <w:t xml:space="preserve"> </w:t>
      </w:r>
      <w:r w:rsidR="00BD6B49">
        <w:rPr>
          <w:rFonts w:ascii="Arial" w:hAnsi="Arial" w:cs="Arial"/>
          <w:sz w:val="24"/>
          <w:szCs w:val="24"/>
        </w:rPr>
        <w:t xml:space="preserve">and </w:t>
      </w:r>
      <w:r w:rsidR="00817939">
        <w:rPr>
          <w:rFonts w:ascii="Arial" w:hAnsi="Arial" w:cs="Arial"/>
          <w:sz w:val="24"/>
          <w:szCs w:val="24"/>
        </w:rPr>
        <w:t xml:space="preserve">continuing </w:t>
      </w:r>
      <w:r w:rsidR="00BD6B49">
        <w:rPr>
          <w:rFonts w:ascii="Arial" w:hAnsi="Arial" w:cs="Arial"/>
          <w:sz w:val="24"/>
          <w:szCs w:val="24"/>
        </w:rPr>
        <w:t>pressure</w:t>
      </w:r>
      <w:r w:rsidR="00817939">
        <w:rPr>
          <w:rFonts w:ascii="Arial" w:hAnsi="Arial" w:cs="Arial"/>
          <w:sz w:val="24"/>
          <w:szCs w:val="24"/>
        </w:rPr>
        <w:t>s arising</w:t>
      </w:r>
      <w:r w:rsidR="00BD6B49">
        <w:rPr>
          <w:rFonts w:ascii="Arial" w:hAnsi="Arial" w:cs="Arial"/>
          <w:sz w:val="24"/>
          <w:szCs w:val="24"/>
        </w:rPr>
        <w:t xml:space="preserve"> from resource constraints</w:t>
      </w:r>
      <w:r w:rsidR="008A66CC">
        <w:rPr>
          <w:rFonts w:ascii="Arial" w:hAnsi="Arial" w:cs="Arial"/>
          <w:sz w:val="24"/>
          <w:szCs w:val="24"/>
        </w:rPr>
        <w:t xml:space="preserve"> and dem</w:t>
      </w:r>
      <w:r w:rsidR="00514FFD">
        <w:rPr>
          <w:rFonts w:ascii="Arial" w:hAnsi="Arial" w:cs="Arial"/>
          <w:sz w:val="24"/>
          <w:szCs w:val="24"/>
        </w:rPr>
        <w:t>an</w:t>
      </w:r>
      <w:r w:rsidR="008A66CC">
        <w:rPr>
          <w:rFonts w:ascii="Arial" w:hAnsi="Arial" w:cs="Arial"/>
          <w:sz w:val="24"/>
          <w:szCs w:val="24"/>
        </w:rPr>
        <w:t>d volatility.</w:t>
      </w:r>
      <w:r w:rsidR="009271B4">
        <w:rPr>
          <w:rFonts w:ascii="Arial" w:hAnsi="Arial" w:cs="Arial"/>
          <w:sz w:val="24"/>
          <w:szCs w:val="24"/>
        </w:rPr>
        <w:t xml:space="preserve"> </w:t>
      </w:r>
      <w:r w:rsidR="00BF5AFA">
        <w:rPr>
          <w:rFonts w:ascii="Arial" w:hAnsi="Arial" w:cs="Arial"/>
          <w:sz w:val="24"/>
          <w:szCs w:val="24"/>
        </w:rPr>
        <w:t xml:space="preserve">Wider </w:t>
      </w:r>
      <w:r w:rsidR="009271B4">
        <w:rPr>
          <w:rFonts w:ascii="Arial" w:hAnsi="Arial" w:cs="Arial"/>
          <w:sz w:val="24"/>
          <w:szCs w:val="24"/>
        </w:rPr>
        <w:t>organisational risks identified through the FOR</w:t>
      </w:r>
      <w:r w:rsidR="00BF5AFA">
        <w:rPr>
          <w:rFonts w:ascii="Arial" w:hAnsi="Arial" w:cs="Arial"/>
          <w:sz w:val="24"/>
          <w:szCs w:val="24"/>
        </w:rPr>
        <w:t>,</w:t>
      </w:r>
      <w:r w:rsidR="009271B4">
        <w:rPr>
          <w:rFonts w:ascii="Arial" w:hAnsi="Arial" w:cs="Arial"/>
          <w:sz w:val="24"/>
          <w:szCs w:val="24"/>
        </w:rPr>
        <w:t xml:space="preserve"> includ</w:t>
      </w:r>
      <w:r w:rsidR="00BF5AFA">
        <w:rPr>
          <w:rFonts w:ascii="Arial" w:hAnsi="Arial" w:cs="Arial"/>
          <w:sz w:val="24"/>
          <w:szCs w:val="24"/>
        </w:rPr>
        <w:t xml:space="preserve">ing </w:t>
      </w:r>
      <w:r w:rsidR="009271B4">
        <w:rPr>
          <w:rFonts w:ascii="Arial" w:hAnsi="Arial" w:cs="Arial"/>
          <w:sz w:val="24"/>
          <w:szCs w:val="24"/>
        </w:rPr>
        <w:t>shortage</w:t>
      </w:r>
      <w:r w:rsidR="00BF5AFA">
        <w:rPr>
          <w:rFonts w:ascii="Arial" w:hAnsi="Arial" w:cs="Arial"/>
          <w:sz w:val="24"/>
          <w:szCs w:val="24"/>
        </w:rPr>
        <w:t>s</w:t>
      </w:r>
      <w:r w:rsidR="009271B4">
        <w:rPr>
          <w:rFonts w:ascii="Arial" w:hAnsi="Arial" w:cs="Arial"/>
          <w:sz w:val="24"/>
          <w:szCs w:val="24"/>
        </w:rPr>
        <w:t xml:space="preserve"> of accredited investigators, increasing vulnerability</w:t>
      </w:r>
      <w:r w:rsidR="00B47EBF">
        <w:rPr>
          <w:rFonts w:ascii="Arial" w:hAnsi="Arial" w:cs="Arial"/>
          <w:sz w:val="24"/>
          <w:szCs w:val="24"/>
        </w:rPr>
        <w:t>-</w:t>
      </w:r>
      <w:r w:rsidR="00A5729A">
        <w:rPr>
          <w:rFonts w:ascii="Arial" w:hAnsi="Arial" w:cs="Arial"/>
          <w:sz w:val="24"/>
          <w:szCs w:val="24"/>
        </w:rPr>
        <w:t>related demand and workforce abstractions</w:t>
      </w:r>
      <w:r w:rsidR="00B47EBF">
        <w:rPr>
          <w:rFonts w:ascii="Arial" w:hAnsi="Arial" w:cs="Arial"/>
          <w:sz w:val="24"/>
          <w:szCs w:val="24"/>
        </w:rPr>
        <w:t xml:space="preserve">, remain relevant within the BCU. Mitigation will focus on </w:t>
      </w:r>
      <w:r w:rsidR="00DD3C57">
        <w:rPr>
          <w:rFonts w:ascii="Arial" w:hAnsi="Arial" w:cs="Arial"/>
          <w:sz w:val="24"/>
          <w:szCs w:val="24"/>
        </w:rPr>
        <w:t xml:space="preserve">phased implementation, communication </w:t>
      </w:r>
      <w:r w:rsidR="00AE424F">
        <w:rPr>
          <w:rFonts w:ascii="Arial" w:hAnsi="Arial" w:cs="Arial"/>
          <w:sz w:val="24"/>
          <w:szCs w:val="24"/>
        </w:rPr>
        <w:t xml:space="preserve">and ongoing monitoring of workload, </w:t>
      </w:r>
      <w:r w:rsidR="00A47859">
        <w:rPr>
          <w:rFonts w:ascii="Arial" w:hAnsi="Arial" w:cs="Arial"/>
          <w:sz w:val="24"/>
          <w:szCs w:val="24"/>
        </w:rPr>
        <w:t>performance,</w:t>
      </w:r>
      <w:r w:rsidR="00AE424F">
        <w:rPr>
          <w:rFonts w:ascii="Arial" w:hAnsi="Arial" w:cs="Arial"/>
          <w:sz w:val="24"/>
          <w:szCs w:val="24"/>
        </w:rPr>
        <w:t xml:space="preserve"> and workforce capability. </w:t>
      </w:r>
      <w:r w:rsidR="00FB58A0">
        <w:rPr>
          <w:rFonts w:ascii="Arial" w:hAnsi="Arial" w:cs="Arial"/>
          <w:sz w:val="24"/>
          <w:szCs w:val="24"/>
        </w:rPr>
        <w:t>The princip</w:t>
      </w:r>
      <w:r w:rsidR="00C3101F">
        <w:rPr>
          <w:rFonts w:ascii="Arial" w:hAnsi="Arial" w:cs="Arial"/>
          <w:sz w:val="24"/>
          <w:szCs w:val="24"/>
        </w:rPr>
        <w:t>al</w:t>
      </w:r>
      <w:r w:rsidR="00FB58A0">
        <w:rPr>
          <w:rFonts w:ascii="Arial" w:hAnsi="Arial" w:cs="Arial"/>
          <w:sz w:val="24"/>
          <w:szCs w:val="24"/>
        </w:rPr>
        <w:t xml:space="preserve"> implementation risks, associated impact assessments and mitigation measures are detailed within the Risk Register at Appendix B. </w:t>
      </w:r>
    </w:p>
    <w:p w14:paraId="7B3FEBD7" w14:textId="6F7C55A6" w:rsidR="008A1E2A" w:rsidRDefault="00DF7B14" w:rsidP="00D5092A">
      <w:pPr>
        <w:pStyle w:val="Heading2"/>
        <w:spacing w:line="480" w:lineRule="auto"/>
        <w:jc w:val="both"/>
      </w:pPr>
      <w:bookmarkStart w:id="7" w:name="_Toc234850196"/>
      <w:r>
        <w:t>Governance</w:t>
      </w:r>
      <w:bookmarkEnd w:id="7"/>
    </w:p>
    <w:p w14:paraId="79C9D75C" w14:textId="1DFC9814" w:rsidR="008A1E2A" w:rsidRPr="00241684" w:rsidRDefault="00DF7B14" w:rsidP="00D5092A">
      <w:pPr>
        <w:spacing w:line="480" w:lineRule="auto"/>
        <w:jc w:val="both"/>
        <w:rPr>
          <w:rFonts w:ascii="Arial" w:hAnsi="Arial" w:cs="Arial"/>
          <w:sz w:val="24"/>
          <w:szCs w:val="24"/>
        </w:rPr>
      </w:pPr>
      <w:r>
        <w:rPr>
          <w:rFonts w:ascii="Arial" w:hAnsi="Arial" w:cs="Arial"/>
          <w:sz w:val="24"/>
          <w:szCs w:val="24"/>
        </w:rPr>
        <w:t>Clear</w:t>
      </w:r>
      <w:r w:rsidR="00AE759E">
        <w:rPr>
          <w:rFonts w:ascii="Arial" w:hAnsi="Arial" w:cs="Arial"/>
          <w:sz w:val="24"/>
          <w:szCs w:val="24"/>
        </w:rPr>
        <w:t xml:space="preserve"> governance structures will underpin implementation, ensuring </w:t>
      </w:r>
      <w:r w:rsidR="00B9566E">
        <w:rPr>
          <w:rFonts w:ascii="Arial" w:hAnsi="Arial" w:cs="Arial"/>
          <w:sz w:val="24"/>
          <w:szCs w:val="24"/>
        </w:rPr>
        <w:t xml:space="preserve">accountability and alignment with organisational frameworks. Strategic oversight will be provided at Gold level, </w:t>
      </w:r>
      <w:r w:rsidR="00F82CF4">
        <w:rPr>
          <w:rFonts w:ascii="Arial" w:hAnsi="Arial" w:cs="Arial"/>
          <w:sz w:val="24"/>
          <w:szCs w:val="24"/>
        </w:rPr>
        <w:t>supported by BCU leadership at Silver, with operational delivery managed at Bronze level across CID and PPU</w:t>
      </w:r>
      <w:r w:rsidR="00BB5966">
        <w:rPr>
          <w:rFonts w:ascii="Arial" w:hAnsi="Arial" w:cs="Arial"/>
          <w:sz w:val="24"/>
          <w:szCs w:val="24"/>
        </w:rPr>
        <w:t xml:space="preserve"> functions.</w:t>
      </w:r>
      <w:r w:rsidR="007B0DE1">
        <w:rPr>
          <w:rFonts w:ascii="Arial" w:hAnsi="Arial" w:cs="Arial"/>
          <w:sz w:val="24"/>
          <w:szCs w:val="24"/>
        </w:rPr>
        <w:t xml:space="preserve"> </w:t>
      </w:r>
      <w:r w:rsidR="00885DE2">
        <w:rPr>
          <w:rFonts w:ascii="Arial" w:hAnsi="Arial" w:cs="Arial"/>
          <w:sz w:val="24"/>
          <w:szCs w:val="24"/>
        </w:rPr>
        <w:t xml:space="preserve">Regular performance review, demand assessment and partnership engagement </w:t>
      </w:r>
      <w:r w:rsidR="00010B47">
        <w:rPr>
          <w:rFonts w:ascii="Arial" w:hAnsi="Arial" w:cs="Arial"/>
          <w:sz w:val="24"/>
          <w:szCs w:val="24"/>
        </w:rPr>
        <w:t>will ensure local priorities are recognised whilst maintaining a consistent BCU-wide approach to investigative standards</w:t>
      </w:r>
      <w:r w:rsidR="00355515">
        <w:rPr>
          <w:rFonts w:ascii="Arial" w:hAnsi="Arial" w:cs="Arial"/>
          <w:sz w:val="24"/>
          <w:szCs w:val="24"/>
        </w:rPr>
        <w:t xml:space="preserve">, workforce capability and risk management. This structure supports effective decision-making and reinforces accountability throughout implementation. </w:t>
      </w:r>
      <w:r w:rsidR="00A13D56">
        <w:rPr>
          <w:rFonts w:ascii="Arial" w:hAnsi="Arial" w:cs="Arial"/>
          <w:sz w:val="24"/>
          <w:szCs w:val="24"/>
        </w:rPr>
        <w:t xml:space="preserve">Roles, </w:t>
      </w:r>
      <w:r w:rsidR="00A47859">
        <w:rPr>
          <w:rFonts w:ascii="Arial" w:hAnsi="Arial" w:cs="Arial"/>
          <w:sz w:val="24"/>
          <w:szCs w:val="24"/>
        </w:rPr>
        <w:t>responsibilities,</w:t>
      </w:r>
      <w:r w:rsidR="00A13D56">
        <w:rPr>
          <w:rFonts w:ascii="Arial" w:hAnsi="Arial" w:cs="Arial"/>
          <w:sz w:val="24"/>
          <w:szCs w:val="24"/>
        </w:rPr>
        <w:t xml:space="preserve"> and accountability arrangements for implementation are outlined within the RACI Matrix at Appendix C. </w:t>
      </w:r>
      <w:r w:rsidR="00561062">
        <w:rPr>
          <w:rFonts w:ascii="Arial" w:hAnsi="Arial" w:cs="Arial"/>
          <w:sz w:val="24"/>
          <w:szCs w:val="24"/>
        </w:rPr>
        <w:t>Quarterly demand and workforce reviews will inform decisions regarding resource deployment, ensuring that investigative capacity remains aligned to demand</w:t>
      </w:r>
      <w:r w:rsidR="007C3823">
        <w:rPr>
          <w:rFonts w:ascii="Arial" w:hAnsi="Arial" w:cs="Arial"/>
          <w:sz w:val="24"/>
          <w:szCs w:val="24"/>
        </w:rPr>
        <w:t>, capability and organisational risk</w:t>
      </w:r>
      <w:r w:rsidR="00561062">
        <w:rPr>
          <w:rFonts w:ascii="Arial" w:hAnsi="Arial" w:cs="Arial"/>
          <w:sz w:val="24"/>
          <w:szCs w:val="24"/>
        </w:rPr>
        <w:t xml:space="preserve"> across </w:t>
      </w:r>
      <w:r w:rsidR="00B379A8">
        <w:rPr>
          <w:rFonts w:ascii="Arial" w:hAnsi="Arial" w:cs="Arial"/>
          <w:sz w:val="24"/>
          <w:szCs w:val="24"/>
        </w:rPr>
        <w:t>the BCU</w:t>
      </w:r>
      <w:r w:rsidR="00561062">
        <w:rPr>
          <w:rFonts w:ascii="Arial" w:hAnsi="Arial" w:cs="Arial"/>
          <w:sz w:val="24"/>
          <w:szCs w:val="24"/>
        </w:rPr>
        <w:t>.</w:t>
      </w:r>
      <w:r w:rsidR="005D0371">
        <w:rPr>
          <w:rFonts w:ascii="Arial" w:hAnsi="Arial" w:cs="Arial"/>
          <w:sz w:val="24"/>
          <w:szCs w:val="24"/>
        </w:rPr>
        <w:t xml:space="preserve"> Governance arrangements will ensure representation from both local authority areas, </w:t>
      </w:r>
      <w:r w:rsidR="005D0371">
        <w:rPr>
          <w:rFonts w:ascii="Arial" w:hAnsi="Arial" w:cs="Arial"/>
          <w:sz w:val="24"/>
          <w:szCs w:val="24"/>
        </w:rPr>
        <w:lastRenderedPageBreak/>
        <w:t>enabling differing safeguarding priorities</w:t>
      </w:r>
      <w:r w:rsidR="008C149D">
        <w:rPr>
          <w:rFonts w:ascii="Arial" w:hAnsi="Arial" w:cs="Arial"/>
          <w:sz w:val="24"/>
          <w:szCs w:val="24"/>
        </w:rPr>
        <w:t xml:space="preserve">, partnership expectations and community needs to inform decision-making while maintaining consistent investigative standards across the BCU. </w:t>
      </w:r>
    </w:p>
    <w:p w14:paraId="1F4DC763" w14:textId="77777777" w:rsidR="00AE107C" w:rsidRDefault="00AE107C" w:rsidP="00D5092A">
      <w:pPr>
        <w:pStyle w:val="Heading1"/>
        <w:numPr>
          <w:ilvl w:val="0"/>
          <w:numId w:val="2"/>
        </w:numPr>
        <w:spacing w:line="480" w:lineRule="auto"/>
        <w:jc w:val="both"/>
        <w:rPr>
          <w:rFonts w:ascii="Arial" w:hAnsi="Arial" w:cs="Arial"/>
          <w:sz w:val="28"/>
          <w:szCs w:val="28"/>
        </w:rPr>
      </w:pPr>
      <w:bookmarkStart w:id="8" w:name="_Toc234850197"/>
      <w:r w:rsidRPr="009A0EA4">
        <w:rPr>
          <w:rFonts w:ascii="Arial" w:hAnsi="Arial" w:cs="Arial"/>
          <w:sz w:val="28"/>
          <w:szCs w:val="28"/>
        </w:rPr>
        <w:t>Financial and Resource Considerations</w:t>
      </w:r>
      <w:bookmarkEnd w:id="8"/>
    </w:p>
    <w:p w14:paraId="1D95169D" w14:textId="653D29B9" w:rsidR="00C72A86" w:rsidRDefault="005D1915" w:rsidP="00D5092A">
      <w:pPr>
        <w:spacing w:line="480" w:lineRule="auto"/>
        <w:jc w:val="both"/>
        <w:rPr>
          <w:rFonts w:ascii="Arial" w:hAnsi="Arial" w:cs="Arial"/>
          <w:sz w:val="24"/>
          <w:szCs w:val="24"/>
        </w:rPr>
      </w:pPr>
      <w:r w:rsidRPr="00FC2358">
        <w:rPr>
          <w:rFonts w:ascii="Arial" w:hAnsi="Arial" w:cs="Arial"/>
          <w:sz w:val="24"/>
          <w:szCs w:val="24"/>
        </w:rPr>
        <w:t>The proposal operates within existing financial constraints</w:t>
      </w:r>
      <w:r w:rsidR="004565F8">
        <w:rPr>
          <w:rFonts w:ascii="Arial" w:hAnsi="Arial" w:cs="Arial"/>
          <w:sz w:val="24"/>
          <w:szCs w:val="24"/>
        </w:rPr>
        <w:t xml:space="preserve"> and focuses </w:t>
      </w:r>
      <w:r w:rsidR="00C72A86">
        <w:rPr>
          <w:rFonts w:ascii="Arial" w:hAnsi="Arial" w:cs="Arial"/>
          <w:sz w:val="24"/>
          <w:szCs w:val="24"/>
        </w:rPr>
        <w:t xml:space="preserve">on optimising current resources rather than organisational expansion. Resource implications are primarily associated with workforce development. Including </w:t>
      </w:r>
      <w:r w:rsidR="0043128A">
        <w:rPr>
          <w:rFonts w:ascii="Arial" w:hAnsi="Arial" w:cs="Arial"/>
          <w:sz w:val="24"/>
          <w:szCs w:val="24"/>
        </w:rPr>
        <w:t xml:space="preserve">investigator training, </w:t>
      </w:r>
      <w:r w:rsidR="00A47859">
        <w:rPr>
          <w:rFonts w:ascii="Arial" w:hAnsi="Arial" w:cs="Arial"/>
          <w:sz w:val="24"/>
          <w:szCs w:val="24"/>
        </w:rPr>
        <w:t>accreditation,</w:t>
      </w:r>
      <w:r w:rsidR="0043128A">
        <w:rPr>
          <w:rFonts w:ascii="Arial" w:hAnsi="Arial" w:cs="Arial"/>
          <w:sz w:val="24"/>
          <w:szCs w:val="24"/>
        </w:rPr>
        <w:t xml:space="preserve"> and abstraction from operational duties. Whilst implementation will incur costs relating to NIE preparation, PIP2 training</w:t>
      </w:r>
      <w:r w:rsidR="004974C9">
        <w:rPr>
          <w:rFonts w:ascii="Arial" w:hAnsi="Arial" w:cs="Arial"/>
          <w:sz w:val="24"/>
          <w:szCs w:val="24"/>
        </w:rPr>
        <w:t xml:space="preserve"> and portfolio supervision, these should be considered against the risks associated with continuing capability shortages, including investigative delay</w:t>
      </w:r>
      <w:r w:rsidR="00642452">
        <w:rPr>
          <w:rFonts w:ascii="Arial" w:hAnsi="Arial" w:cs="Arial"/>
          <w:sz w:val="24"/>
          <w:szCs w:val="24"/>
        </w:rPr>
        <w:t xml:space="preserve">, increased supervisory burden and reduced workforce resilience. </w:t>
      </w:r>
    </w:p>
    <w:p w14:paraId="6822E912" w14:textId="2AB52FDF" w:rsidR="00642452" w:rsidRDefault="00642452" w:rsidP="00D5092A">
      <w:pPr>
        <w:spacing w:line="480" w:lineRule="auto"/>
        <w:jc w:val="both"/>
        <w:rPr>
          <w:rFonts w:ascii="Arial" w:hAnsi="Arial" w:cs="Arial"/>
          <w:sz w:val="24"/>
          <w:szCs w:val="24"/>
        </w:rPr>
      </w:pPr>
      <w:r>
        <w:rPr>
          <w:rFonts w:ascii="Arial" w:hAnsi="Arial" w:cs="Arial"/>
          <w:sz w:val="24"/>
          <w:szCs w:val="24"/>
        </w:rPr>
        <w:t>By improving the alignment between investigative demand and workforce capability, the proposed model seeks to enhance resource utilisation and reduce organisational risk without requiring significant additional investment. As such, the proposal represents a value-for-money approach within a constrained financial environment.</w:t>
      </w:r>
    </w:p>
    <w:p w14:paraId="3631560F" w14:textId="7BF36585" w:rsidR="00642452" w:rsidRDefault="00642452" w:rsidP="00D5092A">
      <w:pPr>
        <w:spacing w:line="480" w:lineRule="auto"/>
        <w:jc w:val="both"/>
        <w:rPr>
          <w:rFonts w:ascii="Arial" w:hAnsi="Arial" w:cs="Arial"/>
          <w:sz w:val="24"/>
          <w:szCs w:val="24"/>
        </w:rPr>
      </w:pPr>
      <w:r>
        <w:rPr>
          <w:rFonts w:ascii="Arial" w:hAnsi="Arial" w:cs="Arial"/>
          <w:sz w:val="24"/>
          <w:szCs w:val="24"/>
        </w:rPr>
        <w:t xml:space="preserve">However, not all benefits can be measured in financial terms. Improvements in investigative quality, victim outcomes, organisational legitimacy and public confidence </w:t>
      </w:r>
      <w:r w:rsidR="001212D2">
        <w:rPr>
          <w:rFonts w:ascii="Arial" w:hAnsi="Arial" w:cs="Arial"/>
          <w:sz w:val="24"/>
          <w:szCs w:val="24"/>
        </w:rPr>
        <w:t xml:space="preserve">are central to policing performance and should be considered alongside economic measures when the evaluation the success of the proposal. </w:t>
      </w:r>
    </w:p>
    <w:p w14:paraId="05E6ED9F" w14:textId="77777777" w:rsidR="00AE107C" w:rsidRDefault="00AE107C" w:rsidP="00D5092A">
      <w:pPr>
        <w:pStyle w:val="Heading1"/>
        <w:numPr>
          <w:ilvl w:val="0"/>
          <w:numId w:val="2"/>
        </w:numPr>
        <w:spacing w:line="480" w:lineRule="auto"/>
        <w:jc w:val="both"/>
        <w:rPr>
          <w:rFonts w:ascii="Arial" w:hAnsi="Arial" w:cs="Arial"/>
          <w:sz w:val="28"/>
          <w:szCs w:val="28"/>
        </w:rPr>
      </w:pPr>
      <w:bookmarkStart w:id="9" w:name="_Toc234850198"/>
      <w:r w:rsidRPr="009A0EA4">
        <w:rPr>
          <w:rFonts w:ascii="Arial" w:hAnsi="Arial" w:cs="Arial"/>
          <w:sz w:val="28"/>
          <w:szCs w:val="28"/>
        </w:rPr>
        <w:t>Stakeholder and Communication Strategy</w:t>
      </w:r>
      <w:bookmarkEnd w:id="9"/>
    </w:p>
    <w:p w14:paraId="26527B1D" w14:textId="627A370F" w:rsidR="004B47DC" w:rsidRDefault="008C15FE" w:rsidP="00D5092A">
      <w:pPr>
        <w:spacing w:line="480" w:lineRule="auto"/>
        <w:jc w:val="both"/>
        <w:rPr>
          <w:rFonts w:ascii="Arial" w:hAnsi="Arial" w:cs="Arial"/>
          <w:sz w:val="24"/>
          <w:szCs w:val="24"/>
        </w:rPr>
      </w:pPr>
      <w:r>
        <w:rPr>
          <w:rFonts w:ascii="Arial" w:hAnsi="Arial" w:cs="Arial"/>
          <w:sz w:val="24"/>
          <w:szCs w:val="24"/>
        </w:rPr>
        <w:t>S</w:t>
      </w:r>
      <w:r w:rsidR="00040E73">
        <w:rPr>
          <w:rFonts w:ascii="Arial" w:hAnsi="Arial" w:cs="Arial"/>
          <w:sz w:val="24"/>
          <w:szCs w:val="24"/>
        </w:rPr>
        <w:t>uccessful implementation of the proposed operating model</w:t>
      </w:r>
      <w:r w:rsidR="00D85745">
        <w:rPr>
          <w:rFonts w:ascii="Arial" w:hAnsi="Arial" w:cs="Arial"/>
          <w:sz w:val="24"/>
          <w:szCs w:val="24"/>
        </w:rPr>
        <w:t xml:space="preserve"> will </w:t>
      </w:r>
      <w:r w:rsidR="00040E73">
        <w:rPr>
          <w:rFonts w:ascii="Arial" w:hAnsi="Arial" w:cs="Arial"/>
          <w:sz w:val="24"/>
          <w:szCs w:val="24"/>
        </w:rPr>
        <w:t>depend upon effective stakeholder engagement and communication</w:t>
      </w:r>
      <w:r w:rsidR="006E6274">
        <w:rPr>
          <w:rFonts w:ascii="Arial" w:hAnsi="Arial" w:cs="Arial"/>
          <w:sz w:val="24"/>
          <w:szCs w:val="24"/>
        </w:rPr>
        <w:t xml:space="preserve">. </w:t>
      </w:r>
      <w:r w:rsidR="00D85745">
        <w:rPr>
          <w:rFonts w:ascii="Arial" w:hAnsi="Arial" w:cs="Arial"/>
          <w:sz w:val="24"/>
          <w:szCs w:val="24"/>
        </w:rPr>
        <w:t>O</w:t>
      </w:r>
      <w:r w:rsidR="006E6274">
        <w:rPr>
          <w:rFonts w:ascii="Arial" w:hAnsi="Arial" w:cs="Arial"/>
          <w:sz w:val="24"/>
          <w:szCs w:val="24"/>
        </w:rPr>
        <w:t xml:space="preserve">rganisational change within </w:t>
      </w:r>
      <w:r w:rsidR="006E6274">
        <w:rPr>
          <w:rFonts w:ascii="Arial" w:hAnsi="Arial" w:cs="Arial"/>
          <w:sz w:val="24"/>
          <w:szCs w:val="24"/>
        </w:rPr>
        <w:lastRenderedPageBreak/>
        <w:t xml:space="preserve">policing is influenced </w:t>
      </w:r>
      <w:r w:rsidR="00B8570E">
        <w:rPr>
          <w:rFonts w:ascii="Arial" w:hAnsi="Arial" w:cs="Arial"/>
          <w:sz w:val="24"/>
          <w:szCs w:val="24"/>
        </w:rPr>
        <w:t xml:space="preserve">by </w:t>
      </w:r>
      <w:r w:rsidR="006E6274">
        <w:rPr>
          <w:rFonts w:ascii="Arial" w:hAnsi="Arial" w:cs="Arial"/>
          <w:sz w:val="24"/>
          <w:szCs w:val="24"/>
        </w:rPr>
        <w:t xml:space="preserve">the expectations and interests of a diverse range </w:t>
      </w:r>
      <w:r w:rsidR="00AD0F49">
        <w:rPr>
          <w:rFonts w:ascii="Arial" w:hAnsi="Arial" w:cs="Arial"/>
          <w:sz w:val="24"/>
          <w:szCs w:val="24"/>
        </w:rPr>
        <w:t>of stakeholders</w:t>
      </w:r>
      <w:r w:rsidR="00E14793">
        <w:rPr>
          <w:rFonts w:ascii="Arial" w:hAnsi="Arial" w:cs="Arial"/>
          <w:sz w:val="24"/>
          <w:szCs w:val="24"/>
        </w:rPr>
        <w:t xml:space="preserve">, requiring a structured approach </w:t>
      </w:r>
      <w:r w:rsidR="001C1905">
        <w:rPr>
          <w:rFonts w:ascii="Arial" w:hAnsi="Arial" w:cs="Arial"/>
          <w:sz w:val="24"/>
          <w:szCs w:val="24"/>
        </w:rPr>
        <w:t xml:space="preserve">to communication, </w:t>
      </w:r>
      <w:r w:rsidR="00A47859">
        <w:rPr>
          <w:rFonts w:ascii="Arial" w:hAnsi="Arial" w:cs="Arial"/>
          <w:sz w:val="24"/>
          <w:szCs w:val="24"/>
        </w:rPr>
        <w:t>engagement,</w:t>
      </w:r>
      <w:r w:rsidR="001C1905">
        <w:rPr>
          <w:rFonts w:ascii="Arial" w:hAnsi="Arial" w:cs="Arial"/>
          <w:sz w:val="24"/>
          <w:szCs w:val="24"/>
        </w:rPr>
        <w:t xml:space="preserve"> and relationship manag</w:t>
      </w:r>
      <w:r w:rsidR="004B47DC">
        <w:rPr>
          <w:rFonts w:ascii="Arial" w:hAnsi="Arial" w:cs="Arial"/>
          <w:sz w:val="24"/>
          <w:szCs w:val="24"/>
        </w:rPr>
        <w:t>ement.</w:t>
      </w:r>
    </w:p>
    <w:p w14:paraId="7151A8FC" w14:textId="3CCE171F" w:rsidR="00D5052E" w:rsidRDefault="00D5052E" w:rsidP="00D5092A">
      <w:pPr>
        <w:spacing w:line="480" w:lineRule="auto"/>
        <w:jc w:val="both"/>
        <w:rPr>
          <w:rFonts w:ascii="Arial" w:hAnsi="Arial" w:cs="Arial"/>
          <w:sz w:val="24"/>
          <w:szCs w:val="24"/>
        </w:rPr>
      </w:pPr>
      <w:r>
        <w:rPr>
          <w:rFonts w:ascii="Arial" w:hAnsi="Arial" w:cs="Arial"/>
          <w:sz w:val="24"/>
          <w:szCs w:val="24"/>
        </w:rPr>
        <w:t xml:space="preserve">Internal </w:t>
      </w:r>
      <w:r w:rsidR="00586221">
        <w:rPr>
          <w:rFonts w:ascii="Arial" w:hAnsi="Arial" w:cs="Arial"/>
          <w:sz w:val="24"/>
          <w:szCs w:val="24"/>
        </w:rPr>
        <w:t>stakeholders</w:t>
      </w:r>
      <w:r>
        <w:rPr>
          <w:rFonts w:ascii="Arial" w:hAnsi="Arial" w:cs="Arial"/>
          <w:sz w:val="24"/>
          <w:szCs w:val="24"/>
        </w:rPr>
        <w:t xml:space="preserve"> include investigators, supervisors, senior leaders, support staff and specialist departments </w:t>
      </w:r>
      <w:r w:rsidR="00AA790C">
        <w:rPr>
          <w:rFonts w:ascii="Arial" w:hAnsi="Arial" w:cs="Arial"/>
          <w:sz w:val="24"/>
          <w:szCs w:val="24"/>
        </w:rPr>
        <w:t xml:space="preserve">directly affected by the proposed </w:t>
      </w:r>
      <w:r>
        <w:rPr>
          <w:rFonts w:ascii="Arial" w:hAnsi="Arial" w:cs="Arial"/>
          <w:sz w:val="24"/>
          <w:szCs w:val="24"/>
        </w:rPr>
        <w:t>changes.</w:t>
      </w:r>
      <w:r w:rsidR="00AA790C">
        <w:rPr>
          <w:rFonts w:ascii="Arial" w:hAnsi="Arial" w:cs="Arial"/>
          <w:sz w:val="24"/>
          <w:szCs w:val="24"/>
        </w:rPr>
        <w:t xml:space="preserve"> W</w:t>
      </w:r>
      <w:r>
        <w:rPr>
          <w:rFonts w:ascii="Arial" w:hAnsi="Arial" w:cs="Arial"/>
          <w:sz w:val="24"/>
          <w:szCs w:val="24"/>
        </w:rPr>
        <w:t xml:space="preserve">orkforce engagement is particularly </w:t>
      </w:r>
      <w:r w:rsidR="00586221">
        <w:rPr>
          <w:rFonts w:ascii="Arial" w:hAnsi="Arial" w:cs="Arial"/>
          <w:sz w:val="24"/>
          <w:szCs w:val="24"/>
        </w:rPr>
        <w:t xml:space="preserve">important given the potential for change fatigue following the recent transition to the BCU model. Communication </w:t>
      </w:r>
      <w:r w:rsidR="006B1E6F">
        <w:rPr>
          <w:rFonts w:ascii="Arial" w:hAnsi="Arial" w:cs="Arial"/>
          <w:sz w:val="24"/>
          <w:szCs w:val="24"/>
        </w:rPr>
        <w:t xml:space="preserve">will focus on providing a clear rationale for change, outlining </w:t>
      </w:r>
      <w:r w:rsidR="005E6CCE">
        <w:rPr>
          <w:rFonts w:ascii="Arial" w:hAnsi="Arial" w:cs="Arial"/>
          <w:sz w:val="24"/>
          <w:szCs w:val="24"/>
        </w:rPr>
        <w:t xml:space="preserve">expected </w:t>
      </w:r>
      <w:r w:rsidR="00A47859">
        <w:rPr>
          <w:rFonts w:ascii="Arial" w:hAnsi="Arial" w:cs="Arial"/>
          <w:sz w:val="24"/>
          <w:szCs w:val="24"/>
        </w:rPr>
        <w:t>benefits,</w:t>
      </w:r>
      <w:r w:rsidR="005E6CCE">
        <w:rPr>
          <w:rFonts w:ascii="Arial" w:hAnsi="Arial" w:cs="Arial"/>
          <w:sz w:val="24"/>
          <w:szCs w:val="24"/>
        </w:rPr>
        <w:t xml:space="preserve"> </w:t>
      </w:r>
      <w:r w:rsidR="00865BDC">
        <w:rPr>
          <w:rFonts w:ascii="Arial" w:hAnsi="Arial" w:cs="Arial"/>
          <w:sz w:val="24"/>
          <w:szCs w:val="24"/>
        </w:rPr>
        <w:t xml:space="preserve">and creating opportunities for participation and feedback. </w:t>
      </w:r>
      <w:r w:rsidR="004C7071">
        <w:rPr>
          <w:rFonts w:ascii="Arial" w:hAnsi="Arial" w:cs="Arial"/>
          <w:sz w:val="24"/>
          <w:szCs w:val="24"/>
        </w:rPr>
        <w:t>Regular updates</w:t>
      </w:r>
      <w:r w:rsidR="002401CE">
        <w:rPr>
          <w:rFonts w:ascii="Arial" w:hAnsi="Arial" w:cs="Arial"/>
          <w:sz w:val="24"/>
          <w:szCs w:val="24"/>
        </w:rPr>
        <w:t>, leadership visibility</w:t>
      </w:r>
      <w:r w:rsidR="00865BDC">
        <w:rPr>
          <w:rFonts w:ascii="Arial" w:hAnsi="Arial" w:cs="Arial"/>
          <w:sz w:val="24"/>
          <w:szCs w:val="24"/>
        </w:rPr>
        <w:t xml:space="preserve"> and </w:t>
      </w:r>
      <w:r w:rsidR="002401CE">
        <w:rPr>
          <w:rFonts w:ascii="Arial" w:hAnsi="Arial" w:cs="Arial"/>
          <w:sz w:val="24"/>
          <w:szCs w:val="24"/>
        </w:rPr>
        <w:t xml:space="preserve">supervisory briefings </w:t>
      </w:r>
      <w:r w:rsidR="00865BDC">
        <w:rPr>
          <w:rFonts w:ascii="Arial" w:hAnsi="Arial" w:cs="Arial"/>
          <w:sz w:val="24"/>
          <w:szCs w:val="24"/>
        </w:rPr>
        <w:t>will suppo</w:t>
      </w:r>
      <w:r w:rsidR="00407DD2">
        <w:rPr>
          <w:rFonts w:ascii="Arial" w:hAnsi="Arial" w:cs="Arial"/>
          <w:sz w:val="24"/>
          <w:szCs w:val="24"/>
        </w:rPr>
        <w:t xml:space="preserve">rt </w:t>
      </w:r>
      <w:r w:rsidR="002401CE">
        <w:rPr>
          <w:rFonts w:ascii="Arial" w:hAnsi="Arial" w:cs="Arial"/>
          <w:sz w:val="24"/>
          <w:szCs w:val="24"/>
        </w:rPr>
        <w:t xml:space="preserve">understanding and encourage ownership of the proposed approach. </w:t>
      </w:r>
    </w:p>
    <w:p w14:paraId="06E9C283" w14:textId="7ABFFAF1" w:rsidR="002401CE" w:rsidRDefault="002401CE" w:rsidP="00D5092A">
      <w:pPr>
        <w:spacing w:line="480" w:lineRule="auto"/>
        <w:jc w:val="both"/>
        <w:rPr>
          <w:rFonts w:ascii="Arial" w:hAnsi="Arial" w:cs="Arial"/>
          <w:sz w:val="24"/>
          <w:szCs w:val="24"/>
        </w:rPr>
      </w:pPr>
      <w:r>
        <w:rPr>
          <w:rFonts w:ascii="Arial" w:hAnsi="Arial" w:cs="Arial"/>
          <w:sz w:val="24"/>
          <w:szCs w:val="24"/>
        </w:rPr>
        <w:t xml:space="preserve">Supervisors represent a </w:t>
      </w:r>
      <w:r w:rsidR="00407DD2">
        <w:rPr>
          <w:rFonts w:ascii="Arial" w:hAnsi="Arial" w:cs="Arial"/>
          <w:sz w:val="24"/>
          <w:szCs w:val="24"/>
        </w:rPr>
        <w:t xml:space="preserve">particularly important </w:t>
      </w:r>
      <w:r>
        <w:rPr>
          <w:rFonts w:ascii="Arial" w:hAnsi="Arial" w:cs="Arial"/>
          <w:sz w:val="24"/>
          <w:szCs w:val="24"/>
        </w:rPr>
        <w:t>stakeholder group</w:t>
      </w:r>
      <w:r w:rsidR="001F3246">
        <w:rPr>
          <w:rFonts w:ascii="Arial" w:hAnsi="Arial" w:cs="Arial"/>
          <w:sz w:val="24"/>
          <w:szCs w:val="24"/>
        </w:rPr>
        <w:t xml:space="preserve"> due to their role in implementing capability-led allocation, monitoring </w:t>
      </w:r>
      <w:r w:rsidR="00A47859">
        <w:rPr>
          <w:rFonts w:ascii="Arial" w:hAnsi="Arial" w:cs="Arial"/>
          <w:sz w:val="24"/>
          <w:szCs w:val="24"/>
        </w:rPr>
        <w:t>performance,</w:t>
      </w:r>
      <w:r w:rsidR="001F3246">
        <w:rPr>
          <w:rFonts w:ascii="Arial" w:hAnsi="Arial" w:cs="Arial"/>
          <w:sz w:val="24"/>
          <w:szCs w:val="24"/>
        </w:rPr>
        <w:t xml:space="preserve"> and supporting workforce development. Targeted engagement will ensure a consistent understanding of governance requirements whilst enabling </w:t>
      </w:r>
      <w:r w:rsidR="00D75697">
        <w:rPr>
          <w:rFonts w:ascii="Arial" w:hAnsi="Arial" w:cs="Arial"/>
          <w:sz w:val="24"/>
          <w:szCs w:val="24"/>
        </w:rPr>
        <w:t xml:space="preserve">operational </w:t>
      </w:r>
      <w:r w:rsidR="001F3246">
        <w:rPr>
          <w:rFonts w:ascii="Arial" w:hAnsi="Arial" w:cs="Arial"/>
          <w:sz w:val="24"/>
          <w:szCs w:val="24"/>
        </w:rPr>
        <w:t xml:space="preserve">concerns to be identified at an early stage. </w:t>
      </w:r>
    </w:p>
    <w:p w14:paraId="2F81E827" w14:textId="2163394F" w:rsidR="0038609F" w:rsidRDefault="0038609F" w:rsidP="00D5092A">
      <w:pPr>
        <w:spacing w:line="480" w:lineRule="auto"/>
        <w:jc w:val="both"/>
        <w:rPr>
          <w:rFonts w:ascii="Arial" w:hAnsi="Arial" w:cs="Arial"/>
          <w:sz w:val="24"/>
          <w:szCs w:val="24"/>
        </w:rPr>
      </w:pPr>
      <w:r>
        <w:rPr>
          <w:rFonts w:ascii="Arial" w:hAnsi="Arial" w:cs="Arial"/>
          <w:sz w:val="24"/>
          <w:szCs w:val="24"/>
        </w:rPr>
        <w:t xml:space="preserve">External stakeholder engagement </w:t>
      </w:r>
      <w:r w:rsidR="00D75697">
        <w:rPr>
          <w:rFonts w:ascii="Arial" w:hAnsi="Arial" w:cs="Arial"/>
          <w:sz w:val="24"/>
          <w:szCs w:val="24"/>
        </w:rPr>
        <w:t xml:space="preserve">remains </w:t>
      </w:r>
      <w:r w:rsidR="00CD6F2B">
        <w:rPr>
          <w:rFonts w:ascii="Arial" w:hAnsi="Arial" w:cs="Arial"/>
          <w:sz w:val="24"/>
          <w:szCs w:val="24"/>
        </w:rPr>
        <w:t xml:space="preserve">essential </w:t>
      </w:r>
      <w:r>
        <w:rPr>
          <w:rFonts w:ascii="Arial" w:hAnsi="Arial" w:cs="Arial"/>
          <w:sz w:val="24"/>
          <w:szCs w:val="24"/>
        </w:rPr>
        <w:t>due to the BCU operating across two</w:t>
      </w:r>
      <w:r w:rsidR="00CD6F2B">
        <w:rPr>
          <w:rFonts w:ascii="Arial" w:hAnsi="Arial" w:cs="Arial"/>
          <w:sz w:val="24"/>
          <w:szCs w:val="24"/>
        </w:rPr>
        <w:t xml:space="preserve"> </w:t>
      </w:r>
      <w:r>
        <w:rPr>
          <w:rFonts w:ascii="Arial" w:hAnsi="Arial" w:cs="Arial"/>
          <w:sz w:val="24"/>
          <w:szCs w:val="24"/>
        </w:rPr>
        <w:t>local authority areas</w:t>
      </w:r>
      <w:r w:rsidR="00CD6F2B">
        <w:rPr>
          <w:rFonts w:ascii="Arial" w:hAnsi="Arial" w:cs="Arial"/>
          <w:sz w:val="24"/>
          <w:szCs w:val="24"/>
        </w:rPr>
        <w:t xml:space="preserve"> with differing </w:t>
      </w:r>
      <w:r>
        <w:rPr>
          <w:rFonts w:ascii="Arial" w:hAnsi="Arial" w:cs="Arial"/>
          <w:sz w:val="24"/>
          <w:szCs w:val="24"/>
        </w:rPr>
        <w:t>safeguarding arrangements, partnership structures and strategic priorities. Engagement will therefore be maintained with local authorities</w:t>
      </w:r>
      <w:r w:rsidR="000401DF">
        <w:rPr>
          <w:rFonts w:ascii="Arial" w:hAnsi="Arial" w:cs="Arial"/>
          <w:sz w:val="24"/>
          <w:szCs w:val="24"/>
        </w:rPr>
        <w:t xml:space="preserve">, safeguarding partnerships, Multi-Agency Safeguarding Hubs (MASH), victim support services and specialist </w:t>
      </w:r>
      <w:r w:rsidR="00D160B4">
        <w:rPr>
          <w:rFonts w:ascii="Arial" w:hAnsi="Arial" w:cs="Arial"/>
          <w:sz w:val="24"/>
          <w:szCs w:val="24"/>
        </w:rPr>
        <w:t xml:space="preserve">partner </w:t>
      </w:r>
      <w:r w:rsidR="000401DF">
        <w:rPr>
          <w:rFonts w:ascii="Arial" w:hAnsi="Arial" w:cs="Arial"/>
          <w:sz w:val="24"/>
          <w:szCs w:val="24"/>
        </w:rPr>
        <w:t xml:space="preserve">agencies </w:t>
      </w:r>
      <w:r w:rsidR="00D160B4">
        <w:rPr>
          <w:rFonts w:ascii="Arial" w:hAnsi="Arial" w:cs="Arial"/>
          <w:sz w:val="24"/>
          <w:szCs w:val="24"/>
        </w:rPr>
        <w:t xml:space="preserve">to ensure local requirements are reflected within decision-making </w:t>
      </w:r>
      <w:r w:rsidR="00C3163B">
        <w:rPr>
          <w:rFonts w:ascii="Arial" w:hAnsi="Arial" w:cs="Arial"/>
          <w:sz w:val="24"/>
          <w:szCs w:val="24"/>
        </w:rPr>
        <w:t>whilst maintaining consistency of investigative practice across the BCU.</w:t>
      </w:r>
    </w:p>
    <w:p w14:paraId="6B3CE418" w14:textId="21F99F0F" w:rsidR="002E5063" w:rsidRPr="00A316F4" w:rsidRDefault="002E5063" w:rsidP="00D5092A">
      <w:pPr>
        <w:spacing w:line="480" w:lineRule="auto"/>
        <w:jc w:val="both"/>
        <w:rPr>
          <w:rFonts w:ascii="Arial" w:hAnsi="Arial" w:cs="Arial"/>
          <w:sz w:val="24"/>
          <w:szCs w:val="24"/>
        </w:rPr>
      </w:pPr>
      <w:r>
        <w:rPr>
          <w:rFonts w:ascii="Arial" w:hAnsi="Arial" w:cs="Arial"/>
          <w:sz w:val="24"/>
          <w:szCs w:val="24"/>
        </w:rPr>
        <w:lastRenderedPageBreak/>
        <w:t xml:space="preserve">The communication strategy will adopt a collaborative approach, ensuring stakeholders </w:t>
      </w:r>
      <w:r w:rsidR="00C3163B">
        <w:rPr>
          <w:rFonts w:ascii="Arial" w:hAnsi="Arial" w:cs="Arial"/>
          <w:sz w:val="24"/>
          <w:szCs w:val="24"/>
        </w:rPr>
        <w:t xml:space="preserve">remain </w:t>
      </w:r>
      <w:r>
        <w:rPr>
          <w:rFonts w:ascii="Arial" w:hAnsi="Arial" w:cs="Arial"/>
          <w:sz w:val="24"/>
          <w:szCs w:val="24"/>
        </w:rPr>
        <w:t>informed</w:t>
      </w:r>
      <w:r w:rsidR="00B23CB7">
        <w:rPr>
          <w:rFonts w:ascii="Arial" w:hAnsi="Arial" w:cs="Arial"/>
          <w:sz w:val="24"/>
          <w:szCs w:val="24"/>
        </w:rPr>
        <w:t xml:space="preserve">, consulted and engaged throughout implementation. This will support transparency, strengthen partnership </w:t>
      </w:r>
      <w:r w:rsidR="00A34E7C">
        <w:rPr>
          <w:rFonts w:ascii="Arial" w:hAnsi="Arial" w:cs="Arial"/>
          <w:sz w:val="24"/>
          <w:szCs w:val="24"/>
        </w:rPr>
        <w:t>working and assist in managing resistance whilst improving the likelihood of sustainable organisational change and improved outcomes for victims and communiti</w:t>
      </w:r>
      <w:r w:rsidR="005C1F15">
        <w:rPr>
          <w:rFonts w:ascii="Arial" w:hAnsi="Arial" w:cs="Arial"/>
          <w:sz w:val="24"/>
          <w:szCs w:val="24"/>
        </w:rPr>
        <w:t>es.</w:t>
      </w:r>
      <w:r w:rsidR="009D2766">
        <w:rPr>
          <w:rFonts w:ascii="Arial" w:hAnsi="Arial" w:cs="Arial"/>
          <w:sz w:val="24"/>
          <w:szCs w:val="24"/>
        </w:rPr>
        <w:t xml:space="preserve"> Particular emphasis will be placed upon </w:t>
      </w:r>
      <w:r w:rsidR="003C2090">
        <w:rPr>
          <w:rFonts w:ascii="Arial" w:hAnsi="Arial" w:cs="Arial"/>
          <w:sz w:val="24"/>
          <w:szCs w:val="24"/>
        </w:rPr>
        <w:t xml:space="preserve">maintaining engagement with both local authorities and safeguarding partnerships to ensure locality-specific priorities continue to be reflected </w:t>
      </w:r>
      <w:r w:rsidR="0007493B">
        <w:rPr>
          <w:rFonts w:ascii="Arial" w:hAnsi="Arial" w:cs="Arial"/>
          <w:sz w:val="24"/>
          <w:szCs w:val="24"/>
        </w:rPr>
        <w:t xml:space="preserve">within operational and strategic decision-making. </w:t>
      </w:r>
    </w:p>
    <w:p w14:paraId="07369946" w14:textId="77777777" w:rsidR="00AE107C" w:rsidRDefault="00AE107C" w:rsidP="00D5092A">
      <w:pPr>
        <w:pStyle w:val="Heading1"/>
        <w:numPr>
          <w:ilvl w:val="0"/>
          <w:numId w:val="2"/>
        </w:numPr>
        <w:spacing w:line="480" w:lineRule="auto"/>
        <w:jc w:val="both"/>
        <w:rPr>
          <w:rFonts w:ascii="Arial" w:hAnsi="Arial" w:cs="Arial"/>
          <w:sz w:val="28"/>
          <w:szCs w:val="28"/>
        </w:rPr>
      </w:pPr>
      <w:bookmarkStart w:id="10" w:name="_Toc234850199"/>
      <w:r w:rsidRPr="009A0EA4">
        <w:rPr>
          <w:rFonts w:ascii="Arial" w:hAnsi="Arial" w:cs="Arial"/>
          <w:sz w:val="28"/>
          <w:szCs w:val="28"/>
        </w:rPr>
        <w:t>Strategic Options Analysis</w:t>
      </w:r>
      <w:bookmarkEnd w:id="10"/>
    </w:p>
    <w:p w14:paraId="647E3273" w14:textId="7D8440C4" w:rsidR="002017C6" w:rsidRDefault="002017C6" w:rsidP="00D5092A">
      <w:pPr>
        <w:spacing w:line="480" w:lineRule="auto"/>
        <w:jc w:val="both"/>
        <w:rPr>
          <w:rFonts w:ascii="Arial" w:hAnsi="Arial" w:cs="Arial"/>
          <w:sz w:val="24"/>
          <w:szCs w:val="24"/>
        </w:rPr>
      </w:pPr>
      <w:r>
        <w:rPr>
          <w:rFonts w:ascii="Arial" w:hAnsi="Arial" w:cs="Arial"/>
          <w:sz w:val="24"/>
          <w:szCs w:val="24"/>
        </w:rPr>
        <w:t>Th</w:t>
      </w:r>
      <w:r w:rsidR="00643417">
        <w:rPr>
          <w:rFonts w:ascii="Arial" w:hAnsi="Arial" w:cs="Arial"/>
          <w:sz w:val="24"/>
          <w:szCs w:val="24"/>
        </w:rPr>
        <w:t>e development of a sustainable investigative operating model requires consideration of a range of strategic options. Each option has been evaluated against organisational objectives, deliverability, resource implications, associated risks and potential benefits.</w:t>
      </w:r>
    </w:p>
    <w:p w14:paraId="315585B0" w14:textId="4207DBF4" w:rsidR="00643417" w:rsidRPr="0065180A" w:rsidRDefault="00643417" w:rsidP="00D5092A">
      <w:pPr>
        <w:spacing w:line="480" w:lineRule="auto"/>
        <w:jc w:val="both"/>
        <w:rPr>
          <w:rFonts w:ascii="Arial" w:hAnsi="Arial" w:cs="Arial"/>
          <w:b/>
          <w:bCs/>
          <w:sz w:val="24"/>
          <w:szCs w:val="24"/>
        </w:rPr>
      </w:pPr>
      <w:r w:rsidRPr="0065180A">
        <w:rPr>
          <w:rFonts w:ascii="Arial" w:hAnsi="Arial" w:cs="Arial"/>
          <w:b/>
          <w:bCs/>
          <w:sz w:val="24"/>
          <w:szCs w:val="24"/>
        </w:rPr>
        <w:t>Option 1: Maintain the Current Operating Model</w:t>
      </w:r>
    </w:p>
    <w:p w14:paraId="5A4FC4E0" w14:textId="582E4D25" w:rsidR="00643417" w:rsidRDefault="00643417" w:rsidP="00D5092A">
      <w:pPr>
        <w:spacing w:line="480" w:lineRule="auto"/>
        <w:jc w:val="both"/>
        <w:rPr>
          <w:rFonts w:ascii="Arial" w:hAnsi="Arial" w:cs="Arial"/>
          <w:sz w:val="24"/>
          <w:szCs w:val="24"/>
        </w:rPr>
      </w:pPr>
      <w:r>
        <w:rPr>
          <w:rFonts w:ascii="Arial" w:hAnsi="Arial" w:cs="Arial"/>
          <w:sz w:val="24"/>
          <w:szCs w:val="24"/>
        </w:rPr>
        <w:t>This option would retain the existing investigative allocation, governance and workforce arrangements following the recent transition to the BCU structure. The primary advantage of this approach is organisational stability, avoiding further change</w:t>
      </w:r>
      <w:r w:rsidR="002E3184">
        <w:rPr>
          <w:rFonts w:ascii="Arial" w:hAnsi="Arial" w:cs="Arial"/>
          <w:sz w:val="24"/>
          <w:szCs w:val="24"/>
        </w:rPr>
        <w:t xml:space="preserve"> and potential disruption to operational </w:t>
      </w:r>
      <w:r w:rsidR="00DD313A">
        <w:rPr>
          <w:rFonts w:ascii="Arial" w:hAnsi="Arial" w:cs="Arial"/>
          <w:sz w:val="24"/>
          <w:szCs w:val="24"/>
        </w:rPr>
        <w:t>delivery.</w:t>
      </w:r>
    </w:p>
    <w:p w14:paraId="25D73A2A" w14:textId="1D90D187" w:rsidR="002E3184" w:rsidRDefault="002E3184" w:rsidP="00D5092A">
      <w:pPr>
        <w:spacing w:line="480" w:lineRule="auto"/>
        <w:jc w:val="both"/>
        <w:rPr>
          <w:rFonts w:ascii="Arial" w:hAnsi="Arial" w:cs="Arial"/>
          <w:sz w:val="24"/>
          <w:szCs w:val="24"/>
        </w:rPr>
      </w:pPr>
      <w:r>
        <w:rPr>
          <w:rFonts w:ascii="Arial" w:hAnsi="Arial" w:cs="Arial"/>
          <w:sz w:val="24"/>
          <w:szCs w:val="24"/>
        </w:rPr>
        <w:t xml:space="preserve">However, this option fails to address the identified </w:t>
      </w:r>
      <w:r w:rsidR="00ED3EC3">
        <w:rPr>
          <w:rFonts w:ascii="Arial" w:hAnsi="Arial" w:cs="Arial"/>
          <w:sz w:val="24"/>
          <w:szCs w:val="24"/>
        </w:rPr>
        <w:t xml:space="preserve">challenges relating to </w:t>
      </w:r>
      <w:r>
        <w:rPr>
          <w:rFonts w:ascii="Arial" w:hAnsi="Arial" w:cs="Arial"/>
          <w:sz w:val="24"/>
          <w:szCs w:val="24"/>
        </w:rPr>
        <w:t>investigative demand, workforce</w:t>
      </w:r>
      <w:r w:rsidR="002B6BAC">
        <w:rPr>
          <w:rFonts w:ascii="Arial" w:hAnsi="Arial" w:cs="Arial"/>
          <w:sz w:val="24"/>
          <w:szCs w:val="24"/>
        </w:rPr>
        <w:t xml:space="preserve"> capability and governance. Existing </w:t>
      </w:r>
      <w:r w:rsidR="00ED3EC3">
        <w:rPr>
          <w:rFonts w:ascii="Arial" w:hAnsi="Arial" w:cs="Arial"/>
          <w:sz w:val="24"/>
          <w:szCs w:val="24"/>
        </w:rPr>
        <w:t>workload pressures</w:t>
      </w:r>
      <w:r w:rsidR="00F7429A">
        <w:rPr>
          <w:rFonts w:ascii="Arial" w:hAnsi="Arial" w:cs="Arial"/>
          <w:sz w:val="24"/>
          <w:szCs w:val="24"/>
        </w:rPr>
        <w:t xml:space="preserve">, capability gaps and risks associated with </w:t>
      </w:r>
      <w:r w:rsidR="00FF31C0">
        <w:rPr>
          <w:rFonts w:ascii="Arial" w:hAnsi="Arial" w:cs="Arial"/>
          <w:sz w:val="24"/>
          <w:szCs w:val="24"/>
        </w:rPr>
        <w:t>legacy investigation</w:t>
      </w:r>
      <w:r w:rsidR="00F7429A">
        <w:rPr>
          <w:rFonts w:ascii="Arial" w:hAnsi="Arial" w:cs="Arial"/>
          <w:sz w:val="24"/>
          <w:szCs w:val="24"/>
        </w:rPr>
        <w:t xml:space="preserve">s would remain unsolved. </w:t>
      </w:r>
      <w:r w:rsidR="00FF31C0">
        <w:rPr>
          <w:rFonts w:ascii="Arial" w:hAnsi="Arial" w:cs="Arial"/>
          <w:sz w:val="24"/>
          <w:szCs w:val="24"/>
        </w:rPr>
        <w:t xml:space="preserve">As a result, </w:t>
      </w:r>
      <w:r w:rsidR="002804F2">
        <w:rPr>
          <w:rFonts w:ascii="Arial" w:hAnsi="Arial" w:cs="Arial"/>
          <w:sz w:val="24"/>
          <w:szCs w:val="24"/>
        </w:rPr>
        <w:t xml:space="preserve">organisational </w:t>
      </w:r>
      <w:r w:rsidR="00FF31C0">
        <w:rPr>
          <w:rFonts w:ascii="Arial" w:hAnsi="Arial" w:cs="Arial"/>
          <w:sz w:val="24"/>
          <w:szCs w:val="24"/>
        </w:rPr>
        <w:t>risks</w:t>
      </w:r>
      <w:r w:rsidR="002804F2">
        <w:rPr>
          <w:rFonts w:ascii="Arial" w:hAnsi="Arial" w:cs="Arial"/>
          <w:sz w:val="24"/>
          <w:szCs w:val="24"/>
        </w:rPr>
        <w:t xml:space="preserve">, </w:t>
      </w:r>
      <w:r w:rsidR="00FF31C0">
        <w:rPr>
          <w:rFonts w:ascii="Arial" w:hAnsi="Arial" w:cs="Arial"/>
          <w:sz w:val="24"/>
          <w:szCs w:val="24"/>
        </w:rPr>
        <w:t xml:space="preserve">investigative </w:t>
      </w:r>
      <w:r w:rsidR="00A47859">
        <w:rPr>
          <w:rFonts w:ascii="Arial" w:hAnsi="Arial" w:cs="Arial"/>
          <w:sz w:val="24"/>
          <w:szCs w:val="24"/>
        </w:rPr>
        <w:t>delays,</w:t>
      </w:r>
      <w:r w:rsidR="002804F2">
        <w:rPr>
          <w:rFonts w:ascii="Arial" w:hAnsi="Arial" w:cs="Arial"/>
          <w:sz w:val="24"/>
          <w:szCs w:val="24"/>
        </w:rPr>
        <w:t xml:space="preserve"> and inconsistent service delivery </w:t>
      </w:r>
      <w:r w:rsidR="002804F2">
        <w:rPr>
          <w:rFonts w:ascii="Arial" w:hAnsi="Arial" w:cs="Arial"/>
          <w:sz w:val="24"/>
          <w:szCs w:val="24"/>
        </w:rPr>
        <w:lastRenderedPageBreak/>
        <w:t xml:space="preserve">would be likely to persist. </w:t>
      </w:r>
      <w:r w:rsidR="00FF31C0">
        <w:rPr>
          <w:rFonts w:ascii="Arial" w:hAnsi="Arial" w:cs="Arial"/>
          <w:sz w:val="24"/>
          <w:szCs w:val="24"/>
        </w:rPr>
        <w:t xml:space="preserve">Whilst offering short-term </w:t>
      </w:r>
      <w:r w:rsidR="001F7D0A">
        <w:rPr>
          <w:rFonts w:ascii="Arial" w:hAnsi="Arial" w:cs="Arial"/>
          <w:sz w:val="24"/>
          <w:szCs w:val="24"/>
        </w:rPr>
        <w:t xml:space="preserve">stability, this option is unlikely to support long-term organisational effectiveness or sustainability. </w:t>
      </w:r>
    </w:p>
    <w:p w14:paraId="6762A3EA" w14:textId="6CBFF7FF" w:rsidR="001F7D0A" w:rsidRPr="0065180A" w:rsidRDefault="001F7D0A" w:rsidP="00D5092A">
      <w:pPr>
        <w:spacing w:line="480" w:lineRule="auto"/>
        <w:jc w:val="both"/>
        <w:rPr>
          <w:rFonts w:ascii="Arial" w:hAnsi="Arial" w:cs="Arial"/>
          <w:b/>
          <w:bCs/>
          <w:sz w:val="24"/>
          <w:szCs w:val="24"/>
        </w:rPr>
      </w:pPr>
      <w:r w:rsidRPr="0065180A">
        <w:rPr>
          <w:rFonts w:ascii="Arial" w:hAnsi="Arial" w:cs="Arial"/>
          <w:b/>
          <w:bCs/>
          <w:sz w:val="24"/>
          <w:szCs w:val="24"/>
        </w:rPr>
        <w:t xml:space="preserve">Option </w:t>
      </w:r>
      <w:r w:rsidR="00AF07C1" w:rsidRPr="0065180A">
        <w:rPr>
          <w:rFonts w:ascii="Arial" w:hAnsi="Arial" w:cs="Arial"/>
          <w:b/>
          <w:bCs/>
          <w:sz w:val="24"/>
          <w:szCs w:val="24"/>
        </w:rPr>
        <w:t xml:space="preserve">2: Introduce a Capability-Led Investigative Model within the </w:t>
      </w:r>
      <w:r w:rsidR="00976CE6" w:rsidRPr="0065180A">
        <w:rPr>
          <w:rFonts w:ascii="Arial" w:hAnsi="Arial" w:cs="Arial"/>
          <w:b/>
          <w:bCs/>
          <w:sz w:val="24"/>
          <w:szCs w:val="24"/>
        </w:rPr>
        <w:t>existing BCU (Preferred Option)</w:t>
      </w:r>
    </w:p>
    <w:p w14:paraId="56D5C525" w14:textId="476D58F2" w:rsidR="00CB1D78" w:rsidRDefault="00AC3F38" w:rsidP="00D5092A">
      <w:pPr>
        <w:pStyle w:val="NormalWeb"/>
        <w:spacing w:line="480" w:lineRule="auto"/>
        <w:jc w:val="both"/>
        <w:rPr>
          <w:rFonts w:ascii="Arial" w:hAnsi="Arial" w:cs="Arial"/>
        </w:rPr>
      </w:pPr>
      <w:r w:rsidRPr="00AC3F38">
        <w:rPr>
          <w:rFonts w:ascii="Arial" w:hAnsi="Arial" w:cs="Arial"/>
        </w:rPr>
        <w:t>This option introduces a capability-led approach to investigative allocation, supported by demand-</w:t>
      </w:r>
      <w:r w:rsidR="007A0952">
        <w:rPr>
          <w:rFonts w:ascii="Arial" w:hAnsi="Arial" w:cs="Arial"/>
        </w:rPr>
        <w:t xml:space="preserve">led </w:t>
      </w:r>
      <w:r w:rsidRPr="00AC3F38">
        <w:rPr>
          <w:rFonts w:ascii="Arial" w:hAnsi="Arial" w:cs="Arial"/>
        </w:rPr>
        <w:t xml:space="preserve">deployment, enhanced </w:t>
      </w:r>
      <w:r w:rsidR="00A47859" w:rsidRPr="00AC3F38">
        <w:rPr>
          <w:rFonts w:ascii="Arial" w:hAnsi="Arial" w:cs="Arial"/>
        </w:rPr>
        <w:t>governance,</w:t>
      </w:r>
      <w:r w:rsidRPr="00AC3F38">
        <w:rPr>
          <w:rFonts w:ascii="Arial" w:hAnsi="Arial" w:cs="Arial"/>
        </w:rPr>
        <w:t xml:space="preserve"> and a structured workforce development programme. It directly addresses the issues identified within the current operating model by improving the alignment between investigative complexity</w:t>
      </w:r>
      <w:r w:rsidR="00874F3D">
        <w:rPr>
          <w:rFonts w:ascii="Arial" w:hAnsi="Arial" w:cs="Arial"/>
        </w:rPr>
        <w:t>, workforce capability and organisational risk.</w:t>
      </w:r>
    </w:p>
    <w:p w14:paraId="33D6FC40" w14:textId="6421BCB6" w:rsidR="00155675" w:rsidRDefault="00AC3F38" w:rsidP="00D5092A">
      <w:pPr>
        <w:pStyle w:val="NormalWeb"/>
        <w:spacing w:line="480" w:lineRule="auto"/>
        <w:jc w:val="both"/>
        <w:rPr>
          <w:rFonts w:ascii="Arial" w:hAnsi="Arial" w:cs="Arial"/>
        </w:rPr>
      </w:pPr>
      <w:r w:rsidRPr="00AC3F38">
        <w:rPr>
          <w:rFonts w:ascii="Arial" w:hAnsi="Arial" w:cs="Arial"/>
        </w:rPr>
        <w:t>The model can be implemented within the existing BCU structure and</w:t>
      </w:r>
      <w:r w:rsidR="00CB1D78">
        <w:rPr>
          <w:rFonts w:ascii="Arial" w:hAnsi="Arial" w:cs="Arial"/>
        </w:rPr>
        <w:t xml:space="preserve"> </w:t>
      </w:r>
      <w:r w:rsidRPr="00AC3F38">
        <w:rPr>
          <w:rFonts w:ascii="Arial" w:hAnsi="Arial" w:cs="Arial"/>
        </w:rPr>
        <w:t xml:space="preserve">financial constraints, minimising organisational disruption whilst delivering measurable operational improvements. The </w:t>
      </w:r>
      <w:r w:rsidR="006C3079">
        <w:rPr>
          <w:rFonts w:ascii="Arial" w:hAnsi="Arial" w:cs="Arial"/>
        </w:rPr>
        <w:t xml:space="preserve">structured development of PIP2 capability supports both immediate operational requirements and longer-term workforce resilience, whilst enhanced governance arrangements reduce </w:t>
      </w:r>
      <w:r w:rsidR="000D5C68">
        <w:rPr>
          <w:rFonts w:ascii="Arial" w:hAnsi="Arial" w:cs="Arial"/>
        </w:rPr>
        <w:t xml:space="preserve">organisational, </w:t>
      </w:r>
      <w:r w:rsidR="00A47859" w:rsidRPr="00AC3F38">
        <w:rPr>
          <w:rFonts w:ascii="Arial" w:hAnsi="Arial" w:cs="Arial"/>
        </w:rPr>
        <w:t>legal,</w:t>
      </w:r>
      <w:r w:rsidRPr="00AC3F38">
        <w:rPr>
          <w:rFonts w:ascii="Arial" w:hAnsi="Arial" w:cs="Arial"/>
        </w:rPr>
        <w:t xml:space="preserve"> and reputational risk.</w:t>
      </w:r>
    </w:p>
    <w:p w14:paraId="5D2D0510" w14:textId="50C80D1B" w:rsidR="00722392" w:rsidRDefault="00AC3F38" w:rsidP="00D5092A">
      <w:pPr>
        <w:pStyle w:val="NormalWeb"/>
        <w:spacing w:line="480" w:lineRule="auto"/>
        <w:jc w:val="both"/>
        <w:rPr>
          <w:rFonts w:ascii="Arial" w:hAnsi="Arial" w:cs="Arial"/>
        </w:rPr>
      </w:pPr>
      <w:r w:rsidRPr="00AC3F38">
        <w:rPr>
          <w:rFonts w:ascii="Arial" w:hAnsi="Arial" w:cs="Arial"/>
        </w:rPr>
        <w:t xml:space="preserve">Although implementation requires investment in training, supervision and change management activity, these </w:t>
      </w:r>
      <w:r w:rsidR="000D5C68">
        <w:rPr>
          <w:rFonts w:ascii="Arial" w:hAnsi="Arial" w:cs="Arial"/>
        </w:rPr>
        <w:t xml:space="preserve">requirements </w:t>
      </w:r>
      <w:r w:rsidRPr="00AC3F38">
        <w:rPr>
          <w:rFonts w:ascii="Arial" w:hAnsi="Arial" w:cs="Arial"/>
        </w:rPr>
        <w:t>are proportionate and achievable</w:t>
      </w:r>
      <w:r w:rsidR="00403D4F">
        <w:rPr>
          <w:rFonts w:ascii="Arial" w:hAnsi="Arial" w:cs="Arial"/>
        </w:rPr>
        <w:t xml:space="preserve">. The model therefore represents a balanced response that delivers improvement whilst maintaining </w:t>
      </w:r>
      <w:r w:rsidRPr="00AC3F38">
        <w:rPr>
          <w:rFonts w:ascii="Arial" w:hAnsi="Arial" w:cs="Arial"/>
        </w:rPr>
        <w:t>organisational stability.</w:t>
      </w:r>
    </w:p>
    <w:p w14:paraId="1FAD6A03" w14:textId="46CFBB2C" w:rsidR="00AC3F38" w:rsidRPr="0065180A" w:rsidRDefault="00AC3F38" w:rsidP="00D5092A">
      <w:pPr>
        <w:pStyle w:val="NormalWeb"/>
        <w:spacing w:line="480" w:lineRule="auto"/>
        <w:jc w:val="both"/>
        <w:rPr>
          <w:rFonts w:ascii="Arial" w:hAnsi="Arial" w:cs="Arial"/>
          <w:b/>
          <w:bCs/>
        </w:rPr>
      </w:pPr>
      <w:r w:rsidRPr="0065180A">
        <w:rPr>
          <w:rFonts w:ascii="Arial" w:hAnsi="Arial" w:cs="Arial"/>
          <w:b/>
          <w:bCs/>
        </w:rPr>
        <w:t>Option 3: Full Structural Re</w:t>
      </w:r>
      <w:r w:rsidR="00D67822" w:rsidRPr="0065180A">
        <w:rPr>
          <w:rFonts w:ascii="Arial" w:hAnsi="Arial" w:cs="Arial"/>
          <w:b/>
          <w:bCs/>
        </w:rPr>
        <w:t>design</w:t>
      </w:r>
    </w:p>
    <w:p w14:paraId="10BD8DD2" w14:textId="2D8C83D8" w:rsidR="00A007DA" w:rsidRPr="00A007DA" w:rsidRDefault="00A007DA" w:rsidP="00D5092A">
      <w:pPr>
        <w:pStyle w:val="NormalWeb"/>
        <w:spacing w:line="480" w:lineRule="auto"/>
        <w:jc w:val="both"/>
        <w:rPr>
          <w:rFonts w:ascii="Arial" w:hAnsi="Arial" w:cs="Arial"/>
        </w:rPr>
      </w:pPr>
      <w:r w:rsidRPr="00A007DA">
        <w:rPr>
          <w:rFonts w:ascii="Arial" w:hAnsi="Arial" w:cs="Arial"/>
        </w:rPr>
        <w:t xml:space="preserve">This option would involve a more fundamental review of investigative structures across the BCU, potentially including the redesign of investigative units, geographical </w:t>
      </w:r>
      <w:r w:rsidR="00A47859" w:rsidRPr="00A007DA">
        <w:rPr>
          <w:rFonts w:ascii="Arial" w:hAnsi="Arial" w:cs="Arial"/>
        </w:rPr>
        <w:lastRenderedPageBreak/>
        <w:t>boundaries,</w:t>
      </w:r>
      <w:r w:rsidRPr="00A007DA">
        <w:rPr>
          <w:rFonts w:ascii="Arial" w:hAnsi="Arial" w:cs="Arial"/>
        </w:rPr>
        <w:t xml:space="preserve"> or specialist functions. </w:t>
      </w:r>
      <w:r w:rsidR="0068300F">
        <w:rPr>
          <w:rFonts w:ascii="Arial" w:hAnsi="Arial" w:cs="Arial"/>
        </w:rPr>
        <w:t xml:space="preserve">Whilst such </w:t>
      </w:r>
      <w:r w:rsidRPr="00A007DA">
        <w:rPr>
          <w:rFonts w:ascii="Arial" w:hAnsi="Arial" w:cs="Arial"/>
        </w:rPr>
        <w:t xml:space="preserve">an approach could </w:t>
      </w:r>
      <w:r w:rsidR="007C03AA">
        <w:rPr>
          <w:rFonts w:ascii="Arial" w:hAnsi="Arial" w:cs="Arial"/>
        </w:rPr>
        <w:t xml:space="preserve">improve the alignment of resources and specialist capability, implementation would require significant organisational change, substantial </w:t>
      </w:r>
      <w:r w:rsidR="00127549">
        <w:rPr>
          <w:rFonts w:ascii="Arial" w:hAnsi="Arial" w:cs="Arial"/>
        </w:rPr>
        <w:t>resource investment and approval beyond local command structures.</w:t>
      </w:r>
    </w:p>
    <w:p w14:paraId="08903175" w14:textId="0C5086CD" w:rsidR="00E8407E" w:rsidRDefault="00127549" w:rsidP="00D5092A">
      <w:pPr>
        <w:pStyle w:val="NormalWeb"/>
        <w:spacing w:line="480" w:lineRule="auto"/>
        <w:jc w:val="both"/>
        <w:rPr>
          <w:rFonts w:ascii="Arial" w:hAnsi="Arial" w:cs="Arial"/>
        </w:rPr>
      </w:pPr>
      <w:r>
        <w:rPr>
          <w:rFonts w:ascii="Arial" w:hAnsi="Arial" w:cs="Arial"/>
        </w:rPr>
        <w:t xml:space="preserve">Given the recent implementation of the BCU model, further </w:t>
      </w:r>
      <w:r w:rsidR="00DD313A">
        <w:rPr>
          <w:rFonts w:ascii="Arial" w:hAnsi="Arial" w:cs="Arial"/>
        </w:rPr>
        <w:t>large-scale</w:t>
      </w:r>
      <w:r>
        <w:rPr>
          <w:rFonts w:ascii="Arial" w:hAnsi="Arial" w:cs="Arial"/>
        </w:rPr>
        <w:t xml:space="preserve"> </w:t>
      </w:r>
      <w:r w:rsidR="00501904">
        <w:rPr>
          <w:rFonts w:ascii="Arial" w:hAnsi="Arial" w:cs="Arial"/>
        </w:rPr>
        <w:t xml:space="preserve">restructuring could disrupt embedding of current arrangements, generate workforce fatigue and negatively impact operational performance. </w:t>
      </w:r>
      <w:r w:rsidR="00E8407E">
        <w:rPr>
          <w:rFonts w:ascii="Arial" w:hAnsi="Arial" w:cs="Arial"/>
        </w:rPr>
        <w:t>As many of the identified challenges relate to capability, demand management and governance rather than organisational structure, a further redesign would not represent a proportionate response</w:t>
      </w:r>
      <w:r w:rsidR="004C6925">
        <w:rPr>
          <w:rFonts w:ascii="Arial" w:hAnsi="Arial" w:cs="Arial"/>
        </w:rPr>
        <w:t xml:space="preserve"> within the current operating environment.</w:t>
      </w:r>
    </w:p>
    <w:p w14:paraId="173C35A3" w14:textId="5E0B7C40" w:rsidR="004C6925" w:rsidRDefault="004C6925" w:rsidP="00D5092A">
      <w:pPr>
        <w:pStyle w:val="NormalWeb"/>
        <w:spacing w:line="480" w:lineRule="auto"/>
        <w:jc w:val="both"/>
        <w:rPr>
          <w:rFonts w:ascii="Arial" w:hAnsi="Arial" w:cs="Arial"/>
        </w:rPr>
      </w:pPr>
      <w:r>
        <w:rPr>
          <w:rFonts w:ascii="Arial" w:hAnsi="Arial" w:cs="Arial"/>
        </w:rPr>
        <w:t xml:space="preserve">A comparative evaluation of each option against strategic fit, operational effectiveness, affordability, </w:t>
      </w:r>
      <w:r w:rsidR="00A47859">
        <w:rPr>
          <w:rFonts w:ascii="Arial" w:hAnsi="Arial" w:cs="Arial"/>
        </w:rPr>
        <w:t>risk,</w:t>
      </w:r>
      <w:r>
        <w:rPr>
          <w:rFonts w:ascii="Arial" w:hAnsi="Arial" w:cs="Arial"/>
        </w:rPr>
        <w:t xml:space="preserve"> and deliverability is provided at Appendix E. The assessment identified Option 2 as the highest-scoring and most balanced response to the challenges </w:t>
      </w:r>
      <w:r w:rsidR="007B406F">
        <w:rPr>
          <w:rFonts w:ascii="Arial" w:hAnsi="Arial" w:cs="Arial"/>
        </w:rPr>
        <w:t xml:space="preserve">identified within the BCU. </w:t>
      </w:r>
      <w:r w:rsidR="0027154F">
        <w:rPr>
          <w:rFonts w:ascii="Arial" w:hAnsi="Arial" w:cs="Arial"/>
        </w:rPr>
        <w:t xml:space="preserve">The preferred option was also assessed against SAFE framework. The proposal was considered suitable as it directly addresses the capability, demand and governance </w:t>
      </w:r>
      <w:r w:rsidR="00D86B4D">
        <w:rPr>
          <w:rFonts w:ascii="Arial" w:hAnsi="Arial" w:cs="Arial"/>
        </w:rPr>
        <w:t>challenges</w:t>
      </w:r>
      <w:r w:rsidR="00A752EF">
        <w:rPr>
          <w:rFonts w:ascii="Arial" w:hAnsi="Arial" w:cs="Arial"/>
        </w:rPr>
        <w:t xml:space="preserve"> identified within the BCU. It was considered acceptable because it can be delivered within existing organisational and financial constraints whilst minimising org</w:t>
      </w:r>
      <w:r w:rsidR="00050E8E">
        <w:rPr>
          <w:rFonts w:ascii="Arial" w:hAnsi="Arial" w:cs="Arial"/>
        </w:rPr>
        <w:t xml:space="preserve">anisational disruption. Finally, it was considered feasible because it builds upon existing governance arrangements, workforce development pathways and BCU structures, avoiding the need for significant organisational redesign. </w:t>
      </w:r>
    </w:p>
    <w:p w14:paraId="1CA05E56" w14:textId="77777777" w:rsidR="008D73A5" w:rsidRDefault="008D73A5" w:rsidP="00D5092A">
      <w:pPr>
        <w:pStyle w:val="NormalWeb"/>
        <w:spacing w:line="480" w:lineRule="auto"/>
        <w:jc w:val="both"/>
        <w:rPr>
          <w:rFonts w:ascii="Arial" w:hAnsi="Arial" w:cs="Arial"/>
          <w:b/>
          <w:bCs/>
        </w:rPr>
      </w:pPr>
    </w:p>
    <w:p w14:paraId="40D6D2B7" w14:textId="77777777" w:rsidR="008D73A5" w:rsidRDefault="008D73A5" w:rsidP="00D5092A">
      <w:pPr>
        <w:pStyle w:val="NormalWeb"/>
        <w:spacing w:line="480" w:lineRule="auto"/>
        <w:jc w:val="both"/>
        <w:rPr>
          <w:rFonts w:ascii="Arial" w:hAnsi="Arial" w:cs="Arial"/>
          <w:b/>
          <w:bCs/>
        </w:rPr>
      </w:pPr>
    </w:p>
    <w:p w14:paraId="7E04BF5A" w14:textId="4F4FBB72" w:rsidR="00A007DA" w:rsidRPr="0065180A" w:rsidRDefault="00A007DA" w:rsidP="00D5092A">
      <w:pPr>
        <w:pStyle w:val="NormalWeb"/>
        <w:spacing w:line="480" w:lineRule="auto"/>
        <w:jc w:val="both"/>
        <w:rPr>
          <w:rFonts w:ascii="Arial" w:hAnsi="Arial" w:cs="Arial"/>
          <w:b/>
          <w:bCs/>
        </w:rPr>
      </w:pPr>
      <w:r w:rsidRPr="0065180A">
        <w:rPr>
          <w:rFonts w:ascii="Arial" w:hAnsi="Arial" w:cs="Arial"/>
          <w:b/>
          <w:bCs/>
        </w:rPr>
        <w:lastRenderedPageBreak/>
        <w:t>Preferred Option</w:t>
      </w:r>
    </w:p>
    <w:p w14:paraId="046D2AD3" w14:textId="77777777" w:rsidR="00FD4F61" w:rsidRDefault="0056206A" w:rsidP="00D5092A">
      <w:pPr>
        <w:pStyle w:val="NormalWeb"/>
        <w:spacing w:line="480" w:lineRule="auto"/>
        <w:jc w:val="both"/>
        <w:rPr>
          <w:rFonts w:ascii="Arial" w:hAnsi="Arial" w:cs="Arial"/>
        </w:rPr>
      </w:pPr>
      <w:r w:rsidRPr="0056206A">
        <w:rPr>
          <w:rFonts w:ascii="Arial" w:hAnsi="Arial" w:cs="Arial"/>
        </w:rPr>
        <w:t>Option 2 is identified as the preferred strategic option</w:t>
      </w:r>
      <w:r w:rsidR="00DE0705">
        <w:rPr>
          <w:rFonts w:ascii="Arial" w:hAnsi="Arial" w:cs="Arial"/>
        </w:rPr>
        <w:t xml:space="preserve"> as it provides the most proportionate and achievable response to the challenges identified</w:t>
      </w:r>
      <w:r w:rsidR="002B2239">
        <w:rPr>
          <w:rFonts w:ascii="Arial" w:hAnsi="Arial" w:cs="Arial"/>
        </w:rPr>
        <w:t xml:space="preserve">. By improving the alignment between demand, capability </w:t>
      </w:r>
      <w:r w:rsidR="005F02FC">
        <w:rPr>
          <w:rFonts w:ascii="Arial" w:hAnsi="Arial" w:cs="Arial"/>
        </w:rPr>
        <w:t xml:space="preserve">and governance, the model offers the greatest balance between organisational benefit, workforce sustainability, implementation </w:t>
      </w:r>
      <w:r w:rsidR="00AE0B80">
        <w:rPr>
          <w:rFonts w:ascii="Arial" w:hAnsi="Arial" w:cs="Arial"/>
        </w:rPr>
        <w:t xml:space="preserve">feasibility and operational effectiveness. It therefore represents the most appropriate mechanism for improving investigative performance and reducing organisational risk across the </w:t>
      </w:r>
      <w:r w:rsidR="00DE0705">
        <w:rPr>
          <w:rFonts w:ascii="Arial" w:hAnsi="Arial" w:cs="Arial"/>
        </w:rPr>
        <w:t>BCU</w:t>
      </w:r>
      <w:r w:rsidR="00FD4F61">
        <w:rPr>
          <w:rFonts w:ascii="Arial" w:hAnsi="Arial" w:cs="Arial"/>
        </w:rPr>
        <w:t>.</w:t>
      </w:r>
      <w:r w:rsidR="00DE0705">
        <w:rPr>
          <w:rFonts w:ascii="Arial" w:hAnsi="Arial" w:cs="Arial"/>
        </w:rPr>
        <w:t xml:space="preserve"> </w:t>
      </w:r>
    </w:p>
    <w:p w14:paraId="54A2C1DC" w14:textId="4D6944F1" w:rsidR="00AE107C" w:rsidRPr="008F00A6" w:rsidRDefault="00AE107C" w:rsidP="00D5092A">
      <w:pPr>
        <w:pStyle w:val="Heading1"/>
        <w:numPr>
          <w:ilvl w:val="0"/>
          <w:numId w:val="2"/>
        </w:numPr>
        <w:jc w:val="both"/>
        <w:rPr>
          <w:rFonts w:ascii="Arial" w:hAnsi="Arial" w:cs="Arial"/>
          <w:sz w:val="28"/>
          <w:szCs w:val="28"/>
        </w:rPr>
      </w:pPr>
      <w:bookmarkStart w:id="11" w:name="_Toc234850200"/>
      <w:r w:rsidRPr="008F00A6">
        <w:rPr>
          <w:rFonts w:ascii="Arial" w:hAnsi="Arial" w:cs="Arial"/>
          <w:sz w:val="28"/>
          <w:szCs w:val="28"/>
        </w:rPr>
        <w:t>Critical Evaluation</w:t>
      </w:r>
      <w:bookmarkEnd w:id="11"/>
    </w:p>
    <w:p w14:paraId="3E056E40" w14:textId="39092B30" w:rsidR="00D61ED3" w:rsidRPr="00D61ED3" w:rsidRDefault="005E6DB2" w:rsidP="00D5092A">
      <w:pPr>
        <w:pStyle w:val="NormalWeb"/>
        <w:spacing w:line="480" w:lineRule="auto"/>
        <w:jc w:val="both"/>
        <w:rPr>
          <w:rFonts w:ascii="Arial" w:hAnsi="Arial" w:cs="Arial"/>
        </w:rPr>
      </w:pPr>
      <w:r>
        <w:rPr>
          <w:rFonts w:ascii="Arial" w:hAnsi="Arial" w:cs="Arial"/>
        </w:rPr>
        <w:t>Whilst the proposed capability-led operation model offers a structured and evidence-based approach to improving investigative deliver</w:t>
      </w:r>
      <w:r w:rsidR="00AE5CBD">
        <w:rPr>
          <w:rFonts w:ascii="Arial" w:hAnsi="Arial" w:cs="Arial"/>
        </w:rPr>
        <w:t xml:space="preserve">y, it is important to recognise that it is not without limitations. </w:t>
      </w:r>
      <w:r w:rsidR="00D61ED3" w:rsidRPr="00D61ED3">
        <w:rPr>
          <w:rFonts w:ascii="Arial" w:hAnsi="Arial" w:cs="Arial"/>
        </w:rPr>
        <w:t xml:space="preserve">The success of the proposal is dependent upon a number of organisational, </w:t>
      </w:r>
      <w:r w:rsidR="00A47859" w:rsidRPr="00D61ED3">
        <w:rPr>
          <w:rFonts w:ascii="Arial" w:hAnsi="Arial" w:cs="Arial"/>
        </w:rPr>
        <w:t>operational,</w:t>
      </w:r>
      <w:r w:rsidR="00D61ED3" w:rsidRPr="00D61ED3">
        <w:rPr>
          <w:rFonts w:ascii="Arial" w:hAnsi="Arial" w:cs="Arial"/>
        </w:rPr>
        <w:t xml:space="preserve"> and cultural factors, many of which are subject to influences beyond local control.</w:t>
      </w:r>
    </w:p>
    <w:p w14:paraId="71636B82" w14:textId="672FBB4A" w:rsidR="00D61ED3" w:rsidRDefault="00D61ED3" w:rsidP="00D5092A">
      <w:pPr>
        <w:pStyle w:val="NormalWeb"/>
        <w:spacing w:line="480" w:lineRule="auto"/>
        <w:jc w:val="both"/>
        <w:rPr>
          <w:rFonts w:ascii="Arial" w:hAnsi="Arial" w:cs="Arial"/>
        </w:rPr>
      </w:pPr>
      <w:r w:rsidRPr="00D61ED3">
        <w:rPr>
          <w:rFonts w:ascii="Arial" w:hAnsi="Arial" w:cs="Arial"/>
        </w:rPr>
        <w:t xml:space="preserve">A key assumption underpinning the model is that workforce capability can be developed at a pace sufficient to meet current and future demand. The proposal places significant emphasis on increasing the number of PIP2 accredited investigators through structured development pathways and support mechanisms. </w:t>
      </w:r>
      <w:r w:rsidR="00D11A29">
        <w:rPr>
          <w:rFonts w:ascii="Arial" w:hAnsi="Arial" w:cs="Arial"/>
        </w:rPr>
        <w:t xml:space="preserve">Workforce data indicates that many investigators remain at </w:t>
      </w:r>
      <w:r w:rsidR="00D24A41">
        <w:rPr>
          <w:rFonts w:ascii="Arial" w:hAnsi="Arial" w:cs="Arial"/>
        </w:rPr>
        <w:t>various stages</w:t>
      </w:r>
      <w:r w:rsidR="00D11A29">
        <w:rPr>
          <w:rFonts w:ascii="Arial" w:hAnsi="Arial" w:cs="Arial"/>
        </w:rPr>
        <w:t xml:space="preserve"> of accreditation, with progression dependent </w:t>
      </w:r>
      <w:r w:rsidR="006E01EA">
        <w:rPr>
          <w:rFonts w:ascii="Arial" w:hAnsi="Arial" w:cs="Arial"/>
        </w:rPr>
        <w:t xml:space="preserve">upon examination success, course availability and portfolio completion. </w:t>
      </w:r>
      <w:r w:rsidR="007E197C">
        <w:rPr>
          <w:rFonts w:ascii="Arial" w:hAnsi="Arial" w:cs="Arial"/>
        </w:rPr>
        <w:t>Operational pressures</w:t>
      </w:r>
      <w:r w:rsidR="00B15D9A">
        <w:rPr>
          <w:rFonts w:ascii="Arial" w:hAnsi="Arial" w:cs="Arial"/>
        </w:rPr>
        <w:t xml:space="preserve">, </w:t>
      </w:r>
      <w:r w:rsidRPr="00D61ED3">
        <w:rPr>
          <w:rFonts w:ascii="Arial" w:hAnsi="Arial" w:cs="Arial"/>
        </w:rPr>
        <w:t xml:space="preserve">abstractions, staff turnover and competing organisational priorities may reduce opportunities for development and delay </w:t>
      </w:r>
      <w:r w:rsidRPr="00D61ED3">
        <w:rPr>
          <w:rFonts w:ascii="Arial" w:hAnsi="Arial" w:cs="Arial"/>
        </w:rPr>
        <w:lastRenderedPageBreak/>
        <w:t>progression. There is therefore a risk that demand continues to outpace capability growth, limiting the effectiveness of the proposed allocation model.</w:t>
      </w:r>
    </w:p>
    <w:p w14:paraId="23260CDB" w14:textId="1140552D" w:rsidR="001554C5" w:rsidRPr="00D61ED3" w:rsidRDefault="001554C5" w:rsidP="00D5092A">
      <w:pPr>
        <w:pStyle w:val="NormalWeb"/>
        <w:spacing w:line="480" w:lineRule="auto"/>
        <w:jc w:val="both"/>
        <w:rPr>
          <w:rFonts w:ascii="Arial" w:hAnsi="Arial" w:cs="Arial"/>
        </w:rPr>
      </w:pPr>
      <w:r>
        <w:rPr>
          <w:rFonts w:ascii="Arial" w:hAnsi="Arial" w:cs="Arial"/>
        </w:rPr>
        <w:t xml:space="preserve">This risk is particularly evident within specialist safeguarding functions. </w:t>
      </w:r>
      <w:r w:rsidR="00ED43DD">
        <w:rPr>
          <w:rFonts w:ascii="Arial" w:hAnsi="Arial" w:cs="Arial"/>
        </w:rPr>
        <w:t xml:space="preserve">During the review period, Child Protection received 160 allocations compared to </w:t>
      </w:r>
      <w:r w:rsidR="00CA22D3">
        <w:rPr>
          <w:rFonts w:ascii="Arial" w:hAnsi="Arial" w:cs="Arial"/>
        </w:rPr>
        <w:t xml:space="preserve">55 within RASSO, despite operating with a small staffing establishment and reduced resilience due to abstractions. Consequently, </w:t>
      </w:r>
      <w:r w:rsidR="0058673F">
        <w:rPr>
          <w:rFonts w:ascii="Arial" w:hAnsi="Arial" w:cs="Arial"/>
        </w:rPr>
        <w:t xml:space="preserve">improvements in allocation methodology alone may be insufficient if workforce capacity does not develop at a pace capable of meeting operational demand. </w:t>
      </w:r>
    </w:p>
    <w:p w14:paraId="0E204767" w14:textId="0B3DF1E6" w:rsidR="00D61ED3" w:rsidRPr="00D61ED3" w:rsidRDefault="00D61ED3" w:rsidP="00D5092A">
      <w:pPr>
        <w:pStyle w:val="NormalWeb"/>
        <w:spacing w:line="480" w:lineRule="auto"/>
        <w:jc w:val="both"/>
        <w:rPr>
          <w:rFonts w:ascii="Arial" w:hAnsi="Arial" w:cs="Arial"/>
        </w:rPr>
      </w:pPr>
      <w:r w:rsidRPr="00D61ED3">
        <w:rPr>
          <w:rFonts w:ascii="Arial" w:hAnsi="Arial" w:cs="Arial"/>
        </w:rPr>
        <w:t>The model is also dependent upon sustained leadership commitment and supervisory oversight. Effective implementation requires supervisors to consistently apply capability-led allocation principles and maintain governance of both live and legacy investigations. Changes in leadership priorities, organisational restructuring or increasing operational pressures may reduce focus on these arrangements over time. Without continued oversight</w:t>
      </w:r>
      <w:r w:rsidR="00D64EC8">
        <w:rPr>
          <w:rFonts w:ascii="Arial" w:hAnsi="Arial" w:cs="Arial"/>
        </w:rPr>
        <w:t>,</w:t>
      </w:r>
      <w:r w:rsidRPr="00D61ED3">
        <w:rPr>
          <w:rFonts w:ascii="Arial" w:hAnsi="Arial" w:cs="Arial"/>
        </w:rPr>
        <w:t xml:space="preserve"> there is a risk that existing practices re-emerge, undermining the intended benefits of the proposal.</w:t>
      </w:r>
    </w:p>
    <w:p w14:paraId="075FE08F" w14:textId="2D199140" w:rsidR="00D61ED3" w:rsidRDefault="00D61ED3" w:rsidP="00D5092A">
      <w:pPr>
        <w:pStyle w:val="NormalWeb"/>
        <w:spacing w:line="480" w:lineRule="auto"/>
        <w:jc w:val="both"/>
        <w:rPr>
          <w:rFonts w:ascii="Arial" w:hAnsi="Arial" w:cs="Arial"/>
        </w:rPr>
      </w:pPr>
      <w:r w:rsidRPr="00D61ED3">
        <w:rPr>
          <w:rFonts w:ascii="Arial" w:hAnsi="Arial" w:cs="Arial"/>
        </w:rPr>
        <w:t xml:space="preserve">The proposal further relies upon the availability of accurate and timely performance, </w:t>
      </w:r>
      <w:r w:rsidR="00A47859" w:rsidRPr="00D61ED3">
        <w:rPr>
          <w:rFonts w:ascii="Arial" w:hAnsi="Arial" w:cs="Arial"/>
        </w:rPr>
        <w:t>demand,</w:t>
      </w:r>
      <w:r w:rsidRPr="00D61ED3">
        <w:rPr>
          <w:rFonts w:ascii="Arial" w:hAnsi="Arial" w:cs="Arial"/>
        </w:rPr>
        <w:t xml:space="preserve"> and workforce data. Decision-making informed by incomplete or inaccurate data could result in inappropriate resource allocation and reduce the effectiveness of demand-led deployment. Maintaining robust performance management processes will therefore be essential to support evidence-based decision-making and ongoing evaluation.</w:t>
      </w:r>
    </w:p>
    <w:p w14:paraId="40D63898" w14:textId="19C82FCF" w:rsidR="00C66F3A" w:rsidRPr="00D61ED3" w:rsidRDefault="00096677" w:rsidP="00D5092A">
      <w:pPr>
        <w:pStyle w:val="NormalWeb"/>
        <w:spacing w:line="480" w:lineRule="auto"/>
        <w:jc w:val="both"/>
        <w:rPr>
          <w:rFonts w:ascii="Arial" w:hAnsi="Arial" w:cs="Arial"/>
        </w:rPr>
      </w:pPr>
      <w:r>
        <w:rPr>
          <w:rFonts w:ascii="Arial" w:hAnsi="Arial" w:cs="Arial"/>
        </w:rPr>
        <w:t xml:space="preserve">The dual local authority environment also presents ongoing governance challenges. Whilst the proposed model seeks to improve </w:t>
      </w:r>
      <w:r w:rsidR="000D0760">
        <w:rPr>
          <w:rFonts w:ascii="Arial" w:hAnsi="Arial" w:cs="Arial"/>
        </w:rPr>
        <w:t xml:space="preserve">consistency across the BCU, differing </w:t>
      </w:r>
      <w:r w:rsidR="000D0760">
        <w:rPr>
          <w:rFonts w:ascii="Arial" w:hAnsi="Arial" w:cs="Arial"/>
        </w:rPr>
        <w:lastRenderedPageBreak/>
        <w:t xml:space="preserve">partnership priorities, local political influences and safeguarding requirements may continue to create competing demands on investigative resources. Maintaining alignment between local needs and BCU wide priorities will therefore require sustained leadership oversight and effective partnership engagement. </w:t>
      </w:r>
      <w:r w:rsidR="007D5967">
        <w:rPr>
          <w:rFonts w:ascii="Arial" w:hAnsi="Arial" w:cs="Arial"/>
        </w:rPr>
        <w:t xml:space="preserve">The proposal </w:t>
      </w:r>
      <w:r w:rsidR="00EB0A6B">
        <w:rPr>
          <w:rFonts w:ascii="Arial" w:hAnsi="Arial" w:cs="Arial"/>
        </w:rPr>
        <w:t xml:space="preserve">also recognises that </w:t>
      </w:r>
      <w:r w:rsidR="0028557E">
        <w:rPr>
          <w:rFonts w:ascii="Arial" w:hAnsi="Arial" w:cs="Arial"/>
        </w:rPr>
        <w:t xml:space="preserve">it is </w:t>
      </w:r>
      <w:r w:rsidR="00EB0A6B">
        <w:rPr>
          <w:rFonts w:ascii="Arial" w:hAnsi="Arial" w:cs="Arial"/>
        </w:rPr>
        <w:t xml:space="preserve">neither realistic nor desirable to achieve complete parity of demand between Knowsley and St Helens. Success should therefore be measured </w:t>
      </w:r>
      <w:r w:rsidR="00A30270">
        <w:rPr>
          <w:rFonts w:ascii="Arial" w:hAnsi="Arial" w:cs="Arial"/>
        </w:rPr>
        <w:t>through the organisation’s ability to respond effectively to differing demand profiles rather than achieving equal workload</w:t>
      </w:r>
      <w:r w:rsidR="002B6E70">
        <w:rPr>
          <w:rFonts w:ascii="Arial" w:hAnsi="Arial" w:cs="Arial"/>
        </w:rPr>
        <w:t xml:space="preserve"> volumes across both local authority areas. </w:t>
      </w:r>
      <w:r w:rsidR="00E9253B">
        <w:rPr>
          <w:rFonts w:ascii="Arial" w:hAnsi="Arial" w:cs="Arial"/>
        </w:rPr>
        <w:t xml:space="preserve">Whilst demand-led deployment improves organisational flexibility, there is a </w:t>
      </w:r>
      <w:r w:rsidR="002B6E70">
        <w:rPr>
          <w:rFonts w:ascii="Arial" w:hAnsi="Arial" w:cs="Arial"/>
        </w:rPr>
        <w:t>potential</w:t>
      </w:r>
      <w:r w:rsidR="00E9253B">
        <w:rPr>
          <w:rFonts w:ascii="Arial" w:hAnsi="Arial" w:cs="Arial"/>
        </w:rPr>
        <w:t xml:space="preserve"> risk that frequent movement of investigators between localities may impact local ownership, partnership relation</w:t>
      </w:r>
      <w:r w:rsidR="00E612FE">
        <w:rPr>
          <w:rFonts w:ascii="Arial" w:hAnsi="Arial" w:cs="Arial"/>
        </w:rPr>
        <w:t xml:space="preserve">ships and workforce stability. Effective governance and clear deployment criteria will therefore be required to ensure that resource reallocation remains proportionate and focused upon sustained demand pressures rather than short-term fluctuations. </w:t>
      </w:r>
    </w:p>
    <w:p w14:paraId="3CADC623" w14:textId="1008E918" w:rsidR="00D61ED3" w:rsidRPr="00D61ED3" w:rsidRDefault="00D61ED3" w:rsidP="00D5092A">
      <w:pPr>
        <w:pStyle w:val="NormalWeb"/>
        <w:spacing w:line="480" w:lineRule="auto"/>
        <w:jc w:val="both"/>
        <w:rPr>
          <w:rFonts w:ascii="Arial" w:hAnsi="Arial" w:cs="Arial"/>
        </w:rPr>
      </w:pPr>
      <w:r w:rsidRPr="00D61ED3">
        <w:rPr>
          <w:rFonts w:ascii="Arial" w:hAnsi="Arial" w:cs="Arial"/>
        </w:rPr>
        <w:t xml:space="preserve">External factors also present potential challenges to long-term sustainability. Increasing complexity of investigations, growth in vulnerability-related demand, financial constraints and changing public expectations may continue to place pressure on investigative resources regardless of improvements in capability and governance. </w:t>
      </w:r>
      <w:r w:rsidR="00A409EF">
        <w:rPr>
          <w:rFonts w:ascii="Arial" w:hAnsi="Arial" w:cs="Arial"/>
        </w:rPr>
        <w:t xml:space="preserve">Furthermore, whilst the FOR </w:t>
      </w:r>
      <w:r w:rsidR="00822C4E">
        <w:rPr>
          <w:rFonts w:ascii="Arial" w:hAnsi="Arial" w:cs="Arial"/>
        </w:rPr>
        <w:t xml:space="preserve">addressed a number of structural issues through the introduction of geographically aligned </w:t>
      </w:r>
      <w:r w:rsidR="00271B55">
        <w:rPr>
          <w:rFonts w:ascii="Arial" w:hAnsi="Arial" w:cs="Arial"/>
        </w:rPr>
        <w:t xml:space="preserve">BCUs, the continued presence of workload and capability pressures demonstrates that structural change alone </w:t>
      </w:r>
      <w:r w:rsidR="00A63804">
        <w:rPr>
          <w:rFonts w:ascii="Arial" w:hAnsi="Arial" w:cs="Arial"/>
        </w:rPr>
        <w:t xml:space="preserve">cannot resolve all organisational challenges. Sustainable improvement remains dependent </w:t>
      </w:r>
      <w:r w:rsidR="00CB1924">
        <w:rPr>
          <w:rFonts w:ascii="Arial" w:hAnsi="Arial" w:cs="Arial"/>
        </w:rPr>
        <w:t xml:space="preserve">upon workforce capability, effective </w:t>
      </w:r>
      <w:r w:rsidR="00A47859">
        <w:rPr>
          <w:rFonts w:ascii="Arial" w:hAnsi="Arial" w:cs="Arial"/>
        </w:rPr>
        <w:t>leadership,</w:t>
      </w:r>
      <w:r w:rsidR="00CB1924">
        <w:rPr>
          <w:rFonts w:ascii="Arial" w:hAnsi="Arial" w:cs="Arial"/>
        </w:rPr>
        <w:t xml:space="preserve"> and organisational commitment. </w:t>
      </w:r>
      <w:r w:rsidRPr="00D61ED3">
        <w:rPr>
          <w:rFonts w:ascii="Arial" w:hAnsi="Arial" w:cs="Arial"/>
        </w:rPr>
        <w:t xml:space="preserve">Consequently, the proposal should not be viewed as a complete solution to all </w:t>
      </w:r>
      <w:r w:rsidRPr="00D61ED3">
        <w:rPr>
          <w:rFonts w:ascii="Arial" w:hAnsi="Arial" w:cs="Arial"/>
        </w:rPr>
        <w:lastRenderedPageBreak/>
        <w:t>investigative challenges, but rather as a mechanism for improving organisational resilience and maximising the effectiveness of existing resources.</w:t>
      </w:r>
    </w:p>
    <w:p w14:paraId="3EA2F38E" w14:textId="7D837FDD" w:rsidR="00E8725E" w:rsidRPr="005E6DB2" w:rsidRDefault="00D61ED3" w:rsidP="00D5092A">
      <w:pPr>
        <w:pStyle w:val="NormalWeb"/>
        <w:spacing w:line="480" w:lineRule="auto"/>
        <w:jc w:val="both"/>
        <w:rPr>
          <w:rFonts w:ascii="Arial" w:hAnsi="Arial" w:cs="Arial"/>
        </w:rPr>
      </w:pPr>
      <w:r w:rsidRPr="00D61ED3">
        <w:rPr>
          <w:rFonts w:ascii="Arial" w:hAnsi="Arial" w:cs="Arial"/>
        </w:rPr>
        <w:t xml:space="preserve">Despite these limitations, the proposal represents a pragmatic and proportionate response to the challenges identified within the BCU. By improving the alignment between demand, </w:t>
      </w:r>
      <w:r w:rsidR="00A47859" w:rsidRPr="00D61ED3">
        <w:rPr>
          <w:rFonts w:ascii="Arial" w:hAnsi="Arial" w:cs="Arial"/>
        </w:rPr>
        <w:t>capability,</w:t>
      </w:r>
      <w:r w:rsidRPr="00D61ED3">
        <w:rPr>
          <w:rFonts w:ascii="Arial" w:hAnsi="Arial" w:cs="Arial"/>
        </w:rPr>
        <w:t xml:space="preserve"> and governance, it offers a realistic opportunity to enhance investigative effectiveness, reduce organisational risk and support the delivery of consistent outcomes for victims and communities.</w:t>
      </w:r>
    </w:p>
    <w:p w14:paraId="02F3EDF1" w14:textId="77777777" w:rsidR="00AE107C" w:rsidRDefault="00AE107C" w:rsidP="00D5092A">
      <w:pPr>
        <w:pStyle w:val="Heading1"/>
        <w:numPr>
          <w:ilvl w:val="0"/>
          <w:numId w:val="2"/>
        </w:numPr>
        <w:spacing w:line="480" w:lineRule="auto"/>
        <w:jc w:val="both"/>
        <w:rPr>
          <w:rFonts w:ascii="Arial" w:hAnsi="Arial" w:cs="Arial"/>
          <w:sz w:val="28"/>
          <w:szCs w:val="28"/>
        </w:rPr>
      </w:pPr>
      <w:bookmarkStart w:id="12" w:name="_Toc234850201"/>
      <w:r w:rsidRPr="009A0EA4">
        <w:rPr>
          <w:rFonts w:ascii="Arial" w:hAnsi="Arial" w:cs="Arial"/>
          <w:sz w:val="28"/>
          <w:szCs w:val="28"/>
        </w:rPr>
        <w:t>Conclusion and Recommendations</w:t>
      </w:r>
      <w:bookmarkEnd w:id="12"/>
    </w:p>
    <w:p w14:paraId="42AF9A1A" w14:textId="77777777" w:rsidR="00932B59" w:rsidRPr="00932B59" w:rsidRDefault="00932B59" w:rsidP="00D5092A">
      <w:pPr>
        <w:spacing w:before="100" w:beforeAutospacing="1" w:after="100" w:afterAutospacing="1" w:line="480" w:lineRule="auto"/>
        <w:jc w:val="both"/>
        <w:rPr>
          <w:rFonts w:ascii="Arial" w:eastAsia="Times New Roman" w:hAnsi="Arial" w:cs="Arial"/>
          <w:kern w:val="0"/>
          <w:sz w:val="24"/>
          <w:szCs w:val="24"/>
          <w:lang w:eastAsia="en-GB"/>
          <w14:ligatures w14:val="none"/>
        </w:rPr>
      </w:pPr>
      <w:r w:rsidRPr="00932B59">
        <w:rPr>
          <w:rFonts w:ascii="Arial" w:eastAsia="Times New Roman" w:hAnsi="Arial" w:cs="Arial"/>
          <w:kern w:val="0"/>
          <w:sz w:val="24"/>
          <w:szCs w:val="24"/>
          <w:lang w:eastAsia="en-GB"/>
          <w14:ligatures w14:val="none"/>
        </w:rPr>
        <w:t>This proposal has identified a number of strategic and operational challenges affecting investigative delivery within a dual-local authority Basic Command Unit. The transition to a geographically aligned BCU structure has created opportunities to improve efficiency and resource alignment; however, it has also highlighted issues relating to workload distribution, workforce capability, governance arrangements and the management of investigative demand. If left unaddressed, these challenges have the potential to impact investigative quality, victim outcomes, workforce wellbeing and organisational resilience.</w:t>
      </w:r>
    </w:p>
    <w:p w14:paraId="65B7AD63" w14:textId="77777777" w:rsidR="00932B59" w:rsidRPr="00932B59" w:rsidRDefault="00932B59" w:rsidP="00D5092A">
      <w:pPr>
        <w:spacing w:before="100" w:beforeAutospacing="1" w:after="100" w:afterAutospacing="1" w:line="480" w:lineRule="auto"/>
        <w:jc w:val="both"/>
        <w:rPr>
          <w:rFonts w:ascii="Arial" w:eastAsia="Times New Roman" w:hAnsi="Arial" w:cs="Arial"/>
          <w:kern w:val="0"/>
          <w:sz w:val="24"/>
          <w:szCs w:val="24"/>
          <w:lang w:eastAsia="en-GB"/>
          <w14:ligatures w14:val="none"/>
        </w:rPr>
      </w:pPr>
      <w:r w:rsidRPr="00932B59">
        <w:rPr>
          <w:rFonts w:ascii="Arial" w:eastAsia="Times New Roman" w:hAnsi="Arial" w:cs="Arial"/>
          <w:kern w:val="0"/>
          <w:sz w:val="24"/>
          <w:szCs w:val="24"/>
          <w:lang w:eastAsia="en-GB"/>
          <w14:ligatures w14:val="none"/>
        </w:rPr>
        <w:t>Following evaluation of the available strategic options, the introduction of a capability-led investigative operating model has been identified as the most appropriate and achievable solution. Unlike maintaining the current operating model, which would allow existing inefficiencies to persist, or pursuing further structural redesign, which would introduce significant organisational disruption, the proposed model provides a balanced and proportionate response that can be implemented within existing organisational and financial constraints.</w:t>
      </w:r>
    </w:p>
    <w:p w14:paraId="528395EA" w14:textId="4C4196A3" w:rsidR="00932B59" w:rsidRPr="00932B59" w:rsidRDefault="00932B59" w:rsidP="00D5092A">
      <w:pPr>
        <w:spacing w:before="100" w:beforeAutospacing="1" w:after="100" w:afterAutospacing="1" w:line="480" w:lineRule="auto"/>
        <w:jc w:val="both"/>
        <w:rPr>
          <w:rFonts w:ascii="Arial" w:eastAsia="Times New Roman" w:hAnsi="Arial" w:cs="Arial"/>
          <w:kern w:val="0"/>
          <w:sz w:val="24"/>
          <w:szCs w:val="24"/>
          <w:lang w:eastAsia="en-GB"/>
          <w14:ligatures w14:val="none"/>
        </w:rPr>
      </w:pPr>
      <w:r w:rsidRPr="00932B59">
        <w:rPr>
          <w:rFonts w:ascii="Arial" w:eastAsia="Times New Roman" w:hAnsi="Arial" w:cs="Arial"/>
          <w:kern w:val="0"/>
          <w:sz w:val="24"/>
          <w:szCs w:val="24"/>
          <w:lang w:eastAsia="en-GB"/>
          <w14:ligatures w14:val="none"/>
        </w:rPr>
        <w:lastRenderedPageBreak/>
        <w:t xml:space="preserve">The proposal seeks to improve </w:t>
      </w:r>
      <w:r w:rsidR="00B02DD0">
        <w:rPr>
          <w:rFonts w:ascii="Arial" w:eastAsia="Times New Roman" w:hAnsi="Arial" w:cs="Arial"/>
          <w:kern w:val="0"/>
          <w:sz w:val="24"/>
          <w:szCs w:val="24"/>
          <w:lang w:eastAsia="en-GB"/>
          <w14:ligatures w14:val="none"/>
        </w:rPr>
        <w:t xml:space="preserve">how investigative demand is managed through </w:t>
      </w:r>
      <w:r w:rsidR="002E7B8D">
        <w:rPr>
          <w:rFonts w:ascii="Arial" w:eastAsia="Times New Roman" w:hAnsi="Arial" w:cs="Arial"/>
          <w:kern w:val="0"/>
          <w:sz w:val="24"/>
          <w:szCs w:val="24"/>
          <w:lang w:eastAsia="en-GB"/>
          <w14:ligatures w14:val="none"/>
        </w:rPr>
        <w:t>strengthened workf</w:t>
      </w:r>
      <w:r w:rsidRPr="00932B59">
        <w:rPr>
          <w:rFonts w:ascii="Arial" w:eastAsia="Times New Roman" w:hAnsi="Arial" w:cs="Arial"/>
          <w:kern w:val="0"/>
          <w:sz w:val="24"/>
          <w:szCs w:val="24"/>
          <w:lang w:eastAsia="en-GB"/>
          <w14:ligatures w14:val="none"/>
        </w:rPr>
        <w:t>orce capability and governance arrangements through capability-led allocation, demand-</w:t>
      </w:r>
      <w:r w:rsidR="00AC6441">
        <w:rPr>
          <w:rFonts w:ascii="Arial" w:eastAsia="Times New Roman" w:hAnsi="Arial" w:cs="Arial"/>
          <w:kern w:val="0"/>
          <w:sz w:val="24"/>
          <w:szCs w:val="24"/>
          <w:lang w:eastAsia="en-GB"/>
          <w14:ligatures w14:val="none"/>
        </w:rPr>
        <w:t>led</w:t>
      </w:r>
      <w:r w:rsidRPr="00932B59">
        <w:rPr>
          <w:rFonts w:ascii="Arial" w:eastAsia="Times New Roman" w:hAnsi="Arial" w:cs="Arial"/>
          <w:kern w:val="0"/>
          <w:sz w:val="24"/>
          <w:szCs w:val="24"/>
          <w:lang w:eastAsia="en-GB"/>
          <w14:ligatures w14:val="none"/>
        </w:rPr>
        <w:t xml:space="preserve"> deployment</w:t>
      </w:r>
      <w:r w:rsidR="00C85EF3">
        <w:rPr>
          <w:rFonts w:ascii="Arial" w:eastAsia="Times New Roman" w:hAnsi="Arial" w:cs="Arial"/>
          <w:kern w:val="0"/>
          <w:sz w:val="24"/>
          <w:szCs w:val="24"/>
          <w:lang w:eastAsia="en-GB"/>
          <w14:ligatures w14:val="none"/>
        </w:rPr>
        <w:t xml:space="preserve"> of resources, </w:t>
      </w:r>
      <w:r w:rsidRPr="00932B59">
        <w:rPr>
          <w:rFonts w:ascii="Arial" w:eastAsia="Times New Roman" w:hAnsi="Arial" w:cs="Arial"/>
          <w:kern w:val="0"/>
          <w:sz w:val="24"/>
          <w:szCs w:val="24"/>
          <w:lang w:eastAsia="en-GB"/>
          <w14:ligatures w14:val="none"/>
        </w:rPr>
        <w:t>strengthened oversight of legacy investigations and targeted workforce development. Collectively, these measures are intended to improve investigative consistency, reduce organisational risk and support the development of a more resilient and sustainable investigative workforce.</w:t>
      </w:r>
    </w:p>
    <w:p w14:paraId="1D1B21E1" w14:textId="77777777" w:rsidR="00932B59" w:rsidRPr="00932B59" w:rsidRDefault="00932B59" w:rsidP="00D5092A">
      <w:pPr>
        <w:spacing w:before="100" w:beforeAutospacing="1" w:after="100" w:afterAutospacing="1" w:line="480" w:lineRule="auto"/>
        <w:jc w:val="both"/>
        <w:rPr>
          <w:rFonts w:ascii="Arial" w:eastAsia="Times New Roman" w:hAnsi="Arial" w:cs="Arial"/>
          <w:kern w:val="0"/>
          <w:sz w:val="24"/>
          <w:szCs w:val="24"/>
          <w:lang w:eastAsia="en-GB"/>
          <w14:ligatures w14:val="none"/>
        </w:rPr>
      </w:pPr>
      <w:r w:rsidRPr="00932B59">
        <w:rPr>
          <w:rFonts w:ascii="Arial" w:eastAsia="Times New Roman" w:hAnsi="Arial" w:cs="Arial"/>
          <w:kern w:val="0"/>
          <w:sz w:val="24"/>
          <w:szCs w:val="24"/>
          <w:lang w:eastAsia="en-GB"/>
          <w14:ligatures w14:val="none"/>
        </w:rPr>
        <w:t>Whilst the proposal acknowledges limitations, including dependency upon workforce development, leadership commitment and continued organisational support, it represents a pragmatic response to the challenges currently facing the BCU. By focusing on the effective utilisation of existing resources and strengthening governance arrangements, the model provides a realistic opportunity to improve both operational performance and longer-term organisational sustainability.</w:t>
      </w:r>
    </w:p>
    <w:p w14:paraId="34EF6F7C" w14:textId="77777777" w:rsidR="00932B59" w:rsidRPr="00932B59" w:rsidRDefault="00932B59" w:rsidP="00D5092A">
      <w:pPr>
        <w:spacing w:before="100" w:beforeAutospacing="1" w:after="100" w:afterAutospacing="1" w:line="480" w:lineRule="auto"/>
        <w:jc w:val="both"/>
        <w:rPr>
          <w:rFonts w:ascii="Arial" w:eastAsia="Times New Roman" w:hAnsi="Arial" w:cs="Arial"/>
          <w:kern w:val="0"/>
          <w:sz w:val="24"/>
          <w:szCs w:val="24"/>
          <w:lang w:eastAsia="en-GB"/>
          <w14:ligatures w14:val="none"/>
        </w:rPr>
      </w:pPr>
      <w:r w:rsidRPr="00932B59">
        <w:rPr>
          <w:rFonts w:ascii="Arial" w:eastAsia="Times New Roman" w:hAnsi="Arial" w:cs="Arial"/>
          <w:kern w:val="0"/>
          <w:sz w:val="24"/>
          <w:szCs w:val="24"/>
          <w:lang w:eastAsia="en-GB"/>
          <w14:ligatures w14:val="none"/>
        </w:rPr>
        <w:t>It is therefore recommended that:</w:t>
      </w:r>
    </w:p>
    <w:p w14:paraId="6094AB1B" w14:textId="402821FE" w:rsidR="00932B59" w:rsidRPr="00932B59" w:rsidRDefault="00932B59" w:rsidP="00D5092A">
      <w:pPr>
        <w:numPr>
          <w:ilvl w:val="0"/>
          <w:numId w:val="4"/>
        </w:numPr>
        <w:spacing w:before="100" w:beforeAutospacing="1" w:after="100" w:afterAutospacing="1" w:line="480" w:lineRule="auto"/>
        <w:jc w:val="both"/>
        <w:rPr>
          <w:rFonts w:ascii="Arial" w:eastAsia="Times New Roman" w:hAnsi="Arial" w:cs="Arial"/>
          <w:kern w:val="0"/>
          <w:sz w:val="24"/>
          <w:szCs w:val="24"/>
          <w:lang w:eastAsia="en-GB"/>
          <w14:ligatures w14:val="none"/>
        </w:rPr>
      </w:pPr>
      <w:r w:rsidRPr="00932B59">
        <w:rPr>
          <w:rFonts w:ascii="Arial" w:eastAsia="Times New Roman" w:hAnsi="Arial" w:cs="Arial"/>
          <w:kern w:val="0"/>
          <w:sz w:val="24"/>
          <w:szCs w:val="24"/>
          <w:lang w:eastAsia="en-GB"/>
          <w14:ligatures w14:val="none"/>
        </w:rPr>
        <w:t xml:space="preserve">A capability-led </w:t>
      </w:r>
      <w:r w:rsidR="001044B7">
        <w:rPr>
          <w:rFonts w:ascii="Arial" w:eastAsia="Times New Roman" w:hAnsi="Arial" w:cs="Arial"/>
          <w:kern w:val="0"/>
          <w:sz w:val="24"/>
          <w:szCs w:val="24"/>
          <w:lang w:eastAsia="en-GB"/>
          <w14:ligatures w14:val="none"/>
        </w:rPr>
        <w:t>investiga</w:t>
      </w:r>
      <w:r w:rsidR="00D93438">
        <w:rPr>
          <w:rFonts w:ascii="Arial" w:eastAsia="Times New Roman" w:hAnsi="Arial" w:cs="Arial"/>
          <w:kern w:val="0"/>
          <w:sz w:val="24"/>
          <w:szCs w:val="24"/>
          <w:lang w:eastAsia="en-GB"/>
          <w14:ligatures w14:val="none"/>
        </w:rPr>
        <w:t>tive</w:t>
      </w:r>
      <w:r w:rsidR="001044B7">
        <w:rPr>
          <w:rFonts w:ascii="Arial" w:eastAsia="Times New Roman" w:hAnsi="Arial" w:cs="Arial"/>
          <w:kern w:val="0"/>
          <w:sz w:val="24"/>
          <w:szCs w:val="24"/>
          <w:lang w:eastAsia="en-GB"/>
          <w14:ligatures w14:val="none"/>
        </w:rPr>
        <w:t xml:space="preserve"> operating model, supported by </w:t>
      </w:r>
      <w:r w:rsidR="00F36569">
        <w:rPr>
          <w:rFonts w:ascii="Arial" w:eastAsia="Times New Roman" w:hAnsi="Arial" w:cs="Arial"/>
          <w:kern w:val="0"/>
          <w:sz w:val="24"/>
          <w:szCs w:val="24"/>
          <w:lang w:eastAsia="en-GB"/>
          <w14:ligatures w14:val="none"/>
        </w:rPr>
        <w:t xml:space="preserve">demand-led deployment of investigative resources </w:t>
      </w:r>
      <w:r w:rsidR="003D0D06">
        <w:rPr>
          <w:rFonts w:ascii="Arial" w:eastAsia="Times New Roman" w:hAnsi="Arial" w:cs="Arial"/>
          <w:kern w:val="0"/>
          <w:sz w:val="24"/>
          <w:szCs w:val="24"/>
          <w:lang w:eastAsia="en-GB"/>
          <w14:ligatures w14:val="none"/>
        </w:rPr>
        <w:t xml:space="preserve">is implemented </w:t>
      </w:r>
      <w:r w:rsidRPr="00932B59">
        <w:rPr>
          <w:rFonts w:ascii="Arial" w:eastAsia="Times New Roman" w:hAnsi="Arial" w:cs="Arial"/>
          <w:kern w:val="0"/>
          <w:sz w:val="24"/>
          <w:szCs w:val="24"/>
          <w:lang w:eastAsia="en-GB"/>
          <w14:ligatures w14:val="none"/>
        </w:rPr>
        <w:t>across CID and Public Protection functions.</w:t>
      </w:r>
    </w:p>
    <w:p w14:paraId="42751A74" w14:textId="77777777" w:rsidR="00932B59" w:rsidRPr="00932B59" w:rsidRDefault="00932B59" w:rsidP="00D5092A">
      <w:pPr>
        <w:numPr>
          <w:ilvl w:val="0"/>
          <w:numId w:val="4"/>
        </w:numPr>
        <w:spacing w:before="100" w:beforeAutospacing="1" w:after="100" w:afterAutospacing="1" w:line="480" w:lineRule="auto"/>
        <w:jc w:val="both"/>
        <w:rPr>
          <w:rFonts w:ascii="Arial" w:eastAsia="Times New Roman" w:hAnsi="Arial" w:cs="Arial"/>
          <w:kern w:val="0"/>
          <w:sz w:val="24"/>
          <w:szCs w:val="24"/>
          <w:lang w:eastAsia="en-GB"/>
          <w14:ligatures w14:val="none"/>
        </w:rPr>
      </w:pPr>
      <w:r w:rsidRPr="00932B59">
        <w:rPr>
          <w:rFonts w:ascii="Arial" w:eastAsia="Times New Roman" w:hAnsi="Arial" w:cs="Arial"/>
          <w:kern w:val="0"/>
          <w:sz w:val="24"/>
          <w:szCs w:val="24"/>
          <w:lang w:eastAsia="en-GB"/>
          <w14:ligatures w14:val="none"/>
        </w:rPr>
        <w:t>A structured workforce development programme is introduced to increase PIP2 accreditation and investigative capability.</w:t>
      </w:r>
    </w:p>
    <w:p w14:paraId="2184A058" w14:textId="77777777" w:rsidR="00932B59" w:rsidRPr="00932B59" w:rsidRDefault="00932B59" w:rsidP="00D5092A">
      <w:pPr>
        <w:numPr>
          <w:ilvl w:val="0"/>
          <w:numId w:val="4"/>
        </w:numPr>
        <w:spacing w:before="100" w:beforeAutospacing="1" w:after="100" w:afterAutospacing="1" w:line="480" w:lineRule="auto"/>
        <w:jc w:val="both"/>
        <w:rPr>
          <w:rFonts w:ascii="Arial" w:eastAsia="Times New Roman" w:hAnsi="Arial" w:cs="Arial"/>
          <w:kern w:val="0"/>
          <w:sz w:val="24"/>
          <w:szCs w:val="24"/>
          <w:lang w:eastAsia="en-GB"/>
          <w14:ligatures w14:val="none"/>
        </w:rPr>
      </w:pPr>
      <w:r w:rsidRPr="00932B59">
        <w:rPr>
          <w:rFonts w:ascii="Arial" w:eastAsia="Times New Roman" w:hAnsi="Arial" w:cs="Arial"/>
          <w:kern w:val="0"/>
          <w:sz w:val="24"/>
          <w:szCs w:val="24"/>
          <w:lang w:eastAsia="en-GB"/>
          <w14:ligatures w14:val="none"/>
        </w:rPr>
        <w:t>Formal governance arrangements are established for the oversight and management of legacy investigations.</w:t>
      </w:r>
    </w:p>
    <w:p w14:paraId="78081F64" w14:textId="77777777" w:rsidR="00932B59" w:rsidRPr="00932B59" w:rsidRDefault="00932B59" w:rsidP="00D5092A">
      <w:pPr>
        <w:numPr>
          <w:ilvl w:val="0"/>
          <w:numId w:val="4"/>
        </w:numPr>
        <w:spacing w:before="100" w:beforeAutospacing="1" w:after="100" w:afterAutospacing="1" w:line="480" w:lineRule="auto"/>
        <w:jc w:val="both"/>
        <w:rPr>
          <w:rFonts w:ascii="Arial" w:eastAsia="Times New Roman" w:hAnsi="Arial" w:cs="Arial"/>
          <w:kern w:val="0"/>
          <w:sz w:val="24"/>
          <w:szCs w:val="24"/>
          <w:lang w:eastAsia="en-GB"/>
          <w14:ligatures w14:val="none"/>
        </w:rPr>
      </w:pPr>
      <w:r w:rsidRPr="00932B59">
        <w:rPr>
          <w:rFonts w:ascii="Arial" w:eastAsia="Times New Roman" w:hAnsi="Arial" w:cs="Arial"/>
          <w:kern w:val="0"/>
          <w:sz w:val="24"/>
          <w:szCs w:val="24"/>
          <w:lang w:eastAsia="en-GB"/>
          <w14:ligatures w14:val="none"/>
        </w:rPr>
        <w:t>Performance is monitored through agreed strategic and operational KPIs to enable ongoing evaluation and continuous improvement.</w:t>
      </w:r>
    </w:p>
    <w:p w14:paraId="6AA92DD8" w14:textId="77777777" w:rsidR="00932B59" w:rsidRPr="00932B59" w:rsidRDefault="00932B59" w:rsidP="00D5092A">
      <w:pPr>
        <w:numPr>
          <w:ilvl w:val="0"/>
          <w:numId w:val="4"/>
        </w:numPr>
        <w:spacing w:before="100" w:beforeAutospacing="1" w:after="100" w:afterAutospacing="1" w:line="480" w:lineRule="auto"/>
        <w:jc w:val="both"/>
        <w:rPr>
          <w:rFonts w:ascii="Arial" w:eastAsia="Times New Roman" w:hAnsi="Arial" w:cs="Arial"/>
          <w:kern w:val="0"/>
          <w:sz w:val="24"/>
          <w:szCs w:val="24"/>
          <w:lang w:eastAsia="en-GB"/>
          <w14:ligatures w14:val="none"/>
        </w:rPr>
      </w:pPr>
      <w:r w:rsidRPr="00932B59">
        <w:rPr>
          <w:rFonts w:ascii="Arial" w:eastAsia="Times New Roman" w:hAnsi="Arial" w:cs="Arial"/>
          <w:kern w:val="0"/>
          <w:sz w:val="24"/>
          <w:szCs w:val="24"/>
          <w:lang w:eastAsia="en-GB"/>
          <w14:ligatures w14:val="none"/>
        </w:rPr>
        <w:lastRenderedPageBreak/>
        <w:t>Regular reviews of investigative demand, workforce capability and organisational risk are undertaken to ensure the model remains responsive to changing operational requirements.</w:t>
      </w:r>
    </w:p>
    <w:p w14:paraId="62FBE1EF" w14:textId="616EA3AC" w:rsidR="00AE107C" w:rsidRDefault="00932B59" w:rsidP="00D5092A">
      <w:pPr>
        <w:spacing w:before="100" w:beforeAutospacing="1" w:after="100" w:afterAutospacing="1" w:line="480" w:lineRule="auto"/>
        <w:jc w:val="both"/>
        <w:rPr>
          <w:rFonts w:ascii="Arial" w:eastAsia="Times New Roman" w:hAnsi="Arial" w:cs="Arial"/>
          <w:kern w:val="0"/>
          <w:sz w:val="24"/>
          <w:szCs w:val="24"/>
          <w:lang w:eastAsia="en-GB"/>
          <w14:ligatures w14:val="none"/>
        </w:rPr>
      </w:pPr>
      <w:r w:rsidRPr="00932B59">
        <w:rPr>
          <w:rFonts w:ascii="Arial" w:eastAsia="Times New Roman" w:hAnsi="Arial" w:cs="Arial"/>
          <w:kern w:val="0"/>
          <w:sz w:val="24"/>
          <w:szCs w:val="24"/>
          <w:lang w:eastAsia="en-GB"/>
          <w14:ligatures w14:val="none"/>
        </w:rPr>
        <w:t xml:space="preserve">Implementation of these recommendations will support the delivery of consistent, high-quality investigative outcomes, improve workforce </w:t>
      </w:r>
      <w:r w:rsidR="00311C9D" w:rsidRPr="00932B59">
        <w:rPr>
          <w:rFonts w:ascii="Arial" w:eastAsia="Times New Roman" w:hAnsi="Arial" w:cs="Arial"/>
          <w:kern w:val="0"/>
          <w:sz w:val="24"/>
          <w:szCs w:val="24"/>
          <w:lang w:eastAsia="en-GB"/>
          <w14:ligatures w14:val="none"/>
        </w:rPr>
        <w:t>resilience,</w:t>
      </w:r>
      <w:r w:rsidRPr="00932B59">
        <w:rPr>
          <w:rFonts w:ascii="Arial" w:eastAsia="Times New Roman" w:hAnsi="Arial" w:cs="Arial"/>
          <w:kern w:val="0"/>
          <w:sz w:val="24"/>
          <w:szCs w:val="24"/>
          <w:lang w:eastAsia="en-GB"/>
          <w14:ligatures w14:val="none"/>
        </w:rPr>
        <w:t xml:space="preserve"> and enhance the organisation's ability to meet current and future </w:t>
      </w:r>
      <w:r w:rsidR="003165C1">
        <w:rPr>
          <w:rFonts w:ascii="Arial" w:eastAsia="Times New Roman" w:hAnsi="Arial" w:cs="Arial"/>
          <w:kern w:val="0"/>
          <w:sz w:val="24"/>
          <w:szCs w:val="24"/>
          <w:lang w:eastAsia="en-GB"/>
          <w14:ligatures w14:val="none"/>
        </w:rPr>
        <w:t xml:space="preserve">investigative </w:t>
      </w:r>
      <w:r w:rsidRPr="00932B59">
        <w:rPr>
          <w:rFonts w:ascii="Arial" w:eastAsia="Times New Roman" w:hAnsi="Arial" w:cs="Arial"/>
          <w:kern w:val="0"/>
          <w:sz w:val="24"/>
          <w:szCs w:val="24"/>
          <w:lang w:eastAsia="en-GB"/>
          <w14:ligatures w14:val="none"/>
        </w:rPr>
        <w:t xml:space="preserve">demand across both local authority </w:t>
      </w:r>
      <w:r w:rsidR="005A1265" w:rsidRPr="00932B59">
        <w:rPr>
          <w:rFonts w:ascii="Arial" w:eastAsia="Times New Roman" w:hAnsi="Arial" w:cs="Arial"/>
          <w:kern w:val="0"/>
          <w:sz w:val="24"/>
          <w:szCs w:val="24"/>
          <w:lang w:eastAsia="en-GB"/>
          <w14:ligatures w14:val="none"/>
        </w:rPr>
        <w:t>areas.</w:t>
      </w:r>
    </w:p>
    <w:p w14:paraId="52B7AC7A" w14:textId="77777777" w:rsidR="00722392" w:rsidRDefault="00722392" w:rsidP="00D5092A">
      <w:pPr>
        <w:spacing w:before="100" w:beforeAutospacing="1" w:after="100" w:afterAutospacing="1" w:line="480" w:lineRule="auto"/>
        <w:jc w:val="both"/>
        <w:rPr>
          <w:rFonts w:ascii="Arial" w:eastAsia="Times New Roman" w:hAnsi="Arial" w:cs="Arial"/>
          <w:kern w:val="0"/>
          <w:sz w:val="24"/>
          <w:szCs w:val="24"/>
          <w:lang w:eastAsia="en-GB"/>
          <w14:ligatures w14:val="none"/>
        </w:rPr>
      </w:pPr>
    </w:p>
    <w:p w14:paraId="7713005F" w14:textId="77777777" w:rsidR="00722392" w:rsidRDefault="00722392" w:rsidP="00D5092A">
      <w:pPr>
        <w:spacing w:before="100" w:beforeAutospacing="1" w:after="100" w:afterAutospacing="1" w:line="480" w:lineRule="auto"/>
        <w:jc w:val="both"/>
        <w:rPr>
          <w:rFonts w:ascii="Arial" w:eastAsia="Times New Roman" w:hAnsi="Arial" w:cs="Arial"/>
          <w:kern w:val="0"/>
          <w:sz w:val="24"/>
          <w:szCs w:val="24"/>
          <w:lang w:eastAsia="en-GB"/>
          <w14:ligatures w14:val="none"/>
        </w:rPr>
      </w:pPr>
    </w:p>
    <w:p w14:paraId="5308C79F" w14:textId="77777777" w:rsidR="00722392" w:rsidRDefault="00722392" w:rsidP="00D5092A">
      <w:pPr>
        <w:spacing w:before="100" w:beforeAutospacing="1" w:after="100" w:afterAutospacing="1" w:line="480" w:lineRule="auto"/>
        <w:jc w:val="both"/>
        <w:rPr>
          <w:rFonts w:ascii="Arial" w:eastAsia="Times New Roman" w:hAnsi="Arial" w:cs="Arial"/>
          <w:kern w:val="0"/>
          <w:sz w:val="24"/>
          <w:szCs w:val="24"/>
          <w:lang w:eastAsia="en-GB"/>
          <w14:ligatures w14:val="none"/>
        </w:rPr>
      </w:pPr>
    </w:p>
    <w:p w14:paraId="1B9812C8" w14:textId="77777777" w:rsidR="00722392" w:rsidRDefault="00722392" w:rsidP="00D5092A">
      <w:pPr>
        <w:spacing w:before="100" w:beforeAutospacing="1" w:after="100" w:afterAutospacing="1" w:line="480" w:lineRule="auto"/>
        <w:jc w:val="both"/>
        <w:rPr>
          <w:rFonts w:ascii="Arial" w:eastAsia="Times New Roman" w:hAnsi="Arial" w:cs="Arial"/>
          <w:kern w:val="0"/>
          <w:sz w:val="24"/>
          <w:szCs w:val="24"/>
          <w:lang w:eastAsia="en-GB"/>
          <w14:ligatures w14:val="none"/>
        </w:rPr>
      </w:pPr>
    </w:p>
    <w:p w14:paraId="24F03C27" w14:textId="77777777" w:rsidR="00722392" w:rsidRDefault="00722392" w:rsidP="00D5092A">
      <w:pPr>
        <w:spacing w:before="100" w:beforeAutospacing="1" w:after="100" w:afterAutospacing="1" w:line="480" w:lineRule="auto"/>
        <w:jc w:val="both"/>
        <w:rPr>
          <w:rFonts w:ascii="Arial" w:eastAsia="Times New Roman" w:hAnsi="Arial" w:cs="Arial"/>
          <w:kern w:val="0"/>
          <w:sz w:val="24"/>
          <w:szCs w:val="24"/>
          <w:lang w:eastAsia="en-GB"/>
          <w14:ligatures w14:val="none"/>
        </w:rPr>
      </w:pPr>
    </w:p>
    <w:p w14:paraId="7D46A9D5" w14:textId="77777777" w:rsidR="00722392" w:rsidRDefault="00722392" w:rsidP="00D5092A">
      <w:pPr>
        <w:spacing w:before="100" w:beforeAutospacing="1" w:after="100" w:afterAutospacing="1" w:line="480" w:lineRule="auto"/>
        <w:jc w:val="both"/>
        <w:rPr>
          <w:rFonts w:ascii="Arial" w:eastAsia="Times New Roman" w:hAnsi="Arial" w:cs="Arial"/>
          <w:kern w:val="0"/>
          <w:sz w:val="24"/>
          <w:szCs w:val="24"/>
          <w:lang w:eastAsia="en-GB"/>
          <w14:ligatures w14:val="none"/>
        </w:rPr>
      </w:pPr>
    </w:p>
    <w:p w14:paraId="14925B0E" w14:textId="77777777" w:rsidR="00722392" w:rsidRDefault="00722392" w:rsidP="00D5092A">
      <w:pPr>
        <w:spacing w:before="100" w:beforeAutospacing="1" w:after="100" w:afterAutospacing="1" w:line="480" w:lineRule="auto"/>
        <w:jc w:val="both"/>
        <w:rPr>
          <w:rFonts w:ascii="Arial" w:eastAsia="Times New Roman" w:hAnsi="Arial" w:cs="Arial"/>
          <w:kern w:val="0"/>
          <w:sz w:val="24"/>
          <w:szCs w:val="24"/>
          <w:lang w:eastAsia="en-GB"/>
          <w14:ligatures w14:val="none"/>
        </w:rPr>
      </w:pPr>
    </w:p>
    <w:p w14:paraId="59A96753" w14:textId="77777777" w:rsidR="00722392" w:rsidRDefault="00722392" w:rsidP="00D5092A">
      <w:pPr>
        <w:spacing w:before="100" w:beforeAutospacing="1" w:after="100" w:afterAutospacing="1" w:line="480" w:lineRule="auto"/>
        <w:jc w:val="both"/>
        <w:rPr>
          <w:rFonts w:ascii="Arial" w:eastAsia="Times New Roman" w:hAnsi="Arial" w:cs="Arial"/>
          <w:kern w:val="0"/>
          <w:sz w:val="24"/>
          <w:szCs w:val="24"/>
          <w:lang w:eastAsia="en-GB"/>
          <w14:ligatures w14:val="none"/>
        </w:rPr>
      </w:pPr>
    </w:p>
    <w:p w14:paraId="50471842" w14:textId="77777777" w:rsidR="00722392" w:rsidRDefault="00722392" w:rsidP="00D5092A">
      <w:pPr>
        <w:spacing w:before="100" w:beforeAutospacing="1" w:after="100" w:afterAutospacing="1" w:line="480" w:lineRule="auto"/>
        <w:jc w:val="both"/>
        <w:rPr>
          <w:rFonts w:ascii="Arial" w:eastAsia="Times New Roman" w:hAnsi="Arial" w:cs="Arial"/>
          <w:kern w:val="0"/>
          <w:sz w:val="24"/>
          <w:szCs w:val="24"/>
          <w:lang w:eastAsia="en-GB"/>
          <w14:ligatures w14:val="none"/>
        </w:rPr>
      </w:pPr>
    </w:p>
    <w:p w14:paraId="78898E55" w14:textId="77777777" w:rsidR="00722392" w:rsidRDefault="00722392" w:rsidP="00D5092A">
      <w:pPr>
        <w:spacing w:before="100" w:beforeAutospacing="1" w:after="100" w:afterAutospacing="1" w:line="480" w:lineRule="auto"/>
        <w:jc w:val="both"/>
        <w:rPr>
          <w:rFonts w:ascii="Arial" w:eastAsia="Times New Roman" w:hAnsi="Arial" w:cs="Arial"/>
          <w:kern w:val="0"/>
          <w:sz w:val="24"/>
          <w:szCs w:val="24"/>
          <w:lang w:eastAsia="en-GB"/>
          <w14:ligatures w14:val="none"/>
        </w:rPr>
      </w:pPr>
    </w:p>
    <w:p w14:paraId="3E969599" w14:textId="77777777" w:rsidR="00722392" w:rsidRPr="004B248A" w:rsidRDefault="00722392" w:rsidP="00D5092A">
      <w:pPr>
        <w:spacing w:before="100" w:beforeAutospacing="1" w:after="100" w:afterAutospacing="1" w:line="480" w:lineRule="auto"/>
        <w:jc w:val="both"/>
      </w:pPr>
    </w:p>
    <w:p w14:paraId="55330778" w14:textId="1343085B" w:rsidR="00AE107C" w:rsidRDefault="00AE107C" w:rsidP="00D5092A">
      <w:pPr>
        <w:pStyle w:val="Heading1"/>
        <w:numPr>
          <w:ilvl w:val="0"/>
          <w:numId w:val="2"/>
        </w:numPr>
        <w:jc w:val="both"/>
        <w:rPr>
          <w:rFonts w:ascii="Arial" w:hAnsi="Arial" w:cs="Arial"/>
          <w:sz w:val="28"/>
          <w:szCs w:val="28"/>
        </w:rPr>
      </w:pPr>
      <w:bookmarkStart w:id="13" w:name="_Toc234850202"/>
      <w:r w:rsidRPr="009A0EA4">
        <w:rPr>
          <w:rFonts w:ascii="Arial" w:hAnsi="Arial" w:cs="Arial"/>
          <w:sz w:val="28"/>
          <w:szCs w:val="28"/>
        </w:rPr>
        <w:lastRenderedPageBreak/>
        <w:t>Appendices</w:t>
      </w:r>
      <w:bookmarkEnd w:id="13"/>
    </w:p>
    <w:p w14:paraId="1ED348B1" w14:textId="77777777" w:rsidR="00485625" w:rsidRDefault="00485625" w:rsidP="00D5092A">
      <w:pPr>
        <w:jc w:val="both"/>
      </w:pPr>
    </w:p>
    <w:p w14:paraId="55288B5F" w14:textId="2CE2116C" w:rsidR="00AE54EF" w:rsidRDefault="00485625" w:rsidP="00D5092A">
      <w:pPr>
        <w:spacing w:line="480" w:lineRule="auto"/>
        <w:jc w:val="both"/>
        <w:rPr>
          <w:rFonts w:ascii="Arial" w:hAnsi="Arial" w:cs="Arial"/>
          <w:b/>
          <w:bCs/>
          <w:sz w:val="28"/>
          <w:szCs w:val="28"/>
        </w:rPr>
      </w:pPr>
      <w:r w:rsidRPr="007D46CC">
        <w:rPr>
          <w:rFonts w:ascii="Arial" w:hAnsi="Arial" w:cs="Arial"/>
          <w:b/>
          <w:bCs/>
          <w:sz w:val="28"/>
          <w:szCs w:val="28"/>
        </w:rPr>
        <w:t>Appendix A</w:t>
      </w:r>
      <w:r w:rsidR="00C76068" w:rsidRPr="007D46CC">
        <w:rPr>
          <w:rFonts w:ascii="Arial" w:hAnsi="Arial" w:cs="Arial"/>
          <w:b/>
          <w:bCs/>
          <w:sz w:val="28"/>
          <w:szCs w:val="28"/>
        </w:rPr>
        <w:t>: Gantt Chart</w:t>
      </w:r>
    </w:p>
    <w:tbl>
      <w:tblPr>
        <w:tblW w:w="5700" w:type="dxa"/>
        <w:tblLook w:val="04A0" w:firstRow="1" w:lastRow="0" w:firstColumn="1" w:lastColumn="0" w:noHBand="0" w:noVBand="1"/>
      </w:tblPr>
      <w:tblGrid>
        <w:gridCol w:w="1860"/>
        <w:gridCol w:w="960"/>
        <w:gridCol w:w="960"/>
        <w:gridCol w:w="960"/>
        <w:gridCol w:w="960"/>
      </w:tblGrid>
      <w:tr w:rsidR="00544308" w:rsidRPr="00544308" w14:paraId="7CB620BE" w14:textId="77777777" w:rsidTr="00544308">
        <w:trPr>
          <w:trHeight w:val="315"/>
        </w:trPr>
        <w:tc>
          <w:tcPr>
            <w:tcW w:w="1860" w:type="dxa"/>
            <w:tcBorders>
              <w:top w:val="single" w:sz="4" w:space="0" w:color="auto"/>
              <w:left w:val="single" w:sz="4" w:space="0" w:color="auto"/>
              <w:bottom w:val="single" w:sz="4" w:space="0" w:color="auto"/>
              <w:right w:val="single" w:sz="4" w:space="0" w:color="auto"/>
            </w:tcBorders>
            <w:shd w:val="clear" w:color="000000" w:fill="104861"/>
            <w:vAlign w:val="center"/>
            <w:hideMark/>
          </w:tcPr>
          <w:p w14:paraId="2F0705D7" w14:textId="77777777" w:rsidR="00544308" w:rsidRPr="00544308" w:rsidRDefault="00544308" w:rsidP="00D5092A">
            <w:pPr>
              <w:spacing w:after="0" w:line="240" w:lineRule="auto"/>
              <w:jc w:val="both"/>
              <w:rPr>
                <w:rFonts w:ascii="Arial" w:eastAsia="Times New Roman" w:hAnsi="Arial" w:cs="Arial"/>
                <w:b/>
                <w:bCs/>
                <w:color w:val="FFFFFF"/>
                <w:kern w:val="0"/>
                <w:sz w:val="24"/>
                <w:szCs w:val="24"/>
                <w:lang w:eastAsia="en-GB"/>
                <w14:ligatures w14:val="none"/>
              </w:rPr>
            </w:pPr>
            <w:r w:rsidRPr="00544308">
              <w:rPr>
                <w:rFonts w:ascii="Arial" w:eastAsia="Times New Roman" w:hAnsi="Arial" w:cs="Arial"/>
                <w:b/>
                <w:bCs/>
                <w:color w:val="FFFFFF"/>
                <w:kern w:val="0"/>
                <w:sz w:val="24"/>
                <w:szCs w:val="24"/>
                <w:lang w:eastAsia="en-GB"/>
                <w14:ligatures w14:val="none"/>
              </w:rPr>
              <w:t>Activity</w:t>
            </w:r>
          </w:p>
        </w:tc>
        <w:tc>
          <w:tcPr>
            <w:tcW w:w="960" w:type="dxa"/>
            <w:tcBorders>
              <w:top w:val="single" w:sz="4" w:space="0" w:color="auto"/>
              <w:left w:val="nil"/>
              <w:bottom w:val="single" w:sz="4" w:space="0" w:color="auto"/>
              <w:right w:val="single" w:sz="4" w:space="0" w:color="auto"/>
            </w:tcBorders>
            <w:shd w:val="clear" w:color="000000" w:fill="104861"/>
            <w:vAlign w:val="center"/>
            <w:hideMark/>
          </w:tcPr>
          <w:p w14:paraId="3B77D60F" w14:textId="77777777" w:rsidR="00544308" w:rsidRPr="00544308" w:rsidRDefault="00544308" w:rsidP="00D5092A">
            <w:pPr>
              <w:spacing w:after="0" w:line="240" w:lineRule="auto"/>
              <w:jc w:val="both"/>
              <w:rPr>
                <w:rFonts w:ascii="Arial" w:eastAsia="Times New Roman" w:hAnsi="Arial" w:cs="Arial"/>
                <w:b/>
                <w:bCs/>
                <w:color w:val="FFFFFF"/>
                <w:kern w:val="0"/>
                <w:sz w:val="24"/>
                <w:szCs w:val="24"/>
                <w:lang w:eastAsia="en-GB"/>
                <w14:ligatures w14:val="none"/>
              </w:rPr>
            </w:pPr>
            <w:r w:rsidRPr="00544308">
              <w:rPr>
                <w:rFonts w:ascii="Arial" w:eastAsia="Times New Roman" w:hAnsi="Arial" w:cs="Arial"/>
                <w:b/>
                <w:bCs/>
                <w:color w:val="FFFFFF"/>
                <w:kern w:val="0"/>
                <w:sz w:val="24"/>
                <w:szCs w:val="24"/>
                <w:lang w:eastAsia="en-GB"/>
                <w14:ligatures w14:val="none"/>
              </w:rPr>
              <w:t>Q1</w:t>
            </w:r>
          </w:p>
        </w:tc>
        <w:tc>
          <w:tcPr>
            <w:tcW w:w="960" w:type="dxa"/>
            <w:tcBorders>
              <w:top w:val="single" w:sz="4" w:space="0" w:color="auto"/>
              <w:left w:val="nil"/>
              <w:bottom w:val="single" w:sz="4" w:space="0" w:color="auto"/>
              <w:right w:val="single" w:sz="4" w:space="0" w:color="auto"/>
            </w:tcBorders>
            <w:shd w:val="clear" w:color="000000" w:fill="104861"/>
            <w:vAlign w:val="center"/>
            <w:hideMark/>
          </w:tcPr>
          <w:p w14:paraId="7F5BC5D4" w14:textId="77777777" w:rsidR="00544308" w:rsidRPr="00544308" w:rsidRDefault="00544308" w:rsidP="00D5092A">
            <w:pPr>
              <w:spacing w:after="0" w:line="240" w:lineRule="auto"/>
              <w:jc w:val="both"/>
              <w:rPr>
                <w:rFonts w:ascii="Arial" w:eastAsia="Times New Roman" w:hAnsi="Arial" w:cs="Arial"/>
                <w:b/>
                <w:bCs/>
                <w:color w:val="FFFFFF"/>
                <w:kern w:val="0"/>
                <w:sz w:val="24"/>
                <w:szCs w:val="24"/>
                <w:lang w:eastAsia="en-GB"/>
                <w14:ligatures w14:val="none"/>
              </w:rPr>
            </w:pPr>
            <w:r w:rsidRPr="00544308">
              <w:rPr>
                <w:rFonts w:ascii="Arial" w:eastAsia="Times New Roman" w:hAnsi="Arial" w:cs="Arial"/>
                <w:b/>
                <w:bCs/>
                <w:color w:val="FFFFFF"/>
                <w:kern w:val="0"/>
                <w:sz w:val="24"/>
                <w:szCs w:val="24"/>
                <w:lang w:eastAsia="en-GB"/>
                <w14:ligatures w14:val="none"/>
              </w:rPr>
              <w:t>Q2</w:t>
            </w:r>
          </w:p>
        </w:tc>
        <w:tc>
          <w:tcPr>
            <w:tcW w:w="960" w:type="dxa"/>
            <w:tcBorders>
              <w:top w:val="single" w:sz="4" w:space="0" w:color="auto"/>
              <w:left w:val="nil"/>
              <w:bottom w:val="single" w:sz="4" w:space="0" w:color="auto"/>
              <w:right w:val="single" w:sz="4" w:space="0" w:color="auto"/>
            </w:tcBorders>
            <w:shd w:val="clear" w:color="000000" w:fill="104861"/>
            <w:vAlign w:val="center"/>
            <w:hideMark/>
          </w:tcPr>
          <w:p w14:paraId="7EC141AF" w14:textId="77777777" w:rsidR="00544308" w:rsidRPr="00544308" w:rsidRDefault="00544308" w:rsidP="00D5092A">
            <w:pPr>
              <w:spacing w:after="0" w:line="240" w:lineRule="auto"/>
              <w:jc w:val="both"/>
              <w:rPr>
                <w:rFonts w:ascii="Arial" w:eastAsia="Times New Roman" w:hAnsi="Arial" w:cs="Arial"/>
                <w:b/>
                <w:bCs/>
                <w:color w:val="FFFFFF"/>
                <w:kern w:val="0"/>
                <w:sz w:val="24"/>
                <w:szCs w:val="24"/>
                <w:lang w:eastAsia="en-GB"/>
                <w14:ligatures w14:val="none"/>
              </w:rPr>
            </w:pPr>
            <w:r w:rsidRPr="00544308">
              <w:rPr>
                <w:rFonts w:ascii="Arial" w:eastAsia="Times New Roman" w:hAnsi="Arial" w:cs="Arial"/>
                <w:b/>
                <w:bCs/>
                <w:color w:val="FFFFFF"/>
                <w:kern w:val="0"/>
                <w:sz w:val="24"/>
                <w:szCs w:val="24"/>
                <w:lang w:eastAsia="en-GB"/>
                <w14:ligatures w14:val="none"/>
              </w:rPr>
              <w:t>Q3</w:t>
            </w:r>
          </w:p>
        </w:tc>
        <w:tc>
          <w:tcPr>
            <w:tcW w:w="960" w:type="dxa"/>
            <w:tcBorders>
              <w:top w:val="single" w:sz="4" w:space="0" w:color="auto"/>
              <w:left w:val="nil"/>
              <w:bottom w:val="single" w:sz="4" w:space="0" w:color="auto"/>
              <w:right w:val="single" w:sz="4" w:space="0" w:color="auto"/>
            </w:tcBorders>
            <w:shd w:val="clear" w:color="000000" w:fill="104861"/>
            <w:vAlign w:val="center"/>
            <w:hideMark/>
          </w:tcPr>
          <w:p w14:paraId="5701D786" w14:textId="77777777" w:rsidR="00544308" w:rsidRPr="00544308" w:rsidRDefault="00544308" w:rsidP="00D5092A">
            <w:pPr>
              <w:spacing w:after="0" w:line="240" w:lineRule="auto"/>
              <w:jc w:val="both"/>
              <w:rPr>
                <w:rFonts w:ascii="Arial" w:eastAsia="Times New Roman" w:hAnsi="Arial" w:cs="Arial"/>
                <w:b/>
                <w:bCs/>
                <w:color w:val="FFFFFF"/>
                <w:kern w:val="0"/>
                <w:sz w:val="24"/>
                <w:szCs w:val="24"/>
                <w:lang w:eastAsia="en-GB"/>
                <w14:ligatures w14:val="none"/>
              </w:rPr>
            </w:pPr>
            <w:r w:rsidRPr="00544308">
              <w:rPr>
                <w:rFonts w:ascii="Arial" w:eastAsia="Times New Roman" w:hAnsi="Arial" w:cs="Arial"/>
                <w:b/>
                <w:bCs/>
                <w:color w:val="FFFFFF"/>
                <w:kern w:val="0"/>
                <w:sz w:val="24"/>
                <w:szCs w:val="24"/>
                <w:lang w:eastAsia="en-GB"/>
                <w14:ligatures w14:val="none"/>
              </w:rPr>
              <w:t>Q4</w:t>
            </w:r>
          </w:p>
        </w:tc>
      </w:tr>
      <w:tr w:rsidR="00544308" w:rsidRPr="00544308" w14:paraId="3DDC0652" w14:textId="77777777" w:rsidTr="00544308">
        <w:trPr>
          <w:trHeight w:val="600"/>
        </w:trPr>
        <w:tc>
          <w:tcPr>
            <w:tcW w:w="1860" w:type="dxa"/>
            <w:tcBorders>
              <w:top w:val="nil"/>
              <w:left w:val="single" w:sz="6" w:space="0" w:color="auto"/>
              <w:bottom w:val="single" w:sz="6" w:space="0" w:color="auto"/>
              <w:right w:val="single" w:sz="6" w:space="0" w:color="auto"/>
            </w:tcBorders>
            <w:shd w:val="clear" w:color="auto" w:fill="auto"/>
            <w:vAlign w:val="center"/>
            <w:hideMark/>
          </w:tcPr>
          <w:p w14:paraId="72131CE5" w14:textId="77777777" w:rsidR="00544308" w:rsidRPr="00544308" w:rsidRDefault="00544308" w:rsidP="00D5092A">
            <w:pPr>
              <w:spacing w:after="0" w:line="240" w:lineRule="auto"/>
              <w:jc w:val="both"/>
              <w:rPr>
                <w:rFonts w:ascii="Arial" w:eastAsia="Times New Roman" w:hAnsi="Arial" w:cs="Arial"/>
                <w:color w:val="000000"/>
                <w:kern w:val="0"/>
                <w:sz w:val="24"/>
                <w:szCs w:val="24"/>
                <w:lang w:eastAsia="en-GB"/>
                <w14:ligatures w14:val="none"/>
              </w:rPr>
            </w:pPr>
            <w:r w:rsidRPr="00544308">
              <w:rPr>
                <w:rFonts w:ascii="Arial" w:eastAsia="Times New Roman" w:hAnsi="Arial" w:cs="Arial"/>
                <w:color w:val="000000"/>
                <w:kern w:val="0"/>
                <w:sz w:val="24"/>
                <w:szCs w:val="24"/>
                <w:lang w:eastAsia="en-GB"/>
                <w14:ligatures w14:val="none"/>
              </w:rPr>
              <w:t>Demand analysis</w:t>
            </w:r>
          </w:p>
        </w:tc>
        <w:tc>
          <w:tcPr>
            <w:tcW w:w="960" w:type="dxa"/>
            <w:tcBorders>
              <w:top w:val="nil"/>
              <w:left w:val="nil"/>
              <w:bottom w:val="single" w:sz="6" w:space="0" w:color="auto"/>
              <w:right w:val="single" w:sz="6" w:space="0" w:color="auto"/>
            </w:tcBorders>
            <w:shd w:val="clear" w:color="auto" w:fill="auto"/>
            <w:vAlign w:val="center"/>
            <w:hideMark/>
          </w:tcPr>
          <w:p w14:paraId="62487167" w14:textId="77777777" w:rsidR="00544308" w:rsidRPr="00544308" w:rsidRDefault="00544308" w:rsidP="00D5092A">
            <w:pPr>
              <w:spacing w:after="0" w:line="240" w:lineRule="auto"/>
              <w:jc w:val="both"/>
              <w:rPr>
                <w:rFonts w:ascii="Segoe UI Symbol" w:eastAsia="Times New Roman" w:hAnsi="Segoe UI Symbol" w:cs="Times New Roman"/>
                <w:color w:val="000000"/>
                <w:kern w:val="0"/>
                <w:sz w:val="24"/>
                <w:szCs w:val="24"/>
                <w:lang w:eastAsia="en-GB"/>
                <w14:ligatures w14:val="none"/>
              </w:rPr>
            </w:pPr>
            <w:r w:rsidRPr="00544308">
              <w:rPr>
                <w:rFonts w:ascii="Segoe UI Symbol" w:eastAsia="Times New Roman" w:hAnsi="Segoe UI Symbol" w:cs="Times New Roman"/>
                <w:color w:val="000000"/>
                <w:kern w:val="0"/>
                <w:sz w:val="24"/>
                <w:szCs w:val="24"/>
                <w:lang w:eastAsia="en-GB"/>
                <w14:ligatures w14:val="none"/>
              </w:rPr>
              <w:t>✓</w:t>
            </w:r>
          </w:p>
        </w:tc>
        <w:tc>
          <w:tcPr>
            <w:tcW w:w="960" w:type="dxa"/>
            <w:tcBorders>
              <w:top w:val="nil"/>
              <w:left w:val="nil"/>
              <w:bottom w:val="single" w:sz="6" w:space="0" w:color="auto"/>
              <w:right w:val="single" w:sz="6" w:space="0" w:color="auto"/>
            </w:tcBorders>
            <w:shd w:val="clear" w:color="auto" w:fill="auto"/>
            <w:vAlign w:val="center"/>
            <w:hideMark/>
          </w:tcPr>
          <w:p w14:paraId="10337222" w14:textId="77777777" w:rsidR="00544308" w:rsidRPr="00544308" w:rsidRDefault="00544308" w:rsidP="00D5092A">
            <w:pPr>
              <w:spacing w:after="0" w:line="240" w:lineRule="auto"/>
              <w:jc w:val="both"/>
              <w:rPr>
                <w:rFonts w:ascii="Aptos" w:eastAsia="Times New Roman" w:hAnsi="Aptos" w:cs="Times New Roman"/>
                <w:color w:val="000000"/>
                <w:kern w:val="0"/>
                <w:lang w:eastAsia="en-GB"/>
                <w14:ligatures w14:val="none"/>
              </w:rPr>
            </w:pPr>
            <w:r w:rsidRPr="00544308">
              <w:rPr>
                <w:rFonts w:ascii="Aptos" w:eastAsia="Times New Roman" w:hAnsi="Aptos" w:cs="Times New Roman"/>
                <w:color w:val="000000"/>
                <w:kern w:val="0"/>
                <w:lang w:eastAsia="en-GB"/>
                <w14:ligatures w14:val="none"/>
              </w:rPr>
              <w:t> </w:t>
            </w:r>
          </w:p>
        </w:tc>
        <w:tc>
          <w:tcPr>
            <w:tcW w:w="960" w:type="dxa"/>
            <w:tcBorders>
              <w:top w:val="nil"/>
              <w:left w:val="nil"/>
              <w:bottom w:val="single" w:sz="6" w:space="0" w:color="auto"/>
              <w:right w:val="single" w:sz="6" w:space="0" w:color="auto"/>
            </w:tcBorders>
            <w:shd w:val="clear" w:color="auto" w:fill="auto"/>
            <w:vAlign w:val="center"/>
            <w:hideMark/>
          </w:tcPr>
          <w:p w14:paraId="20AE438B" w14:textId="77777777" w:rsidR="00544308" w:rsidRPr="00544308" w:rsidRDefault="00544308" w:rsidP="00D5092A">
            <w:pPr>
              <w:spacing w:after="0" w:line="240" w:lineRule="auto"/>
              <w:jc w:val="both"/>
              <w:rPr>
                <w:rFonts w:ascii="Aptos" w:eastAsia="Times New Roman" w:hAnsi="Aptos" w:cs="Times New Roman"/>
                <w:color w:val="000000"/>
                <w:kern w:val="0"/>
                <w:lang w:eastAsia="en-GB"/>
                <w14:ligatures w14:val="none"/>
              </w:rPr>
            </w:pPr>
            <w:r w:rsidRPr="00544308">
              <w:rPr>
                <w:rFonts w:ascii="Aptos" w:eastAsia="Times New Roman" w:hAnsi="Aptos" w:cs="Times New Roman"/>
                <w:color w:val="000000"/>
                <w:kern w:val="0"/>
                <w:lang w:eastAsia="en-GB"/>
                <w14:ligatures w14:val="none"/>
              </w:rPr>
              <w:t> </w:t>
            </w:r>
          </w:p>
        </w:tc>
        <w:tc>
          <w:tcPr>
            <w:tcW w:w="960" w:type="dxa"/>
            <w:tcBorders>
              <w:top w:val="nil"/>
              <w:left w:val="nil"/>
              <w:bottom w:val="single" w:sz="6" w:space="0" w:color="auto"/>
              <w:right w:val="single" w:sz="6" w:space="0" w:color="auto"/>
            </w:tcBorders>
            <w:shd w:val="clear" w:color="auto" w:fill="auto"/>
            <w:vAlign w:val="center"/>
            <w:hideMark/>
          </w:tcPr>
          <w:p w14:paraId="5861E005" w14:textId="77777777" w:rsidR="00544308" w:rsidRPr="00544308" w:rsidRDefault="00544308" w:rsidP="00D5092A">
            <w:pPr>
              <w:spacing w:after="0" w:line="240" w:lineRule="auto"/>
              <w:jc w:val="both"/>
              <w:rPr>
                <w:rFonts w:ascii="Aptos" w:eastAsia="Times New Roman" w:hAnsi="Aptos" w:cs="Times New Roman"/>
                <w:color w:val="000000"/>
                <w:kern w:val="0"/>
                <w:lang w:eastAsia="en-GB"/>
                <w14:ligatures w14:val="none"/>
              </w:rPr>
            </w:pPr>
            <w:r w:rsidRPr="00544308">
              <w:rPr>
                <w:rFonts w:ascii="Aptos" w:eastAsia="Times New Roman" w:hAnsi="Aptos" w:cs="Times New Roman"/>
                <w:color w:val="000000"/>
                <w:kern w:val="0"/>
                <w:lang w:eastAsia="en-GB"/>
                <w14:ligatures w14:val="none"/>
              </w:rPr>
              <w:t> </w:t>
            </w:r>
          </w:p>
        </w:tc>
      </w:tr>
      <w:tr w:rsidR="00544308" w:rsidRPr="00544308" w14:paraId="4621C3C1" w14:textId="77777777" w:rsidTr="00544308">
        <w:trPr>
          <w:trHeight w:val="600"/>
        </w:trPr>
        <w:tc>
          <w:tcPr>
            <w:tcW w:w="1860" w:type="dxa"/>
            <w:tcBorders>
              <w:top w:val="nil"/>
              <w:left w:val="single" w:sz="6" w:space="0" w:color="auto"/>
              <w:bottom w:val="single" w:sz="6" w:space="0" w:color="auto"/>
              <w:right w:val="single" w:sz="6" w:space="0" w:color="auto"/>
            </w:tcBorders>
            <w:shd w:val="clear" w:color="auto" w:fill="auto"/>
            <w:vAlign w:val="center"/>
            <w:hideMark/>
          </w:tcPr>
          <w:p w14:paraId="3CEB3DD9" w14:textId="77777777" w:rsidR="00544308" w:rsidRPr="00544308" w:rsidRDefault="00544308" w:rsidP="00D5092A">
            <w:pPr>
              <w:spacing w:after="0" w:line="240" w:lineRule="auto"/>
              <w:jc w:val="both"/>
              <w:rPr>
                <w:rFonts w:ascii="Arial" w:eastAsia="Times New Roman" w:hAnsi="Arial" w:cs="Arial"/>
                <w:color w:val="000000"/>
                <w:kern w:val="0"/>
                <w:sz w:val="24"/>
                <w:szCs w:val="24"/>
                <w:lang w:eastAsia="en-GB"/>
                <w14:ligatures w14:val="none"/>
              </w:rPr>
            </w:pPr>
            <w:r w:rsidRPr="00544308">
              <w:rPr>
                <w:rFonts w:ascii="Arial" w:eastAsia="Times New Roman" w:hAnsi="Arial" w:cs="Arial"/>
                <w:color w:val="000000"/>
                <w:kern w:val="0"/>
                <w:sz w:val="24"/>
                <w:szCs w:val="24"/>
                <w:lang w:eastAsia="en-GB"/>
                <w14:ligatures w14:val="none"/>
              </w:rPr>
              <w:t>Operating model design</w:t>
            </w:r>
          </w:p>
        </w:tc>
        <w:tc>
          <w:tcPr>
            <w:tcW w:w="960" w:type="dxa"/>
            <w:tcBorders>
              <w:top w:val="nil"/>
              <w:left w:val="nil"/>
              <w:bottom w:val="single" w:sz="6" w:space="0" w:color="auto"/>
              <w:right w:val="single" w:sz="6" w:space="0" w:color="auto"/>
            </w:tcBorders>
            <w:shd w:val="clear" w:color="auto" w:fill="auto"/>
            <w:vAlign w:val="center"/>
            <w:hideMark/>
          </w:tcPr>
          <w:p w14:paraId="27B0814E" w14:textId="77777777" w:rsidR="00544308" w:rsidRPr="00544308" w:rsidRDefault="00544308" w:rsidP="00D5092A">
            <w:pPr>
              <w:spacing w:after="0" w:line="240" w:lineRule="auto"/>
              <w:jc w:val="both"/>
              <w:rPr>
                <w:rFonts w:ascii="Segoe UI Symbol" w:eastAsia="Times New Roman" w:hAnsi="Segoe UI Symbol" w:cs="Times New Roman"/>
                <w:color w:val="000000"/>
                <w:kern w:val="0"/>
                <w:sz w:val="24"/>
                <w:szCs w:val="24"/>
                <w:lang w:eastAsia="en-GB"/>
                <w14:ligatures w14:val="none"/>
              </w:rPr>
            </w:pPr>
            <w:r w:rsidRPr="00544308">
              <w:rPr>
                <w:rFonts w:ascii="Segoe UI Symbol" w:eastAsia="Times New Roman" w:hAnsi="Segoe UI Symbol" w:cs="Times New Roman"/>
                <w:color w:val="000000"/>
                <w:kern w:val="0"/>
                <w:sz w:val="24"/>
                <w:szCs w:val="24"/>
                <w:lang w:eastAsia="en-GB"/>
                <w14:ligatures w14:val="none"/>
              </w:rPr>
              <w:t>✓</w:t>
            </w:r>
          </w:p>
        </w:tc>
        <w:tc>
          <w:tcPr>
            <w:tcW w:w="960" w:type="dxa"/>
            <w:tcBorders>
              <w:top w:val="nil"/>
              <w:left w:val="nil"/>
              <w:bottom w:val="single" w:sz="6" w:space="0" w:color="auto"/>
              <w:right w:val="single" w:sz="6" w:space="0" w:color="auto"/>
            </w:tcBorders>
            <w:shd w:val="clear" w:color="auto" w:fill="auto"/>
            <w:vAlign w:val="center"/>
            <w:hideMark/>
          </w:tcPr>
          <w:p w14:paraId="395D4E26" w14:textId="77777777" w:rsidR="00544308" w:rsidRPr="00544308" w:rsidRDefault="00544308" w:rsidP="00D5092A">
            <w:pPr>
              <w:spacing w:after="0" w:line="240" w:lineRule="auto"/>
              <w:jc w:val="both"/>
              <w:rPr>
                <w:rFonts w:ascii="Segoe UI Symbol" w:eastAsia="Times New Roman" w:hAnsi="Segoe UI Symbol" w:cs="Times New Roman"/>
                <w:color w:val="000000"/>
                <w:kern w:val="0"/>
                <w:sz w:val="24"/>
                <w:szCs w:val="24"/>
                <w:lang w:eastAsia="en-GB"/>
                <w14:ligatures w14:val="none"/>
              </w:rPr>
            </w:pPr>
            <w:r w:rsidRPr="00544308">
              <w:rPr>
                <w:rFonts w:ascii="Segoe UI Symbol" w:eastAsia="Times New Roman" w:hAnsi="Segoe UI Symbol" w:cs="Times New Roman"/>
                <w:color w:val="000000"/>
                <w:kern w:val="0"/>
                <w:sz w:val="24"/>
                <w:szCs w:val="24"/>
                <w:lang w:eastAsia="en-GB"/>
                <w14:ligatures w14:val="none"/>
              </w:rPr>
              <w:t>✓</w:t>
            </w:r>
          </w:p>
        </w:tc>
        <w:tc>
          <w:tcPr>
            <w:tcW w:w="960" w:type="dxa"/>
            <w:tcBorders>
              <w:top w:val="nil"/>
              <w:left w:val="nil"/>
              <w:bottom w:val="single" w:sz="6" w:space="0" w:color="auto"/>
              <w:right w:val="single" w:sz="6" w:space="0" w:color="auto"/>
            </w:tcBorders>
            <w:shd w:val="clear" w:color="auto" w:fill="auto"/>
            <w:vAlign w:val="center"/>
            <w:hideMark/>
          </w:tcPr>
          <w:p w14:paraId="4B8BE637" w14:textId="77777777" w:rsidR="00544308" w:rsidRPr="00544308" w:rsidRDefault="00544308" w:rsidP="00D5092A">
            <w:pPr>
              <w:spacing w:after="0" w:line="240" w:lineRule="auto"/>
              <w:jc w:val="both"/>
              <w:rPr>
                <w:rFonts w:ascii="Aptos" w:eastAsia="Times New Roman" w:hAnsi="Aptos" w:cs="Times New Roman"/>
                <w:color w:val="000000"/>
                <w:kern w:val="0"/>
                <w:lang w:eastAsia="en-GB"/>
                <w14:ligatures w14:val="none"/>
              </w:rPr>
            </w:pPr>
            <w:r w:rsidRPr="00544308">
              <w:rPr>
                <w:rFonts w:ascii="Aptos" w:eastAsia="Times New Roman" w:hAnsi="Aptos" w:cs="Times New Roman"/>
                <w:color w:val="000000"/>
                <w:kern w:val="0"/>
                <w:lang w:eastAsia="en-GB"/>
                <w14:ligatures w14:val="none"/>
              </w:rPr>
              <w:t> </w:t>
            </w:r>
          </w:p>
        </w:tc>
        <w:tc>
          <w:tcPr>
            <w:tcW w:w="960" w:type="dxa"/>
            <w:tcBorders>
              <w:top w:val="nil"/>
              <w:left w:val="nil"/>
              <w:bottom w:val="single" w:sz="6" w:space="0" w:color="auto"/>
              <w:right w:val="single" w:sz="6" w:space="0" w:color="auto"/>
            </w:tcBorders>
            <w:shd w:val="clear" w:color="auto" w:fill="auto"/>
            <w:vAlign w:val="center"/>
            <w:hideMark/>
          </w:tcPr>
          <w:p w14:paraId="510BA0B9" w14:textId="77777777" w:rsidR="00544308" w:rsidRPr="00544308" w:rsidRDefault="00544308" w:rsidP="00D5092A">
            <w:pPr>
              <w:spacing w:after="0" w:line="240" w:lineRule="auto"/>
              <w:jc w:val="both"/>
              <w:rPr>
                <w:rFonts w:ascii="Aptos" w:eastAsia="Times New Roman" w:hAnsi="Aptos" w:cs="Times New Roman"/>
                <w:color w:val="000000"/>
                <w:kern w:val="0"/>
                <w:lang w:eastAsia="en-GB"/>
                <w14:ligatures w14:val="none"/>
              </w:rPr>
            </w:pPr>
            <w:r w:rsidRPr="00544308">
              <w:rPr>
                <w:rFonts w:ascii="Aptos" w:eastAsia="Times New Roman" w:hAnsi="Aptos" w:cs="Times New Roman"/>
                <w:color w:val="000000"/>
                <w:kern w:val="0"/>
                <w:lang w:eastAsia="en-GB"/>
                <w14:ligatures w14:val="none"/>
              </w:rPr>
              <w:t> </w:t>
            </w:r>
          </w:p>
        </w:tc>
      </w:tr>
      <w:tr w:rsidR="00544308" w:rsidRPr="00544308" w14:paraId="32E6A6DD" w14:textId="77777777" w:rsidTr="00544308">
        <w:trPr>
          <w:trHeight w:val="600"/>
        </w:trPr>
        <w:tc>
          <w:tcPr>
            <w:tcW w:w="1860" w:type="dxa"/>
            <w:tcBorders>
              <w:top w:val="nil"/>
              <w:left w:val="single" w:sz="6" w:space="0" w:color="auto"/>
              <w:bottom w:val="single" w:sz="6" w:space="0" w:color="auto"/>
              <w:right w:val="single" w:sz="6" w:space="0" w:color="auto"/>
            </w:tcBorders>
            <w:shd w:val="clear" w:color="auto" w:fill="auto"/>
            <w:vAlign w:val="center"/>
            <w:hideMark/>
          </w:tcPr>
          <w:p w14:paraId="185FA832" w14:textId="77777777" w:rsidR="00544308" w:rsidRPr="00544308" w:rsidRDefault="00544308" w:rsidP="00D5092A">
            <w:pPr>
              <w:spacing w:after="0" w:line="240" w:lineRule="auto"/>
              <w:jc w:val="both"/>
              <w:rPr>
                <w:rFonts w:ascii="Arial" w:eastAsia="Times New Roman" w:hAnsi="Arial" w:cs="Arial"/>
                <w:color w:val="000000"/>
                <w:kern w:val="0"/>
                <w:sz w:val="24"/>
                <w:szCs w:val="24"/>
                <w:lang w:eastAsia="en-GB"/>
                <w14:ligatures w14:val="none"/>
              </w:rPr>
            </w:pPr>
            <w:r w:rsidRPr="00544308">
              <w:rPr>
                <w:rFonts w:ascii="Arial" w:eastAsia="Times New Roman" w:hAnsi="Arial" w:cs="Arial"/>
                <w:color w:val="000000"/>
                <w:kern w:val="0"/>
                <w:sz w:val="24"/>
                <w:szCs w:val="24"/>
                <w:lang w:eastAsia="en-GB"/>
                <w14:ligatures w14:val="none"/>
              </w:rPr>
              <w:t>Stakeholder engagement</w:t>
            </w:r>
          </w:p>
        </w:tc>
        <w:tc>
          <w:tcPr>
            <w:tcW w:w="960" w:type="dxa"/>
            <w:tcBorders>
              <w:top w:val="nil"/>
              <w:left w:val="nil"/>
              <w:bottom w:val="single" w:sz="6" w:space="0" w:color="auto"/>
              <w:right w:val="single" w:sz="6" w:space="0" w:color="auto"/>
            </w:tcBorders>
            <w:shd w:val="clear" w:color="auto" w:fill="auto"/>
            <w:vAlign w:val="center"/>
            <w:hideMark/>
          </w:tcPr>
          <w:p w14:paraId="28C43AEA" w14:textId="77777777" w:rsidR="00544308" w:rsidRPr="00544308" w:rsidRDefault="00544308" w:rsidP="00D5092A">
            <w:pPr>
              <w:spacing w:after="0" w:line="240" w:lineRule="auto"/>
              <w:jc w:val="both"/>
              <w:rPr>
                <w:rFonts w:ascii="Segoe UI Symbol" w:eastAsia="Times New Roman" w:hAnsi="Segoe UI Symbol" w:cs="Times New Roman"/>
                <w:color w:val="000000"/>
                <w:kern w:val="0"/>
                <w:sz w:val="24"/>
                <w:szCs w:val="24"/>
                <w:lang w:eastAsia="en-GB"/>
                <w14:ligatures w14:val="none"/>
              </w:rPr>
            </w:pPr>
            <w:r w:rsidRPr="00544308">
              <w:rPr>
                <w:rFonts w:ascii="Segoe UI Symbol" w:eastAsia="Times New Roman" w:hAnsi="Segoe UI Symbol" w:cs="Times New Roman"/>
                <w:color w:val="000000"/>
                <w:kern w:val="0"/>
                <w:sz w:val="24"/>
                <w:szCs w:val="24"/>
                <w:lang w:eastAsia="en-GB"/>
                <w14:ligatures w14:val="none"/>
              </w:rPr>
              <w:t>✓</w:t>
            </w:r>
          </w:p>
        </w:tc>
        <w:tc>
          <w:tcPr>
            <w:tcW w:w="960" w:type="dxa"/>
            <w:tcBorders>
              <w:top w:val="nil"/>
              <w:left w:val="nil"/>
              <w:bottom w:val="single" w:sz="6" w:space="0" w:color="auto"/>
              <w:right w:val="single" w:sz="6" w:space="0" w:color="auto"/>
            </w:tcBorders>
            <w:shd w:val="clear" w:color="auto" w:fill="auto"/>
            <w:vAlign w:val="center"/>
            <w:hideMark/>
          </w:tcPr>
          <w:p w14:paraId="0B14F80E" w14:textId="77777777" w:rsidR="00544308" w:rsidRPr="00544308" w:rsidRDefault="00544308" w:rsidP="00D5092A">
            <w:pPr>
              <w:spacing w:after="0" w:line="240" w:lineRule="auto"/>
              <w:jc w:val="both"/>
              <w:rPr>
                <w:rFonts w:ascii="Segoe UI Symbol" w:eastAsia="Times New Roman" w:hAnsi="Segoe UI Symbol" w:cs="Times New Roman"/>
                <w:color w:val="000000"/>
                <w:kern w:val="0"/>
                <w:sz w:val="24"/>
                <w:szCs w:val="24"/>
                <w:lang w:eastAsia="en-GB"/>
                <w14:ligatures w14:val="none"/>
              </w:rPr>
            </w:pPr>
            <w:r w:rsidRPr="00544308">
              <w:rPr>
                <w:rFonts w:ascii="Segoe UI Symbol" w:eastAsia="Times New Roman" w:hAnsi="Segoe UI Symbol" w:cs="Times New Roman"/>
                <w:color w:val="000000"/>
                <w:kern w:val="0"/>
                <w:sz w:val="24"/>
                <w:szCs w:val="24"/>
                <w:lang w:eastAsia="en-GB"/>
                <w14:ligatures w14:val="none"/>
              </w:rPr>
              <w:t>✓</w:t>
            </w:r>
          </w:p>
        </w:tc>
        <w:tc>
          <w:tcPr>
            <w:tcW w:w="960" w:type="dxa"/>
            <w:tcBorders>
              <w:top w:val="nil"/>
              <w:left w:val="nil"/>
              <w:bottom w:val="single" w:sz="6" w:space="0" w:color="auto"/>
              <w:right w:val="single" w:sz="6" w:space="0" w:color="auto"/>
            </w:tcBorders>
            <w:shd w:val="clear" w:color="auto" w:fill="auto"/>
            <w:vAlign w:val="center"/>
            <w:hideMark/>
          </w:tcPr>
          <w:p w14:paraId="3E7CEAC8" w14:textId="77777777" w:rsidR="00544308" w:rsidRPr="00544308" w:rsidRDefault="00544308" w:rsidP="00D5092A">
            <w:pPr>
              <w:spacing w:after="0" w:line="240" w:lineRule="auto"/>
              <w:jc w:val="both"/>
              <w:rPr>
                <w:rFonts w:ascii="Segoe UI Symbol" w:eastAsia="Times New Roman" w:hAnsi="Segoe UI Symbol" w:cs="Times New Roman"/>
                <w:color w:val="000000"/>
                <w:kern w:val="0"/>
                <w:sz w:val="24"/>
                <w:szCs w:val="24"/>
                <w:lang w:eastAsia="en-GB"/>
                <w14:ligatures w14:val="none"/>
              </w:rPr>
            </w:pPr>
            <w:r w:rsidRPr="00544308">
              <w:rPr>
                <w:rFonts w:ascii="Segoe UI Symbol" w:eastAsia="Times New Roman" w:hAnsi="Segoe UI Symbol" w:cs="Times New Roman"/>
                <w:color w:val="000000"/>
                <w:kern w:val="0"/>
                <w:sz w:val="24"/>
                <w:szCs w:val="24"/>
                <w:lang w:eastAsia="en-GB"/>
                <w14:ligatures w14:val="none"/>
              </w:rPr>
              <w:t>✓</w:t>
            </w:r>
          </w:p>
        </w:tc>
        <w:tc>
          <w:tcPr>
            <w:tcW w:w="960" w:type="dxa"/>
            <w:tcBorders>
              <w:top w:val="nil"/>
              <w:left w:val="nil"/>
              <w:bottom w:val="single" w:sz="6" w:space="0" w:color="auto"/>
              <w:right w:val="single" w:sz="6" w:space="0" w:color="auto"/>
            </w:tcBorders>
            <w:shd w:val="clear" w:color="auto" w:fill="auto"/>
            <w:vAlign w:val="center"/>
            <w:hideMark/>
          </w:tcPr>
          <w:p w14:paraId="5947CF40" w14:textId="77777777" w:rsidR="00544308" w:rsidRPr="00544308" w:rsidRDefault="00544308" w:rsidP="00D5092A">
            <w:pPr>
              <w:spacing w:after="0" w:line="240" w:lineRule="auto"/>
              <w:jc w:val="both"/>
              <w:rPr>
                <w:rFonts w:ascii="Aptos" w:eastAsia="Times New Roman" w:hAnsi="Aptos" w:cs="Times New Roman"/>
                <w:color w:val="000000"/>
                <w:kern w:val="0"/>
                <w:lang w:eastAsia="en-GB"/>
                <w14:ligatures w14:val="none"/>
              </w:rPr>
            </w:pPr>
            <w:r w:rsidRPr="00544308">
              <w:rPr>
                <w:rFonts w:ascii="Aptos" w:eastAsia="Times New Roman" w:hAnsi="Aptos" w:cs="Times New Roman"/>
                <w:color w:val="000000"/>
                <w:kern w:val="0"/>
                <w:lang w:eastAsia="en-GB"/>
                <w14:ligatures w14:val="none"/>
              </w:rPr>
              <w:t> </w:t>
            </w:r>
          </w:p>
        </w:tc>
      </w:tr>
      <w:tr w:rsidR="00544308" w:rsidRPr="00544308" w14:paraId="679E8434" w14:textId="77777777" w:rsidTr="00544308">
        <w:trPr>
          <w:trHeight w:val="900"/>
        </w:trPr>
        <w:tc>
          <w:tcPr>
            <w:tcW w:w="1860" w:type="dxa"/>
            <w:tcBorders>
              <w:top w:val="nil"/>
              <w:left w:val="single" w:sz="6" w:space="0" w:color="auto"/>
              <w:bottom w:val="single" w:sz="6" w:space="0" w:color="auto"/>
              <w:right w:val="single" w:sz="6" w:space="0" w:color="auto"/>
            </w:tcBorders>
            <w:shd w:val="clear" w:color="auto" w:fill="auto"/>
            <w:vAlign w:val="center"/>
            <w:hideMark/>
          </w:tcPr>
          <w:p w14:paraId="559C333E" w14:textId="77777777" w:rsidR="00544308" w:rsidRPr="00544308" w:rsidRDefault="00544308" w:rsidP="00D5092A">
            <w:pPr>
              <w:spacing w:after="0" w:line="240" w:lineRule="auto"/>
              <w:jc w:val="both"/>
              <w:rPr>
                <w:rFonts w:ascii="Arial" w:eastAsia="Times New Roman" w:hAnsi="Arial" w:cs="Arial"/>
                <w:color w:val="000000"/>
                <w:kern w:val="0"/>
                <w:sz w:val="24"/>
                <w:szCs w:val="24"/>
                <w:lang w:eastAsia="en-GB"/>
                <w14:ligatures w14:val="none"/>
              </w:rPr>
            </w:pPr>
            <w:r w:rsidRPr="00544308">
              <w:rPr>
                <w:rFonts w:ascii="Arial" w:eastAsia="Times New Roman" w:hAnsi="Arial" w:cs="Arial"/>
                <w:color w:val="000000"/>
                <w:kern w:val="0"/>
                <w:sz w:val="24"/>
                <w:szCs w:val="24"/>
                <w:lang w:eastAsia="en-GB"/>
                <w14:ligatures w14:val="none"/>
              </w:rPr>
              <w:t>Workforce development programme</w:t>
            </w:r>
          </w:p>
        </w:tc>
        <w:tc>
          <w:tcPr>
            <w:tcW w:w="960" w:type="dxa"/>
            <w:tcBorders>
              <w:top w:val="nil"/>
              <w:left w:val="nil"/>
              <w:bottom w:val="single" w:sz="6" w:space="0" w:color="auto"/>
              <w:right w:val="single" w:sz="6" w:space="0" w:color="auto"/>
            </w:tcBorders>
            <w:shd w:val="clear" w:color="auto" w:fill="auto"/>
            <w:vAlign w:val="center"/>
            <w:hideMark/>
          </w:tcPr>
          <w:p w14:paraId="6466ABE3" w14:textId="77777777" w:rsidR="00544308" w:rsidRPr="00544308" w:rsidRDefault="00544308" w:rsidP="00D5092A">
            <w:pPr>
              <w:spacing w:after="0" w:line="240" w:lineRule="auto"/>
              <w:jc w:val="both"/>
              <w:rPr>
                <w:rFonts w:ascii="Aptos" w:eastAsia="Times New Roman" w:hAnsi="Aptos" w:cs="Times New Roman"/>
                <w:color w:val="000000"/>
                <w:kern w:val="0"/>
                <w:lang w:eastAsia="en-GB"/>
                <w14:ligatures w14:val="none"/>
              </w:rPr>
            </w:pPr>
            <w:r w:rsidRPr="00544308">
              <w:rPr>
                <w:rFonts w:ascii="Aptos" w:eastAsia="Times New Roman" w:hAnsi="Aptos" w:cs="Times New Roman"/>
                <w:color w:val="000000"/>
                <w:kern w:val="0"/>
                <w:lang w:eastAsia="en-GB"/>
                <w14:ligatures w14:val="none"/>
              </w:rPr>
              <w:t> </w:t>
            </w:r>
          </w:p>
        </w:tc>
        <w:tc>
          <w:tcPr>
            <w:tcW w:w="960" w:type="dxa"/>
            <w:tcBorders>
              <w:top w:val="nil"/>
              <w:left w:val="nil"/>
              <w:bottom w:val="single" w:sz="6" w:space="0" w:color="auto"/>
              <w:right w:val="single" w:sz="6" w:space="0" w:color="auto"/>
            </w:tcBorders>
            <w:shd w:val="clear" w:color="auto" w:fill="auto"/>
            <w:vAlign w:val="center"/>
            <w:hideMark/>
          </w:tcPr>
          <w:p w14:paraId="51DCFF8D" w14:textId="77777777" w:rsidR="00544308" w:rsidRPr="00544308" w:rsidRDefault="00544308" w:rsidP="00D5092A">
            <w:pPr>
              <w:spacing w:after="0" w:line="240" w:lineRule="auto"/>
              <w:jc w:val="both"/>
              <w:rPr>
                <w:rFonts w:ascii="Segoe UI Symbol" w:eastAsia="Times New Roman" w:hAnsi="Segoe UI Symbol" w:cs="Times New Roman"/>
                <w:color w:val="000000"/>
                <w:kern w:val="0"/>
                <w:sz w:val="24"/>
                <w:szCs w:val="24"/>
                <w:lang w:eastAsia="en-GB"/>
                <w14:ligatures w14:val="none"/>
              </w:rPr>
            </w:pPr>
            <w:r w:rsidRPr="00544308">
              <w:rPr>
                <w:rFonts w:ascii="Segoe UI Symbol" w:eastAsia="Times New Roman" w:hAnsi="Segoe UI Symbol" w:cs="Times New Roman"/>
                <w:color w:val="000000"/>
                <w:kern w:val="0"/>
                <w:sz w:val="24"/>
                <w:szCs w:val="24"/>
                <w:lang w:eastAsia="en-GB"/>
                <w14:ligatures w14:val="none"/>
              </w:rPr>
              <w:t>✓</w:t>
            </w:r>
          </w:p>
        </w:tc>
        <w:tc>
          <w:tcPr>
            <w:tcW w:w="960" w:type="dxa"/>
            <w:tcBorders>
              <w:top w:val="nil"/>
              <w:left w:val="nil"/>
              <w:bottom w:val="single" w:sz="6" w:space="0" w:color="auto"/>
              <w:right w:val="single" w:sz="6" w:space="0" w:color="auto"/>
            </w:tcBorders>
            <w:shd w:val="clear" w:color="auto" w:fill="auto"/>
            <w:vAlign w:val="center"/>
            <w:hideMark/>
          </w:tcPr>
          <w:p w14:paraId="2644A721" w14:textId="77777777" w:rsidR="00544308" w:rsidRPr="00544308" w:rsidRDefault="00544308" w:rsidP="00D5092A">
            <w:pPr>
              <w:spacing w:after="0" w:line="240" w:lineRule="auto"/>
              <w:jc w:val="both"/>
              <w:rPr>
                <w:rFonts w:ascii="Segoe UI Symbol" w:eastAsia="Times New Roman" w:hAnsi="Segoe UI Symbol" w:cs="Times New Roman"/>
                <w:color w:val="000000"/>
                <w:kern w:val="0"/>
                <w:sz w:val="24"/>
                <w:szCs w:val="24"/>
                <w:lang w:eastAsia="en-GB"/>
                <w14:ligatures w14:val="none"/>
              </w:rPr>
            </w:pPr>
            <w:r w:rsidRPr="00544308">
              <w:rPr>
                <w:rFonts w:ascii="Segoe UI Symbol" w:eastAsia="Times New Roman" w:hAnsi="Segoe UI Symbol" w:cs="Times New Roman"/>
                <w:color w:val="000000"/>
                <w:kern w:val="0"/>
                <w:sz w:val="24"/>
                <w:szCs w:val="24"/>
                <w:lang w:eastAsia="en-GB"/>
                <w14:ligatures w14:val="none"/>
              </w:rPr>
              <w:t>✓</w:t>
            </w:r>
          </w:p>
        </w:tc>
        <w:tc>
          <w:tcPr>
            <w:tcW w:w="960" w:type="dxa"/>
            <w:tcBorders>
              <w:top w:val="nil"/>
              <w:left w:val="nil"/>
              <w:bottom w:val="single" w:sz="6" w:space="0" w:color="auto"/>
              <w:right w:val="single" w:sz="6" w:space="0" w:color="auto"/>
            </w:tcBorders>
            <w:shd w:val="clear" w:color="auto" w:fill="auto"/>
            <w:vAlign w:val="center"/>
            <w:hideMark/>
          </w:tcPr>
          <w:p w14:paraId="32CC6DD6" w14:textId="77777777" w:rsidR="00544308" w:rsidRPr="00544308" w:rsidRDefault="00544308" w:rsidP="00D5092A">
            <w:pPr>
              <w:spacing w:after="0" w:line="240" w:lineRule="auto"/>
              <w:jc w:val="both"/>
              <w:rPr>
                <w:rFonts w:ascii="Segoe UI Symbol" w:eastAsia="Times New Roman" w:hAnsi="Segoe UI Symbol" w:cs="Times New Roman"/>
                <w:color w:val="000000"/>
                <w:kern w:val="0"/>
                <w:sz w:val="24"/>
                <w:szCs w:val="24"/>
                <w:lang w:eastAsia="en-GB"/>
                <w14:ligatures w14:val="none"/>
              </w:rPr>
            </w:pPr>
            <w:r w:rsidRPr="00544308">
              <w:rPr>
                <w:rFonts w:ascii="Segoe UI Symbol" w:eastAsia="Times New Roman" w:hAnsi="Segoe UI Symbol" w:cs="Times New Roman"/>
                <w:color w:val="000000"/>
                <w:kern w:val="0"/>
                <w:sz w:val="24"/>
                <w:szCs w:val="24"/>
                <w:lang w:eastAsia="en-GB"/>
                <w14:ligatures w14:val="none"/>
              </w:rPr>
              <w:t>✓</w:t>
            </w:r>
          </w:p>
        </w:tc>
      </w:tr>
      <w:tr w:rsidR="00544308" w:rsidRPr="00544308" w14:paraId="4C084A06" w14:textId="77777777" w:rsidTr="00544308">
        <w:trPr>
          <w:trHeight w:val="900"/>
        </w:trPr>
        <w:tc>
          <w:tcPr>
            <w:tcW w:w="1860" w:type="dxa"/>
            <w:tcBorders>
              <w:top w:val="nil"/>
              <w:left w:val="single" w:sz="6" w:space="0" w:color="auto"/>
              <w:bottom w:val="single" w:sz="6" w:space="0" w:color="auto"/>
              <w:right w:val="single" w:sz="6" w:space="0" w:color="auto"/>
            </w:tcBorders>
            <w:shd w:val="clear" w:color="auto" w:fill="auto"/>
            <w:vAlign w:val="center"/>
            <w:hideMark/>
          </w:tcPr>
          <w:p w14:paraId="4742BA72" w14:textId="77777777" w:rsidR="00544308" w:rsidRPr="00544308" w:rsidRDefault="00544308" w:rsidP="00D5092A">
            <w:pPr>
              <w:spacing w:after="0" w:line="240" w:lineRule="auto"/>
              <w:jc w:val="both"/>
              <w:rPr>
                <w:rFonts w:ascii="Arial" w:eastAsia="Times New Roman" w:hAnsi="Arial" w:cs="Arial"/>
                <w:color w:val="000000"/>
                <w:kern w:val="0"/>
                <w:sz w:val="24"/>
                <w:szCs w:val="24"/>
                <w:lang w:eastAsia="en-GB"/>
                <w14:ligatures w14:val="none"/>
              </w:rPr>
            </w:pPr>
            <w:r w:rsidRPr="00544308">
              <w:rPr>
                <w:rFonts w:ascii="Arial" w:eastAsia="Times New Roman" w:hAnsi="Arial" w:cs="Arial"/>
                <w:color w:val="000000"/>
                <w:kern w:val="0"/>
                <w:sz w:val="24"/>
                <w:szCs w:val="24"/>
                <w:lang w:eastAsia="en-GB"/>
                <w14:ligatures w14:val="none"/>
              </w:rPr>
              <w:t>Capability-led allocation rollout</w:t>
            </w:r>
          </w:p>
        </w:tc>
        <w:tc>
          <w:tcPr>
            <w:tcW w:w="960" w:type="dxa"/>
            <w:tcBorders>
              <w:top w:val="nil"/>
              <w:left w:val="nil"/>
              <w:bottom w:val="single" w:sz="6" w:space="0" w:color="auto"/>
              <w:right w:val="single" w:sz="6" w:space="0" w:color="auto"/>
            </w:tcBorders>
            <w:shd w:val="clear" w:color="auto" w:fill="auto"/>
            <w:vAlign w:val="center"/>
            <w:hideMark/>
          </w:tcPr>
          <w:p w14:paraId="65F79568" w14:textId="77777777" w:rsidR="00544308" w:rsidRPr="00544308" w:rsidRDefault="00544308" w:rsidP="00D5092A">
            <w:pPr>
              <w:spacing w:after="0" w:line="240" w:lineRule="auto"/>
              <w:jc w:val="both"/>
              <w:rPr>
                <w:rFonts w:ascii="Aptos" w:eastAsia="Times New Roman" w:hAnsi="Aptos" w:cs="Times New Roman"/>
                <w:color w:val="000000"/>
                <w:kern w:val="0"/>
                <w:lang w:eastAsia="en-GB"/>
                <w14:ligatures w14:val="none"/>
              </w:rPr>
            </w:pPr>
            <w:r w:rsidRPr="00544308">
              <w:rPr>
                <w:rFonts w:ascii="Aptos" w:eastAsia="Times New Roman" w:hAnsi="Aptos" w:cs="Times New Roman"/>
                <w:color w:val="000000"/>
                <w:kern w:val="0"/>
                <w:lang w:eastAsia="en-GB"/>
                <w14:ligatures w14:val="none"/>
              </w:rPr>
              <w:t> </w:t>
            </w:r>
          </w:p>
        </w:tc>
        <w:tc>
          <w:tcPr>
            <w:tcW w:w="960" w:type="dxa"/>
            <w:tcBorders>
              <w:top w:val="nil"/>
              <w:left w:val="nil"/>
              <w:bottom w:val="single" w:sz="6" w:space="0" w:color="auto"/>
              <w:right w:val="single" w:sz="6" w:space="0" w:color="auto"/>
            </w:tcBorders>
            <w:shd w:val="clear" w:color="auto" w:fill="auto"/>
            <w:vAlign w:val="center"/>
            <w:hideMark/>
          </w:tcPr>
          <w:p w14:paraId="662BA97F" w14:textId="77777777" w:rsidR="00544308" w:rsidRPr="00544308" w:rsidRDefault="00544308" w:rsidP="00D5092A">
            <w:pPr>
              <w:spacing w:after="0" w:line="240" w:lineRule="auto"/>
              <w:jc w:val="both"/>
              <w:rPr>
                <w:rFonts w:ascii="Segoe UI Symbol" w:eastAsia="Times New Roman" w:hAnsi="Segoe UI Symbol" w:cs="Times New Roman"/>
                <w:color w:val="000000"/>
                <w:kern w:val="0"/>
                <w:sz w:val="24"/>
                <w:szCs w:val="24"/>
                <w:lang w:eastAsia="en-GB"/>
                <w14:ligatures w14:val="none"/>
              </w:rPr>
            </w:pPr>
            <w:r w:rsidRPr="00544308">
              <w:rPr>
                <w:rFonts w:ascii="Segoe UI Symbol" w:eastAsia="Times New Roman" w:hAnsi="Segoe UI Symbol" w:cs="Times New Roman"/>
                <w:color w:val="000000"/>
                <w:kern w:val="0"/>
                <w:sz w:val="24"/>
                <w:szCs w:val="24"/>
                <w:lang w:eastAsia="en-GB"/>
                <w14:ligatures w14:val="none"/>
              </w:rPr>
              <w:t>✓</w:t>
            </w:r>
          </w:p>
        </w:tc>
        <w:tc>
          <w:tcPr>
            <w:tcW w:w="960" w:type="dxa"/>
            <w:tcBorders>
              <w:top w:val="nil"/>
              <w:left w:val="nil"/>
              <w:bottom w:val="single" w:sz="6" w:space="0" w:color="auto"/>
              <w:right w:val="single" w:sz="6" w:space="0" w:color="auto"/>
            </w:tcBorders>
            <w:shd w:val="clear" w:color="auto" w:fill="auto"/>
            <w:vAlign w:val="center"/>
            <w:hideMark/>
          </w:tcPr>
          <w:p w14:paraId="34124A80" w14:textId="77777777" w:rsidR="00544308" w:rsidRPr="00544308" w:rsidRDefault="00544308" w:rsidP="00D5092A">
            <w:pPr>
              <w:spacing w:after="0" w:line="240" w:lineRule="auto"/>
              <w:jc w:val="both"/>
              <w:rPr>
                <w:rFonts w:ascii="Segoe UI Symbol" w:eastAsia="Times New Roman" w:hAnsi="Segoe UI Symbol" w:cs="Times New Roman"/>
                <w:color w:val="000000"/>
                <w:kern w:val="0"/>
                <w:sz w:val="24"/>
                <w:szCs w:val="24"/>
                <w:lang w:eastAsia="en-GB"/>
                <w14:ligatures w14:val="none"/>
              </w:rPr>
            </w:pPr>
            <w:r w:rsidRPr="00544308">
              <w:rPr>
                <w:rFonts w:ascii="Segoe UI Symbol" w:eastAsia="Times New Roman" w:hAnsi="Segoe UI Symbol" w:cs="Times New Roman"/>
                <w:color w:val="000000"/>
                <w:kern w:val="0"/>
                <w:sz w:val="24"/>
                <w:szCs w:val="24"/>
                <w:lang w:eastAsia="en-GB"/>
                <w14:ligatures w14:val="none"/>
              </w:rPr>
              <w:t>✓</w:t>
            </w:r>
          </w:p>
        </w:tc>
        <w:tc>
          <w:tcPr>
            <w:tcW w:w="960" w:type="dxa"/>
            <w:tcBorders>
              <w:top w:val="nil"/>
              <w:left w:val="nil"/>
              <w:bottom w:val="single" w:sz="6" w:space="0" w:color="auto"/>
              <w:right w:val="single" w:sz="6" w:space="0" w:color="auto"/>
            </w:tcBorders>
            <w:shd w:val="clear" w:color="auto" w:fill="auto"/>
            <w:vAlign w:val="center"/>
            <w:hideMark/>
          </w:tcPr>
          <w:p w14:paraId="3CC0D06A" w14:textId="77777777" w:rsidR="00544308" w:rsidRPr="00544308" w:rsidRDefault="00544308" w:rsidP="00D5092A">
            <w:pPr>
              <w:spacing w:after="0" w:line="240" w:lineRule="auto"/>
              <w:jc w:val="both"/>
              <w:rPr>
                <w:rFonts w:ascii="Aptos" w:eastAsia="Times New Roman" w:hAnsi="Aptos" w:cs="Times New Roman"/>
                <w:color w:val="000000"/>
                <w:kern w:val="0"/>
                <w:lang w:eastAsia="en-GB"/>
                <w14:ligatures w14:val="none"/>
              </w:rPr>
            </w:pPr>
            <w:r w:rsidRPr="00544308">
              <w:rPr>
                <w:rFonts w:ascii="Aptos" w:eastAsia="Times New Roman" w:hAnsi="Aptos" w:cs="Times New Roman"/>
                <w:color w:val="000000"/>
                <w:kern w:val="0"/>
                <w:lang w:eastAsia="en-GB"/>
                <w14:ligatures w14:val="none"/>
              </w:rPr>
              <w:t> </w:t>
            </w:r>
          </w:p>
        </w:tc>
      </w:tr>
      <w:tr w:rsidR="00544308" w:rsidRPr="00544308" w14:paraId="0DB64DBE" w14:textId="77777777" w:rsidTr="00544308">
        <w:trPr>
          <w:trHeight w:val="1200"/>
        </w:trPr>
        <w:tc>
          <w:tcPr>
            <w:tcW w:w="1860" w:type="dxa"/>
            <w:tcBorders>
              <w:top w:val="nil"/>
              <w:left w:val="single" w:sz="6" w:space="0" w:color="auto"/>
              <w:bottom w:val="single" w:sz="6" w:space="0" w:color="auto"/>
              <w:right w:val="single" w:sz="6" w:space="0" w:color="auto"/>
            </w:tcBorders>
            <w:shd w:val="clear" w:color="auto" w:fill="auto"/>
            <w:vAlign w:val="center"/>
            <w:hideMark/>
          </w:tcPr>
          <w:p w14:paraId="750CA803" w14:textId="77777777" w:rsidR="00544308" w:rsidRPr="00544308" w:rsidRDefault="00544308" w:rsidP="00D5092A">
            <w:pPr>
              <w:spacing w:after="0" w:line="240" w:lineRule="auto"/>
              <w:jc w:val="both"/>
              <w:rPr>
                <w:rFonts w:ascii="Arial" w:eastAsia="Times New Roman" w:hAnsi="Arial" w:cs="Arial"/>
                <w:color w:val="000000"/>
                <w:kern w:val="0"/>
                <w:sz w:val="24"/>
                <w:szCs w:val="24"/>
                <w:lang w:eastAsia="en-GB"/>
                <w14:ligatures w14:val="none"/>
              </w:rPr>
            </w:pPr>
            <w:r w:rsidRPr="00544308">
              <w:rPr>
                <w:rFonts w:ascii="Arial" w:eastAsia="Times New Roman" w:hAnsi="Arial" w:cs="Arial"/>
                <w:color w:val="000000"/>
                <w:kern w:val="0"/>
                <w:sz w:val="24"/>
                <w:szCs w:val="24"/>
                <w:lang w:eastAsia="en-GB"/>
                <w14:ligatures w14:val="none"/>
              </w:rPr>
              <w:t>Legacy governance implementation</w:t>
            </w:r>
          </w:p>
        </w:tc>
        <w:tc>
          <w:tcPr>
            <w:tcW w:w="960" w:type="dxa"/>
            <w:tcBorders>
              <w:top w:val="nil"/>
              <w:left w:val="nil"/>
              <w:bottom w:val="single" w:sz="6" w:space="0" w:color="auto"/>
              <w:right w:val="single" w:sz="6" w:space="0" w:color="auto"/>
            </w:tcBorders>
            <w:shd w:val="clear" w:color="auto" w:fill="auto"/>
            <w:vAlign w:val="center"/>
            <w:hideMark/>
          </w:tcPr>
          <w:p w14:paraId="01966125" w14:textId="77777777" w:rsidR="00544308" w:rsidRPr="00544308" w:rsidRDefault="00544308" w:rsidP="00D5092A">
            <w:pPr>
              <w:spacing w:after="0" w:line="240" w:lineRule="auto"/>
              <w:jc w:val="both"/>
              <w:rPr>
                <w:rFonts w:ascii="Aptos" w:eastAsia="Times New Roman" w:hAnsi="Aptos" w:cs="Times New Roman"/>
                <w:color w:val="000000"/>
                <w:kern w:val="0"/>
                <w:lang w:eastAsia="en-GB"/>
                <w14:ligatures w14:val="none"/>
              </w:rPr>
            </w:pPr>
            <w:r w:rsidRPr="00544308">
              <w:rPr>
                <w:rFonts w:ascii="Aptos" w:eastAsia="Times New Roman" w:hAnsi="Aptos" w:cs="Times New Roman"/>
                <w:color w:val="000000"/>
                <w:kern w:val="0"/>
                <w:lang w:eastAsia="en-GB"/>
                <w14:ligatures w14:val="none"/>
              </w:rPr>
              <w:t> </w:t>
            </w:r>
          </w:p>
        </w:tc>
        <w:tc>
          <w:tcPr>
            <w:tcW w:w="960" w:type="dxa"/>
            <w:tcBorders>
              <w:top w:val="nil"/>
              <w:left w:val="nil"/>
              <w:bottom w:val="single" w:sz="6" w:space="0" w:color="auto"/>
              <w:right w:val="single" w:sz="6" w:space="0" w:color="auto"/>
            </w:tcBorders>
            <w:shd w:val="clear" w:color="auto" w:fill="auto"/>
            <w:vAlign w:val="center"/>
            <w:hideMark/>
          </w:tcPr>
          <w:p w14:paraId="01198B35" w14:textId="77777777" w:rsidR="00544308" w:rsidRPr="00544308" w:rsidRDefault="00544308" w:rsidP="00D5092A">
            <w:pPr>
              <w:spacing w:after="0" w:line="240" w:lineRule="auto"/>
              <w:jc w:val="both"/>
              <w:rPr>
                <w:rFonts w:ascii="Segoe UI Symbol" w:eastAsia="Times New Roman" w:hAnsi="Segoe UI Symbol" w:cs="Times New Roman"/>
                <w:color w:val="000000"/>
                <w:kern w:val="0"/>
                <w:sz w:val="24"/>
                <w:szCs w:val="24"/>
                <w:lang w:eastAsia="en-GB"/>
                <w14:ligatures w14:val="none"/>
              </w:rPr>
            </w:pPr>
            <w:r w:rsidRPr="00544308">
              <w:rPr>
                <w:rFonts w:ascii="Segoe UI Symbol" w:eastAsia="Times New Roman" w:hAnsi="Segoe UI Symbol" w:cs="Times New Roman"/>
                <w:color w:val="000000"/>
                <w:kern w:val="0"/>
                <w:sz w:val="24"/>
                <w:szCs w:val="24"/>
                <w:lang w:eastAsia="en-GB"/>
                <w14:ligatures w14:val="none"/>
              </w:rPr>
              <w:t>✓</w:t>
            </w:r>
          </w:p>
        </w:tc>
        <w:tc>
          <w:tcPr>
            <w:tcW w:w="960" w:type="dxa"/>
            <w:tcBorders>
              <w:top w:val="nil"/>
              <w:left w:val="nil"/>
              <w:bottom w:val="single" w:sz="6" w:space="0" w:color="auto"/>
              <w:right w:val="single" w:sz="6" w:space="0" w:color="auto"/>
            </w:tcBorders>
            <w:shd w:val="clear" w:color="auto" w:fill="auto"/>
            <w:vAlign w:val="center"/>
            <w:hideMark/>
          </w:tcPr>
          <w:p w14:paraId="4BFE1DA9" w14:textId="77777777" w:rsidR="00544308" w:rsidRPr="00544308" w:rsidRDefault="00544308" w:rsidP="00D5092A">
            <w:pPr>
              <w:spacing w:after="0" w:line="240" w:lineRule="auto"/>
              <w:jc w:val="both"/>
              <w:rPr>
                <w:rFonts w:ascii="Segoe UI Symbol" w:eastAsia="Times New Roman" w:hAnsi="Segoe UI Symbol" w:cs="Times New Roman"/>
                <w:color w:val="000000"/>
                <w:kern w:val="0"/>
                <w:sz w:val="24"/>
                <w:szCs w:val="24"/>
                <w:lang w:eastAsia="en-GB"/>
                <w14:ligatures w14:val="none"/>
              </w:rPr>
            </w:pPr>
            <w:r w:rsidRPr="00544308">
              <w:rPr>
                <w:rFonts w:ascii="Segoe UI Symbol" w:eastAsia="Times New Roman" w:hAnsi="Segoe UI Symbol" w:cs="Times New Roman"/>
                <w:color w:val="000000"/>
                <w:kern w:val="0"/>
                <w:sz w:val="24"/>
                <w:szCs w:val="24"/>
                <w:lang w:eastAsia="en-GB"/>
                <w14:ligatures w14:val="none"/>
              </w:rPr>
              <w:t>✓</w:t>
            </w:r>
          </w:p>
        </w:tc>
        <w:tc>
          <w:tcPr>
            <w:tcW w:w="960" w:type="dxa"/>
            <w:tcBorders>
              <w:top w:val="nil"/>
              <w:left w:val="nil"/>
              <w:bottom w:val="single" w:sz="6" w:space="0" w:color="auto"/>
              <w:right w:val="single" w:sz="6" w:space="0" w:color="auto"/>
            </w:tcBorders>
            <w:shd w:val="clear" w:color="auto" w:fill="auto"/>
            <w:vAlign w:val="center"/>
            <w:hideMark/>
          </w:tcPr>
          <w:p w14:paraId="6EC4C494" w14:textId="77777777" w:rsidR="00544308" w:rsidRPr="00544308" w:rsidRDefault="00544308" w:rsidP="00D5092A">
            <w:pPr>
              <w:spacing w:after="0" w:line="240" w:lineRule="auto"/>
              <w:jc w:val="both"/>
              <w:rPr>
                <w:rFonts w:ascii="Aptos" w:eastAsia="Times New Roman" w:hAnsi="Aptos" w:cs="Times New Roman"/>
                <w:color w:val="000000"/>
                <w:kern w:val="0"/>
                <w:lang w:eastAsia="en-GB"/>
                <w14:ligatures w14:val="none"/>
              </w:rPr>
            </w:pPr>
            <w:r w:rsidRPr="00544308">
              <w:rPr>
                <w:rFonts w:ascii="Aptos" w:eastAsia="Times New Roman" w:hAnsi="Aptos" w:cs="Times New Roman"/>
                <w:color w:val="000000"/>
                <w:kern w:val="0"/>
                <w:lang w:eastAsia="en-GB"/>
                <w14:ligatures w14:val="none"/>
              </w:rPr>
              <w:t> </w:t>
            </w:r>
          </w:p>
        </w:tc>
      </w:tr>
      <w:tr w:rsidR="00544308" w:rsidRPr="00544308" w14:paraId="3097B2AB" w14:textId="77777777" w:rsidTr="00544308">
        <w:trPr>
          <w:trHeight w:val="600"/>
        </w:trPr>
        <w:tc>
          <w:tcPr>
            <w:tcW w:w="1860" w:type="dxa"/>
            <w:tcBorders>
              <w:top w:val="nil"/>
              <w:left w:val="single" w:sz="6" w:space="0" w:color="auto"/>
              <w:bottom w:val="single" w:sz="6" w:space="0" w:color="auto"/>
              <w:right w:val="single" w:sz="6" w:space="0" w:color="auto"/>
            </w:tcBorders>
            <w:shd w:val="clear" w:color="auto" w:fill="auto"/>
            <w:vAlign w:val="center"/>
            <w:hideMark/>
          </w:tcPr>
          <w:p w14:paraId="25D11BC3" w14:textId="77777777" w:rsidR="00544308" w:rsidRPr="00544308" w:rsidRDefault="00544308" w:rsidP="00D5092A">
            <w:pPr>
              <w:spacing w:after="0" w:line="240" w:lineRule="auto"/>
              <w:jc w:val="both"/>
              <w:rPr>
                <w:rFonts w:ascii="Arial" w:eastAsia="Times New Roman" w:hAnsi="Arial" w:cs="Arial"/>
                <w:color w:val="000000"/>
                <w:kern w:val="0"/>
                <w:sz w:val="24"/>
                <w:szCs w:val="24"/>
                <w:lang w:eastAsia="en-GB"/>
                <w14:ligatures w14:val="none"/>
              </w:rPr>
            </w:pPr>
            <w:r w:rsidRPr="00544308">
              <w:rPr>
                <w:rFonts w:ascii="Arial" w:eastAsia="Times New Roman" w:hAnsi="Arial" w:cs="Arial"/>
                <w:color w:val="000000"/>
                <w:kern w:val="0"/>
                <w:sz w:val="24"/>
                <w:szCs w:val="24"/>
                <w:lang w:eastAsia="en-GB"/>
                <w14:ligatures w14:val="none"/>
              </w:rPr>
              <w:t>Benefits evaluation</w:t>
            </w:r>
          </w:p>
        </w:tc>
        <w:tc>
          <w:tcPr>
            <w:tcW w:w="960" w:type="dxa"/>
            <w:tcBorders>
              <w:top w:val="nil"/>
              <w:left w:val="nil"/>
              <w:bottom w:val="single" w:sz="6" w:space="0" w:color="auto"/>
              <w:right w:val="single" w:sz="6" w:space="0" w:color="auto"/>
            </w:tcBorders>
            <w:shd w:val="clear" w:color="auto" w:fill="auto"/>
            <w:vAlign w:val="center"/>
            <w:hideMark/>
          </w:tcPr>
          <w:p w14:paraId="6222C1FC" w14:textId="77777777" w:rsidR="00544308" w:rsidRPr="00544308" w:rsidRDefault="00544308" w:rsidP="00D5092A">
            <w:pPr>
              <w:spacing w:after="0" w:line="240" w:lineRule="auto"/>
              <w:jc w:val="both"/>
              <w:rPr>
                <w:rFonts w:ascii="Aptos" w:eastAsia="Times New Roman" w:hAnsi="Aptos" w:cs="Times New Roman"/>
                <w:color w:val="000000"/>
                <w:kern w:val="0"/>
                <w:lang w:eastAsia="en-GB"/>
                <w14:ligatures w14:val="none"/>
              </w:rPr>
            </w:pPr>
            <w:r w:rsidRPr="00544308">
              <w:rPr>
                <w:rFonts w:ascii="Aptos" w:eastAsia="Times New Roman" w:hAnsi="Aptos" w:cs="Times New Roman"/>
                <w:color w:val="000000"/>
                <w:kern w:val="0"/>
                <w:lang w:eastAsia="en-GB"/>
                <w14:ligatures w14:val="none"/>
              </w:rPr>
              <w:t> </w:t>
            </w:r>
          </w:p>
        </w:tc>
        <w:tc>
          <w:tcPr>
            <w:tcW w:w="960" w:type="dxa"/>
            <w:tcBorders>
              <w:top w:val="nil"/>
              <w:left w:val="nil"/>
              <w:bottom w:val="single" w:sz="6" w:space="0" w:color="auto"/>
              <w:right w:val="single" w:sz="6" w:space="0" w:color="auto"/>
            </w:tcBorders>
            <w:shd w:val="clear" w:color="auto" w:fill="auto"/>
            <w:vAlign w:val="center"/>
            <w:hideMark/>
          </w:tcPr>
          <w:p w14:paraId="6A78B896" w14:textId="77777777" w:rsidR="00544308" w:rsidRPr="00544308" w:rsidRDefault="00544308" w:rsidP="00D5092A">
            <w:pPr>
              <w:spacing w:after="0" w:line="240" w:lineRule="auto"/>
              <w:jc w:val="both"/>
              <w:rPr>
                <w:rFonts w:ascii="Aptos" w:eastAsia="Times New Roman" w:hAnsi="Aptos" w:cs="Times New Roman"/>
                <w:color w:val="000000"/>
                <w:kern w:val="0"/>
                <w:lang w:eastAsia="en-GB"/>
                <w14:ligatures w14:val="none"/>
              </w:rPr>
            </w:pPr>
            <w:r w:rsidRPr="00544308">
              <w:rPr>
                <w:rFonts w:ascii="Aptos" w:eastAsia="Times New Roman" w:hAnsi="Aptos" w:cs="Times New Roman"/>
                <w:color w:val="000000"/>
                <w:kern w:val="0"/>
                <w:lang w:eastAsia="en-GB"/>
                <w14:ligatures w14:val="none"/>
              </w:rPr>
              <w:t> </w:t>
            </w:r>
          </w:p>
        </w:tc>
        <w:tc>
          <w:tcPr>
            <w:tcW w:w="960" w:type="dxa"/>
            <w:tcBorders>
              <w:top w:val="nil"/>
              <w:left w:val="nil"/>
              <w:bottom w:val="single" w:sz="6" w:space="0" w:color="auto"/>
              <w:right w:val="single" w:sz="6" w:space="0" w:color="auto"/>
            </w:tcBorders>
            <w:shd w:val="clear" w:color="auto" w:fill="auto"/>
            <w:vAlign w:val="center"/>
            <w:hideMark/>
          </w:tcPr>
          <w:p w14:paraId="344E3CBE" w14:textId="77777777" w:rsidR="00544308" w:rsidRPr="00544308" w:rsidRDefault="00544308" w:rsidP="00D5092A">
            <w:pPr>
              <w:spacing w:after="0" w:line="240" w:lineRule="auto"/>
              <w:jc w:val="both"/>
              <w:rPr>
                <w:rFonts w:ascii="Segoe UI Symbol" w:eastAsia="Times New Roman" w:hAnsi="Segoe UI Symbol" w:cs="Times New Roman"/>
                <w:color w:val="000000"/>
                <w:kern w:val="0"/>
                <w:sz w:val="24"/>
                <w:szCs w:val="24"/>
                <w:lang w:eastAsia="en-GB"/>
                <w14:ligatures w14:val="none"/>
              </w:rPr>
            </w:pPr>
            <w:r w:rsidRPr="00544308">
              <w:rPr>
                <w:rFonts w:ascii="Segoe UI Symbol" w:eastAsia="Times New Roman" w:hAnsi="Segoe UI Symbol" w:cs="Times New Roman"/>
                <w:color w:val="000000"/>
                <w:kern w:val="0"/>
                <w:sz w:val="24"/>
                <w:szCs w:val="24"/>
                <w:lang w:eastAsia="en-GB"/>
                <w14:ligatures w14:val="none"/>
              </w:rPr>
              <w:t>✓</w:t>
            </w:r>
          </w:p>
        </w:tc>
        <w:tc>
          <w:tcPr>
            <w:tcW w:w="960" w:type="dxa"/>
            <w:tcBorders>
              <w:top w:val="nil"/>
              <w:left w:val="nil"/>
              <w:bottom w:val="single" w:sz="6" w:space="0" w:color="auto"/>
              <w:right w:val="single" w:sz="6" w:space="0" w:color="auto"/>
            </w:tcBorders>
            <w:shd w:val="clear" w:color="auto" w:fill="auto"/>
            <w:vAlign w:val="center"/>
            <w:hideMark/>
          </w:tcPr>
          <w:p w14:paraId="387D0E3B" w14:textId="77777777" w:rsidR="00544308" w:rsidRPr="00544308" w:rsidRDefault="00544308" w:rsidP="00D5092A">
            <w:pPr>
              <w:spacing w:after="0" w:line="240" w:lineRule="auto"/>
              <w:jc w:val="both"/>
              <w:rPr>
                <w:rFonts w:ascii="Segoe UI Symbol" w:eastAsia="Times New Roman" w:hAnsi="Segoe UI Symbol" w:cs="Times New Roman"/>
                <w:color w:val="000000"/>
                <w:kern w:val="0"/>
                <w:sz w:val="24"/>
                <w:szCs w:val="24"/>
                <w:lang w:eastAsia="en-GB"/>
                <w14:ligatures w14:val="none"/>
              </w:rPr>
            </w:pPr>
            <w:r w:rsidRPr="00544308">
              <w:rPr>
                <w:rFonts w:ascii="Segoe UI Symbol" w:eastAsia="Times New Roman" w:hAnsi="Segoe UI Symbol" w:cs="Times New Roman"/>
                <w:color w:val="000000"/>
                <w:kern w:val="0"/>
                <w:sz w:val="24"/>
                <w:szCs w:val="24"/>
                <w:lang w:eastAsia="en-GB"/>
                <w14:ligatures w14:val="none"/>
              </w:rPr>
              <w:t>✓</w:t>
            </w:r>
          </w:p>
        </w:tc>
      </w:tr>
    </w:tbl>
    <w:p w14:paraId="11FF2221" w14:textId="77777777" w:rsidR="001307D2" w:rsidRDefault="001307D2" w:rsidP="00D5092A">
      <w:pPr>
        <w:spacing w:line="480" w:lineRule="auto"/>
        <w:jc w:val="both"/>
        <w:rPr>
          <w:rFonts w:ascii="Arial" w:hAnsi="Arial" w:cs="Arial"/>
          <w:b/>
          <w:bCs/>
          <w:sz w:val="28"/>
          <w:szCs w:val="28"/>
        </w:rPr>
      </w:pPr>
    </w:p>
    <w:p w14:paraId="18F30876" w14:textId="77777777" w:rsidR="004B248A" w:rsidRDefault="004B248A" w:rsidP="00D5092A">
      <w:pPr>
        <w:spacing w:line="480" w:lineRule="auto"/>
        <w:jc w:val="both"/>
        <w:rPr>
          <w:rFonts w:ascii="Arial" w:hAnsi="Arial" w:cs="Arial"/>
          <w:b/>
          <w:bCs/>
          <w:sz w:val="28"/>
          <w:szCs w:val="28"/>
        </w:rPr>
      </w:pPr>
    </w:p>
    <w:p w14:paraId="725D8FAA" w14:textId="77777777" w:rsidR="004B248A" w:rsidRDefault="004B248A" w:rsidP="00D5092A">
      <w:pPr>
        <w:spacing w:line="480" w:lineRule="auto"/>
        <w:jc w:val="both"/>
        <w:rPr>
          <w:rFonts w:ascii="Arial" w:hAnsi="Arial" w:cs="Arial"/>
          <w:b/>
          <w:bCs/>
          <w:sz w:val="28"/>
          <w:szCs w:val="28"/>
        </w:rPr>
      </w:pPr>
    </w:p>
    <w:p w14:paraId="3D0A4C76" w14:textId="77777777" w:rsidR="004B248A" w:rsidRDefault="004B248A" w:rsidP="00D5092A">
      <w:pPr>
        <w:spacing w:line="480" w:lineRule="auto"/>
        <w:jc w:val="both"/>
        <w:rPr>
          <w:rFonts w:ascii="Arial" w:hAnsi="Arial" w:cs="Arial"/>
          <w:b/>
          <w:bCs/>
          <w:sz w:val="28"/>
          <w:szCs w:val="28"/>
        </w:rPr>
      </w:pPr>
    </w:p>
    <w:p w14:paraId="399B1A2D" w14:textId="77777777" w:rsidR="004B248A" w:rsidRDefault="004B248A" w:rsidP="00D5092A">
      <w:pPr>
        <w:spacing w:line="480" w:lineRule="auto"/>
        <w:jc w:val="both"/>
        <w:rPr>
          <w:rFonts w:ascii="Arial" w:hAnsi="Arial" w:cs="Arial"/>
          <w:b/>
          <w:bCs/>
          <w:sz w:val="28"/>
          <w:szCs w:val="28"/>
        </w:rPr>
      </w:pPr>
    </w:p>
    <w:p w14:paraId="7AAD9CC6" w14:textId="77777777" w:rsidR="004B248A" w:rsidRDefault="004B248A" w:rsidP="00D5092A">
      <w:pPr>
        <w:spacing w:line="480" w:lineRule="auto"/>
        <w:jc w:val="both"/>
        <w:rPr>
          <w:rFonts w:ascii="Arial" w:hAnsi="Arial" w:cs="Arial"/>
          <w:b/>
          <w:bCs/>
          <w:sz w:val="28"/>
          <w:szCs w:val="28"/>
        </w:rPr>
      </w:pPr>
    </w:p>
    <w:p w14:paraId="2F8D9995" w14:textId="77777777" w:rsidR="004B248A" w:rsidRDefault="004B248A" w:rsidP="00D5092A">
      <w:pPr>
        <w:spacing w:line="480" w:lineRule="auto"/>
        <w:jc w:val="both"/>
        <w:rPr>
          <w:rFonts w:ascii="Arial" w:hAnsi="Arial" w:cs="Arial"/>
          <w:b/>
          <w:bCs/>
          <w:sz w:val="28"/>
          <w:szCs w:val="28"/>
        </w:rPr>
      </w:pPr>
    </w:p>
    <w:p w14:paraId="359E8337" w14:textId="77777777" w:rsidR="004B248A" w:rsidRPr="007D46CC" w:rsidRDefault="004B248A" w:rsidP="00D5092A">
      <w:pPr>
        <w:spacing w:line="480" w:lineRule="auto"/>
        <w:jc w:val="both"/>
        <w:rPr>
          <w:rFonts w:ascii="Arial" w:hAnsi="Arial" w:cs="Arial"/>
          <w:b/>
          <w:bCs/>
          <w:sz w:val="28"/>
          <w:szCs w:val="28"/>
        </w:rPr>
      </w:pPr>
    </w:p>
    <w:p w14:paraId="0D5C2923" w14:textId="706373CD" w:rsidR="00C76068" w:rsidRDefault="00C76068" w:rsidP="00D5092A">
      <w:pPr>
        <w:spacing w:line="480" w:lineRule="auto"/>
        <w:jc w:val="both"/>
        <w:rPr>
          <w:rFonts w:ascii="Arial" w:hAnsi="Arial" w:cs="Arial"/>
          <w:b/>
          <w:bCs/>
          <w:sz w:val="28"/>
          <w:szCs w:val="28"/>
        </w:rPr>
      </w:pPr>
      <w:r w:rsidRPr="007D46CC">
        <w:rPr>
          <w:rFonts w:ascii="Arial" w:hAnsi="Arial" w:cs="Arial"/>
          <w:b/>
          <w:bCs/>
          <w:sz w:val="28"/>
          <w:szCs w:val="28"/>
        </w:rPr>
        <w:lastRenderedPageBreak/>
        <w:t>Appendix B: Risk Register</w:t>
      </w:r>
    </w:p>
    <w:tbl>
      <w:tblPr>
        <w:tblW w:w="7600" w:type="dxa"/>
        <w:tblLook w:val="04A0" w:firstRow="1" w:lastRow="0" w:firstColumn="1" w:lastColumn="0" w:noHBand="0" w:noVBand="1"/>
      </w:tblPr>
      <w:tblGrid>
        <w:gridCol w:w="2389"/>
        <w:gridCol w:w="1600"/>
        <w:gridCol w:w="1660"/>
        <w:gridCol w:w="1951"/>
      </w:tblGrid>
      <w:tr w:rsidR="00A50AF6" w:rsidRPr="00A50AF6" w14:paraId="46795634" w14:textId="77777777" w:rsidTr="00A50AF6">
        <w:trPr>
          <w:trHeight w:val="315"/>
        </w:trPr>
        <w:tc>
          <w:tcPr>
            <w:tcW w:w="2460" w:type="dxa"/>
            <w:tcBorders>
              <w:top w:val="single" w:sz="4" w:space="0" w:color="000000"/>
              <w:left w:val="single" w:sz="4" w:space="0" w:color="000000"/>
              <w:bottom w:val="single" w:sz="4" w:space="0" w:color="000000"/>
              <w:right w:val="single" w:sz="4" w:space="0" w:color="000000"/>
            </w:tcBorders>
            <w:shd w:val="clear" w:color="104861" w:fill="104861"/>
            <w:vAlign w:val="center"/>
            <w:hideMark/>
          </w:tcPr>
          <w:p w14:paraId="35BCC0E7" w14:textId="77777777" w:rsidR="00A50AF6" w:rsidRPr="00A50AF6" w:rsidRDefault="00A50AF6" w:rsidP="00D5092A">
            <w:pPr>
              <w:spacing w:after="0" w:line="240" w:lineRule="auto"/>
              <w:jc w:val="both"/>
              <w:rPr>
                <w:rFonts w:ascii="Arial" w:eastAsia="Times New Roman" w:hAnsi="Arial" w:cs="Arial"/>
                <w:b/>
                <w:bCs/>
                <w:color w:val="FFFFFF"/>
                <w:kern w:val="0"/>
                <w:sz w:val="24"/>
                <w:szCs w:val="24"/>
                <w:lang w:eastAsia="en-GB"/>
                <w14:ligatures w14:val="none"/>
              </w:rPr>
            </w:pPr>
            <w:r w:rsidRPr="00A50AF6">
              <w:rPr>
                <w:rFonts w:ascii="Arial" w:eastAsia="Times New Roman" w:hAnsi="Arial" w:cs="Arial"/>
                <w:b/>
                <w:bCs/>
                <w:color w:val="FFFFFF"/>
                <w:kern w:val="0"/>
                <w:sz w:val="24"/>
                <w:szCs w:val="24"/>
                <w:lang w:eastAsia="en-GB"/>
                <w14:ligatures w14:val="none"/>
              </w:rPr>
              <w:t>Risk</w:t>
            </w:r>
          </w:p>
        </w:tc>
        <w:tc>
          <w:tcPr>
            <w:tcW w:w="1600" w:type="dxa"/>
            <w:tcBorders>
              <w:top w:val="single" w:sz="4" w:space="0" w:color="000000"/>
              <w:left w:val="nil"/>
              <w:bottom w:val="single" w:sz="4" w:space="0" w:color="000000"/>
              <w:right w:val="single" w:sz="4" w:space="0" w:color="000000"/>
            </w:tcBorders>
            <w:shd w:val="clear" w:color="104861" w:fill="104861"/>
            <w:vAlign w:val="center"/>
            <w:hideMark/>
          </w:tcPr>
          <w:p w14:paraId="25412D58" w14:textId="77777777" w:rsidR="00A50AF6" w:rsidRPr="00A50AF6" w:rsidRDefault="00A50AF6" w:rsidP="00D5092A">
            <w:pPr>
              <w:spacing w:after="0" w:line="240" w:lineRule="auto"/>
              <w:jc w:val="both"/>
              <w:rPr>
                <w:rFonts w:ascii="Arial" w:eastAsia="Times New Roman" w:hAnsi="Arial" w:cs="Arial"/>
                <w:b/>
                <w:bCs/>
                <w:color w:val="FFFFFF"/>
                <w:kern w:val="0"/>
                <w:sz w:val="24"/>
                <w:szCs w:val="24"/>
                <w:lang w:eastAsia="en-GB"/>
                <w14:ligatures w14:val="none"/>
              </w:rPr>
            </w:pPr>
            <w:r w:rsidRPr="00A50AF6">
              <w:rPr>
                <w:rFonts w:ascii="Arial" w:eastAsia="Times New Roman" w:hAnsi="Arial" w:cs="Arial"/>
                <w:b/>
                <w:bCs/>
                <w:color w:val="FFFFFF"/>
                <w:kern w:val="0"/>
                <w:sz w:val="24"/>
                <w:szCs w:val="24"/>
                <w:lang w:eastAsia="en-GB"/>
                <w14:ligatures w14:val="none"/>
              </w:rPr>
              <w:t>Likelihood</w:t>
            </w:r>
          </w:p>
        </w:tc>
        <w:tc>
          <w:tcPr>
            <w:tcW w:w="1660" w:type="dxa"/>
            <w:tcBorders>
              <w:top w:val="single" w:sz="4" w:space="0" w:color="000000"/>
              <w:left w:val="nil"/>
              <w:bottom w:val="single" w:sz="4" w:space="0" w:color="000000"/>
              <w:right w:val="single" w:sz="4" w:space="0" w:color="000000"/>
            </w:tcBorders>
            <w:shd w:val="clear" w:color="104861" w:fill="104861"/>
            <w:vAlign w:val="center"/>
            <w:hideMark/>
          </w:tcPr>
          <w:p w14:paraId="50755120" w14:textId="77777777" w:rsidR="00A50AF6" w:rsidRPr="00A50AF6" w:rsidRDefault="00A50AF6" w:rsidP="00D5092A">
            <w:pPr>
              <w:spacing w:after="0" w:line="240" w:lineRule="auto"/>
              <w:jc w:val="both"/>
              <w:rPr>
                <w:rFonts w:ascii="Arial" w:eastAsia="Times New Roman" w:hAnsi="Arial" w:cs="Arial"/>
                <w:b/>
                <w:bCs/>
                <w:color w:val="FFFFFF"/>
                <w:kern w:val="0"/>
                <w:sz w:val="24"/>
                <w:szCs w:val="24"/>
                <w:lang w:eastAsia="en-GB"/>
                <w14:ligatures w14:val="none"/>
              </w:rPr>
            </w:pPr>
            <w:r w:rsidRPr="00A50AF6">
              <w:rPr>
                <w:rFonts w:ascii="Arial" w:eastAsia="Times New Roman" w:hAnsi="Arial" w:cs="Arial"/>
                <w:b/>
                <w:bCs/>
                <w:color w:val="FFFFFF"/>
                <w:kern w:val="0"/>
                <w:sz w:val="24"/>
                <w:szCs w:val="24"/>
                <w:lang w:eastAsia="en-GB"/>
                <w14:ligatures w14:val="none"/>
              </w:rPr>
              <w:t>Impact</w:t>
            </w:r>
          </w:p>
        </w:tc>
        <w:tc>
          <w:tcPr>
            <w:tcW w:w="1880" w:type="dxa"/>
            <w:tcBorders>
              <w:top w:val="single" w:sz="4" w:space="0" w:color="000000"/>
              <w:left w:val="nil"/>
              <w:bottom w:val="single" w:sz="4" w:space="0" w:color="000000"/>
              <w:right w:val="single" w:sz="4" w:space="0" w:color="000000"/>
            </w:tcBorders>
            <w:shd w:val="clear" w:color="104861" w:fill="104861"/>
            <w:vAlign w:val="center"/>
            <w:hideMark/>
          </w:tcPr>
          <w:p w14:paraId="3FB60F64" w14:textId="77777777" w:rsidR="00A50AF6" w:rsidRPr="00A50AF6" w:rsidRDefault="00A50AF6" w:rsidP="00D5092A">
            <w:pPr>
              <w:spacing w:after="0" w:line="240" w:lineRule="auto"/>
              <w:jc w:val="both"/>
              <w:rPr>
                <w:rFonts w:ascii="Arial" w:eastAsia="Times New Roman" w:hAnsi="Arial" w:cs="Arial"/>
                <w:b/>
                <w:bCs/>
                <w:color w:val="FFFFFF"/>
                <w:kern w:val="0"/>
                <w:sz w:val="24"/>
                <w:szCs w:val="24"/>
                <w:lang w:eastAsia="en-GB"/>
                <w14:ligatures w14:val="none"/>
              </w:rPr>
            </w:pPr>
            <w:r w:rsidRPr="00A50AF6">
              <w:rPr>
                <w:rFonts w:ascii="Arial" w:eastAsia="Times New Roman" w:hAnsi="Arial" w:cs="Arial"/>
                <w:b/>
                <w:bCs/>
                <w:color w:val="FFFFFF"/>
                <w:kern w:val="0"/>
                <w:sz w:val="24"/>
                <w:szCs w:val="24"/>
                <w:lang w:eastAsia="en-GB"/>
                <w14:ligatures w14:val="none"/>
              </w:rPr>
              <w:t>Mitigation</w:t>
            </w:r>
          </w:p>
        </w:tc>
      </w:tr>
      <w:tr w:rsidR="00A50AF6" w:rsidRPr="00A50AF6" w14:paraId="091BBF8A" w14:textId="77777777" w:rsidTr="00A50AF6">
        <w:trPr>
          <w:trHeight w:val="900"/>
        </w:trPr>
        <w:tc>
          <w:tcPr>
            <w:tcW w:w="2460" w:type="dxa"/>
            <w:tcBorders>
              <w:top w:val="nil"/>
              <w:left w:val="single" w:sz="4" w:space="0" w:color="000000"/>
              <w:bottom w:val="single" w:sz="4" w:space="0" w:color="000000"/>
              <w:right w:val="single" w:sz="4" w:space="0" w:color="000000"/>
            </w:tcBorders>
            <w:shd w:val="clear" w:color="auto" w:fill="auto"/>
            <w:vAlign w:val="center"/>
            <w:hideMark/>
          </w:tcPr>
          <w:p w14:paraId="37ECF1CB" w14:textId="77777777" w:rsidR="00A50AF6" w:rsidRPr="00A50AF6" w:rsidRDefault="00A50AF6" w:rsidP="00D5092A">
            <w:pPr>
              <w:spacing w:after="0" w:line="240" w:lineRule="auto"/>
              <w:jc w:val="both"/>
              <w:rPr>
                <w:rFonts w:ascii="Arial" w:eastAsia="Times New Roman" w:hAnsi="Arial" w:cs="Arial"/>
                <w:color w:val="000000"/>
                <w:kern w:val="0"/>
                <w:sz w:val="24"/>
                <w:szCs w:val="24"/>
                <w:lang w:eastAsia="en-GB"/>
                <w14:ligatures w14:val="none"/>
              </w:rPr>
            </w:pPr>
            <w:r w:rsidRPr="00A50AF6">
              <w:rPr>
                <w:rFonts w:ascii="Arial" w:eastAsia="Times New Roman" w:hAnsi="Arial" w:cs="Arial"/>
                <w:color w:val="000000"/>
                <w:kern w:val="0"/>
                <w:sz w:val="24"/>
                <w:szCs w:val="24"/>
                <w:lang w:eastAsia="en-GB"/>
                <w14:ligatures w14:val="none"/>
              </w:rPr>
              <w:t>Insufficient PIP2 progression</w:t>
            </w:r>
          </w:p>
        </w:tc>
        <w:tc>
          <w:tcPr>
            <w:tcW w:w="1600" w:type="dxa"/>
            <w:tcBorders>
              <w:top w:val="nil"/>
              <w:left w:val="nil"/>
              <w:bottom w:val="single" w:sz="4" w:space="0" w:color="000000"/>
              <w:right w:val="single" w:sz="4" w:space="0" w:color="000000"/>
            </w:tcBorders>
            <w:shd w:val="clear" w:color="auto" w:fill="auto"/>
            <w:vAlign w:val="center"/>
            <w:hideMark/>
          </w:tcPr>
          <w:p w14:paraId="1804B79D" w14:textId="77777777" w:rsidR="00A50AF6" w:rsidRPr="00A50AF6" w:rsidRDefault="00A50AF6" w:rsidP="00D5092A">
            <w:pPr>
              <w:spacing w:after="0" w:line="240" w:lineRule="auto"/>
              <w:jc w:val="both"/>
              <w:rPr>
                <w:rFonts w:ascii="Arial" w:eastAsia="Times New Roman" w:hAnsi="Arial" w:cs="Arial"/>
                <w:color w:val="000000"/>
                <w:kern w:val="0"/>
                <w:sz w:val="24"/>
                <w:szCs w:val="24"/>
                <w:lang w:eastAsia="en-GB"/>
                <w14:ligatures w14:val="none"/>
              </w:rPr>
            </w:pPr>
            <w:r w:rsidRPr="00A50AF6">
              <w:rPr>
                <w:rFonts w:ascii="Arial" w:eastAsia="Times New Roman" w:hAnsi="Arial" w:cs="Arial"/>
                <w:color w:val="000000"/>
                <w:kern w:val="0"/>
                <w:sz w:val="24"/>
                <w:szCs w:val="24"/>
                <w:lang w:eastAsia="en-GB"/>
                <w14:ligatures w14:val="none"/>
              </w:rPr>
              <w:t>Medium</w:t>
            </w:r>
          </w:p>
        </w:tc>
        <w:tc>
          <w:tcPr>
            <w:tcW w:w="1660" w:type="dxa"/>
            <w:tcBorders>
              <w:top w:val="nil"/>
              <w:left w:val="nil"/>
              <w:bottom w:val="single" w:sz="4" w:space="0" w:color="000000"/>
              <w:right w:val="single" w:sz="4" w:space="0" w:color="000000"/>
            </w:tcBorders>
            <w:shd w:val="clear" w:color="auto" w:fill="auto"/>
            <w:vAlign w:val="center"/>
            <w:hideMark/>
          </w:tcPr>
          <w:p w14:paraId="0804C4BA" w14:textId="77777777" w:rsidR="00A50AF6" w:rsidRPr="00A50AF6" w:rsidRDefault="00A50AF6" w:rsidP="00D5092A">
            <w:pPr>
              <w:spacing w:after="0" w:line="240" w:lineRule="auto"/>
              <w:jc w:val="both"/>
              <w:rPr>
                <w:rFonts w:ascii="Arial" w:eastAsia="Times New Roman" w:hAnsi="Arial" w:cs="Arial"/>
                <w:color w:val="000000"/>
                <w:kern w:val="0"/>
                <w:sz w:val="24"/>
                <w:szCs w:val="24"/>
                <w:lang w:eastAsia="en-GB"/>
                <w14:ligatures w14:val="none"/>
              </w:rPr>
            </w:pPr>
            <w:r w:rsidRPr="00A50AF6">
              <w:rPr>
                <w:rFonts w:ascii="Arial" w:eastAsia="Times New Roman" w:hAnsi="Arial" w:cs="Arial"/>
                <w:color w:val="000000"/>
                <w:kern w:val="0"/>
                <w:sz w:val="24"/>
                <w:szCs w:val="24"/>
                <w:lang w:eastAsia="en-GB"/>
                <w14:ligatures w14:val="none"/>
              </w:rPr>
              <w:t>High</w:t>
            </w:r>
          </w:p>
        </w:tc>
        <w:tc>
          <w:tcPr>
            <w:tcW w:w="1880" w:type="dxa"/>
            <w:tcBorders>
              <w:top w:val="nil"/>
              <w:left w:val="nil"/>
              <w:bottom w:val="single" w:sz="4" w:space="0" w:color="000000"/>
              <w:right w:val="single" w:sz="4" w:space="0" w:color="000000"/>
            </w:tcBorders>
            <w:shd w:val="clear" w:color="auto" w:fill="auto"/>
            <w:vAlign w:val="center"/>
            <w:hideMark/>
          </w:tcPr>
          <w:p w14:paraId="39FBBA02" w14:textId="77777777" w:rsidR="00A50AF6" w:rsidRPr="00A50AF6" w:rsidRDefault="00A50AF6" w:rsidP="00D5092A">
            <w:pPr>
              <w:spacing w:after="0" w:line="240" w:lineRule="auto"/>
              <w:jc w:val="both"/>
              <w:rPr>
                <w:rFonts w:ascii="Arial" w:eastAsia="Times New Roman" w:hAnsi="Arial" w:cs="Arial"/>
                <w:color w:val="000000"/>
                <w:kern w:val="0"/>
                <w:sz w:val="24"/>
                <w:szCs w:val="24"/>
                <w:lang w:eastAsia="en-GB"/>
                <w14:ligatures w14:val="none"/>
              </w:rPr>
            </w:pPr>
            <w:r w:rsidRPr="00A50AF6">
              <w:rPr>
                <w:rFonts w:ascii="Arial" w:eastAsia="Times New Roman" w:hAnsi="Arial" w:cs="Arial"/>
                <w:color w:val="000000"/>
                <w:kern w:val="0"/>
                <w:sz w:val="24"/>
                <w:szCs w:val="24"/>
                <w:lang w:eastAsia="en-GB"/>
                <w14:ligatures w14:val="none"/>
              </w:rPr>
              <w:t>Protected learning time and mentoring</w:t>
            </w:r>
          </w:p>
        </w:tc>
      </w:tr>
      <w:tr w:rsidR="00A50AF6" w:rsidRPr="00A50AF6" w14:paraId="38449D8B" w14:textId="77777777" w:rsidTr="00A50AF6">
        <w:trPr>
          <w:trHeight w:val="1200"/>
        </w:trPr>
        <w:tc>
          <w:tcPr>
            <w:tcW w:w="2460" w:type="dxa"/>
            <w:tcBorders>
              <w:top w:val="nil"/>
              <w:left w:val="single" w:sz="4" w:space="0" w:color="000000"/>
              <w:bottom w:val="single" w:sz="4" w:space="0" w:color="000000"/>
              <w:right w:val="single" w:sz="4" w:space="0" w:color="000000"/>
            </w:tcBorders>
            <w:shd w:val="clear" w:color="auto" w:fill="auto"/>
            <w:vAlign w:val="center"/>
            <w:hideMark/>
          </w:tcPr>
          <w:p w14:paraId="088FB853" w14:textId="77777777" w:rsidR="00A50AF6" w:rsidRPr="00A50AF6" w:rsidRDefault="00A50AF6" w:rsidP="00D5092A">
            <w:pPr>
              <w:spacing w:after="0" w:line="240" w:lineRule="auto"/>
              <w:jc w:val="both"/>
              <w:rPr>
                <w:rFonts w:ascii="Arial" w:eastAsia="Times New Roman" w:hAnsi="Arial" w:cs="Arial"/>
                <w:color w:val="000000"/>
                <w:kern w:val="0"/>
                <w:sz w:val="24"/>
                <w:szCs w:val="24"/>
                <w:lang w:eastAsia="en-GB"/>
                <w14:ligatures w14:val="none"/>
              </w:rPr>
            </w:pPr>
            <w:r w:rsidRPr="00A50AF6">
              <w:rPr>
                <w:rFonts w:ascii="Arial" w:eastAsia="Times New Roman" w:hAnsi="Arial" w:cs="Arial"/>
                <w:color w:val="000000"/>
                <w:kern w:val="0"/>
                <w:sz w:val="24"/>
                <w:szCs w:val="24"/>
                <w:lang w:eastAsia="en-GB"/>
                <w14:ligatures w14:val="none"/>
              </w:rPr>
              <w:t>Staff resistance to change</w:t>
            </w:r>
          </w:p>
        </w:tc>
        <w:tc>
          <w:tcPr>
            <w:tcW w:w="1600" w:type="dxa"/>
            <w:tcBorders>
              <w:top w:val="nil"/>
              <w:left w:val="nil"/>
              <w:bottom w:val="single" w:sz="4" w:space="0" w:color="000000"/>
              <w:right w:val="single" w:sz="4" w:space="0" w:color="000000"/>
            </w:tcBorders>
            <w:shd w:val="clear" w:color="auto" w:fill="auto"/>
            <w:vAlign w:val="center"/>
            <w:hideMark/>
          </w:tcPr>
          <w:p w14:paraId="0C9EFB8E" w14:textId="77777777" w:rsidR="00A50AF6" w:rsidRPr="00A50AF6" w:rsidRDefault="00A50AF6" w:rsidP="00D5092A">
            <w:pPr>
              <w:spacing w:after="0" w:line="240" w:lineRule="auto"/>
              <w:jc w:val="both"/>
              <w:rPr>
                <w:rFonts w:ascii="Arial" w:eastAsia="Times New Roman" w:hAnsi="Arial" w:cs="Arial"/>
                <w:color w:val="000000"/>
                <w:kern w:val="0"/>
                <w:sz w:val="24"/>
                <w:szCs w:val="24"/>
                <w:lang w:eastAsia="en-GB"/>
                <w14:ligatures w14:val="none"/>
              </w:rPr>
            </w:pPr>
            <w:r w:rsidRPr="00A50AF6">
              <w:rPr>
                <w:rFonts w:ascii="Arial" w:eastAsia="Times New Roman" w:hAnsi="Arial" w:cs="Arial"/>
                <w:color w:val="000000"/>
                <w:kern w:val="0"/>
                <w:sz w:val="24"/>
                <w:szCs w:val="24"/>
                <w:lang w:eastAsia="en-GB"/>
                <w14:ligatures w14:val="none"/>
              </w:rPr>
              <w:t>Medium</w:t>
            </w:r>
          </w:p>
        </w:tc>
        <w:tc>
          <w:tcPr>
            <w:tcW w:w="1660" w:type="dxa"/>
            <w:tcBorders>
              <w:top w:val="nil"/>
              <w:left w:val="nil"/>
              <w:bottom w:val="single" w:sz="4" w:space="0" w:color="000000"/>
              <w:right w:val="single" w:sz="4" w:space="0" w:color="000000"/>
            </w:tcBorders>
            <w:shd w:val="clear" w:color="auto" w:fill="auto"/>
            <w:vAlign w:val="center"/>
            <w:hideMark/>
          </w:tcPr>
          <w:p w14:paraId="4A25414A" w14:textId="77777777" w:rsidR="00A50AF6" w:rsidRPr="00A50AF6" w:rsidRDefault="00A50AF6" w:rsidP="00D5092A">
            <w:pPr>
              <w:spacing w:after="0" w:line="240" w:lineRule="auto"/>
              <w:jc w:val="both"/>
              <w:rPr>
                <w:rFonts w:ascii="Arial" w:eastAsia="Times New Roman" w:hAnsi="Arial" w:cs="Arial"/>
                <w:color w:val="000000"/>
                <w:kern w:val="0"/>
                <w:sz w:val="24"/>
                <w:szCs w:val="24"/>
                <w:lang w:eastAsia="en-GB"/>
                <w14:ligatures w14:val="none"/>
              </w:rPr>
            </w:pPr>
            <w:r w:rsidRPr="00A50AF6">
              <w:rPr>
                <w:rFonts w:ascii="Arial" w:eastAsia="Times New Roman" w:hAnsi="Arial" w:cs="Arial"/>
                <w:color w:val="000000"/>
                <w:kern w:val="0"/>
                <w:sz w:val="24"/>
                <w:szCs w:val="24"/>
                <w:lang w:eastAsia="en-GB"/>
                <w14:ligatures w14:val="none"/>
              </w:rPr>
              <w:t>Medium</w:t>
            </w:r>
          </w:p>
        </w:tc>
        <w:tc>
          <w:tcPr>
            <w:tcW w:w="1880" w:type="dxa"/>
            <w:tcBorders>
              <w:top w:val="nil"/>
              <w:left w:val="nil"/>
              <w:bottom w:val="single" w:sz="4" w:space="0" w:color="000000"/>
              <w:right w:val="single" w:sz="4" w:space="0" w:color="000000"/>
            </w:tcBorders>
            <w:shd w:val="clear" w:color="auto" w:fill="auto"/>
            <w:vAlign w:val="center"/>
            <w:hideMark/>
          </w:tcPr>
          <w:p w14:paraId="12469165" w14:textId="77777777" w:rsidR="00A50AF6" w:rsidRPr="00A50AF6" w:rsidRDefault="00A50AF6" w:rsidP="00D5092A">
            <w:pPr>
              <w:spacing w:after="0" w:line="240" w:lineRule="auto"/>
              <w:jc w:val="both"/>
              <w:rPr>
                <w:rFonts w:ascii="Arial" w:eastAsia="Times New Roman" w:hAnsi="Arial" w:cs="Arial"/>
                <w:color w:val="000000"/>
                <w:kern w:val="0"/>
                <w:sz w:val="24"/>
                <w:szCs w:val="24"/>
                <w:lang w:eastAsia="en-GB"/>
                <w14:ligatures w14:val="none"/>
              </w:rPr>
            </w:pPr>
            <w:r w:rsidRPr="00A50AF6">
              <w:rPr>
                <w:rFonts w:ascii="Arial" w:eastAsia="Times New Roman" w:hAnsi="Arial" w:cs="Arial"/>
                <w:color w:val="000000"/>
                <w:kern w:val="0"/>
                <w:sz w:val="24"/>
                <w:szCs w:val="24"/>
                <w:lang w:eastAsia="en-GB"/>
                <w14:ligatures w14:val="none"/>
              </w:rPr>
              <w:t>Engagement and communications strategy</w:t>
            </w:r>
          </w:p>
        </w:tc>
      </w:tr>
      <w:tr w:rsidR="00A50AF6" w:rsidRPr="00A50AF6" w14:paraId="63F2F6E1" w14:textId="77777777" w:rsidTr="00A50AF6">
        <w:trPr>
          <w:trHeight w:val="600"/>
        </w:trPr>
        <w:tc>
          <w:tcPr>
            <w:tcW w:w="2460" w:type="dxa"/>
            <w:tcBorders>
              <w:top w:val="nil"/>
              <w:left w:val="single" w:sz="4" w:space="0" w:color="000000"/>
              <w:bottom w:val="single" w:sz="4" w:space="0" w:color="000000"/>
              <w:right w:val="single" w:sz="4" w:space="0" w:color="000000"/>
            </w:tcBorders>
            <w:shd w:val="clear" w:color="auto" w:fill="auto"/>
            <w:vAlign w:val="center"/>
            <w:hideMark/>
          </w:tcPr>
          <w:p w14:paraId="3B5CACC5" w14:textId="77777777" w:rsidR="00A50AF6" w:rsidRPr="00A50AF6" w:rsidRDefault="00A50AF6" w:rsidP="00D5092A">
            <w:pPr>
              <w:spacing w:after="0" w:line="240" w:lineRule="auto"/>
              <w:jc w:val="both"/>
              <w:rPr>
                <w:rFonts w:ascii="Arial" w:eastAsia="Times New Roman" w:hAnsi="Arial" w:cs="Arial"/>
                <w:color w:val="000000"/>
                <w:kern w:val="0"/>
                <w:sz w:val="24"/>
                <w:szCs w:val="24"/>
                <w:lang w:eastAsia="en-GB"/>
                <w14:ligatures w14:val="none"/>
              </w:rPr>
            </w:pPr>
            <w:r w:rsidRPr="00A50AF6">
              <w:rPr>
                <w:rFonts w:ascii="Arial" w:eastAsia="Times New Roman" w:hAnsi="Arial" w:cs="Arial"/>
                <w:color w:val="000000"/>
                <w:kern w:val="0"/>
                <w:sz w:val="24"/>
                <w:szCs w:val="24"/>
                <w:lang w:eastAsia="en-GB"/>
                <w14:ligatures w14:val="none"/>
              </w:rPr>
              <w:t>Increasing demand exceeds assumptions</w:t>
            </w:r>
          </w:p>
        </w:tc>
        <w:tc>
          <w:tcPr>
            <w:tcW w:w="1600" w:type="dxa"/>
            <w:tcBorders>
              <w:top w:val="nil"/>
              <w:left w:val="nil"/>
              <w:bottom w:val="single" w:sz="4" w:space="0" w:color="000000"/>
              <w:right w:val="single" w:sz="4" w:space="0" w:color="000000"/>
            </w:tcBorders>
            <w:shd w:val="clear" w:color="auto" w:fill="auto"/>
            <w:vAlign w:val="center"/>
            <w:hideMark/>
          </w:tcPr>
          <w:p w14:paraId="6D5CE226" w14:textId="77777777" w:rsidR="00A50AF6" w:rsidRPr="00A50AF6" w:rsidRDefault="00A50AF6" w:rsidP="00D5092A">
            <w:pPr>
              <w:spacing w:after="0" w:line="240" w:lineRule="auto"/>
              <w:jc w:val="both"/>
              <w:rPr>
                <w:rFonts w:ascii="Arial" w:eastAsia="Times New Roman" w:hAnsi="Arial" w:cs="Arial"/>
                <w:color w:val="000000"/>
                <w:kern w:val="0"/>
                <w:sz w:val="24"/>
                <w:szCs w:val="24"/>
                <w:lang w:eastAsia="en-GB"/>
                <w14:ligatures w14:val="none"/>
              </w:rPr>
            </w:pPr>
            <w:r w:rsidRPr="00A50AF6">
              <w:rPr>
                <w:rFonts w:ascii="Arial" w:eastAsia="Times New Roman" w:hAnsi="Arial" w:cs="Arial"/>
                <w:color w:val="000000"/>
                <w:kern w:val="0"/>
                <w:sz w:val="24"/>
                <w:szCs w:val="24"/>
                <w:lang w:eastAsia="en-GB"/>
                <w14:ligatures w14:val="none"/>
              </w:rPr>
              <w:t>High</w:t>
            </w:r>
          </w:p>
        </w:tc>
        <w:tc>
          <w:tcPr>
            <w:tcW w:w="1660" w:type="dxa"/>
            <w:tcBorders>
              <w:top w:val="nil"/>
              <w:left w:val="nil"/>
              <w:bottom w:val="single" w:sz="4" w:space="0" w:color="000000"/>
              <w:right w:val="single" w:sz="4" w:space="0" w:color="000000"/>
            </w:tcBorders>
            <w:shd w:val="clear" w:color="auto" w:fill="auto"/>
            <w:vAlign w:val="center"/>
            <w:hideMark/>
          </w:tcPr>
          <w:p w14:paraId="1F5CAAD1" w14:textId="77777777" w:rsidR="00A50AF6" w:rsidRPr="00A50AF6" w:rsidRDefault="00A50AF6" w:rsidP="00D5092A">
            <w:pPr>
              <w:spacing w:after="0" w:line="240" w:lineRule="auto"/>
              <w:jc w:val="both"/>
              <w:rPr>
                <w:rFonts w:ascii="Arial" w:eastAsia="Times New Roman" w:hAnsi="Arial" w:cs="Arial"/>
                <w:color w:val="000000"/>
                <w:kern w:val="0"/>
                <w:sz w:val="24"/>
                <w:szCs w:val="24"/>
                <w:lang w:eastAsia="en-GB"/>
                <w14:ligatures w14:val="none"/>
              </w:rPr>
            </w:pPr>
            <w:r w:rsidRPr="00A50AF6">
              <w:rPr>
                <w:rFonts w:ascii="Arial" w:eastAsia="Times New Roman" w:hAnsi="Arial" w:cs="Arial"/>
                <w:color w:val="000000"/>
                <w:kern w:val="0"/>
                <w:sz w:val="24"/>
                <w:szCs w:val="24"/>
                <w:lang w:eastAsia="en-GB"/>
                <w14:ligatures w14:val="none"/>
              </w:rPr>
              <w:t>High</w:t>
            </w:r>
          </w:p>
        </w:tc>
        <w:tc>
          <w:tcPr>
            <w:tcW w:w="1880" w:type="dxa"/>
            <w:tcBorders>
              <w:top w:val="nil"/>
              <w:left w:val="nil"/>
              <w:bottom w:val="single" w:sz="4" w:space="0" w:color="000000"/>
              <w:right w:val="single" w:sz="4" w:space="0" w:color="000000"/>
            </w:tcBorders>
            <w:shd w:val="clear" w:color="auto" w:fill="auto"/>
            <w:vAlign w:val="center"/>
            <w:hideMark/>
          </w:tcPr>
          <w:p w14:paraId="4111D3B1" w14:textId="77777777" w:rsidR="00A50AF6" w:rsidRPr="00A50AF6" w:rsidRDefault="00A50AF6" w:rsidP="00D5092A">
            <w:pPr>
              <w:spacing w:after="0" w:line="240" w:lineRule="auto"/>
              <w:jc w:val="both"/>
              <w:rPr>
                <w:rFonts w:ascii="Arial" w:eastAsia="Times New Roman" w:hAnsi="Arial" w:cs="Arial"/>
                <w:color w:val="000000"/>
                <w:kern w:val="0"/>
                <w:sz w:val="24"/>
                <w:szCs w:val="24"/>
                <w:lang w:eastAsia="en-GB"/>
                <w14:ligatures w14:val="none"/>
              </w:rPr>
            </w:pPr>
            <w:r w:rsidRPr="00A50AF6">
              <w:rPr>
                <w:rFonts w:ascii="Arial" w:eastAsia="Times New Roman" w:hAnsi="Arial" w:cs="Arial"/>
                <w:color w:val="000000"/>
                <w:kern w:val="0"/>
                <w:sz w:val="24"/>
                <w:szCs w:val="24"/>
                <w:lang w:eastAsia="en-GB"/>
                <w14:ligatures w14:val="none"/>
              </w:rPr>
              <w:t>Quarterly demand reviews</w:t>
            </w:r>
          </w:p>
        </w:tc>
      </w:tr>
      <w:tr w:rsidR="00A50AF6" w:rsidRPr="00A50AF6" w14:paraId="7E614AC8" w14:textId="77777777" w:rsidTr="00A50AF6">
        <w:trPr>
          <w:trHeight w:val="1200"/>
        </w:trPr>
        <w:tc>
          <w:tcPr>
            <w:tcW w:w="2460" w:type="dxa"/>
            <w:tcBorders>
              <w:top w:val="nil"/>
              <w:left w:val="single" w:sz="4" w:space="0" w:color="000000"/>
              <w:bottom w:val="single" w:sz="4" w:space="0" w:color="000000"/>
              <w:right w:val="single" w:sz="4" w:space="0" w:color="000000"/>
            </w:tcBorders>
            <w:shd w:val="clear" w:color="auto" w:fill="auto"/>
            <w:vAlign w:val="center"/>
            <w:hideMark/>
          </w:tcPr>
          <w:p w14:paraId="7AF5FDCF" w14:textId="77777777" w:rsidR="00A50AF6" w:rsidRPr="00A50AF6" w:rsidRDefault="00A50AF6" w:rsidP="00D5092A">
            <w:pPr>
              <w:spacing w:after="0" w:line="240" w:lineRule="auto"/>
              <w:jc w:val="both"/>
              <w:rPr>
                <w:rFonts w:ascii="Arial" w:eastAsia="Times New Roman" w:hAnsi="Arial" w:cs="Arial"/>
                <w:color w:val="000000"/>
                <w:kern w:val="0"/>
                <w:sz w:val="24"/>
                <w:szCs w:val="24"/>
                <w:lang w:eastAsia="en-GB"/>
                <w14:ligatures w14:val="none"/>
              </w:rPr>
            </w:pPr>
            <w:r w:rsidRPr="00A50AF6">
              <w:rPr>
                <w:rFonts w:ascii="Arial" w:eastAsia="Times New Roman" w:hAnsi="Arial" w:cs="Arial"/>
                <w:color w:val="000000"/>
                <w:kern w:val="0"/>
                <w:sz w:val="24"/>
                <w:szCs w:val="24"/>
                <w:lang w:eastAsia="en-GB"/>
                <w14:ligatures w14:val="none"/>
              </w:rPr>
              <w:t>Loss of experienced investigators</w:t>
            </w:r>
          </w:p>
        </w:tc>
        <w:tc>
          <w:tcPr>
            <w:tcW w:w="1600" w:type="dxa"/>
            <w:tcBorders>
              <w:top w:val="nil"/>
              <w:left w:val="nil"/>
              <w:bottom w:val="single" w:sz="4" w:space="0" w:color="000000"/>
              <w:right w:val="single" w:sz="4" w:space="0" w:color="000000"/>
            </w:tcBorders>
            <w:shd w:val="clear" w:color="auto" w:fill="auto"/>
            <w:vAlign w:val="center"/>
            <w:hideMark/>
          </w:tcPr>
          <w:p w14:paraId="4A16F9DE" w14:textId="77777777" w:rsidR="00A50AF6" w:rsidRPr="00A50AF6" w:rsidRDefault="00A50AF6" w:rsidP="00D5092A">
            <w:pPr>
              <w:spacing w:after="0" w:line="240" w:lineRule="auto"/>
              <w:jc w:val="both"/>
              <w:rPr>
                <w:rFonts w:ascii="Arial" w:eastAsia="Times New Roman" w:hAnsi="Arial" w:cs="Arial"/>
                <w:color w:val="000000"/>
                <w:kern w:val="0"/>
                <w:sz w:val="24"/>
                <w:szCs w:val="24"/>
                <w:lang w:eastAsia="en-GB"/>
                <w14:ligatures w14:val="none"/>
              </w:rPr>
            </w:pPr>
            <w:r w:rsidRPr="00A50AF6">
              <w:rPr>
                <w:rFonts w:ascii="Arial" w:eastAsia="Times New Roman" w:hAnsi="Arial" w:cs="Arial"/>
                <w:color w:val="000000"/>
                <w:kern w:val="0"/>
                <w:sz w:val="24"/>
                <w:szCs w:val="24"/>
                <w:lang w:eastAsia="en-GB"/>
                <w14:ligatures w14:val="none"/>
              </w:rPr>
              <w:t>Medium</w:t>
            </w:r>
          </w:p>
        </w:tc>
        <w:tc>
          <w:tcPr>
            <w:tcW w:w="1660" w:type="dxa"/>
            <w:tcBorders>
              <w:top w:val="nil"/>
              <w:left w:val="nil"/>
              <w:bottom w:val="single" w:sz="4" w:space="0" w:color="000000"/>
              <w:right w:val="single" w:sz="4" w:space="0" w:color="000000"/>
            </w:tcBorders>
            <w:shd w:val="clear" w:color="auto" w:fill="auto"/>
            <w:vAlign w:val="center"/>
            <w:hideMark/>
          </w:tcPr>
          <w:p w14:paraId="6E7C834D" w14:textId="77777777" w:rsidR="00A50AF6" w:rsidRPr="00A50AF6" w:rsidRDefault="00A50AF6" w:rsidP="00D5092A">
            <w:pPr>
              <w:spacing w:after="0" w:line="240" w:lineRule="auto"/>
              <w:jc w:val="both"/>
              <w:rPr>
                <w:rFonts w:ascii="Arial" w:eastAsia="Times New Roman" w:hAnsi="Arial" w:cs="Arial"/>
                <w:color w:val="000000"/>
                <w:kern w:val="0"/>
                <w:sz w:val="24"/>
                <w:szCs w:val="24"/>
                <w:lang w:eastAsia="en-GB"/>
                <w14:ligatures w14:val="none"/>
              </w:rPr>
            </w:pPr>
            <w:r w:rsidRPr="00A50AF6">
              <w:rPr>
                <w:rFonts w:ascii="Arial" w:eastAsia="Times New Roman" w:hAnsi="Arial" w:cs="Arial"/>
                <w:color w:val="000000"/>
                <w:kern w:val="0"/>
                <w:sz w:val="24"/>
                <w:szCs w:val="24"/>
                <w:lang w:eastAsia="en-GB"/>
                <w14:ligatures w14:val="none"/>
              </w:rPr>
              <w:t>High</w:t>
            </w:r>
          </w:p>
        </w:tc>
        <w:tc>
          <w:tcPr>
            <w:tcW w:w="1880" w:type="dxa"/>
            <w:tcBorders>
              <w:top w:val="nil"/>
              <w:left w:val="nil"/>
              <w:bottom w:val="single" w:sz="4" w:space="0" w:color="000000"/>
              <w:right w:val="single" w:sz="4" w:space="0" w:color="000000"/>
            </w:tcBorders>
            <w:shd w:val="clear" w:color="auto" w:fill="auto"/>
            <w:vAlign w:val="center"/>
            <w:hideMark/>
          </w:tcPr>
          <w:p w14:paraId="39C61004" w14:textId="77777777" w:rsidR="00A50AF6" w:rsidRPr="00A50AF6" w:rsidRDefault="00A50AF6" w:rsidP="00D5092A">
            <w:pPr>
              <w:spacing w:after="0" w:line="240" w:lineRule="auto"/>
              <w:jc w:val="both"/>
              <w:rPr>
                <w:rFonts w:ascii="Arial" w:eastAsia="Times New Roman" w:hAnsi="Arial" w:cs="Arial"/>
                <w:color w:val="000000"/>
                <w:kern w:val="0"/>
                <w:sz w:val="24"/>
                <w:szCs w:val="24"/>
                <w:lang w:eastAsia="en-GB"/>
                <w14:ligatures w14:val="none"/>
              </w:rPr>
            </w:pPr>
            <w:r w:rsidRPr="00A50AF6">
              <w:rPr>
                <w:rFonts w:ascii="Arial" w:eastAsia="Times New Roman" w:hAnsi="Arial" w:cs="Arial"/>
                <w:color w:val="000000"/>
                <w:kern w:val="0"/>
                <w:sz w:val="24"/>
                <w:szCs w:val="24"/>
                <w:lang w:eastAsia="en-GB"/>
                <w14:ligatures w14:val="none"/>
              </w:rPr>
              <w:t>Succession planning and capability pipeline</w:t>
            </w:r>
          </w:p>
        </w:tc>
      </w:tr>
      <w:tr w:rsidR="00A50AF6" w:rsidRPr="00A50AF6" w14:paraId="4F9D8261" w14:textId="77777777" w:rsidTr="00A50AF6">
        <w:trPr>
          <w:trHeight w:val="900"/>
        </w:trPr>
        <w:tc>
          <w:tcPr>
            <w:tcW w:w="2460" w:type="dxa"/>
            <w:tcBorders>
              <w:top w:val="nil"/>
              <w:left w:val="single" w:sz="4" w:space="0" w:color="000000"/>
              <w:bottom w:val="nil"/>
              <w:right w:val="single" w:sz="4" w:space="0" w:color="000000"/>
            </w:tcBorders>
            <w:shd w:val="clear" w:color="auto" w:fill="auto"/>
            <w:vAlign w:val="center"/>
            <w:hideMark/>
          </w:tcPr>
          <w:p w14:paraId="757ED8FC" w14:textId="77777777" w:rsidR="00A50AF6" w:rsidRPr="00A50AF6" w:rsidRDefault="00A50AF6" w:rsidP="00D5092A">
            <w:pPr>
              <w:spacing w:after="0" w:line="240" w:lineRule="auto"/>
              <w:jc w:val="both"/>
              <w:rPr>
                <w:rFonts w:ascii="Arial" w:eastAsia="Times New Roman" w:hAnsi="Arial" w:cs="Arial"/>
                <w:color w:val="000000"/>
                <w:kern w:val="0"/>
                <w:sz w:val="24"/>
                <w:szCs w:val="24"/>
                <w:lang w:eastAsia="en-GB"/>
                <w14:ligatures w14:val="none"/>
              </w:rPr>
            </w:pPr>
            <w:r w:rsidRPr="00A50AF6">
              <w:rPr>
                <w:rFonts w:ascii="Arial" w:eastAsia="Times New Roman" w:hAnsi="Arial" w:cs="Arial"/>
                <w:color w:val="000000"/>
                <w:kern w:val="0"/>
                <w:sz w:val="24"/>
                <w:szCs w:val="24"/>
                <w:lang w:eastAsia="en-GB"/>
                <w14:ligatures w14:val="none"/>
              </w:rPr>
              <w:t>Performance dip during implementation</w:t>
            </w:r>
          </w:p>
        </w:tc>
        <w:tc>
          <w:tcPr>
            <w:tcW w:w="1600" w:type="dxa"/>
            <w:tcBorders>
              <w:top w:val="nil"/>
              <w:left w:val="nil"/>
              <w:bottom w:val="nil"/>
              <w:right w:val="single" w:sz="4" w:space="0" w:color="000000"/>
            </w:tcBorders>
            <w:shd w:val="clear" w:color="auto" w:fill="auto"/>
            <w:vAlign w:val="center"/>
            <w:hideMark/>
          </w:tcPr>
          <w:p w14:paraId="1E571EFB" w14:textId="77777777" w:rsidR="00A50AF6" w:rsidRPr="00A50AF6" w:rsidRDefault="00A50AF6" w:rsidP="00D5092A">
            <w:pPr>
              <w:spacing w:after="0" w:line="240" w:lineRule="auto"/>
              <w:jc w:val="both"/>
              <w:rPr>
                <w:rFonts w:ascii="Arial" w:eastAsia="Times New Roman" w:hAnsi="Arial" w:cs="Arial"/>
                <w:color w:val="000000"/>
                <w:kern w:val="0"/>
                <w:sz w:val="24"/>
                <w:szCs w:val="24"/>
                <w:lang w:eastAsia="en-GB"/>
                <w14:ligatures w14:val="none"/>
              </w:rPr>
            </w:pPr>
            <w:r w:rsidRPr="00A50AF6">
              <w:rPr>
                <w:rFonts w:ascii="Arial" w:eastAsia="Times New Roman" w:hAnsi="Arial" w:cs="Arial"/>
                <w:color w:val="000000"/>
                <w:kern w:val="0"/>
                <w:sz w:val="24"/>
                <w:szCs w:val="24"/>
                <w:lang w:eastAsia="en-GB"/>
                <w14:ligatures w14:val="none"/>
              </w:rPr>
              <w:t>Medium</w:t>
            </w:r>
          </w:p>
        </w:tc>
        <w:tc>
          <w:tcPr>
            <w:tcW w:w="1660" w:type="dxa"/>
            <w:tcBorders>
              <w:top w:val="nil"/>
              <w:left w:val="nil"/>
              <w:bottom w:val="nil"/>
              <w:right w:val="single" w:sz="4" w:space="0" w:color="000000"/>
            </w:tcBorders>
            <w:shd w:val="clear" w:color="auto" w:fill="auto"/>
            <w:vAlign w:val="center"/>
            <w:hideMark/>
          </w:tcPr>
          <w:p w14:paraId="0F4C3829" w14:textId="77777777" w:rsidR="00A50AF6" w:rsidRPr="00A50AF6" w:rsidRDefault="00A50AF6" w:rsidP="00D5092A">
            <w:pPr>
              <w:spacing w:after="0" w:line="240" w:lineRule="auto"/>
              <w:jc w:val="both"/>
              <w:rPr>
                <w:rFonts w:ascii="Arial" w:eastAsia="Times New Roman" w:hAnsi="Arial" w:cs="Arial"/>
                <w:color w:val="000000"/>
                <w:kern w:val="0"/>
                <w:sz w:val="24"/>
                <w:szCs w:val="24"/>
                <w:lang w:eastAsia="en-GB"/>
                <w14:ligatures w14:val="none"/>
              </w:rPr>
            </w:pPr>
            <w:r w:rsidRPr="00A50AF6">
              <w:rPr>
                <w:rFonts w:ascii="Arial" w:eastAsia="Times New Roman" w:hAnsi="Arial" w:cs="Arial"/>
                <w:color w:val="000000"/>
                <w:kern w:val="0"/>
                <w:sz w:val="24"/>
                <w:szCs w:val="24"/>
                <w:lang w:eastAsia="en-GB"/>
                <w14:ligatures w14:val="none"/>
              </w:rPr>
              <w:t>Medium</w:t>
            </w:r>
          </w:p>
        </w:tc>
        <w:tc>
          <w:tcPr>
            <w:tcW w:w="1880" w:type="dxa"/>
            <w:tcBorders>
              <w:top w:val="nil"/>
              <w:left w:val="nil"/>
              <w:bottom w:val="nil"/>
              <w:right w:val="single" w:sz="4" w:space="0" w:color="000000"/>
            </w:tcBorders>
            <w:shd w:val="clear" w:color="auto" w:fill="auto"/>
            <w:vAlign w:val="center"/>
            <w:hideMark/>
          </w:tcPr>
          <w:p w14:paraId="7A13407A" w14:textId="77777777" w:rsidR="00A50AF6" w:rsidRPr="00A50AF6" w:rsidRDefault="00A50AF6" w:rsidP="00D5092A">
            <w:pPr>
              <w:spacing w:after="0" w:line="240" w:lineRule="auto"/>
              <w:jc w:val="both"/>
              <w:rPr>
                <w:rFonts w:ascii="Arial" w:eastAsia="Times New Roman" w:hAnsi="Arial" w:cs="Arial"/>
                <w:color w:val="000000"/>
                <w:kern w:val="0"/>
                <w:sz w:val="24"/>
                <w:szCs w:val="24"/>
                <w:lang w:eastAsia="en-GB"/>
                <w14:ligatures w14:val="none"/>
              </w:rPr>
            </w:pPr>
            <w:r w:rsidRPr="00A50AF6">
              <w:rPr>
                <w:rFonts w:ascii="Arial" w:eastAsia="Times New Roman" w:hAnsi="Arial" w:cs="Arial"/>
                <w:color w:val="000000"/>
                <w:kern w:val="0"/>
                <w:sz w:val="24"/>
                <w:szCs w:val="24"/>
                <w:lang w:eastAsia="en-GB"/>
                <w14:ligatures w14:val="none"/>
              </w:rPr>
              <w:t>Phased rollout</w:t>
            </w:r>
          </w:p>
        </w:tc>
      </w:tr>
      <w:tr w:rsidR="00A50AF6" w:rsidRPr="00A50AF6" w14:paraId="69692A19" w14:textId="77777777" w:rsidTr="00A50AF6">
        <w:trPr>
          <w:trHeight w:val="2100"/>
        </w:trPr>
        <w:tc>
          <w:tcPr>
            <w:tcW w:w="246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89F9907" w14:textId="77777777" w:rsidR="00A50AF6" w:rsidRPr="00A50AF6" w:rsidRDefault="00A50AF6" w:rsidP="00D5092A">
            <w:pPr>
              <w:spacing w:after="0" w:line="240" w:lineRule="auto"/>
              <w:jc w:val="both"/>
              <w:rPr>
                <w:rFonts w:ascii="Arial" w:eastAsia="Times New Roman" w:hAnsi="Arial" w:cs="Arial"/>
                <w:color w:val="000000"/>
                <w:kern w:val="0"/>
                <w:sz w:val="24"/>
                <w:szCs w:val="24"/>
                <w:lang w:eastAsia="en-GB"/>
                <w14:ligatures w14:val="none"/>
              </w:rPr>
            </w:pPr>
            <w:r w:rsidRPr="00A50AF6">
              <w:rPr>
                <w:rFonts w:ascii="Arial" w:eastAsia="Times New Roman" w:hAnsi="Arial" w:cs="Arial"/>
                <w:color w:val="000000"/>
                <w:kern w:val="0"/>
                <w:sz w:val="24"/>
                <w:szCs w:val="24"/>
                <w:lang w:eastAsia="en-GB"/>
                <w14:ligatures w14:val="none"/>
              </w:rPr>
              <w:t>Resource deployment impacts local ownership and partnership relationships</w:t>
            </w:r>
          </w:p>
        </w:tc>
        <w:tc>
          <w:tcPr>
            <w:tcW w:w="1600" w:type="dxa"/>
            <w:tcBorders>
              <w:top w:val="single" w:sz="4" w:space="0" w:color="auto"/>
              <w:left w:val="nil"/>
              <w:bottom w:val="single" w:sz="4" w:space="0" w:color="auto"/>
              <w:right w:val="single" w:sz="4" w:space="0" w:color="auto"/>
            </w:tcBorders>
            <w:shd w:val="clear" w:color="auto" w:fill="auto"/>
            <w:noWrap/>
            <w:vAlign w:val="center"/>
            <w:hideMark/>
          </w:tcPr>
          <w:p w14:paraId="4DBEA0EC" w14:textId="77777777" w:rsidR="00A50AF6" w:rsidRPr="00A50AF6" w:rsidRDefault="00A50AF6" w:rsidP="00D5092A">
            <w:pPr>
              <w:spacing w:after="0" w:line="240" w:lineRule="auto"/>
              <w:jc w:val="both"/>
              <w:rPr>
                <w:rFonts w:ascii="Arial" w:eastAsia="Times New Roman" w:hAnsi="Arial" w:cs="Arial"/>
                <w:color w:val="000000"/>
                <w:kern w:val="0"/>
                <w:sz w:val="24"/>
                <w:szCs w:val="24"/>
                <w:lang w:eastAsia="en-GB"/>
                <w14:ligatures w14:val="none"/>
              </w:rPr>
            </w:pPr>
            <w:r w:rsidRPr="00A50AF6">
              <w:rPr>
                <w:rFonts w:ascii="Arial" w:eastAsia="Times New Roman" w:hAnsi="Arial" w:cs="Arial"/>
                <w:color w:val="000000"/>
                <w:kern w:val="0"/>
                <w:sz w:val="24"/>
                <w:szCs w:val="24"/>
                <w:lang w:eastAsia="en-GB"/>
                <w14:ligatures w14:val="none"/>
              </w:rPr>
              <w:t>Medium</w:t>
            </w:r>
          </w:p>
        </w:tc>
        <w:tc>
          <w:tcPr>
            <w:tcW w:w="1660" w:type="dxa"/>
            <w:tcBorders>
              <w:top w:val="single" w:sz="4" w:space="0" w:color="auto"/>
              <w:left w:val="nil"/>
              <w:bottom w:val="single" w:sz="4" w:space="0" w:color="auto"/>
              <w:right w:val="single" w:sz="4" w:space="0" w:color="auto"/>
            </w:tcBorders>
            <w:shd w:val="clear" w:color="auto" w:fill="auto"/>
            <w:noWrap/>
            <w:vAlign w:val="center"/>
            <w:hideMark/>
          </w:tcPr>
          <w:p w14:paraId="25304F7C" w14:textId="77777777" w:rsidR="00A50AF6" w:rsidRPr="00A50AF6" w:rsidRDefault="00A50AF6" w:rsidP="00D5092A">
            <w:pPr>
              <w:spacing w:after="0" w:line="240" w:lineRule="auto"/>
              <w:jc w:val="both"/>
              <w:rPr>
                <w:rFonts w:ascii="Arial" w:eastAsia="Times New Roman" w:hAnsi="Arial" w:cs="Arial"/>
                <w:color w:val="000000"/>
                <w:kern w:val="0"/>
                <w:sz w:val="24"/>
                <w:szCs w:val="24"/>
                <w:lang w:eastAsia="en-GB"/>
                <w14:ligatures w14:val="none"/>
              </w:rPr>
            </w:pPr>
            <w:r w:rsidRPr="00A50AF6">
              <w:rPr>
                <w:rFonts w:ascii="Arial" w:eastAsia="Times New Roman" w:hAnsi="Arial" w:cs="Arial"/>
                <w:color w:val="000000"/>
                <w:kern w:val="0"/>
                <w:sz w:val="24"/>
                <w:szCs w:val="24"/>
                <w:lang w:eastAsia="en-GB"/>
                <w14:ligatures w14:val="none"/>
              </w:rPr>
              <w:t>Medium</w:t>
            </w:r>
          </w:p>
        </w:tc>
        <w:tc>
          <w:tcPr>
            <w:tcW w:w="1880" w:type="dxa"/>
            <w:tcBorders>
              <w:top w:val="single" w:sz="4" w:space="0" w:color="auto"/>
              <w:left w:val="nil"/>
              <w:bottom w:val="single" w:sz="4" w:space="0" w:color="auto"/>
              <w:right w:val="single" w:sz="4" w:space="0" w:color="auto"/>
            </w:tcBorders>
            <w:shd w:val="clear" w:color="auto" w:fill="auto"/>
            <w:vAlign w:val="center"/>
            <w:hideMark/>
          </w:tcPr>
          <w:p w14:paraId="4966020B" w14:textId="77777777" w:rsidR="00A50AF6" w:rsidRPr="00A50AF6" w:rsidRDefault="00A50AF6" w:rsidP="00D5092A">
            <w:pPr>
              <w:spacing w:after="0" w:line="240" w:lineRule="auto"/>
              <w:jc w:val="both"/>
              <w:rPr>
                <w:rFonts w:ascii="Arial" w:eastAsia="Times New Roman" w:hAnsi="Arial" w:cs="Arial"/>
                <w:color w:val="000000"/>
                <w:kern w:val="0"/>
                <w:sz w:val="24"/>
                <w:szCs w:val="24"/>
                <w:lang w:eastAsia="en-GB"/>
                <w14:ligatures w14:val="none"/>
              </w:rPr>
            </w:pPr>
            <w:r w:rsidRPr="00A50AF6">
              <w:rPr>
                <w:rFonts w:ascii="Arial" w:eastAsia="Times New Roman" w:hAnsi="Arial" w:cs="Arial"/>
                <w:color w:val="000000"/>
                <w:kern w:val="0"/>
                <w:sz w:val="24"/>
                <w:szCs w:val="24"/>
                <w:lang w:eastAsia="en-GB"/>
                <w14:ligatures w14:val="none"/>
              </w:rPr>
              <w:t>Governance oversight and deployment criteria based on sustained demand pressures</w:t>
            </w:r>
          </w:p>
        </w:tc>
      </w:tr>
    </w:tbl>
    <w:p w14:paraId="183FBA60" w14:textId="77777777" w:rsidR="001307D2" w:rsidRDefault="001307D2" w:rsidP="00D5092A">
      <w:pPr>
        <w:spacing w:line="480" w:lineRule="auto"/>
        <w:jc w:val="both"/>
        <w:rPr>
          <w:rFonts w:ascii="Arial" w:hAnsi="Arial" w:cs="Arial"/>
          <w:b/>
          <w:bCs/>
          <w:sz w:val="28"/>
          <w:szCs w:val="28"/>
        </w:rPr>
      </w:pPr>
    </w:p>
    <w:p w14:paraId="5C816E40" w14:textId="77777777" w:rsidR="00044B9A" w:rsidRDefault="00044B9A" w:rsidP="00D5092A">
      <w:pPr>
        <w:spacing w:line="480" w:lineRule="auto"/>
        <w:jc w:val="both"/>
        <w:rPr>
          <w:rFonts w:ascii="Arial" w:hAnsi="Arial" w:cs="Arial"/>
          <w:b/>
          <w:bCs/>
          <w:sz w:val="28"/>
          <w:szCs w:val="28"/>
        </w:rPr>
      </w:pPr>
    </w:p>
    <w:p w14:paraId="0DBDB663" w14:textId="77777777" w:rsidR="00044B9A" w:rsidRDefault="00044B9A" w:rsidP="00D5092A">
      <w:pPr>
        <w:spacing w:line="480" w:lineRule="auto"/>
        <w:jc w:val="both"/>
        <w:rPr>
          <w:rFonts w:ascii="Arial" w:hAnsi="Arial" w:cs="Arial"/>
          <w:b/>
          <w:bCs/>
          <w:sz w:val="28"/>
          <w:szCs w:val="28"/>
        </w:rPr>
      </w:pPr>
    </w:p>
    <w:p w14:paraId="2D6A6FDD" w14:textId="77777777" w:rsidR="00044B9A" w:rsidRDefault="00044B9A" w:rsidP="00D5092A">
      <w:pPr>
        <w:spacing w:line="480" w:lineRule="auto"/>
        <w:jc w:val="both"/>
        <w:rPr>
          <w:rFonts w:ascii="Arial" w:hAnsi="Arial" w:cs="Arial"/>
          <w:b/>
          <w:bCs/>
          <w:sz w:val="28"/>
          <w:szCs w:val="28"/>
        </w:rPr>
      </w:pPr>
    </w:p>
    <w:p w14:paraId="57CBC251" w14:textId="77777777" w:rsidR="00044B9A" w:rsidRDefault="00044B9A" w:rsidP="00D5092A">
      <w:pPr>
        <w:spacing w:line="480" w:lineRule="auto"/>
        <w:jc w:val="both"/>
        <w:rPr>
          <w:rFonts w:ascii="Arial" w:hAnsi="Arial" w:cs="Arial"/>
          <w:b/>
          <w:bCs/>
          <w:sz w:val="28"/>
          <w:szCs w:val="28"/>
        </w:rPr>
      </w:pPr>
    </w:p>
    <w:p w14:paraId="4735979D" w14:textId="77777777" w:rsidR="00044B9A" w:rsidRDefault="00044B9A" w:rsidP="00D5092A">
      <w:pPr>
        <w:spacing w:line="480" w:lineRule="auto"/>
        <w:jc w:val="both"/>
        <w:rPr>
          <w:rFonts w:ascii="Arial" w:hAnsi="Arial" w:cs="Arial"/>
          <w:b/>
          <w:bCs/>
          <w:sz w:val="28"/>
          <w:szCs w:val="28"/>
        </w:rPr>
      </w:pPr>
    </w:p>
    <w:p w14:paraId="7E062B22" w14:textId="77777777" w:rsidR="00044B9A" w:rsidRPr="007D46CC" w:rsidRDefault="00044B9A" w:rsidP="00D5092A">
      <w:pPr>
        <w:spacing w:line="480" w:lineRule="auto"/>
        <w:jc w:val="both"/>
        <w:rPr>
          <w:rFonts w:ascii="Arial" w:hAnsi="Arial" w:cs="Arial"/>
          <w:b/>
          <w:bCs/>
          <w:sz w:val="28"/>
          <w:szCs w:val="28"/>
        </w:rPr>
      </w:pPr>
    </w:p>
    <w:p w14:paraId="6E82EB10" w14:textId="39E8C95D" w:rsidR="00C76068" w:rsidRDefault="00C76068" w:rsidP="00D5092A">
      <w:pPr>
        <w:spacing w:line="480" w:lineRule="auto"/>
        <w:jc w:val="both"/>
        <w:rPr>
          <w:rFonts w:ascii="Arial" w:hAnsi="Arial" w:cs="Arial"/>
          <w:b/>
          <w:bCs/>
          <w:sz w:val="28"/>
          <w:szCs w:val="28"/>
        </w:rPr>
      </w:pPr>
      <w:r w:rsidRPr="007D46CC">
        <w:rPr>
          <w:rFonts w:ascii="Arial" w:hAnsi="Arial" w:cs="Arial"/>
          <w:b/>
          <w:bCs/>
          <w:sz w:val="28"/>
          <w:szCs w:val="28"/>
        </w:rPr>
        <w:lastRenderedPageBreak/>
        <w:t xml:space="preserve">Appendix C: RACI </w:t>
      </w:r>
      <w:r w:rsidR="002F21FC" w:rsidRPr="007D46CC">
        <w:rPr>
          <w:rFonts w:ascii="Arial" w:hAnsi="Arial" w:cs="Arial"/>
          <w:b/>
          <w:bCs/>
          <w:sz w:val="28"/>
          <w:szCs w:val="28"/>
        </w:rPr>
        <w:t>Matrix</w:t>
      </w:r>
    </w:p>
    <w:tbl>
      <w:tblPr>
        <w:tblW w:w="10160" w:type="dxa"/>
        <w:tblLook w:val="04A0" w:firstRow="1" w:lastRow="0" w:firstColumn="1" w:lastColumn="0" w:noHBand="0" w:noVBand="1"/>
      </w:tblPr>
      <w:tblGrid>
        <w:gridCol w:w="2334"/>
        <w:gridCol w:w="1448"/>
        <w:gridCol w:w="1515"/>
        <w:gridCol w:w="1766"/>
        <w:gridCol w:w="1604"/>
        <w:gridCol w:w="1710"/>
      </w:tblGrid>
      <w:tr w:rsidR="00044B9A" w:rsidRPr="00044B9A" w14:paraId="3DB43CB8" w14:textId="77777777" w:rsidTr="00044B9A">
        <w:trPr>
          <w:trHeight w:val="945"/>
        </w:trPr>
        <w:tc>
          <w:tcPr>
            <w:tcW w:w="2334" w:type="dxa"/>
            <w:tcBorders>
              <w:top w:val="nil"/>
              <w:left w:val="single" w:sz="4" w:space="0" w:color="000000"/>
              <w:bottom w:val="single" w:sz="4" w:space="0" w:color="000000"/>
              <w:right w:val="single" w:sz="4" w:space="0" w:color="000000"/>
            </w:tcBorders>
            <w:shd w:val="clear" w:color="104861" w:fill="104861"/>
            <w:vAlign w:val="center"/>
            <w:hideMark/>
          </w:tcPr>
          <w:p w14:paraId="22A77BE4" w14:textId="77777777" w:rsidR="00044B9A" w:rsidRPr="00044B9A" w:rsidRDefault="00044B9A" w:rsidP="00D5092A">
            <w:pPr>
              <w:spacing w:after="0" w:line="240" w:lineRule="auto"/>
              <w:jc w:val="both"/>
              <w:rPr>
                <w:rFonts w:ascii="Arial" w:eastAsia="Times New Roman" w:hAnsi="Arial" w:cs="Arial"/>
                <w:b/>
                <w:bCs/>
                <w:color w:val="FFFFFF"/>
                <w:kern w:val="0"/>
                <w:sz w:val="24"/>
                <w:szCs w:val="24"/>
                <w:lang w:eastAsia="en-GB"/>
                <w14:ligatures w14:val="none"/>
              </w:rPr>
            </w:pPr>
            <w:r w:rsidRPr="00044B9A">
              <w:rPr>
                <w:rFonts w:ascii="Arial" w:eastAsia="Times New Roman" w:hAnsi="Arial" w:cs="Arial"/>
                <w:b/>
                <w:bCs/>
                <w:color w:val="FFFFFF"/>
                <w:kern w:val="0"/>
                <w:sz w:val="24"/>
                <w:szCs w:val="24"/>
                <w:lang w:eastAsia="en-GB"/>
                <w14:ligatures w14:val="none"/>
              </w:rPr>
              <w:t>Activity</w:t>
            </w:r>
          </w:p>
        </w:tc>
        <w:tc>
          <w:tcPr>
            <w:tcW w:w="1448" w:type="dxa"/>
            <w:tcBorders>
              <w:top w:val="nil"/>
              <w:left w:val="nil"/>
              <w:bottom w:val="single" w:sz="4" w:space="0" w:color="000000"/>
              <w:right w:val="single" w:sz="4" w:space="0" w:color="000000"/>
            </w:tcBorders>
            <w:shd w:val="clear" w:color="104861" w:fill="104861"/>
            <w:vAlign w:val="center"/>
            <w:hideMark/>
          </w:tcPr>
          <w:p w14:paraId="0E488E82" w14:textId="77777777" w:rsidR="00044B9A" w:rsidRPr="00044B9A" w:rsidRDefault="00044B9A" w:rsidP="00D5092A">
            <w:pPr>
              <w:spacing w:after="0" w:line="240" w:lineRule="auto"/>
              <w:jc w:val="both"/>
              <w:rPr>
                <w:rFonts w:ascii="Arial" w:eastAsia="Times New Roman" w:hAnsi="Arial" w:cs="Arial"/>
                <w:b/>
                <w:bCs/>
                <w:color w:val="FFFFFF"/>
                <w:kern w:val="0"/>
                <w:sz w:val="24"/>
                <w:szCs w:val="24"/>
                <w:lang w:eastAsia="en-GB"/>
                <w14:ligatures w14:val="none"/>
              </w:rPr>
            </w:pPr>
            <w:r w:rsidRPr="00044B9A">
              <w:rPr>
                <w:rFonts w:ascii="Arial" w:eastAsia="Times New Roman" w:hAnsi="Arial" w:cs="Arial"/>
                <w:b/>
                <w:bCs/>
                <w:color w:val="FFFFFF"/>
                <w:kern w:val="0"/>
                <w:sz w:val="24"/>
                <w:szCs w:val="24"/>
                <w:lang w:eastAsia="en-GB"/>
                <w14:ligatures w14:val="none"/>
              </w:rPr>
              <w:t>Gold</w:t>
            </w:r>
          </w:p>
        </w:tc>
        <w:tc>
          <w:tcPr>
            <w:tcW w:w="1515" w:type="dxa"/>
            <w:tcBorders>
              <w:top w:val="nil"/>
              <w:left w:val="nil"/>
              <w:bottom w:val="single" w:sz="4" w:space="0" w:color="000000"/>
              <w:right w:val="single" w:sz="4" w:space="0" w:color="000000"/>
            </w:tcBorders>
            <w:shd w:val="clear" w:color="104861" w:fill="104861"/>
            <w:vAlign w:val="center"/>
            <w:hideMark/>
          </w:tcPr>
          <w:p w14:paraId="108FB8F1" w14:textId="77777777" w:rsidR="00044B9A" w:rsidRPr="00044B9A" w:rsidRDefault="00044B9A" w:rsidP="00D5092A">
            <w:pPr>
              <w:spacing w:after="0" w:line="240" w:lineRule="auto"/>
              <w:jc w:val="both"/>
              <w:rPr>
                <w:rFonts w:ascii="Arial" w:eastAsia="Times New Roman" w:hAnsi="Arial" w:cs="Arial"/>
                <w:b/>
                <w:bCs/>
                <w:color w:val="FFFFFF"/>
                <w:kern w:val="0"/>
                <w:sz w:val="24"/>
                <w:szCs w:val="24"/>
                <w:lang w:eastAsia="en-GB"/>
                <w14:ligatures w14:val="none"/>
              </w:rPr>
            </w:pPr>
            <w:r w:rsidRPr="00044B9A">
              <w:rPr>
                <w:rFonts w:ascii="Arial" w:eastAsia="Times New Roman" w:hAnsi="Arial" w:cs="Arial"/>
                <w:b/>
                <w:bCs/>
                <w:color w:val="FFFFFF"/>
                <w:kern w:val="0"/>
                <w:sz w:val="24"/>
                <w:szCs w:val="24"/>
                <w:lang w:eastAsia="en-GB"/>
                <w14:ligatures w14:val="none"/>
              </w:rPr>
              <w:t>Silver</w:t>
            </w:r>
          </w:p>
        </w:tc>
        <w:tc>
          <w:tcPr>
            <w:tcW w:w="1766" w:type="dxa"/>
            <w:tcBorders>
              <w:top w:val="nil"/>
              <w:left w:val="nil"/>
              <w:bottom w:val="single" w:sz="4" w:space="0" w:color="000000"/>
              <w:right w:val="single" w:sz="4" w:space="0" w:color="000000"/>
            </w:tcBorders>
            <w:shd w:val="clear" w:color="104861" w:fill="104861"/>
            <w:vAlign w:val="center"/>
            <w:hideMark/>
          </w:tcPr>
          <w:p w14:paraId="74B6B35D" w14:textId="77777777" w:rsidR="00044B9A" w:rsidRPr="00044B9A" w:rsidRDefault="00044B9A" w:rsidP="00D5092A">
            <w:pPr>
              <w:spacing w:after="0" w:line="240" w:lineRule="auto"/>
              <w:jc w:val="both"/>
              <w:rPr>
                <w:rFonts w:ascii="Arial" w:eastAsia="Times New Roman" w:hAnsi="Arial" w:cs="Arial"/>
                <w:b/>
                <w:bCs/>
                <w:color w:val="FFFFFF"/>
                <w:kern w:val="0"/>
                <w:sz w:val="24"/>
                <w:szCs w:val="24"/>
                <w:lang w:eastAsia="en-GB"/>
                <w14:ligatures w14:val="none"/>
              </w:rPr>
            </w:pPr>
            <w:r w:rsidRPr="00044B9A">
              <w:rPr>
                <w:rFonts w:ascii="Arial" w:eastAsia="Times New Roman" w:hAnsi="Arial" w:cs="Arial"/>
                <w:b/>
                <w:bCs/>
                <w:color w:val="FFFFFF"/>
                <w:kern w:val="0"/>
                <w:sz w:val="24"/>
                <w:szCs w:val="24"/>
                <w:lang w:eastAsia="en-GB"/>
                <w14:ligatures w14:val="none"/>
              </w:rPr>
              <w:t>Detective Chief Inspector</w:t>
            </w:r>
          </w:p>
        </w:tc>
        <w:tc>
          <w:tcPr>
            <w:tcW w:w="1573" w:type="dxa"/>
            <w:tcBorders>
              <w:top w:val="single" w:sz="4" w:space="0" w:color="000000"/>
              <w:left w:val="nil"/>
              <w:bottom w:val="single" w:sz="4" w:space="0" w:color="000000"/>
              <w:right w:val="single" w:sz="4" w:space="0" w:color="000000"/>
            </w:tcBorders>
            <w:shd w:val="clear" w:color="104861" w:fill="104861"/>
            <w:vAlign w:val="center"/>
            <w:hideMark/>
          </w:tcPr>
          <w:p w14:paraId="200BF15F" w14:textId="77777777" w:rsidR="00044B9A" w:rsidRPr="00044B9A" w:rsidRDefault="00044B9A" w:rsidP="00D5092A">
            <w:pPr>
              <w:spacing w:after="0" w:line="240" w:lineRule="auto"/>
              <w:jc w:val="both"/>
              <w:rPr>
                <w:rFonts w:ascii="Arial" w:eastAsia="Times New Roman" w:hAnsi="Arial" w:cs="Arial"/>
                <w:b/>
                <w:bCs/>
                <w:color w:val="FFFFFF"/>
                <w:kern w:val="0"/>
                <w:sz w:val="24"/>
                <w:szCs w:val="24"/>
                <w:lang w:eastAsia="en-GB"/>
                <w14:ligatures w14:val="none"/>
              </w:rPr>
            </w:pPr>
            <w:r w:rsidRPr="00044B9A">
              <w:rPr>
                <w:rFonts w:ascii="Arial" w:eastAsia="Times New Roman" w:hAnsi="Arial" w:cs="Arial"/>
                <w:b/>
                <w:bCs/>
                <w:color w:val="FFFFFF"/>
                <w:kern w:val="0"/>
                <w:sz w:val="24"/>
                <w:szCs w:val="24"/>
                <w:lang w:eastAsia="en-GB"/>
                <w14:ligatures w14:val="none"/>
              </w:rPr>
              <w:t>Supervisors</w:t>
            </w:r>
          </w:p>
        </w:tc>
        <w:tc>
          <w:tcPr>
            <w:tcW w:w="1524" w:type="dxa"/>
            <w:tcBorders>
              <w:top w:val="single" w:sz="4" w:space="0" w:color="000000"/>
              <w:left w:val="nil"/>
              <w:bottom w:val="single" w:sz="4" w:space="0" w:color="000000"/>
              <w:right w:val="single" w:sz="4" w:space="0" w:color="000000"/>
            </w:tcBorders>
            <w:shd w:val="clear" w:color="104861" w:fill="104861"/>
            <w:vAlign w:val="center"/>
            <w:hideMark/>
          </w:tcPr>
          <w:p w14:paraId="05378349" w14:textId="77777777" w:rsidR="00044B9A" w:rsidRPr="00044B9A" w:rsidRDefault="00044B9A" w:rsidP="00D5092A">
            <w:pPr>
              <w:spacing w:after="0" w:line="240" w:lineRule="auto"/>
              <w:jc w:val="both"/>
              <w:rPr>
                <w:rFonts w:ascii="Arial" w:eastAsia="Times New Roman" w:hAnsi="Arial" w:cs="Arial"/>
                <w:b/>
                <w:bCs/>
                <w:color w:val="FFFFFF"/>
                <w:kern w:val="0"/>
                <w:sz w:val="24"/>
                <w:szCs w:val="24"/>
                <w:lang w:eastAsia="en-GB"/>
                <w14:ligatures w14:val="none"/>
              </w:rPr>
            </w:pPr>
            <w:r w:rsidRPr="00044B9A">
              <w:rPr>
                <w:rFonts w:ascii="Arial" w:eastAsia="Times New Roman" w:hAnsi="Arial" w:cs="Arial"/>
                <w:b/>
                <w:bCs/>
                <w:color w:val="FFFFFF"/>
                <w:kern w:val="0"/>
                <w:sz w:val="24"/>
                <w:szCs w:val="24"/>
                <w:lang w:eastAsia="en-GB"/>
                <w14:ligatures w14:val="none"/>
              </w:rPr>
              <w:t>Investigators</w:t>
            </w:r>
          </w:p>
        </w:tc>
      </w:tr>
      <w:tr w:rsidR="00044B9A" w:rsidRPr="00044B9A" w14:paraId="1CD63E8F" w14:textId="77777777" w:rsidTr="00044B9A">
        <w:trPr>
          <w:trHeight w:val="600"/>
        </w:trPr>
        <w:tc>
          <w:tcPr>
            <w:tcW w:w="2334" w:type="dxa"/>
            <w:tcBorders>
              <w:top w:val="nil"/>
              <w:left w:val="single" w:sz="4" w:space="0" w:color="000000"/>
              <w:bottom w:val="single" w:sz="4" w:space="0" w:color="000000"/>
              <w:right w:val="single" w:sz="4" w:space="0" w:color="000000"/>
            </w:tcBorders>
            <w:shd w:val="clear" w:color="auto" w:fill="auto"/>
            <w:vAlign w:val="center"/>
            <w:hideMark/>
          </w:tcPr>
          <w:p w14:paraId="468A3756"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Approve operating model</w:t>
            </w:r>
          </w:p>
        </w:tc>
        <w:tc>
          <w:tcPr>
            <w:tcW w:w="1448" w:type="dxa"/>
            <w:tcBorders>
              <w:top w:val="nil"/>
              <w:left w:val="nil"/>
              <w:bottom w:val="single" w:sz="4" w:space="0" w:color="000000"/>
              <w:right w:val="single" w:sz="4" w:space="0" w:color="000000"/>
            </w:tcBorders>
            <w:shd w:val="clear" w:color="auto" w:fill="auto"/>
            <w:vAlign w:val="center"/>
            <w:hideMark/>
          </w:tcPr>
          <w:p w14:paraId="3F79A593"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A</w:t>
            </w:r>
          </w:p>
        </w:tc>
        <w:tc>
          <w:tcPr>
            <w:tcW w:w="1515" w:type="dxa"/>
            <w:tcBorders>
              <w:top w:val="nil"/>
              <w:left w:val="nil"/>
              <w:bottom w:val="single" w:sz="4" w:space="0" w:color="000000"/>
              <w:right w:val="single" w:sz="4" w:space="0" w:color="000000"/>
            </w:tcBorders>
            <w:shd w:val="clear" w:color="auto" w:fill="auto"/>
            <w:vAlign w:val="center"/>
            <w:hideMark/>
          </w:tcPr>
          <w:p w14:paraId="38D1CF3F"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R</w:t>
            </w:r>
          </w:p>
        </w:tc>
        <w:tc>
          <w:tcPr>
            <w:tcW w:w="1766" w:type="dxa"/>
            <w:tcBorders>
              <w:top w:val="nil"/>
              <w:left w:val="nil"/>
              <w:bottom w:val="single" w:sz="4" w:space="0" w:color="000000"/>
              <w:right w:val="single" w:sz="4" w:space="0" w:color="000000"/>
            </w:tcBorders>
            <w:shd w:val="clear" w:color="auto" w:fill="auto"/>
            <w:vAlign w:val="center"/>
            <w:hideMark/>
          </w:tcPr>
          <w:p w14:paraId="64086B5E"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C</w:t>
            </w:r>
          </w:p>
        </w:tc>
        <w:tc>
          <w:tcPr>
            <w:tcW w:w="1573" w:type="dxa"/>
            <w:tcBorders>
              <w:top w:val="nil"/>
              <w:left w:val="nil"/>
              <w:bottom w:val="single" w:sz="4" w:space="0" w:color="000000"/>
              <w:right w:val="single" w:sz="4" w:space="0" w:color="000000"/>
            </w:tcBorders>
            <w:shd w:val="clear" w:color="auto" w:fill="auto"/>
            <w:vAlign w:val="center"/>
            <w:hideMark/>
          </w:tcPr>
          <w:p w14:paraId="320BD9EE"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I</w:t>
            </w:r>
          </w:p>
        </w:tc>
        <w:tc>
          <w:tcPr>
            <w:tcW w:w="1524" w:type="dxa"/>
            <w:tcBorders>
              <w:top w:val="nil"/>
              <w:left w:val="nil"/>
              <w:bottom w:val="single" w:sz="4" w:space="0" w:color="000000"/>
              <w:right w:val="single" w:sz="4" w:space="0" w:color="000000"/>
            </w:tcBorders>
            <w:shd w:val="clear" w:color="auto" w:fill="auto"/>
            <w:vAlign w:val="center"/>
            <w:hideMark/>
          </w:tcPr>
          <w:p w14:paraId="0BB43EB4"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I</w:t>
            </w:r>
          </w:p>
        </w:tc>
      </w:tr>
      <w:tr w:rsidR="00044B9A" w:rsidRPr="00044B9A" w14:paraId="0BC7FB71" w14:textId="77777777" w:rsidTr="00044B9A">
        <w:trPr>
          <w:trHeight w:val="600"/>
        </w:trPr>
        <w:tc>
          <w:tcPr>
            <w:tcW w:w="2334" w:type="dxa"/>
            <w:tcBorders>
              <w:top w:val="nil"/>
              <w:left w:val="single" w:sz="4" w:space="0" w:color="000000"/>
              <w:bottom w:val="single" w:sz="4" w:space="0" w:color="000000"/>
              <w:right w:val="single" w:sz="4" w:space="0" w:color="000000"/>
            </w:tcBorders>
            <w:shd w:val="clear" w:color="auto" w:fill="auto"/>
            <w:vAlign w:val="center"/>
            <w:hideMark/>
          </w:tcPr>
          <w:p w14:paraId="622AAC25"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Workforce development</w:t>
            </w:r>
          </w:p>
        </w:tc>
        <w:tc>
          <w:tcPr>
            <w:tcW w:w="1448" w:type="dxa"/>
            <w:tcBorders>
              <w:top w:val="nil"/>
              <w:left w:val="nil"/>
              <w:bottom w:val="single" w:sz="4" w:space="0" w:color="000000"/>
              <w:right w:val="single" w:sz="4" w:space="0" w:color="000000"/>
            </w:tcBorders>
            <w:shd w:val="clear" w:color="auto" w:fill="auto"/>
            <w:vAlign w:val="center"/>
            <w:hideMark/>
          </w:tcPr>
          <w:p w14:paraId="1A1AEA20"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I</w:t>
            </w:r>
          </w:p>
        </w:tc>
        <w:tc>
          <w:tcPr>
            <w:tcW w:w="1515" w:type="dxa"/>
            <w:tcBorders>
              <w:top w:val="nil"/>
              <w:left w:val="nil"/>
              <w:bottom w:val="single" w:sz="4" w:space="0" w:color="000000"/>
              <w:right w:val="single" w:sz="4" w:space="0" w:color="000000"/>
            </w:tcBorders>
            <w:shd w:val="clear" w:color="auto" w:fill="auto"/>
            <w:vAlign w:val="center"/>
            <w:hideMark/>
          </w:tcPr>
          <w:p w14:paraId="15948992"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A</w:t>
            </w:r>
          </w:p>
        </w:tc>
        <w:tc>
          <w:tcPr>
            <w:tcW w:w="1766" w:type="dxa"/>
            <w:tcBorders>
              <w:top w:val="nil"/>
              <w:left w:val="nil"/>
              <w:bottom w:val="single" w:sz="4" w:space="0" w:color="000000"/>
              <w:right w:val="single" w:sz="4" w:space="0" w:color="000000"/>
            </w:tcBorders>
            <w:shd w:val="clear" w:color="auto" w:fill="auto"/>
            <w:vAlign w:val="center"/>
            <w:hideMark/>
          </w:tcPr>
          <w:p w14:paraId="7E6E6580"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R</w:t>
            </w:r>
          </w:p>
        </w:tc>
        <w:tc>
          <w:tcPr>
            <w:tcW w:w="1573" w:type="dxa"/>
            <w:tcBorders>
              <w:top w:val="nil"/>
              <w:left w:val="nil"/>
              <w:bottom w:val="single" w:sz="4" w:space="0" w:color="000000"/>
              <w:right w:val="single" w:sz="4" w:space="0" w:color="000000"/>
            </w:tcBorders>
            <w:shd w:val="clear" w:color="auto" w:fill="auto"/>
            <w:vAlign w:val="center"/>
            <w:hideMark/>
          </w:tcPr>
          <w:p w14:paraId="6C38D9EE"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C</w:t>
            </w:r>
          </w:p>
        </w:tc>
        <w:tc>
          <w:tcPr>
            <w:tcW w:w="1524" w:type="dxa"/>
            <w:tcBorders>
              <w:top w:val="nil"/>
              <w:left w:val="nil"/>
              <w:bottom w:val="single" w:sz="4" w:space="0" w:color="000000"/>
              <w:right w:val="single" w:sz="4" w:space="0" w:color="000000"/>
            </w:tcBorders>
            <w:shd w:val="clear" w:color="auto" w:fill="auto"/>
            <w:vAlign w:val="center"/>
            <w:hideMark/>
          </w:tcPr>
          <w:p w14:paraId="5C0D782B"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I</w:t>
            </w:r>
          </w:p>
        </w:tc>
      </w:tr>
      <w:tr w:rsidR="00044B9A" w:rsidRPr="00044B9A" w14:paraId="751F677A" w14:textId="77777777" w:rsidTr="00044B9A">
        <w:trPr>
          <w:trHeight w:val="300"/>
        </w:trPr>
        <w:tc>
          <w:tcPr>
            <w:tcW w:w="2334" w:type="dxa"/>
            <w:tcBorders>
              <w:top w:val="nil"/>
              <w:left w:val="single" w:sz="4" w:space="0" w:color="000000"/>
              <w:bottom w:val="single" w:sz="4" w:space="0" w:color="000000"/>
              <w:right w:val="single" w:sz="4" w:space="0" w:color="000000"/>
            </w:tcBorders>
            <w:shd w:val="clear" w:color="auto" w:fill="auto"/>
            <w:vAlign w:val="center"/>
            <w:hideMark/>
          </w:tcPr>
          <w:p w14:paraId="1205CE28"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Allocation framework</w:t>
            </w:r>
          </w:p>
        </w:tc>
        <w:tc>
          <w:tcPr>
            <w:tcW w:w="1448" w:type="dxa"/>
            <w:tcBorders>
              <w:top w:val="nil"/>
              <w:left w:val="nil"/>
              <w:bottom w:val="single" w:sz="4" w:space="0" w:color="000000"/>
              <w:right w:val="single" w:sz="4" w:space="0" w:color="000000"/>
            </w:tcBorders>
            <w:shd w:val="clear" w:color="auto" w:fill="auto"/>
            <w:vAlign w:val="center"/>
            <w:hideMark/>
          </w:tcPr>
          <w:p w14:paraId="03C29F8A"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I</w:t>
            </w:r>
          </w:p>
        </w:tc>
        <w:tc>
          <w:tcPr>
            <w:tcW w:w="1515" w:type="dxa"/>
            <w:tcBorders>
              <w:top w:val="nil"/>
              <w:left w:val="nil"/>
              <w:bottom w:val="single" w:sz="4" w:space="0" w:color="000000"/>
              <w:right w:val="single" w:sz="4" w:space="0" w:color="000000"/>
            </w:tcBorders>
            <w:shd w:val="clear" w:color="auto" w:fill="auto"/>
            <w:vAlign w:val="center"/>
            <w:hideMark/>
          </w:tcPr>
          <w:p w14:paraId="5C6F1DCA"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C</w:t>
            </w:r>
          </w:p>
        </w:tc>
        <w:tc>
          <w:tcPr>
            <w:tcW w:w="1766" w:type="dxa"/>
            <w:tcBorders>
              <w:top w:val="nil"/>
              <w:left w:val="nil"/>
              <w:bottom w:val="single" w:sz="4" w:space="0" w:color="000000"/>
              <w:right w:val="single" w:sz="4" w:space="0" w:color="000000"/>
            </w:tcBorders>
            <w:shd w:val="clear" w:color="auto" w:fill="auto"/>
            <w:vAlign w:val="center"/>
            <w:hideMark/>
          </w:tcPr>
          <w:p w14:paraId="2DD6B21D"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A</w:t>
            </w:r>
          </w:p>
        </w:tc>
        <w:tc>
          <w:tcPr>
            <w:tcW w:w="1573" w:type="dxa"/>
            <w:tcBorders>
              <w:top w:val="nil"/>
              <w:left w:val="nil"/>
              <w:bottom w:val="single" w:sz="4" w:space="0" w:color="000000"/>
              <w:right w:val="single" w:sz="4" w:space="0" w:color="000000"/>
            </w:tcBorders>
            <w:shd w:val="clear" w:color="auto" w:fill="auto"/>
            <w:vAlign w:val="center"/>
            <w:hideMark/>
          </w:tcPr>
          <w:p w14:paraId="207BD34F"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R</w:t>
            </w:r>
          </w:p>
        </w:tc>
        <w:tc>
          <w:tcPr>
            <w:tcW w:w="1524" w:type="dxa"/>
            <w:tcBorders>
              <w:top w:val="nil"/>
              <w:left w:val="nil"/>
              <w:bottom w:val="single" w:sz="4" w:space="0" w:color="000000"/>
              <w:right w:val="single" w:sz="4" w:space="0" w:color="000000"/>
            </w:tcBorders>
            <w:shd w:val="clear" w:color="auto" w:fill="auto"/>
            <w:vAlign w:val="center"/>
            <w:hideMark/>
          </w:tcPr>
          <w:p w14:paraId="49665032"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I</w:t>
            </w:r>
          </w:p>
        </w:tc>
      </w:tr>
      <w:tr w:rsidR="00044B9A" w:rsidRPr="00044B9A" w14:paraId="0B148CF0" w14:textId="77777777" w:rsidTr="00044B9A">
        <w:trPr>
          <w:trHeight w:val="600"/>
        </w:trPr>
        <w:tc>
          <w:tcPr>
            <w:tcW w:w="2334" w:type="dxa"/>
            <w:tcBorders>
              <w:top w:val="nil"/>
              <w:left w:val="single" w:sz="4" w:space="0" w:color="000000"/>
              <w:bottom w:val="single" w:sz="4" w:space="0" w:color="000000"/>
              <w:right w:val="single" w:sz="4" w:space="0" w:color="000000"/>
            </w:tcBorders>
            <w:shd w:val="clear" w:color="auto" w:fill="auto"/>
            <w:vAlign w:val="center"/>
            <w:hideMark/>
          </w:tcPr>
          <w:p w14:paraId="50D1A0F1"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Legacy review process</w:t>
            </w:r>
          </w:p>
        </w:tc>
        <w:tc>
          <w:tcPr>
            <w:tcW w:w="1448" w:type="dxa"/>
            <w:tcBorders>
              <w:top w:val="nil"/>
              <w:left w:val="nil"/>
              <w:bottom w:val="single" w:sz="4" w:space="0" w:color="000000"/>
              <w:right w:val="single" w:sz="4" w:space="0" w:color="000000"/>
            </w:tcBorders>
            <w:shd w:val="clear" w:color="auto" w:fill="auto"/>
            <w:vAlign w:val="center"/>
            <w:hideMark/>
          </w:tcPr>
          <w:p w14:paraId="15180D81"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I</w:t>
            </w:r>
          </w:p>
        </w:tc>
        <w:tc>
          <w:tcPr>
            <w:tcW w:w="1515" w:type="dxa"/>
            <w:tcBorders>
              <w:top w:val="nil"/>
              <w:left w:val="nil"/>
              <w:bottom w:val="single" w:sz="4" w:space="0" w:color="000000"/>
              <w:right w:val="single" w:sz="4" w:space="0" w:color="000000"/>
            </w:tcBorders>
            <w:shd w:val="clear" w:color="auto" w:fill="auto"/>
            <w:vAlign w:val="center"/>
            <w:hideMark/>
          </w:tcPr>
          <w:p w14:paraId="56CABA12"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C</w:t>
            </w:r>
          </w:p>
        </w:tc>
        <w:tc>
          <w:tcPr>
            <w:tcW w:w="1766" w:type="dxa"/>
            <w:tcBorders>
              <w:top w:val="nil"/>
              <w:left w:val="nil"/>
              <w:bottom w:val="single" w:sz="4" w:space="0" w:color="000000"/>
              <w:right w:val="single" w:sz="4" w:space="0" w:color="000000"/>
            </w:tcBorders>
            <w:shd w:val="clear" w:color="auto" w:fill="auto"/>
            <w:vAlign w:val="center"/>
            <w:hideMark/>
          </w:tcPr>
          <w:p w14:paraId="3A5124D3"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A</w:t>
            </w:r>
          </w:p>
        </w:tc>
        <w:tc>
          <w:tcPr>
            <w:tcW w:w="1573" w:type="dxa"/>
            <w:tcBorders>
              <w:top w:val="nil"/>
              <w:left w:val="nil"/>
              <w:bottom w:val="single" w:sz="4" w:space="0" w:color="000000"/>
              <w:right w:val="single" w:sz="4" w:space="0" w:color="000000"/>
            </w:tcBorders>
            <w:shd w:val="clear" w:color="auto" w:fill="auto"/>
            <w:vAlign w:val="center"/>
            <w:hideMark/>
          </w:tcPr>
          <w:p w14:paraId="55FE75C9"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R</w:t>
            </w:r>
          </w:p>
        </w:tc>
        <w:tc>
          <w:tcPr>
            <w:tcW w:w="1524" w:type="dxa"/>
            <w:tcBorders>
              <w:top w:val="nil"/>
              <w:left w:val="nil"/>
              <w:bottom w:val="single" w:sz="4" w:space="0" w:color="000000"/>
              <w:right w:val="single" w:sz="4" w:space="0" w:color="000000"/>
            </w:tcBorders>
            <w:shd w:val="clear" w:color="auto" w:fill="auto"/>
            <w:vAlign w:val="center"/>
            <w:hideMark/>
          </w:tcPr>
          <w:p w14:paraId="1DF996A2"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C</w:t>
            </w:r>
          </w:p>
        </w:tc>
      </w:tr>
      <w:tr w:rsidR="00044B9A" w:rsidRPr="00044B9A" w14:paraId="5396BA26" w14:textId="77777777" w:rsidTr="00044B9A">
        <w:trPr>
          <w:trHeight w:val="600"/>
        </w:trPr>
        <w:tc>
          <w:tcPr>
            <w:tcW w:w="2334" w:type="dxa"/>
            <w:tcBorders>
              <w:top w:val="nil"/>
              <w:left w:val="single" w:sz="4" w:space="0" w:color="000000"/>
              <w:bottom w:val="nil"/>
              <w:right w:val="single" w:sz="4" w:space="0" w:color="000000"/>
            </w:tcBorders>
            <w:shd w:val="clear" w:color="auto" w:fill="auto"/>
            <w:vAlign w:val="center"/>
            <w:hideMark/>
          </w:tcPr>
          <w:p w14:paraId="2E6F7CA0"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Performance monitoring</w:t>
            </w:r>
          </w:p>
        </w:tc>
        <w:tc>
          <w:tcPr>
            <w:tcW w:w="1448" w:type="dxa"/>
            <w:tcBorders>
              <w:top w:val="nil"/>
              <w:left w:val="nil"/>
              <w:bottom w:val="nil"/>
              <w:right w:val="single" w:sz="4" w:space="0" w:color="000000"/>
            </w:tcBorders>
            <w:shd w:val="clear" w:color="auto" w:fill="auto"/>
            <w:vAlign w:val="center"/>
            <w:hideMark/>
          </w:tcPr>
          <w:p w14:paraId="060CCAC3"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A</w:t>
            </w:r>
          </w:p>
        </w:tc>
        <w:tc>
          <w:tcPr>
            <w:tcW w:w="1515" w:type="dxa"/>
            <w:tcBorders>
              <w:top w:val="nil"/>
              <w:left w:val="nil"/>
              <w:bottom w:val="nil"/>
              <w:right w:val="single" w:sz="4" w:space="0" w:color="000000"/>
            </w:tcBorders>
            <w:shd w:val="clear" w:color="auto" w:fill="auto"/>
            <w:vAlign w:val="center"/>
            <w:hideMark/>
          </w:tcPr>
          <w:p w14:paraId="33CB5D01"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R</w:t>
            </w:r>
          </w:p>
        </w:tc>
        <w:tc>
          <w:tcPr>
            <w:tcW w:w="1766" w:type="dxa"/>
            <w:tcBorders>
              <w:top w:val="nil"/>
              <w:left w:val="nil"/>
              <w:bottom w:val="nil"/>
              <w:right w:val="single" w:sz="4" w:space="0" w:color="000000"/>
            </w:tcBorders>
            <w:shd w:val="clear" w:color="auto" w:fill="auto"/>
            <w:vAlign w:val="center"/>
            <w:hideMark/>
          </w:tcPr>
          <w:p w14:paraId="1BBBB1C1"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C</w:t>
            </w:r>
          </w:p>
        </w:tc>
        <w:tc>
          <w:tcPr>
            <w:tcW w:w="1573" w:type="dxa"/>
            <w:tcBorders>
              <w:top w:val="nil"/>
              <w:left w:val="nil"/>
              <w:bottom w:val="nil"/>
              <w:right w:val="single" w:sz="4" w:space="0" w:color="000000"/>
            </w:tcBorders>
            <w:shd w:val="clear" w:color="auto" w:fill="auto"/>
            <w:vAlign w:val="center"/>
            <w:hideMark/>
          </w:tcPr>
          <w:p w14:paraId="0A9EEA0C"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C</w:t>
            </w:r>
          </w:p>
        </w:tc>
        <w:tc>
          <w:tcPr>
            <w:tcW w:w="1524" w:type="dxa"/>
            <w:tcBorders>
              <w:top w:val="nil"/>
              <w:left w:val="nil"/>
              <w:bottom w:val="nil"/>
              <w:right w:val="single" w:sz="4" w:space="0" w:color="000000"/>
            </w:tcBorders>
            <w:shd w:val="clear" w:color="auto" w:fill="auto"/>
            <w:vAlign w:val="center"/>
            <w:hideMark/>
          </w:tcPr>
          <w:p w14:paraId="0D8572EE"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I</w:t>
            </w:r>
          </w:p>
        </w:tc>
      </w:tr>
      <w:tr w:rsidR="00044B9A" w:rsidRPr="00044B9A" w14:paraId="2003C423" w14:textId="77777777" w:rsidTr="00044B9A">
        <w:trPr>
          <w:trHeight w:val="900"/>
        </w:trPr>
        <w:tc>
          <w:tcPr>
            <w:tcW w:w="233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8702BA7"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Local authority and partnership engagement</w:t>
            </w:r>
          </w:p>
        </w:tc>
        <w:tc>
          <w:tcPr>
            <w:tcW w:w="1448" w:type="dxa"/>
            <w:tcBorders>
              <w:top w:val="single" w:sz="4" w:space="0" w:color="auto"/>
              <w:left w:val="nil"/>
              <w:bottom w:val="single" w:sz="4" w:space="0" w:color="auto"/>
              <w:right w:val="single" w:sz="4" w:space="0" w:color="auto"/>
            </w:tcBorders>
            <w:shd w:val="clear" w:color="auto" w:fill="auto"/>
            <w:vAlign w:val="center"/>
            <w:hideMark/>
          </w:tcPr>
          <w:p w14:paraId="62479C6D"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I</w:t>
            </w:r>
          </w:p>
        </w:tc>
        <w:tc>
          <w:tcPr>
            <w:tcW w:w="1515" w:type="dxa"/>
            <w:tcBorders>
              <w:top w:val="single" w:sz="4" w:space="0" w:color="auto"/>
              <w:left w:val="nil"/>
              <w:bottom w:val="single" w:sz="4" w:space="0" w:color="auto"/>
              <w:right w:val="single" w:sz="4" w:space="0" w:color="auto"/>
            </w:tcBorders>
            <w:shd w:val="clear" w:color="auto" w:fill="auto"/>
            <w:vAlign w:val="center"/>
            <w:hideMark/>
          </w:tcPr>
          <w:p w14:paraId="7048FDFA"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A</w:t>
            </w:r>
          </w:p>
        </w:tc>
        <w:tc>
          <w:tcPr>
            <w:tcW w:w="1766" w:type="dxa"/>
            <w:tcBorders>
              <w:top w:val="single" w:sz="4" w:space="0" w:color="auto"/>
              <w:left w:val="nil"/>
              <w:bottom w:val="single" w:sz="4" w:space="0" w:color="auto"/>
              <w:right w:val="single" w:sz="4" w:space="0" w:color="auto"/>
            </w:tcBorders>
            <w:shd w:val="clear" w:color="auto" w:fill="auto"/>
            <w:vAlign w:val="center"/>
            <w:hideMark/>
          </w:tcPr>
          <w:p w14:paraId="3B444DBE"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R</w:t>
            </w:r>
          </w:p>
        </w:tc>
        <w:tc>
          <w:tcPr>
            <w:tcW w:w="1573" w:type="dxa"/>
            <w:tcBorders>
              <w:top w:val="single" w:sz="4" w:space="0" w:color="auto"/>
              <w:left w:val="nil"/>
              <w:bottom w:val="single" w:sz="4" w:space="0" w:color="auto"/>
              <w:right w:val="single" w:sz="4" w:space="0" w:color="auto"/>
            </w:tcBorders>
            <w:shd w:val="clear" w:color="auto" w:fill="auto"/>
            <w:vAlign w:val="center"/>
            <w:hideMark/>
          </w:tcPr>
          <w:p w14:paraId="4667377B"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C</w:t>
            </w:r>
          </w:p>
        </w:tc>
        <w:tc>
          <w:tcPr>
            <w:tcW w:w="1524" w:type="dxa"/>
            <w:tcBorders>
              <w:top w:val="single" w:sz="4" w:space="0" w:color="auto"/>
              <w:left w:val="nil"/>
              <w:bottom w:val="single" w:sz="4" w:space="0" w:color="auto"/>
              <w:right w:val="single" w:sz="4" w:space="0" w:color="auto"/>
            </w:tcBorders>
            <w:shd w:val="clear" w:color="auto" w:fill="auto"/>
            <w:vAlign w:val="center"/>
            <w:hideMark/>
          </w:tcPr>
          <w:p w14:paraId="00C85223"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r w:rsidRPr="00044B9A">
              <w:rPr>
                <w:rFonts w:ascii="Arial" w:eastAsia="Times New Roman" w:hAnsi="Arial" w:cs="Arial"/>
                <w:color w:val="000000"/>
                <w:kern w:val="0"/>
                <w:sz w:val="24"/>
                <w:szCs w:val="24"/>
                <w:lang w:eastAsia="en-GB"/>
                <w14:ligatures w14:val="none"/>
              </w:rPr>
              <w:t>I</w:t>
            </w:r>
          </w:p>
        </w:tc>
      </w:tr>
      <w:tr w:rsidR="00044B9A" w:rsidRPr="00044B9A" w14:paraId="13F0E01A" w14:textId="77777777" w:rsidTr="00044B9A">
        <w:trPr>
          <w:trHeight w:val="300"/>
        </w:trPr>
        <w:tc>
          <w:tcPr>
            <w:tcW w:w="2334" w:type="dxa"/>
            <w:tcBorders>
              <w:top w:val="nil"/>
              <w:left w:val="nil"/>
              <w:bottom w:val="nil"/>
              <w:right w:val="nil"/>
            </w:tcBorders>
            <w:shd w:val="clear" w:color="auto" w:fill="auto"/>
            <w:noWrap/>
            <w:vAlign w:val="bottom"/>
            <w:hideMark/>
          </w:tcPr>
          <w:p w14:paraId="4B8827C4" w14:textId="77777777" w:rsidR="00044B9A" w:rsidRPr="00044B9A" w:rsidRDefault="00044B9A" w:rsidP="00D5092A">
            <w:pPr>
              <w:spacing w:after="0" w:line="240" w:lineRule="auto"/>
              <w:jc w:val="both"/>
              <w:rPr>
                <w:rFonts w:ascii="Arial" w:eastAsia="Times New Roman" w:hAnsi="Arial" w:cs="Arial"/>
                <w:color w:val="000000"/>
                <w:kern w:val="0"/>
                <w:sz w:val="24"/>
                <w:szCs w:val="24"/>
                <w:lang w:eastAsia="en-GB"/>
                <w14:ligatures w14:val="none"/>
              </w:rPr>
            </w:pPr>
          </w:p>
        </w:tc>
        <w:tc>
          <w:tcPr>
            <w:tcW w:w="1448" w:type="dxa"/>
            <w:tcBorders>
              <w:top w:val="nil"/>
              <w:left w:val="nil"/>
              <w:bottom w:val="nil"/>
              <w:right w:val="nil"/>
            </w:tcBorders>
            <w:shd w:val="clear" w:color="auto" w:fill="auto"/>
            <w:noWrap/>
            <w:vAlign w:val="bottom"/>
            <w:hideMark/>
          </w:tcPr>
          <w:p w14:paraId="416A6042" w14:textId="77777777" w:rsidR="00044B9A" w:rsidRPr="00044B9A" w:rsidRDefault="00044B9A" w:rsidP="00D5092A">
            <w:pPr>
              <w:spacing w:after="0" w:line="240" w:lineRule="auto"/>
              <w:jc w:val="both"/>
              <w:rPr>
                <w:rFonts w:ascii="Times New Roman" w:eastAsia="Times New Roman" w:hAnsi="Times New Roman" w:cs="Times New Roman"/>
                <w:kern w:val="0"/>
                <w:sz w:val="20"/>
                <w:szCs w:val="20"/>
                <w:lang w:eastAsia="en-GB"/>
                <w14:ligatures w14:val="none"/>
              </w:rPr>
            </w:pPr>
          </w:p>
        </w:tc>
        <w:tc>
          <w:tcPr>
            <w:tcW w:w="1515" w:type="dxa"/>
            <w:tcBorders>
              <w:top w:val="nil"/>
              <w:left w:val="nil"/>
              <w:bottom w:val="nil"/>
              <w:right w:val="nil"/>
            </w:tcBorders>
            <w:shd w:val="clear" w:color="auto" w:fill="auto"/>
            <w:noWrap/>
            <w:vAlign w:val="bottom"/>
            <w:hideMark/>
          </w:tcPr>
          <w:p w14:paraId="28FBA23D" w14:textId="77777777" w:rsidR="00044B9A" w:rsidRPr="00044B9A" w:rsidRDefault="00044B9A" w:rsidP="00D5092A">
            <w:pPr>
              <w:spacing w:after="0" w:line="240" w:lineRule="auto"/>
              <w:jc w:val="both"/>
              <w:rPr>
                <w:rFonts w:ascii="Times New Roman" w:eastAsia="Times New Roman" w:hAnsi="Times New Roman" w:cs="Times New Roman"/>
                <w:kern w:val="0"/>
                <w:sz w:val="20"/>
                <w:szCs w:val="20"/>
                <w:lang w:eastAsia="en-GB"/>
                <w14:ligatures w14:val="none"/>
              </w:rPr>
            </w:pPr>
          </w:p>
        </w:tc>
        <w:tc>
          <w:tcPr>
            <w:tcW w:w="1766" w:type="dxa"/>
            <w:tcBorders>
              <w:top w:val="nil"/>
              <w:left w:val="nil"/>
              <w:bottom w:val="nil"/>
              <w:right w:val="nil"/>
            </w:tcBorders>
            <w:shd w:val="clear" w:color="auto" w:fill="auto"/>
            <w:noWrap/>
            <w:vAlign w:val="bottom"/>
            <w:hideMark/>
          </w:tcPr>
          <w:p w14:paraId="588BC4F7" w14:textId="77777777" w:rsidR="00044B9A" w:rsidRPr="00044B9A" w:rsidRDefault="00044B9A" w:rsidP="00D5092A">
            <w:pPr>
              <w:spacing w:after="0" w:line="240" w:lineRule="auto"/>
              <w:jc w:val="both"/>
              <w:rPr>
                <w:rFonts w:ascii="Times New Roman" w:eastAsia="Times New Roman" w:hAnsi="Times New Roman" w:cs="Times New Roman"/>
                <w:kern w:val="0"/>
                <w:sz w:val="20"/>
                <w:szCs w:val="20"/>
                <w:lang w:eastAsia="en-GB"/>
                <w14:ligatures w14:val="none"/>
              </w:rPr>
            </w:pPr>
          </w:p>
        </w:tc>
        <w:tc>
          <w:tcPr>
            <w:tcW w:w="1573" w:type="dxa"/>
            <w:tcBorders>
              <w:top w:val="nil"/>
              <w:left w:val="nil"/>
              <w:bottom w:val="nil"/>
              <w:right w:val="nil"/>
            </w:tcBorders>
            <w:shd w:val="clear" w:color="auto" w:fill="auto"/>
            <w:noWrap/>
            <w:vAlign w:val="bottom"/>
            <w:hideMark/>
          </w:tcPr>
          <w:p w14:paraId="05102A86" w14:textId="77777777" w:rsidR="00044B9A" w:rsidRPr="00044B9A" w:rsidRDefault="00044B9A" w:rsidP="00D5092A">
            <w:pPr>
              <w:spacing w:after="0" w:line="240" w:lineRule="auto"/>
              <w:jc w:val="both"/>
              <w:rPr>
                <w:rFonts w:ascii="Times New Roman" w:eastAsia="Times New Roman" w:hAnsi="Times New Roman" w:cs="Times New Roman"/>
                <w:kern w:val="0"/>
                <w:sz w:val="20"/>
                <w:szCs w:val="20"/>
                <w:lang w:eastAsia="en-GB"/>
                <w14:ligatures w14:val="none"/>
              </w:rPr>
            </w:pPr>
          </w:p>
        </w:tc>
        <w:tc>
          <w:tcPr>
            <w:tcW w:w="1524" w:type="dxa"/>
            <w:tcBorders>
              <w:top w:val="nil"/>
              <w:left w:val="nil"/>
              <w:bottom w:val="nil"/>
              <w:right w:val="nil"/>
            </w:tcBorders>
            <w:shd w:val="clear" w:color="auto" w:fill="auto"/>
            <w:noWrap/>
            <w:vAlign w:val="bottom"/>
            <w:hideMark/>
          </w:tcPr>
          <w:p w14:paraId="583C14A5" w14:textId="77777777" w:rsidR="00044B9A" w:rsidRPr="00044B9A" w:rsidRDefault="00044B9A" w:rsidP="00D5092A">
            <w:pPr>
              <w:spacing w:after="0" w:line="240" w:lineRule="auto"/>
              <w:jc w:val="both"/>
              <w:rPr>
                <w:rFonts w:ascii="Times New Roman" w:eastAsia="Times New Roman" w:hAnsi="Times New Roman" w:cs="Times New Roman"/>
                <w:kern w:val="0"/>
                <w:sz w:val="20"/>
                <w:szCs w:val="20"/>
                <w:lang w:eastAsia="en-GB"/>
                <w14:ligatures w14:val="none"/>
              </w:rPr>
            </w:pPr>
          </w:p>
        </w:tc>
      </w:tr>
      <w:tr w:rsidR="00044B9A" w:rsidRPr="00044B9A" w14:paraId="47149347" w14:textId="77777777" w:rsidTr="00044B9A">
        <w:trPr>
          <w:trHeight w:val="300"/>
        </w:trPr>
        <w:tc>
          <w:tcPr>
            <w:tcW w:w="2334" w:type="dxa"/>
            <w:tcBorders>
              <w:top w:val="nil"/>
              <w:left w:val="nil"/>
              <w:bottom w:val="nil"/>
              <w:right w:val="nil"/>
            </w:tcBorders>
            <w:shd w:val="clear" w:color="auto" w:fill="auto"/>
            <w:noWrap/>
            <w:vAlign w:val="center"/>
            <w:hideMark/>
          </w:tcPr>
          <w:p w14:paraId="1AD1F6FA" w14:textId="77777777" w:rsidR="00044B9A" w:rsidRPr="00044B9A" w:rsidRDefault="00044B9A" w:rsidP="00D5092A">
            <w:pPr>
              <w:spacing w:after="0" w:line="240" w:lineRule="auto"/>
              <w:jc w:val="both"/>
              <w:rPr>
                <w:rFonts w:ascii="Arial" w:eastAsia="Times New Roman" w:hAnsi="Arial" w:cs="Arial"/>
                <w:b/>
                <w:bCs/>
                <w:color w:val="000000"/>
                <w:kern w:val="0"/>
                <w:sz w:val="20"/>
                <w:szCs w:val="20"/>
                <w:lang w:eastAsia="en-GB"/>
                <w14:ligatures w14:val="none"/>
              </w:rPr>
            </w:pPr>
            <w:r w:rsidRPr="00044B9A">
              <w:rPr>
                <w:rFonts w:ascii="Arial" w:eastAsia="Times New Roman" w:hAnsi="Arial" w:cs="Arial"/>
                <w:b/>
                <w:bCs/>
                <w:color w:val="000000"/>
                <w:kern w:val="0"/>
                <w:sz w:val="20"/>
                <w:szCs w:val="20"/>
                <w:lang w:eastAsia="en-GB"/>
                <w14:ligatures w14:val="none"/>
              </w:rPr>
              <w:t>A = Accountable</w:t>
            </w:r>
          </w:p>
        </w:tc>
        <w:tc>
          <w:tcPr>
            <w:tcW w:w="1448" w:type="dxa"/>
            <w:tcBorders>
              <w:top w:val="nil"/>
              <w:left w:val="nil"/>
              <w:bottom w:val="nil"/>
              <w:right w:val="nil"/>
            </w:tcBorders>
            <w:shd w:val="clear" w:color="auto" w:fill="auto"/>
            <w:noWrap/>
            <w:vAlign w:val="bottom"/>
            <w:hideMark/>
          </w:tcPr>
          <w:p w14:paraId="03FC8AC6" w14:textId="77777777" w:rsidR="00044B9A" w:rsidRPr="00044B9A" w:rsidRDefault="00044B9A" w:rsidP="00D5092A">
            <w:pPr>
              <w:spacing w:after="0" w:line="240" w:lineRule="auto"/>
              <w:jc w:val="both"/>
              <w:rPr>
                <w:rFonts w:ascii="Arial" w:eastAsia="Times New Roman" w:hAnsi="Arial" w:cs="Arial"/>
                <w:b/>
                <w:bCs/>
                <w:color w:val="000000"/>
                <w:kern w:val="0"/>
                <w:sz w:val="20"/>
                <w:szCs w:val="20"/>
                <w:lang w:eastAsia="en-GB"/>
                <w14:ligatures w14:val="none"/>
              </w:rPr>
            </w:pPr>
          </w:p>
        </w:tc>
        <w:tc>
          <w:tcPr>
            <w:tcW w:w="1515" w:type="dxa"/>
            <w:tcBorders>
              <w:top w:val="nil"/>
              <w:left w:val="nil"/>
              <w:bottom w:val="nil"/>
              <w:right w:val="nil"/>
            </w:tcBorders>
            <w:shd w:val="clear" w:color="auto" w:fill="auto"/>
            <w:noWrap/>
            <w:vAlign w:val="bottom"/>
            <w:hideMark/>
          </w:tcPr>
          <w:p w14:paraId="0A647904" w14:textId="77777777" w:rsidR="00044B9A" w:rsidRPr="00044B9A" w:rsidRDefault="00044B9A" w:rsidP="00D5092A">
            <w:pPr>
              <w:spacing w:after="0" w:line="240" w:lineRule="auto"/>
              <w:jc w:val="both"/>
              <w:rPr>
                <w:rFonts w:ascii="Times New Roman" w:eastAsia="Times New Roman" w:hAnsi="Times New Roman" w:cs="Times New Roman"/>
                <w:kern w:val="0"/>
                <w:sz w:val="20"/>
                <w:szCs w:val="20"/>
                <w:lang w:eastAsia="en-GB"/>
                <w14:ligatures w14:val="none"/>
              </w:rPr>
            </w:pPr>
          </w:p>
        </w:tc>
        <w:tc>
          <w:tcPr>
            <w:tcW w:w="1766" w:type="dxa"/>
            <w:tcBorders>
              <w:top w:val="nil"/>
              <w:left w:val="nil"/>
              <w:bottom w:val="nil"/>
              <w:right w:val="nil"/>
            </w:tcBorders>
            <w:shd w:val="clear" w:color="auto" w:fill="auto"/>
            <w:noWrap/>
            <w:vAlign w:val="bottom"/>
            <w:hideMark/>
          </w:tcPr>
          <w:p w14:paraId="4B8352F0" w14:textId="77777777" w:rsidR="00044B9A" w:rsidRPr="00044B9A" w:rsidRDefault="00044B9A" w:rsidP="00D5092A">
            <w:pPr>
              <w:spacing w:after="0" w:line="240" w:lineRule="auto"/>
              <w:jc w:val="both"/>
              <w:rPr>
                <w:rFonts w:ascii="Times New Roman" w:eastAsia="Times New Roman" w:hAnsi="Times New Roman" w:cs="Times New Roman"/>
                <w:kern w:val="0"/>
                <w:sz w:val="20"/>
                <w:szCs w:val="20"/>
                <w:lang w:eastAsia="en-GB"/>
                <w14:ligatures w14:val="none"/>
              </w:rPr>
            </w:pPr>
          </w:p>
        </w:tc>
        <w:tc>
          <w:tcPr>
            <w:tcW w:w="1573" w:type="dxa"/>
            <w:tcBorders>
              <w:top w:val="nil"/>
              <w:left w:val="nil"/>
              <w:bottom w:val="nil"/>
              <w:right w:val="nil"/>
            </w:tcBorders>
            <w:shd w:val="clear" w:color="auto" w:fill="auto"/>
            <w:noWrap/>
            <w:vAlign w:val="bottom"/>
            <w:hideMark/>
          </w:tcPr>
          <w:p w14:paraId="08119BC8" w14:textId="77777777" w:rsidR="00044B9A" w:rsidRPr="00044B9A" w:rsidRDefault="00044B9A" w:rsidP="00D5092A">
            <w:pPr>
              <w:spacing w:after="0" w:line="240" w:lineRule="auto"/>
              <w:jc w:val="both"/>
              <w:rPr>
                <w:rFonts w:ascii="Times New Roman" w:eastAsia="Times New Roman" w:hAnsi="Times New Roman" w:cs="Times New Roman"/>
                <w:kern w:val="0"/>
                <w:sz w:val="20"/>
                <w:szCs w:val="20"/>
                <w:lang w:eastAsia="en-GB"/>
                <w14:ligatures w14:val="none"/>
              </w:rPr>
            </w:pPr>
          </w:p>
        </w:tc>
        <w:tc>
          <w:tcPr>
            <w:tcW w:w="1524" w:type="dxa"/>
            <w:tcBorders>
              <w:top w:val="nil"/>
              <w:left w:val="nil"/>
              <w:bottom w:val="nil"/>
              <w:right w:val="nil"/>
            </w:tcBorders>
            <w:shd w:val="clear" w:color="auto" w:fill="auto"/>
            <w:noWrap/>
            <w:vAlign w:val="bottom"/>
            <w:hideMark/>
          </w:tcPr>
          <w:p w14:paraId="2691EBEC" w14:textId="77777777" w:rsidR="00044B9A" w:rsidRPr="00044B9A" w:rsidRDefault="00044B9A" w:rsidP="00D5092A">
            <w:pPr>
              <w:spacing w:after="0" w:line="240" w:lineRule="auto"/>
              <w:jc w:val="both"/>
              <w:rPr>
                <w:rFonts w:ascii="Times New Roman" w:eastAsia="Times New Roman" w:hAnsi="Times New Roman" w:cs="Times New Roman"/>
                <w:kern w:val="0"/>
                <w:sz w:val="20"/>
                <w:szCs w:val="20"/>
                <w:lang w:eastAsia="en-GB"/>
                <w14:ligatures w14:val="none"/>
              </w:rPr>
            </w:pPr>
          </w:p>
        </w:tc>
      </w:tr>
      <w:tr w:rsidR="00044B9A" w:rsidRPr="00044B9A" w14:paraId="7D87035D" w14:textId="77777777" w:rsidTr="00044B9A">
        <w:trPr>
          <w:trHeight w:val="300"/>
        </w:trPr>
        <w:tc>
          <w:tcPr>
            <w:tcW w:w="2334" w:type="dxa"/>
            <w:tcBorders>
              <w:top w:val="nil"/>
              <w:left w:val="nil"/>
              <w:bottom w:val="nil"/>
              <w:right w:val="nil"/>
            </w:tcBorders>
            <w:shd w:val="clear" w:color="auto" w:fill="auto"/>
            <w:noWrap/>
            <w:vAlign w:val="center"/>
            <w:hideMark/>
          </w:tcPr>
          <w:p w14:paraId="7B62DCC3" w14:textId="77777777" w:rsidR="00044B9A" w:rsidRPr="00044B9A" w:rsidRDefault="00044B9A" w:rsidP="00D5092A">
            <w:pPr>
              <w:spacing w:after="0" w:line="240" w:lineRule="auto"/>
              <w:jc w:val="both"/>
              <w:rPr>
                <w:rFonts w:ascii="Arial" w:eastAsia="Times New Roman" w:hAnsi="Arial" w:cs="Arial"/>
                <w:b/>
                <w:bCs/>
                <w:color w:val="000000"/>
                <w:kern w:val="0"/>
                <w:sz w:val="20"/>
                <w:szCs w:val="20"/>
                <w:lang w:eastAsia="en-GB"/>
                <w14:ligatures w14:val="none"/>
              </w:rPr>
            </w:pPr>
            <w:r w:rsidRPr="00044B9A">
              <w:rPr>
                <w:rFonts w:ascii="Arial" w:eastAsia="Times New Roman" w:hAnsi="Arial" w:cs="Arial"/>
                <w:b/>
                <w:bCs/>
                <w:color w:val="000000"/>
                <w:kern w:val="0"/>
                <w:sz w:val="20"/>
                <w:szCs w:val="20"/>
                <w:lang w:eastAsia="en-GB"/>
                <w14:ligatures w14:val="none"/>
              </w:rPr>
              <w:t>R = Responsible</w:t>
            </w:r>
          </w:p>
        </w:tc>
        <w:tc>
          <w:tcPr>
            <w:tcW w:w="1448" w:type="dxa"/>
            <w:tcBorders>
              <w:top w:val="nil"/>
              <w:left w:val="nil"/>
              <w:bottom w:val="nil"/>
              <w:right w:val="nil"/>
            </w:tcBorders>
            <w:shd w:val="clear" w:color="auto" w:fill="auto"/>
            <w:noWrap/>
            <w:vAlign w:val="bottom"/>
            <w:hideMark/>
          </w:tcPr>
          <w:p w14:paraId="1ABC1A1B" w14:textId="77777777" w:rsidR="00044B9A" w:rsidRPr="00044B9A" w:rsidRDefault="00044B9A" w:rsidP="00D5092A">
            <w:pPr>
              <w:spacing w:after="0" w:line="240" w:lineRule="auto"/>
              <w:jc w:val="both"/>
              <w:rPr>
                <w:rFonts w:ascii="Arial" w:eastAsia="Times New Roman" w:hAnsi="Arial" w:cs="Arial"/>
                <w:b/>
                <w:bCs/>
                <w:color w:val="000000"/>
                <w:kern w:val="0"/>
                <w:sz w:val="20"/>
                <w:szCs w:val="20"/>
                <w:lang w:eastAsia="en-GB"/>
                <w14:ligatures w14:val="none"/>
              </w:rPr>
            </w:pPr>
          </w:p>
        </w:tc>
        <w:tc>
          <w:tcPr>
            <w:tcW w:w="1515" w:type="dxa"/>
            <w:tcBorders>
              <w:top w:val="nil"/>
              <w:left w:val="nil"/>
              <w:bottom w:val="nil"/>
              <w:right w:val="nil"/>
            </w:tcBorders>
            <w:shd w:val="clear" w:color="auto" w:fill="auto"/>
            <w:noWrap/>
            <w:vAlign w:val="bottom"/>
            <w:hideMark/>
          </w:tcPr>
          <w:p w14:paraId="3D423BA0" w14:textId="77777777" w:rsidR="00044B9A" w:rsidRPr="00044B9A" w:rsidRDefault="00044B9A" w:rsidP="00D5092A">
            <w:pPr>
              <w:spacing w:after="0" w:line="240" w:lineRule="auto"/>
              <w:jc w:val="both"/>
              <w:rPr>
                <w:rFonts w:ascii="Times New Roman" w:eastAsia="Times New Roman" w:hAnsi="Times New Roman" w:cs="Times New Roman"/>
                <w:kern w:val="0"/>
                <w:sz w:val="20"/>
                <w:szCs w:val="20"/>
                <w:lang w:eastAsia="en-GB"/>
                <w14:ligatures w14:val="none"/>
              </w:rPr>
            </w:pPr>
          </w:p>
        </w:tc>
        <w:tc>
          <w:tcPr>
            <w:tcW w:w="1766" w:type="dxa"/>
            <w:tcBorders>
              <w:top w:val="nil"/>
              <w:left w:val="nil"/>
              <w:bottom w:val="nil"/>
              <w:right w:val="nil"/>
            </w:tcBorders>
            <w:shd w:val="clear" w:color="auto" w:fill="auto"/>
            <w:noWrap/>
            <w:vAlign w:val="bottom"/>
            <w:hideMark/>
          </w:tcPr>
          <w:p w14:paraId="30F63D58" w14:textId="77777777" w:rsidR="00044B9A" w:rsidRPr="00044B9A" w:rsidRDefault="00044B9A" w:rsidP="00D5092A">
            <w:pPr>
              <w:spacing w:after="0" w:line="240" w:lineRule="auto"/>
              <w:jc w:val="both"/>
              <w:rPr>
                <w:rFonts w:ascii="Times New Roman" w:eastAsia="Times New Roman" w:hAnsi="Times New Roman" w:cs="Times New Roman"/>
                <w:kern w:val="0"/>
                <w:sz w:val="20"/>
                <w:szCs w:val="20"/>
                <w:lang w:eastAsia="en-GB"/>
                <w14:ligatures w14:val="none"/>
              </w:rPr>
            </w:pPr>
          </w:p>
        </w:tc>
        <w:tc>
          <w:tcPr>
            <w:tcW w:w="1573" w:type="dxa"/>
            <w:tcBorders>
              <w:top w:val="nil"/>
              <w:left w:val="nil"/>
              <w:bottom w:val="nil"/>
              <w:right w:val="nil"/>
            </w:tcBorders>
            <w:shd w:val="clear" w:color="auto" w:fill="auto"/>
            <w:noWrap/>
            <w:vAlign w:val="bottom"/>
            <w:hideMark/>
          </w:tcPr>
          <w:p w14:paraId="719C3919" w14:textId="77777777" w:rsidR="00044B9A" w:rsidRPr="00044B9A" w:rsidRDefault="00044B9A" w:rsidP="00D5092A">
            <w:pPr>
              <w:spacing w:after="0" w:line="240" w:lineRule="auto"/>
              <w:jc w:val="both"/>
              <w:rPr>
                <w:rFonts w:ascii="Times New Roman" w:eastAsia="Times New Roman" w:hAnsi="Times New Roman" w:cs="Times New Roman"/>
                <w:kern w:val="0"/>
                <w:sz w:val="20"/>
                <w:szCs w:val="20"/>
                <w:lang w:eastAsia="en-GB"/>
                <w14:ligatures w14:val="none"/>
              </w:rPr>
            </w:pPr>
          </w:p>
        </w:tc>
        <w:tc>
          <w:tcPr>
            <w:tcW w:w="1524" w:type="dxa"/>
            <w:tcBorders>
              <w:top w:val="nil"/>
              <w:left w:val="nil"/>
              <w:bottom w:val="nil"/>
              <w:right w:val="nil"/>
            </w:tcBorders>
            <w:shd w:val="clear" w:color="auto" w:fill="auto"/>
            <w:noWrap/>
            <w:vAlign w:val="bottom"/>
            <w:hideMark/>
          </w:tcPr>
          <w:p w14:paraId="11477603" w14:textId="77777777" w:rsidR="00044B9A" w:rsidRPr="00044B9A" w:rsidRDefault="00044B9A" w:rsidP="00D5092A">
            <w:pPr>
              <w:spacing w:after="0" w:line="240" w:lineRule="auto"/>
              <w:jc w:val="both"/>
              <w:rPr>
                <w:rFonts w:ascii="Times New Roman" w:eastAsia="Times New Roman" w:hAnsi="Times New Roman" w:cs="Times New Roman"/>
                <w:kern w:val="0"/>
                <w:sz w:val="20"/>
                <w:szCs w:val="20"/>
                <w:lang w:eastAsia="en-GB"/>
                <w14:ligatures w14:val="none"/>
              </w:rPr>
            </w:pPr>
          </w:p>
        </w:tc>
      </w:tr>
      <w:tr w:rsidR="00044B9A" w:rsidRPr="00044B9A" w14:paraId="3856A3C0" w14:textId="77777777" w:rsidTr="00044B9A">
        <w:trPr>
          <w:trHeight w:val="315"/>
        </w:trPr>
        <w:tc>
          <w:tcPr>
            <w:tcW w:w="2334" w:type="dxa"/>
            <w:tcBorders>
              <w:top w:val="nil"/>
              <w:left w:val="nil"/>
              <w:bottom w:val="nil"/>
              <w:right w:val="nil"/>
            </w:tcBorders>
            <w:shd w:val="clear" w:color="auto" w:fill="auto"/>
            <w:noWrap/>
            <w:vAlign w:val="center"/>
            <w:hideMark/>
          </w:tcPr>
          <w:p w14:paraId="3F99026B" w14:textId="77777777" w:rsidR="00044B9A" w:rsidRPr="00044B9A" w:rsidRDefault="00044B9A" w:rsidP="00D5092A">
            <w:pPr>
              <w:spacing w:after="0" w:line="240" w:lineRule="auto"/>
              <w:jc w:val="both"/>
              <w:rPr>
                <w:rFonts w:ascii="Arial" w:eastAsia="Times New Roman" w:hAnsi="Arial" w:cs="Arial"/>
                <w:b/>
                <w:bCs/>
                <w:color w:val="000000"/>
                <w:kern w:val="0"/>
                <w:sz w:val="20"/>
                <w:szCs w:val="20"/>
                <w:lang w:eastAsia="en-GB"/>
                <w14:ligatures w14:val="none"/>
              </w:rPr>
            </w:pPr>
            <w:r w:rsidRPr="00044B9A">
              <w:rPr>
                <w:rFonts w:ascii="Arial" w:eastAsia="Times New Roman" w:hAnsi="Arial" w:cs="Arial"/>
                <w:b/>
                <w:bCs/>
                <w:color w:val="000000"/>
                <w:kern w:val="0"/>
                <w:sz w:val="20"/>
                <w:szCs w:val="20"/>
                <w:lang w:eastAsia="en-GB"/>
                <w14:ligatures w14:val="none"/>
              </w:rPr>
              <w:t>C = Consulted</w:t>
            </w:r>
          </w:p>
        </w:tc>
        <w:tc>
          <w:tcPr>
            <w:tcW w:w="1448" w:type="dxa"/>
            <w:tcBorders>
              <w:top w:val="nil"/>
              <w:left w:val="nil"/>
              <w:bottom w:val="nil"/>
              <w:right w:val="nil"/>
            </w:tcBorders>
            <w:shd w:val="clear" w:color="auto" w:fill="auto"/>
            <w:noWrap/>
            <w:vAlign w:val="bottom"/>
            <w:hideMark/>
          </w:tcPr>
          <w:p w14:paraId="6BFE919E" w14:textId="77777777" w:rsidR="00044B9A" w:rsidRPr="00044B9A" w:rsidRDefault="00044B9A" w:rsidP="00D5092A">
            <w:pPr>
              <w:spacing w:after="0" w:line="240" w:lineRule="auto"/>
              <w:jc w:val="both"/>
              <w:rPr>
                <w:rFonts w:ascii="Arial" w:eastAsia="Times New Roman" w:hAnsi="Arial" w:cs="Arial"/>
                <w:b/>
                <w:bCs/>
                <w:color w:val="000000"/>
                <w:kern w:val="0"/>
                <w:sz w:val="20"/>
                <w:szCs w:val="20"/>
                <w:lang w:eastAsia="en-GB"/>
                <w14:ligatures w14:val="none"/>
              </w:rPr>
            </w:pPr>
          </w:p>
        </w:tc>
        <w:tc>
          <w:tcPr>
            <w:tcW w:w="1515" w:type="dxa"/>
            <w:tcBorders>
              <w:top w:val="nil"/>
              <w:left w:val="nil"/>
              <w:bottom w:val="nil"/>
              <w:right w:val="nil"/>
            </w:tcBorders>
            <w:shd w:val="clear" w:color="auto" w:fill="auto"/>
            <w:noWrap/>
            <w:vAlign w:val="bottom"/>
            <w:hideMark/>
          </w:tcPr>
          <w:p w14:paraId="202556EE" w14:textId="77777777" w:rsidR="00044B9A" w:rsidRPr="00044B9A" w:rsidRDefault="00044B9A" w:rsidP="00D5092A">
            <w:pPr>
              <w:spacing w:after="0" w:line="240" w:lineRule="auto"/>
              <w:jc w:val="both"/>
              <w:rPr>
                <w:rFonts w:ascii="Times New Roman" w:eastAsia="Times New Roman" w:hAnsi="Times New Roman" w:cs="Times New Roman"/>
                <w:kern w:val="0"/>
                <w:sz w:val="20"/>
                <w:szCs w:val="20"/>
                <w:lang w:eastAsia="en-GB"/>
                <w14:ligatures w14:val="none"/>
              </w:rPr>
            </w:pPr>
          </w:p>
        </w:tc>
        <w:tc>
          <w:tcPr>
            <w:tcW w:w="1766" w:type="dxa"/>
            <w:tcBorders>
              <w:top w:val="nil"/>
              <w:left w:val="nil"/>
              <w:bottom w:val="nil"/>
              <w:right w:val="nil"/>
            </w:tcBorders>
            <w:shd w:val="clear" w:color="auto" w:fill="auto"/>
            <w:noWrap/>
            <w:vAlign w:val="bottom"/>
            <w:hideMark/>
          </w:tcPr>
          <w:p w14:paraId="5384BE1A" w14:textId="77777777" w:rsidR="00044B9A" w:rsidRPr="00044B9A" w:rsidRDefault="00044B9A" w:rsidP="00D5092A">
            <w:pPr>
              <w:spacing w:after="0" w:line="240" w:lineRule="auto"/>
              <w:jc w:val="both"/>
              <w:rPr>
                <w:rFonts w:ascii="Times New Roman" w:eastAsia="Times New Roman" w:hAnsi="Times New Roman" w:cs="Times New Roman"/>
                <w:kern w:val="0"/>
                <w:sz w:val="20"/>
                <w:szCs w:val="20"/>
                <w:lang w:eastAsia="en-GB"/>
                <w14:ligatures w14:val="none"/>
              </w:rPr>
            </w:pPr>
          </w:p>
        </w:tc>
        <w:tc>
          <w:tcPr>
            <w:tcW w:w="1573" w:type="dxa"/>
            <w:tcBorders>
              <w:top w:val="nil"/>
              <w:left w:val="nil"/>
              <w:bottom w:val="nil"/>
              <w:right w:val="nil"/>
            </w:tcBorders>
            <w:shd w:val="clear" w:color="auto" w:fill="auto"/>
            <w:noWrap/>
            <w:vAlign w:val="bottom"/>
            <w:hideMark/>
          </w:tcPr>
          <w:p w14:paraId="267DDCE3" w14:textId="77777777" w:rsidR="00044B9A" w:rsidRPr="00044B9A" w:rsidRDefault="00044B9A" w:rsidP="00D5092A">
            <w:pPr>
              <w:spacing w:after="0" w:line="240" w:lineRule="auto"/>
              <w:jc w:val="both"/>
              <w:rPr>
                <w:rFonts w:ascii="Times New Roman" w:eastAsia="Times New Roman" w:hAnsi="Times New Roman" w:cs="Times New Roman"/>
                <w:kern w:val="0"/>
                <w:sz w:val="20"/>
                <w:szCs w:val="20"/>
                <w:lang w:eastAsia="en-GB"/>
                <w14:ligatures w14:val="none"/>
              </w:rPr>
            </w:pPr>
          </w:p>
        </w:tc>
        <w:tc>
          <w:tcPr>
            <w:tcW w:w="1524" w:type="dxa"/>
            <w:tcBorders>
              <w:top w:val="nil"/>
              <w:left w:val="nil"/>
              <w:bottom w:val="nil"/>
              <w:right w:val="nil"/>
            </w:tcBorders>
            <w:shd w:val="clear" w:color="auto" w:fill="auto"/>
            <w:noWrap/>
            <w:vAlign w:val="bottom"/>
            <w:hideMark/>
          </w:tcPr>
          <w:p w14:paraId="458FCA74" w14:textId="77777777" w:rsidR="00044B9A" w:rsidRPr="00044B9A" w:rsidRDefault="00044B9A" w:rsidP="00D5092A">
            <w:pPr>
              <w:spacing w:after="0" w:line="240" w:lineRule="auto"/>
              <w:jc w:val="both"/>
              <w:rPr>
                <w:rFonts w:ascii="Times New Roman" w:eastAsia="Times New Roman" w:hAnsi="Times New Roman" w:cs="Times New Roman"/>
                <w:kern w:val="0"/>
                <w:sz w:val="20"/>
                <w:szCs w:val="20"/>
                <w:lang w:eastAsia="en-GB"/>
                <w14:ligatures w14:val="none"/>
              </w:rPr>
            </w:pPr>
          </w:p>
        </w:tc>
      </w:tr>
      <w:tr w:rsidR="00044B9A" w:rsidRPr="00044B9A" w14:paraId="08909A05" w14:textId="77777777" w:rsidTr="00044B9A">
        <w:trPr>
          <w:trHeight w:val="300"/>
        </w:trPr>
        <w:tc>
          <w:tcPr>
            <w:tcW w:w="2334" w:type="dxa"/>
            <w:tcBorders>
              <w:top w:val="nil"/>
              <w:left w:val="nil"/>
              <w:bottom w:val="nil"/>
              <w:right w:val="nil"/>
            </w:tcBorders>
            <w:shd w:val="clear" w:color="auto" w:fill="auto"/>
            <w:noWrap/>
            <w:vAlign w:val="center"/>
            <w:hideMark/>
          </w:tcPr>
          <w:p w14:paraId="6ED4CDE5" w14:textId="77777777" w:rsidR="00044B9A" w:rsidRPr="00044B9A" w:rsidRDefault="00044B9A" w:rsidP="00D5092A">
            <w:pPr>
              <w:spacing w:after="0" w:line="240" w:lineRule="auto"/>
              <w:jc w:val="both"/>
              <w:rPr>
                <w:rFonts w:ascii="Arial" w:eastAsia="Times New Roman" w:hAnsi="Arial" w:cs="Arial"/>
                <w:b/>
                <w:bCs/>
                <w:color w:val="000000"/>
                <w:kern w:val="0"/>
                <w:sz w:val="20"/>
                <w:szCs w:val="20"/>
                <w:lang w:eastAsia="en-GB"/>
                <w14:ligatures w14:val="none"/>
              </w:rPr>
            </w:pPr>
            <w:r w:rsidRPr="00044B9A">
              <w:rPr>
                <w:rFonts w:ascii="Arial" w:eastAsia="Times New Roman" w:hAnsi="Arial" w:cs="Arial"/>
                <w:b/>
                <w:bCs/>
                <w:color w:val="000000"/>
                <w:kern w:val="0"/>
                <w:sz w:val="20"/>
                <w:szCs w:val="20"/>
                <w:lang w:eastAsia="en-GB"/>
                <w14:ligatures w14:val="none"/>
              </w:rPr>
              <w:t>I = Informed</w:t>
            </w:r>
          </w:p>
        </w:tc>
        <w:tc>
          <w:tcPr>
            <w:tcW w:w="1448" w:type="dxa"/>
            <w:tcBorders>
              <w:top w:val="nil"/>
              <w:left w:val="nil"/>
              <w:bottom w:val="nil"/>
              <w:right w:val="nil"/>
            </w:tcBorders>
            <w:shd w:val="clear" w:color="auto" w:fill="auto"/>
            <w:noWrap/>
            <w:vAlign w:val="bottom"/>
            <w:hideMark/>
          </w:tcPr>
          <w:p w14:paraId="74EBBF87" w14:textId="77777777" w:rsidR="00044B9A" w:rsidRPr="00044B9A" w:rsidRDefault="00044B9A" w:rsidP="00D5092A">
            <w:pPr>
              <w:spacing w:after="0" w:line="240" w:lineRule="auto"/>
              <w:jc w:val="both"/>
              <w:rPr>
                <w:rFonts w:ascii="Arial" w:eastAsia="Times New Roman" w:hAnsi="Arial" w:cs="Arial"/>
                <w:b/>
                <w:bCs/>
                <w:color w:val="000000"/>
                <w:kern w:val="0"/>
                <w:sz w:val="20"/>
                <w:szCs w:val="20"/>
                <w:lang w:eastAsia="en-GB"/>
                <w14:ligatures w14:val="none"/>
              </w:rPr>
            </w:pPr>
          </w:p>
        </w:tc>
        <w:tc>
          <w:tcPr>
            <w:tcW w:w="1515" w:type="dxa"/>
            <w:tcBorders>
              <w:top w:val="nil"/>
              <w:left w:val="nil"/>
              <w:bottom w:val="nil"/>
              <w:right w:val="nil"/>
            </w:tcBorders>
            <w:shd w:val="clear" w:color="auto" w:fill="auto"/>
            <w:noWrap/>
            <w:vAlign w:val="bottom"/>
            <w:hideMark/>
          </w:tcPr>
          <w:p w14:paraId="131F8945" w14:textId="77777777" w:rsidR="00044B9A" w:rsidRPr="00044B9A" w:rsidRDefault="00044B9A" w:rsidP="00D5092A">
            <w:pPr>
              <w:spacing w:after="0" w:line="240" w:lineRule="auto"/>
              <w:jc w:val="both"/>
              <w:rPr>
                <w:rFonts w:ascii="Times New Roman" w:eastAsia="Times New Roman" w:hAnsi="Times New Roman" w:cs="Times New Roman"/>
                <w:kern w:val="0"/>
                <w:sz w:val="20"/>
                <w:szCs w:val="20"/>
                <w:lang w:eastAsia="en-GB"/>
                <w14:ligatures w14:val="none"/>
              </w:rPr>
            </w:pPr>
          </w:p>
        </w:tc>
        <w:tc>
          <w:tcPr>
            <w:tcW w:w="1766" w:type="dxa"/>
            <w:tcBorders>
              <w:top w:val="nil"/>
              <w:left w:val="nil"/>
              <w:bottom w:val="nil"/>
              <w:right w:val="nil"/>
            </w:tcBorders>
            <w:shd w:val="clear" w:color="auto" w:fill="auto"/>
            <w:noWrap/>
            <w:vAlign w:val="bottom"/>
            <w:hideMark/>
          </w:tcPr>
          <w:p w14:paraId="3BE1CCD8" w14:textId="77777777" w:rsidR="00044B9A" w:rsidRPr="00044B9A" w:rsidRDefault="00044B9A" w:rsidP="00D5092A">
            <w:pPr>
              <w:spacing w:after="0" w:line="240" w:lineRule="auto"/>
              <w:jc w:val="both"/>
              <w:rPr>
                <w:rFonts w:ascii="Times New Roman" w:eastAsia="Times New Roman" w:hAnsi="Times New Roman" w:cs="Times New Roman"/>
                <w:kern w:val="0"/>
                <w:sz w:val="20"/>
                <w:szCs w:val="20"/>
                <w:lang w:eastAsia="en-GB"/>
                <w14:ligatures w14:val="none"/>
              </w:rPr>
            </w:pPr>
          </w:p>
        </w:tc>
        <w:tc>
          <w:tcPr>
            <w:tcW w:w="1573" w:type="dxa"/>
            <w:tcBorders>
              <w:top w:val="nil"/>
              <w:left w:val="nil"/>
              <w:bottom w:val="nil"/>
              <w:right w:val="nil"/>
            </w:tcBorders>
            <w:shd w:val="clear" w:color="auto" w:fill="auto"/>
            <w:noWrap/>
            <w:vAlign w:val="bottom"/>
            <w:hideMark/>
          </w:tcPr>
          <w:p w14:paraId="607C5DD2" w14:textId="77777777" w:rsidR="00044B9A" w:rsidRPr="00044B9A" w:rsidRDefault="00044B9A" w:rsidP="00D5092A">
            <w:pPr>
              <w:spacing w:after="0" w:line="240" w:lineRule="auto"/>
              <w:jc w:val="both"/>
              <w:rPr>
                <w:rFonts w:ascii="Times New Roman" w:eastAsia="Times New Roman" w:hAnsi="Times New Roman" w:cs="Times New Roman"/>
                <w:kern w:val="0"/>
                <w:sz w:val="20"/>
                <w:szCs w:val="20"/>
                <w:lang w:eastAsia="en-GB"/>
                <w14:ligatures w14:val="none"/>
              </w:rPr>
            </w:pPr>
          </w:p>
        </w:tc>
        <w:tc>
          <w:tcPr>
            <w:tcW w:w="1524" w:type="dxa"/>
            <w:tcBorders>
              <w:top w:val="nil"/>
              <w:left w:val="nil"/>
              <w:bottom w:val="nil"/>
              <w:right w:val="nil"/>
            </w:tcBorders>
            <w:shd w:val="clear" w:color="auto" w:fill="auto"/>
            <w:noWrap/>
            <w:vAlign w:val="bottom"/>
            <w:hideMark/>
          </w:tcPr>
          <w:p w14:paraId="1E283BF3" w14:textId="77777777" w:rsidR="00044B9A" w:rsidRPr="00044B9A" w:rsidRDefault="00044B9A" w:rsidP="00D5092A">
            <w:pPr>
              <w:spacing w:after="0" w:line="240" w:lineRule="auto"/>
              <w:jc w:val="both"/>
              <w:rPr>
                <w:rFonts w:ascii="Times New Roman" w:eastAsia="Times New Roman" w:hAnsi="Times New Roman" w:cs="Times New Roman"/>
                <w:kern w:val="0"/>
                <w:sz w:val="20"/>
                <w:szCs w:val="20"/>
                <w:lang w:eastAsia="en-GB"/>
                <w14:ligatures w14:val="none"/>
              </w:rPr>
            </w:pPr>
          </w:p>
        </w:tc>
      </w:tr>
    </w:tbl>
    <w:p w14:paraId="682637CA" w14:textId="77777777" w:rsidR="00D3027E" w:rsidRDefault="00D3027E" w:rsidP="00D5092A">
      <w:pPr>
        <w:spacing w:line="480" w:lineRule="auto"/>
        <w:jc w:val="both"/>
        <w:rPr>
          <w:rFonts w:ascii="Arial" w:hAnsi="Arial" w:cs="Arial"/>
          <w:b/>
          <w:bCs/>
          <w:sz w:val="28"/>
          <w:szCs w:val="28"/>
        </w:rPr>
      </w:pPr>
    </w:p>
    <w:p w14:paraId="6B5F500B" w14:textId="77777777" w:rsidR="00D3027E" w:rsidRDefault="00D3027E" w:rsidP="00D5092A">
      <w:pPr>
        <w:spacing w:line="480" w:lineRule="auto"/>
        <w:jc w:val="both"/>
        <w:rPr>
          <w:rFonts w:ascii="Arial" w:hAnsi="Arial" w:cs="Arial"/>
          <w:b/>
          <w:bCs/>
          <w:sz w:val="28"/>
          <w:szCs w:val="28"/>
        </w:rPr>
      </w:pPr>
    </w:p>
    <w:p w14:paraId="73674885" w14:textId="77777777" w:rsidR="00D3027E" w:rsidRDefault="00D3027E" w:rsidP="00D5092A">
      <w:pPr>
        <w:spacing w:line="480" w:lineRule="auto"/>
        <w:jc w:val="both"/>
        <w:rPr>
          <w:rFonts w:ascii="Arial" w:hAnsi="Arial" w:cs="Arial"/>
          <w:b/>
          <w:bCs/>
          <w:sz w:val="28"/>
          <w:szCs w:val="28"/>
        </w:rPr>
      </w:pPr>
    </w:p>
    <w:p w14:paraId="6B2F7AB8" w14:textId="77777777" w:rsidR="00D3027E" w:rsidRDefault="00D3027E" w:rsidP="00D5092A">
      <w:pPr>
        <w:spacing w:line="480" w:lineRule="auto"/>
        <w:jc w:val="both"/>
        <w:rPr>
          <w:rFonts w:ascii="Arial" w:hAnsi="Arial" w:cs="Arial"/>
          <w:b/>
          <w:bCs/>
          <w:sz w:val="28"/>
          <w:szCs w:val="28"/>
        </w:rPr>
      </w:pPr>
    </w:p>
    <w:p w14:paraId="34BE2B52" w14:textId="77777777" w:rsidR="00D3027E" w:rsidRDefault="00D3027E" w:rsidP="00D5092A">
      <w:pPr>
        <w:spacing w:line="480" w:lineRule="auto"/>
        <w:jc w:val="both"/>
        <w:rPr>
          <w:rFonts w:ascii="Arial" w:hAnsi="Arial" w:cs="Arial"/>
          <w:b/>
          <w:bCs/>
          <w:sz w:val="28"/>
          <w:szCs w:val="28"/>
        </w:rPr>
      </w:pPr>
    </w:p>
    <w:p w14:paraId="0E853A55" w14:textId="77777777" w:rsidR="00D3027E" w:rsidRDefault="00D3027E" w:rsidP="00D5092A">
      <w:pPr>
        <w:spacing w:line="480" w:lineRule="auto"/>
        <w:jc w:val="both"/>
        <w:rPr>
          <w:rFonts w:ascii="Arial" w:hAnsi="Arial" w:cs="Arial"/>
          <w:b/>
          <w:bCs/>
          <w:sz w:val="28"/>
          <w:szCs w:val="28"/>
        </w:rPr>
      </w:pPr>
    </w:p>
    <w:p w14:paraId="4458D83A" w14:textId="77777777" w:rsidR="00D3027E" w:rsidRDefault="00D3027E" w:rsidP="00D5092A">
      <w:pPr>
        <w:spacing w:line="480" w:lineRule="auto"/>
        <w:jc w:val="both"/>
        <w:rPr>
          <w:rFonts w:ascii="Arial" w:hAnsi="Arial" w:cs="Arial"/>
          <w:b/>
          <w:bCs/>
          <w:sz w:val="28"/>
          <w:szCs w:val="28"/>
        </w:rPr>
      </w:pPr>
    </w:p>
    <w:p w14:paraId="0F6D62AA" w14:textId="77777777" w:rsidR="00D3027E" w:rsidRDefault="00D3027E" w:rsidP="00D5092A">
      <w:pPr>
        <w:spacing w:line="480" w:lineRule="auto"/>
        <w:jc w:val="both"/>
        <w:rPr>
          <w:rFonts w:ascii="Arial" w:hAnsi="Arial" w:cs="Arial"/>
          <w:b/>
          <w:bCs/>
          <w:sz w:val="28"/>
          <w:szCs w:val="28"/>
        </w:rPr>
      </w:pPr>
    </w:p>
    <w:p w14:paraId="1CE9F0F9" w14:textId="77777777" w:rsidR="00D3027E" w:rsidRDefault="00D3027E" w:rsidP="00D5092A">
      <w:pPr>
        <w:spacing w:line="480" w:lineRule="auto"/>
        <w:jc w:val="both"/>
        <w:rPr>
          <w:rFonts w:ascii="Arial" w:hAnsi="Arial" w:cs="Arial"/>
          <w:b/>
          <w:bCs/>
          <w:sz w:val="28"/>
          <w:szCs w:val="28"/>
        </w:rPr>
      </w:pPr>
    </w:p>
    <w:p w14:paraId="37E96CEB" w14:textId="726EBA31" w:rsidR="002F21FC" w:rsidRDefault="002F21FC" w:rsidP="00D5092A">
      <w:pPr>
        <w:spacing w:line="480" w:lineRule="auto"/>
        <w:jc w:val="both"/>
        <w:rPr>
          <w:rFonts w:ascii="Arial" w:hAnsi="Arial" w:cs="Arial"/>
          <w:b/>
          <w:bCs/>
          <w:sz w:val="28"/>
          <w:szCs w:val="28"/>
        </w:rPr>
      </w:pPr>
      <w:r w:rsidRPr="007D46CC">
        <w:rPr>
          <w:rFonts w:ascii="Arial" w:hAnsi="Arial" w:cs="Arial"/>
          <w:b/>
          <w:bCs/>
          <w:sz w:val="28"/>
          <w:szCs w:val="28"/>
        </w:rPr>
        <w:lastRenderedPageBreak/>
        <w:t>Appendix D: Demand</w:t>
      </w:r>
      <w:r w:rsidR="00387E18" w:rsidRPr="007D46CC">
        <w:rPr>
          <w:rFonts w:ascii="Arial" w:hAnsi="Arial" w:cs="Arial"/>
          <w:b/>
          <w:bCs/>
          <w:sz w:val="28"/>
          <w:szCs w:val="28"/>
        </w:rPr>
        <w:t xml:space="preserve"> and Workforce </w:t>
      </w:r>
      <w:r w:rsidR="002D50A4" w:rsidRPr="007D46CC">
        <w:rPr>
          <w:rFonts w:ascii="Arial" w:hAnsi="Arial" w:cs="Arial"/>
          <w:b/>
          <w:bCs/>
          <w:sz w:val="28"/>
          <w:szCs w:val="28"/>
        </w:rPr>
        <w:t xml:space="preserve">Capability </w:t>
      </w:r>
      <w:r w:rsidRPr="007D46CC">
        <w:rPr>
          <w:rFonts w:ascii="Arial" w:hAnsi="Arial" w:cs="Arial"/>
          <w:b/>
          <w:bCs/>
          <w:sz w:val="28"/>
          <w:szCs w:val="28"/>
        </w:rPr>
        <w:t>Profile</w:t>
      </w:r>
    </w:p>
    <w:p w14:paraId="03D48D15" w14:textId="2841A5D4" w:rsidR="007A7106" w:rsidRDefault="007A7106" w:rsidP="00D5092A">
      <w:pPr>
        <w:spacing w:line="480" w:lineRule="auto"/>
        <w:jc w:val="both"/>
        <w:rPr>
          <w:rFonts w:ascii="Arial" w:hAnsi="Arial" w:cs="Arial"/>
          <w:sz w:val="24"/>
          <w:szCs w:val="24"/>
        </w:rPr>
      </w:pPr>
      <w:r w:rsidRPr="007A7106">
        <w:rPr>
          <w:rFonts w:ascii="Arial" w:hAnsi="Arial" w:cs="Arial"/>
          <w:b/>
          <w:bCs/>
          <w:sz w:val="24"/>
          <w:szCs w:val="24"/>
        </w:rPr>
        <w:t>Source</w:t>
      </w:r>
      <w:r>
        <w:rPr>
          <w:rFonts w:ascii="Arial" w:hAnsi="Arial" w:cs="Arial"/>
          <w:b/>
          <w:bCs/>
          <w:sz w:val="24"/>
          <w:szCs w:val="24"/>
        </w:rPr>
        <w:t xml:space="preserve">: </w:t>
      </w:r>
      <w:r w:rsidR="009711A2">
        <w:rPr>
          <w:rFonts w:ascii="Arial" w:hAnsi="Arial" w:cs="Arial"/>
          <w:sz w:val="24"/>
          <w:szCs w:val="24"/>
        </w:rPr>
        <w:t>Author’s analysis of data extracted from Merseyside Police investigative and workforce management systems (June 2026)</w:t>
      </w:r>
    </w:p>
    <w:p w14:paraId="38B5534C" w14:textId="4D82A907" w:rsidR="0041042E" w:rsidRDefault="0041042E" w:rsidP="00D5092A">
      <w:pPr>
        <w:jc w:val="both"/>
        <w:rPr>
          <w:rFonts w:ascii="Arial" w:hAnsi="Arial" w:cs="Arial"/>
          <w:b/>
          <w:bCs/>
          <w:sz w:val="24"/>
          <w:szCs w:val="24"/>
        </w:rPr>
      </w:pPr>
      <w:r>
        <w:rPr>
          <w:rFonts w:ascii="Arial" w:hAnsi="Arial" w:cs="Arial"/>
          <w:b/>
          <w:bCs/>
          <w:sz w:val="24"/>
          <w:szCs w:val="24"/>
        </w:rPr>
        <w:t>D1. Investigative Demand Profile (</w:t>
      </w:r>
      <w:r w:rsidR="00D36718">
        <w:rPr>
          <w:rFonts w:ascii="Arial" w:hAnsi="Arial" w:cs="Arial"/>
          <w:b/>
          <w:bCs/>
          <w:sz w:val="24"/>
          <w:szCs w:val="24"/>
        </w:rPr>
        <w:t xml:space="preserve">Author’s Analysis </w:t>
      </w:r>
      <w:r>
        <w:rPr>
          <w:rFonts w:ascii="Arial" w:hAnsi="Arial" w:cs="Arial"/>
          <w:b/>
          <w:bCs/>
          <w:sz w:val="24"/>
          <w:szCs w:val="24"/>
        </w:rPr>
        <w:t>June 2026)</w:t>
      </w:r>
    </w:p>
    <w:tbl>
      <w:tblPr>
        <w:tblW w:w="3160" w:type="dxa"/>
        <w:tblLook w:val="04A0" w:firstRow="1" w:lastRow="0" w:firstColumn="1" w:lastColumn="0" w:noHBand="0" w:noVBand="1"/>
      </w:tblPr>
      <w:tblGrid>
        <w:gridCol w:w="1860"/>
        <w:gridCol w:w="1300"/>
      </w:tblGrid>
      <w:tr w:rsidR="00E23AB4" w:rsidRPr="00E23AB4" w14:paraId="138C289F" w14:textId="77777777" w:rsidTr="00E23AB4">
        <w:trPr>
          <w:trHeight w:val="600"/>
        </w:trPr>
        <w:tc>
          <w:tcPr>
            <w:tcW w:w="1860" w:type="dxa"/>
            <w:tcBorders>
              <w:top w:val="single" w:sz="4" w:space="0" w:color="auto"/>
              <w:left w:val="single" w:sz="4" w:space="0" w:color="auto"/>
              <w:bottom w:val="single" w:sz="4" w:space="0" w:color="auto"/>
              <w:right w:val="single" w:sz="4" w:space="0" w:color="auto"/>
            </w:tcBorders>
            <w:shd w:val="clear" w:color="000000" w:fill="104861"/>
            <w:vAlign w:val="center"/>
            <w:hideMark/>
          </w:tcPr>
          <w:p w14:paraId="5734DB3C" w14:textId="77777777" w:rsidR="00E23AB4" w:rsidRPr="00E23AB4" w:rsidRDefault="00E23AB4" w:rsidP="00D5092A">
            <w:pPr>
              <w:spacing w:after="0" w:line="240" w:lineRule="auto"/>
              <w:jc w:val="both"/>
              <w:rPr>
                <w:rFonts w:ascii="Arial" w:eastAsia="Times New Roman" w:hAnsi="Arial" w:cs="Arial"/>
                <w:b/>
                <w:bCs/>
                <w:color w:val="FFFFFF"/>
                <w:kern w:val="0"/>
                <w:sz w:val="24"/>
                <w:szCs w:val="24"/>
                <w:lang w:eastAsia="en-GB"/>
                <w14:ligatures w14:val="none"/>
              </w:rPr>
            </w:pPr>
            <w:r w:rsidRPr="00E23AB4">
              <w:rPr>
                <w:rFonts w:ascii="Arial" w:eastAsia="Times New Roman" w:hAnsi="Arial" w:cs="Arial"/>
                <w:b/>
                <w:bCs/>
                <w:color w:val="FFFFFF"/>
                <w:kern w:val="0"/>
                <w:sz w:val="24"/>
                <w:szCs w:val="24"/>
                <w:lang w:eastAsia="en-GB"/>
                <w14:ligatures w14:val="none"/>
              </w:rPr>
              <w:t>Function</w:t>
            </w:r>
          </w:p>
        </w:tc>
        <w:tc>
          <w:tcPr>
            <w:tcW w:w="1300" w:type="dxa"/>
            <w:tcBorders>
              <w:top w:val="single" w:sz="4" w:space="0" w:color="auto"/>
              <w:left w:val="nil"/>
              <w:bottom w:val="single" w:sz="4" w:space="0" w:color="auto"/>
              <w:right w:val="single" w:sz="4" w:space="0" w:color="auto"/>
            </w:tcBorders>
            <w:shd w:val="clear" w:color="000000" w:fill="104861"/>
            <w:vAlign w:val="center"/>
            <w:hideMark/>
          </w:tcPr>
          <w:p w14:paraId="21CB691C" w14:textId="77777777" w:rsidR="00E23AB4" w:rsidRPr="00E23AB4" w:rsidRDefault="00E23AB4" w:rsidP="00D5092A">
            <w:pPr>
              <w:spacing w:after="0" w:line="240" w:lineRule="auto"/>
              <w:jc w:val="both"/>
              <w:rPr>
                <w:rFonts w:ascii="Arial" w:eastAsia="Times New Roman" w:hAnsi="Arial" w:cs="Arial"/>
                <w:b/>
                <w:bCs/>
                <w:color w:val="FFFFFF"/>
                <w:kern w:val="0"/>
                <w:sz w:val="24"/>
                <w:szCs w:val="24"/>
                <w:lang w:eastAsia="en-GB"/>
                <w14:ligatures w14:val="none"/>
              </w:rPr>
            </w:pPr>
            <w:r w:rsidRPr="00E23AB4">
              <w:rPr>
                <w:rFonts w:ascii="Arial" w:eastAsia="Times New Roman" w:hAnsi="Arial" w:cs="Arial"/>
                <w:b/>
                <w:bCs/>
                <w:color w:val="FFFFFF"/>
                <w:kern w:val="0"/>
                <w:sz w:val="24"/>
                <w:szCs w:val="24"/>
                <w:lang w:eastAsia="en-GB"/>
                <w14:ligatures w14:val="none"/>
              </w:rPr>
              <w:t>Volume</w:t>
            </w:r>
          </w:p>
        </w:tc>
      </w:tr>
      <w:tr w:rsidR="00E23AB4" w:rsidRPr="00E23AB4" w14:paraId="564A71F3" w14:textId="77777777" w:rsidTr="00E23AB4">
        <w:trPr>
          <w:trHeight w:val="300"/>
        </w:trPr>
        <w:tc>
          <w:tcPr>
            <w:tcW w:w="1860" w:type="dxa"/>
            <w:tcBorders>
              <w:top w:val="nil"/>
              <w:left w:val="single" w:sz="6" w:space="0" w:color="auto"/>
              <w:bottom w:val="single" w:sz="6" w:space="0" w:color="auto"/>
              <w:right w:val="single" w:sz="6" w:space="0" w:color="auto"/>
            </w:tcBorders>
            <w:shd w:val="clear" w:color="auto" w:fill="auto"/>
            <w:vAlign w:val="center"/>
            <w:hideMark/>
          </w:tcPr>
          <w:p w14:paraId="02FF2040" w14:textId="77777777" w:rsidR="00E23AB4" w:rsidRPr="00E23AB4" w:rsidRDefault="00E23AB4" w:rsidP="00D5092A">
            <w:pPr>
              <w:spacing w:after="0" w:line="240" w:lineRule="auto"/>
              <w:jc w:val="both"/>
              <w:rPr>
                <w:rFonts w:ascii="Arial" w:eastAsia="Times New Roman" w:hAnsi="Arial" w:cs="Arial"/>
                <w:color w:val="000000"/>
                <w:kern w:val="0"/>
                <w:sz w:val="24"/>
                <w:szCs w:val="24"/>
                <w:lang w:eastAsia="en-GB"/>
                <w14:ligatures w14:val="none"/>
              </w:rPr>
            </w:pPr>
            <w:r w:rsidRPr="00E23AB4">
              <w:rPr>
                <w:rFonts w:ascii="Arial" w:eastAsia="Times New Roman" w:hAnsi="Arial" w:cs="Arial"/>
                <w:color w:val="000000"/>
                <w:kern w:val="0"/>
                <w:sz w:val="24"/>
                <w:szCs w:val="24"/>
                <w:lang w:eastAsia="en-GB"/>
                <w14:ligatures w14:val="none"/>
              </w:rPr>
              <w:t>Knowsley CID</w:t>
            </w:r>
          </w:p>
        </w:tc>
        <w:tc>
          <w:tcPr>
            <w:tcW w:w="1300" w:type="dxa"/>
            <w:tcBorders>
              <w:top w:val="nil"/>
              <w:left w:val="nil"/>
              <w:bottom w:val="single" w:sz="6" w:space="0" w:color="auto"/>
              <w:right w:val="single" w:sz="6" w:space="0" w:color="auto"/>
            </w:tcBorders>
            <w:shd w:val="clear" w:color="auto" w:fill="auto"/>
            <w:vAlign w:val="center"/>
            <w:hideMark/>
          </w:tcPr>
          <w:p w14:paraId="1084EB7A" w14:textId="77777777" w:rsidR="00E23AB4" w:rsidRPr="00E23AB4" w:rsidRDefault="00E23AB4" w:rsidP="00D5092A">
            <w:pPr>
              <w:spacing w:after="0" w:line="240" w:lineRule="auto"/>
              <w:jc w:val="both"/>
              <w:rPr>
                <w:rFonts w:ascii="Arial" w:eastAsia="Times New Roman" w:hAnsi="Arial" w:cs="Arial"/>
                <w:color w:val="000000"/>
                <w:kern w:val="0"/>
                <w:sz w:val="24"/>
                <w:szCs w:val="24"/>
                <w:lang w:eastAsia="en-GB"/>
                <w14:ligatures w14:val="none"/>
              </w:rPr>
            </w:pPr>
            <w:r w:rsidRPr="00E23AB4">
              <w:rPr>
                <w:rFonts w:ascii="Arial" w:eastAsia="Times New Roman" w:hAnsi="Arial" w:cs="Arial"/>
                <w:color w:val="000000"/>
                <w:kern w:val="0"/>
                <w:sz w:val="24"/>
                <w:szCs w:val="24"/>
                <w:lang w:eastAsia="en-GB"/>
                <w14:ligatures w14:val="none"/>
              </w:rPr>
              <w:t>360</w:t>
            </w:r>
          </w:p>
        </w:tc>
      </w:tr>
      <w:tr w:rsidR="00E23AB4" w:rsidRPr="00E23AB4" w14:paraId="3C422CAD" w14:textId="77777777" w:rsidTr="00E23AB4">
        <w:trPr>
          <w:trHeight w:val="600"/>
        </w:trPr>
        <w:tc>
          <w:tcPr>
            <w:tcW w:w="1860" w:type="dxa"/>
            <w:tcBorders>
              <w:top w:val="nil"/>
              <w:left w:val="single" w:sz="6" w:space="0" w:color="auto"/>
              <w:bottom w:val="single" w:sz="6" w:space="0" w:color="auto"/>
              <w:right w:val="single" w:sz="6" w:space="0" w:color="auto"/>
            </w:tcBorders>
            <w:shd w:val="clear" w:color="auto" w:fill="auto"/>
            <w:vAlign w:val="center"/>
            <w:hideMark/>
          </w:tcPr>
          <w:p w14:paraId="010264D4" w14:textId="77777777" w:rsidR="00E23AB4" w:rsidRPr="00E23AB4" w:rsidRDefault="00E23AB4" w:rsidP="00D5092A">
            <w:pPr>
              <w:spacing w:after="0" w:line="240" w:lineRule="auto"/>
              <w:jc w:val="both"/>
              <w:rPr>
                <w:rFonts w:ascii="Arial" w:eastAsia="Times New Roman" w:hAnsi="Arial" w:cs="Arial"/>
                <w:color w:val="000000"/>
                <w:kern w:val="0"/>
                <w:sz w:val="24"/>
                <w:szCs w:val="24"/>
                <w:lang w:eastAsia="en-GB"/>
                <w14:ligatures w14:val="none"/>
              </w:rPr>
            </w:pPr>
            <w:r w:rsidRPr="00E23AB4">
              <w:rPr>
                <w:rFonts w:ascii="Arial" w:eastAsia="Times New Roman" w:hAnsi="Arial" w:cs="Arial"/>
                <w:color w:val="000000"/>
                <w:kern w:val="0"/>
                <w:sz w:val="24"/>
                <w:szCs w:val="24"/>
                <w:lang w:eastAsia="en-GB"/>
                <w14:ligatures w14:val="none"/>
              </w:rPr>
              <w:t>St Helens CID</w:t>
            </w:r>
          </w:p>
        </w:tc>
        <w:tc>
          <w:tcPr>
            <w:tcW w:w="1300" w:type="dxa"/>
            <w:tcBorders>
              <w:top w:val="nil"/>
              <w:left w:val="nil"/>
              <w:bottom w:val="single" w:sz="6" w:space="0" w:color="auto"/>
              <w:right w:val="single" w:sz="6" w:space="0" w:color="auto"/>
            </w:tcBorders>
            <w:shd w:val="clear" w:color="auto" w:fill="auto"/>
            <w:vAlign w:val="center"/>
            <w:hideMark/>
          </w:tcPr>
          <w:p w14:paraId="53E2BB8F" w14:textId="77777777" w:rsidR="00E23AB4" w:rsidRPr="00E23AB4" w:rsidRDefault="00E23AB4" w:rsidP="00D5092A">
            <w:pPr>
              <w:spacing w:after="0" w:line="240" w:lineRule="auto"/>
              <w:jc w:val="both"/>
              <w:rPr>
                <w:rFonts w:ascii="Arial" w:eastAsia="Times New Roman" w:hAnsi="Arial" w:cs="Arial"/>
                <w:color w:val="000000"/>
                <w:kern w:val="0"/>
                <w:sz w:val="24"/>
                <w:szCs w:val="24"/>
                <w:lang w:eastAsia="en-GB"/>
                <w14:ligatures w14:val="none"/>
              </w:rPr>
            </w:pPr>
            <w:r w:rsidRPr="00E23AB4">
              <w:rPr>
                <w:rFonts w:ascii="Arial" w:eastAsia="Times New Roman" w:hAnsi="Arial" w:cs="Arial"/>
                <w:color w:val="000000"/>
                <w:kern w:val="0"/>
                <w:sz w:val="24"/>
                <w:szCs w:val="24"/>
                <w:lang w:eastAsia="en-GB"/>
                <w14:ligatures w14:val="none"/>
              </w:rPr>
              <w:t>370</w:t>
            </w:r>
          </w:p>
        </w:tc>
      </w:tr>
      <w:tr w:rsidR="00E23AB4" w:rsidRPr="00E23AB4" w14:paraId="099B1B72" w14:textId="77777777" w:rsidTr="00E23AB4">
        <w:trPr>
          <w:trHeight w:val="600"/>
        </w:trPr>
        <w:tc>
          <w:tcPr>
            <w:tcW w:w="1860" w:type="dxa"/>
            <w:tcBorders>
              <w:top w:val="nil"/>
              <w:left w:val="single" w:sz="6" w:space="0" w:color="auto"/>
              <w:bottom w:val="single" w:sz="6" w:space="0" w:color="auto"/>
              <w:right w:val="single" w:sz="6" w:space="0" w:color="auto"/>
            </w:tcBorders>
            <w:shd w:val="clear" w:color="auto" w:fill="auto"/>
            <w:vAlign w:val="center"/>
            <w:hideMark/>
          </w:tcPr>
          <w:p w14:paraId="51B8B1FA" w14:textId="77777777" w:rsidR="00E23AB4" w:rsidRPr="00E23AB4" w:rsidRDefault="00E23AB4" w:rsidP="00D5092A">
            <w:pPr>
              <w:spacing w:after="0" w:line="240" w:lineRule="auto"/>
              <w:jc w:val="both"/>
              <w:rPr>
                <w:rFonts w:ascii="Arial" w:eastAsia="Times New Roman" w:hAnsi="Arial" w:cs="Arial"/>
                <w:color w:val="000000"/>
                <w:kern w:val="0"/>
                <w:sz w:val="24"/>
                <w:szCs w:val="24"/>
                <w:lang w:eastAsia="en-GB"/>
                <w14:ligatures w14:val="none"/>
              </w:rPr>
            </w:pPr>
            <w:r w:rsidRPr="00E23AB4">
              <w:rPr>
                <w:rFonts w:ascii="Arial" w:eastAsia="Times New Roman" w:hAnsi="Arial" w:cs="Arial"/>
                <w:color w:val="000000"/>
                <w:kern w:val="0"/>
                <w:sz w:val="24"/>
                <w:szCs w:val="24"/>
                <w:lang w:eastAsia="en-GB"/>
                <w14:ligatures w14:val="none"/>
              </w:rPr>
              <w:t>Knowsley PPU</w:t>
            </w:r>
          </w:p>
        </w:tc>
        <w:tc>
          <w:tcPr>
            <w:tcW w:w="1300" w:type="dxa"/>
            <w:tcBorders>
              <w:top w:val="nil"/>
              <w:left w:val="nil"/>
              <w:bottom w:val="single" w:sz="6" w:space="0" w:color="auto"/>
              <w:right w:val="single" w:sz="6" w:space="0" w:color="auto"/>
            </w:tcBorders>
            <w:shd w:val="clear" w:color="auto" w:fill="auto"/>
            <w:vAlign w:val="center"/>
            <w:hideMark/>
          </w:tcPr>
          <w:p w14:paraId="3590A873" w14:textId="77777777" w:rsidR="00E23AB4" w:rsidRPr="00E23AB4" w:rsidRDefault="00E23AB4" w:rsidP="00D5092A">
            <w:pPr>
              <w:spacing w:after="0" w:line="240" w:lineRule="auto"/>
              <w:jc w:val="both"/>
              <w:rPr>
                <w:rFonts w:ascii="Arial" w:eastAsia="Times New Roman" w:hAnsi="Arial" w:cs="Arial"/>
                <w:color w:val="000000"/>
                <w:kern w:val="0"/>
                <w:sz w:val="24"/>
                <w:szCs w:val="24"/>
                <w:lang w:eastAsia="en-GB"/>
                <w14:ligatures w14:val="none"/>
              </w:rPr>
            </w:pPr>
            <w:r w:rsidRPr="00E23AB4">
              <w:rPr>
                <w:rFonts w:ascii="Arial" w:eastAsia="Times New Roman" w:hAnsi="Arial" w:cs="Arial"/>
                <w:color w:val="000000"/>
                <w:kern w:val="0"/>
                <w:sz w:val="24"/>
                <w:szCs w:val="24"/>
                <w:lang w:eastAsia="en-GB"/>
                <w14:ligatures w14:val="none"/>
              </w:rPr>
              <w:t>319</w:t>
            </w:r>
          </w:p>
        </w:tc>
      </w:tr>
      <w:tr w:rsidR="00E23AB4" w:rsidRPr="00E23AB4" w14:paraId="26ED29CF" w14:textId="77777777" w:rsidTr="00E23AB4">
        <w:trPr>
          <w:trHeight w:val="300"/>
        </w:trPr>
        <w:tc>
          <w:tcPr>
            <w:tcW w:w="1860" w:type="dxa"/>
            <w:tcBorders>
              <w:top w:val="nil"/>
              <w:left w:val="single" w:sz="6" w:space="0" w:color="auto"/>
              <w:bottom w:val="single" w:sz="6" w:space="0" w:color="auto"/>
              <w:right w:val="single" w:sz="6" w:space="0" w:color="auto"/>
            </w:tcBorders>
            <w:shd w:val="clear" w:color="auto" w:fill="auto"/>
            <w:vAlign w:val="center"/>
            <w:hideMark/>
          </w:tcPr>
          <w:p w14:paraId="1E78ABD3" w14:textId="77777777" w:rsidR="00E23AB4" w:rsidRPr="00E23AB4" w:rsidRDefault="00E23AB4" w:rsidP="00D5092A">
            <w:pPr>
              <w:spacing w:after="0" w:line="240" w:lineRule="auto"/>
              <w:jc w:val="both"/>
              <w:rPr>
                <w:rFonts w:ascii="Arial" w:eastAsia="Times New Roman" w:hAnsi="Arial" w:cs="Arial"/>
                <w:color w:val="000000"/>
                <w:kern w:val="0"/>
                <w:sz w:val="24"/>
                <w:szCs w:val="24"/>
                <w:lang w:eastAsia="en-GB"/>
                <w14:ligatures w14:val="none"/>
              </w:rPr>
            </w:pPr>
            <w:r w:rsidRPr="00E23AB4">
              <w:rPr>
                <w:rFonts w:ascii="Arial" w:eastAsia="Times New Roman" w:hAnsi="Arial" w:cs="Arial"/>
                <w:color w:val="000000"/>
                <w:kern w:val="0"/>
                <w:sz w:val="24"/>
                <w:szCs w:val="24"/>
                <w:lang w:eastAsia="en-GB"/>
                <w14:ligatures w14:val="none"/>
              </w:rPr>
              <w:t>St Helens PPU</w:t>
            </w:r>
          </w:p>
        </w:tc>
        <w:tc>
          <w:tcPr>
            <w:tcW w:w="1300" w:type="dxa"/>
            <w:tcBorders>
              <w:top w:val="nil"/>
              <w:left w:val="nil"/>
              <w:bottom w:val="single" w:sz="6" w:space="0" w:color="auto"/>
              <w:right w:val="single" w:sz="6" w:space="0" w:color="auto"/>
            </w:tcBorders>
            <w:shd w:val="clear" w:color="auto" w:fill="auto"/>
            <w:vAlign w:val="center"/>
            <w:hideMark/>
          </w:tcPr>
          <w:p w14:paraId="1664751A" w14:textId="77777777" w:rsidR="00E23AB4" w:rsidRPr="00E23AB4" w:rsidRDefault="00E23AB4" w:rsidP="00D5092A">
            <w:pPr>
              <w:spacing w:after="0" w:line="240" w:lineRule="auto"/>
              <w:jc w:val="both"/>
              <w:rPr>
                <w:rFonts w:ascii="Arial" w:eastAsia="Times New Roman" w:hAnsi="Arial" w:cs="Arial"/>
                <w:color w:val="000000"/>
                <w:kern w:val="0"/>
                <w:sz w:val="24"/>
                <w:szCs w:val="24"/>
                <w:lang w:eastAsia="en-GB"/>
                <w14:ligatures w14:val="none"/>
              </w:rPr>
            </w:pPr>
            <w:r w:rsidRPr="00E23AB4">
              <w:rPr>
                <w:rFonts w:ascii="Arial" w:eastAsia="Times New Roman" w:hAnsi="Arial" w:cs="Arial"/>
                <w:color w:val="000000"/>
                <w:kern w:val="0"/>
                <w:sz w:val="24"/>
                <w:szCs w:val="24"/>
                <w:lang w:eastAsia="en-GB"/>
                <w14:ligatures w14:val="none"/>
              </w:rPr>
              <w:t>397</w:t>
            </w:r>
          </w:p>
        </w:tc>
      </w:tr>
      <w:tr w:rsidR="00E23AB4" w:rsidRPr="00E23AB4" w14:paraId="7DC58844" w14:textId="77777777" w:rsidTr="00E23AB4">
        <w:trPr>
          <w:trHeight w:val="300"/>
        </w:trPr>
        <w:tc>
          <w:tcPr>
            <w:tcW w:w="1860" w:type="dxa"/>
            <w:tcBorders>
              <w:top w:val="nil"/>
              <w:left w:val="single" w:sz="6" w:space="0" w:color="auto"/>
              <w:bottom w:val="single" w:sz="6" w:space="0" w:color="auto"/>
              <w:right w:val="single" w:sz="6" w:space="0" w:color="auto"/>
            </w:tcBorders>
            <w:shd w:val="clear" w:color="auto" w:fill="auto"/>
            <w:vAlign w:val="center"/>
            <w:hideMark/>
          </w:tcPr>
          <w:p w14:paraId="7369A8FC" w14:textId="77777777" w:rsidR="00E23AB4" w:rsidRPr="00E23AB4" w:rsidRDefault="00E23AB4" w:rsidP="00D5092A">
            <w:pPr>
              <w:spacing w:after="0" w:line="240" w:lineRule="auto"/>
              <w:jc w:val="both"/>
              <w:rPr>
                <w:rFonts w:ascii="Arial" w:eastAsia="Times New Roman" w:hAnsi="Arial" w:cs="Arial"/>
                <w:color w:val="000000"/>
                <w:kern w:val="0"/>
                <w:sz w:val="24"/>
                <w:szCs w:val="24"/>
                <w:lang w:eastAsia="en-GB"/>
                <w14:ligatures w14:val="none"/>
              </w:rPr>
            </w:pPr>
            <w:r w:rsidRPr="00E23AB4">
              <w:rPr>
                <w:rFonts w:ascii="Arial" w:eastAsia="Times New Roman" w:hAnsi="Arial" w:cs="Arial"/>
                <w:color w:val="000000"/>
                <w:kern w:val="0"/>
                <w:sz w:val="24"/>
                <w:szCs w:val="24"/>
                <w:lang w:eastAsia="en-GB"/>
                <w14:ligatures w14:val="none"/>
              </w:rPr>
              <w:t>BCU RASSO</w:t>
            </w:r>
          </w:p>
        </w:tc>
        <w:tc>
          <w:tcPr>
            <w:tcW w:w="1300" w:type="dxa"/>
            <w:tcBorders>
              <w:top w:val="nil"/>
              <w:left w:val="nil"/>
              <w:bottom w:val="single" w:sz="6" w:space="0" w:color="auto"/>
              <w:right w:val="single" w:sz="6" w:space="0" w:color="auto"/>
            </w:tcBorders>
            <w:shd w:val="clear" w:color="auto" w:fill="auto"/>
            <w:vAlign w:val="center"/>
            <w:hideMark/>
          </w:tcPr>
          <w:p w14:paraId="3784D3FE" w14:textId="77777777" w:rsidR="00E23AB4" w:rsidRPr="00E23AB4" w:rsidRDefault="00E23AB4" w:rsidP="00D5092A">
            <w:pPr>
              <w:spacing w:after="0" w:line="240" w:lineRule="auto"/>
              <w:jc w:val="both"/>
              <w:rPr>
                <w:rFonts w:ascii="Arial" w:eastAsia="Times New Roman" w:hAnsi="Arial" w:cs="Arial"/>
                <w:color w:val="000000"/>
                <w:kern w:val="0"/>
                <w:sz w:val="24"/>
                <w:szCs w:val="24"/>
                <w:lang w:eastAsia="en-GB"/>
                <w14:ligatures w14:val="none"/>
              </w:rPr>
            </w:pPr>
            <w:r w:rsidRPr="00E23AB4">
              <w:rPr>
                <w:rFonts w:ascii="Arial" w:eastAsia="Times New Roman" w:hAnsi="Arial" w:cs="Arial"/>
                <w:color w:val="000000"/>
                <w:kern w:val="0"/>
                <w:sz w:val="24"/>
                <w:szCs w:val="24"/>
                <w:lang w:eastAsia="en-GB"/>
                <w14:ligatures w14:val="none"/>
              </w:rPr>
              <w:t>131</w:t>
            </w:r>
          </w:p>
        </w:tc>
      </w:tr>
      <w:tr w:rsidR="00E23AB4" w:rsidRPr="00E23AB4" w14:paraId="1621C13E" w14:textId="77777777" w:rsidTr="00E23AB4">
        <w:trPr>
          <w:trHeight w:val="300"/>
        </w:trPr>
        <w:tc>
          <w:tcPr>
            <w:tcW w:w="1860" w:type="dxa"/>
            <w:tcBorders>
              <w:top w:val="nil"/>
              <w:left w:val="single" w:sz="6" w:space="0" w:color="auto"/>
              <w:bottom w:val="single" w:sz="6" w:space="0" w:color="auto"/>
              <w:right w:val="single" w:sz="6" w:space="0" w:color="auto"/>
            </w:tcBorders>
            <w:shd w:val="clear" w:color="auto" w:fill="auto"/>
            <w:vAlign w:val="center"/>
            <w:hideMark/>
          </w:tcPr>
          <w:p w14:paraId="1E09A678" w14:textId="77777777" w:rsidR="00E23AB4" w:rsidRPr="00E23AB4" w:rsidRDefault="00E23AB4" w:rsidP="00D5092A">
            <w:pPr>
              <w:spacing w:after="0" w:line="240" w:lineRule="auto"/>
              <w:jc w:val="both"/>
              <w:rPr>
                <w:rFonts w:ascii="Arial" w:eastAsia="Times New Roman" w:hAnsi="Arial" w:cs="Arial"/>
                <w:color w:val="000000"/>
                <w:kern w:val="0"/>
                <w:sz w:val="24"/>
                <w:szCs w:val="24"/>
                <w:lang w:eastAsia="en-GB"/>
                <w14:ligatures w14:val="none"/>
              </w:rPr>
            </w:pPr>
            <w:r w:rsidRPr="00E23AB4">
              <w:rPr>
                <w:rFonts w:ascii="Arial" w:eastAsia="Times New Roman" w:hAnsi="Arial" w:cs="Arial"/>
                <w:color w:val="000000"/>
                <w:kern w:val="0"/>
                <w:sz w:val="24"/>
                <w:szCs w:val="24"/>
                <w:lang w:eastAsia="en-GB"/>
                <w14:ligatures w14:val="none"/>
              </w:rPr>
              <w:t>BCU CP/AAR</w:t>
            </w:r>
          </w:p>
        </w:tc>
        <w:tc>
          <w:tcPr>
            <w:tcW w:w="1300" w:type="dxa"/>
            <w:tcBorders>
              <w:top w:val="nil"/>
              <w:left w:val="nil"/>
              <w:bottom w:val="single" w:sz="6" w:space="0" w:color="auto"/>
              <w:right w:val="single" w:sz="6" w:space="0" w:color="auto"/>
            </w:tcBorders>
            <w:shd w:val="clear" w:color="auto" w:fill="auto"/>
            <w:vAlign w:val="center"/>
            <w:hideMark/>
          </w:tcPr>
          <w:p w14:paraId="7344168B" w14:textId="77777777" w:rsidR="00E23AB4" w:rsidRPr="00E23AB4" w:rsidRDefault="00E23AB4" w:rsidP="00D5092A">
            <w:pPr>
              <w:spacing w:after="0" w:line="240" w:lineRule="auto"/>
              <w:jc w:val="both"/>
              <w:rPr>
                <w:rFonts w:ascii="Arial" w:eastAsia="Times New Roman" w:hAnsi="Arial" w:cs="Arial"/>
                <w:color w:val="000000"/>
                <w:kern w:val="0"/>
                <w:sz w:val="24"/>
                <w:szCs w:val="24"/>
                <w:lang w:eastAsia="en-GB"/>
                <w14:ligatures w14:val="none"/>
              </w:rPr>
            </w:pPr>
            <w:r w:rsidRPr="00E23AB4">
              <w:rPr>
                <w:rFonts w:ascii="Arial" w:eastAsia="Times New Roman" w:hAnsi="Arial" w:cs="Arial"/>
                <w:color w:val="000000"/>
                <w:kern w:val="0"/>
                <w:sz w:val="24"/>
                <w:szCs w:val="24"/>
                <w:lang w:eastAsia="en-GB"/>
                <w14:ligatures w14:val="none"/>
              </w:rPr>
              <w:t>172</w:t>
            </w:r>
          </w:p>
        </w:tc>
      </w:tr>
      <w:tr w:rsidR="00E23AB4" w:rsidRPr="00E23AB4" w14:paraId="1B1305A3" w14:textId="77777777" w:rsidTr="00E23AB4">
        <w:trPr>
          <w:trHeight w:val="315"/>
        </w:trPr>
        <w:tc>
          <w:tcPr>
            <w:tcW w:w="1860" w:type="dxa"/>
            <w:tcBorders>
              <w:top w:val="nil"/>
              <w:left w:val="single" w:sz="4" w:space="0" w:color="auto"/>
              <w:bottom w:val="single" w:sz="4" w:space="0" w:color="auto"/>
              <w:right w:val="single" w:sz="4" w:space="0" w:color="auto"/>
            </w:tcBorders>
            <w:shd w:val="clear" w:color="000000" w:fill="104861"/>
            <w:vAlign w:val="center"/>
            <w:hideMark/>
          </w:tcPr>
          <w:p w14:paraId="27FF2CFC" w14:textId="77777777" w:rsidR="00E23AB4" w:rsidRPr="00E23AB4" w:rsidRDefault="00E23AB4" w:rsidP="00D5092A">
            <w:pPr>
              <w:spacing w:after="0" w:line="240" w:lineRule="auto"/>
              <w:jc w:val="both"/>
              <w:rPr>
                <w:rFonts w:ascii="Arial" w:eastAsia="Times New Roman" w:hAnsi="Arial" w:cs="Arial"/>
                <w:b/>
                <w:bCs/>
                <w:color w:val="FFFFFF"/>
                <w:kern w:val="0"/>
                <w:sz w:val="24"/>
                <w:szCs w:val="24"/>
                <w:lang w:eastAsia="en-GB"/>
                <w14:ligatures w14:val="none"/>
              </w:rPr>
            </w:pPr>
            <w:r w:rsidRPr="00E23AB4">
              <w:rPr>
                <w:rFonts w:ascii="Arial" w:eastAsia="Times New Roman" w:hAnsi="Arial" w:cs="Arial"/>
                <w:b/>
                <w:bCs/>
                <w:color w:val="FFFFFF"/>
                <w:kern w:val="0"/>
                <w:sz w:val="24"/>
                <w:szCs w:val="24"/>
                <w:lang w:eastAsia="en-GB"/>
                <w14:ligatures w14:val="none"/>
              </w:rPr>
              <w:t>Total</w:t>
            </w:r>
          </w:p>
        </w:tc>
        <w:tc>
          <w:tcPr>
            <w:tcW w:w="1300" w:type="dxa"/>
            <w:tcBorders>
              <w:top w:val="nil"/>
              <w:left w:val="nil"/>
              <w:bottom w:val="single" w:sz="6" w:space="0" w:color="auto"/>
              <w:right w:val="single" w:sz="6" w:space="0" w:color="auto"/>
            </w:tcBorders>
            <w:shd w:val="clear" w:color="auto" w:fill="auto"/>
            <w:vAlign w:val="center"/>
            <w:hideMark/>
          </w:tcPr>
          <w:p w14:paraId="036D81A3" w14:textId="77777777" w:rsidR="00E23AB4" w:rsidRPr="00E23AB4" w:rsidRDefault="00E23AB4" w:rsidP="00D5092A">
            <w:pPr>
              <w:spacing w:after="0" w:line="240" w:lineRule="auto"/>
              <w:jc w:val="both"/>
              <w:rPr>
                <w:rFonts w:ascii="Arial" w:eastAsia="Times New Roman" w:hAnsi="Arial" w:cs="Arial"/>
                <w:b/>
                <w:bCs/>
                <w:color w:val="000000"/>
                <w:kern w:val="0"/>
                <w:sz w:val="24"/>
                <w:szCs w:val="24"/>
                <w:lang w:eastAsia="en-GB"/>
                <w14:ligatures w14:val="none"/>
              </w:rPr>
            </w:pPr>
            <w:r w:rsidRPr="00E23AB4">
              <w:rPr>
                <w:rFonts w:ascii="Arial" w:eastAsia="Times New Roman" w:hAnsi="Arial" w:cs="Arial"/>
                <w:b/>
                <w:bCs/>
                <w:color w:val="000000"/>
                <w:kern w:val="0"/>
                <w:sz w:val="24"/>
                <w:szCs w:val="24"/>
                <w:lang w:eastAsia="en-GB"/>
                <w14:ligatures w14:val="none"/>
              </w:rPr>
              <w:t>1,749</w:t>
            </w:r>
          </w:p>
        </w:tc>
      </w:tr>
    </w:tbl>
    <w:p w14:paraId="0F4D1C15" w14:textId="77777777" w:rsidR="0080211C" w:rsidRPr="007D46CC" w:rsidRDefault="0080211C" w:rsidP="00D5092A">
      <w:pPr>
        <w:jc w:val="both"/>
        <w:rPr>
          <w:rFonts w:ascii="Arial" w:hAnsi="Arial" w:cs="Arial"/>
          <w:b/>
          <w:bCs/>
          <w:sz w:val="24"/>
          <w:szCs w:val="24"/>
        </w:rPr>
      </w:pPr>
    </w:p>
    <w:p w14:paraId="194334A2" w14:textId="565A5463" w:rsidR="006B1444" w:rsidRPr="007D46CC" w:rsidRDefault="006B1444" w:rsidP="00D5092A">
      <w:pPr>
        <w:jc w:val="both"/>
        <w:rPr>
          <w:rFonts w:ascii="Arial" w:hAnsi="Arial" w:cs="Arial"/>
          <w:b/>
          <w:bCs/>
          <w:sz w:val="24"/>
          <w:szCs w:val="24"/>
        </w:rPr>
      </w:pPr>
      <w:r w:rsidRPr="007D46CC">
        <w:rPr>
          <w:rFonts w:ascii="Arial" w:hAnsi="Arial" w:cs="Arial"/>
          <w:b/>
          <w:bCs/>
          <w:sz w:val="24"/>
          <w:szCs w:val="24"/>
        </w:rPr>
        <w:t>D2. Workforce Capability Profile</w:t>
      </w:r>
      <w:r w:rsidR="00D36718">
        <w:rPr>
          <w:rFonts w:ascii="Arial" w:hAnsi="Arial" w:cs="Arial"/>
          <w:b/>
          <w:bCs/>
          <w:sz w:val="24"/>
          <w:szCs w:val="24"/>
        </w:rPr>
        <w:t xml:space="preserve"> (Author’s Analysis June 2026)</w:t>
      </w:r>
    </w:p>
    <w:p w14:paraId="6E1395AA" w14:textId="77777777" w:rsidR="00B06B5D" w:rsidRPr="007D46CC" w:rsidRDefault="00B06B5D" w:rsidP="00D5092A">
      <w:pPr>
        <w:jc w:val="both"/>
        <w:rPr>
          <w:rFonts w:ascii="Arial" w:hAnsi="Arial" w:cs="Arial"/>
          <w:b/>
          <w:bCs/>
          <w:sz w:val="24"/>
          <w:szCs w:val="24"/>
        </w:rPr>
      </w:pPr>
      <w:r w:rsidRPr="007D46CC">
        <w:rPr>
          <w:rFonts w:ascii="Arial" w:hAnsi="Arial" w:cs="Arial"/>
          <w:b/>
          <w:bCs/>
          <w:sz w:val="24"/>
          <w:szCs w:val="24"/>
        </w:rPr>
        <w:t>Knowsley</w:t>
      </w:r>
    </w:p>
    <w:tbl>
      <w:tblPr>
        <w:tblW w:w="3160" w:type="dxa"/>
        <w:tblLook w:val="04A0" w:firstRow="1" w:lastRow="0" w:firstColumn="1" w:lastColumn="0" w:noHBand="0" w:noVBand="1"/>
      </w:tblPr>
      <w:tblGrid>
        <w:gridCol w:w="1860"/>
        <w:gridCol w:w="1300"/>
      </w:tblGrid>
      <w:tr w:rsidR="00894449" w:rsidRPr="00894449" w14:paraId="7B53DB6E" w14:textId="77777777" w:rsidTr="00894449">
        <w:trPr>
          <w:trHeight w:val="630"/>
        </w:trPr>
        <w:tc>
          <w:tcPr>
            <w:tcW w:w="1860" w:type="dxa"/>
            <w:tcBorders>
              <w:top w:val="single" w:sz="4" w:space="0" w:color="auto"/>
              <w:left w:val="single" w:sz="4" w:space="0" w:color="auto"/>
              <w:bottom w:val="single" w:sz="4" w:space="0" w:color="auto"/>
              <w:right w:val="single" w:sz="4" w:space="0" w:color="auto"/>
            </w:tcBorders>
            <w:shd w:val="clear" w:color="000000" w:fill="104861"/>
            <w:vAlign w:val="center"/>
            <w:hideMark/>
          </w:tcPr>
          <w:p w14:paraId="2E011C67" w14:textId="77777777" w:rsidR="00894449" w:rsidRPr="00894449" w:rsidRDefault="00894449" w:rsidP="00D5092A">
            <w:pPr>
              <w:spacing w:after="0" w:line="240" w:lineRule="auto"/>
              <w:jc w:val="both"/>
              <w:rPr>
                <w:rFonts w:ascii="Arial" w:eastAsia="Times New Roman" w:hAnsi="Arial" w:cs="Arial"/>
                <w:b/>
                <w:bCs/>
                <w:color w:val="FFFFFF"/>
                <w:kern w:val="0"/>
                <w:sz w:val="24"/>
                <w:szCs w:val="24"/>
                <w:lang w:eastAsia="en-GB"/>
                <w14:ligatures w14:val="none"/>
              </w:rPr>
            </w:pPr>
            <w:r w:rsidRPr="00894449">
              <w:rPr>
                <w:rFonts w:ascii="Arial" w:eastAsia="Times New Roman" w:hAnsi="Arial" w:cs="Arial"/>
                <w:b/>
                <w:bCs/>
                <w:color w:val="FFFFFF"/>
                <w:kern w:val="0"/>
                <w:sz w:val="24"/>
                <w:szCs w:val="24"/>
                <w:lang w:eastAsia="en-GB"/>
                <w14:ligatures w14:val="none"/>
              </w:rPr>
              <w:t>Capability Status</w:t>
            </w:r>
          </w:p>
        </w:tc>
        <w:tc>
          <w:tcPr>
            <w:tcW w:w="1300" w:type="dxa"/>
            <w:tcBorders>
              <w:top w:val="single" w:sz="4" w:space="0" w:color="auto"/>
              <w:left w:val="nil"/>
              <w:bottom w:val="single" w:sz="4" w:space="0" w:color="auto"/>
              <w:right w:val="single" w:sz="4" w:space="0" w:color="auto"/>
            </w:tcBorders>
            <w:shd w:val="clear" w:color="000000" w:fill="104861"/>
            <w:vAlign w:val="center"/>
            <w:hideMark/>
          </w:tcPr>
          <w:p w14:paraId="7BAB727B" w14:textId="77777777" w:rsidR="00894449" w:rsidRPr="00894449" w:rsidRDefault="00894449" w:rsidP="00D5092A">
            <w:pPr>
              <w:spacing w:after="0" w:line="240" w:lineRule="auto"/>
              <w:jc w:val="both"/>
              <w:rPr>
                <w:rFonts w:ascii="Arial" w:eastAsia="Times New Roman" w:hAnsi="Arial" w:cs="Arial"/>
                <w:b/>
                <w:bCs/>
                <w:color w:val="FFFFFF"/>
                <w:kern w:val="0"/>
                <w:sz w:val="24"/>
                <w:szCs w:val="24"/>
                <w:lang w:eastAsia="en-GB"/>
                <w14:ligatures w14:val="none"/>
              </w:rPr>
            </w:pPr>
            <w:r w:rsidRPr="00894449">
              <w:rPr>
                <w:rFonts w:ascii="Arial" w:eastAsia="Times New Roman" w:hAnsi="Arial" w:cs="Arial"/>
                <w:b/>
                <w:bCs/>
                <w:color w:val="FFFFFF"/>
                <w:kern w:val="0"/>
                <w:sz w:val="24"/>
                <w:szCs w:val="24"/>
                <w:lang w:eastAsia="en-GB"/>
                <w14:ligatures w14:val="none"/>
              </w:rPr>
              <w:t>Number</w:t>
            </w:r>
          </w:p>
        </w:tc>
      </w:tr>
      <w:tr w:rsidR="00894449" w:rsidRPr="00894449" w14:paraId="05C6C0B1" w14:textId="77777777" w:rsidTr="00894449">
        <w:trPr>
          <w:trHeight w:val="600"/>
        </w:trPr>
        <w:tc>
          <w:tcPr>
            <w:tcW w:w="1860" w:type="dxa"/>
            <w:tcBorders>
              <w:top w:val="nil"/>
              <w:left w:val="single" w:sz="6" w:space="0" w:color="auto"/>
              <w:bottom w:val="single" w:sz="6" w:space="0" w:color="auto"/>
              <w:right w:val="single" w:sz="6" w:space="0" w:color="auto"/>
            </w:tcBorders>
            <w:shd w:val="clear" w:color="auto" w:fill="auto"/>
            <w:vAlign w:val="center"/>
            <w:hideMark/>
          </w:tcPr>
          <w:p w14:paraId="5B1609D0" w14:textId="77777777" w:rsidR="00894449" w:rsidRPr="00894449" w:rsidRDefault="00894449" w:rsidP="00D5092A">
            <w:pPr>
              <w:spacing w:after="0" w:line="240" w:lineRule="auto"/>
              <w:jc w:val="both"/>
              <w:rPr>
                <w:rFonts w:ascii="Arial" w:eastAsia="Times New Roman" w:hAnsi="Arial" w:cs="Arial"/>
                <w:color w:val="000000"/>
                <w:kern w:val="0"/>
                <w:sz w:val="24"/>
                <w:szCs w:val="24"/>
                <w:lang w:eastAsia="en-GB"/>
                <w14:ligatures w14:val="none"/>
              </w:rPr>
            </w:pPr>
            <w:r w:rsidRPr="00894449">
              <w:rPr>
                <w:rFonts w:ascii="Arial" w:eastAsia="Times New Roman" w:hAnsi="Arial" w:cs="Arial"/>
                <w:color w:val="000000"/>
                <w:kern w:val="0"/>
                <w:sz w:val="24"/>
                <w:szCs w:val="24"/>
                <w:lang w:eastAsia="en-GB"/>
                <w14:ligatures w14:val="none"/>
              </w:rPr>
              <w:t>Awaiting / Yet to Pass NIE</w:t>
            </w:r>
          </w:p>
        </w:tc>
        <w:tc>
          <w:tcPr>
            <w:tcW w:w="1300" w:type="dxa"/>
            <w:tcBorders>
              <w:top w:val="nil"/>
              <w:left w:val="nil"/>
              <w:bottom w:val="single" w:sz="6" w:space="0" w:color="auto"/>
              <w:right w:val="single" w:sz="6" w:space="0" w:color="auto"/>
            </w:tcBorders>
            <w:shd w:val="clear" w:color="auto" w:fill="auto"/>
            <w:vAlign w:val="center"/>
            <w:hideMark/>
          </w:tcPr>
          <w:p w14:paraId="77835E54" w14:textId="77777777" w:rsidR="00894449" w:rsidRPr="00894449" w:rsidRDefault="00894449" w:rsidP="00D5092A">
            <w:pPr>
              <w:spacing w:after="0" w:line="240" w:lineRule="auto"/>
              <w:jc w:val="both"/>
              <w:rPr>
                <w:rFonts w:ascii="Arial" w:eastAsia="Times New Roman" w:hAnsi="Arial" w:cs="Arial"/>
                <w:color w:val="000000"/>
                <w:kern w:val="0"/>
                <w:sz w:val="24"/>
                <w:szCs w:val="24"/>
                <w:lang w:eastAsia="en-GB"/>
                <w14:ligatures w14:val="none"/>
              </w:rPr>
            </w:pPr>
            <w:r w:rsidRPr="00894449">
              <w:rPr>
                <w:rFonts w:ascii="Arial" w:eastAsia="Times New Roman" w:hAnsi="Arial" w:cs="Arial"/>
                <w:color w:val="000000"/>
                <w:kern w:val="0"/>
                <w:sz w:val="24"/>
                <w:szCs w:val="24"/>
                <w:lang w:eastAsia="en-GB"/>
                <w14:ligatures w14:val="none"/>
              </w:rPr>
              <w:t>18</w:t>
            </w:r>
          </w:p>
        </w:tc>
      </w:tr>
      <w:tr w:rsidR="00894449" w:rsidRPr="00894449" w14:paraId="10F345F2" w14:textId="77777777" w:rsidTr="00894449">
        <w:trPr>
          <w:trHeight w:val="900"/>
        </w:trPr>
        <w:tc>
          <w:tcPr>
            <w:tcW w:w="1860" w:type="dxa"/>
            <w:tcBorders>
              <w:top w:val="nil"/>
              <w:left w:val="single" w:sz="6" w:space="0" w:color="auto"/>
              <w:bottom w:val="single" w:sz="6" w:space="0" w:color="auto"/>
              <w:right w:val="single" w:sz="6" w:space="0" w:color="auto"/>
            </w:tcBorders>
            <w:shd w:val="clear" w:color="auto" w:fill="auto"/>
            <w:vAlign w:val="center"/>
            <w:hideMark/>
          </w:tcPr>
          <w:p w14:paraId="34DB09AA" w14:textId="77777777" w:rsidR="00894449" w:rsidRPr="00894449" w:rsidRDefault="00894449" w:rsidP="00D5092A">
            <w:pPr>
              <w:spacing w:after="0" w:line="240" w:lineRule="auto"/>
              <w:jc w:val="both"/>
              <w:rPr>
                <w:rFonts w:ascii="Arial" w:eastAsia="Times New Roman" w:hAnsi="Arial" w:cs="Arial"/>
                <w:color w:val="000000"/>
                <w:kern w:val="0"/>
                <w:sz w:val="24"/>
                <w:szCs w:val="24"/>
                <w:lang w:eastAsia="en-GB"/>
                <w14:ligatures w14:val="none"/>
              </w:rPr>
            </w:pPr>
            <w:r w:rsidRPr="00894449">
              <w:rPr>
                <w:rFonts w:ascii="Arial" w:eastAsia="Times New Roman" w:hAnsi="Arial" w:cs="Arial"/>
                <w:color w:val="000000"/>
                <w:kern w:val="0"/>
                <w:sz w:val="24"/>
                <w:szCs w:val="24"/>
                <w:lang w:eastAsia="en-GB"/>
                <w14:ligatures w14:val="none"/>
              </w:rPr>
              <w:t>NIE Passed – Awaiting PIP2 Course</w:t>
            </w:r>
          </w:p>
        </w:tc>
        <w:tc>
          <w:tcPr>
            <w:tcW w:w="1300" w:type="dxa"/>
            <w:tcBorders>
              <w:top w:val="nil"/>
              <w:left w:val="nil"/>
              <w:bottom w:val="single" w:sz="6" w:space="0" w:color="auto"/>
              <w:right w:val="single" w:sz="6" w:space="0" w:color="auto"/>
            </w:tcBorders>
            <w:shd w:val="clear" w:color="auto" w:fill="auto"/>
            <w:vAlign w:val="center"/>
            <w:hideMark/>
          </w:tcPr>
          <w:p w14:paraId="520E7D8C" w14:textId="77777777" w:rsidR="00894449" w:rsidRPr="00894449" w:rsidRDefault="00894449" w:rsidP="00D5092A">
            <w:pPr>
              <w:spacing w:after="0" w:line="240" w:lineRule="auto"/>
              <w:jc w:val="both"/>
              <w:rPr>
                <w:rFonts w:ascii="Arial" w:eastAsia="Times New Roman" w:hAnsi="Arial" w:cs="Arial"/>
                <w:color w:val="000000"/>
                <w:kern w:val="0"/>
                <w:sz w:val="24"/>
                <w:szCs w:val="24"/>
                <w:lang w:eastAsia="en-GB"/>
                <w14:ligatures w14:val="none"/>
              </w:rPr>
            </w:pPr>
            <w:r w:rsidRPr="00894449">
              <w:rPr>
                <w:rFonts w:ascii="Arial" w:eastAsia="Times New Roman" w:hAnsi="Arial" w:cs="Arial"/>
                <w:color w:val="000000"/>
                <w:kern w:val="0"/>
                <w:sz w:val="24"/>
                <w:szCs w:val="24"/>
                <w:lang w:eastAsia="en-GB"/>
                <w14:ligatures w14:val="none"/>
              </w:rPr>
              <w:t>5</w:t>
            </w:r>
          </w:p>
        </w:tc>
      </w:tr>
      <w:tr w:rsidR="00894449" w:rsidRPr="00894449" w14:paraId="5C74BE66" w14:textId="77777777" w:rsidTr="00894449">
        <w:trPr>
          <w:trHeight w:val="600"/>
        </w:trPr>
        <w:tc>
          <w:tcPr>
            <w:tcW w:w="1860" w:type="dxa"/>
            <w:tcBorders>
              <w:top w:val="nil"/>
              <w:left w:val="single" w:sz="6" w:space="0" w:color="auto"/>
              <w:bottom w:val="single" w:sz="6" w:space="0" w:color="auto"/>
              <w:right w:val="single" w:sz="6" w:space="0" w:color="auto"/>
            </w:tcBorders>
            <w:shd w:val="clear" w:color="auto" w:fill="auto"/>
            <w:vAlign w:val="center"/>
            <w:hideMark/>
          </w:tcPr>
          <w:p w14:paraId="5FCEFF79" w14:textId="77777777" w:rsidR="00894449" w:rsidRPr="00894449" w:rsidRDefault="00894449" w:rsidP="00D5092A">
            <w:pPr>
              <w:spacing w:after="0" w:line="240" w:lineRule="auto"/>
              <w:jc w:val="both"/>
              <w:rPr>
                <w:rFonts w:ascii="Arial" w:eastAsia="Times New Roman" w:hAnsi="Arial" w:cs="Arial"/>
                <w:color w:val="000000"/>
                <w:kern w:val="0"/>
                <w:sz w:val="24"/>
                <w:szCs w:val="24"/>
                <w:lang w:eastAsia="en-GB"/>
                <w14:ligatures w14:val="none"/>
              </w:rPr>
            </w:pPr>
            <w:r w:rsidRPr="00894449">
              <w:rPr>
                <w:rFonts w:ascii="Arial" w:eastAsia="Times New Roman" w:hAnsi="Arial" w:cs="Arial"/>
                <w:color w:val="000000"/>
                <w:kern w:val="0"/>
                <w:sz w:val="24"/>
                <w:szCs w:val="24"/>
                <w:lang w:eastAsia="en-GB"/>
                <w14:ligatures w14:val="none"/>
              </w:rPr>
              <w:t>Portfolio in Progress</w:t>
            </w:r>
          </w:p>
        </w:tc>
        <w:tc>
          <w:tcPr>
            <w:tcW w:w="1300" w:type="dxa"/>
            <w:tcBorders>
              <w:top w:val="nil"/>
              <w:left w:val="nil"/>
              <w:bottom w:val="single" w:sz="6" w:space="0" w:color="auto"/>
              <w:right w:val="single" w:sz="6" w:space="0" w:color="auto"/>
            </w:tcBorders>
            <w:shd w:val="clear" w:color="auto" w:fill="auto"/>
            <w:vAlign w:val="center"/>
            <w:hideMark/>
          </w:tcPr>
          <w:p w14:paraId="232BA564" w14:textId="77777777" w:rsidR="00894449" w:rsidRPr="00894449" w:rsidRDefault="00894449" w:rsidP="00D5092A">
            <w:pPr>
              <w:spacing w:after="0" w:line="240" w:lineRule="auto"/>
              <w:jc w:val="both"/>
              <w:rPr>
                <w:rFonts w:ascii="Arial" w:eastAsia="Times New Roman" w:hAnsi="Arial" w:cs="Arial"/>
                <w:color w:val="000000"/>
                <w:kern w:val="0"/>
                <w:sz w:val="24"/>
                <w:szCs w:val="24"/>
                <w:lang w:eastAsia="en-GB"/>
                <w14:ligatures w14:val="none"/>
              </w:rPr>
            </w:pPr>
            <w:r w:rsidRPr="00894449">
              <w:rPr>
                <w:rFonts w:ascii="Arial" w:eastAsia="Times New Roman" w:hAnsi="Arial" w:cs="Arial"/>
                <w:color w:val="000000"/>
                <w:kern w:val="0"/>
                <w:sz w:val="24"/>
                <w:szCs w:val="24"/>
                <w:lang w:eastAsia="en-GB"/>
                <w14:ligatures w14:val="none"/>
              </w:rPr>
              <w:t>10</w:t>
            </w:r>
          </w:p>
        </w:tc>
      </w:tr>
      <w:tr w:rsidR="00894449" w:rsidRPr="00894449" w14:paraId="0A9F0FB8" w14:textId="77777777" w:rsidTr="00894449">
        <w:trPr>
          <w:trHeight w:val="900"/>
        </w:trPr>
        <w:tc>
          <w:tcPr>
            <w:tcW w:w="1860" w:type="dxa"/>
            <w:tcBorders>
              <w:top w:val="nil"/>
              <w:left w:val="single" w:sz="6" w:space="0" w:color="auto"/>
              <w:bottom w:val="single" w:sz="6" w:space="0" w:color="auto"/>
              <w:right w:val="single" w:sz="6" w:space="0" w:color="auto"/>
            </w:tcBorders>
            <w:shd w:val="clear" w:color="000000" w:fill="104861"/>
            <w:vAlign w:val="center"/>
            <w:hideMark/>
          </w:tcPr>
          <w:p w14:paraId="05B93D6E" w14:textId="77777777" w:rsidR="00894449" w:rsidRPr="00894449" w:rsidRDefault="00894449" w:rsidP="00D5092A">
            <w:pPr>
              <w:spacing w:after="0" w:line="240" w:lineRule="auto"/>
              <w:jc w:val="both"/>
              <w:rPr>
                <w:rFonts w:ascii="Arial" w:eastAsia="Times New Roman" w:hAnsi="Arial" w:cs="Arial"/>
                <w:color w:val="FFFFFF"/>
                <w:kern w:val="0"/>
                <w:sz w:val="24"/>
                <w:szCs w:val="24"/>
                <w:lang w:eastAsia="en-GB"/>
                <w14:ligatures w14:val="none"/>
              </w:rPr>
            </w:pPr>
            <w:r w:rsidRPr="00894449">
              <w:rPr>
                <w:rFonts w:ascii="Arial" w:eastAsia="Times New Roman" w:hAnsi="Arial" w:cs="Arial"/>
                <w:color w:val="FFFFFF"/>
                <w:kern w:val="0"/>
                <w:sz w:val="24"/>
                <w:szCs w:val="24"/>
                <w:lang w:eastAsia="en-GB"/>
                <w14:ligatures w14:val="none"/>
              </w:rPr>
              <w:t>Total in Development Pipeline</w:t>
            </w:r>
          </w:p>
        </w:tc>
        <w:tc>
          <w:tcPr>
            <w:tcW w:w="1300" w:type="dxa"/>
            <w:tcBorders>
              <w:top w:val="nil"/>
              <w:left w:val="nil"/>
              <w:bottom w:val="single" w:sz="6" w:space="0" w:color="auto"/>
              <w:right w:val="single" w:sz="6" w:space="0" w:color="auto"/>
            </w:tcBorders>
            <w:shd w:val="clear" w:color="auto" w:fill="auto"/>
            <w:vAlign w:val="center"/>
            <w:hideMark/>
          </w:tcPr>
          <w:p w14:paraId="2E76476E" w14:textId="77777777" w:rsidR="00894449" w:rsidRPr="00894449" w:rsidRDefault="00894449" w:rsidP="00D5092A">
            <w:pPr>
              <w:spacing w:after="0" w:line="240" w:lineRule="auto"/>
              <w:jc w:val="both"/>
              <w:rPr>
                <w:rFonts w:ascii="Arial" w:eastAsia="Times New Roman" w:hAnsi="Arial" w:cs="Arial"/>
                <w:color w:val="000000"/>
                <w:kern w:val="0"/>
                <w:sz w:val="24"/>
                <w:szCs w:val="24"/>
                <w:lang w:eastAsia="en-GB"/>
                <w14:ligatures w14:val="none"/>
              </w:rPr>
            </w:pPr>
            <w:r w:rsidRPr="00894449">
              <w:rPr>
                <w:rFonts w:ascii="Arial" w:eastAsia="Times New Roman" w:hAnsi="Arial" w:cs="Arial"/>
                <w:color w:val="000000"/>
                <w:kern w:val="0"/>
                <w:sz w:val="24"/>
                <w:szCs w:val="24"/>
                <w:lang w:eastAsia="en-GB"/>
                <w14:ligatures w14:val="none"/>
              </w:rPr>
              <w:t>33</w:t>
            </w:r>
          </w:p>
        </w:tc>
      </w:tr>
    </w:tbl>
    <w:p w14:paraId="099EE26F" w14:textId="77777777" w:rsidR="00B06B5D" w:rsidRPr="007D46CC" w:rsidRDefault="00B06B5D" w:rsidP="00D5092A">
      <w:pPr>
        <w:jc w:val="both"/>
        <w:rPr>
          <w:rFonts w:ascii="Arial" w:hAnsi="Arial" w:cs="Arial"/>
          <w:sz w:val="24"/>
          <w:szCs w:val="24"/>
        </w:rPr>
      </w:pPr>
    </w:p>
    <w:p w14:paraId="1EC37A5D" w14:textId="77777777" w:rsidR="00D3027E" w:rsidRDefault="00D3027E" w:rsidP="00D5092A">
      <w:pPr>
        <w:jc w:val="both"/>
        <w:rPr>
          <w:rFonts w:ascii="Arial" w:hAnsi="Arial" w:cs="Arial"/>
          <w:b/>
          <w:bCs/>
          <w:sz w:val="24"/>
          <w:szCs w:val="24"/>
        </w:rPr>
      </w:pPr>
    </w:p>
    <w:p w14:paraId="668E5C7E" w14:textId="77777777" w:rsidR="00D3027E" w:rsidRDefault="00D3027E" w:rsidP="00D5092A">
      <w:pPr>
        <w:jc w:val="both"/>
        <w:rPr>
          <w:rFonts w:ascii="Arial" w:hAnsi="Arial" w:cs="Arial"/>
          <w:b/>
          <w:bCs/>
          <w:sz w:val="24"/>
          <w:szCs w:val="24"/>
        </w:rPr>
      </w:pPr>
    </w:p>
    <w:p w14:paraId="72559EB8" w14:textId="77777777" w:rsidR="00D3027E" w:rsidRDefault="00D3027E" w:rsidP="00D5092A">
      <w:pPr>
        <w:jc w:val="both"/>
        <w:rPr>
          <w:rFonts w:ascii="Arial" w:hAnsi="Arial" w:cs="Arial"/>
          <w:b/>
          <w:bCs/>
          <w:sz w:val="24"/>
          <w:szCs w:val="24"/>
        </w:rPr>
      </w:pPr>
    </w:p>
    <w:p w14:paraId="574443BB" w14:textId="77777777" w:rsidR="00D3027E" w:rsidRDefault="00D3027E" w:rsidP="00D5092A">
      <w:pPr>
        <w:jc w:val="both"/>
        <w:rPr>
          <w:rFonts w:ascii="Arial" w:hAnsi="Arial" w:cs="Arial"/>
          <w:b/>
          <w:bCs/>
          <w:sz w:val="24"/>
          <w:szCs w:val="24"/>
        </w:rPr>
      </w:pPr>
    </w:p>
    <w:p w14:paraId="7466167B" w14:textId="77777777" w:rsidR="00D3027E" w:rsidRDefault="00D3027E" w:rsidP="00D5092A">
      <w:pPr>
        <w:jc w:val="both"/>
        <w:rPr>
          <w:rFonts w:ascii="Arial" w:hAnsi="Arial" w:cs="Arial"/>
          <w:b/>
          <w:bCs/>
          <w:sz w:val="24"/>
          <w:szCs w:val="24"/>
        </w:rPr>
      </w:pPr>
    </w:p>
    <w:p w14:paraId="3DFFC71B" w14:textId="70E74C46" w:rsidR="00B06B5D" w:rsidRPr="007D46CC" w:rsidRDefault="00B06B5D" w:rsidP="00D5092A">
      <w:pPr>
        <w:jc w:val="both"/>
        <w:rPr>
          <w:rFonts w:ascii="Arial" w:hAnsi="Arial" w:cs="Arial"/>
          <w:b/>
          <w:bCs/>
          <w:sz w:val="24"/>
          <w:szCs w:val="24"/>
        </w:rPr>
      </w:pPr>
      <w:r w:rsidRPr="007D46CC">
        <w:rPr>
          <w:rFonts w:ascii="Arial" w:hAnsi="Arial" w:cs="Arial"/>
          <w:b/>
          <w:bCs/>
          <w:sz w:val="24"/>
          <w:szCs w:val="24"/>
        </w:rPr>
        <w:lastRenderedPageBreak/>
        <w:t>St Helens</w:t>
      </w:r>
    </w:p>
    <w:tbl>
      <w:tblPr>
        <w:tblW w:w="3160" w:type="dxa"/>
        <w:tblLook w:val="04A0" w:firstRow="1" w:lastRow="0" w:firstColumn="1" w:lastColumn="0" w:noHBand="0" w:noVBand="1"/>
      </w:tblPr>
      <w:tblGrid>
        <w:gridCol w:w="1860"/>
        <w:gridCol w:w="1300"/>
      </w:tblGrid>
      <w:tr w:rsidR="00520997" w:rsidRPr="00520997" w14:paraId="531E623F" w14:textId="77777777" w:rsidTr="00520997">
        <w:trPr>
          <w:trHeight w:val="630"/>
        </w:trPr>
        <w:tc>
          <w:tcPr>
            <w:tcW w:w="1860" w:type="dxa"/>
            <w:tcBorders>
              <w:top w:val="single" w:sz="4" w:space="0" w:color="auto"/>
              <w:left w:val="single" w:sz="4" w:space="0" w:color="auto"/>
              <w:bottom w:val="single" w:sz="4" w:space="0" w:color="auto"/>
              <w:right w:val="single" w:sz="4" w:space="0" w:color="auto"/>
            </w:tcBorders>
            <w:shd w:val="clear" w:color="000000" w:fill="104861"/>
            <w:vAlign w:val="center"/>
            <w:hideMark/>
          </w:tcPr>
          <w:p w14:paraId="572190AB" w14:textId="77777777" w:rsidR="00520997" w:rsidRPr="00520997" w:rsidRDefault="00520997" w:rsidP="00D5092A">
            <w:pPr>
              <w:spacing w:after="0" w:line="240" w:lineRule="auto"/>
              <w:jc w:val="both"/>
              <w:rPr>
                <w:rFonts w:ascii="Arial" w:eastAsia="Times New Roman" w:hAnsi="Arial" w:cs="Arial"/>
                <w:b/>
                <w:bCs/>
                <w:color w:val="FFFFFF"/>
                <w:kern w:val="0"/>
                <w:sz w:val="24"/>
                <w:szCs w:val="24"/>
                <w:lang w:eastAsia="en-GB"/>
                <w14:ligatures w14:val="none"/>
              </w:rPr>
            </w:pPr>
            <w:r w:rsidRPr="00520997">
              <w:rPr>
                <w:rFonts w:ascii="Arial" w:eastAsia="Times New Roman" w:hAnsi="Arial" w:cs="Arial"/>
                <w:b/>
                <w:bCs/>
                <w:color w:val="FFFFFF"/>
                <w:kern w:val="0"/>
                <w:sz w:val="24"/>
                <w:szCs w:val="24"/>
                <w:lang w:eastAsia="en-GB"/>
                <w14:ligatures w14:val="none"/>
              </w:rPr>
              <w:t>Capability Status</w:t>
            </w:r>
          </w:p>
        </w:tc>
        <w:tc>
          <w:tcPr>
            <w:tcW w:w="1300" w:type="dxa"/>
            <w:tcBorders>
              <w:top w:val="single" w:sz="4" w:space="0" w:color="auto"/>
              <w:left w:val="nil"/>
              <w:bottom w:val="single" w:sz="4" w:space="0" w:color="auto"/>
              <w:right w:val="single" w:sz="4" w:space="0" w:color="auto"/>
            </w:tcBorders>
            <w:shd w:val="clear" w:color="000000" w:fill="104861"/>
            <w:vAlign w:val="center"/>
            <w:hideMark/>
          </w:tcPr>
          <w:p w14:paraId="3DB7E6CF" w14:textId="77777777" w:rsidR="00520997" w:rsidRPr="00520997" w:rsidRDefault="00520997" w:rsidP="00D5092A">
            <w:pPr>
              <w:spacing w:after="0" w:line="240" w:lineRule="auto"/>
              <w:jc w:val="both"/>
              <w:rPr>
                <w:rFonts w:ascii="Arial" w:eastAsia="Times New Roman" w:hAnsi="Arial" w:cs="Arial"/>
                <w:b/>
                <w:bCs/>
                <w:color w:val="FFFFFF"/>
                <w:kern w:val="0"/>
                <w:sz w:val="24"/>
                <w:szCs w:val="24"/>
                <w:lang w:eastAsia="en-GB"/>
                <w14:ligatures w14:val="none"/>
              </w:rPr>
            </w:pPr>
            <w:r w:rsidRPr="00520997">
              <w:rPr>
                <w:rFonts w:ascii="Arial" w:eastAsia="Times New Roman" w:hAnsi="Arial" w:cs="Arial"/>
                <w:b/>
                <w:bCs/>
                <w:color w:val="FFFFFF"/>
                <w:kern w:val="0"/>
                <w:sz w:val="24"/>
                <w:szCs w:val="24"/>
                <w:lang w:eastAsia="en-GB"/>
                <w14:ligatures w14:val="none"/>
              </w:rPr>
              <w:t>Number</w:t>
            </w:r>
          </w:p>
        </w:tc>
      </w:tr>
      <w:tr w:rsidR="00520997" w:rsidRPr="00520997" w14:paraId="37460F99" w14:textId="77777777" w:rsidTr="00520997">
        <w:trPr>
          <w:trHeight w:val="630"/>
        </w:trPr>
        <w:tc>
          <w:tcPr>
            <w:tcW w:w="1860" w:type="dxa"/>
            <w:tcBorders>
              <w:top w:val="nil"/>
              <w:left w:val="single" w:sz="6" w:space="0" w:color="auto"/>
              <w:bottom w:val="single" w:sz="6" w:space="0" w:color="auto"/>
              <w:right w:val="single" w:sz="6" w:space="0" w:color="auto"/>
            </w:tcBorders>
            <w:shd w:val="clear" w:color="auto" w:fill="auto"/>
            <w:vAlign w:val="center"/>
            <w:hideMark/>
          </w:tcPr>
          <w:p w14:paraId="4FABFCED" w14:textId="77777777" w:rsidR="00520997" w:rsidRPr="00520997" w:rsidRDefault="00520997" w:rsidP="00D5092A">
            <w:pPr>
              <w:spacing w:after="0" w:line="240" w:lineRule="auto"/>
              <w:jc w:val="both"/>
              <w:rPr>
                <w:rFonts w:ascii="Arial" w:eastAsia="Times New Roman" w:hAnsi="Arial" w:cs="Arial"/>
                <w:b/>
                <w:bCs/>
                <w:color w:val="000000"/>
                <w:kern w:val="0"/>
                <w:sz w:val="24"/>
                <w:szCs w:val="24"/>
                <w:lang w:eastAsia="en-GB"/>
                <w14:ligatures w14:val="none"/>
              </w:rPr>
            </w:pPr>
            <w:r w:rsidRPr="00520997">
              <w:rPr>
                <w:rFonts w:ascii="Arial" w:eastAsia="Times New Roman" w:hAnsi="Arial" w:cs="Arial"/>
                <w:b/>
                <w:bCs/>
                <w:color w:val="000000"/>
                <w:kern w:val="0"/>
                <w:sz w:val="24"/>
                <w:szCs w:val="24"/>
                <w:lang w:eastAsia="en-GB"/>
                <w14:ligatures w14:val="none"/>
              </w:rPr>
              <w:t>Awaiting / Yet to Pass NIE</w:t>
            </w:r>
          </w:p>
        </w:tc>
        <w:tc>
          <w:tcPr>
            <w:tcW w:w="1300" w:type="dxa"/>
            <w:tcBorders>
              <w:top w:val="nil"/>
              <w:left w:val="nil"/>
              <w:bottom w:val="single" w:sz="6" w:space="0" w:color="auto"/>
              <w:right w:val="single" w:sz="6" w:space="0" w:color="auto"/>
            </w:tcBorders>
            <w:shd w:val="clear" w:color="auto" w:fill="auto"/>
            <w:vAlign w:val="center"/>
            <w:hideMark/>
          </w:tcPr>
          <w:p w14:paraId="1412FB79" w14:textId="77777777" w:rsidR="00520997" w:rsidRPr="00520997" w:rsidRDefault="00520997" w:rsidP="00D5092A">
            <w:pPr>
              <w:spacing w:after="0" w:line="240" w:lineRule="auto"/>
              <w:jc w:val="both"/>
              <w:rPr>
                <w:rFonts w:ascii="Arial" w:eastAsia="Times New Roman" w:hAnsi="Arial" w:cs="Arial"/>
                <w:b/>
                <w:bCs/>
                <w:color w:val="000000"/>
                <w:kern w:val="0"/>
                <w:sz w:val="24"/>
                <w:szCs w:val="24"/>
                <w:lang w:eastAsia="en-GB"/>
                <w14:ligatures w14:val="none"/>
              </w:rPr>
            </w:pPr>
            <w:r w:rsidRPr="00520997">
              <w:rPr>
                <w:rFonts w:ascii="Arial" w:eastAsia="Times New Roman" w:hAnsi="Arial" w:cs="Arial"/>
                <w:b/>
                <w:bCs/>
                <w:color w:val="000000"/>
                <w:kern w:val="0"/>
                <w:sz w:val="24"/>
                <w:szCs w:val="24"/>
                <w:lang w:eastAsia="en-GB"/>
                <w14:ligatures w14:val="none"/>
              </w:rPr>
              <w:t>24</w:t>
            </w:r>
          </w:p>
        </w:tc>
      </w:tr>
      <w:tr w:rsidR="00520997" w:rsidRPr="00520997" w14:paraId="64E9B7FA" w14:textId="77777777" w:rsidTr="00520997">
        <w:trPr>
          <w:trHeight w:val="945"/>
        </w:trPr>
        <w:tc>
          <w:tcPr>
            <w:tcW w:w="1860" w:type="dxa"/>
            <w:tcBorders>
              <w:top w:val="nil"/>
              <w:left w:val="single" w:sz="6" w:space="0" w:color="auto"/>
              <w:bottom w:val="single" w:sz="6" w:space="0" w:color="auto"/>
              <w:right w:val="single" w:sz="6" w:space="0" w:color="auto"/>
            </w:tcBorders>
            <w:shd w:val="clear" w:color="auto" w:fill="auto"/>
            <w:vAlign w:val="center"/>
            <w:hideMark/>
          </w:tcPr>
          <w:p w14:paraId="15D134BB" w14:textId="77777777" w:rsidR="00520997" w:rsidRPr="00520997" w:rsidRDefault="00520997" w:rsidP="00D5092A">
            <w:pPr>
              <w:spacing w:after="0" w:line="240" w:lineRule="auto"/>
              <w:jc w:val="both"/>
              <w:rPr>
                <w:rFonts w:ascii="Arial" w:eastAsia="Times New Roman" w:hAnsi="Arial" w:cs="Arial"/>
                <w:b/>
                <w:bCs/>
                <w:color w:val="000000"/>
                <w:kern w:val="0"/>
                <w:sz w:val="24"/>
                <w:szCs w:val="24"/>
                <w:lang w:eastAsia="en-GB"/>
                <w14:ligatures w14:val="none"/>
              </w:rPr>
            </w:pPr>
            <w:r w:rsidRPr="00520997">
              <w:rPr>
                <w:rFonts w:ascii="Arial" w:eastAsia="Times New Roman" w:hAnsi="Arial" w:cs="Arial"/>
                <w:b/>
                <w:bCs/>
                <w:color w:val="000000"/>
                <w:kern w:val="0"/>
                <w:sz w:val="24"/>
                <w:szCs w:val="24"/>
                <w:lang w:eastAsia="en-GB"/>
                <w14:ligatures w14:val="none"/>
              </w:rPr>
              <w:t>NIE Passed – Awaiting PIP2 Course</w:t>
            </w:r>
          </w:p>
        </w:tc>
        <w:tc>
          <w:tcPr>
            <w:tcW w:w="1300" w:type="dxa"/>
            <w:tcBorders>
              <w:top w:val="nil"/>
              <w:left w:val="nil"/>
              <w:bottom w:val="single" w:sz="6" w:space="0" w:color="auto"/>
              <w:right w:val="single" w:sz="6" w:space="0" w:color="auto"/>
            </w:tcBorders>
            <w:shd w:val="clear" w:color="auto" w:fill="auto"/>
            <w:vAlign w:val="center"/>
            <w:hideMark/>
          </w:tcPr>
          <w:p w14:paraId="15E09CBD" w14:textId="77777777" w:rsidR="00520997" w:rsidRPr="00520997" w:rsidRDefault="00520997" w:rsidP="00D5092A">
            <w:pPr>
              <w:spacing w:after="0" w:line="240" w:lineRule="auto"/>
              <w:jc w:val="both"/>
              <w:rPr>
                <w:rFonts w:ascii="Arial" w:eastAsia="Times New Roman" w:hAnsi="Arial" w:cs="Arial"/>
                <w:b/>
                <w:bCs/>
                <w:color w:val="000000"/>
                <w:kern w:val="0"/>
                <w:sz w:val="24"/>
                <w:szCs w:val="24"/>
                <w:lang w:eastAsia="en-GB"/>
                <w14:ligatures w14:val="none"/>
              </w:rPr>
            </w:pPr>
            <w:r w:rsidRPr="00520997">
              <w:rPr>
                <w:rFonts w:ascii="Arial" w:eastAsia="Times New Roman" w:hAnsi="Arial" w:cs="Arial"/>
                <w:b/>
                <w:bCs/>
                <w:color w:val="000000"/>
                <w:kern w:val="0"/>
                <w:sz w:val="24"/>
                <w:szCs w:val="24"/>
                <w:lang w:eastAsia="en-GB"/>
                <w14:ligatures w14:val="none"/>
              </w:rPr>
              <w:t>3</w:t>
            </w:r>
          </w:p>
        </w:tc>
      </w:tr>
      <w:tr w:rsidR="00520997" w:rsidRPr="00520997" w14:paraId="5A027E2C" w14:textId="77777777" w:rsidTr="00520997">
        <w:trPr>
          <w:trHeight w:val="630"/>
        </w:trPr>
        <w:tc>
          <w:tcPr>
            <w:tcW w:w="1860" w:type="dxa"/>
            <w:tcBorders>
              <w:top w:val="nil"/>
              <w:left w:val="single" w:sz="6" w:space="0" w:color="auto"/>
              <w:bottom w:val="single" w:sz="6" w:space="0" w:color="auto"/>
              <w:right w:val="single" w:sz="6" w:space="0" w:color="auto"/>
            </w:tcBorders>
            <w:shd w:val="clear" w:color="auto" w:fill="auto"/>
            <w:vAlign w:val="center"/>
            <w:hideMark/>
          </w:tcPr>
          <w:p w14:paraId="7543F04C" w14:textId="77777777" w:rsidR="00520997" w:rsidRPr="00520997" w:rsidRDefault="00520997" w:rsidP="00D5092A">
            <w:pPr>
              <w:spacing w:after="0" w:line="240" w:lineRule="auto"/>
              <w:jc w:val="both"/>
              <w:rPr>
                <w:rFonts w:ascii="Arial" w:eastAsia="Times New Roman" w:hAnsi="Arial" w:cs="Arial"/>
                <w:b/>
                <w:bCs/>
                <w:color w:val="000000"/>
                <w:kern w:val="0"/>
                <w:sz w:val="24"/>
                <w:szCs w:val="24"/>
                <w:lang w:eastAsia="en-GB"/>
                <w14:ligatures w14:val="none"/>
              </w:rPr>
            </w:pPr>
            <w:r w:rsidRPr="00520997">
              <w:rPr>
                <w:rFonts w:ascii="Arial" w:eastAsia="Times New Roman" w:hAnsi="Arial" w:cs="Arial"/>
                <w:b/>
                <w:bCs/>
                <w:color w:val="000000"/>
                <w:kern w:val="0"/>
                <w:sz w:val="24"/>
                <w:szCs w:val="24"/>
                <w:lang w:eastAsia="en-GB"/>
                <w14:ligatures w14:val="none"/>
              </w:rPr>
              <w:t>Portfolio in Progress</w:t>
            </w:r>
          </w:p>
        </w:tc>
        <w:tc>
          <w:tcPr>
            <w:tcW w:w="1300" w:type="dxa"/>
            <w:tcBorders>
              <w:top w:val="nil"/>
              <w:left w:val="nil"/>
              <w:bottom w:val="single" w:sz="6" w:space="0" w:color="auto"/>
              <w:right w:val="single" w:sz="6" w:space="0" w:color="auto"/>
            </w:tcBorders>
            <w:shd w:val="clear" w:color="auto" w:fill="auto"/>
            <w:vAlign w:val="center"/>
            <w:hideMark/>
          </w:tcPr>
          <w:p w14:paraId="4A6684D3" w14:textId="77777777" w:rsidR="00520997" w:rsidRPr="00520997" w:rsidRDefault="00520997" w:rsidP="00D5092A">
            <w:pPr>
              <w:spacing w:after="0" w:line="240" w:lineRule="auto"/>
              <w:jc w:val="both"/>
              <w:rPr>
                <w:rFonts w:ascii="Arial" w:eastAsia="Times New Roman" w:hAnsi="Arial" w:cs="Arial"/>
                <w:b/>
                <w:bCs/>
                <w:color w:val="000000"/>
                <w:kern w:val="0"/>
                <w:sz w:val="24"/>
                <w:szCs w:val="24"/>
                <w:lang w:eastAsia="en-GB"/>
                <w14:ligatures w14:val="none"/>
              </w:rPr>
            </w:pPr>
            <w:r w:rsidRPr="00520997">
              <w:rPr>
                <w:rFonts w:ascii="Arial" w:eastAsia="Times New Roman" w:hAnsi="Arial" w:cs="Arial"/>
                <w:b/>
                <w:bCs/>
                <w:color w:val="000000"/>
                <w:kern w:val="0"/>
                <w:sz w:val="24"/>
                <w:szCs w:val="24"/>
                <w:lang w:eastAsia="en-GB"/>
                <w14:ligatures w14:val="none"/>
              </w:rPr>
              <w:t>4</w:t>
            </w:r>
          </w:p>
        </w:tc>
      </w:tr>
      <w:tr w:rsidR="00520997" w:rsidRPr="00520997" w14:paraId="5B2FB9EA" w14:textId="77777777" w:rsidTr="00520997">
        <w:trPr>
          <w:trHeight w:val="945"/>
        </w:trPr>
        <w:tc>
          <w:tcPr>
            <w:tcW w:w="1860" w:type="dxa"/>
            <w:tcBorders>
              <w:top w:val="nil"/>
              <w:left w:val="single" w:sz="6" w:space="0" w:color="auto"/>
              <w:bottom w:val="single" w:sz="6" w:space="0" w:color="auto"/>
              <w:right w:val="single" w:sz="6" w:space="0" w:color="auto"/>
            </w:tcBorders>
            <w:shd w:val="clear" w:color="000000" w:fill="104861"/>
            <w:vAlign w:val="center"/>
            <w:hideMark/>
          </w:tcPr>
          <w:p w14:paraId="2CAF50ED" w14:textId="77777777" w:rsidR="00520997" w:rsidRPr="00520997" w:rsidRDefault="00520997" w:rsidP="00D5092A">
            <w:pPr>
              <w:spacing w:after="0" w:line="240" w:lineRule="auto"/>
              <w:jc w:val="both"/>
              <w:rPr>
                <w:rFonts w:ascii="Arial" w:eastAsia="Times New Roman" w:hAnsi="Arial" w:cs="Arial"/>
                <w:b/>
                <w:bCs/>
                <w:color w:val="FFFFFF"/>
                <w:kern w:val="0"/>
                <w:sz w:val="24"/>
                <w:szCs w:val="24"/>
                <w:lang w:eastAsia="en-GB"/>
                <w14:ligatures w14:val="none"/>
              </w:rPr>
            </w:pPr>
            <w:r w:rsidRPr="00520997">
              <w:rPr>
                <w:rFonts w:ascii="Arial" w:eastAsia="Times New Roman" w:hAnsi="Arial" w:cs="Arial"/>
                <w:b/>
                <w:bCs/>
                <w:color w:val="FFFFFF"/>
                <w:kern w:val="0"/>
                <w:sz w:val="24"/>
                <w:szCs w:val="24"/>
                <w:lang w:eastAsia="en-GB"/>
                <w14:ligatures w14:val="none"/>
              </w:rPr>
              <w:t>Total in Development Pipeline</w:t>
            </w:r>
          </w:p>
        </w:tc>
        <w:tc>
          <w:tcPr>
            <w:tcW w:w="1300" w:type="dxa"/>
            <w:tcBorders>
              <w:top w:val="nil"/>
              <w:left w:val="nil"/>
              <w:bottom w:val="single" w:sz="6" w:space="0" w:color="auto"/>
              <w:right w:val="single" w:sz="6" w:space="0" w:color="auto"/>
            </w:tcBorders>
            <w:shd w:val="clear" w:color="auto" w:fill="auto"/>
            <w:vAlign w:val="center"/>
            <w:hideMark/>
          </w:tcPr>
          <w:p w14:paraId="5CC06000" w14:textId="77777777" w:rsidR="00520997" w:rsidRPr="00520997" w:rsidRDefault="00520997" w:rsidP="00D5092A">
            <w:pPr>
              <w:spacing w:after="0" w:line="240" w:lineRule="auto"/>
              <w:jc w:val="both"/>
              <w:rPr>
                <w:rFonts w:ascii="Arial" w:eastAsia="Times New Roman" w:hAnsi="Arial" w:cs="Arial"/>
                <w:b/>
                <w:bCs/>
                <w:color w:val="000000"/>
                <w:kern w:val="0"/>
                <w:sz w:val="24"/>
                <w:szCs w:val="24"/>
                <w:lang w:eastAsia="en-GB"/>
                <w14:ligatures w14:val="none"/>
              </w:rPr>
            </w:pPr>
            <w:r w:rsidRPr="00520997">
              <w:rPr>
                <w:rFonts w:ascii="Arial" w:eastAsia="Times New Roman" w:hAnsi="Arial" w:cs="Arial"/>
                <w:b/>
                <w:bCs/>
                <w:color w:val="000000"/>
                <w:kern w:val="0"/>
                <w:sz w:val="24"/>
                <w:szCs w:val="24"/>
                <w:lang w:eastAsia="en-GB"/>
                <w14:ligatures w14:val="none"/>
              </w:rPr>
              <w:t>31</w:t>
            </w:r>
          </w:p>
        </w:tc>
      </w:tr>
    </w:tbl>
    <w:p w14:paraId="634D76CB" w14:textId="6AAF225D" w:rsidR="007E0EB5" w:rsidRPr="007D46CC" w:rsidRDefault="007E0EB5" w:rsidP="00D5092A">
      <w:pPr>
        <w:jc w:val="both"/>
        <w:rPr>
          <w:rFonts w:ascii="Arial" w:hAnsi="Arial" w:cs="Arial"/>
          <w:b/>
          <w:bCs/>
          <w:sz w:val="24"/>
          <w:szCs w:val="24"/>
        </w:rPr>
      </w:pPr>
      <w:r w:rsidRPr="007D46CC">
        <w:rPr>
          <w:rFonts w:ascii="Arial" w:hAnsi="Arial" w:cs="Arial"/>
          <w:b/>
          <w:bCs/>
          <w:sz w:val="24"/>
          <w:szCs w:val="24"/>
        </w:rPr>
        <w:t>BCU Position</w:t>
      </w:r>
    </w:p>
    <w:tbl>
      <w:tblPr>
        <w:tblW w:w="3160" w:type="dxa"/>
        <w:tblLook w:val="04A0" w:firstRow="1" w:lastRow="0" w:firstColumn="1" w:lastColumn="0" w:noHBand="0" w:noVBand="1"/>
      </w:tblPr>
      <w:tblGrid>
        <w:gridCol w:w="1860"/>
        <w:gridCol w:w="1300"/>
      </w:tblGrid>
      <w:tr w:rsidR="003F3EAC" w:rsidRPr="003F3EAC" w14:paraId="4F61CC2D" w14:textId="77777777" w:rsidTr="003F3EAC">
        <w:trPr>
          <w:trHeight w:val="630"/>
        </w:trPr>
        <w:tc>
          <w:tcPr>
            <w:tcW w:w="1860" w:type="dxa"/>
            <w:tcBorders>
              <w:top w:val="single" w:sz="4" w:space="0" w:color="auto"/>
              <w:left w:val="single" w:sz="4" w:space="0" w:color="auto"/>
              <w:bottom w:val="single" w:sz="4" w:space="0" w:color="auto"/>
              <w:right w:val="single" w:sz="4" w:space="0" w:color="auto"/>
            </w:tcBorders>
            <w:shd w:val="clear" w:color="000000" w:fill="104861"/>
            <w:vAlign w:val="center"/>
            <w:hideMark/>
          </w:tcPr>
          <w:p w14:paraId="2FFE1666" w14:textId="77777777" w:rsidR="003F3EAC" w:rsidRPr="003F3EAC" w:rsidRDefault="003F3EAC" w:rsidP="00D5092A">
            <w:pPr>
              <w:spacing w:after="0" w:line="240" w:lineRule="auto"/>
              <w:jc w:val="both"/>
              <w:rPr>
                <w:rFonts w:ascii="Arial" w:eastAsia="Times New Roman" w:hAnsi="Arial" w:cs="Arial"/>
                <w:b/>
                <w:bCs/>
                <w:color w:val="FFFFFF"/>
                <w:kern w:val="0"/>
                <w:sz w:val="24"/>
                <w:szCs w:val="24"/>
                <w:lang w:eastAsia="en-GB"/>
                <w14:ligatures w14:val="none"/>
              </w:rPr>
            </w:pPr>
            <w:r w:rsidRPr="003F3EAC">
              <w:rPr>
                <w:rFonts w:ascii="Arial" w:eastAsia="Times New Roman" w:hAnsi="Arial" w:cs="Arial"/>
                <w:b/>
                <w:bCs/>
                <w:color w:val="FFFFFF"/>
                <w:kern w:val="0"/>
                <w:sz w:val="24"/>
                <w:szCs w:val="24"/>
                <w:lang w:eastAsia="en-GB"/>
                <w14:ligatures w14:val="none"/>
              </w:rPr>
              <w:t>Capability Measure</w:t>
            </w:r>
          </w:p>
        </w:tc>
        <w:tc>
          <w:tcPr>
            <w:tcW w:w="1300" w:type="dxa"/>
            <w:tcBorders>
              <w:top w:val="single" w:sz="4" w:space="0" w:color="auto"/>
              <w:left w:val="nil"/>
              <w:bottom w:val="single" w:sz="4" w:space="0" w:color="auto"/>
              <w:right w:val="single" w:sz="4" w:space="0" w:color="auto"/>
            </w:tcBorders>
            <w:shd w:val="clear" w:color="000000" w:fill="104861"/>
            <w:vAlign w:val="center"/>
            <w:hideMark/>
          </w:tcPr>
          <w:p w14:paraId="41AE1B80" w14:textId="77777777" w:rsidR="003F3EAC" w:rsidRPr="003F3EAC" w:rsidRDefault="003F3EAC" w:rsidP="00D5092A">
            <w:pPr>
              <w:spacing w:after="0" w:line="240" w:lineRule="auto"/>
              <w:jc w:val="both"/>
              <w:rPr>
                <w:rFonts w:ascii="Arial" w:eastAsia="Times New Roman" w:hAnsi="Arial" w:cs="Arial"/>
                <w:b/>
                <w:bCs/>
                <w:color w:val="FFFFFF"/>
                <w:kern w:val="0"/>
                <w:sz w:val="24"/>
                <w:szCs w:val="24"/>
                <w:lang w:eastAsia="en-GB"/>
                <w14:ligatures w14:val="none"/>
              </w:rPr>
            </w:pPr>
            <w:r w:rsidRPr="003F3EAC">
              <w:rPr>
                <w:rFonts w:ascii="Arial" w:eastAsia="Times New Roman" w:hAnsi="Arial" w:cs="Arial"/>
                <w:b/>
                <w:bCs/>
                <w:color w:val="FFFFFF"/>
                <w:kern w:val="0"/>
                <w:sz w:val="24"/>
                <w:szCs w:val="24"/>
                <w:lang w:eastAsia="en-GB"/>
                <w14:ligatures w14:val="none"/>
              </w:rPr>
              <w:t>Number</w:t>
            </w:r>
          </w:p>
        </w:tc>
      </w:tr>
      <w:tr w:rsidR="003F3EAC" w:rsidRPr="003F3EAC" w14:paraId="789CBA16" w14:textId="77777777" w:rsidTr="003F3EAC">
        <w:trPr>
          <w:trHeight w:val="1575"/>
        </w:trPr>
        <w:tc>
          <w:tcPr>
            <w:tcW w:w="1860" w:type="dxa"/>
            <w:tcBorders>
              <w:top w:val="nil"/>
              <w:left w:val="single" w:sz="6" w:space="0" w:color="auto"/>
              <w:bottom w:val="single" w:sz="6" w:space="0" w:color="auto"/>
              <w:right w:val="single" w:sz="6" w:space="0" w:color="auto"/>
            </w:tcBorders>
            <w:shd w:val="clear" w:color="auto" w:fill="auto"/>
            <w:vAlign w:val="center"/>
            <w:hideMark/>
          </w:tcPr>
          <w:p w14:paraId="75E2A98B" w14:textId="77777777" w:rsidR="003F3EAC" w:rsidRPr="003F3EAC" w:rsidRDefault="003F3EAC" w:rsidP="00D5092A">
            <w:pPr>
              <w:spacing w:after="0" w:line="240" w:lineRule="auto"/>
              <w:jc w:val="both"/>
              <w:rPr>
                <w:rFonts w:ascii="Arial" w:eastAsia="Times New Roman" w:hAnsi="Arial" w:cs="Arial"/>
                <w:b/>
                <w:bCs/>
                <w:color w:val="000000"/>
                <w:kern w:val="0"/>
                <w:sz w:val="24"/>
                <w:szCs w:val="24"/>
                <w:lang w:eastAsia="en-GB"/>
                <w14:ligatures w14:val="none"/>
              </w:rPr>
            </w:pPr>
            <w:r w:rsidRPr="003F3EAC">
              <w:rPr>
                <w:rFonts w:ascii="Arial" w:eastAsia="Times New Roman" w:hAnsi="Arial" w:cs="Arial"/>
                <w:b/>
                <w:bCs/>
                <w:color w:val="000000"/>
                <w:kern w:val="0"/>
                <w:sz w:val="24"/>
                <w:szCs w:val="24"/>
                <w:lang w:eastAsia="en-GB"/>
                <w14:ligatures w14:val="none"/>
              </w:rPr>
              <w:t>Total Investigators (CID, PPU, RASSO and CP/AAR)</w:t>
            </w:r>
          </w:p>
        </w:tc>
        <w:tc>
          <w:tcPr>
            <w:tcW w:w="1300" w:type="dxa"/>
            <w:tcBorders>
              <w:top w:val="nil"/>
              <w:left w:val="nil"/>
              <w:bottom w:val="single" w:sz="6" w:space="0" w:color="auto"/>
              <w:right w:val="single" w:sz="6" w:space="0" w:color="auto"/>
            </w:tcBorders>
            <w:shd w:val="clear" w:color="auto" w:fill="auto"/>
            <w:vAlign w:val="center"/>
            <w:hideMark/>
          </w:tcPr>
          <w:p w14:paraId="138F397A" w14:textId="77777777" w:rsidR="003F3EAC" w:rsidRPr="003F3EAC" w:rsidRDefault="003F3EAC" w:rsidP="00D5092A">
            <w:pPr>
              <w:spacing w:after="0" w:line="240" w:lineRule="auto"/>
              <w:jc w:val="both"/>
              <w:rPr>
                <w:rFonts w:ascii="Arial" w:eastAsia="Times New Roman" w:hAnsi="Arial" w:cs="Arial"/>
                <w:b/>
                <w:bCs/>
                <w:color w:val="000000"/>
                <w:kern w:val="0"/>
                <w:sz w:val="24"/>
                <w:szCs w:val="24"/>
                <w:lang w:eastAsia="en-GB"/>
                <w14:ligatures w14:val="none"/>
              </w:rPr>
            </w:pPr>
            <w:r w:rsidRPr="003F3EAC">
              <w:rPr>
                <w:rFonts w:ascii="Arial" w:eastAsia="Times New Roman" w:hAnsi="Arial" w:cs="Arial"/>
                <w:b/>
                <w:bCs/>
                <w:color w:val="000000"/>
                <w:kern w:val="0"/>
                <w:sz w:val="24"/>
                <w:szCs w:val="24"/>
                <w:lang w:eastAsia="en-GB"/>
                <w14:ligatures w14:val="none"/>
              </w:rPr>
              <w:t>80</w:t>
            </w:r>
          </w:p>
        </w:tc>
      </w:tr>
      <w:tr w:rsidR="003F3EAC" w:rsidRPr="003F3EAC" w14:paraId="7C7CA877" w14:textId="77777777" w:rsidTr="003F3EAC">
        <w:trPr>
          <w:trHeight w:val="630"/>
        </w:trPr>
        <w:tc>
          <w:tcPr>
            <w:tcW w:w="1860" w:type="dxa"/>
            <w:tcBorders>
              <w:top w:val="nil"/>
              <w:left w:val="single" w:sz="6" w:space="0" w:color="auto"/>
              <w:bottom w:val="single" w:sz="6" w:space="0" w:color="auto"/>
              <w:right w:val="single" w:sz="6" w:space="0" w:color="auto"/>
            </w:tcBorders>
            <w:shd w:val="clear" w:color="auto" w:fill="auto"/>
            <w:vAlign w:val="center"/>
            <w:hideMark/>
          </w:tcPr>
          <w:p w14:paraId="2F9BC3BF" w14:textId="77777777" w:rsidR="003F3EAC" w:rsidRPr="003F3EAC" w:rsidRDefault="003F3EAC" w:rsidP="00D5092A">
            <w:pPr>
              <w:spacing w:after="0" w:line="240" w:lineRule="auto"/>
              <w:jc w:val="both"/>
              <w:rPr>
                <w:rFonts w:ascii="Arial" w:eastAsia="Times New Roman" w:hAnsi="Arial" w:cs="Arial"/>
                <w:b/>
                <w:bCs/>
                <w:color w:val="000000"/>
                <w:kern w:val="0"/>
                <w:sz w:val="24"/>
                <w:szCs w:val="24"/>
                <w:lang w:eastAsia="en-GB"/>
                <w14:ligatures w14:val="none"/>
              </w:rPr>
            </w:pPr>
            <w:r w:rsidRPr="003F3EAC">
              <w:rPr>
                <w:rFonts w:ascii="Arial" w:eastAsia="Times New Roman" w:hAnsi="Arial" w:cs="Arial"/>
                <w:b/>
                <w:bCs/>
                <w:color w:val="000000"/>
                <w:kern w:val="0"/>
                <w:sz w:val="24"/>
                <w:szCs w:val="24"/>
                <w:lang w:eastAsia="en-GB"/>
                <w14:ligatures w14:val="none"/>
              </w:rPr>
              <w:t>Awaiting / Yet to Pass NIE</w:t>
            </w:r>
          </w:p>
        </w:tc>
        <w:tc>
          <w:tcPr>
            <w:tcW w:w="1300" w:type="dxa"/>
            <w:tcBorders>
              <w:top w:val="nil"/>
              <w:left w:val="nil"/>
              <w:bottom w:val="single" w:sz="6" w:space="0" w:color="auto"/>
              <w:right w:val="single" w:sz="6" w:space="0" w:color="auto"/>
            </w:tcBorders>
            <w:shd w:val="clear" w:color="auto" w:fill="auto"/>
            <w:vAlign w:val="center"/>
            <w:hideMark/>
          </w:tcPr>
          <w:p w14:paraId="05B143A4" w14:textId="77777777" w:rsidR="003F3EAC" w:rsidRPr="003F3EAC" w:rsidRDefault="003F3EAC" w:rsidP="00D5092A">
            <w:pPr>
              <w:spacing w:after="0" w:line="240" w:lineRule="auto"/>
              <w:jc w:val="both"/>
              <w:rPr>
                <w:rFonts w:ascii="Arial" w:eastAsia="Times New Roman" w:hAnsi="Arial" w:cs="Arial"/>
                <w:b/>
                <w:bCs/>
                <w:color w:val="000000"/>
                <w:kern w:val="0"/>
                <w:sz w:val="24"/>
                <w:szCs w:val="24"/>
                <w:lang w:eastAsia="en-GB"/>
                <w14:ligatures w14:val="none"/>
              </w:rPr>
            </w:pPr>
            <w:r w:rsidRPr="003F3EAC">
              <w:rPr>
                <w:rFonts w:ascii="Arial" w:eastAsia="Times New Roman" w:hAnsi="Arial" w:cs="Arial"/>
                <w:b/>
                <w:bCs/>
                <w:color w:val="000000"/>
                <w:kern w:val="0"/>
                <w:sz w:val="24"/>
                <w:szCs w:val="24"/>
                <w:lang w:eastAsia="en-GB"/>
                <w14:ligatures w14:val="none"/>
              </w:rPr>
              <w:t>42</w:t>
            </w:r>
          </w:p>
        </w:tc>
      </w:tr>
      <w:tr w:rsidR="003F3EAC" w:rsidRPr="003F3EAC" w14:paraId="5813ADED" w14:textId="77777777" w:rsidTr="003F3EAC">
        <w:trPr>
          <w:trHeight w:val="945"/>
        </w:trPr>
        <w:tc>
          <w:tcPr>
            <w:tcW w:w="1860" w:type="dxa"/>
            <w:tcBorders>
              <w:top w:val="nil"/>
              <w:left w:val="single" w:sz="6" w:space="0" w:color="auto"/>
              <w:bottom w:val="single" w:sz="6" w:space="0" w:color="auto"/>
              <w:right w:val="single" w:sz="6" w:space="0" w:color="auto"/>
            </w:tcBorders>
            <w:shd w:val="clear" w:color="auto" w:fill="auto"/>
            <w:vAlign w:val="center"/>
            <w:hideMark/>
          </w:tcPr>
          <w:p w14:paraId="5557DEC8" w14:textId="77777777" w:rsidR="003F3EAC" w:rsidRPr="003F3EAC" w:rsidRDefault="003F3EAC" w:rsidP="00D5092A">
            <w:pPr>
              <w:spacing w:after="0" w:line="240" w:lineRule="auto"/>
              <w:jc w:val="both"/>
              <w:rPr>
                <w:rFonts w:ascii="Arial" w:eastAsia="Times New Roman" w:hAnsi="Arial" w:cs="Arial"/>
                <w:b/>
                <w:bCs/>
                <w:color w:val="000000"/>
                <w:kern w:val="0"/>
                <w:sz w:val="24"/>
                <w:szCs w:val="24"/>
                <w:lang w:eastAsia="en-GB"/>
                <w14:ligatures w14:val="none"/>
              </w:rPr>
            </w:pPr>
            <w:r w:rsidRPr="003F3EAC">
              <w:rPr>
                <w:rFonts w:ascii="Arial" w:eastAsia="Times New Roman" w:hAnsi="Arial" w:cs="Arial"/>
                <w:b/>
                <w:bCs/>
                <w:color w:val="000000"/>
                <w:kern w:val="0"/>
                <w:sz w:val="24"/>
                <w:szCs w:val="24"/>
                <w:lang w:eastAsia="en-GB"/>
                <w14:ligatures w14:val="none"/>
              </w:rPr>
              <w:t>NIE Passed – Awaiting PIP2 Course</w:t>
            </w:r>
          </w:p>
        </w:tc>
        <w:tc>
          <w:tcPr>
            <w:tcW w:w="1300" w:type="dxa"/>
            <w:tcBorders>
              <w:top w:val="nil"/>
              <w:left w:val="nil"/>
              <w:bottom w:val="single" w:sz="6" w:space="0" w:color="auto"/>
              <w:right w:val="single" w:sz="6" w:space="0" w:color="auto"/>
            </w:tcBorders>
            <w:shd w:val="clear" w:color="auto" w:fill="auto"/>
            <w:vAlign w:val="center"/>
            <w:hideMark/>
          </w:tcPr>
          <w:p w14:paraId="270A7ABF" w14:textId="77777777" w:rsidR="003F3EAC" w:rsidRPr="003F3EAC" w:rsidRDefault="003F3EAC" w:rsidP="00D5092A">
            <w:pPr>
              <w:spacing w:after="0" w:line="240" w:lineRule="auto"/>
              <w:jc w:val="both"/>
              <w:rPr>
                <w:rFonts w:ascii="Arial" w:eastAsia="Times New Roman" w:hAnsi="Arial" w:cs="Arial"/>
                <w:b/>
                <w:bCs/>
                <w:color w:val="000000"/>
                <w:kern w:val="0"/>
                <w:sz w:val="24"/>
                <w:szCs w:val="24"/>
                <w:lang w:eastAsia="en-GB"/>
                <w14:ligatures w14:val="none"/>
              </w:rPr>
            </w:pPr>
            <w:r w:rsidRPr="003F3EAC">
              <w:rPr>
                <w:rFonts w:ascii="Arial" w:eastAsia="Times New Roman" w:hAnsi="Arial" w:cs="Arial"/>
                <w:b/>
                <w:bCs/>
                <w:color w:val="000000"/>
                <w:kern w:val="0"/>
                <w:sz w:val="24"/>
                <w:szCs w:val="24"/>
                <w:lang w:eastAsia="en-GB"/>
                <w14:ligatures w14:val="none"/>
              </w:rPr>
              <w:t>8</w:t>
            </w:r>
          </w:p>
        </w:tc>
      </w:tr>
      <w:tr w:rsidR="003F3EAC" w:rsidRPr="003F3EAC" w14:paraId="34950474" w14:textId="77777777" w:rsidTr="003F3EAC">
        <w:trPr>
          <w:trHeight w:val="630"/>
        </w:trPr>
        <w:tc>
          <w:tcPr>
            <w:tcW w:w="1860" w:type="dxa"/>
            <w:tcBorders>
              <w:top w:val="nil"/>
              <w:left w:val="single" w:sz="6" w:space="0" w:color="auto"/>
              <w:bottom w:val="single" w:sz="6" w:space="0" w:color="auto"/>
              <w:right w:val="single" w:sz="6" w:space="0" w:color="auto"/>
            </w:tcBorders>
            <w:shd w:val="clear" w:color="auto" w:fill="auto"/>
            <w:vAlign w:val="center"/>
            <w:hideMark/>
          </w:tcPr>
          <w:p w14:paraId="06045450" w14:textId="77777777" w:rsidR="003F3EAC" w:rsidRPr="003F3EAC" w:rsidRDefault="003F3EAC" w:rsidP="00D5092A">
            <w:pPr>
              <w:spacing w:after="0" w:line="240" w:lineRule="auto"/>
              <w:jc w:val="both"/>
              <w:rPr>
                <w:rFonts w:ascii="Arial" w:eastAsia="Times New Roman" w:hAnsi="Arial" w:cs="Arial"/>
                <w:b/>
                <w:bCs/>
                <w:color w:val="000000"/>
                <w:kern w:val="0"/>
                <w:sz w:val="24"/>
                <w:szCs w:val="24"/>
                <w:lang w:eastAsia="en-GB"/>
                <w14:ligatures w14:val="none"/>
              </w:rPr>
            </w:pPr>
            <w:r w:rsidRPr="003F3EAC">
              <w:rPr>
                <w:rFonts w:ascii="Arial" w:eastAsia="Times New Roman" w:hAnsi="Arial" w:cs="Arial"/>
                <w:b/>
                <w:bCs/>
                <w:color w:val="000000"/>
                <w:kern w:val="0"/>
                <w:sz w:val="24"/>
                <w:szCs w:val="24"/>
                <w:lang w:eastAsia="en-GB"/>
                <w14:ligatures w14:val="none"/>
              </w:rPr>
              <w:t>Portfolio in Progress</w:t>
            </w:r>
          </w:p>
        </w:tc>
        <w:tc>
          <w:tcPr>
            <w:tcW w:w="1300" w:type="dxa"/>
            <w:tcBorders>
              <w:top w:val="nil"/>
              <w:left w:val="nil"/>
              <w:bottom w:val="single" w:sz="6" w:space="0" w:color="auto"/>
              <w:right w:val="single" w:sz="6" w:space="0" w:color="auto"/>
            </w:tcBorders>
            <w:shd w:val="clear" w:color="auto" w:fill="auto"/>
            <w:vAlign w:val="center"/>
            <w:hideMark/>
          </w:tcPr>
          <w:p w14:paraId="6F233429" w14:textId="77777777" w:rsidR="003F3EAC" w:rsidRPr="003F3EAC" w:rsidRDefault="003F3EAC" w:rsidP="00D5092A">
            <w:pPr>
              <w:spacing w:after="0" w:line="240" w:lineRule="auto"/>
              <w:jc w:val="both"/>
              <w:rPr>
                <w:rFonts w:ascii="Arial" w:eastAsia="Times New Roman" w:hAnsi="Arial" w:cs="Arial"/>
                <w:b/>
                <w:bCs/>
                <w:color w:val="000000"/>
                <w:kern w:val="0"/>
                <w:sz w:val="24"/>
                <w:szCs w:val="24"/>
                <w:lang w:eastAsia="en-GB"/>
                <w14:ligatures w14:val="none"/>
              </w:rPr>
            </w:pPr>
            <w:r w:rsidRPr="003F3EAC">
              <w:rPr>
                <w:rFonts w:ascii="Arial" w:eastAsia="Times New Roman" w:hAnsi="Arial" w:cs="Arial"/>
                <w:b/>
                <w:bCs/>
                <w:color w:val="000000"/>
                <w:kern w:val="0"/>
                <w:sz w:val="24"/>
                <w:szCs w:val="24"/>
                <w:lang w:eastAsia="en-GB"/>
                <w14:ligatures w14:val="none"/>
              </w:rPr>
              <w:t>14</w:t>
            </w:r>
          </w:p>
        </w:tc>
      </w:tr>
      <w:tr w:rsidR="003F3EAC" w:rsidRPr="003F3EAC" w14:paraId="1997EE69" w14:textId="77777777" w:rsidTr="003F3EAC">
        <w:trPr>
          <w:trHeight w:val="945"/>
        </w:trPr>
        <w:tc>
          <w:tcPr>
            <w:tcW w:w="1860" w:type="dxa"/>
            <w:tcBorders>
              <w:top w:val="nil"/>
              <w:left w:val="single" w:sz="6" w:space="0" w:color="auto"/>
              <w:bottom w:val="single" w:sz="6" w:space="0" w:color="auto"/>
              <w:right w:val="single" w:sz="6" w:space="0" w:color="auto"/>
            </w:tcBorders>
            <w:shd w:val="clear" w:color="000000" w:fill="104861"/>
            <w:vAlign w:val="center"/>
            <w:hideMark/>
          </w:tcPr>
          <w:p w14:paraId="53D89DD9" w14:textId="77777777" w:rsidR="003F3EAC" w:rsidRPr="003F3EAC" w:rsidRDefault="003F3EAC" w:rsidP="00D5092A">
            <w:pPr>
              <w:spacing w:after="0" w:line="240" w:lineRule="auto"/>
              <w:jc w:val="both"/>
              <w:rPr>
                <w:rFonts w:ascii="Arial" w:eastAsia="Times New Roman" w:hAnsi="Arial" w:cs="Arial"/>
                <w:b/>
                <w:bCs/>
                <w:color w:val="FFFFFF"/>
                <w:kern w:val="0"/>
                <w:sz w:val="24"/>
                <w:szCs w:val="24"/>
                <w:lang w:eastAsia="en-GB"/>
                <w14:ligatures w14:val="none"/>
              </w:rPr>
            </w:pPr>
            <w:r w:rsidRPr="003F3EAC">
              <w:rPr>
                <w:rFonts w:ascii="Arial" w:eastAsia="Times New Roman" w:hAnsi="Arial" w:cs="Arial"/>
                <w:b/>
                <w:bCs/>
                <w:color w:val="FFFFFF"/>
                <w:kern w:val="0"/>
                <w:sz w:val="24"/>
                <w:szCs w:val="24"/>
                <w:lang w:eastAsia="en-GB"/>
                <w14:ligatures w14:val="none"/>
              </w:rPr>
              <w:t>Total in Development Pipeline</w:t>
            </w:r>
          </w:p>
        </w:tc>
        <w:tc>
          <w:tcPr>
            <w:tcW w:w="1300" w:type="dxa"/>
            <w:tcBorders>
              <w:top w:val="nil"/>
              <w:left w:val="nil"/>
              <w:bottom w:val="single" w:sz="6" w:space="0" w:color="auto"/>
              <w:right w:val="single" w:sz="6" w:space="0" w:color="auto"/>
            </w:tcBorders>
            <w:shd w:val="clear" w:color="auto" w:fill="auto"/>
            <w:vAlign w:val="center"/>
            <w:hideMark/>
          </w:tcPr>
          <w:p w14:paraId="382C6127" w14:textId="77777777" w:rsidR="003F3EAC" w:rsidRPr="003F3EAC" w:rsidRDefault="003F3EAC" w:rsidP="00D5092A">
            <w:pPr>
              <w:spacing w:after="0" w:line="240" w:lineRule="auto"/>
              <w:jc w:val="both"/>
              <w:rPr>
                <w:rFonts w:ascii="Arial" w:eastAsia="Times New Roman" w:hAnsi="Arial" w:cs="Arial"/>
                <w:b/>
                <w:bCs/>
                <w:color w:val="000000"/>
                <w:kern w:val="0"/>
                <w:sz w:val="24"/>
                <w:szCs w:val="24"/>
                <w:lang w:eastAsia="en-GB"/>
                <w14:ligatures w14:val="none"/>
              </w:rPr>
            </w:pPr>
            <w:r w:rsidRPr="003F3EAC">
              <w:rPr>
                <w:rFonts w:ascii="Arial" w:eastAsia="Times New Roman" w:hAnsi="Arial" w:cs="Arial"/>
                <w:b/>
                <w:bCs/>
                <w:color w:val="000000"/>
                <w:kern w:val="0"/>
                <w:sz w:val="24"/>
                <w:szCs w:val="24"/>
                <w:lang w:eastAsia="en-GB"/>
                <w14:ligatures w14:val="none"/>
              </w:rPr>
              <w:t>64</w:t>
            </w:r>
          </w:p>
        </w:tc>
      </w:tr>
    </w:tbl>
    <w:p w14:paraId="5E1D4298" w14:textId="77777777" w:rsidR="007E0EB5" w:rsidRPr="007D46CC" w:rsidRDefault="007E0EB5" w:rsidP="00D5092A">
      <w:pPr>
        <w:jc w:val="both"/>
        <w:rPr>
          <w:rFonts w:ascii="Arial" w:hAnsi="Arial" w:cs="Arial"/>
          <w:b/>
          <w:bCs/>
          <w:sz w:val="24"/>
          <w:szCs w:val="24"/>
        </w:rPr>
      </w:pPr>
    </w:p>
    <w:p w14:paraId="163566E2" w14:textId="241CC1F8" w:rsidR="003C4C86" w:rsidRPr="007D46CC" w:rsidRDefault="003C4C86" w:rsidP="00D5092A">
      <w:pPr>
        <w:jc w:val="both"/>
        <w:rPr>
          <w:rFonts w:ascii="Arial" w:hAnsi="Arial" w:cs="Arial"/>
          <w:b/>
          <w:bCs/>
          <w:sz w:val="24"/>
          <w:szCs w:val="24"/>
        </w:rPr>
      </w:pPr>
      <w:r w:rsidRPr="007D46CC">
        <w:rPr>
          <w:rFonts w:ascii="Arial" w:hAnsi="Arial" w:cs="Arial"/>
          <w:b/>
          <w:bCs/>
          <w:sz w:val="24"/>
          <w:szCs w:val="24"/>
        </w:rPr>
        <w:t>D3. Workforce Resilience Considerations</w:t>
      </w:r>
    </w:p>
    <w:p w14:paraId="773E2349" w14:textId="0E0713C5" w:rsidR="003C4C86" w:rsidRPr="007D46CC" w:rsidRDefault="00067D1A" w:rsidP="00D5092A">
      <w:pPr>
        <w:jc w:val="both"/>
        <w:rPr>
          <w:rFonts w:ascii="Arial" w:hAnsi="Arial" w:cs="Arial"/>
          <w:sz w:val="24"/>
          <w:szCs w:val="24"/>
        </w:rPr>
      </w:pPr>
      <w:r w:rsidRPr="007D46CC">
        <w:rPr>
          <w:rFonts w:ascii="Arial" w:hAnsi="Arial" w:cs="Arial"/>
          <w:sz w:val="24"/>
          <w:szCs w:val="24"/>
        </w:rPr>
        <w:t xml:space="preserve">Workforce analysis identified </w:t>
      </w:r>
      <w:r w:rsidR="00F75E62" w:rsidRPr="007D46CC">
        <w:rPr>
          <w:rFonts w:ascii="Arial" w:hAnsi="Arial" w:cs="Arial"/>
          <w:sz w:val="24"/>
          <w:szCs w:val="24"/>
        </w:rPr>
        <w:t>several</w:t>
      </w:r>
      <w:r w:rsidRPr="007D46CC">
        <w:rPr>
          <w:rFonts w:ascii="Arial" w:hAnsi="Arial" w:cs="Arial"/>
          <w:sz w:val="24"/>
          <w:szCs w:val="24"/>
        </w:rPr>
        <w:t xml:space="preserve"> factors affecting operational resilience, including:</w:t>
      </w:r>
    </w:p>
    <w:p w14:paraId="63FA6BF2" w14:textId="79FADCC7" w:rsidR="00067D1A" w:rsidRPr="007D46CC" w:rsidRDefault="005F27F6" w:rsidP="00D5092A">
      <w:pPr>
        <w:pStyle w:val="ListParagraph"/>
        <w:numPr>
          <w:ilvl w:val="0"/>
          <w:numId w:val="6"/>
        </w:numPr>
        <w:jc w:val="both"/>
        <w:rPr>
          <w:rFonts w:ascii="Arial" w:hAnsi="Arial" w:cs="Arial"/>
          <w:sz w:val="24"/>
          <w:szCs w:val="24"/>
        </w:rPr>
      </w:pPr>
      <w:r w:rsidRPr="007D46CC">
        <w:rPr>
          <w:rFonts w:ascii="Arial" w:hAnsi="Arial" w:cs="Arial"/>
          <w:sz w:val="24"/>
          <w:szCs w:val="24"/>
        </w:rPr>
        <w:t xml:space="preserve">Investigators </w:t>
      </w:r>
      <w:r w:rsidR="00F75E62" w:rsidRPr="007D46CC">
        <w:rPr>
          <w:rFonts w:ascii="Arial" w:hAnsi="Arial" w:cs="Arial"/>
          <w:sz w:val="24"/>
          <w:szCs w:val="24"/>
        </w:rPr>
        <w:t>at varying stages of accreditation and specialist skills development</w:t>
      </w:r>
    </w:p>
    <w:p w14:paraId="48FC6118" w14:textId="1D5116FF" w:rsidR="00830452" w:rsidRPr="007D46CC" w:rsidRDefault="00830452" w:rsidP="00D5092A">
      <w:pPr>
        <w:pStyle w:val="ListParagraph"/>
        <w:numPr>
          <w:ilvl w:val="0"/>
          <w:numId w:val="6"/>
        </w:numPr>
        <w:jc w:val="both"/>
        <w:rPr>
          <w:rFonts w:ascii="Arial" w:hAnsi="Arial" w:cs="Arial"/>
          <w:sz w:val="24"/>
          <w:szCs w:val="24"/>
        </w:rPr>
      </w:pPr>
      <w:r w:rsidRPr="007D46CC">
        <w:rPr>
          <w:rFonts w:ascii="Arial" w:hAnsi="Arial" w:cs="Arial"/>
          <w:sz w:val="24"/>
          <w:szCs w:val="24"/>
        </w:rPr>
        <w:t xml:space="preserve">Long-term sickness, restricted </w:t>
      </w:r>
      <w:r w:rsidR="00311C9D" w:rsidRPr="007D46CC">
        <w:rPr>
          <w:rFonts w:ascii="Arial" w:hAnsi="Arial" w:cs="Arial"/>
          <w:sz w:val="24"/>
          <w:szCs w:val="24"/>
        </w:rPr>
        <w:t>duties,</w:t>
      </w:r>
      <w:r w:rsidRPr="007D46CC">
        <w:rPr>
          <w:rFonts w:ascii="Arial" w:hAnsi="Arial" w:cs="Arial"/>
          <w:sz w:val="24"/>
          <w:szCs w:val="24"/>
        </w:rPr>
        <w:t xml:space="preserve"> and maternity leave abstractions</w:t>
      </w:r>
    </w:p>
    <w:p w14:paraId="65075963" w14:textId="0773BA5E" w:rsidR="00830452" w:rsidRDefault="005B5672" w:rsidP="00D5092A">
      <w:pPr>
        <w:pStyle w:val="ListParagraph"/>
        <w:numPr>
          <w:ilvl w:val="0"/>
          <w:numId w:val="6"/>
        </w:numPr>
        <w:jc w:val="both"/>
        <w:rPr>
          <w:rFonts w:ascii="Arial" w:hAnsi="Arial" w:cs="Arial"/>
          <w:sz w:val="24"/>
          <w:szCs w:val="24"/>
        </w:rPr>
      </w:pPr>
      <w:r w:rsidRPr="007D46CC">
        <w:rPr>
          <w:rFonts w:ascii="Arial" w:hAnsi="Arial" w:cs="Arial"/>
          <w:sz w:val="24"/>
          <w:szCs w:val="24"/>
        </w:rPr>
        <w:t>Dependence upon s</w:t>
      </w:r>
      <w:r w:rsidR="00830452" w:rsidRPr="007D46CC">
        <w:rPr>
          <w:rFonts w:ascii="Arial" w:hAnsi="Arial" w:cs="Arial"/>
          <w:sz w:val="24"/>
          <w:szCs w:val="24"/>
        </w:rPr>
        <w:t>pecialis</w:t>
      </w:r>
      <w:r w:rsidR="00DE42F4" w:rsidRPr="007D46CC">
        <w:rPr>
          <w:rFonts w:ascii="Arial" w:hAnsi="Arial" w:cs="Arial"/>
          <w:sz w:val="24"/>
          <w:szCs w:val="24"/>
        </w:rPr>
        <w:t>t</w:t>
      </w:r>
      <w:r w:rsidRPr="007D46CC">
        <w:rPr>
          <w:rFonts w:ascii="Arial" w:hAnsi="Arial" w:cs="Arial"/>
          <w:sz w:val="24"/>
          <w:szCs w:val="24"/>
        </w:rPr>
        <w:t xml:space="preserve"> investigative capabilities including </w:t>
      </w:r>
      <w:r w:rsidR="00DE42F4" w:rsidRPr="007D46CC">
        <w:rPr>
          <w:rFonts w:ascii="Arial" w:hAnsi="Arial" w:cs="Arial"/>
          <w:sz w:val="24"/>
          <w:szCs w:val="24"/>
        </w:rPr>
        <w:t xml:space="preserve">SCAIDP, SSAIDP, Tier 3, Tier </w:t>
      </w:r>
      <w:r w:rsidR="00311C9D" w:rsidRPr="007D46CC">
        <w:rPr>
          <w:rFonts w:ascii="Arial" w:hAnsi="Arial" w:cs="Arial"/>
          <w:sz w:val="24"/>
          <w:szCs w:val="24"/>
        </w:rPr>
        <w:t>5,</w:t>
      </w:r>
      <w:r w:rsidR="00DE42F4" w:rsidRPr="007D46CC">
        <w:rPr>
          <w:rFonts w:ascii="Arial" w:hAnsi="Arial" w:cs="Arial"/>
          <w:sz w:val="24"/>
          <w:szCs w:val="24"/>
        </w:rPr>
        <w:t xml:space="preserve"> and FLO capability</w:t>
      </w:r>
    </w:p>
    <w:p w14:paraId="57061C62" w14:textId="77777777" w:rsidR="002A581D" w:rsidRDefault="002A581D" w:rsidP="00D5092A">
      <w:pPr>
        <w:jc w:val="both"/>
        <w:rPr>
          <w:rFonts w:ascii="Arial" w:hAnsi="Arial" w:cs="Arial"/>
          <w:sz w:val="24"/>
          <w:szCs w:val="24"/>
        </w:rPr>
      </w:pPr>
    </w:p>
    <w:p w14:paraId="7D866F2B" w14:textId="14F16B81" w:rsidR="005F27F6" w:rsidRPr="007D46CC" w:rsidRDefault="002F3DB9" w:rsidP="00D5092A">
      <w:pPr>
        <w:jc w:val="both"/>
        <w:rPr>
          <w:rFonts w:ascii="Arial" w:hAnsi="Arial" w:cs="Arial"/>
          <w:b/>
          <w:bCs/>
          <w:sz w:val="24"/>
          <w:szCs w:val="24"/>
        </w:rPr>
      </w:pPr>
      <w:r w:rsidRPr="007D46CC">
        <w:rPr>
          <w:rFonts w:ascii="Arial" w:hAnsi="Arial" w:cs="Arial"/>
          <w:b/>
          <w:bCs/>
          <w:sz w:val="24"/>
          <w:szCs w:val="24"/>
        </w:rPr>
        <w:lastRenderedPageBreak/>
        <w:t xml:space="preserve">D4. </w:t>
      </w:r>
      <w:r w:rsidR="00DF655C" w:rsidRPr="007D46CC">
        <w:rPr>
          <w:rFonts w:ascii="Arial" w:hAnsi="Arial" w:cs="Arial"/>
          <w:b/>
          <w:bCs/>
          <w:sz w:val="24"/>
          <w:szCs w:val="24"/>
        </w:rPr>
        <w:t>PPU Comparison Chart</w:t>
      </w:r>
      <w:r w:rsidR="008B4B5A">
        <w:rPr>
          <w:rFonts w:ascii="Arial" w:hAnsi="Arial" w:cs="Arial"/>
          <w:b/>
          <w:bCs/>
          <w:sz w:val="24"/>
          <w:szCs w:val="24"/>
        </w:rPr>
        <w:t xml:space="preserve"> (Author’s Analysis June 2026)</w:t>
      </w:r>
    </w:p>
    <w:p w14:paraId="1B556D68" w14:textId="77777777" w:rsidR="00DF655C" w:rsidRPr="007D46CC" w:rsidRDefault="00DF655C" w:rsidP="00D5092A">
      <w:pPr>
        <w:jc w:val="both"/>
        <w:rPr>
          <w:rFonts w:ascii="Arial" w:hAnsi="Arial" w:cs="Arial"/>
          <w:b/>
          <w:bCs/>
          <w:sz w:val="24"/>
          <w:szCs w:val="24"/>
        </w:rPr>
      </w:pPr>
    </w:p>
    <w:p w14:paraId="785973E3" w14:textId="1ABFCC58" w:rsidR="00DF655C" w:rsidRPr="007D46CC" w:rsidRDefault="00DF655C" w:rsidP="00D5092A">
      <w:pPr>
        <w:jc w:val="both"/>
        <w:rPr>
          <w:rFonts w:ascii="Arial" w:hAnsi="Arial" w:cs="Arial"/>
          <w:b/>
          <w:bCs/>
          <w:sz w:val="24"/>
          <w:szCs w:val="24"/>
        </w:rPr>
      </w:pPr>
      <w:r w:rsidRPr="007D46CC">
        <w:rPr>
          <w:rFonts w:ascii="Arial" w:hAnsi="Arial" w:cs="Arial"/>
          <w:noProof/>
        </w:rPr>
        <w:drawing>
          <wp:inline distT="0" distB="0" distL="0" distR="0" wp14:anchorId="4B0F0FA1" wp14:editId="319C41B1">
            <wp:extent cx="5731510" cy="2887980"/>
            <wp:effectExtent l="0" t="0" r="2540" b="7620"/>
            <wp:docPr id="1218949200" name="Picture 4" descr="A graph of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949200" name="Picture 4" descr="A graph of a bar chart&#10;&#10;AI-generated content may be incorrect."/>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5731510" cy="2887980"/>
                    </a:xfrm>
                    <a:prstGeom prst="rect">
                      <a:avLst/>
                    </a:prstGeom>
                    <a:noFill/>
                    <a:ln>
                      <a:noFill/>
                    </a:ln>
                  </pic:spPr>
                </pic:pic>
              </a:graphicData>
            </a:graphic>
          </wp:inline>
        </w:drawing>
      </w:r>
    </w:p>
    <w:p w14:paraId="5CC43DEF" w14:textId="77777777" w:rsidR="00CB74BB" w:rsidRPr="007D46CC" w:rsidRDefault="00CB74BB" w:rsidP="00D5092A">
      <w:pPr>
        <w:jc w:val="both"/>
        <w:rPr>
          <w:rFonts w:ascii="Arial" w:hAnsi="Arial" w:cs="Arial"/>
          <w:b/>
          <w:bCs/>
          <w:sz w:val="24"/>
          <w:szCs w:val="24"/>
        </w:rPr>
      </w:pPr>
    </w:p>
    <w:p w14:paraId="6E77DA93" w14:textId="42719738" w:rsidR="00CB74BB" w:rsidRPr="007D46CC" w:rsidRDefault="00CB74BB" w:rsidP="00D5092A">
      <w:pPr>
        <w:jc w:val="both"/>
        <w:rPr>
          <w:rFonts w:ascii="Arial" w:hAnsi="Arial" w:cs="Arial"/>
          <w:b/>
          <w:bCs/>
          <w:sz w:val="24"/>
          <w:szCs w:val="24"/>
        </w:rPr>
      </w:pPr>
      <w:r w:rsidRPr="007D46CC">
        <w:rPr>
          <w:rFonts w:ascii="Arial" w:hAnsi="Arial" w:cs="Arial"/>
          <w:b/>
          <w:bCs/>
          <w:sz w:val="24"/>
          <w:szCs w:val="24"/>
        </w:rPr>
        <w:t>D5. Child Protection and RASSO Allocation Trends (</w:t>
      </w:r>
      <w:r w:rsidR="008B4B5A">
        <w:rPr>
          <w:rFonts w:ascii="Arial" w:hAnsi="Arial" w:cs="Arial"/>
          <w:b/>
          <w:bCs/>
          <w:sz w:val="24"/>
          <w:szCs w:val="24"/>
        </w:rPr>
        <w:t xml:space="preserve">Author’s Analysis </w:t>
      </w:r>
      <w:r w:rsidRPr="007D46CC">
        <w:rPr>
          <w:rFonts w:ascii="Arial" w:hAnsi="Arial" w:cs="Arial"/>
          <w:b/>
          <w:bCs/>
          <w:sz w:val="24"/>
          <w:szCs w:val="24"/>
        </w:rPr>
        <w:t>April – June 2026)</w:t>
      </w:r>
    </w:p>
    <w:p w14:paraId="359D8145" w14:textId="494DDC94" w:rsidR="00CB74BB" w:rsidRPr="007D46CC" w:rsidRDefault="005A2CD9" w:rsidP="00D5092A">
      <w:pPr>
        <w:jc w:val="both"/>
        <w:rPr>
          <w:rFonts w:ascii="Arial" w:hAnsi="Arial" w:cs="Arial"/>
          <w:b/>
          <w:bCs/>
          <w:sz w:val="24"/>
          <w:szCs w:val="24"/>
        </w:rPr>
      </w:pPr>
      <w:r w:rsidRPr="007D46CC">
        <w:rPr>
          <w:rFonts w:ascii="Arial" w:hAnsi="Arial" w:cs="Arial"/>
          <w:noProof/>
        </w:rPr>
        <w:drawing>
          <wp:inline distT="0" distB="0" distL="0" distR="0" wp14:anchorId="4B13F81A" wp14:editId="4B6C7AF2">
            <wp:extent cx="5731510" cy="3437255"/>
            <wp:effectExtent l="0" t="0" r="2540" b="10795"/>
            <wp:docPr id="321519292" name="Picture 5"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519292" name="Picture 5" descr="A graph of different colored bars&#10;&#10;AI-generated content may be incorrect."/>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5731510" cy="3437255"/>
                    </a:xfrm>
                    <a:prstGeom prst="rect">
                      <a:avLst/>
                    </a:prstGeom>
                    <a:noFill/>
                    <a:ln>
                      <a:noFill/>
                    </a:ln>
                  </pic:spPr>
                </pic:pic>
              </a:graphicData>
            </a:graphic>
          </wp:inline>
        </w:drawing>
      </w:r>
    </w:p>
    <w:p w14:paraId="2F341673" w14:textId="77777777" w:rsidR="00B06B5D" w:rsidRPr="007D46CC" w:rsidRDefault="00B06B5D" w:rsidP="00D5092A">
      <w:pPr>
        <w:jc w:val="both"/>
        <w:rPr>
          <w:rFonts w:ascii="Arial" w:hAnsi="Arial" w:cs="Arial"/>
          <w:sz w:val="24"/>
          <w:szCs w:val="24"/>
        </w:rPr>
      </w:pPr>
    </w:p>
    <w:p w14:paraId="41B35981" w14:textId="77777777" w:rsidR="002A581D" w:rsidRDefault="002A581D" w:rsidP="00D5092A">
      <w:pPr>
        <w:jc w:val="both"/>
        <w:rPr>
          <w:rFonts w:ascii="Arial" w:hAnsi="Arial" w:cs="Arial"/>
          <w:b/>
          <w:bCs/>
          <w:sz w:val="24"/>
          <w:szCs w:val="24"/>
        </w:rPr>
      </w:pPr>
    </w:p>
    <w:p w14:paraId="1E14BBEF" w14:textId="64A5A4E2" w:rsidR="0080211C" w:rsidRPr="007D46CC" w:rsidRDefault="004F6F96" w:rsidP="00D5092A">
      <w:pPr>
        <w:jc w:val="both"/>
        <w:rPr>
          <w:rFonts w:ascii="Arial" w:hAnsi="Arial" w:cs="Arial"/>
          <w:b/>
          <w:bCs/>
          <w:sz w:val="24"/>
          <w:szCs w:val="24"/>
        </w:rPr>
      </w:pPr>
      <w:r w:rsidRPr="007D46CC">
        <w:rPr>
          <w:rFonts w:ascii="Arial" w:hAnsi="Arial" w:cs="Arial"/>
          <w:b/>
          <w:bCs/>
          <w:sz w:val="24"/>
          <w:szCs w:val="24"/>
        </w:rPr>
        <w:lastRenderedPageBreak/>
        <w:t>D6. Average Allocations per Investigator by Function</w:t>
      </w:r>
      <w:r w:rsidR="008B4B5A">
        <w:rPr>
          <w:rFonts w:ascii="Arial" w:hAnsi="Arial" w:cs="Arial"/>
          <w:b/>
          <w:bCs/>
          <w:sz w:val="24"/>
          <w:szCs w:val="24"/>
        </w:rPr>
        <w:t xml:space="preserve"> (Author’s Analysis June 2026)</w:t>
      </w:r>
    </w:p>
    <w:p w14:paraId="54617202" w14:textId="0DBD4383" w:rsidR="004F6F96" w:rsidRPr="007D46CC" w:rsidRDefault="004F6F96" w:rsidP="00D5092A">
      <w:pPr>
        <w:jc w:val="both"/>
        <w:rPr>
          <w:rFonts w:ascii="Arial" w:hAnsi="Arial" w:cs="Arial"/>
          <w:b/>
          <w:bCs/>
          <w:sz w:val="24"/>
          <w:szCs w:val="24"/>
        </w:rPr>
      </w:pPr>
    </w:p>
    <w:p w14:paraId="712A433E" w14:textId="179FEBFA" w:rsidR="004F6F96" w:rsidRPr="007D46CC" w:rsidRDefault="004F6F96" w:rsidP="00D5092A">
      <w:pPr>
        <w:jc w:val="both"/>
        <w:rPr>
          <w:rFonts w:ascii="Arial" w:hAnsi="Arial" w:cs="Arial"/>
          <w:b/>
          <w:bCs/>
          <w:sz w:val="24"/>
          <w:szCs w:val="24"/>
        </w:rPr>
      </w:pPr>
      <w:r w:rsidRPr="007D46CC">
        <w:rPr>
          <w:rFonts w:ascii="Arial" w:hAnsi="Arial" w:cs="Arial"/>
          <w:b/>
          <w:bCs/>
          <w:noProof/>
          <w:sz w:val="24"/>
          <w:szCs w:val="24"/>
        </w:rPr>
        <w:drawing>
          <wp:inline distT="0" distB="0" distL="0" distR="0" wp14:anchorId="6D2C8BC4" wp14:editId="1A8DD07B">
            <wp:extent cx="5731510" cy="1957705"/>
            <wp:effectExtent l="0" t="0" r="2540" b="0"/>
            <wp:docPr id="1311964000" name="Picture 1" descr="A graph with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964000" name="Picture 1" descr="A graph with blue squares&#10;&#10;AI-generated content may be incorrect."/>
                    <pic:cNvPicPr/>
                  </pic:nvPicPr>
                  <pic:blipFill>
                    <a:blip r:embed="rId11"/>
                    <a:stretch>
                      <a:fillRect/>
                    </a:stretch>
                  </pic:blipFill>
                  <pic:spPr>
                    <a:xfrm>
                      <a:off x="0" y="0"/>
                      <a:ext cx="5731510" cy="1957705"/>
                    </a:xfrm>
                    <a:prstGeom prst="rect">
                      <a:avLst/>
                    </a:prstGeom>
                  </pic:spPr>
                </pic:pic>
              </a:graphicData>
            </a:graphic>
          </wp:inline>
        </w:drawing>
      </w:r>
    </w:p>
    <w:p w14:paraId="20A9F8E3" w14:textId="225B5317" w:rsidR="00940908" w:rsidRPr="007D46CC" w:rsidRDefault="00940908" w:rsidP="00D5092A">
      <w:pPr>
        <w:jc w:val="both"/>
        <w:rPr>
          <w:rFonts w:ascii="Arial" w:hAnsi="Arial" w:cs="Arial"/>
          <w:b/>
          <w:bCs/>
          <w:sz w:val="24"/>
          <w:szCs w:val="24"/>
        </w:rPr>
      </w:pPr>
      <w:r w:rsidRPr="007D46CC">
        <w:rPr>
          <w:rFonts w:ascii="Arial" w:hAnsi="Arial" w:cs="Arial"/>
          <w:b/>
          <w:bCs/>
          <w:sz w:val="24"/>
          <w:szCs w:val="24"/>
        </w:rPr>
        <w:t xml:space="preserve">D7. </w:t>
      </w:r>
      <w:r w:rsidR="00D10F71" w:rsidRPr="007D46CC">
        <w:rPr>
          <w:rFonts w:ascii="Arial" w:hAnsi="Arial" w:cs="Arial"/>
          <w:b/>
          <w:bCs/>
          <w:sz w:val="24"/>
          <w:szCs w:val="24"/>
        </w:rPr>
        <w:t>Distribution of Investigative Allocations Across the BCU (April – June 2026)</w:t>
      </w:r>
    </w:p>
    <w:p w14:paraId="2C9C89D9" w14:textId="7E4781DF" w:rsidR="00D10F71" w:rsidRPr="007D46CC" w:rsidRDefault="000A7EFE" w:rsidP="00D5092A">
      <w:pPr>
        <w:jc w:val="both"/>
        <w:rPr>
          <w:rFonts w:ascii="Arial" w:hAnsi="Arial" w:cs="Arial"/>
          <w:b/>
          <w:bCs/>
          <w:sz w:val="24"/>
          <w:szCs w:val="24"/>
        </w:rPr>
      </w:pPr>
      <w:r w:rsidRPr="007D46CC">
        <w:rPr>
          <w:rFonts w:ascii="Arial" w:hAnsi="Arial" w:cs="Arial"/>
          <w:noProof/>
        </w:rPr>
        <w:drawing>
          <wp:inline distT="0" distB="0" distL="0" distR="0" wp14:anchorId="184E5601" wp14:editId="10461FEF">
            <wp:extent cx="4581525" cy="2752725"/>
            <wp:effectExtent l="0" t="0" r="9525" b="9525"/>
            <wp:docPr id="20964785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4581525" cy="2752725"/>
                    </a:xfrm>
                    <a:prstGeom prst="rect">
                      <a:avLst/>
                    </a:prstGeom>
                    <a:noFill/>
                    <a:ln>
                      <a:noFill/>
                    </a:ln>
                  </pic:spPr>
                </pic:pic>
              </a:graphicData>
            </a:graphic>
          </wp:inline>
        </w:drawing>
      </w:r>
    </w:p>
    <w:p w14:paraId="7B0225D6" w14:textId="77777777" w:rsidR="004F6F96" w:rsidRPr="007D46CC" w:rsidRDefault="004F6F96" w:rsidP="00D5092A">
      <w:pPr>
        <w:jc w:val="both"/>
        <w:rPr>
          <w:rFonts w:ascii="Arial" w:hAnsi="Arial" w:cs="Arial"/>
          <w:sz w:val="24"/>
          <w:szCs w:val="24"/>
        </w:rPr>
      </w:pPr>
    </w:p>
    <w:p w14:paraId="370C305F" w14:textId="77777777" w:rsidR="002A581D" w:rsidRDefault="002A581D" w:rsidP="00D5092A">
      <w:pPr>
        <w:jc w:val="both"/>
        <w:rPr>
          <w:rFonts w:ascii="Arial" w:hAnsi="Arial" w:cs="Arial"/>
          <w:b/>
          <w:bCs/>
          <w:sz w:val="24"/>
          <w:szCs w:val="24"/>
        </w:rPr>
      </w:pPr>
    </w:p>
    <w:p w14:paraId="7F8AAFA2" w14:textId="77777777" w:rsidR="002A581D" w:rsidRDefault="002A581D" w:rsidP="00D5092A">
      <w:pPr>
        <w:jc w:val="both"/>
        <w:rPr>
          <w:rFonts w:ascii="Arial" w:hAnsi="Arial" w:cs="Arial"/>
          <w:b/>
          <w:bCs/>
          <w:sz w:val="24"/>
          <w:szCs w:val="24"/>
        </w:rPr>
      </w:pPr>
    </w:p>
    <w:p w14:paraId="18317D26" w14:textId="77777777" w:rsidR="002A581D" w:rsidRDefault="002A581D" w:rsidP="00D5092A">
      <w:pPr>
        <w:jc w:val="both"/>
        <w:rPr>
          <w:rFonts w:ascii="Arial" w:hAnsi="Arial" w:cs="Arial"/>
          <w:b/>
          <w:bCs/>
          <w:sz w:val="24"/>
          <w:szCs w:val="24"/>
        </w:rPr>
      </w:pPr>
    </w:p>
    <w:p w14:paraId="78B17D43" w14:textId="77777777" w:rsidR="002A581D" w:rsidRDefault="002A581D" w:rsidP="00D5092A">
      <w:pPr>
        <w:jc w:val="both"/>
        <w:rPr>
          <w:rFonts w:ascii="Arial" w:hAnsi="Arial" w:cs="Arial"/>
          <w:b/>
          <w:bCs/>
          <w:sz w:val="24"/>
          <w:szCs w:val="24"/>
        </w:rPr>
      </w:pPr>
    </w:p>
    <w:p w14:paraId="6D19533E" w14:textId="77777777" w:rsidR="002A581D" w:rsidRDefault="002A581D" w:rsidP="00D5092A">
      <w:pPr>
        <w:jc w:val="both"/>
        <w:rPr>
          <w:rFonts w:ascii="Arial" w:hAnsi="Arial" w:cs="Arial"/>
          <w:b/>
          <w:bCs/>
          <w:sz w:val="24"/>
          <w:szCs w:val="24"/>
        </w:rPr>
      </w:pPr>
    </w:p>
    <w:p w14:paraId="099D5BF0" w14:textId="77777777" w:rsidR="002A581D" w:rsidRDefault="002A581D" w:rsidP="00D5092A">
      <w:pPr>
        <w:jc w:val="both"/>
        <w:rPr>
          <w:rFonts w:ascii="Arial" w:hAnsi="Arial" w:cs="Arial"/>
          <w:b/>
          <w:bCs/>
          <w:sz w:val="24"/>
          <w:szCs w:val="24"/>
        </w:rPr>
      </w:pPr>
    </w:p>
    <w:p w14:paraId="54976BBD" w14:textId="77777777" w:rsidR="002A581D" w:rsidRDefault="002A581D" w:rsidP="00D5092A">
      <w:pPr>
        <w:jc w:val="both"/>
        <w:rPr>
          <w:rFonts w:ascii="Arial" w:hAnsi="Arial" w:cs="Arial"/>
          <w:b/>
          <w:bCs/>
          <w:sz w:val="24"/>
          <w:szCs w:val="24"/>
        </w:rPr>
      </w:pPr>
    </w:p>
    <w:p w14:paraId="1E5F8C1B" w14:textId="77777777" w:rsidR="002A581D" w:rsidRDefault="002A581D" w:rsidP="00D5092A">
      <w:pPr>
        <w:jc w:val="both"/>
        <w:rPr>
          <w:rFonts w:ascii="Arial" w:hAnsi="Arial" w:cs="Arial"/>
          <w:b/>
          <w:bCs/>
          <w:sz w:val="24"/>
          <w:szCs w:val="24"/>
        </w:rPr>
      </w:pPr>
    </w:p>
    <w:p w14:paraId="21C257C0" w14:textId="77777777" w:rsidR="008D73A5" w:rsidRDefault="008D73A5" w:rsidP="00D5092A">
      <w:pPr>
        <w:jc w:val="both"/>
        <w:rPr>
          <w:rFonts w:ascii="Arial" w:hAnsi="Arial" w:cs="Arial"/>
          <w:b/>
          <w:bCs/>
          <w:sz w:val="24"/>
          <w:szCs w:val="24"/>
        </w:rPr>
      </w:pPr>
    </w:p>
    <w:p w14:paraId="3019782E" w14:textId="500D0401" w:rsidR="0041501F" w:rsidRDefault="002F21FC" w:rsidP="00D5092A">
      <w:pPr>
        <w:jc w:val="both"/>
        <w:rPr>
          <w:rFonts w:ascii="Arial" w:hAnsi="Arial" w:cs="Arial"/>
          <w:b/>
          <w:bCs/>
          <w:sz w:val="24"/>
          <w:szCs w:val="24"/>
        </w:rPr>
      </w:pPr>
      <w:r w:rsidRPr="007D46CC">
        <w:rPr>
          <w:rFonts w:ascii="Arial" w:hAnsi="Arial" w:cs="Arial"/>
          <w:b/>
          <w:bCs/>
          <w:sz w:val="24"/>
          <w:szCs w:val="24"/>
        </w:rPr>
        <w:lastRenderedPageBreak/>
        <w:t>Appendix E: Options Appraisal Matrix</w:t>
      </w:r>
    </w:p>
    <w:p w14:paraId="481B20D3" w14:textId="77777777" w:rsidR="002A581D" w:rsidRDefault="002A581D" w:rsidP="00D5092A">
      <w:pPr>
        <w:jc w:val="both"/>
        <w:rPr>
          <w:rFonts w:ascii="Arial" w:hAnsi="Arial" w:cs="Arial"/>
          <w:b/>
          <w:bCs/>
          <w:sz w:val="24"/>
          <w:szCs w:val="24"/>
        </w:rPr>
      </w:pPr>
    </w:p>
    <w:tbl>
      <w:tblPr>
        <w:tblW w:w="9200" w:type="dxa"/>
        <w:tblLook w:val="04A0" w:firstRow="1" w:lastRow="0" w:firstColumn="1" w:lastColumn="0" w:noHBand="0" w:noVBand="1"/>
      </w:tblPr>
      <w:tblGrid>
        <w:gridCol w:w="2460"/>
        <w:gridCol w:w="1600"/>
        <w:gridCol w:w="1660"/>
        <w:gridCol w:w="1880"/>
        <w:gridCol w:w="1600"/>
      </w:tblGrid>
      <w:tr w:rsidR="00E456A8" w:rsidRPr="00E456A8" w14:paraId="4937AAA0" w14:textId="77777777" w:rsidTr="00E456A8">
        <w:trPr>
          <w:trHeight w:val="1260"/>
        </w:trPr>
        <w:tc>
          <w:tcPr>
            <w:tcW w:w="2460" w:type="dxa"/>
            <w:tcBorders>
              <w:top w:val="single" w:sz="4" w:space="0" w:color="auto"/>
              <w:left w:val="single" w:sz="4" w:space="0" w:color="auto"/>
              <w:bottom w:val="single" w:sz="4" w:space="0" w:color="auto"/>
              <w:right w:val="single" w:sz="4" w:space="0" w:color="auto"/>
            </w:tcBorders>
            <w:shd w:val="clear" w:color="000000" w:fill="104861"/>
            <w:vAlign w:val="center"/>
            <w:hideMark/>
          </w:tcPr>
          <w:p w14:paraId="2386A9DB" w14:textId="77777777" w:rsidR="00E456A8" w:rsidRPr="00E456A8" w:rsidRDefault="00E456A8" w:rsidP="00D5092A">
            <w:pPr>
              <w:spacing w:after="0" w:line="240" w:lineRule="auto"/>
              <w:jc w:val="both"/>
              <w:rPr>
                <w:rFonts w:ascii="Arial" w:eastAsia="Times New Roman" w:hAnsi="Arial" w:cs="Arial"/>
                <w:b/>
                <w:bCs/>
                <w:color w:val="FFFFFF"/>
                <w:kern w:val="0"/>
                <w:sz w:val="24"/>
                <w:szCs w:val="24"/>
                <w:lang w:eastAsia="en-GB"/>
                <w14:ligatures w14:val="none"/>
              </w:rPr>
            </w:pPr>
            <w:r w:rsidRPr="00E456A8">
              <w:rPr>
                <w:rFonts w:ascii="Arial" w:eastAsia="Times New Roman" w:hAnsi="Arial" w:cs="Arial"/>
                <w:b/>
                <w:bCs/>
                <w:color w:val="FFFFFF"/>
                <w:kern w:val="0"/>
                <w:sz w:val="24"/>
                <w:szCs w:val="24"/>
                <w:lang w:eastAsia="en-GB"/>
                <w14:ligatures w14:val="none"/>
              </w:rPr>
              <w:t>Criteria</w:t>
            </w:r>
          </w:p>
        </w:tc>
        <w:tc>
          <w:tcPr>
            <w:tcW w:w="1600" w:type="dxa"/>
            <w:tcBorders>
              <w:top w:val="single" w:sz="4" w:space="0" w:color="auto"/>
              <w:left w:val="nil"/>
              <w:bottom w:val="single" w:sz="4" w:space="0" w:color="auto"/>
              <w:right w:val="single" w:sz="4" w:space="0" w:color="auto"/>
            </w:tcBorders>
            <w:shd w:val="clear" w:color="000000" w:fill="104861"/>
            <w:vAlign w:val="center"/>
            <w:hideMark/>
          </w:tcPr>
          <w:p w14:paraId="002F041D" w14:textId="77777777" w:rsidR="00E456A8" w:rsidRPr="00E456A8" w:rsidRDefault="00E456A8" w:rsidP="00D5092A">
            <w:pPr>
              <w:spacing w:after="0" w:line="240" w:lineRule="auto"/>
              <w:jc w:val="both"/>
              <w:rPr>
                <w:rFonts w:ascii="Arial" w:eastAsia="Times New Roman" w:hAnsi="Arial" w:cs="Arial"/>
                <w:b/>
                <w:bCs/>
                <w:color w:val="FFFFFF"/>
                <w:kern w:val="0"/>
                <w:sz w:val="24"/>
                <w:szCs w:val="24"/>
                <w:lang w:eastAsia="en-GB"/>
                <w14:ligatures w14:val="none"/>
              </w:rPr>
            </w:pPr>
            <w:r w:rsidRPr="00E456A8">
              <w:rPr>
                <w:rFonts w:ascii="Arial" w:eastAsia="Times New Roman" w:hAnsi="Arial" w:cs="Arial"/>
                <w:b/>
                <w:bCs/>
                <w:color w:val="FFFFFF"/>
                <w:kern w:val="0"/>
                <w:sz w:val="24"/>
                <w:szCs w:val="24"/>
                <w:lang w:eastAsia="en-GB"/>
                <w14:ligatures w14:val="none"/>
              </w:rPr>
              <w:t>Weighting</w:t>
            </w:r>
          </w:p>
        </w:tc>
        <w:tc>
          <w:tcPr>
            <w:tcW w:w="1660" w:type="dxa"/>
            <w:tcBorders>
              <w:top w:val="single" w:sz="4" w:space="0" w:color="auto"/>
              <w:left w:val="nil"/>
              <w:bottom w:val="single" w:sz="4" w:space="0" w:color="auto"/>
              <w:right w:val="single" w:sz="4" w:space="0" w:color="auto"/>
            </w:tcBorders>
            <w:shd w:val="clear" w:color="000000" w:fill="104861"/>
            <w:vAlign w:val="center"/>
            <w:hideMark/>
          </w:tcPr>
          <w:p w14:paraId="26BD7FF0" w14:textId="77777777" w:rsidR="00E456A8" w:rsidRPr="00E456A8" w:rsidRDefault="00E456A8" w:rsidP="00D5092A">
            <w:pPr>
              <w:spacing w:after="0" w:line="240" w:lineRule="auto"/>
              <w:jc w:val="both"/>
              <w:rPr>
                <w:rFonts w:ascii="Arial" w:eastAsia="Times New Roman" w:hAnsi="Arial" w:cs="Arial"/>
                <w:b/>
                <w:bCs/>
                <w:color w:val="FFFFFF"/>
                <w:kern w:val="0"/>
                <w:sz w:val="24"/>
                <w:szCs w:val="24"/>
                <w:lang w:eastAsia="en-GB"/>
                <w14:ligatures w14:val="none"/>
              </w:rPr>
            </w:pPr>
            <w:r w:rsidRPr="00E456A8">
              <w:rPr>
                <w:rFonts w:ascii="Arial" w:eastAsia="Times New Roman" w:hAnsi="Arial" w:cs="Arial"/>
                <w:b/>
                <w:bCs/>
                <w:color w:val="FFFFFF"/>
                <w:kern w:val="0"/>
                <w:sz w:val="24"/>
                <w:szCs w:val="24"/>
                <w:lang w:eastAsia="en-GB"/>
                <w14:ligatures w14:val="none"/>
              </w:rPr>
              <w:t>Option 1 Maintain Current Model</w:t>
            </w:r>
          </w:p>
        </w:tc>
        <w:tc>
          <w:tcPr>
            <w:tcW w:w="1880" w:type="dxa"/>
            <w:tcBorders>
              <w:top w:val="single" w:sz="4" w:space="0" w:color="auto"/>
              <w:left w:val="nil"/>
              <w:bottom w:val="single" w:sz="4" w:space="0" w:color="auto"/>
              <w:right w:val="single" w:sz="4" w:space="0" w:color="auto"/>
            </w:tcBorders>
            <w:shd w:val="clear" w:color="000000" w:fill="104861"/>
            <w:vAlign w:val="center"/>
            <w:hideMark/>
          </w:tcPr>
          <w:p w14:paraId="4EE1E4E4" w14:textId="77777777" w:rsidR="00E456A8" w:rsidRPr="00E456A8" w:rsidRDefault="00E456A8" w:rsidP="00D5092A">
            <w:pPr>
              <w:spacing w:after="0" w:line="240" w:lineRule="auto"/>
              <w:jc w:val="both"/>
              <w:rPr>
                <w:rFonts w:ascii="Arial" w:eastAsia="Times New Roman" w:hAnsi="Arial" w:cs="Arial"/>
                <w:b/>
                <w:bCs/>
                <w:color w:val="FFFFFF"/>
                <w:kern w:val="0"/>
                <w:sz w:val="24"/>
                <w:szCs w:val="24"/>
                <w:lang w:eastAsia="en-GB"/>
                <w14:ligatures w14:val="none"/>
              </w:rPr>
            </w:pPr>
            <w:r w:rsidRPr="00E456A8">
              <w:rPr>
                <w:rFonts w:ascii="Arial" w:eastAsia="Times New Roman" w:hAnsi="Arial" w:cs="Arial"/>
                <w:b/>
                <w:bCs/>
                <w:color w:val="FFFFFF"/>
                <w:kern w:val="0"/>
                <w:sz w:val="24"/>
                <w:szCs w:val="24"/>
                <w:lang w:eastAsia="en-GB"/>
                <w14:ligatures w14:val="none"/>
              </w:rPr>
              <w:t>Option 2 Capability-Led Model</w:t>
            </w:r>
          </w:p>
        </w:tc>
        <w:tc>
          <w:tcPr>
            <w:tcW w:w="1600" w:type="dxa"/>
            <w:tcBorders>
              <w:top w:val="single" w:sz="4" w:space="0" w:color="auto"/>
              <w:left w:val="nil"/>
              <w:bottom w:val="single" w:sz="4" w:space="0" w:color="auto"/>
              <w:right w:val="single" w:sz="4" w:space="0" w:color="auto"/>
            </w:tcBorders>
            <w:shd w:val="clear" w:color="000000" w:fill="104861"/>
            <w:vAlign w:val="center"/>
            <w:hideMark/>
          </w:tcPr>
          <w:p w14:paraId="4B16EAB9" w14:textId="77777777" w:rsidR="00E456A8" w:rsidRPr="00E456A8" w:rsidRDefault="00E456A8" w:rsidP="00D5092A">
            <w:pPr>
              <w:spacing w:after="0" w:line="240" w:lineRule="auto"/>
              <w:jc w:val="both"/>
              <w:rPr>
                <w:rFonts w:ascii="Arial" w:eastAsia="Times New Roman" w:hAnsi="Arial" w:cs="Arial"/>
                <w:b/>
                <w:bCs/>
                <w:color w:val="FFFFFF"/>
                <w:kern w:val="0"/>
                <w:sz w:val="24"/>
                <w:szCs w:val="24"/>
                <w:lang w:eastAsia="en-GB"/>
                <w14:ligatures w14:val="none"/>
              </w:rPr>
            </w:pPr>
            <w:r w:rsidRPr="00E456A8">
              <w:rPr>
                <w:rFonts w:ascii="Arial" w:eastAsia="Times New Roman" w:hAnsi="Arial" w:cs="Arial"/>
                <w:b/>
                <w:bCs/>
                <w:color w:val="FFFFFF"/>
                <w:kern w:val="0"/>
                <w:sz w:val="24"/>
                <w:szCs w:val="24"/>
                <w:lang w:eastAsia="en-GB"/>
                <w14:ligatures w14:val="none"/>
              </w:rPr>
              <w:t>Option 3 Full Structural Redesign</w:t>
            </w:r>
          </w:p>
        </w:tc>
      </w:tr>
      <w:tr w:rsidR="00E456A8" w:rsidRPr="00E456A8" w14:paraId="753AD31A" w14:textId="77777777" w:rsidTr="00E456A8">
        <w:trPr>
          <w:trHeight w:val="900"/>
        </w:trPr>
        <w:tc>
          <w:tcPr>
            <w:tcW w:w="2460" w:type="dxa"/>
            <w:tcBorders>
              <w:top w:val="nil"/>
              <w:left w:val="single" w:sz="6" w:space="0" w:color="auto"/>
              <w:bottom w:val="single" w:sz="6" w:space="0" w:color="auto"/>
              <w:right w:val="single" w:sz="6" w:space="0" w:color="auto"/>
            </w:tcBorders>
            <w:shd w:val="clear" w:color="auto" w:fill="auto"/>
            <w:vAlign w:val="center"/>
            <w:hideMark/>
          </w:tcPr>
          <w:p w14:paraId="779999C8" w14:textId="77777777" w:rsidR="00E456A8" w:rsidRPr="00E456A8" w:rsidRDefault="00E456A8" w:rsidP="00D5092A">
            <w:pPr>
              <w:spacing w:after="0" w:line="240" w:lineRule="auto"/>
              <w:jc w:val="both"/>
              <w:rPr>
                <w:rFonts w:ascii="Arial" w:eastAsia="Times New Roman" w:hAnsi="Arial" w:cs="Arial"/>
                <w:color w:val="000000"/>
                <w:kern w:val="0"/>
                <w:sz w:val="24"/>
                <w:szCs w:val="24"/>
                <w:lang w:eastAsia="en-GB"/>
                <w14:ligatures w14:val="none"/>
              </w:rPr>
            </w:pPr>
            <w:r w:rsidRPr="00E456A8">
              <w:rPr>
                <w:rFonts w:ascii="Arial" w:eastAsia="Times New Roman" w:hAnsi="Arial" w:cs="Arial"/>
                <w:color w:val="000000"/>
                <w:kern w:val="0"/>
                <w:sz w:val="24"/>
                <w:szCs w:val="24"/>
                <w:lang w:eastAsia="en-GB"/>
                <w14:ligatures w14:val="none"/>
              </w:rPr>
              <w:t>Strategic Fit</w:t>
            </w:r>
          </w:p>
        </w:tc>
        <w:tc>
          <w:tcPr>
            <w:tcW w:w="1600" w:type="dxa"/>
            <w:tcBorders>
              <w:top w:val="nil"/>
              <w:left w:val="nil"/>
              <w:bottom w:val="single" w:sz="6" w:space="0" w:color="auto"/>
              <w:right w:val="single" w:sz="6" w:space="0" w:color="auto"/>
            </w:tcBorders>
            <w:shd w:val="clear" w:color="auto" w:fill="auto"/>
            <w:vAlign w:val="center"/>
            <w:hideMark/>
          </w:tcPr>
          <w:p w14:paraId="5AAD8FCE" w14:textId="77777777" w:rsidR="00E456A8" w:rsidRPr="00E456A8" w:rsidRDefault="00E456A8" w:rsidP="00D5092A">
            <w:pPr>
              <w:spacing w:after="0" w:line="240" w:lineRule="auto"/>
              <w:jc w:val="both"/>
              <w:rPr>
                <w:rFonts w:ascii="Arial" w:eastAsia="Times New Roman" w:hAnsi="Arial" w:cs="Arial"/>
                <w:color w:val="000000"/>
                <w:kern w:val="0"/>
                <w:sz w:val="24"/>
                <w:szCs w:val="24"/>
                <w:lang w:eastAsia="en-GB"/>
                <w14:ligatures w14:val="none"/>
              </w:rPr>
            </w:pPr>
            <w:r w:rsidRPr="00E456A8">
              <w:rPr>
                <w:rFonts w:ascii="Arial" w:eastAsia="Times New Roman" w:hAnsi="Arial" w:cs="Arial"/>
                <w:color w:val="000000"/>
                <w:kern w:val="0"/>
                <w:sz w:val="24"/>
                <w:szCs w:val="24"/>
                <w:lang w:eastAsia="en-GB"/>
                <w14:ligatures w14:val="none"/>
              </w:rPr>
              <w:t>25%</w:t>
            </w:r>
          </w:p>
        </w:tc>
        <w:tc>
          <w:tcPr>
            <w:tcW w:w="1660" w:type="dxa"/>
            <w:tcBorders>
              <w:top w:val="nil"/>
              <w:left w:val="nil"/>
              <w:bottom w:val="single" w:sz="6" w:space="0" w:color="auto"/>
              <w:right w:val="single" w:sz="6" w:space="0" w:color="auto"/>
            </w:tcBorders>
            <w:shd w:val="clear" w:color="auto" w:fill="auto"/>
            <w:vAlign w:val="center"/>
            <w:hideMark/>
          </w:tcPr>
          <w:p w14:paraId="4F72BF4E" w14:textId="77777777" w:rsidR="00E456A8" w:rsidRPr="00E456A8" w:rsidRDefault="00E456A8" w:rsidP="00D5092A">
            <w:pPr>
              <w:spacing w:after="0" w:line="240" w:lineRule="auto"/>
              <w:jc w:val="both"/>
              <w:rPr>
                <w:rFonts w:ascii="Arial" w:eastAsia="Times New Roman" w:hAnsi="Arial" w:cs="Arial"/>
                <w:color w:val="000000"/>
                <w:kern w:val="0"/>
                <w:sz w:val="24"/>
                <w:szCs w:val="24"/>
                <w:lang w:eastAsia="en-GB"/>
                <w14:ligatures w14:val="none"/>
              </w:rPr>
            </w:pPr>
            <w:r w:rsidRPr="00E456A8">
              <w:rPr>
                <w:rFonts w:ascii="Arial" w:eastAsia="Times New Roman" w:hAnsi="Arial" w:cs="Arial"/>
                <w:color w:val="000000"/>
                <w:kern w:val="0"/>
                <w:sz w:val="24"/>
                <w:szCs w:val="24"/>
                <w:lang w:eastAsia="en-GB"/>
                <w14:ligatures w14:val="none"/>
              </w:rPr>
              <w:t>2</w:t>
            </w:r>
          </w:p>
        </w:tc>
        <w:tc>
          <w:tcPr>
            <w:tcW w:w="1880" w:type="dxa"/>
            <w:tcBorders>
              <w:top w:val="nil"/>
              <w:left w:val="nil"/>
              <w:bottom w:val="single" w:sz="6" w:space="0" w:color="auto"/>
              <w:right w:val="single" w:sz="6" w:space="0" w:color="auto"/>
            </w:tcBorders>
            <w:shd w:val="clear" w:color="auto" w:fill="auto"/>
            <w:vAlign w:val="center"/>
            <w:hideMark/>
          </w:tcPr>
          <w:p w14:paraId="0021FBA4" w14:textId="77777777" w:rsidR="00E456A8" w:rsidRPr="00E456A8" w:rsidRDefault="00E456A8" w:rsidP="00D5092A">
            <w:pPr>
              <w:spacing w:after="0" w:line="240" w:lineRule="auto"/>
              <w:jc w:val="both"/>
              <w:rPr>
                <w:rFonts w:ascii="Arial" w:eastAsia="Times New Roman" w:hAnsi="Arial" w:cs="Arial"/>
                <w:color w:val="000000"/>
                <w:kern w:val="0"/>
                <w:sz w:val="24"/>
                <w:szCs w:val="24"/>
                <w:lang w:eastAsia="en-GB"/>
                <w14:ligatures w14:val="none"/>
              </w:rPr>
            </w:pPr>
            <w:r w:rsidRPr="00E456A8">
              <w:rPr>
                <w:rFonts w:ascii="Arial" w:eastAsia="Times New Roman" w:hAnsi="Arial" w:cs="Arial"/>
                <w:color w:val="000000"/>
                <w:kern w:val="0"/>
                <w:sz w:val="24"/>
                <w:szCs w:val="24"/>
                <w:lang w:eastAsia="en-GB"/>
                <w14:ligatures w14:val="none"/>
              </w:rPr>
              <w:t>5</w:t>
            </w:r>
          </w:p>
        </w:tc>
        <w:tc>
          <w:tcPr>
            <w:tcW w:w="1600" w:type="dxa"/>
            <w:tcBorders>
              <w:top w:val="nil"/>
              <w:left w:val="nil"/>
              <w:bottom w:val="single" w:sz="6" w:space="0" w:color="auto"/>
              <w:right w:val="single" w:sz="6" w:space="0" w:color="auto"/>
            </w:tcBorders>
            <w:shd w:val="clear" w:color="auto" w:fill="auto"/>
            <w:vAlign w:val="center"/>
            <w:hideMark/>
          </w:tcPr>
          <w:p w14:paraId="32BF7010" w14:textId="77777777" w:rsidR="00E456A8" w:rsidRPr="00E456A8" w:rsidRDefault="00E456A8" w:rsidP="00D5092A">
            <w:pPr>
              <w:spacing w:after="0" w:line="240" w:lineRule="auto"/>
              <w:jc w:val="both"/>
              <w:rPr>
                <w:rFonts w:ascii="Arial" w:eastAsia="Times New Roman" w:hAnsi="Arial" w:cs="Arial"/>
                <w:color w:val="000000"/>
                <w:kern w:val="0"/>
                <w:sz w:val="24"/>
                <w:szCs w:val="24"/>
                <w:lang w:eastAsia="en-GB"/>
                <w14:ligatures w14:val="none"/>
              </w:rPr>
            </w:pPr>
            <w:r w:rsidRPr="00E456A8">
              <w:rPr>
                <w:rFonts w:ascii="Arial" w:eastAsia="Times New Roman" w:hAnsi="Arial" w:cs="Arial"/>
                <w:color w:val="000000"/>
                <w:kern w:val="0"/>
                <w:sz w:val="24"/>
                <w:szCs w:val="24"/>
                <w:lang w:eastAsia="en-GB"/>
                <w14:ligatures w14:val="none"/>
              </w:rPr>
              <w:t>3</w:t>
            </w:r>
          </w:p>
        </w:tc>
      </w:tr>
      <w:tr w:rsidR="00E456A8" w:rsidRPr="00E456A8" w14:paraId="3FCC7A51" w14:textId="77777777" w:rsidTr="00E456A8">
        <w:trPr>
          <w:trHeight w:val="600"/>
        </w:trPr>
        <w:tc>
          <w:tcPr>
            <w:tcW w:w="2460" w:type="dxa"/>
            <w:tcBorders>
              <w:top w:val="nil"/>
              <w:left w:val="single" w:sz="6" w:space="0" w:color="auto"/>
              <w:bottom w:val="single" w:sz="6" w:space="0" w:color="auto"/>
              <w:right w:val="single" w:sz="6" w:space="0" w:color="auto"/>
            </w:tcBorders>
            <w:shd w:val="clear" w:color="auto" w:fill="auto"/>
            <w:vAlign w:val="center"/>
            <w:hideMark/>
          </w:tcPr>
          <w:p w14:paraId="6CC18AFF" w14:textId="77777777" w:rsidR="00E456A8" w:rsidRPr="00E456A8" w:rsidRDefault="00E456A8" w:rsidP="00D5092A">
            <w:pPr>
              <w:spacing w:after="0" w:line="240" w:lineRule="auto"/>
              <w:jc w:val="both"/>
              <w:rPr>
                <w:rFonts w:ascii="Arial" w:eastAsia="Times New Roman" w:hAnsi="Arial" w:cs="Arial"/>
                <w:color w:val="000000"/>
                <w:kern w:val="0"/>
                <w:sz w:val="24"/>
                <w:szCs w:val="24"/>
                <w:lang w:eastAsia="en-GB"/>
                <w14:ligatures w14:val="none"/>
              </w:rPr>
            </w:pPr>
            <w:r w:rsidRPr="00E456A8">
              <w:rPr>
                <w:rFonts w:ascii="Arial" w:eastAsia="Times New Roman" w:hAnsi="Arial" w:cs="Arial"/>
                <w:color w:val="000000"/>
                <w:kern w:val="0"/>
                <w:sz w:val="24"/>
                <w:szCs w:val="24"/>
                <w:lang w:eastAsia="en-GB"/>
                <w14:ligatures w14:val="none"/>
              </w:rPr>
              <w:t>Operational Effectiveness</w:t>
            </w:r>
          </w:p>
        </w:tc>
        <w:tc>
          <w:tcPr>
            <w:tcW w:w="1600" w:type="dxa"/>
            <w:tcBorders>
              <w:top w:val="nil"/>
              <w:left w:val="nil"/>
              <w:bottom w:val="single" w:sz="6" w:space="0" w:color="auto"/>
              <w:right w:val="single" w:sz="6" w:space="0" w:color="auto"/>
            </w:tcBorders>
            <w:shd w:val="clear" w:color="auto" w:fill="auto"/>
            <w:vAlign w:val="center"/>
            <w:hideMark/>
          </w:tcPr>
          <w:p w14:paraId="57FE50E5" w14:textId="77777777" w:rsidR="00E456A8" w:rsidRPr="00E456A8" w:rsidRDefault="00E456A8" w:rsidP="00D5092A">
            <w:pPr>
              <w:spacing w:after="0" w:line="240" w:lineRule="auto"/>
              <w:jc w:val="both"/>
              <w:rPr>
                <w:rFonts w:ascii="Arial" w:eastAsia="Times New Roman" w:hAnsi="Arial" w:cs="Arial"/>
                <w:color w:val="000000"/>
                <w:kern w:val="0"/>
                <w:sz w:val="24"/>
                <w:szCs w:val="24"/>
                <w:lang w:eastAsia="en-GB"/>
                <w14:ligatures w14:val="none"/>
              </w:rPr>
            </w:pPr>
            <w:r w:rsidRPr="00E456A8">
              <w:rPr>
                <w:rFonts w:ascii="Arial" w:eastAsia="Times New Roman" w:hAnsi="Arial" w:cs="Arial"/>
                <w:color w:val="000000"/>
                <w:kern w:val="0"/>
                <w:sz w:val="24"/>
                <w:szCs w:val="24"/>
                <w:lang w:eastAsia="en-GB"/>
                <w14:ligatures w14:val="none"/>
              </w:rPr>
              <w:t>25%</w:t>
            </w:r>
          </w:p>
        </w:tc>
        <w:tc>
          <w:tcPr>
            <w:tcW w:w="1660" w:type="dxa"/>
            <w:tcBorders>
              <w:top w:val="nil"/>
              <w:left w:val="nil"/>
              <w:bottom w:val="single" w:sz="6" w:space="0" w:color="auto"/>
              <w:right w:val="single" w:sz="6" w:space="0" w:color="auto"/>
            </w:tcBorders>
            <w:shd w:val="clear" w:color="auto" w:fill="auto"/>
            <w:vAlign w:val="center"/>
            <w:hideMark/>
          </w:tcPr>
          <w:p w14:paraId="52724F8F" w14:textId="77777777" w:rsidR="00E456A8" w:rsidRPr="00E456A8" w:rsidRDefault="00E456A8" w:rsidP="00D5092A">
            <w:pPr>
              <w:spacing w:after="0" w:line="240" w:lineRule="auto"/>
              <w:jc w:val="both"/>
              <w:rPr>
                <w:rFonts w:ascii="Arial" w:eastAsia="Times New Roman" w:hAnsi="Arial" w:cs="Arial"/>
                <w:color w:val="000000"/>
                <w:kern w:val="0"/>
                <w:sz w:val="24"/>
                <w:szCs w:val="24"/>
                <w:lang w:eastAsia="en-GB"/>
                <w14:ligatures w14:val="none"/>
              </w:rPr>
            </w:pPr>
            <w:r w:rsidRPr="00E456A8">
              <w:rPr>
                <w:rFonts w:ascii="Arial" w:eastAsia="Times New Roman" w:hAnsi="Arial" w:cs="Arial"/>
                <w:color w:val="000000"/>
                <w:kern w:val="0"/>
                <w:sz w:val="24"/>
                <w:szCs w:val="24"/>
                <w:lang w:eastAsia="en-GB"/>
                <w14:ligatures w14:val="none"/>
              </w:rPr>
              <w:t>2</w:t>
            </w:r>
          </w:p>
        </w:tc>
        <w:tc>
          <w:tcPr>
            <w:tcW w:w="1880" w:type="dxa"/>
            <w:tcBorders>
              <w:top w:val="nil"/>
              <w:left w:val="nil"/>
              <w:bottom w:val="single" w:sz="6" w:space="0" w:color="auto"/>
              <w:right w:val="single" w:sz="6" w:space="0" w:color="auto"/>
            </w:tcBorders>
            <w:shd w:val="clear" w:color="auto" w:fill="auto"/>
            <w:vAlign w:val="center"/>
            <w:hideMark/>
          </w:tcPr>
          <w:p w14:paraId="06631026" w14:textId="77777777" w:rsidR="00E456A8" w:rsidRPr="00E456A8" w:rsidRDefault="00E456A8" w:rsidP="00D5092A">
            <w:pPr>
              <w:spacing w:after="0" w:line="240" w:lineRule="auto"/>
              <w:jc w:val="both"/>
              <w:rPr>
                <w:rFonts w:ascii="Arial" w:eastAsia="Times New Roman" w:hAnsi="Arial" w:cs="Arial"/>
                <w:color w:val="000000"/>
                <w:kern w:val="0"/>
                <w:sz w:val="24"/>
                <w:szCs w:val="24"/>
                <w:lang w:eastAsia="en-GB"/>
                <w14:ligatures w14:val="none"/>
              </w:rPr>
            </w:pPr>
            <w:r w:rsidRPr="00E456A8">
              <w:rPr>
                <w:rFonts w:ascii="Arial" w:eastAsia="Times New Roman" w:hAnsi="Arial" w:cs="Arial"/>
                <w:color w:val="000000"/>
                <w:kern w:val="0"/>
                <w:sz w:val="24"/>
                <w:szCs w:val="24"/>
                <w:lang w:eastAsia="en-GB"/>
                <w14:ligatures w14:val="none"/>
              </w:rPr>
              <w:t>5</w:t>
            </w:r>
          </w:p>
        </w:tc>
        <w:tc>
          <w:tcPr>
            <w:tcW w:w="1600" w:type="dxa"/>
            <w:tcBorders>
              <w:top w:val="nil"/>
              <w:left w:val="nil"/>
              <w:bottom w:val="single" w:sz="6" w:space="0" w:color="auto"/>
              <w:right w:val="single" w:sz="6" w:space="0" w:color="auto"/>
            </w:tcBorders>
            <w:shd w:val="clear" w:color="auto" w:fill="auto"/>
            <w:vAlign w:val="center"/>
            <w:hideMark/>
          </w:tcPr>
          <w:p w14:paraId="216F2433" w14:textId="77777777" w:rsidR="00E456A8" w:rsidRPr="00E456A8" w:rsidRDefault="00E456A8" w:rsidP="00D5092A">
            <w:pPr>
              <w:spacing w:after="0" w:line="240" w:lineRule="auto"/>
              <w:jc w:val="both"/>
              <w:rPr>
                <w:rFonts w:ascii="Arial" w:eastAsia="Times New Roman" w:hAnsi="Arial" w:cs="Arial"/>
                <w:color w:val="000000"/>
                <w:kern w:val="0"/>
                <w:sz w:val="24"/>
                <w:szCs w:val="24"/>
                <w:lang w:eastAsia="en-GB"/>
                <w14:ligatures w14:val="none"/>
              </w:rPr>
            </w:pPr>
            <w:r w:rsidRPr="00E456A8">
              <w:rPr>
                <w:rFonts w:ascii="Arial" w:eastAsia="Times New Roman" w:hAnsi="Arial" w:cs="Arial"/>
                <w:color w:val="000000"/>
                <w:kern w:val="0"/>
                <w:sz w:val="24"/>
                <w:szCs w:val="24"/>
                <w:lang w:eastAsia="en-GB"/>
                <w14:ligatures w14:val="none"/>
              </w:rPr>
              <w:t>4</w:t>
            </w:r>
          </w:p>
        </w:tc>
      </w:tr>
      <w:tr w:rsidR="00E456A8" w:rsidRPr="00E456A8" w14:paraId="3B8AC1D9" w14:textId="77777777" w:rsidTr="00E456A8">
        <w:trPr>
          <w:trHeight w:val="900"/>
        </w:trPr>
        <w:tc>
          <w:tcPr>
            <w:tcW w:w="2460" w:type="dxa"/>
            <w:tcBorders>
              <w:top w:val="nil"/>
              <w:left w:val="single" w:sz="6" w:space="0" w:color="auto"/>
              <w:bottom w:val="single" w:sz="6" w:space="0" w:color="auto"/>
              <w:right w:val="single" w:sz="6" w:space="0" w:color="auto"/>
            </w:tcBorders>
            <w:shd w:val="clear" w:color="auto" w:fill="auto"/>
            <w:vAlign w:val="center"/>
            <w:hideMark/>
          </w:tcPr>
          <w:p w14:paraId="227D3B56" w14:textId="77777777" w:rsidR="00E456A8" w:rsidRPr="00E456A8" w:rsidRDefault="00E456A8" w:rsidP="00D5092A">
            <w:pPr>
              <w:spacing w:after="0" w:line="240" w:lineRule="auto"/>
              <w:jc w:val="both"/>
              <w:rPr>
                <w:rFonts w:ascii="Arial" w:eastAsia="Times New Roman" w:hAnsi="Arial" w:cs="Arial"/>
                <w:color w:val="000000"/>
                <w:kern w:val="0"/>
                <w:sz w:val="24"/>
                <w:szCs w:val="24"/>
                <w:lang w:eastAsia="en-GB"/>
                <w14:ligatures w14:val="none"/>
              </w:rPr>
            </w:pPr>
            <w:r w:rsidRPr="00E456A8">
              <w:rPr>
                <w:rFonts w:ascii="Arial" w:eastAsia="Times New Roman" w:hAnsi="Arial" w:cs="Arial"/>
                <w:color w:val="000000"/>
                <w:kern w:val="0"/>
                <w:sz w:val="24"/>
                <w:szCs w:val="24"/>
                <w:lang w:eastAsia="en-GB"/>
                <w14:ligatures w14:val="none"/>
              </w:rPr>
              <w:t>Affordability</w:t>
            </w:r>
          </w:p>
        </w:tc>
        <w:tc>
          <w:tcPr>
            <w:tcW w:w="1600" w:type="dxa"/>
            <w:tcBorders>
              <w:top w:val="nil"/>
              <w:left w:val="nil"/>
              <w:bottom w:val="single" w:sz="6" w:space="0" w:color="auto"/>
              <w:right w:val="single" w:sz="6" w:space="0" w:color="auto"/>
            </w:tcBorders>
            <w:shd w:val="clear" w:color="auto" w:fill="auto"/>
            <w:vAlign w:val="center"/>
            <w:hideMark/>
          </w:tcPr>
          <w:p w14:paraId="395A17C7" w14:textId="77777777" w:rsidR="00E456A8" w:rsidRPr="00E456A8" w:rsidRDefault="00E456A8" w:rsidP="00D5092A">
            <w:pPr>
              <w:spacing w:after="0" w:line="240" w:lineRule="auto"/>
              <w:jc w:val="both"/>
              <w:rPr>
                <w:rFonts w:ascii="Arial" w:eastAsia="Times New Roman" w:hAnsi="Arial" w:cs="Arial"/>
                <w:color w:val="000000"/>
                <w:kern w:val="0"/>
                <w:sz w:val="24"/>
                <w:szCs w:val="24"/>
                <w:lang w:eastAsia="en-GB"/>
                <w14:ligatures w14:val="none"/>
              </w:rPr>
            </w:pPr>
            <w:r w:rsidRPr="00E456A8">
              <w:rPr>
                <w:rFonts w:ascii="Arial" w:eastAsia="Times New Roman" w:hAnsi="Arial" w:cs="Arial"/>
                <w:color w:val="000000"/>
                <w:kern w:val="0"/>
                <w:sz w:val="24"/>
                <w:szCs w:val="24"/>
                <w:lang w:eastAsia="en-GB"/>
                <w14:ligatures w14:val="none"/>
              </w:rPr>
              <w:t>20%</w:t>
            </w:r>
          </w:p>
        </w:tc>
        <w:tc>
          <w:tcPr>
            <w:tcW w:w="1660" w:type="dxa"/>
            <w:tcBorders>
              <w:top w:val="nil"/>
              <w:left w:val="nil"/>
              <w:bottom w:val="single" w:sz="6" w:space="0" w:color="auto"/>
              <w:right w:val="single" w:sz="6" w:space="0" w:color="auto"/>
            </w:tcBorders>
            <w:shd w:val="clear" w:color="auto" w:fill="auto"/>
            <w:vAlign w:val="center"/>
            <w:hideMark/>
          </w:tcPr>
          <w:p w14:paraId="504EF659" w14:textId="77777777" w:rsidR="00E456A8" w:rsidRPr="00E456A8" w:rsidRDefault="00E456A8" w:rsidP="00D5092A">
            <w:pPr>
              <w:spacing w:after="0" w:line="240" w:lineRule="auto"/>
              <w:jc w:val="both"/>
              <w:rPr>
                <w:rFonts w:ascii="Arial" w:eastAsia="Times New Roman" w:hAnsi="Arial" w:cs="Arial"/>
                <w:color w:val="000000"/>
                <w:kern w:val="0"/>
                <w:sz w:val="24"/>
                <w:szCs w:val="24"/>
                <w:lang w:eastAsia="en-GB"/>
                <w14:ligatures w14:val="none"/>
              </w:rPr>
            </w:pPr>
            <w:r w:rsidRPr="00E456A8">
              <w:rPr>
                <w:rFonts w:ascii="Arial" w:eastAsia="Times New Roman" w:hAnsi="Arial" w:cs="Arial"/>
                <w:color w:val="000000"/>
                <w:kern w:val="0"/>
                <w:sz w:val="24"/>
                <w:szCs w:val="24"/>
                <w:lang w:eastAsia="en-GB"/>
                <w14:ligatures w14:val="none"/>
              </w:rPr>
              <w:t>5</w:t>
            </w:r>
          </w:p>
        </w:tc>
        <w:tc>
          <w:tcPr>
            <w:tcW w:w="1880" w:type="dxa"/>
            <w:tcBorders>
              <w:top w:val="nil"/>
              <w:left w:val="nil"/>
              <w:bottom w:val="single" w:sz="6" w:space="0" w:color="auto"/>
              <w:right w:val="single" w:sz="6" w:space="0" w:color="auto"/>
            </w:tcBorders>
            <w:shd w:val="clear" w:color="auto" w:fill="auto"/>
            <w:vAlign w:val="center"/>
            <w:hideMark/>
          </w:tcPr>
          <w:p w14:paraId="004D91FF" w14:textId="77777777" w:rsidR="00E456A8" w:rsidRPr="00E456A8" w:rsidRDefault="00E456A8" w:rsidP="00D5092A">
            <w:pPr>
              <w:spacing w:after="0" w:line="240" w:lineRule="auto"/>
              <w:jc w:val="both"/>
              <w:rPr>
                <w:rFonts w:ascii="Arial" w:eastAsia="Times New Roman" w:hAnsi="Arial" w:cs="Arial"/>
                <w:color w:val="000000"/>
                <w:kern w:val="0"/>
                <w:sz w:val="24"/>
                <w:szCs w:val="24"/>
                <w:lang w:eastAsia="en-GB"/>
                <w14:ligatures w14:val="none"/>
              </w:rPr>
            </w:pPr>
            <w:r w:rsidRPr="00E456A8">
              <w:rPr>
                <w:rFonts w:ascii="Arial" w:eastAsia="Times New Roman" w:hAnsi="Arial" w:cs="Arial"/>
                <w:color w:val="000000"/>
                <w:kern w:val="0"/>
                <w:sz w:val="24"/>
                <w:szCs w:val="24"/>
                <w:lang w:eastAsia="en-GB"/>
                <w14:ligatures w14:val="none"/>
              </w:rPr>
              <w:t>4</w:t>
            </w:r>
          </w:p>
        </w:tc>
        <w:tc>
          <w:tcPr>
            <w:tcW w:w="1600" w:type="dxa"/>
            <w:tcBorders>
              <w:top w:val="nil"/>
              <w:left w:val="nil"/>
              <w:bottom w:val="single" w:sz="6" w:space="0" w:color="auto"/>
              <w:right w:val="single" w:sz="6" w:space="0" w:color="auto"/>
            </w:tcBorders>
            <w:shd w:val="clear" w:color="auto" w:fill="auto"/>
            <w:vAlign w:val="center"/>
            <w:hideMark/>
          </w:tcPr>
          <w:p w14:paraId="3AE69910" w14:textId="77777777" w:rsidR="00E456A8" w:rsidRPr="00E456A8" w:rsidRDefault="00E456A8" w:rsidP="00D5092A">
            <w:pPr>
              <w:spacing w:after="0" w:line="240" w:lineRule="auto"/>
              <w:jc w:val="both"/>
              <w:rPr>
                <w:rFonts w:ascii="Arial" w:eastAsia="Times New Roman" w:hAnsi="Arial" w:cs="Arial"/>
                <w:color w:val="000000"/>
                <w:kern w:val="0"/>
                <w:sz w:val="24"/>
                <w:szCs w:val="24"/>
                <w:lang w:eastAsia="en-GB"/>
                <w14:ligatures w14:val="none"/>
              </w:rPr>
            </w:pPr>
            <w:r w:rsidRPr="00E456A8">
              <w:rPr>
                <w:rFonts w:ascii="Arial" w:eastAsia="Times New Roman" w:hAnsi="Arial" w:cs="Arial"/>
                <w:color w:val="000000"/>
                <w:kern w:val="0"/>
                <w:sz w:val="24"/>
                <w:szCs w:val="24"/>
                <w:lang w:eastAsia="en-GB"/>
                <w14:ligatures w14:val="none"/>
              </w:rPr>
              <w:t>1</w:t>
            </w:r>
          </w:p>
        </w:tc>
      </w:tr>
      <w:tr w:rsidR="00E456A8" w:rsidRPr="00E456A8" w14:paraId="774643D2" w14:textId="77777777" w:rsidTr="00E456A8">
        <w:trPr>
          <w:trHeight w:val="300"/>
        </w:trPr>
        <w:tc>
          <w:tcPr>
            <w:tcW w:w="2460" w:type="dxa"/>
            <w:tcBorders>
              <w:top w:val="nil"/>
              <w:left w:val="single" w:sz="6" w:space="0" w:color="auto"/>
              <w:bottom w:val="single" w:sz="6" w:space="0" w:color="auto"/>
              <w:right w:val="single" w:sz="6" w:space="0" w:color="auto"/>
            </w:tcBorders>
            <w:shd w:val="clear" w:color="auto" w:fill="auto"/>
            <w:vAlign w:val="center"/>
            <w:hideMark/>
          </w:tcPr>
          <w:p w14:paraId="553B6B30" w14:textId="77777777" w:rsidR="00E456A8" w:rsidRPr="00E456A8" w:rsidRDefault="00E456A8" w:rsidP="00D5092A">
            <w:pPr>
              <w:spacing w:after="0" w:line="240" w:lineRule="auto"/>
              <w:jc w:val="both"/>
              <w:rPr>
                <w:rFonts w:ascii="Arial" w:eastAsia="Times New Roman" w:hAnsi="Arial" w:cs="Arial"/>
                <w:color w:val="000000"/>
                <w:kern w:val="0"/>
                <w:sz w:val="24"/>
                <w:szCs w:val="24"/>
                <w:lang w:eastAsia="en-GB"/>
                <w14:ligatures w14:val="none"/>
              </w:rPr>
            </w:pPr>
            <w:r w:rsidRPr="00E456A8">
              <w:rPr>
                <w:rFonts w:ascii="Arial" w:eastAsia="Times New Roman" w:hAnsi="Arial" w:cs="Arial"/>
                <w:color w:val="000000"/>
                <w:kern w:val="0"/>
                <w:sz w:val="24"/>
                <w:szCs w:val="24"/>
                <w:lang w:eastAsia="en-GB"/>
                <w14:ligatures w14:val="none"/>
              </w:rPr>
              <w:t>Risk</w:t>
            </w:r>
          </w:p>
        </w:tc>
        <w:tc>
          <w:tcPr>
            <w:tcW w:w="1600" w:type="dxa"/>
            <w:tcBorders>
              <w:top w:val="nil"/>
              <w:left w:val="nil"/>
              <w:bottom w:val="single" w:sz="6" w:space="0" w:color="auto"/>
              <w:right w:val="single" w:sz="6" w:space="0" w:color="auto"/>
            </w:tcBorders>
            <w:shd w:val="clear" w:color="auto" w:fill="auto"/>
            <w:vAlign w:val="center"/>
            <w:hideMark/>
          </w:tcPr>
          <w:p w14:paraId="638BE39B" w14:textId="77777777" w:rsidR="00E456A8" w:rsidRPr="00E456A8" w:rsidRDefault="00E456A8" w:rsidP="00D5092A">
            <w:pPr>
              <w:spacing w:after="0" w:line="240" w:lineRule="auto"/>
              <w:jc w:val="both"/>
              <w:rPr>
                <w:rFonts w:ascii="Arial" w:eastAsia="Times New Roman" w:hAnsi="Arial" w:cs="Arial"/>
                <w:color w:val="000000"/>
                <w:kern w:val="0"/>
                <w:sz w:val="24"/>
                <w:szCs w:val="24"/>
                <w:lang w:eastAsia="en-GB"/>
                <w14:ligatures w14:val="none"/>
              </w:rPr>
            </w:pPr>
            <w:r w:rsidRPr="00E456A8">
              <w:rPr>
                <w:rFonts w:ascii="Arial" w:eastAsia="Times New Roman" w:hAnsi="Arial" w:cs="Arial"/>
                <w:color w:val="000000"/>
                <w:kern w:val="0"/>
                <w:sz w:val="24"/>
                <w:szCs w:val="24"/>
                <w:lang w:eastAsia="en-GB"/>
                <w14:ligatures w14:val="none"/>
              </w:rPr>
              <w:t>15%</w:t>
            </w:r>
          </w:p>
        </w:tc>
        <w:tc>
          <w:tcPr>
            <w:tcW w:w="1660" w:type="dxa"/>
            <w:tcBorders>
              <w:top w:val="nil"/>
              <w:left w:val="nil"/>
              <w:bottom w:val="single" w:sz="6" w:space="0" w:color="auto"/>
              <w:right w:val="single" w:sz="6" w:space="0" w:color="auto"/>
            </w:tcBorders>
            <w:shd w:val="clear" w:color="auto" w:fill="auto"/>
            <w:vAlign w:val="center"/>
            <w:hideMark/>
          </w:tcPr>
          <w:p w14:paraId="08A7A2FA" w14:textId="77777777" w:rsidR="00E456A8" w:rsidRPr="00E456A8" w:rsidRDefault="00E456A8" w:rsidP="00D5092A">
            <w:pPr>
              <w:spacing w:after="0" w:line="240" w:lineRule="auto"/>
              <w:jc w:val="both"/>
              <w:rPr>
                <w:rFonts w:ascii="Arial" w:eastAsia="Times New Roman" w:hAnsi="Arial" w:cs="Arial"/>
                <w:color w:val="000000"/>
                <w:kern w:val="0"/>
                <w:sz w:val="24"/>
                <w:szCs w:val="24"/>
                <w:lang w:eastAsia="en-GB"/>
                <w14:ligatures w14:val="none"/>
              </w:rPr>
            </w:pPr>
            <w:r w:rsidRPr="00E456A8">
              <w:rPr>
                <w:rFonts w:ascii="Arial" w:eastAsia="Times New Roman" w:hAnsi="Arial" w:cs="Arial"/>
                <w:color w:val="000000"/>
                <w:kern w:val="0"/>
                <w:sz w:val="24"/>
                <w:szCs w:val="24"/>
                <w:lang w:eastAsia="en-GB"/>
                <w14:ligatures w14:val="none"/>
              </w:rPr>
              <w:t>2</w:t>
            </w:r>
          </w:p>
        </w:tc>
        <w:tc>
          <w:tcPr>
            <w:tcW w:w="1880" w:type="dxa"/>
            <w:tcBorders>
              <w:top w:val="nil"/>
              <w:left w:val="nil"/>
              <w:bottom w:val="single" w:sz="6" w:space="0" w:color="auto"/>
              <w:right w:val="single" w:sz="6" w:space="0" w:color="auto"/>
            </w:tcBorders>
            <w:shd w:val="clear" w:color="auto" w:fill="auto"/>
            <w:vAlign w:val="center"/>
            <w:hideMark/>
          </w:tcPr>
          <w:p w14:paraId="2224195A" w14:textId="77777777" w:rsidR="00E456A8" w:rsidRPr="00E456A8" w:rsidRDefault="00E456A8" w:rsidP="00D5092A">
            <w:pPr>
              <w:spacing w:after="0" w:line="240" w:lineRule="auto"/>
              <w:jc w:val="both"/>
              <w:rPr>
                <w:rFonts w:ascii="Arial" w:eastAsia="Times New Roman" w:hAnsi="Arial" w:cs="Arial"/>
                <w:color w:val="000000"/>
                <w:kern w:val="0"/>
                <w:sz w:val="24"/>
                <w:szCs w:val="24"/>
                <w:lang w:eastAsia="en-GB"/>
                <w14:ligatures w14:val="none"/>
              </w:rPr>
            </w:pPr>
            <w:r w:rsidRPr="00E456A8">
              <w:rPr>
                <w:rFonts w:ascii="Arial" w:eastAsia="Times New Roman" w:hAnsi="Arial" w:cs="Arial"/>
                <w:color w:val="000000"/>
                <w:kern w:val="0"/>
                <w:sz w:val="24"/>
                <w:szCs w:val="24"/>
                <w:lang w:eastAsia="en-GB"/>
                <w14:ligatures w14:val="none"/>
              </w:rPr>
              <w:t>4</w:t>
            </w:r>
          </w:p>
        </w:tc>
        <w:tc>
          <w:tcPr>
            <w:tcW w:w="1600" w:type="dxa"/>
            <w:tcBorders>
              <w:top w:val="nil"/>
              <w:left w:val="nil"/>
              <w:bottom w:val="single" w:sz="6" w:space="0" w:color="auto"/>
              <w:right w:val="single" w:sz="6" w:space="0" w:color="auto"/>
            </w:tcBorders>
            <w:shd w:val="clear" w:color="auto" w:fill="auto"/>
            <w:vAlign w:val="center"/>
            <w:hideMark/>
          </w:tcPr>
          <w:p w14:paraId="5DED64F0" w14:textId="77777777" w:rsidR="00E456A8" w:rsidRPr="00E456A8" w:rsidRDefault="00E456A8" w:rsidP="00D5092A">
            <w:pPr>
              <w:spacing w:after="0" w:line="240" w:lineRule="auto"/>
              <w:jc w:val="both"/>
              <w:rPr>
                <w:rFonts w:ascii="Arial" w:eastAsia="Times New Roman" w:hAnsi="Arial" w:cs="Arial"/>
                <w:color w:val="000000"/>
                <w:kern w:val="0"/>
                <w:sz w:val="24"/>
                <w:szCs w:val="24"/>
                <w:lang w:eastAsia="en-GB"/>
                <w14:ligatures w14:val="none"/>
              </w:rPr>
            </w:pPr>
            <w:r w:rsidRPr="00E456A8">
              <w:rPr>
                <w:rFonts w:ascii="Arial" w:eastAsia="Times New Roman" w:hAnsi="Arial" w:cs="Arial"/>
                <w:color w:val="000000"/>
                <w:kern w:val="0"/>
                <w:sz w:val="24"/>
                <w:szCs w:val="24"/>
                <w:lang w:eastAsia="en-GB"/>
                <w14:ligatures w14:val="none"/>
              </w:rPr>
              <w:t>1</w:t>
            </w:r>
          </w:p>
        </w:tc>
      </w:tr>
      <w:tr w:rsidR="00E456A8" w:rsidRPr="00E456A8" w14:paraId="4156ACC8" w14:textId="77777777" w:rsidTr="00E456A8">
        <w:trPr>
          <w:trHeight w:val="630"/>
        </w:trPr>
        <w:tc>
          <w:tcPr>
            <w:tcW w:w="2460" w:type="dxa"/>
            <w:tcBorders>
              <w:top w:val="nil"/>
              <w:left w:val="single" w:sz="6" w:space="0" w:color="auto"/>
              <w:bottom w:val="single" w:sz="6" w:space="0" w:color="auto"/>
              <w:right w:val="single" w:sz="6" w:space="0" w:color="auto"/>
            </w:tcBorders>
            <w:shd w:val="clear" w:color="auto" w:fill="auto"/>
            <w:vAlign w:val="center"/>
            <w:hideMark/>
          </w:tcPr>
          <w:p w14:paraId="5DA4BA0F" w14:textId="77777777" w:rsidR="00E456A8" w:rsidRPr="00E456A8" w:rsidRDefault="00E456A8" w:rsidP="00D5092A">
            <w:pPr>
              <w:spacing w:after="0" w:line="240" w:lineRule="auto"/>
              <w:jc w:val="both"/>
              <w:rPr>
                <w:rFonts w:ascii="Arial" w:eastAsia="Times New Roman" w:hAnsi="Arial" w:cs="Arial"/>
                <w:color w:val="000000"/>
                <w:kern w:val="0"/>
                <w:sz w:val="24"/>
                <w:szCs w:val="24"/>
                <w:lang w:eastAsia="en-GB"/>
                <w14:ligatures w14:val="none"/>
              </w:rPr>
            </w:pPr>
            <w:r w:rsidRPr="00E456A8">
              <w:rPr>
                <w:rFonts w:ascii="Arial" w:eastAsia="Times New Roman" w:hAnsi="Arial" w:cs="Arial"/>
                <w:color w:val="000000"/>
                <w:kern w:val="0"/>
                <w:sz w:val="24"/>
                <w:szCs w:val="24"/>
                <w:lang w:eastAsia="en-GB"/>
                <w14:ligatures w14:val="none"/>
              </w:rPr>
              <w:t>Deliverability</w:t>
            </w:r>
          </w:p>
        </w:tc>
        <w:tc>
          <w:tcPr>
            <w:tcW w:w="1600" w:type="dxa"/>
            <w:tcBorders>
              <w:top w:val="nil"/>
              <w:left w:val="nil"/>
              <w:bottom w:val="single" w:sz="6" w:space="0" w:color="auto"/>
              <w:right w:val="single" w:sz="6" w:space="0" w:color="auto"/>
            </w:tcBorders>
            <w:shd w:val="clear" w:color="auto" w:fill="auto"/>
            <w:vAlign w:val="center"/>
            <w:hideMark/>
          </w:tcPr>
          <w:p w14:paraId="1382CB83" w14:textId="77777777" w:rsidR="00E456A8" w:rsidRPr="00E456A8" w:rsidRDefault="00E456A8" w:rsidP="00D5092A">
            <w:pPr>
              <w:spacing w:after="0" w:line="240" w:lineRule="auto"/>
              <w:jc w:val="both"/>
              <w:rPr>
                <w:rFonts w:ascii="Arial" w:eastAsia="Times New Roman" w:hAnsi="Arial" w:cs="Arial"/>
                <w:color w:val="000000"/>
                <w:kern w:val="0"/>
                <w:sz w:val="24"/>
                <w:szCs w:val="24"/>
                <w:lang w:eastAsia="en-GB"/>
                <w14:ligatures w14:val="none"/>
              </w:rPr>
            </w:pPr>
            <w:r w:rsidRPr="00E456A8">
              <w:rPr>
                <w:rFonts w:ascii="Arial" w:eastAsia="Times New Roman" w:hAnsi="Arial" w:cs="Arial"/>
                <w:color w:val="000000"/>
                <w:kern w:val="0"/>
                <w:sz w:val="24"/>
                <w:szCs w:val="24"/>
                <w:lang w:eastAsia="en-GB"/>
                <w14:ligatures w14:val="none"/>
              </w:rPr>
              <w:t>15%</w:t>
            </w:r>
          </w:p>
        </w:tc>
        <w:tc>
          <w:tcPr>
            <w:tcW w:w="1660" w:type="dxa"/>
            <w:tcBorders>
              <w:top w:val="nil"/>
              <w:left w:val="nil"/>
              <w:bottom w:val="single" w:sz="6" w:space="0" w:color="auto"/>
              <w:right w:val="single" w:sz="6" w:space="0" w:color="auto"/>
            </w:tcBorders>
            <w:shd w:val="clear" w:color="auto" w:fill="auto"/>
            <w:vAlign w:val="center"/>
            <w:hideMark/>
          </w:tcPr>
          <w:p w14:paraId="1BC60FF2" w14:textId="77777777" w:rsidR="00E456A8" w:rsidRPr="00E456A8" w:rsidRDefault="00E456A8" w:rsidP="00D5092A">
            <w:pPr>
              <w:spacing w:after="0" w:line="240" w:lineRule="auto"/>
              <w:jc w:val="both"/>
              <w:rPr>
                <w:rFonts w:ascii="Arial" w:eastAsia="Times New Roman" w:hAnsi="Arial" w:cs="Arial"/>
                <w:color w:val="000000"/>
                <w:kern w:val="0"/>
                <w:sz w:val="24"/>
                <w:szCs w:val="24"/>
                <w:lang w:eastAsia="en-GB"/>
                <w14:ligatures w14:val="none"/>
              </w:rPr>
            </w:pPr>
            <w:r w:rsidRPr="00E456A8">
              <w:rPr>
                <w:rFonts w:ascii="Arial" w:eastAsia="Times New Roman" w:hAnsi="Arial" w:cs="Arial"/>
                <w:color w:val="000000"/>
                <w:kern w:val="0"/>
                <w:sz w:val="24"/>
                <w:szCs w:val="24"/>
                <w:lang w:eastAsia="en-GB"/>
                <w14:ligatures w14:val="none"/>
              </w:rPr>
              <w:t>5</w:t>
            </w:r>
          </w:p>
        </w:tc>
        <w:tc>
          <w:tcPr>
            <w:tcW w:w="1880" w:type="dxa"/>
            <w:tcBorders>
              <w:top w:val="nil"/>
              <w:left w:val="nil"/>
              <w:bottom w:val="single" w:sz="6" w:space="0" w:color="auto"/>
              <w:right w:val="single" w:sz="6" w:space="0" w:color="auto"/>
            </w:tcBorders>
            <w:shd w:val="clear" w:color="auto" w:fill="auto"/>
            <w:vAlign w:val="center"/>
            <w:hideMark/>
          </w:tcPr>
          <w:p w14:paraId="185E88F7" w14:textId="77777777" w:rsidR="00E456A8" w:rsidRPr="00E456A8" w:rsidRDefault="00E456A8" w:rsidP="00D5092A">
            <w:pPr>
              <w:spacing w:after="0" w:line="240" w:lineRule="auto"/>
              <w:jc w:val="both"/>
              <w:rPr>
                <w:rFonts w:ascii="Arial" w:eastAsia="Times New Roman" w:hAnsi="Arial" w:cs="Arial"/>
                <w:color w:val="000000"/>
                <w:kern w:val="0"/>
                <w:sz w:val="24"/>
                <w:szCs w:val="24"/>
                <w:lang w:eastAsia="en-GB"/>
                <w14:ligatures w14:val="none"/>
              </w:rPr>
            </w:pPr>
            <w:r w:rsidRPr="00E456A8">
              <w:rPr>
                <w:rFonts w:ascii="Arial" w:eastAsia="Times New Roman" w:hAnsi="Arial" w:cs="Arial"/>
                <w:color w:val="000000"/>
                <w:kern w:val="0"/>
                <w:sz w:val="24"/>
                <w:szCs w:val="24"/>
                <w:lang w:eastAsia="en-GB"/>
                <w14:ligatures w14:val="none"/>
              </w:rPr>
              <w:t>4</w:t>
            </w:r>
          </w:p>
        </w:tc>
        <w:tc>
          <w:tcPr>
            <w:tcW w:w="1600" w:type="dxa"/>
            <w:tcBorders>
              <w:top w:val="nil"/>
              <w:left w:val="nil"/>
              <w:bottom w:val="single" w:sz="6" w:space="0" w:color="auto"/>
              <w:right w:val="single" w:sz="6" w:space="0" w:color="auto"/>
            </w:tcBorders>
            <w:shd w:val="clear" w:color="auto" w:fill="auto"/>
            <w:vAlign w:val="center"/>
            <w:hideMark/>
          </w:tcPr>
          <w:p w14:paraId="7DB91B3B" w14:textId="77777777" w:rsidR="00E456A8" w:rsidRPr="00E456A8" w:rsidRDefault="00E456A8" w:rsidP="00D5092A">
            <w:pPr>
              <w:spacing w:after="0" w:line="240" w:lineRule="auto"/>
              <w:jc w:val="both"/>
              <w:rPr>
                <w:rFonts w:ascii="Arial" w:eastAsia="Times New Roman" w:hAnsi="Arial" w:cs="Arial"/>
                <w:color w:val="000000"/>
                <w:kern w:val="0"/>
                <w:sz w:val="24"/>
                <w:szCs w:val="24"/>
                <w:lang w:eastAsia="en-GB"/>
                <w14:ligatures w14:val="none"/>
              </w:rPr>
            </w:pPr>
            <w:r w:rsidRPr="00E456A8">
              <w:rPr>
                <w:rFonts w:ascii="Arial" w:eastAsia="Times New Roman" w:hAnsi="Arial" w:cs="Arial"/>
                <w:color w:val="000000"/>
                <w:kern w:val="0"/>
                <w:sz w:val="24"/>
                <w:szCs w:val="24"/>
                <w:lang w:eastAsia="en-GB"/>
                <w14:ligatures w14:val="none"/>
              </w:rPr>
              <w:t>1</w:t>
            </w:r>
          </w:p>
        </w:tc>
      </w:tr>
      <w:tr w:rsidR="00E456A8" w:rsidRPr="00E456A8" w14:paraId="0EAEF7A1" w14:textId="77777777" w:rsidTr="00E456A8">
        <w:trPr>
          <w:trHeight w:val="630"/>
        </w:trPr>
        <w:tc>
          <w:tcPr>
            <w:tcW w:w="2460" w:type="dxa"/>
            <w:tcBorders>
              <w:top w:val="nil"/>
              <w:left w:val="single" w:sz="4" w:space="0" w:color="auto"/>
              <w:bottom w:val="single" w:sz="4" w:space="0" w:color="auto"/>
              <w:right w:val="single" w:sz="4" w:space="0" w:color="auto"/>
            </w:tcBorders>
            <w:shd w:val="clear" w:color="000000" w:fill="104861"/>
            <w:vAlign w:val="center"/>
            <w:hideMark/>
          </w:tcPr>
          <w:p w14:paraId="352F425C" w14:textId="77777777" w:rsidR="00E456A8" w:rsidRPr="00E456A8" w:rsidRDefault="00E456A8" w:rsidP="00D5092A">
            <w:pPr>
              <w:spacing w:after="0" w:line="240" w:lineRule="auto"/>
              <w:jc w:val="both"/>
              <w:rPr>
                <w:rFonts w:ascii="Arial" w:eastAsia="Times New Roman" w:hAnsi="Arial" w:cs="Arial"/>
                <w:b/>
                <w:bCs/>
                <w:color w:val="FFFFFF"/>
                <w:kern w:val="0"/>
                <w:sz w:val="24"/>
                <w:szCs w:val="24"/>
                <w:lang w:eastAsia="en-GB"/>
                <w14:ligatures w14:val="none"/>
              </w:rPr>
            </w:pPr>
            <w:r w:rsidRPr="00E456A8">
              <w:rPr>
                <w:rFonts w:ascii="Arial" w:eastAsia="Times New Roman" w:hAnsi="Arial" w:cs="Arial"/>
                <w:b/>
                <w:bCs/>
                <w:color w:val="FFFFFF"/>
                <w:kern w:val="0"/>
                <w:sz w:val="24"/>
                <w:szCs w:val="24"/>
                <w:lang w:eastAsia="en-GB"/>
                <w14:ligatures w14:val="none"/>
              </w:rPr>
              <w:t>Weighted Total</w:t>
            </w:r>
          </w:p>
        </w:tc>
        <w:tc>
          <w:tcPr>
            <w:tcW w:w="1600" w:type="dxa"/>
            <w:tcBorders>
              <w:top w:val="nil"/>
              <w:left w:val="nil"/>
              <w:bottom w:val="single" w:sz="6" w:space="0" w:color="auto"/>
              <w:right w:val="single" w:sz="6" w:space="0" w:color="auto"/>
            </w:tcBorders>
            <w:shd w:val="clear" w:color="auto" w:fill="auto"/>
            <w:vAlign w:val="center"/>
            <w:hideMark/>
          </w:tcPr>
          <w:p w14:paraId="711184C2" w14:textId="77777777" w:rsidR="00E456A8" w:rsidRPr="00E456A8" w:rsidRDefault="00E456A8" w:rsidP="00D5092A">
            <w:pPr>
              <w:spacing w:after="0" w:line="240" w:lineRule="auto"/>
              <w:jc w:val="both"/>
              <w:rPr>
                <w:rFonts w:ascii="Arial" w:eastAsia="Times New Roman" w:hAnsi="Arial" w:cs="Arial"/>
                <w:b/>
                <w:bCs/>
                <w:color w:val="000000"/>
                <w:kern w:val="0"/>
                <w:sz w:val="24"/>
                <w:szCs w:val="24"/>
                <w:lang w:eastAsia="en-GB"/>
                <w14:ligatures w14:val="none"/>
              </w:rPr>
            </w:pPr>
            <w:r w:rsidRPr="00E456A8">
              <w:rPr>
                <w:rFonts w:ascii="Arial" w:eastAsia="Times New Roman" w:hAnsi="Arial" w:cs="Arial"/>
                <w:b/>
                <w:bCs/>
                <w:color w:val="000000"/>
                <w:kern w:val="0"/>
                <w:sz w:val="24"/>
                <w:szCs w:val="24"/>
                <w:lang w:eastAsia="en-GB"/>
                <w14:ligatures w14:val="none"/>
              </w:rPr>
              <w:t>100%</w:t>
            </w:r>
          </w:p>
        </w:tc>
        <w:tc>
          <w:tcPr>
            <w:tcW w:w="1660" w:type="dxa"/>
            <w:tcBorders>
              <w:top w:val="nil"/>
              <w:left w:val="nil"/>
              <w:bottom w:val="single" w:sz="6" w:space="0" w:color="auto"/>
              <w:right w:val="single" w:sz="6" w:space="0" w:color="auto"/>
            </w:tcBorders>
            <w:shd w:val="clear" w:color="auto" w:fill="auto"/>
            <w:vAlign w:val="center"/>
            <w:hideMark/>
          </w:tcPr>
          <w:p w14:paraId="481EEF4D" w14:textId="77777777" w:rsidR="00E456A8" w:rsidRPr="00E456A8" w:rsidRDefault="00E456A8" w:rsidP="00D5092A">
            <w:pPr>
              <w:spacing w:after="0" w:line="240" w:lineRule="auto"/>
              <w:jc w:val="both"/>
              <w:rPr>
                <w:rFonts w:ascii="Arial" w:eastAsia="Times New Roman" w:hAnsi="Arial" w:cs="Arial"/>
                <w:b/>
                <w:bCs/>
                <w:color w:val="000000"/>
                <w:kern w:val="0"/>
                <w:sz w:val="24"/>
                <w:szCs w:val="24"/>
                <w:lang w:eastAsia="en-GB"/>
                <w14:ligatures w14:val="none"/>
              </w:rPr>
            </w:pPr>
            <w:r w:rsidRPr="00E456A8">
              <w:rPr>
                <w:rFonts w:ascii="Arial" w:eastAsia="Times New Roman" w:hAnsi="Arial" w:cs="Arial"/>
                <w:b/>
                <w:bCs/>
                <w:color w:val="000000"/>
                <w:kern w:val="0"/>
                <w:sz w:val="24"/>
                <w:szCs w:val="24"/>
                <w:lang w:eastAsia="en-GB"/>
                <w14:ligatures w14:val="none"/>
              </w:rPr>
              <w:t>3</w:t>
            </w:r>
          </w:p>
        </w:tc>
        <w:tc>
          <w:tcPr>
            <w:tcW w:w="1880" w:type="dxa"/>
            <w:tcBorders>
              <w:top w:val="nil"/>
              <w:left w:val="nil"/>
              <w:bottom w:val="single" w:sz="6" w:space="0" w:color="auto"/>
              <w:right w:val="single" w:sz="6" w:space="0" w:color="auto"/>
            </w:tcBorders>
            <w:shd w:val="clear" w:color="auto" w:fill="auto"/>
            <w:vAlign w:val="center"/>
            <w:hideMark/>
          </w:tcPr>
          <w:p w14:paraId="65CF3B4E" w14:textId="77777777" w:rsidR="00E456A8" w:rsidRPr="00E456A8" w:rsidRDefault="00E456A8" w:rsidP="00D5092A">
            <w:pPr>
              <w:spacing w:after="0" w:line="240" w:lineRule="auto"/>
              <w:jc w:val="both"/>
              <w:rPr>
                <w:rFonts w:ascii="Arial" w:eastAsia="Times New Roman" w:hAnsi="Arial" w:cs="Arial"/>
                <w:b/>
                <w:bCs/>
                <w:color w:val="000000"/>
                <w:kern w:val="0"/>
                <w:sz w:val="24"/>
                <w:szCs w:val="24"/>
                <w:lang w:eastAsia="en-GB"/>
                <w14:ligatures w14:val="none"/>
              </w:rPr>
            </w:pPr>
            <w:r w:rsidRPr="00E456A8">
              <w:rPr>
                <w:rFonts w:ascii="Arial" w:eastAsia="Times New Roman" w:hAnsi="Arial" w:cs="Arial"/>
                <w:b/>
                <w:bCs/>
                <w:color w:val="000000"/>
                <w:kern w:val="0"/>
                <w:sz w:val="24"/>
                <w:szCs w:val="24"/>
                <w:lang w:eastAsia="en-GB"/>
                <w14:ligatures w14:val="none"/>
              </w:rPr>
              <w:t>4.5</w:t>
            </w:r>
          </w:p>
        </w:tc>
        <w:tc>
          <w:tcPr>
            <w:tcW w:w="1600" w:type="dxa"/>
            <w:tcBorders>
              <w:top w:val="nil"/>
              <w:left w:val="nil"/>
              <w:bottom w:val="single" w:sz="6" w:space="0" w:color="auto"/>
              <w:right w:val="single" w:sz="6" w:space="0" w:color="auto"/>
            </w:tcBorders>
            <w:shd w:val="clear" w:color="auto" w:fill="auto"/>
            <w:vAlign w:val="center"/>
            <w:hideMark/>
          </w:tcPr>
          <w:p w14:paraId="5A231379" w14:textId="77777777" w:rsidR="00E456A8" w:rsidRPr="00E456A8" w:rsidRDefault="00E456A8" w:rsidP="00D5092A">
            <w:pPr>
              <w:spacing w:after="0" w:line="240" w:lineRule="auto"/>
              <w:jc w:val="both"/>
              <w:rPr>
                <w:rFonts w:ascii="Arial" w:eastAsia="Times New Roman" w:hAnsi="Arial" w:cs="Arial"/>
                <w:b/>
                <w:bCs/>
                <w:color w:val="000000"/>
                <w:kern w:val="0"/>
                <w:sz w:val="24"/>
                <w:szCs w:val="24"/>
                <w:lang w:eastAsia="en-GB"/>
                <w14:ligatures w14:val="none"/>
              </w:rPr>
            </w:pPr>
            <w:r w:rsidRPr="00E456A8">
              <w:rPr>
                <w:rFonts w:ascii="Arial" w:eastAsia="Times New Roman" w:hAnsi="Arial" w:cs="Arial"/>
                <w:b/>
                <w:bCs/>
                <w:color w:val="000000"/>
                <w:kern w:val="0"/>
                <w:sz w:val="24"/>
                <w:szCs w:val="24"/>
                <w:lang w:eastAsia="en-GB"/>
                <w14:ligatures w14:val="none"/>
              </w:rPr>
              <w:t>2.3</w:t>
            </w:r>
          </w:p>
        </w:tc>
      </w:tr>
    </w:tbl>
    <w:p w14:paraId="1E6DB839" w14:textId="77777777" w:rsidR="008927C7" w:rsidRPr="000C3199" w:rsidRDefault="008927C7" w:rsidP="00D5092A">
      <w:pPr>
        <w:jc w:val="both"/>
        <w:rPr>
          <w:rFonts w:ascii="Arial" w:hAnsi="Arial" w:cs="Arial"/>
          <w:b/>
          <w:bCs/>
          <w:sz w:val="24"/>
          <w:szCs w:val="24"/>
        </w:rPr>
      </w:pPr>
    </w:p>
    <w:p w14:paraId="3D6E24E3" w14:textId="46932CAC" w:rsidR="0041501F" w:rsidRDefault="0041501F" w:rsidP="00D5092A">
      <w:pPr>
        <w:spacing w:before="100" w:beforeAutospacing="1" w:after="100" w:afterAutospacing="1" w:line="480" w:lineRule="auto"/>
        <w:jc w:val="both"/>
        <w:rPr>
          <w:rFonts w:ascii="Arial" w:eastAsia="Times New Roman" w:hAnsi="Arial" w:cs="Arial"/>
          <w:kern w:val="0"/>
          <w:sz w:val="24"/>
          <w:szCs w:val="24"/>
          <w:lang w:eastAsia="en-GB"/>
          <w14:ligatures w14:val="none"/>
        </w:rPr>
      </w:pPr>
      <w:r w:rsidRPr="007D46CC">
        <w:rPr>
          <w:rFonts w:ascii="Arial" w:eastAsia="Times New Roman" w:hAnsi="Arial" w:cs="Arial"/>
          <w:kern w:val="0"/>
          <w:sz w:val="24"/>
          <w:szCs w:val="24"/>
          <w:lang w:eastAsia="en-GB"/>
          <w14:ligatures w14:val="none"/>
        </w:rPr>
        <w:t xml:space="preserve">Option 2 achieved the highest overall score, demonstrating the strongest balance between strategic alignment, operational effectiveness, </w:t>
      </w:r>
      <w:r w:rsidR="00311C9D" w:rsidRPr="007D46CC">
        <w:rPr>
          <w:rFonts w:ascii="Arial" w:eastAsia="Times New Roman" w:hAnsi="Arial" w:cs="Arial"/>
          <w:kern w:val="0"/>
          <w:sz w:val="24"/>
          <w:szCs w:val="24"/>
          <w:lang w:eastAsia="en-GB"/>
          <w14:ligatures w14:val="none"/>
        </w:rPr>
        <w:t>affordability,</w:t>
      </w:r>
      <w:r w:rsidRPr="007D46CC">
        <w:rPr>
          <w:rFonts w:ascii="Arial" w:eastAsia="Times New Roman" w:hAnsi="Arial" w:cs="Arial"/>
          <w:kern w:val="0"/>
          <w:sz w:val="24"/>
          <w:szCs w:val="24"/>
          <w:lang w:eastAsia="en-GB"/>
          <w14:ligatures w14:val="none"/>
        </w:rPr>
        <w:t xml:space="preserve"> and deliverability. Whilst Option 1 offers organisational stability and minimal financial investment, it does not address the capability, governance and demand management challenges identified within the BCU. Option 3 has the potential to deliver long-term benefits but would require significant organisational change, </w:t>
      </w:r>
      <w:r w:rsidR="00311C9D" w:rsidRPr="007D46CC">
        <w:rPr>
          <w:rFonts w:ascii="Arial" w:eastAsia="Times New Roman" w:hAnsi="Arial" w:cs="Arial"/>
          <w:kern w:val="0"/>
          <w:sz w:val="24"/>
          <w:szCs w:val="24"/>
          <w:lang w:eastAsia="en-GB"/>
          <w14:ligatures w14:val="none"/>
        </w:rPr>
        <w:t>investment,</w:t>
      </w:r>
      <w:r w:rsidRPr="007D46CC">
        <w:rPr>
          <w:rFonts w:ascii="Arial" w:eastAsia="Times New Roman" w:hAnsi="Arial" w:cs="Arial"/>
          <w:kern w:val="0"/>
          <w:sz w:val="24"/>
          <w:szCs w:val="24"/>
          <w:lang w:eastAsia="en-GB"/>
          <w14:ligatures w14:val="none"/>
        </w:rPr>
        <w:t xml:space="preserve"> and governance approval, making it disproportionate within the current operating and financial environment. Consequently, Option 2 represents the most appropriate and achievable strategic response.</w:t>
      </w:r>
    </w:p>
    <w:p w14:paraId="300D4CC3" w14:textId="77777777" w:rsidR="00CE3E3E" w:rsidRDefault="00CE3E3E" w:rsidP="00D5092A">
      <w:pPr>
        <w:spacing w:line="480" w:lineRule="auto"/>
        <w:jc w:val="both"/>
        <w:rPr>
          <w:rFonts w:ascii="Arial" w:hAnsi="Arial" w:cs="Arial"/>
          <w:b/>
          <w:bCs/>
          <w:sz w:val="28"/>
          <w:szCs w:val="28"/>
        </w:rPr>
      </w:pPr>
    </w:p>
    <w:p w14:paraId="76E7838B" w14:textId="77777777" w:rsidR="00CE3E3E" w:rsidRDefault="00CE3E3E" w:rsidP="00D5092A">
      <w:pPr>
        <w:spacing w:line="480" w:lineRule="auto"/>
        <w:jc w:val="both"/>
        <w:rPr>
          <w:rFonts w:ascii="Arial" w:hAnsi="Arial" w:cs="Arial"/>
          <w:b/>
          <w:bCs/>
          <w:sz w:val="28"/>
          <w:szCs w:val="28"/>
        </w:rPr>
      </w:pPr>
    </w:p>
    <w:p w14:paraId="08DCA367" w14:textId="0946A9AA" w:rsidR="007130F1" w:rsidRDefault="007130F1" w:rsidP="00D5092A">
      <w:pPr>
        <w:spacing w:line="480" w:lineRule="auto"/>
        <w:jc w:val="both"/>
        <w:rPr>
          <w:rFonts w:ascii="Arial" w:hAnsi="Arial" w:cs="Arial"/>
          <w:b/>
          <w:bCs/>
          <w:sz w:val="28"/>
          <w:szCs w:val="28"/>
        </w:rPr>
      </w:pPr>
      <w:r w:rsidRPr="007D46CC">
        <w:rPr>
          <w:rFonts w:ascii="Arial" w:hAnsi="Arial" w:cs="Arial"/>
          <w:b/>
          <w:bCs/>
          <w:sz w:val="28"/>
          <w:szCs w:val="28"/>
        </w:rPr>
        <w:lastRenderedPageBreak/>
        <w:t xml:space="preserve">Appendix </w:t>
      </w:r>
      <w:r>
        <w:rPr>
          <w:rFonts w:ascii="Arial" w:hAnsi="Arial" w:cs="Arial"/>
          <w:b/>
          <w:bCs/>
          <w:sz w:val="28"/>
          <w:szCs w:val="28"/>
        </w:rPr>
        <w:t>F</w:t>
      </w:r>
      <w:r w:rsidRPr="007D46CC">
        <w:rPr>
          <w:rFonts w:ascii="Arial" w:hAnsi="Arial" w:cs="Arial"/>
          <w:b/>
          <w:bCs/>
          <w:sz w:val="28"/>
          <w:szCs w:val="28"/>
        </w:rPr>
        <w:t xml:space="preserve">: </w:t>
      </w:r>
      <w:r w:rsidR="0069515F">
        <w:rPr>
          <w:rFonts w:ascii="Arial" w:hAnsi="Arial" w:cs="Arial"/>
          <w:b/>
          <w:bCs/>
          <w:sz w:val="28"/>
          <w:szCs w:val="28"/>
        </w:rPr>
        <w:t>Strategic Objectives and Success Measures</w:t>
      </w:r>
    </w:p>
    <w:tbl>
      <w:tblPr>
        <w:tblW w:w="8480" w:type="dxa"/>
        <w:tblLook w:val="04A0" w:firstRow="1" w:lastRow="0" w:firstColumn="1" w:lastColumn="0" w:noHBand="0" w:noVBand="1"/>
      </w:tblPr>
      <w:tblGrid>
        <w:gridCol w:w="2460"/>
        <w:gridCol w:w="4360"/>
        <w:gridCol w:w="1660"/>
      </w:tblGrid>
      <w:tr w:rsidR="00CE3E3E" w:rsidRPr="00CE3E3E" w14:paraId="42FE7479" w14:textId="77777777" w:rsidTr="00CE3E3E">
        <w:trPr>
          <w:trHeight w:val="945"/>
        </w:trPr>
        <w:tc>
          <w:tcPr>
            <w:tcW w:w="2460" w:type="dxa"/>
            <w:tcBorders>
              <w:top w:val="single" w:sz="4" w:space="0" w:color="auto"/>
              <w:left w:val="single" w:sz="4" w:space="0" w:color="auto"/>
              <w:bottom w:val="single" w:sz="4" w:space="0" w:color="auto"/>
              <w:right w:val="single" w:sz="4" w:space="0" w:color="auto"/>
            </w:tcBorders>
            <w:shd w:val="clear" w:color="000000" w:fill="104861"/>
            <w:vAlign w:val="center"/>
            <w:hideMark/>
          </w:tcPr>
          <w:p w14:paraId="44F226E1" w14:textId="77777777" w:rsidR="00CE3E3E" w:rsidRPr="00CE3E3E" w:rsidRDefault="00CE3E3E" w:rsidP="00D5092A">
            <w:pPr>
              <w:spacing w:after="0" w:line="240" w:lineRule="auto"/>
              <w:jc w:val="both"/>
              <w:rPr>
                <w:rFonts w:ascii="Arial" w:eastAsia="Times New Roman" w:hAnsi="Arial" w:cs="Arial"/>
                <w:color w:val="FFFFFF"/>
                <w:kern w:val="0"/>
                <w:sz w:val="24"/>
                <w:szCs w:val="24"/>
                <w:lang w:eastAsia="en-GB"/>
                <w14:ligatures w14:val="none"/>
              </w:rPr>
            </w:pPr>
            <w:r w:rsidRPr="00CE3E3E">
              <w:rPr>
                <w:rFonts w:ascii="Arial" w:eastAsia="Times New Roman" w:hAnsi="Arial" w:cs="Arial"/>
                <w:color w:val="FFFFFF"/>
                <w:kern w:val="0"/>
                <w:sz w:val="24"/>
                <w:szCs w:val="24"/>
                <w:lang w:eastAsia="en-GB"/>
                <w14:ligatures w14:val="none"/>
              </w:rPr>
              <w:t>Strategic Objective</w:t>
            </w:r>
          </w:p>
        </w:tc>
        <w:tc>
          <w:tcPr>
            <w:tcW w:w="4360" w:type="dxa"/>
            <w:tcBorders>
              <w:top w:val="single" w:sz="4" w:space="0" w:color="auto"/>
              <w:left w:val="nil"/>
              <w:bottom w:val="single" w:sz="4" w:space="0" w:color="auto"/>
              <w:right w:val="single" w:sz="4" w:space="0" w:color="auto"/>
            </w:tcBorders>
            <w:shd w:val="clear" w:color="000000" w:fill="104861"/>
            <w:vAlign w:val="center"/>
            <w:hideMark/>
          </w:tcPr>
          <w:p w14:paraId="18CA6BA5" w14:textId="77777777" w:rsidR="00CE3E3E" w:rsidRPr="00CE3E3E" w:rsidRDefault="00CE3E3E" w:rsidP="00D5092A">
            <w:pPr>
              <w:spacing w:after="0" w:line="240" w:lineRule="auto"/>
              <w:jc w:val="both"/>
              <w:rPr>
                <w:rFonts w:ascii="Arial" w:eastAsia="Times New Roman" w:hAnsi="Arial" w:cs="Arial"/>
                <w:color w:val="FFFFFF"/>
                <w:kern w:val="0"/>
                <w:sz w:val="24"/>
                <w:szCs w:val="24"/>
                <w:lang w:eastAsia="en-GB"/>
                <w14:ligatures w14:val="none"/>
              </w:rPr>
            </w:pPr>
            <w:r w:rsidRPr="00CE3E3E">
              <w:rPr>
                <w:rFonts w:ascii="Arial" w:eastAsia="Times New Roman" w:hAnsi="Arial" w:cs="Arial"/>
                <w:color w:val="FFFFFF"/>
                <w:kern w:val="0"/>
                <w:sz w:val="24"/>
                <w:szCs w:val="24"/>
                <w:lang w:eastAsia="en-GB"/>
                <w14:ligatures w14:val="none"/>
              </w:rPr>
              <w:t>Measure of Success</w:t>
            </w:r>
          </w:p>
        </w:tc>
        <w:tc>
          <w:tcPr>
            <w:tcW w:w="1660" w:type="dxa"/>
            <w:tcBorders>
              <w:top w:val="single" w:sz="4" w:space="0" w:color="auto"/>
              <w:left w:val="nil"/>
              <w:bottom w:val="single" w:sz="4" w:space="0" w:color="auto"/>
              <w:right w:val="single" w:sz="4" w:space="0" w:color="auto"/>
            </w:tcBorders>
            <w:shd w:val="clear" w:color="000000" w:fill="104861"/>
            <w:vAlign w:val="center"/>
            <w:hideMark/>
          </w:tcPr>
          <w:p w14:paraId="28904D9E" w14:textId="77777777" w:rsidR="00CE3E3E" w:rsidRPr="00CE3E3E" w:rsidRDefault="00CE3E3E" w:rsidP="00D5092A">
            <w:pPr>
              <w:spacing w:after="0" w:line="240" w:lineRule="auto"/>
              <w:jc w:val="both"/>
              <w:rPr>
                <w:rFonts w:ascii="Arial" w:eastAsia="Times New Roman" w:hAnsi="Arial" w:cs="Arial"/>
                <w:color w:val="FFFFFF"/>
                <w:kern w:val="0"/>
                <w:sz w:val="24"/>
                <w:szCs w:val="24"/>
                <w:lang w:eastAsia="en-GB"/>
                <w14:ligatures w14:val="none"/>
              </w:rPr>
            </w:pPr>
            <w:r w:rsidRPr="00CE3E3E">
              <w:rPr>
                <w:rFonts w:ascii="Arial" w:eastAsia="Times New Roman" w:hAnsi="Arial" w:cs="Arial"/>
                <w:color w:val="FFFFFF"/>
                <w:kern w:val="0"/>
                <w:sz w:val="24"/>
                <w:szCs w:val="24"/>
                <w:lang w:eastAsia="en-GB"/>
                <w14:ligatures w14:val="none"/>
              </w:rPr>
              <w:t>Review Frequency</w:t>
            </w:r>
          </w:p>
        </w:tc>
      </w:tr>
      <w:tr w:rsidR="00CE3E3E" w:rsidRPr="00CE3E3E" w14:paraId="052F7692" w14:textId="77777777" w:rsidTr="00CE3E3E">
        <w:trPr>
          <w:trHeight w:val="1200"/>
        </w:trPr>
        <w:tc>
          <w:tcPr>
            <w:tcW w:w="2460" w:type="dxa"/>
            <w:tcBorders>
              <w:top w:val="nil"/>
              <w:left w:val="single" w:sz="4" w:space="0" w:color="auto"/>
              <w:bottom w:val="single" w:sz="4" w:space="0" w:color="auto"/>
              <w:right w:val="single" w:sz="4" w:space="0" w:color="auto"/>
            </w:tcBorders>
            <w:shd w:val="clear" w:color="auto" w:fill="auto"/>
            <w:vAlign w:val="center"/>
            <w:hideMark/>
          </w:tcPr>
          <w:p w14:paraId="36C72A23" w14:textId="77777777" w:rsidR="00CE3E3E" w:rsidRPr="00CE3E3E" w:rsidRDefault="00CE3E3E" w:rsidP="00D5092A">
            <w:pPr>
              <w:spacing w:after="0" w:line="240" w:lineRule="auto"/>
              <w:jc w:val="both"/>
              <w:rPr>
                <w:rFonts w:ascii="Arial" w:eastAsia="Times New Roman" w:hAnsi="Arial" w:cs="Arial"/>
                <w:color w:val="000000"/>
                <w:kern w:val="0"/>
                <w:sz w:val="24"/>
                <w:szCs w:val="24"/>
                <w:lang w:eastAsia="en-GB"/>
                <w14:ligatures w14:val="none"/>
              </w:rPr>
            </w:pPr>
            <w:r w:rsidRPr="00CE3E3E">
              <w:rPr>
                <w:rFonts w:ascii="Arial" w:eastAsia="Times New Roman" w:hAnsi="Arial" w:cs="Arial"/>
                <w:color w:val="000000"/>
                <w:kern w:val="0"/>
                <w:sz w:val="24"/>
                <w:szCs w:val="24"/>
                <w:lang w:eastAsia="en-GB"/>
                <w14:ligatures w14:val="none"/>
              </w:rPr>
              <w:t>Increase investigative capability</w:t>
            </w:r>
          </w:p>
        </w:tc>
        <w:tc>
          <w:tcPr>
            <w:tcW w:w="4360" w:type="dxa"/>
            <w:tcBorders>
              <w:top w:val="nil"/>
              <w:left w:val="nil"/>
              <w:bottom w:val="single" w:sz="4" w:space="0" w:color="auto"/>
              <w:right w:val="single" w:sz="4" w:space="0" w:color="auto"/>
            </w:tcBorders>
            <w:shd w:val="clear" w:color="auto" w:fill="auto"/>
            <w:vAlign w:val="center"/>
            <w:hideMark/>
          </w:tcPr>
          <w:p w14:paraId="11A854F0" w14:textId="77777777" w:rsidR="00CE3E3E" w:rsidRPr="00CE3E3E" w:rsidRDefault="00CE3E3E" w:rsidP="00D5092A">
            <w:pPr>
              <w:spacing w:after="0" w:line="240" w:lineRule="auto"/>
              <w:jc w:val="both"/>
              <w:rPr>
                <w:rFonts w:ascii="Arial" w:eastAsia="Times New Roman" w:hAnsi="Arial" w:cs="Arial"/>
                <w:color w:val="000000"/>
                <w:kern w:val="0"/>
                <w:sz w:val="24"/>
                <w:szCs w:val="24"/>
                <w:lang w:eastAsia="en-GB"/>
                <w14:ligatures w14:val="none"/>
              </w:rPr>
            </w:pPr>
            <w:r w:rsidRPr="00CE3E3E">
              <w:rPr>
                <w:rFonts w:ascii="Arial" w:eastAsia="Times New Roman" w:hAnsi="Arial" w:cs="Arial"/>
                <w:color w:val="000000"/>
                <w:kern w:val="0"/>
                <w:sz w:val="24"/>
                <w:szCs w:val="24"/>
                <w:lang w:eastAsia="en-GB"/>
                <w14:ligatures w14:val="none"/>
              </w:rPr>
              <w:t>Increase in PIP2 accredited investigators and reduction in investigators within the development pipeline</w:t>
            </w:r>
          </w:p>
        </w:tc>
        <w:tc>
          <w:tcPr>
            <w:tcW w:w="1660" w:type="dxa"/>
            <w:tcBorders>
              <w:top w:val="nil"/>
              <w:left w:val="nil"/>
              <w:bottom w:val="single" w:sz="4" w:space="0" w:color="auto"/>
              <w:right w:val="single" w:sz="4" w:space="0" w:color="auto"/>
            </w:tcBorders>
            <w:shd w:val="clear" w:color="auto" w:fill="auto"/>
            <w:vAlign w:val="center"/>
            <w:hideMark/>
          </w:tcPr>
          <w:p w14:paraId="01CF34F6" w14:textId="77777777" w:rsidR="00CE3E3E" w:rsidRPr="00CE3E3E" w:rsidRDefault="00CE3E3E" w:rsidP="00D5092A">
            <w:pPr>
              <w:spacing w:after="0" w:line="240" w:lineRule="auto"/>
              <w:jc w:val="both"/>
              <w:rPr>
                <w:rFonts w:ascii="Arial" w:eastAsia="Times New Roman" w:hAnsi="Arial" w:cs="Arial"/>
                <w:color w:val="000000"/>
                <w:kern w:val="0"/>
                <w:sz w:val="24"/>
                <w:szCs w:val="24"/>
                <w:lang w:eastAsia="en-GB"/>
                <w14:ligatures w14:val="none"/>
              </w:rPr>
            </w:pPr>
            <w:r w:rsidRPr="00CE3E3E">
              <w:rPr>
                <w:rFonts w:ascii="Arial" w:eastAsia="Times New Roman" w:hAnsi="Arial" w:cs="Arial"/>
                <w:color w:val="000000"/>
                <w:kern w:val="0"/>
                <w:sz w:val="24"/>
                <w:szCs w:val="24"/>
                <w:lang w:eastAsia="en-GB"/>
                <w14:ligatures w14:val="none"/>
              </w:rPr>
              <w:t>Quarterly</w:t>
            </w:r>
          </w:p>
        </w:tc>
      </w:tr>
      <w:tr w:rsidR="00CE3E3E" w:rsidRPr="00CE3E3E" w14:paraId="043123BD" w14:textId="77777777" w:rsidTr="00CE3E3E">
        <w:trPr>
          <w:trHeight w:val="600"/>
        </w:trPr>
        <w:tc>
          <w:tcPr>
            <w:tcW w:w="2460" w:type="dxa"/>
            <w:tcBorders>
              <w:top w:val="nil"/>
              <w:left w:val="single" w:sz="4" w:space="0" w:color="auto"/>
              <w:bottom w:val="single" w:sz="4" w:space="0" w:color="auto"/>
              <w:right w:val="single" w:sz="4" w:space="0" w:color="auto"/>
            </w:tcBorders>
            <w:shd w:val="clear" w:color="auto" w:fill="auto"/>
            <w:vAlign w:val="center"/>
            <w:hideMark/>
          </w:tcPr>
          <w:p w14:paraId="08E4712C" w14:textId="77777777" w:rsidR="00CE3E3E" w:rsidRPr="00CE3E3E" w:rsidRDefault="00CE3E3E" w:rsidP="00D5092A">
            <w:pPr>
              <w:spacing w:after="0" w:line="240" w:lineRule="auto"/>
              <w:jc w:val="both"/>
              <w:rPr>
                <w:rFonts w:ascii="Arial" w:eastAsia="Times New Roman" w:hAnsi="Arial" w:cs="Arial"/>
                <w:color w:val="000000"/>
                <w:kern w:val="0"/>
                <w:sz w:val="24"/>
                <w:szCs w:val="24"/>
                <w:lang w:eastAsia="en-GB"/>
                <w14:ligatures w14:val="none"/>
              </w:rPr>
            </w:pPr>
            <w:r w:rsidRPr="00CE3E3E">
              <w:rPr>
                <w:rFonts w:ascii="Arial" w:eastAsia="Times New Roman" w:hAnsi="Arial" w:cs="Arial"/>
                <w:color w:val="000000"/>
                <w:kern w:val="0"/>
                <w:sz w:val="24"/>
                <w:szCs w:val="24"/>
                <w:lang w:eastAsia="en-GB"/>
                <w14:ligatures w14:val="none"/>
              </w:rPr>
              <w:t>Improve workload distribution</w:t>
            </w:r>
          </w:p>
        </w:tc>
        <w:tc>
          <w:tcPr>
            <w:tcW w:w="4360" w:type="dxa"/>
            <w:tcBorders>
              <w:top w:val="nil"/>
              <w:left w:val="nil"/>
              <w:bottom w:val="single" w:sz="4" w:space="0" w:color="auto"/>
              <w:right w:val="single" w:sz="4" w:space="0" w:color="auto"/>
            </w:tcBorders>
            <w:shd w:val="clear" w:color="auto" w:fill="auto"/>
            <w:vAlign w:val="center"/>
            <w:hideMark/>
          </w:tcPr>
          <w:p w14:paraId="3ED65CF2" w14:textId="77777777" w:rsidR="00CE3E3E" w:rsidRPr="00CE3E3E" w:rsidRDefault="00CE3E3E" w:rsidP="00D5092A">
            <w:pPr>
              <w:spacing w:after="0" w:line="240" w:lineRule="auto"/>
              <w:jc w:val="both"/>
              <w:rPr>
                <w:rFonts w:ascii="Arial" w:eastAsia="Times New Roman" w:hAnsi="Arial" w:cs="Arial"/>
                <w:color w:val="000000"/>
                <w:kern w:val="0"/>
                <w:sz w:val="24"/>
                <w:szCs w:val="24"/>
                <w:lang w:eastAsia="en-GB"/>
                <w14:ligatures w14:val="none"/>
              </w:rPr>
            </w:pPr>
            <w:r w:rsidRPr="00CE3E3E">
              <w:rPr>
                <w:rFonts w:ascii="Arial" w:eastAsia="Times New Roman" w:hAnsi="Arial" w:cs="Arial"/>
                <w:color w:val="000000"/>
                <w:kern w:val="0"/>
                <w:sz w:val="24"/>
                <w:szCs w:val="24"/>
                <w:lang w:eastAsia="en-GB"/>
                <w14:ligatures w14:val="none"/>
              </w:rPr>
              <w:t>Reduced variation in allocations across functions and localities</w:t>
            </w:r>
          </w:p>
        </w:tc>
        <w:tc>
          <w:tcPr>
            <w:tcW w:w="1660" w:type="dxa"/>
            <w:tcBorders>
              <w:top w:val="nil"/>
              <w:left w:val="nil"/>
              <w:bottom w:val="single" w:sz="4" w:space="0" w:color="auto"/>
              <w:right w:val="single" w:sz="4" w:space="0" w:color="auto"/>
            </w:tcBorders>
            <w:shd w:val="clear" w:color="auto" w:fill="auto"/>
            <w:vAlign w:val="center"/>
            <w:hideMark/>
          </w:tcPr>
          <w:p w14:paraId="40B894CC" w14:textId="77777777" w:rsidR="00CE3E3E" w:rsidRPr="00CE3E3E" w:rsidRDefault="00CE3E3E" w:rsidP="00D5092A">
            <w:pPr>
              <w:spacing w:after="0" w:line="240" w:lineRule="auto"/>
              <w:jc w:val="both"/>
              <w:rPr>
                <w:rFonts w:ascii="Arial" w:eastAsia="Times New Roman" w:hAnsi="Arial" w:cs="Arial"/>
                <w:color w:val="000000"/>
                <w:kern w:val="0"/>
                <w:sz w:val="24"/>
                <w:szCs w:val="24"/>
                <w:lang w:eastAsia="en-GB"/>
                <w14:ligatures w14:val="none"/>
              </w:rPr>
            </w:pPr>
            <w:r w:rsidRPr="00CE3E3E">
              <w:rPr>
                <w:rFonts w:ascii="Arial" w:eastAsia="Times New Roman" w:hAnsi="Arial" w:cs="Arial"/>
                <w:color w:val="000000"/>
                <w:kern w:val="0"/>
                <w:sz w:val="24"/>
                <w:szCs w:val="24"/>
                <w:lang w:eastAsia="en-GB"/>
                <w14:ligatures w14:val="none"/>
              </w:rPr>
              <w:t>Quarterly</w:t>
            </w:r>
          </w:p>
        </w:tc>
      </w:tr>
      <w:tr w:rsidR="00CE3E3E" w:rsidRPr="00CE3E3E" w14:paraId="5E43D7AE" w14:textId="77777777" w:rsidTr="00CE3E3E">
        <w:trPr>
          <w:trHeight w:val="600"/>
        </w:trPr>
        <w:tc>
          <w:tcPr>
            <w:tcW w:w="2460" w:type="dxa"/>
            <w:tcBorders>
              <w:top w:val="nil"/>
              <w:left w:val="single" w:sz="4" w:space="0" w:color="auto"/>
              <w:bottom w:val="single" w:sz="4" w:space="0" w:color="auto"/>
              <w:right w:val="single" w:sz="4" w:space="0" w:color="auto"/>
            </w:tcBorders>
            <w:shd w:val="clear" w:color="auto" w:fill="auto"/>
            <w:vAlign w:val="center"/>
            <w:hideMark/>
          </w:tcPr>
          <w:p w14:paraId="6C34C407" w14:textId="77777777" w:rsidR="00CE3E3E" w:rsidRPr="00CE3E3E" w:rsidRDefault="00CE3E3E" w:rsidP="00D5092A">
            <w:pPr>
              <w:spacing w:after="0" w:line="240" w:lineRule="auto"/>
              <w:jc w:val="both"/>
              <w:rPr>
                <w:rFonts w:ascii="Arial" w:eastAsia="Times New Roman" w:hAnsi="Arial" w:cs="Arial"/>
                <w:color w:val="000000"/>
                <w:kern w:val="0"/>
                <w:sz w:val="24"/>
                <w:szCs w:val="24"/>
                <w:lang w:eastAsia="en-GB"/>
                <w14:ligatures w14:val="none"/>
              </w:rPr>
            </w:pPr>
            <w:r w:rsidRPr="00CE3E3E">
              <w:rPr>
                <w:rFonts w:ascii="Arial" w:eastAsia="Times New Roman" w:hAnsi="Arial" w:cs="Arial"/>
                <w:color w:val="000000"/>
                <w:kern w:val="0"/>
                <w:sz w:val="24"/>
                <w:szCs w:val="24"/>
                <w:lang w:eastAsia="en-GB"/>
                <w14:ligatures w14:val="none"/>
              </w:rPr>
              <w:t>Improve investigative timeliness</w:t>
            </w:r>
          </w:p>
        </w:tc>
        <w:tc>
          <w:tcPr>
            <w:tcW w:w="4360" w:type="dxa"/>
            <w:tcBorders>
              <w:top w:val="nil"/>
              <w:left w:val="nil"/>
              <w:bottom w:val="single" w:sz="4" w:space="0" w:color="auto"/>
              <w:right w:val="single" w:sz="4" w:space="0" w:color="auto"/>
            </w:tcBorders>
            <w:shd w:val="clear" w:color="auto" w:fill="auto"/>
            <w:vAlign w:val="center"/>
            <w:hideMark/>
          </w:tcPr>
          <w:p w14:paraId="3F512D7D" w14:textId="77777777" w:rsidR="00CE3E3E" w:rsidRPr="00CE3E3E" w:rsidRDefault="00CE3E3E" w:rsidP="00D5092A">
            <w:pPr>
              <w:spacing w:after="0" w:line="240" w:lineRule="auto"/>
              <w:jc w:val="both"/>
              <w:rPr>
                <w:rFonts w:ascii="Arial" w:eastAsia="Times New Roman" w:hAnsi="Arial" w:cs="Arial"/>
                <w:color w:val="000000"/>
                <w:kern w:val="0"/>
                <w:sz w:val="24"/>
                <w:szCs w:val="24"/>
                <w:lang w:eastAsia="en-GB"/>
                <w14:ligatures w14:val="none"/>
              </w:rPr>
            </w:pPr>
            <w:r w:rsidRPr="00CE3E3E">
              <w:rPr>
                <w:rFonts w:ascii="Arial" w:eastAsia="Times New Roman" w:hAnsi="Arial" w:cs="Arial"/>
                <w:color w:val="000000"/>
                <w:kern w:val="0"/>
                <w:sz w:val="24"/>
                <w:szCs w:val="24"/>
                <w:lang w:eastAsia="en-GB"/>
                <w14:ligatures w14:val="none"/>
              </w:rPr>
              <w:t>Reduction in investigation age and delays</w:t>
            </w:r>
          </w:p>
        </w:tc>
        <w:tc>
          <w:tcPr>
            <w:tcW w:w="1660" w:type="dxa"/>
            <w:tcBorders>
              <w:top w:val="nil"/>
              <w:left w:val="nil"/>
              <w:bottom w:val="single" w:sz="4" w:space="0" w:color="auto"/>
              <w:right w:val="single" w:sz="4" w:space="0" w:color="auto"/>
            </w:tcBorders>
            <w:shd w:val="clear" w:color="auto" w:fill="auto"/>
            <w:vAlign w:val="center"/>
            <w:hideMark/>
          </w:tcPr>
          <w:p w14:paraId="284AF272" w14:textId="77777777" w:rsidR="00CE3E3E" w:rsidRPr="00CE3E3E" w:rsidRDefault="00CE3E3E" w:rsidP="00D5092A">
            <w:pPr>
              <w:spacing w:after="0" w:line="240" w:lineRule="auto"/>
              <w:jc w:val="both"/>
              <w:rPr>
                <w:rFonts w:ascii="Arial" w:eastAsia="Times New Roman" w:hAnsi="Arial" w:cs="Arial"/>
                <w:color w:val="000000"/>
                <w:kern w:val="0"/>
                <w:sz w:val="24"/>
                <w:szCs w:val="24"/>
                <w:lang w:eastAsia="en-GB"/>
                <w14:ligatures w14:val="none"/>
              </w:rPr>
            </w:pPr>
            <w:r w:rsidRPr="00CE3E3E">
              <w:rPr>
                <w:rFonts w:ascii="Arial" w:eastAsia="Times New Roman" w:hAnsi="Arial" w:cs="Arial"/>
                <w:color w:val="000000"/>
                <w:kern w:val="0"/>
                <w:sz w:val="24"/>
                <w:szCs w:val="24"/>
                <w:lang w:eastAsia="en-GB"/>
                <w14:ligatures w14:val="none"/>
              </w:rPr>
              <w:t>Monthly</w:t>
            </w:r>
          </w:p>
        </w:tc>
      </w:tr>
      <w:tr w:rsidR="00CE3E3E" w:rsidRPr="00CE3E3E" w14:paraId="37902904" w14:textId="77777777" w:rsidTr="00CE3E3E">
        <w:trPr>
          <w:trHeight w:val="900"/>
        </w:trPr>
        <w:tc>
          <w:tcPr>
            <w:tcW w:w="2460" w:type="dxa"/>
            <w:tcBorders>
              <w:top w:val="nil"/>
              <w:left w:val="single" w:sz="4" w:space="0" w:color="auto"/>
              <w:bottom w:val="single" w:sz="4" w:space="0" w:color="auto"/>
              <w:right w:val="single" w:sz="4" w:space="0" w:color="auto"/>
            </w:tcBorders>
            <w:shd w:val="clear" w:color="auto" w:fill="auto"/>
            <w:vAlign w:val="center"/>
            <w:hideMark/>
          </w:tcPr>
          <w:p w14:paraId="6BB60700" w14:textId="77777777" w:rsidR="00CE3E3E" w:rsidRPr="00CE3E3E" w:rsidRDefault="00CE3E3E" w:rsidP="00D5092A">
            <w:pPr>
              <w:spacing w:after="0" w:line="240" w:lineRule="auto"/>
              <w:jc w:val="both"/>
              <w:rPr>
                <w:rFonts w:ascii="Arial" w:eastAsia="Times New Roman" w:hAnsi="Arial" w:cs="Arial"/>
                <w:color w:val="000000"/>
                <w:kern w:val="0"/>
                <w:sz w:val="24"/>
                <w:szCs w:val="24"/>
                <w:lang w:eastAsia="en-GB"/>
                <w14:ligatures w14:val="none"/>
              </w:rPr>
            </w:pPr>
            <w:r w:rsidRPr="00CE3E3E">
              <w:rPr>
                <w:rFonts w:ascii="Arial" w:eastAsia="Times New Roman" w:hAnsi="Arial" w:cs="Arial"/>
                <w:color w:val="000000"/>
                <w:kern w:val="0"/>
                <w:sz w:val="24"/>
                <w:szCs w:val="24"/>
                <w:lang w:eastAsia="en-GB"/>
                <w14:ligatures w14:val="none"/>
              </w:rPr>
              <w:t>Strengthen governance of legacy investigations</w:t>
            </w:r>
          </w:p>
        </w:tc>
        <w:tc>
          <w:tcPr>
            <w:tcW w:w="4360" w:type="dxa"/>
            <w:tcBorders>
              <w:top w:val="nil"/>
              <w:left w:val="nil"/>
              <w:bottom w:val="single" w:sz="4" w:space="0" w:color="auto"/>
              <w:right w:val="single" w:sz="4" w:space="0" w:color="auto"/>
            </w:tcBorders>
            <w:shd w:val="clear" w:color="auto" w:fill="auto"/>
            <w:vAlign w:val="center"/>
            <w:hideMark/>
          </w:tcPr>
          <w:p w14:paraId="41376E35" w14:textId="77777777" w:rsidR="00CE3E3E" w:rsidRPr="00CE3E3E" w:rsidRDefault="00CE3E3E" w:rsidP="00D5092A">
            <w:pPr>
              <w:spacing w:after="0" w:line="240" w:lineRule="auto"/>
              <w:jc w:val="both"/>
              <w:rPr>
                <w:rFonts w:ascii="Arial" w:eastAsia="Times New Roman" w:hAnsi="Arial" w:cs="Arial"/>
                <w:color w:val="000000"/>
                <w:kern w:val="0"/>
                <w:sz w:val="24"/>
                <w:szCs w:val="24"/>
                <w:lang w:eastAsia="en-GB"/>
                <w14:ligatures w14:val="none"/>
              </w:rPr>
            </w:pPr>
            <w:r w:rsidRPr="00CE3E3E">
              <w:rPr>
                <w:rFonts w:ascii="Arial" w:eastAsia="Times New Roman" w:hAnsi="Arial" w:cs="Arial"/>
                <w:color w:val="000000"/>
                <w:kern w:val="0"/>
                <w:sz w:val="24"/>
                <w:szCs w:val="24"/>
                <w:lang w:eastAsia="en-GB"/>
                <w14:ligatures w14:val="none"/>
              </w:rPr>
              <w:t>Reduction in unmanaged legacy investigations</w:t>
            </w:r>
          </w:p>
        </w:tc>
        <w:tc>
          <w:tcPr>
            <w:tcW w:w="1660" w:type="dxa"/>
            <w:tcBorders>
              <w:top w:val="nil"/>
              <w:left w:val="nil"/>
              <w:bottom w:val="single" w:sz="4" w:space="0" w:color="auto"/>
              <w:right w:val="single" w:sz="4" w:space="0" w:color="auto"/>
            </w:tcBorders>
            <w:shd w:val="clear" w:color="auto" w:fill="auto"/>
            <w:vAlign w:val="center"/>
            <w:hideMark/>
          </w:tcPr>
          <w:p w14:paraId="068BAD9E" w14:textId="77777777" w:rsidR="00CE3E3E" w:rsidRPr="00CE3E3E" w:rsidRDefault="00CE3E3E" w:rsidP="00D5092A">
            <w:pPr>
              <w:spacing w:after="0" w:line="240" w:lineRule="auto"/>
              <w:jc w:val="both"/>
              <w:rPr>
                <w:rFonts w:ascii="Arial" w:eastAsia="Times New Roman" w:hAnsi="Arial" w:cs="Arial"/>
                <w:color w:val="000000"/>
                <w:kern w:val="0"/>
                <w:sz w:val="24"/>
                <w:szCs w:val="24"/>
                <w:lang w:eastAsia="en-GB"/>
                <w14:ligatures w14:val="none"/>
              </w:rPr>
            </w:pPr>
            <w:r w:rsidRPr="00CE3E3E">
              <w:rPr>
                <w:rFonts w:ascii="Arial" w:eastAsia="Times New Roman" w:hAnsi="Arial" w:cs="Arial"/>
                <w:color w:val="000000"/>
                <w:kern w:val="0"/>
                <w:sz w:val="24"/>
                <w:szCs w:val="24"/>
                <w:lang w:eastAsia="en-GB"/>
                <w14:ligatures w14:val="none"/>
              </w:rPr>
              <w:t>Monthly</w:t>
            </w:r>
          </w:p>
        </w:tc>
      </w:tr>
      <w:tr w:rsidR="00CE3E3E" w:rsidRPr="00CE3E3E" w14:paraId="5CFF648C" w14:textId="77777777" w:rsidTr="00CE3E3E">
        <w:trPr>
          <w:trHeight w:val="600"/>
        </w:trPr>
        <w:tc>
          <w:tcPr>
            <w:tcW w:w="2460" w:type="dxa"/>
            <w:tcBorders>
              <w:top w:val="nil"/>
              <w:left w:val="single" w:sz="4" w:space="0" w:color="auto"/>
              <w:bottom w:val="single" w:sz="4" w:space="0" w:color="auto"/>
              <w:right w:val="single" w:sz="4" w:space="0" w:color="auto"/>
            </w:tcBorders>
            <w:shd w:val="clear" w:color="auto" w:fill="auto"/>
            <w:vAlign w:val="center"/>
            <w:hideMark/>
          </w:tcPr>
          <w:p w14:paraId="30825525" w14:textId="77777777" w:rsidR="00CE3E3E" w:rsidRPr="00CE3E3E" w:rsidRDefault="00CE3E3E" w:rsidP="00D5092A">
            <w:pPr>
              <w:spacing w:after="0" w:line="240" w:lineRule="auto"/>
              <w:jc w:val="both"/>
              <w:rPr>
                <w:rFonts w:ascii="Arial" w:eastAsia="Times New Roman" w:hAnsi="Arial" w:cs="Arial"/>
                <w:color w:val="000000"/>
                <w:kern w:val="0"/>
                <w:sz w:val="24"/>
                <w:szCs w:val="24"/>
                <w:lang w:eastAsia="en-GB"/>
                <w14:ligatures w14:val="none"/>
              </w:rPr>
            </w:pPr>
            <w:r w:rsidRPr="00CE3E3E">
              <w:rPr>
                <w:rFonts w:ascii="Arial" w:eastAsia="Times New Roman" w:hAnsi="Arial" w:cs="Arial"/>
                <w:color w:val="000000"/>
                <w:kern w:val="0"/>
                <w:sz w:val="24"/>
                <w:szCs w:val="24"/>
                <w:lang w:eastAsia="en-GB"/>
                <w14:ligatures w14:val="none"/>
              </w:rPr>
              <w:t>Improve workforce resilience</w:t>
            </w:r>
          </w:p>
        </w:tc>
        <w:tc>
          <w:tcPr>
            <w:tcW w:w="4360" w:type="dxa"/>
            <w:tcBorders>
              <w:top w:val="nil"/>
              <w:left w:val="nil"/>
              <w:bottom w:val="single" w:sz="4" w:space="0" w:color="auto"/>
              <w:right w:val="single" w:sz="4" w:space="0" w:color="auto"/>
            </w:tcBorders>
            <w:shd w:val="clear" w:color="auto" w:fill="auto"/>
            <w:vAlign w:val="center"/>
            <w:hideMark/>
          </w:tcPr>
          <w:p w14:paraId="13094C5A" w14:textId="77777777" w:rsidR="00CE3E3E" w:rsidRPr="00CE3E3E" w:rsidRDefault="00CE3E3E" w:rsidP="00D5092A">
            <w:pPr>
              <w:spacing w:after="0" w:line="240" w:lineRule="auto"/>
              <w:jc w:val="both"/>
              <w:rPr>
                <w:rFonts w:ascii="Arial" w:eastAsia="Times New Roman" w:hAnsi="Arial" w:cs="Arial"/>
                <w:color w:val="000000"/>
                <w:kern w:val="0"/>
                <w:sz w:val="24"/>
                <w:szCs w:val="24"/>
                <w:lang w:eastAsia="en-GB"/>
                <w14:ligatures w14:val="none"/>
              </w:rPr>
            </w:pPr>
            <w:r w:rsidRPr="00CE3E3E">
              <w:rPr>
                <w:rFonts w:ascii="Arial" w:eastAsia="Times New Roman" w:hAnsi="Arial" w:cs="Arial"/>
                <w:color w:val="000000"/>
                <w:kern w:val="0"/>
                <w:sz w:val="24"/>
                <w:szCs w:val="24"/>
                <w:lang w:eastAsia="en-GB"/>
                <w14:ligatures w14:val="none"/>
              </w:rPr>
              <w:t>Reduction in sickness and abstraction impact</w:t>
            </w:r>
          </w:p>
        </w:tc>
        <w:tc>
          <w:tcPr>
            <w:tcW w:w="1660" w:type="dxa"/>
            <w:tcBorders>
              <w:top w:val="nil"/>
              <w:left w:val="nil"/>
              <w:bottom w:val="single" w:sz="4" w:space="0" w:color="auto"/>
              <w:right w:val="single" w:sz="4" w:space="0" w:color="auto"/>
            </w:tcBorders>
            <w:shd w:val="clear" w:color="auto" w:fill="auto"/>
            <w:vAlign w:val="center"/>
            <w:hideMark/>
          </w:tcPr>
          <w:p w14:paraId="66C2DF5A" w14:textId="77777777" w:rsidR="00CE3E3E" w:rsidRPr="00CE3E3E" w:rsidRDefault="00CE3E3E" w:rsidP="00D5092A">
            <w:pPr>
              <w:spacing w:after="0" w:line="240" w:lineRule="auto"/>
              <w:jc w:val="both"/>
              <w:rPr>
                <w:rFonts w:ascii="Arial" w:eastAsia="Times New Roman" w:hAnsi="Arial" w:cs="Arial"/>
                <w:color w:val="000000"/>
                <w:kern w:val="0"/>
                <w:sz w:val="24"/>
                <w:szCs w:val="24"/>
                <w:lang w:eastAsia="en-GB"/>
                <w14:ligatures w14:val="none"/>
              </w:rPr>
            </w:pPr>
            <w:r w:rsidRPr="00CE3E3E">
              <w:rPr>
                <w:rFonts w:ascii="Arial" w:eastAsia="Times New Roman" w:hAnsi="Arial" w:cs="Arial"/>
                <w:color w:val="000000"/>
                <w:kern w:val="0"/>
                <w:sz w:val="24"/>
                <w:szCs w:val="24"/>
                <w:lang w:eastAsia="en-GB"/>
                <w14:ligatures w14:val="none"/>
              </w:rPr>
              <w:t>Quarterly</w:t>
            </w:r>
          </w:p>
        </w:tc>
      </w:tr>
      <w:tr w:rsidR="00CE3E3E" w:rsidRPr="00CE3E3E" w14:paraId="65CE31C9" w14:textId="77777777" w:rsidTr="00CE3E3E">
        <w:trPr>
          <w:trHeight w:val="600"/>
        </w:trPr>
        <w:tc>
          <w:tcPr>
            <w:tcW w:w="2460" w:type="dxa"/>
            <w:tcBorders>
              <w:top w:val="nil"/>
              <w:left w:val="single" w:sz="4" w:space="0" w:color="auto"/>
              <w:bottom w:val="single" w:sz="4" w:space="0" w:color="auto"/>
              <w:right w:val="single" w:sz="4" w:space="0" w:color="auto"/>
            </w:tcBorders>
            <w:shd w:val="clear" w:color="auto" w:fill="auto"/>
            <w:vAlign w:val="center"/>
            <w:hideMark/>
          </w:tcPr>
          <w:p w14:paraId="4CC13B6E" w14:textId="77777777" w:rsidR="00CE3E3E" w:rsidRPr="00CE3E3E" w:rsidRDefault="00CE3E3E" w:rsidP="00D5092A">
            <w:pPr>
              <w:spacing w:after="0" w:line="240" w:lineRule="auto"/>
              <w:jc w:val="both"/>
              <w:rPr>
                <w:rFonts w:ascii="Arial" w:eastAsia="Times New Roman" w:hAnsi="Arial" w:cs="Arial"/>
                <w:color w:val="000000"/>
                <w:kern w:val="0"/>
                <w:sz w:val="24"/>
                <w:szCs w:val="24"/>
                <w:lang w:eastAsia="en-GB"/>
                <w14:ligatures w14:val="none"/>
              </w:rPr>
            </w:pPr>
            <w:r w:rsidRPr="00CE3E3E">
              <w:rPr>
                <w:rFonts w:ascii="Arial" w:eastAsia="Times New Roman" w:hAnsi="Arial" w:cs="Arial"/>
                <w:color w:val="000000"/>
                <w:kern w:val="0"/>
                <w:sz w:val="24"/>
                <w:szCs w:val="24"/>
                <w:lang w:eastAsia="en-GB"/>
                <w14:ligatures w14:val="none"/>
              </w:rPr>
              <w:t>Improve victim outcomes</w:t>
            </w:r>
          </w:p>
        </w:tc>
        <w:tc>
          <w:tcPr>
            <w:tcW w:w="4360" w:type="dxa"/>
            <w:tcBorders>
              <w:top w:val="nil"/>
              <w:left w:val="nil"/>
              <w:bottom w:val="single" w:sz="4" w:space="0" w:color="auto"/>
              <w:right w:val="single" w:sz="4" w:space="0" w:color="auto"/>
            </w:tcBorders>
            <w:shd w:val="clear" w:color="auto" w:fill="auto"/>
            <w:vAlign w:val="center"/>
            <w:hideMark/>
          </w:tcPr>
          <w:p w14:paraId="2C11CC5F" w14:textId="77777777" w:rsidR="00CE3E3E" w:rsidRPr="00CE3E3E" w:rsidRDefault="00CE3E3E" w:rsidP="00D5092A">
            <w:pPr>
              <w:spacing w:after="0" w:line="240" w:lineRule="auto"/>
              <w:jc w:val="both"/>
              <w:rPr>
                <w:rFonts w:ascii="Arial" w:eastAsia="Times New Roman" w:hAnsi="Arial" w:cs="Arial"/>
                <w:color w:val="000000"/>
                <w:kern w:val="0"/>
                <w:sz w:val="24"/>
                <w:szCs w:val="24"/>
                <w:lang w:eastAsia="en-GB"/>
                <w14:ligatures w14:val="none"/>
              </w:rPr>
            </w:pPr>
            <w:r w:rsidRPr="00CE3E3E">
              <w:rPr>
                <w:rFonts w:ascii="Arial" w:eastAsia="Times New Roman" w:hAnsi="Arial" w:cs="Arial"/>
                <w:color w:val="000000"/>
                <w:kern w:val="0"/>
                <w:sz w:val="24"/>
                <w:szCs w:val="24"/>
                <w:lang w:eastAsia="en-GB"/>
                <w14:ligatures w14:val="none"/>
              </w:rPr>
              <w:t>Improved victim engagement and reduced victim attrition</w:t>
            </w:r>
          </w:p>
        </w:tc>
        <w:tc>
          <w:tcPr>
            <w:tcW w:w="1660" w:type="dxa"/>
            <w:tcBorders>
              <w:top w:val="nil"/>
              <w:left w:val="nil"/>
              <w:bottom w:val="single" w:sz="4" w:space="0" w:color="auto"/>
              <w:right w:val="single" w:sz="4" w:space="0" w:color="auto"/>
            </w:tcBorders>
            <w:shd w:val="clear" w:color="auto" w:fill="auto"/>
            <w:vAlign w:val="center"/>
            <w:hideMark/>
          </w:tcPr>
          <w:p w14:paraId="41DA1115" w14:textId="77777777" w:rsidR="00CE3E3E" w:rsidRPr="00CE3E3E" w:rsidRDefault="00CE3E3E" w:rsidP="00D5092A">
            <w:pPr>
              <w:spacing w:after="0" w:line="240" w:lineRule="auto"/>
              <w:jc w:val="both"/>
              <w:rPr>
                <w:rFonts w:ascii="Arial" w:eastAsia="Times New Roman" w:hAnsi="Arial" w:cs="Arial"/>
                <w:color w:val="000000"/>
                <w:kern w:val="0"/>
                <w:sz w:val="24"/>
                <w:szCs w:val="24"/>
                <w:lang w:eastAsia="en-GB"/>
                <w14:ligatures w14:val="none"/>
              </w:rPr>
            </w:pPr>
            <w:r w:rsidRPr="00CE3E3E">
              <w:rPr>
                <w:rFonts w:ascii="Arial" w:eastAsia="Times New Roman" w:hAnsi="Arial" w:cs="Arial"/>
                <w:color w:val="000000"/>
                <w:kern w:val="0"/>
                <w:sz w:val="24"/>
                <w:szCs w:val="24"/>
                <w:lang w:eastAsia="en-GB"/>
                <w14:ligatures w14:val="none"/>
              </w:rPr>
              <w:t>Quarterly</w:t>
            </w:r>
          </w:p>
        </w:tc>
      </w:tr>
    </w:tbl>
    <w:p w14:paraId="7F19CE63" w14:textId="77777777" w:rsidR="00CE3E3E" w:rsidRPr="00CE3E3E" w:rsidRDefault="00CE3E3E" w:rsidP="00D5092A">
      <w:pPr>
        <w:spacing w:line="480" w:lineRule="auto"/>
        <w:jc w:val="both"/>
        <w:rPr>
          <w:rFonts w:ascii="Arial" w:hAnsi="Arial" w:cs="Arial"/>
          <w:b/>
          <w:bCs/>
          <w:sz w:val="28"/>
          <w:szCs w:val="28"/>
        </w:rPr>
      </w:pPr>
    </w:p>
    <w:p w14:paraId="2043F84F" w14:textId="77777777" w:rsidR="002A581D" w:rsidRDefault="002A581D" w:rsidP="00D5092A">
      <w:pPr>
        <w:spacing w:before="100" w:beforeAutospacing="1" w:after="100" w:afterAutospacing="1" w:line="480" w:lineRule="auto"/>
        <w:jc w:val="both"/>
        <w:rPr>
          <w:rFonts w:ascii="Arial" w:eastAsia="Times New Roman" w:hAnsi="Arial" w:cs="Arial"/>
          <w:kern w:val="0"/>
          <w:sz w:val="24"/>
          <w:szCs w:val="24"/>
          <w:lang w:eastAsia="en-GB"/>
          <w14:ligatures w14:val="none"/>
        </w:rPr>
      </w:pPr>
    </w:p>
    <w:p w14:paraId="259B8B3E" w14:textId="77777777" w:rsidR="002A581D" w:rsidRDefault="002A581D" w:rsidP="00D5092A">
      <w:pPr>
        <w:spacing w:before="100" w:beforeAutospacing="1" w:after="100" w:afterAutospacing="1" w:line="480" w:lineRule="auto"/>
        <w:jc w:val="both"/>
        <w:rPr>
          <w:rFonts w:ascii="Arial" w:eastAsia="Times New Roman" w:hAnsi="Arial" w:cs="Arial"/>
          <w:kern w:val="0"/>
          <w:sz w:val="24"/>
          <w:szCs w:val="24"/>
          <w:lang w:eastAsia="en-GB"/>
          <w14:ligatures w14:val="none"/>
        </w:rPr>
      </w:pPr>
    </w:p>
    <w:p w14:paraId="01779791" w14:textId="77777777" w:rsidR="00CE3E3E" w:rsidRDefault="00CE3E3E" w:rsidP="00D5092A">
      <w:pPr>
        <w:spacing w:before="100" w:beforeAutospacing="1" w:after="100" w:afterAutospacing="1" w:line="480" w:lineRule="auto"/>
        <w:jc w:val="both"/>
        <w:rPr>
          <w:rFonts w:ascii="Arial" w:eastAsia="Times New Roman" w:hAnsi="Arial" w:cs="Arial"/>
          <w:kern w:val="0"/>
          <w:sz w:val="24"/>
          <w:szCs w:val="24"/>
          <w:lang w:eastAsia="en-GB"/>
          <w14:ligatures w14:val="none"/>
        </w:rPr>
      </w:pPr>
    </w:p>
    <w:p w14:paraId="2E20C525" w14:textId="77777777" w:rsidR="00CE3E3E" w:rsidRDefault="00CE3E3E" w:rsidP="00D5092A">
      <w:pPr>
        <w:spacing w:before="100" w:beforeAutospacing="1" w:after="100" w:afterAutospacing="1" w:line="480" w:lineRule="auto"/>
        <w:jc w:val="both"/>
        <w:rPr>
          <w:rFonts w:ascii="Arial" w:eastAsia="Times New Roman" w:hAnsi="Arial" w:cs="Arial"/>
          <w:kern w:val="0"/>
          <w:sz w:val="24"/>
          <w:szCs w:val="24"/>
          <w:lang w:eastAsia="en-GB"/>
          <w14:ligatures w14:val="none"/>
        </w:rPr>
      </w:pPr>
    </w:p>
    <w:p w14:paraId="258FE019" w14:textId="77777777" w:rsidR="00CE3E3E" w:rsidRDefault="00CE3E3E" w:rsidP="00D5092A">
      <w:pPr>
        <w:spacing w:before="100" w:beforeAutospacing="1" w:after="100" w:afterAutospacing="1" w:line="480" w:lineRule="auto"/>
        <w:jc w:val="both"/>
        <w:rPr>
          <w:rFonts w:ascii="Arial" w:eastAsia="Times New Roman" w:hAnsi="Arial" w:cs="Arial"/>
          <w:kern w:val="0"/>
          <w:sz w:val="24"/>
          <w:szCs w:val="24"/>
          <w:lang w:eastAsia="en-GB"/>
          <w14:ligatures w14:val="none"/>
        </w:rPr>
      </w:pPr>
    </w:p>
    <w:p w14:paraId="070A59F1" w14:textId="77777777" w:rsidR="008D73A5" w:rsidRDefault="008D73A5" w:rsidP="00D5092A">
      <w:pPr>
        <w:spacing w:before="100" w:beforeAutospacing="1" w:after="100" w:afterAutospacing="1" w:line="480" w:lineRule="auto"/>
        <w:jc w:val="both"/>
        <w:rPr>
          <w:rFonts w:ascii="Arial" w:eastAsia="Times New Roman" w:hAnsi="Arial" w:cs="Arial"/>
          <w:kern w:val="0"/>
          <w:sz w:val="24"/>
          <w:szCs w:val="24"/>
          <w:lang w:eastAsia="en-GB"/>
          <w14:ligatures w14:val="none"/>
        </w:rPr>
      </w:pPr>
    </w:p>
    <w:p w14:paraId="7F1C7A09" w14:textId="77777777" w:rsidR="00CE3E3E" w:rsidRDefault="00CE3E3E" w:rsidP="00D5092A">
      <w:pPr>
        <w:spacing w:before="100" w:beforeAutospacing="1" w:after="100" w:afterAutospacing="1" w:line="480" w:lineRule="auto"/>
        <w:jc w:val="both"/>
        <w:rPr>
          <w:rFonts w:ascii="Arial" w:eastAsia="Times New Roman" w:hAnsi="Arial" w:cs="Arial"/>
          <w:kern w:val="0"/>
          <w:sz w:val="24"/>
          <w:szCs w:val="24"/>
          <w:lang w:eastAsia="en-GB"/>
          <w14:ligatures w14:val="none"/>
        </w:rPr>
      </w:pPr>
    </w:p>
    <w:p w14:paraId="4C0E07B0" w14:textId="5AA5987E" w:rsidR="00932D50" w:rsidRPr="00E56424" w:rsidRDefault="00176DCA" w:rsidP="00D5092A">
      <w:pPr>
        <w:pStyle w:val="Heading1"/>
        <w:numPr>
          <w:ilvl w:val="0"/>
          <w:numId w:val="2"/>
        </w:numPr>
        <w:jc w:val="both"/>
        <w:rPr>
          <w:rFonts w:ascii="Arial" w:eastAsia="Times New Roman" w:hAnsi="Arial" w:cs="Arial"/>
          <w:sz w:val="28"/>
          <w:szCs w:val="28"/>
          <w:lang w:eastAsia="en-GB"/>
        </w:rPr>
      </w:pPr>
      <w:bookmarkStart w:id="14" w:name="_Toc234850203"/>
      <w:r w:rsidRPr="00E56424">
        <w:rPr>
          <w:rFonts w:ascii="Arial" w:eastAsia="Times New Roman" w:hAnsi="Arial" w:cs="Arial"/>
          <w:sz w:val="28"/>
          <w:szCs w:val="28"/>
          <w:lang w:eastAsia="en-GB"/>
        </w:rPr>
        <w:lastRenderedPageBreak/>
        <w:t>Abstract</w:t>
      </w:r>
      <w:bookmarkEnd w:id="14"/>
    </w:p>
    <w:p w14:paraId="6F5D9D7E" w14:textId="5AE981B9" w:rsidR="00176DCA" w:rsidRPr="00A91F11" w:rsidRDefault="00176DCA" w:rsidP="00D5092A">
      <w:pPr>
        <w:pStyle w:val="NormalWeb"/>
        <w:spacing w:line="480" w:lineRule="auto"/>
        <w:jc w:val="both"/>
        <w:rPr>
          <w:rFonts w:ascii="Arial" w:hAnsi="Arial" w:cs="Arial"/>
        </w:rPr>
      </w:pPr>
      <w:r w:rsidRPr="00A91F11">
        <w:rPr>
          <w:rFonts w:ascii="Arial" w:hAnsi="Arial" w:cs="Arial"/>
        </w:rPr>
        <w:t xml:space="preserve">This strategic business proposal examines investigative delivery within a dual-local authority Basic Command Unit (BCU) following the transition from a strand-based model to a geographically aligned structure. The restructure represents a deliberate strategic intervention intended to improve efficiency, </w:t>
      </w:r>
      <w:r w:rsidR="00311C9D" w:rsidRPr="00A91F11">
        <w:rPr>
          <w:rFonts w:ascii="Arial" w:hAnsi="Arial" w:cs="Arial"/>
        </w:rPr>
        <w:t>governance,</w:t>
      </w:r>
      <w:r w:rsidRPr="00A91F11">
        <w:rPr>
          <w:rFonts w:ascii="Arial" w:hAnsi="Arial" w:cs="Arial"/>
        </w:rPr>
        <w:t xml:space="preserve"> and demand management, consistent with traditional strategic planning approaches</w:t>
      </w:r>
      <w:r>
        <w:rPr>
          <w:rFonts w:ascii="Arial" w:hAnsi="Arial" w:cs="Arial"/>
        </w:rPr>
        <w:t xml:space="preserve"> </w:t>
      </w:r>
      <w:r w:rsidRPr="000A49EC">
        <w:rPr>
          <w:rFonts w:ascii="Arial" w:hAnsi="Arial" w:cs="Arial"/>
          <w:noProof/>
        </w:rPr>
        <w:t>(Ansoff, 1965</w:t>
      </w:r>
      <w:r>
        <w:rPr>
          <w:rFonts w:ascii="Arial" w:hAnsi="Arial" w:cs="Arial"/>
          <w:noProof/>
        </w:rPr>
        <w:t xml:space="preserve">; </w:t>
      </w:r>
      <w:r w:rsidRPr="000A49EC">
        <w:rPr>
          <w:rFonts w:ascii="Arial" w:hAnsi="Arial" w:cs="Arial"/>
          <w:noProof/>
        </w:rPr>
        <w:t>Andrews, 1971)</w:t>
      </w:r>
      <w:r>
        <w:rPr>
          <w:rFonts w:ascii="Arial" w:hAnsi="Arial" w:cs="Arial"/>
          <w:noProof/>
        </w:rPr>
        <w:t xml:space="preserve">. </w:t>
      </w:r>
      <w:r w:rsidRPr="00A91F11">
        <w:rPr>
          <w:rFonts w:ascii="Arial" w:hAnsi="Arial" w:cs="Arial"/>
        </w:rPr>
        <w:t xml:space="preserve">However, implementation has revealed operational challenges that were not fully anticipated during the planning process, reflecting </w:t>
      </w:r>
      <w:r w:rsidRPr="00491CCB">
        <w:rPr>
          <w:rFonts w:ascii="Arial" w:hAnsi="Arial" w:cs="Arial"/>
          <w:noProof/>
        </w:rPr>
        <w:t>Mintzberg</w:t>
      </w:r>
      <w:r>
        <w:rPr>
          <w:rFonts w:ascii="Arial" w:hAnsi="Arial" w:cs="Arial"/>
          <w:noProof/>
        </w:rPr>
        <w:t>’s (</w:t>
      </w:r>
      <w:r w:rsidRPr="00491CCB">
        <w:rPr>
          <w:rFonts w:ascii="Arial" w:hAnsi="Arial" w:cs="Arial"/>
          <w:noProof/>
        </w:rPr>
        <w:t>1994)</w:t>
      </w:r>
      <w:r>
        <w:rPr>
          <w:rFonts w:ascii="Arial" w:hAnsi="Arial" w:cs="Arial"/>
          <w:noProof/>
        </w:rPr>
        <w:t xml:space="preserve"> </w:t>
      </w:r>
      <w:r w:rsidRPr="00A91F11">
        <w:rPr>
          <w:rFonts w:ascii="Arial" w:hAnsi="Arial" w:cs="Arial"/>
        </w:rPr>
        <w:t>concept of emergent strategy, whereby organisational realities require adaptation beyond the original strategic design.</w:t>
      </w:r>
    </w:p>
    <w:p w14:paraId="756FEDAC" w14:textId="3A679DD3" w:rsidR="00176DCA" w:rsidRPr="00A91F11" w:rsidRDefault="00176DCA" w:rsidP="00D5092A">
      <w:pPr>
        <w:pStyle w:val="NormalWeb"/>
        <w:spacing w:line="480" w:lineRule="auto"/>
        <w:jc w:val="both"/>
        <w:rPr>
          <w:rFonts w:ascii="Arial" w:hAnsi="Arial" w:cs="Arial"/>
        </w:rPr>
      </w:pPr>
      <w:r w:rsidRPr="00A91F11">
        <w:rPr>
          <w:rFonts w:ascii="Arial" w:hAnsi="Arial" w:cs="Arial"/>
        </w:rPr>
        <w:t>The proposal identifies misalignment between investigative demand, workforce capability and governance arrangements across C</w:t>
      </w:r>
      <w:r>
        <w:rPr>
          <w:rFonts w:ascii="Arial" w:hAnsi="Arial" w:cs="Arial"/>
        </w:rPr>
        <w:t xml:space="preserve">ID and </w:t>
      </w:r>
      <w:r w:rsidRPr="00A91F11">
        <w:rPr>
          <w:rFonts w:ascii="Arial" w:hAnsi="Arial" w:cs="Arial"/>
        </w:rPr>
        <w:t>P</w:t>
      </w:r>
      <w:r w:rsidR="00692A74">
        <w:rPr>
          <w:rFonts w:ascii="Arial" w:hAnsi="Arial" w:cs="Arial"/>
        </w:rPr>
        <w:t xml:space="preserve">PU. </w:t>
      </w:r>
      <w:r w:rsidRPr="00A91F11">
        <w:rPr>
          <w:rFonts w:ascii="Arial" w:hAnsi="Arial" w:cs="Arial"/>
        </w:rPr>
        <w:t xml:space="preserve">Operating across </w:t>
      </w:r>
      <w:r w:rsidR="00692A74">
        <w:rPr>
          <w:rFonts w:ascii="Arial" w:hAnsi="Arial" w:cs="Arial"/>
        </w:rPr>
        <w:t xml:space="preserve">dual </w:t>
      </w:r>
      <w:r w:rsidRPr="00A91F11">
        <w:rPr>
          <w:rFonts w:ascii="Arial" w:hAnsi="Arial" w:cs="Arial"/>
        </w:rPr>
        <w:t xml:space="preserve">local authority areas presents differing demand profiles, partnership structures and community priorities, highlighting the limitations of uniform organisational approaches. This is consistent with contingency theory, which suggests organisational effectiveness is dependent upon alignment between organisational structures and environmental conditions </w:t>
      </w:r>
      <w:sdt>
        <w:sdtPr>
          <w:rPr>
            <w:rFonts w:ascii="Arial" w:hAnsi="Arial" w:cs="Arial"/>
          </w:rPr>
          <w:id w:val="-375550111"/>
          <w:citation/>
        </w:sdtPr>
        <w:sdtEndPr/>
        <w:sdtContent>
          <w:r>
            <w:rPr>
              <w:rFonts w:ascii="Arial" w:hAnsi="Arial" w:cs="Arial"/>
            </w:rPr>
            <w:fldChar w:fldCharType="begin"/>
          </w:r>
          <w:r>
            <w:rPr>
              <w:rFonts w:ascii="Arial" w:hAnsi="Arial" w:cs="Arial"/>
            </w:rPr>
            <w:instrText xml:space="preserve"> CITATION Don01 \l 2057 </w:instrText>
          </w:r>
          <w:r>
            <w:rPr>
              <w:rFonts w:ascii="Arial" w:hAnsi="Arial" w:cs="Arial"/>
            </w:rPr>
            <w:fldChar w:fldCharType="separate"/>
          </w:r>
          <w:r w:rsidRPr="00B134AD">
            <w:rPr>
              <w:rFonts w:ascii="Arial" w:hAnsi="Arial" w:cs="Arial"/>
              <w:noProof/>
            </w:rPr>
            <w:t>(Donaldson, 2001)</w:t>
          </w:r>
          <w:r>
            <w:rPr>
              <w:rFonts w:ascii="Arial" w:hAnsi="Arial" w:cs="Arial"/>
            </w:rPr>
            <w:fldChar w:fldCharType="end"/>
          </w:r>
        </w:sdtContent>
      </w:sdt>
      <w:r w:rsidR="00A448DE">
        <w:rPr>
          <w:rFonts w:ascii="Arial" w:hAnsi="Arial" w:cs="Arial"/>
        </w:rPr>
        <w:t xml:space="preserve">. </w:t>
      </w:r>
      <w:r w:rsidR="00251010">
        <w:rPr>
          <w:rFonts w:ascii="Arial" w:hAnsi="Arial" w:cs="Arial"/>
        </w:rPr>
        <w:t>However,</w:t>
      </w:r>
      <w:r w:rsidR="003F276C">
        <w:rPr>
          <w:rFonts w:ascii="Arial" w:hAnsi="Arial" w:cs="Arial"/>
        </w:rPr>
        <w:t xml:space="preserve"> </w:t>
      </w:r>
      <w:r w:rsidR="00251010">
        <w:rPr>
          <w:rFonts w:ascii="Arial" w:hAnsi="Arial" w:cs="Arial"/>
        </w:rPr>
        <w:t xml:space="preserve">whilst contingency theory explains the need for flexibility, it offers limited guidance </w:t>
      </w:r>
      <w:r w:rsidR="003F548E">
        <w:rPr>
          <w:rFonts w:ascii="Arial" w:hAnsi="Arial" w:cs="Arial"/>
        </w:rPr>
        <w:t xml:space="preserve">on </w:t>
      </w:r>
      <w:r w:rsidR="00B825D0">
        <w:rPr>
          <w:rFonts w:ascii="Arial" w:hAnsi="Arial" w:cs="Arial"/>
        </w:rPr>
        <w:t xml:space="preserve">how organisations should prioritise competing demands within complex public-sector environments. </w:t>
      </w:r>
    </w:p>
    <w:p w14:paraId="61FDC5E9" w14:textId="7274760A" w:rsidR="00176DCA" w:rsidRPr="00A91F11" w:rsidRDefault="00176DCA" w:rsidP="00D5092A">
      <w:pPr>
        <w:pStyle w:val="NormalWeb"/>
        <w:spacing w:line="480" w:lineRule="auto"/>
        <w:jc w:val="both"/>
        <w:rPr>
          <w:rFonts w:ascii="Arial" w:hAnsi="Arial" w:cs="Arial"/>
        </w:rPr>
      </w:pPr>
      <w:r w:rsidRPr="00A91F11">
        <w:rPr>
          <w:rFonts w:ascii="Arial" w:hAnsi="Arial" w:cs="Arial"/>
        </w:rPr>
        <w:t xml:space="preserve">Drawing upon the Resource-Based View </w:t>
      </w:r>
      <w:sdt>
        <w:sdtPr>
          <w:rPr>
            <w:rFonts w:ascii="Arial" w:hAnsi="Arial" w:cs="Arial"/>
          </w:rPr>
          <w:id w:val="-820492858"/>
          <w:citation/>
        </w:sdtPr>
        <w:sdtEndPr/>
        <w:sdtContent>
          <w:r>
            <w:rPr>
              <w:rFonts w:ascii="Arial" w:hAnsi="Arial" w:cs="Arial"/>
            </w:rPr>
            <w:fldChar w:fldCharType="begin"/>
          </w:r>
          <w:r>
            <w:rPr>
              <w:rFonts w:ascii="Arial" w:hAnsi="Arial" w:cs="Arial"/>
            </w:rPr>
            <w:instrText xml:space="preserve"> CITATION Bar91 \l 2057 </w:instrText>
          </w:r>
          <w:r>
            <w:rPr>
              <w:rFonts w:ascii="Arial" w:hAnsi="Arial" w:cs="Arial"/>
            </w:rPr>
            <w:fldChar w:fldCharType="separate"/>
          </w:r>
          <w:r w:rsidRPr="009438A9">
            <w:rPr>
              <w:rFonts w:ascii="Arial" w:hAnsi="Arial" w:cs="Arial"/>
              <w:noProof/>
            </w:rPr>
            <w:t>(Barney, 1991)</w:t>
          </w:r>
          <w:r>
            <w:rPr>
              <w:rFonts w:ascii="Arial" w:hAnsi="Arial" w:cs="Arial"/>
            </w:rPr>
            <w:fldChar w:fldCharType="end"/>
          </w:r>
        </w:sdtContent>
      </w:sdt>
      <w:r w:rsidRPr="00A91F11">
        <w:rPr>
          <w:rFonts w:ascii="Arial" w:hAnsi="Arial" w:cs="Arial"/>
        </w:rPr>
        <w:t xml:space="preserve">, investigative capability is positioned as a critical organisational asset underpinning operational effectiveness. Analysis identified significant variation in workload, </w:t>
      </w:r>
      <w:r w:rsidR="00311C9D" w:rsidRPr="00A91F11">
        <w:rPr>
          <w:rFonts w:ascii="Arial" w:hAnsi="Arial" w:cs="Arial"/>
        </w:rPr>
        <w:t>capability,</w:t>
      </w:r>
      <w:r w:rsidRPr="00A91F11">
        <w:rPr>
          <w:rFonts w:ascii="Arial" w:hAnsi="Arial" w:cs="Arial"/>
        </w:rPr>
        <w:t xml:space="preserve"> and accreditation levels across investigative functions, creating challenges in aligning investigative complexity with workforce skills and experience. In response, the proposal recommends a </w:t>
      </w:r>
      <w:r w:rsidRPr="00A91F11">
        <w:rPr>
          <w:rFonts w:ascii="Arial" w:hAnsi="Arial" w:cs="Arial"/>
        </w:rPr>
        <w:lastRenderedPageBreak/>
        <w:t xml:space="preserve">capability-led operating model supported by demand-informed deployment, workforce development and strengthened governance arrangements. </w:t>
      </w:r>
      <w:r w:rsidR="005129D0">
        <w:rPr>
          <w:rFonts w:ascii="Arial" w:hAnsi="Arial" w:cs="Arial"/>
        </w:rPr>
        <w:t xml:space="preserve">Priority is given to </w:t>
      </w:r>
      <w:r w:rsidR="00C44536">
        <w:rPr>
          <w:rFonts w:ascii="Arial" w:hAnsi="Arial" w:cs="Arial"/>
        </w:rPr>
        <w:t xml:space="preserve">increasing </w:t>
      </w:r>
      <w:r w:rsidRPr="00A91F11">
        <w:rPr>
          <w:rFonts w:ascii="Arial" w:hAnsi="Arial" w:cs="Arial"/>
        </w:rPr>
        <w:t xml:space="preserve">Professionalising Investigation Programme (PIP2) accreditation, </w:t>
      </w:r>
      <w:r w:rsidR="00C1270E">
        <w:rPr>
          <w:rFonts w:ascii="Arial" w:hAnsi="Arial" w:cs="Arial"/>
        </w:rPr>
        <w:t xml:space="preserve">enhancing </w:t>
      </w:r>
      <w:r w:rsidRPr="00A91F11">
        <w:rPr>
          <w:rFonts w:ascii="Arial" w:hAnsi="Arial" w:cs="Arial"/>
        </w:rPr>
        <w:t xml:space="preserve">workforce resilience and </w:t>
      </w:r>
      <w:r w:rsidR="00C1270E">
        <w:rPr>
          <w:rFonts w:ascii="Arial" w:hAnsi="Arial" w:cs="Arial"/>
        </w:rPr>
        <w:t xml:space="preserve">strengthening </w:t>
      </w:r>
      <w:r w:rsidRPr="00A91F11">
        <w:rPr>
          <w:rFonts w:ascii="Arial" w:hAnsi="Arial" w:cs="Arial"/>
        </w:rPr>
        <w:t>oversight of both live and legacy investigations.</w:t>
      </w:r>
    </w:p>
    <w:p w14:paraId="044F708D" w14:textId="5460FB81" w:rsidR="003C5551" w:rsidRDefault="00075BBE" w:rsidP="00D5092A">
      <w:pPr>
        <w:pStyle w:val="NormalWeb"/>
        <w:spacing w:line="480" w:lineRule="auto"/>
        <w:jc w:val="both"/>
        <w:rPr>
          <w:rFonts w:ascii="Arial" w:hAnsi="Arial" w:cs="Arial"/>
        </w:rPr>
      </w:pPr>
      <w:r>
        <w:rPr>
          <w:rFonts w:ascii="Arial" w:hAnsi="Arial" w:cs="Arial"/>
        </w:rPr>
        <w:t xml:space="preserve">Public value theory further informs the proposed model </w:t>
      </w:r>
      <w:r w:rsidR="00104138">
        <w:rPr>
          <w:rFonts w:ascii="Arial" w:hAnsi="Arial" w:cs="Arial"/>
        </w:rPr>
        <w:t xml:space="preserve">by </w:t>
      </w:r>
      <w:r w:rsidR="00176DCA" w:rsidRPr="00A91F11">
        <w:rPr>
          <w:rFonts w:ascii="Arial" w:hAnsi="Arial" w:cs="Arial"/>
        </w:rPr>
        <w:t xml:space="preserve">recognising that policing effectiveness extends beyond organisational efficiency to include legitimacy, public </w:t>
      </w:r>
      <w:r w:rsidR="00311C9D" w:rsidRPr="00A91F11">
        <w:rPr>
          <w:rFonts w:ascii="Arial" w:hAnsi="Arial" w:cs="Arial"/>
        </w:rPr>
        <w:t>confidence,</w:t>
      </w:r>
      <w:r w:rsidR="00176DCA" w:rsidRPr="00A91F11">
        <w:rPr>
          <w:rFonts w:ascii="Arial" w:hAnsi="Arial" w:cs="Arial"/>
        </w:rPr>
        <w:t xml:space="preserve"> and victim outcomes</w:t>
      </w:r>
      <w:r w:rsidR="00176DCA">
        <w:rPr>
          <w:rFonts w:ascii="Arial" w:hAnsi="Arial" w:cs="Arial"/>
        </w:rPr>
        <w:t xml:space="preserve"> </w:t>
      </w:r>
      <w:sdt>
        <w:sdtPr>
          <w:rPr>
            <w:rFonts w:ascii="Arial" w:hAnsi="Arial" w:cs="Arial"/>
          </w:rPr>
          <w:id w:val="-2003491783"/>
          <w:citation/>
        </w:sdtPr>
        <w:sdtEndPr/>
        <w:sdtContent>
          <w:r w:rsidR="00176DCA">
            <w:rPr>
              <w:rFonts w:ascii="Arial" w:hAnsi="Arial" w:cs="Arial"/>
            </w:rPr>
            <w:fldChar w:fldCharType="begin"/>
          </w:r>
          <w:r w:rsidR="00176DCA">
            <w:rPr>
              <w:rFonts w:ascii="Arial" w:hAnsi="Arial" w:cs="Arial"/>
            </w:rPr>
            <w:instrText xml:space="preserve"> CITATION Moo95 \l 2057 </w:instrText>
          </w:r>
          <w:r w:rsidR="00176DCA">
            <w:rPr>
              <w:rFonts w:ascii="Arial" w:hAnsi="Arial" w:cs="Arial"/>
            </w:rPr>
            <w:fldChar w:fldCharType="separate"/>
          </w:r>
          <w:r w:rsidR="00176DCA" w:rsidRPr="009438A9">
            <w:rPr>
              <w:rFonts w:ascii="Arial" w:hAnsi="Arial" w:cs="Arial"/>
              <w:noProof/>
            </w:rPr>
            <w:t>(Moore, 1995)</w:t>
          </w:r>
          <w:r w:rsidR="00176DCA">
            <w:rPr>
              <w:rFonts w:ascii="Arial" w:hAnsi="Arial" w:cs="Arial"/>
            </w:rPr>
            <w:fldChar w:fldCharType="end"/>
          </w:r>
        </w:sdtContent>
      </w:sdt>
      <w:r w:rsidR="00176DCA" w:rsidRPr="00A91F11">
        <w:rPr>
          <w:rFonts w:ascii="Arial" w:hAnsi="Arial" w:cs="Arial"/>
        </w:rPr>
        <w:t xml:space="preserve">. </w:t>
      </w:r>
      <w:r w:rsidR="006E5A7F">
        <w:rPr>
          <w:rFonts w:ascii="Arial" w:hAnsi="Arial" w:cs="Arial"/>
        </w:rPr>
        <w:t xml:space="preserve">This is particularly important </w:t>
      </w:r>
      <w:r w:rsidR="00F524C1">
        <w:rPr>
          <w:rFonts w:ascii="Arial" w:hAnsi="Arial" w:cs="Arial"/>
        </w:rPr>
        <w:t xml:space="preserve">within public service organisations, where success is measured not only through efficiency but also through legitimacy, trust and public confidence. </w:t>
      </w:r>
      <w:r w:rsidR="00176DCA" w:rsidRPr="00A91F11">
        <w:rPr>
          <w:rFonts w:ascii="Arial" w:hAnsi="Arial" w:cs="Arial"/>
        </w:rPr>
        <w:t xml:space="preserve">Consequently, the model seeks to improve organisational performance </w:t>
      </w:r>
      <w:r w:rsidR="00552360">
        <w:rPr>
          <w:rFonts w:ascii="Arial" w:hAnsi="Arial" w:cs="Arial"/>
        </w:rPr>
        <w:t xml:space="preserve">whilst </w:t>
      </w:r>
      <w:r w:rsidR="00104138">
        <w:rPr>
          <w:rFonts w:ascii="Arial" w:hAnsi="Arial" w:cs="Arial"/>
        </w:rPr>
        <w:t xml:space="preserve">delivering </w:t>
      </w:r>
      <w:r w:rsidR="00552360">
        <w:rPr>
          <w:rFonts w:ascii="Arial" w:hAnsi="Arial" w:cs="Arial"/>
        </w:rPr>
        <w:t xml:space="preserve">more consistent </w:t>
      </w:r>
      <w:r w:rsidR="00176DCA" w:rsidRPr="00A91F11">
        <w:rPr>
          <w:rFonts w:ascii="Arial" w:hAnsi="Arial" w:cs="Arial"/>
        </w:rPr>
        <w:t>outcomes for victims and communities across both local authority areas.</w:t>
      </w:r>
      <w:r w:rsidR="00176DCA">
        <w:rPr>
          <w:rFonts w:ascii="Arial" w:hAnsi="Arial" w:cs="Arial"/>
        </w:rPr>
        <w:t xml:space="preserve"> </w:t>
      </w:r>
      <w:r w:rsidR="00176DCA" w:rsidRPr="009438A9">
        <w:rPr>
          <w:rFonts w:ascii="Arial" w:hAnsi="Arial" w:cs="Arial"/>
        </w:rPr>
        <w:t>Implementation reflects principles of strategy-as-practice, recognising that strategic outcomes are shaped not only by formal plans but also by the actions and decisions of organisational actors</w:t>
      </w:r>
      <w:r w:rsidR="00176DCA">
        <w:rPr>
          <w:rFonts w:ascii="Arial" w:hAnsi="Arial" w:cs="Arial"/>
        </w:rPr>
        <w:t xml:space="preserve"> </w:t>
      </w:r>
      <w:sdt>
        <w:sdtPr>
          <w:rPr>
            <w:rFonts w:ascii="Arial" w:hAnsi="Arial" w:cs="Arial"/>
          </w:rPr>
          <w:id w:val="1081955265"/>
          <w:citation/>
        </w:sdtPr>
        <w:sdtEndPr/>
        <w:sdtContent>
          <w:r w:rsidR="00176DCA">
            <w:rPr>
              <w:rFonts w:ascii="Arial" w:hAnsi="Arial" w:cs="Arial"/>
            </w:rPr>
            <w:fldChar w:fldCharType="begin"/>
          </w:r>
          <w:r w:rsidR="00176DCA">
            <w:rPr>
              <w:rFonts w:ascii="Arial" w:hAnsi="Arial" w:cs="Arial"/>
            </w:rPr>
            <w:instrText xml:space="preserve"> CITATION Joh20 \l 2057 </w:instrText>
          </w:r>
          <w:r w:rsidR="00176DCA">
            <w:rPr>
              <w:rFonts w:ascii="Arial" w:hAnsi="Arial" w:cs="Arial"/>
            </w:rPr>
            <w:fldChar w:fldCharType="separate"/>
          </w:r>
          <w:r w:rsidR="00176DCA" w:rsidRPr="00FD6204">
            <w:rPr>
              <w:rFonts w:ascii="Arial" w:hAnsi="Arial" w:cs="Arial"/>
              <w:noProof/>
            </w:rPr>
            <w:t>(Johnson, et al., 2020)</w:t>
          </w:r>
          <w:r w:rsidR="00176DCA">
            <w:rPr>
              <w:rFonts w:ascii="Arial" w:hAnsi="Arial" w:cs="Arial"/>
            </w:rPr>
            <w:fldChar w:fldCharType="end"/>
          </w:r>
        </w:sdtContent>
      </w:sdt>
      <w:r w:rsidR="00176DCA" w:rsidRPr="009438A9">
        <w:rPr>
          <w:rFonts w:ascii="Arial" w:hAnsi="Arial" w:cs="Arial"/>
        </w:rPr>
        <w:t>. This is particularly relevant within policing, where operational pressures, resource constraints and organisational culture influence the translation of strategic intent into operational delivery.</w:t>
      </w:r>
      <w:r w:rsidR="00E3719C">
        <w:rPr>
          <w:rFonts w:ascii="Arial" w:hAnsi="Arial" w:cs="Arial"/>
        </w:rPr>
        <w:t xml:space="preserve"> </w:t>
      </w:r>
    </w:p>
    <w:p w14:paraId="5F9E612C" w14:textId="2BD5BE36" w:rsidR="00176DCA" w:rsidRDefault="00E3719C" w:rsidP="00D5092A">
      <w:pPr>
        <w:pStyle w:val="NormalWeb"/>
        <w:spacing w:line="480" w:lineRule="auto"/>
        <w:jc w:val="both"/>
        <w:rPr>
          <w:rFonts w:ascii="Arial" w:hAnsi="Arial" w:cs="Arial"/>
        </w:rPr>
      </w:pPr>
      <w:r>
        <w:rPr>
          <w:rFonts w:ascii="Arial" w:hAnsi="Arial" w:cs="Arial"/>
        </w:rPr>
        <w:t xml:space="preserve">Whilst each theoretical perspective provides </w:t>
      </w:r>
      <w:r w:rsidR="0034570F">
        <w:rPr>
          <w:rFonts w:ascii="Arial" w:hAnsi="Arial" w:cs="Arial"/>
        </w:rPr>
        <w:t xml:space="preserve">valuable </w:t>
      </w:r>
      <w:r>
        <w:rPr>
          <w:rFonts w:ascii="Arial" w:hAnsi="Arial" w:cs="Arial"/>
        </w:rPr>
        <w:t xml:space="preserve">insight, none independently offers </w:t>
      </w:r>
      <w:r w:rsidR="008362A2">
        <w:rPr>
          <w:rFonts w:ascii="Arial" w:hAnsi="Arial" w:cs="Arial"/>
        </w:rPr>
        <w:t xml:space="preserve">a </w:t>
      </w:r>
      <w:r>
        <w:rPr>
          <w:rFonts w:ascii="Arial" w:hAnsi="Arial" w:cs="Arial"/>
        </w:rPr>
        <w:t xml:space="preserve">complete explanation of the challenges facing investigative policing. </w:t>
      </w:r>
      <w:r w:rsidR="0074458D">
        <w:rPr>
          <w:rFonts w:ascii="Arial" w:hAnsi="Arial" w:cs="Arial"/>
        </w:rPr>
        <w:t xml:space="preserve">The </w:t>
      </w:r>
      <w:r>
        <w:rPr>
          <w:rFonts w:ascii="Arial" w:hAnsi="Arial" w:cs="Arial"/>
        </w:rPr>
        <w:t>Resource-</w:t>
      </w:r>
      <w:r w:rsidR="00C4105E">
        <w:rPr>
          <w:rFonts w:ascii="Arial" w:hAnsi="Arial" w:cs="Arial"/>
        </w:rPr>
        <w:t>B</w:t>
      </w:r>
      <w:r>
        <w:rPr>
          <w:rFonts w:ascii="Arial" w:hAnsi="Arial" w:cs="Arial"/>
        </w:rPr>
        <w:t xml:space="preserve">ased </w:t>
      </w:r>
      <w:r w:rsidR="00C4105E">
        <w:rPr>
          <w:rFonts w:ascii="Arial" w:hAnsi="Arial" w:cs="Arial"/>
        </w:rPr>
        <w:t>V</w:t>
      </w:r>
      <w:r>
        <w:rPr>
          <w:rFonts w:ascii="Arial" w:hAnsi="Arial" w:cs="Arial"/>
        </w:rPr>
        <w:t>iew</w:t>
      </w:r>
      <w:r w:rsidR="005345B0">
        <w:rPr>
          <w:rFonts w:ascii="Arial" w:hAnsi="Arial" w:cs="Arial"/>
        </w:rPr>
        <w:t xml:space="preserve"> highlights the importance of investigative capability but places less emphasis on external influences such as political oversight, safeguarding </w:t>
      </w:r>
      <w:r w:rsidR="00311C9D">
        <w:rPr>
          <w:rFonts w:ascii="Arial" w:hAnsi="Arial" w:cs="Arial"/>
        </w:rPr>
        <w:t>obligations,</w:t>
      </w:r>
      <w:r w:rsidR="005345B0">
        <w:rPr>
          <w:rFonts w:ascii="Arial" w:hAnsi="Arial" w:cs="Arial"/>
        </w:rPr>
        <w:t xml:space="preserve"> and fluctuating demand. Similarly, contingency theory explains the need for organisational adaptability but provides limited guidance regarding implementation.</w:t>
      </w:r>
      <w:r w:rsidR="008348FE">
        <w:rPr>
          <w:rFonts w:ascii="Arial" w:hAnsi="Arial" w:cs="Arial"/>
        </w:rPr>
        <w:t xml:space="preserve"> More broadly</w:t>
      </w:r>
      <w:r w:rsidR="006410D8">
        <w:rPr>
          <w:rFonts w:ascii="Arial" w:hAnsi="Arial" w:cs="Arial"/>
        </w:rPr>
        <w:t xml:space="preserve">, strategic management theories </w:t>
      </w:r>
      <w:r w:rsidR="00F17ED5">
        <w:rPr>
          <w:rFonts w:ascii="Arial" w:hAnsi="Arial" w:cs="Arial"/>
        </w:rPr>
        <w:t xml:space="preserve">frequently </w:t>
      </w:r>
      <w:r w:rsidR="00C4481D">
        <w:rPr>
          <w:rFonts w:ascii="Arial" w:hAnsi="Arial" w:cs="Arial"/>
        </w:rPr>
        <w:t>originate from private</w:t>
      </w:r>
      <w:r w:rsidR="004D67F5">
        <w:rPr>
          <w:rFonts w:ascii="Arial" w:hAnsi="Arial" w:cs="Arial"/>
        </w:rPr>
        <w:t>-</w:t>
      </w:r>
      <w:r w:rsidR="00C4481D">
        <w:rPr>
          <w:rFonts w:ascii="Arial" w:hAnsi="Arial" w:cs="Arial"/>
        </w:rPr>
        <w:t>sector enviro</w:t>
      </w:r>
      <w:r w:rsidR="00361CB7">
        <w:rPr>
          <w:rFonts w:ascii="Arial" w:hAnsi="Arial" w:cs="Arial"/>
        </w:rPr>
        <w:t>nme</w:t>
      </w:r>
      <w:r w:rsidR="00C4481D">
        <w:rPr>
          <w:rFonts w:ascii="Arial" w:hAnsi="Arial" w:cs="Arial"/>
        </w:rPr>
        <w:t xml:space="preserve">nts and may understate the influence of public accountability and statutory </w:t>
      </w:r>
      <w:r w:rsidR="00C4481D">
        <w:rPr>
          <w:rFonts w:ascii="Arial" w:hAnsi="Arial" w:cs="Arial"/>
        </w:rPr>
        <w:lastRenderedPageBreak/>
        <w:t>ob</w:t>
      </w:r>
      <w:r w:rsidR="00361CB7">
        <w:rPr>
          <w:rFonts w:ascii="Arial" w:hAnsi="Arial" w:cs="Arial"/>
        </w:rPr>
        <w:t xml:space="preserve">ligations. </w:t>
      </w:r>
      <w:r w:rsidR="005345B0">
        <w:rPr>
          <w:rFonts w:ascii="Arial" w:hAnsi="Arial" w:cs="Arial"/>
        </w:rPr>
        <w:t>Consequently, a pluralist approach</w:t>
      </w:r>
      <w:r w:rsidR="006233B1">
        <w:rPr>
          <w:rFonts w:ascii="Arial" w:hAnsi="Arial" w:cs="Arial"/>
        </w:rPr>
        <w:t xml:space="preserve"> is adopted</w:t>
      </w:r>
      <w:r w:rsidR="005345B0">
        <w:rPr>
          <w:rFonts w:ascii="Arial" w:hAnsi="Arial" w:cs="Arial"/>
        </w:rPr>
        <w:t xml:space="preserve">, drawing upon complementary </w:t>
      </w:r>
      <w:r w:rsidR="00260DBE">
        <w:rPr>
          <w:rFonts w:ascii="Arial" w:hAnsi="Arial" w:cs="Arial"/>
        </w:rPr>
        <w:t xml:space="preserve">strategic perspectives to inform both organisational design and operational delivery. </w:t>
      </w:r>
    </w:p>
    <w:p w14:paraId="04318438" w14:textId="585DE1A5" w:rsidR="00C97470" w:rsidRDefault="00176DCA" w:rsidP="00D5092A">
      <w:pPr>
        <w:pStyle w:val="NormalWeb"/>
        <w:spacing w:line="480" w:lineRule="auto"/>
        <w:jc w:val="both"/>
        <w:rPr>
          <w:rFonts w:ascii="Arial" w:hAnsi="Arial" w:cs="Arial"/>
        </w:rPr>
      </w:pPr>
      <w:r>
        <w:rPr>
          <w:rFonts w:ascii="Arial" w:hAnsi="Arial" w:cs="Arial"/>
        </w:rPr>
        <w:t xml:space="preserve">Collectively, these perspectives highlight </w:t>
      </w:r>
      <w:r w:rsidR="006233B1">
        <w:rPr>
          <w:rFonts w:ascii="Arial" w:hAnsi="Arial" w:cs="Arial"/>
        </w:rPr>
        <w:t xml:space="preserve">the </w:t>
      </w:r>
      <w:r w:rsidR="008572AB">
        <w:rPr>
          <w:rFonts w:ascii="Arial" w:hAnsi="Arial" w:cs="Arial"/>
        </w:rPr>
        <w:t xml:space="preserve">relationships </w:t>
      </w:r>
      <w:r>
        <w:rPr>
          <w:rFonts w:ascii="Arial" w:hAnsi="Arial" w:cs="Arial"/>
        </w:rPr>
        <w:t xml:space="preserve">between organisational capability, environmental </w:t>
      </w:r>
      <w:r w:rsidR="00311C9D">
        <w:rPr>
          <w:rFonts w:ascii="Arial" w:hAnsi="Arial" w:cs="Arial"/>
        </w:rPr>
        <w:t>context,</w:t>
      </w:r>
      <w:r>
        <w:rPr>
          <w:rFonts w:ascii="Arial" w:hAnsi="Arial" w:cs="Arial"/>
        </w:rPr>
        <w:t xml:space="preserve"> and strategic implementation. </w:t>
      </w:r>
      <w:r w:rsidR="00777DA2">
        <w:rPr>
          <w:rFonts w:ascii="Arial" w:hAnsi="Arial" w:cs="Arial"/>
        </w:rPr>
        <w:t>S</w:t>
      </w:r>
      <w:r>
        <w:rPr>
          <w:rFonts w:ascii="Arial" w:hAnsi="Arial" w:cs="Arial"/>
        </w:rPr>
        <w:t xml:space="preserve">ustainable </w:t>
      </w:r>
      <w:r w:rsidR="00777DA2">
        <w:rPr>
          <w:rFonts w:ascii="Arial" w:hAnsi="Arial" w:cs="Arial"/>
        </w:rPr>
        <w:t xml:space="preserve">organisational </w:t>
      </w:r>
      <w:r>
        <w:rPr>
          <w:rFonts w:ascii="Arial" w:hAnsi="Arial" w:cs="Arial"/>
        </w:rPr>
        <w:t xml:space="preserve">improvement is </w:t>
      </w:r>
      <w:r w:rsidR="00C77DAE">
        <w:rPr>
          <w:rFonts w:ascii="Arial" w:hAnsi="Arial" w:cs="Arial"/>
        </w:rPr>
        <w:t xml:space="preserve">therefore dependent not only upon </w:t>
      </w:r>
      <w:r w:rsidR="00E967A2">
        <w:rPr>
          <w:rFonts w:ascii="Arial" w:hAnsi="Arial" w:cs="Arial"/>
        </w:rPr>
        <w:t xml:space="preserve">structural change but also upon workforce </w:t>
      </w:r>
      <w:r w:rsidR="006822B6">
        <w:rPr>
          <w:rFonts w:ascii="Arial" w:hAnsi="Arial" w:cs="Arial"/>
        </w:rPr>
        <w:t>capability, leadership commitment, effective governance and continuous evaluation</w:t>
      </w:r>
      <w:r w:rsidR="00423AA9">
        <w:rPr>
          <w:rFonts w:ascii="Arial" w:hAnsi="Arial" w:cs="Arial"/>
        </w:rPr>
        <w:t xml:space="preserve">. Improved </w:t>
      </w:r>
      <w:r>
        <w:rPr>
          <w:rFonts w:ascii="Arial" w:hAnsi="Arial" w:cs="Arial"/>
        </w:rPr>
        <w:t xml:space="preserve">performance </w:t>
      </w:r>
      <w:r w:rsidR="00423AA9">
        <w:rPr>
          <w:rFonts w:ascii="Arial" w:hAnsi="Arial" w:cs="Arial"/>
        </w:rPr>
        <w:t xml:space="preserve">relies </w:t>
      </w:r>
      <w:r>
        <w:rPr>
          <w:rFonts w:ascii="Arial" w:hAnsi="Arial" w:cs="Arial"/>
        </w:rPr>
        <w:t xml:space="preserve">upon the effective alignment of resources, </w:t>
      </w:r>
      <w:r w:rsidR="00311C9D">
        <w:rPr>
          <w:rFonts w:ascii="Arial" w:hAnsi="Arial" w:cs="Arial"/>
        </w:rPr>
        <w:t>governance,</w:t>
      </w:r>
      <w:r>
        <w:rPr>
          <w:rFonts w:ascii="Arial" w:hAnsi="Arial" w:cs="Arial"/>
        </w:rPr>
        <w:t xml:space="preserve"> and decision-making processes with operational demand</w:t>
      </w:r>
      <w:r w:rsidR="00852F5A">
        <w:rPr>
          <w:rFonts w:ascii="Arial" w:hAnsi="Arial" w:cs="Arial"/>
        </w:rPr>
        <w:t xml:space="preserve">, particularly within policing where increasing </w:t>
      </w:r>
      <w:r>
        <w:rPr>
          <w:rFonts w:ascii="Arial" w:hAnsi="Arial" w:cs="Arial"/>
        </w:rPr>
        <w:t xml:space="preserve">investigative complexity and resource constraints require organisations to balance efficiency, </w:t>
      </w:r>
      <w:r w:rsidR="00311C9D">
        <w:rPr>
          <w:rFonts w:ascii="Arial" w:hAnsi="Arial" w:cs="Arial"/>
        </w:rPr>
        <w:t>resilience,</w:t>
      </w:r>
      <w:r>
        <w:rPr>
          <w:rFonts w:ascii="Arial" w:hAnsi="Arial" w:cs="Arial"/>
        </w:rPr>
        <w:t xml:space="preserve"> and public service obligations simultaneously. </w:t>
      </w:r>
    </w:p>
    <w:p w14:paraId="5E50EE34" w14:textId="2B26C6DE" w:rsidR="00176DCA" w:rsidRDefault="00176DCA" w:rsidP="00D5092A">
      <w:pPr>
        <w:pStyle w:val="NormalWeb"/>
        <w:spacing w:line="480" w:lineRule="auto"/>
        <w:jc w:val="both"/>
        <w:rPr>
          <w:rFonts w:ascii="Arial" w:hAnsi="Arial" w:cs="Arial"/>
        </w:rPr>
      </w:pPr>
      <w:r w:rsidRPr="009438A9">
        <w:rPr>
          <w:rFonts w:ascii="Arial" w:hAnsi="Arial" w:cs="Arial"/>
        </w:rPr>
        <w:t xml:space="preserve">Overall, the proposal presents a pragmatic and strategically informed response to improving investigative delivery within a complex policing environment. By aligning demand, capability and governance, the model provides a realistic and sustainable approach to reducing organisational risk, strengthening investigative </w:t>
      </w:r>
      <w:r w:rsidR="00311C9D" w:rsidRPr="009438A9">
        <w:rPr>
          <w:rFonts w:ascii="Arial" w:hAnsi="Arial" w:cs="Arial"/>
        </w:rPr>
        <w:t>effectiveness,</w:t>
      </w:r>
      <w:r w:rsidRPr="009438A9">
        <w:rPr>
          <w:rFonts w:ascii="Arial" w:hAnsi="Arial" w:cs="Arial"/>
        </w:rPr>
        <w:t xml:space="preserve"> and improving outcomes for victims, </w:t>
      </w:r>
      <w:r w:rsidR="00311C9D" w:rsidRPr="009438A9">
        <w:rPr>
          <w:rFonts w:ascii="Arial" w:hAnsi="Arial" w:cs="Arial"/>
        </w:rPr>
        <w:t>communities,</w:t>
      </w:r>
      <w:r w:rsidRPr="009438A9">
        <w:rPr>
          <w:rFonts w:ascii="Arial" w:hAnsi="Arial" w:cs="Arial"/>
        </w:rPr>
        <w:t xml:space="preserve"> and the </w:t>
      </w:r>
      <w:r w:rsidR="00FD5AA0" w:rsidRPr="009438A9">
        <w:rPr>
          <w:rFonts w:ascii="Arial" w:hAnsi="Arial" w:cs="Arial"/>
        </w:rPr>
        <w:t>organisation.</w:t>
      </w:r>
    </w:p>
    <w:p w14:paraId="744B2AAD" w14:textId="77777777" w:rsidR="00D16D58" w:rsidRDefault="00D16D58" w:rsidP="00D5092A">
      <w:pPr>
        <w:pStyle w:val="NormalWeb"/>
        <w:spacing w:line="480" w:lineRule="auto"/>
        <w:jc w:val="both"/>
        <w:rPr>
          <w:rFonts w:ascii="Arial" w:hAnsi="Arial" w:cs="Arial"/>
        </w:rPr>
      </w:pPr>
    </w:p>
    <w:p w14:paraId="4EACF4CE" w14:textId="77777777" w:rsidR="008D73A5" w:rsidRDefault="008D73A5" w:rsidP="00D5092A">
      <w:pPr>
        <w:pStyle w:val="NormalWeb"/>
        <w:spacing w:line="480" w:lineRule="auto"/>
        <w:jc w:val="both"/>
        <w:rPr>
          <w:rFonts w:ascii="Arial" w:hAnsi="Arial" w:cs="Arial"/>
        </w:rPr>
      </w:pPr>
    </w:p>
    <w:p w14:paraId="5E08B53D" w14:textId="77777777" w:rsidR="00D16D58" w:rsidRDefault="00D16D58" w:rsidP="00D5092A">
      <w:pPr>
        <w:pStyle w:val="NormalWeb"/>
        <w:spacing w:line="480" w:lineRule="auto"/>
        <w:jc w:val="both"/>
        <w:rPr>
          <w:rFonts w:ascii="Arial" w:hAnsi="Arial" w:cs="Arial"/>
        </w:rPr>
      </w:pPr>
    </w:p>
    <w:p w14:paraId="25CFA16D" w14:textId="77777777" w:rsidR="00315928" w:rsidRPr="00D16D58" w:rsidRDefault="00315928" w:rsidP="00D5092A">
      <w:pPr>
        <w:pStyle w:val="NormalWeb"/>
        <w:spacing w:line="480" w:lineRule="auto"/>
        <w:jc w:val="both"/>
        <w:rPr>
          <w:rFonts w:ascii="Arial" w:hAnsi="Arial" w:cs="Arial"/>
        </w:rPr>
      </w:pPr>
    </w:p>
    <w:bookmarkStart w:id="15" w:name="_Toc234850204" w:displacedByCustomXml="next"/>
    <w:sdt>
      <w:sdtPr>
        <w:rPr>
          <w:rFonts w:asciiTheme="minorHAnsi" w:eastAsiaTheme="minorHAnsi" w:hAnsiTheme="minorHAnsi" w:cstheme="minorBidi"/>
          <w:color w:val="auto"/>
          <w:sz w:val="22"/>
          <w:szCs w:val="22"/>
        </w:rPr>
        <w:id w:val="-944071512"/>
        <w:docPartObj>
          <w:docPartGallery w:val="Bibliographies"/>
          <w:docPartUnique/>
        </w:docPartObj>
      </w:sdtPr>
      <w:sdtEndPr/>
      <w:sdtContent>
        <w:p w14:paraId="664214C6" w14:textId="785FBB4B" w:rsidR="00DE278B" w:rsidRPr="00026380" w:rsidRDefault="00DE278B" w:rsidP="00D5092A">
          <w:pPr>
            <w:pStyle w:val="Heading1"/>
            <w:jc w:val="both"/>
            <w:rPr>
              <w:rFonts w:ascii="Arial" w:hAnsi="Arial" w:cs="Arial"/>
              <w:sz w:val="28"/>
              <w:szCs w:val="28"/>
            </w:rPr>
          </w:pPr>
          <w:r w:rsidRPr="00026380">
            <w:rPr>
              <w:rFonts w:ascii="Arial" w:hAnsi="Arial" w:cs="Arial"/>
              <w:sz w:val="28"/>
              <w:szCs w:val="28"/>
            </w:rPr>
            <w:t>References</w:t>
          </w:r>
          <w:bookmarkEnd w:id="15"/>
        </w:p>
        <w:sdt>
          <w:sdtPr>
            <w:rPr>
              <w:rFonts w:ascii="Arial" w:hAnsi="Arial" w:cs="Arial"/>
              <w:sz w:val="24"/>
              <w:szCs w:val="24"/>
            </w:rPr>
            <w:id w:val="-573587230"/>
            <w:bibliography/>
          </w:sdtPr>
          <w:sdtEndPr/>
          <w:sdtContent>
            <w:p w14:paraId="21631457" w14:textId="77777777" w:rsidR="00DE278B" w:rsidRPr="00026380" w:rsidRDefault="00DE278B" w:rsidP="00D5092A">
              <w:pPr>
                <w:pStyle w:val="Bibliography"/>
                <w:jc w:val="both"/>
                <w:rPr>
                  <w:rFonts w:ascii="Arial" w:hAnsi="Arial" w:cs="Arial"/>
                  <w:noProof/>
                  <w:kern w:val="0"/>
                  <w:sz w:val="24"/>
                  <w:szCs w:val="24"/>
                  <w14:ligatures w14:val="none"/>
                </w:rPr>
              </w:pPr>
              <w:r w:rsidRPr="00026380">
                <w:rPr>
                  <w:rFonts w:ascii="Arial" w:hAnsi="Arial" w:cs="Arial"/>
                  <w:sz w:val="24"/>
                  <w:szCs w:val="24"/>
                </w:rPr>
                <w:fldChar w:fldCharType="begin"/>
              </w:r>
              <w:r w:rsidRPr="00026380">
                <w:rPr>
                  <w:rFonts w:ascii="Arial" w:hAnsi="Arial" w:cs="Arial"/>
                  <w:sz w:val="24"/>
                  <w:szCs w:val="24"/>
                </w:rPr>
                <w:instrText xml:space="preserve"> BIBLIOGRAPHY </w:instrText>
              </w:r>
              <w:r w:rsidRPr="00026380">
                <w:rPr>
                  <w:rFonts w:ascii="Arial" w:hAnsi="Arial" w:cs="Arial"/>
                  <w:sz w:val="24"/>
                  <w:szCs w:val="24"/>
                </w:rPr>
                <w:fldChar w:fldCharType="separate"/>
              </w:r>
              <w:r w:rsidRPr="00026380">
                <w:rPr>
                  <w:rFonts w:ascii="Arial" w:hAnsi="Arial" w:cs="Arial"/>
                  <w:noProof/>
                  <w:sz w:val="24"/>
                  <w:szCs w:val="24"/>
                </w:rPr>
                <w:t xml:space="preserve">Andrews, K. R., 1971. </w:t>
              </w:r>
              <w:r w:rsidRPr="00026380">
                <w:rPr>
                  <w:rFonts w:ascii="Arial" w:hAnsi="Arial" w:cs="Arial"/>
                  <w:i/>
                  <w:iCs/>
                  <w:noProof/>
                  <w:sz w:val="24"/>
                  <w:szCs w:val="24"/>
                </w:rPr>
                <w:t xml:space="preserve">The Concept of Corporate Strategy. </w:t>
              </w:r>
              <w:r w:rsidRPr="00026380">
                <w:rPr>
                  <w:rFonts w:ascii="Arial" w:hAnsi="Arial" w:cs="Arial"/>
                  <w:noProof/>
                  <w:sz w:val="24"/>
                  <w:szCs w:val="24"/>
                </w:rPr>
                <w:t>Homewood, IL: Richard D. Irwin.</w:t>
              </w:r>
            </w:p>
            <w:p w14:paraId="71100D38" w14:textId="77777777" w:rsidR="00DE278B" w:rsidRPr="00026380" w:rsidRDefault="00DE278B" w:rsidP="00D5092A">
              <w:pPr>
                <w:pStyle w:val="Bibliography"/>
                <w:jc w:val="both"/>
                <w:rPr>
                  <w:rFonts w:ascii="Arial" w:hAnsi="Arial" w:cs="Arial"/>
                  <w:noProof/>
                  <w:sz w:val="24"/>
                  <w:szCs w:val="24"/>
                </w:rPr>
              </w:pPr>
              <w:r w:rsidRPr="00026380">
                <w:rPr>
                  <w:rFonts w:ascii="Arial" w:hAnsi="Arial" w:cs="Arial"/>
                  <w:noProof/>
                  <w:sz w:val="24"/>
                  <w:szCs w:val="24"/>
                </w:rPr>
                <w:t xml:space="preserve">Ansoff, H. I., 1965. </w:t>
              </w:r>
              <w:r w:rsidRPr="00026380">
                <w:rPr>
                  <w:rFonts w:ascii="Arial" w:hAnsi="Arial" w:cs="Arial"/>
                  <w:i/>
                  <w:iCs/>
                  <w:noProof/>
                  <w:sz w:val="24"/>
                  <w:szCs w:val="24"/>
                </w:rPr>
                <w:t xml:space="preserve">Corporate Strategy: An Analytic Approach to Business Policy for Growth and Expansion. </w:t>
              </w:r>
              <w:r w:rsidRPr="00026380">
                <w:rPr>
                  <w:rFonts w:ascii="Arial" w:hAnsi="Arial" w:cs="Arial"/>
                  <w:noProof/>
                  <w:sz w:val="24"/>
                  <w:szCs w:val="24"/>
                </w:rPr>
                <w:t>New York: McGraw-Hill.</w:t>
              </w:r>
            </w:p>
            <w:p w14:paraId="0FD7FF5A" w14:textId="77777777" w:rsidR="00DE278B" w:rsidRPr="00026380" w:rsidRDefault="00DE278B" w:rsidP="00D5092A">
              <w:pPr>
                <w:pStyle w:val="Bibliography"/>
                <w:jc w:val="both"/>
                <w:rPr>
                  <w:rFonts w:ascii="Arial" w:hAnsi="Arial" w:cs="Arial"/>
                  <w:noProof/>
                  <w:sz w:val="24"/>
                  <w:szCs w:val="24"/>
                </w:rPr>
              </w:pPr>
              <w:r w:rsidRPr="00026380">
                <w:rPr>
                  <w:rFonts w:ascii="Arial" w:hAnsi="Arial" w:cs="Arial"/>
                  <w:noProof/>
                  <w:sz w:val="24"/>
                  <w:szCs w:val="24"/>
                </w:rPr>
                <w:t xml:space="preserve">Barney, J., 1991. Firm Resources and Sustained Competitive Advantage. </w:t>
              </w:r>
              <w:r w:rsidRPr="00026380">
                <w:rPr>
                  <w:rFonts w:ascii="Arial" w:hAnsi="Arial" w:cs="Arial"/>
                  <w:i/>
                  <w:iCs/>
                  <w:noProof/>
                  <w:sz w:val="24"/>
                  <w:szCs w:val="24"/>
                </w:rPr>
                <w:t xml:space="preserve">Journal of Management, </w:t>
              </w:r>
              <w:r w:rsidRPr="00026380">
                <w:rPr>
                  <w:rFonts w:ascii="Arial" w:hAnsi="Arial" w:cs="Arial"/>
                  <w:noProof/>
                  <w:sz w:val="24"/>
                  <w:szCs w:val="24"/>
                </w:rPr>
                <w:t>17(1), pp. 99-120.</w:t>
              </w:r>
            </w:p>
            <w:p w14:paraId="6C6BE9A6" w14:textId="77777777" w:rsidR="00DE278B" w:rsidRPr="00026380" w:rsidRDefault="00DE278B" w:rsidP="00D5092A">
              <w:pPr>
                <w:pStyle w:val="Bibliography"/>
                <w:jc w:val="both"/>
                <w:rPr>
                  <w:rFonts w:ascii="Arial" w:hAnsi="Arial" w:cs="Arial"/>
                  <w:noProof/>
                  <w:sz w:val="24"/>
                  <w:szCs w:val="24"/>
                </w:rPr>
              </w:pPr>
              <w:r w:rsidRPr="00026380">
                <w:rPr>
                  <w:rFonts w:ascii="Arial" w:hAnsi="Arial" w:cs="Arial"/>
                  <w:noProof/>
                  <w:sz w:val="24"/>
                  <w:szCs w:val="24"/>
                </w:rPr>
                <w:t xml:space="preserve">Donaldson, L., 2001. </w:t>
              </w:r>
              <w:r w:rsidRPr="00026380">
                <w:rPr>
                  <w:rFonts w:ascii="Arial" w:hAnsi="Arial" w:cs="Arial"/>
                  <w:i/>
                  <w:iCs/>
                  <w:noProof/>
                  <w:sz w:val="24"/>
                  <w:szCs w:val="24"/>
                </w:rPr>
                <w:t xml:space="preserve">The Contingency Thoery of Organizations. </w:t>
              </w:r>
              <w:r w:rsidRPr="00026380">
                <w:rPr>
                  <w:rFonts w:ascii="Arial" w:hAnsi="Arial" w:cs="Arial"/>
                  <w:noProof/>
                  <w:sz w:val="24"/>
                  <w:szCs w:val="24"/>
                </w:rPr>
                <w:t>Thousand Oaks, CA: Sage Publications.</w:t>
              </w:r>
            </w:p>
            <w:p w14:paraId="42DBB71A" w14:textId="77777777" w:rsidR="00DE278B" w:rsidRPr="00026380" w:rsidRDefault="00DE278B" w:rsidP="00D5092A">
              <w:pPr>
                <w:pStyle w:val="Bibliography"/>
                <w:jc w:val="both"/>
                <w:rPr>
                  <w:rFonts w:ascii="Arial" w:hAnsi="Arial" w:cs="Arial"/>
                  <w:noProof/>
                  <w:sz w:val="24"/>
                  <w:szCs w:val="24"/>
                </w:rPr>
              </w:pPr>
              <w:r w:rsidRPr="00026380">
                <w:rPr>
                  <w:rFonts w:ascii="Arial" w:hAnsi="Arial" w:cs="Arial"/>
                  <w:noProof/>
                  <w:sz w:val="24"/>
                  <w:szCs w:val="24"/>
                </w:rPr>
                <w:t xml:space="preserve">Johnson, G., Scholes, K. &amp; Whittington, R., 2020. </w:t>
              </w:r>
              <w:r w:rsidRPr="00026380">
                <w:rPr>
                  <w:rFonts w:ascii="Arial" w:hAnsi="Arial" w:cs="Arial"/>
                  <w:i/>
                  <w:iCs/>
                  <w:noProof/>
                  <w:sz w:val="24"/>
                  <w:szCs w:val="24"/>
                </w:rPr>
                <w:t xml:space="preserve">Exploring Strategy: Text and Cases. </w:t>
              </w:r>
              <w:r w:rsidRPr="00026380">
                <w:rPr>
                  <w:rFonts w:ascii="Arial" w:hAnsi="Arial" w:cs="Arial"/>
                  <w:noProof/>
                  <w:sz w:val="24"/>
                  <w:szCs w:val="24"/>
                </w:rPr>
                <w:t>12th ed. Harlow: Pearson.</w:t>
              </w:r>
            </w:p>
            <w:p w14:paraId="2BCE410D" w14:textId="77777777" w:rsidR="00DE278B" w:rsidRPr="00026380" w:rsidRDefault="00DE278B" w:rsidP="00D5092A">
              <w:pPr>
                <w:pStyle w:val="Bibliography"/>
                <w:jc w:val="both"/>
                <w:rPr>
                  <w:rFonts w:ascii="Arial" w:hAnsi="Arial" w:cs="Arial"/>
                  <w:noProof/>
                  <w:sz w:val="24"/>
                  <w:szCs w:val="24"/>
                </w:rPr>
              </w:pPr>
              <w:r w:rsidRPr="00026380">
                <w:rPr>
                  <w:rFonts w:ascii="Arial" w:hAnsi="Arial" w:cs="Arial"/>
                  <w:noProof/>
                  <w:sz w:val="24"/>
                  <w:szCs w:val="24"/>
                </w:rPr>
                <w:t xml:space="preserve">Mintzberg, H., 1994. </w:t>
              </w:r>
              <w:r w:rsidRPr="00026380">
                <w:rPr>
                  <w:rFonts w:ascii="Arial" w:hAnsi="Arial" w:cs="Arial"/>
                  <w:i/>
                  <w:iCs/>
                  <w:noProof/>
                  <w:sz w:val="24"/>
                  <w:szCs w:val="24"/>
                </w:rPr>
                <w:t xml:space="preserve">The Rise and Fall of Strategic Planning. </w:t>
              </w:r>
              <w:r w:rsidRPr="00026380">
                <w:rPr>
                  <w:rFonts w:ascii="Arial" w:hAnsi="Arial" w:cs="Arial"/>
                  <w:noProof/>
                  <w:sz w:val="24"/>
                  <w:szCs w:val="24"/>
                </w:rPr>
                <w:t>New York: Free Press.</w:t>
              </w:r>
            </w:p>
            <w:p w14:paraId="22A26D03" w14:textId="77777777" w:rsidR="00DE278B" w:rsidRPr="00026380" w:rsidRDefault="00DE278B" w:rsidP="00D5092A">
              <w:pPr>
                <w:pStyle w:val="Bibliography"/>
                <w:jc w:val="both"/>
                <w:rPr>
                  <w:rFonts w:ascii="Arial" w:hAnsi="Arial" w:cs="Arial"/>
                  <w:noProof/>
                  <w:sz w:val="24"/>
                  <w:szCs w:val="24"/>
                </w:rPr>
              </w:pPr>
              <w:r w:rsidRPr="00026380">
                <w:rPr>
                  <w:rFonts w:ascii="Arial" w:hAnsi="Arial" w:cs="Arial"/>
                  <w:noProof/>
                  <w:sz w:val="24"/>
                  <w:szCs w:val="24"/>
                </w:rPr>
                <w:t xml:space="preserve">Moore, M. H., 1995. </w:t>
              </w:r>
              <w:r w:rsidRPr="00026380">
                <w:rPr>
                  <w:rFonts w:ascii="Arial" w:hAnsi="Arial" w:cs="Arial"/>
                  <w:i/>
                  <w:iCs/>
                  <w:noProof/>
                  <w:sz w:val="24"/>
                  <w:szCs w:val="24"/>
                </w:rPr>
                <w:t xml:space="preserve">Creating Public Value: Strategic Management in Government. </w:t>
              </w:r>
              <w:r w:rsidRPr="00026380">
                <w:rPr>
                  <w:rFonts w:ascii="Arial" w:hAnsi="Arial" w:cs="Arial"/>
                  <w:noProof/>
                  <w:sz w:val="24"/>
                  <w:szCs w:val="24"/>
                </w:rPr>
                <w:t>Cambridge: Harvard University Press.</w:t>
              </w:r>
            </w:p>
            <w:p w14:paraId="3E078547" w14:textId="2ACB7318" w:rsidR="007918C2" w:rsidRPr="00006C81" w:rsidRDefault="00DE278B" w:rsidP="00006C81">
              <w:pPr>
                <w:jc w:val="both"/>
              </w:pPr>
              <w:r w:rsidRPr="00026380">
                <w:rPr>
                  <w:rFonts w:ascii="Arial" w:hAnsi="Arial" w:cs="Arial"/>
                  <w:b/>
                  <w:bCs/>
                  <w:noProof/>
                  <w:sz w:val="24"/>
                  <w:szCs w:val="24"/>
                </w:rPr>
                <w:fldChar w:fldCharType="end"/>
              </w:r>
            </w:p>
          </w:sdtContent>
        </w:sdt>
      </w:sdtContent>
    </w:sdt>
    <w:p w14:paraId="44B29E20" w14:textId="77777777" w:rsidR="00B36664" w:rsidRPr="007D46CC" w:rsidRDefault="00B36664" w:rsidP="00B36664">
      <w:pPr>
        <w:rPr>
          <w:rFonts w:ascii="Arial" w:hAnsi="Arial" w:cs="Arial"/>
        </w:rPr>
      </w:pPr>
    </w:p>
    <w:p w14:paraId="3DB91F1F" w14:textId="77777777" w:rsidR="00B36664" w:rsidRPr="007D46CC" w:rsidRDefault="00B36664" w:rsidP="00B36664">
      <w:pPr>
        <w:rPr>
          <w:rFonts w:ascii="Arial" w:hAnsi="Arial" w:cs="Arial"/>
        </w:rPr>
      </w:pPr>
    </w:p>
    <w:p w14:paraId="09351E58" w14:textId="292C364B" w:rsidR="009E239F" w:rsidRDefault="00006C81" w:rsidP="006A7317">
      <w:pPr>
        <w:spacing w:line="240" w:lineRule="auto"/>
        <w:rPr>
          <w:rFonts w:ascii="Arial" w:hAnsi="Arial" w:cs="Arial"/>
          <w:sz w:val="24"/>
          <w:szCs w:val="24"/>
        </w:rPr>
      </w:pPr>
      <w:r>
        <w:rPr>
          <w:rFonts w:ascii="Arial" w:hAnsi="Arial" w:cs="Arial"/>
          <w:sz w:val="24"/>
          <w:szCs w:val="24"/>
        </w:rPr>
        <w:t>I acknowledge the use of Microsoft Copilot on 7</w:t>
      </w:r>
      <w:r w:rsidRPr="00006C81">
        <w:rPr>
          <w:rFonts w:ascii="Arial" w:hAnsi="Arial" w:cs="Arial"/>
          <w:sz w:val="24"/>
          <w:szCs w:val="24"/>
          <w:vertAlign w:val="superscript"/>
        </w:rPr>
        <w:t>th</w:t>
      </w:r>
      <w:r>
        <w:rPr>
          <w:rFonts w:ascii="Arial" w:hAnsi="Arial" w:cs="Arial"/>
          <w:sz w:val="24"/>
          <w:szCs w:val="24"/>
        </w:rPr>
        <w:t xml:space="preserve"> May 2026 </w:t>
      </w:r>
      <w:r w:rsidR="009E239F">
        <w:rPr>
          <w:rFonts w:ascii="Arial" w:hAnsi="Arial" w:cs="Arial"/>
          <w:sz w:val="24"/>
          <w:szCs w:val="24"/>
        </w:rPr>
        <w:t>to support the structuring and organisation of this strategic business proposal. I used prompts including:</w:t>
      </w:r>
    </w:p>
    <w:p w14:paraId="42B5D961" w14:textId="202E394C" w:rsidR="009E239F" w:rsidRDefault="002A2A8D" w:rsidP="006A7317">
      <w:pPr>
        <w:pStyle w:val="ListParagraph"/>
        <w:numPr>
          <w:ilvl w:val="0"/>
          <w:numId w:val="8"/>
        </w:numPr>
        <w:spacing w:line="240" w:lineRule="auto"/>
        <w:rPr>
          <w:rFonts w:ascii="Arial" w:hAnsi="Arial" w:cs="Arial"/>
          <w:sz w:val="24"/>
          <w:szCs w:val="24"/>
        </w:rPr>
      </w:pPr>
      <w:r>
        <w:rPr>
          <w:rFonts w:ascii="Arial" w:hAnsi="Arial" w:cs="Arial"/>
          <w:sz w:val="24"/>
          <w:szCs w:val="24"/>
        </w:rPr>
        <w:t>Please review the proposed report structure against the assignment briefs</w:t>
      </w:r>
    </w:p>
    <w:p w14:paraId="69A37BCF" w14:textId="2879D3D1" w:rsidR="00212A9F" w:rsidRDefault="00212A9F" w:rsidP="006A7317">
      <w:pPr>
        <w:pStyle w:val="ListParagraph"/>
        <w:numPr>
          <w:ilvl w:val="0"/>
          <w:numId w:val="8"/>
        </w:numPr>
        <w:spacing w:line="240" w:lineRule="auto"/>
        <w:rPr>
          <w:rFonts w:ascii="Arial" w:hAnsi="Arial" w:cs="Arial"/>
          <w:sz w:val="24"/>
          <w:szCs w:val="24"/>
        </w:rPr>
      </w:pPr>
      <w:r>
        <w:rPr>
          <w:rFonts w:ascii="Arial" w:hAnsi="Arial" w:cs="Arial"/>
          <w:sz w:val="24"/>
          <w:szCs w:val="24"/>
        </w:rPr>
        <w:t>Please review the proposed headings and sections against the assignment briefs</w:t>
      </w:r>
    </w:p>
    <w:p w14:paraId="2C6D4D3E" w14:textId="63027F58" w:rsidR="00212A9F" w:rsidRPr="00212A9F" w:rsidRDefault="00C72906" w:rsidP="006A7317">
      <w:pPr>
        <w:spacing w:line="240" w:lineRule="auto"/>
        <w:rPr>
          <w:rFonts w:ascii="Arial" w:hAnsi="Arial" w:cs="Arial"/>
          <w:sz w:val="24"/>
          <w:szCs w:val="24"/>
        </w:rPr>
      </w:pPr>
      <w:r>
        <w:rPr>
          <w:rFonts w:ascii="Arial" w:hAnsi="Arial" w:cs="Arial"/>
          <w:sz w:val="24"/>
          <w:szCs w:val="24"/>
        </w:rPr>
        <w:t>I confirm that I have not presented any AI generated text as my own work. I confirm I have copies of my drafts</w:t>
      </w:r>
      <w:r w:rsidR="001F2A1F">
        <w:rPr>
          <w:rFonts w:ascii="Arial" w:hAnsi="Arial" w:cs="Arial"/>
          <w:sz w:val="24"/>
          <w:szCs w:val="24"/>
        </w:rPr>
        <w:t xml:space="preserve">, notes, and other resources I used before, and after the use of AI tools which I may be asked to provide as evidence. </w:t>
      </w:r>
    </w:p>
    <w:p w14:paraId="5604166B" w14:textId="77777777" w:rsidR="00B36664" w:rsidRDefault="00B36664" w:rsidP="00B36664"/>
    <w:p w14:paraId="3818329A" w14:textId="77777777" w:rsidR="00B36664" w:rsidRDefault="00B36664" w:rsidP="00B36664"/>
    <w:p w14:paraId="7E7DF7A9" w14:textId="77777777" w:rsidR="00B36664" w:rsidRDefault="00B36664" w:rsidP="00B36664"/>
    <w:p w14:paraId="3ED535A9" w14:textId="77777777" w:rsidR="00B36664" w:rsidRDefault="00B36664" w:rsidP="00B36664"/>
    <w:p w14:paraId="6B4F23C9" w14:textId="77777777" w:rsidR="00B36664" w:rsidRDefault="00B36664" w:rsidP="00B36664"/>
    <w:p w14:paraId="28FA558F" w14:textId="25A99175" w:rsidR="00B36664" w:rsidRPr="00B36664" w:rsidRDefault="00B36664" w:rsidP="00D05C7E"/>
    <w:sectPr w:rsidR="00B36664" w:rsidRPr="00B36664" w:rsidSect="00FE55D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C00D65"/>
    <w:multiLevelType w:val="hybridMultilevel"/>
    <w:tmpl w:val="37D2D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BE5DC1"/>
    <w:multiLevelType w:val="multilevel"/>
    <w:tmpl w:val="75BE6564"/>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09841A8"/>
    <w:multiLevelType w:val="hybridMultilevel"/>
    <w:tmpl w:val="327C4F9A"/>
    <w:lvl w:ilvl="0" w:tplc="86F88268">
      <w:start w:val="1"/>
      <w:numFmt w:val="decimal"/>
      <w:lvlText w:val="%1."/>
      <w:lvlJc w:val="left"/>
      <w:pPr>
        <w:ind w:left="720" w:hanging="360"/>
      </w:pPr>
      <w:rPr>
        <w:rFonts w:eastAsiaTheme="minorHAns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A01037"/>
    <w:multiLevelType w:val="hybridMultilevel"/>
    <w:tmpl w:val="7EC83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6444C8"/>
    <w:multiLevelType w:val="multilevel"/>
    <w:tmpl w:val="0A4A324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3B71E5"/>
    <w:multiLevelType w:val="hybridMultilevel"/>
    <w:tmpl w:val="D0BEBC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E93704B"/>
    <w:multiLevelType w:val="hybridMultilevel"/>
    <w:tmpl w:val="7C32F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FC4750"/>
    <w:multiLevelType w:val="hybridMultilevel"/>
    <w:tmpl w:val="264A5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410617">
    <w:abstractNumId w:val="1"/>
  </w:num>
  <w:num w:numId="2" w16cid:durableId="425349918">
    <w:abstractNumId w:val="5"/>
  </w:num>
  <w:num w:numId="3" w16cid:durableId="1756240959">
    <w:abstractNumId w:val="2"/>
  </w:num>
  <w:num w:numId="4" w16cid:durableId="1376419206">
    <w:abstractNumId w:val="4"/>
  </w:num>
  <w:num w:numId="5" w16cid:durableId="175537472">
    <w:abstractNumId w:val="3"/>
  </w:num>
  <w:num w:numId="6" w16cid:durableId="1268931795">
    <w:abstractNumId w:val="7"/>
  </w:num>
  <w:num w:numId="7" w16cid:durableId="2088531250">
    <w:abstractNumId w:val="6"/>
  </w:num>
  <w:num w:numId="8" w16cid:durableId="1751942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5D0"/>
    <w:rsid w:val="00001DCB"/>
    <w:rsid w:val="00003190"/>
    <w:rsid w:val="00006C81"/>
    <w:rsid w:val="00007209"/>
    <w:rsid w:val="00010B47"/>
    <w:rsid w:val="00011465"/>
    <w:rsid w:val="000228E7"/>
    <w:rsid w:val="00022E5C"/>
    <w:rsid w:val="000238D7"/>
    <w:rsid w:val="00023DDB"/>
    <w:rsid w:val="00026380"/>
    <w:rsid w:val="0004008E"/>
    <w:rsid w:val="000401DF"/>
    <w:rsid w:val="00040E73"/>
    <w:rsid w:val="000449E7"/>
    <w:rsid w:val="00044B9A"/>
    <w:rsid w:val="00050E8E"/>
    <w:rsid w:val="000655E5"/>
    <w:rsid w:val="00067D1A"/>
    <w:rsid w:val="00074166"/>
    <w:rsid w:val="0007493B"/>
    <w:rsid w:val="00075BBE"/>
    <w:rsid w:val="00076492"/>
    <w:rsid w:val="00077399"/>
    <w:rsid w:val="00080253"/>
    <w:rsid w:val="000815A5"/>
    <w:rsid w:val="00081BB5"/>
    <w:rsid w:val="00086583"/>
    <w:rsid w:val="00087D47"/>
    <w:rsid w:val="00090ABC"/>
    <w:rsid w:val="00090D3C"/>
    <w:rsid w:val="00096677"/>
    <w:rsid w:val="000A49EC"/>
    <w:rsid w:val="000A51CE"/>
    <w:rsid w:val="000A7EFE"/>
    <w:rsid w:val="000B03B4"/>
    <w:rsid w:val="000B10AC"/>
    <w:rsid w:val="000B3181"/>
    <w:rsid w:val="000C17C6"/>
    <w:rsid w:val="000C23CD"/>
    <w:rsid w:val="000C3199"/>
    <w:rsid w:val="000D0760"/>
    <w:rsid w:val="000D164C"/>
    <w:rsid w:val="000D4724"/>
    <w:rsid w:val="000D4E7F"/>
    <w:rsid w:val="000D5C68"/>
    <w:rsid w:val="000E2BBC"/>
    <w:rsid w:val="000F1760"/>
    <w:rsid w:val="000F5493"/>
    <w:rsid w:val="000F6EEB"/>
    <w:rsid w:val="00102F6F"/>
    <w:rsid w:val="00104138"/>
    <w:rsid w:val="001044B7"/>
    <w:rsid w:val="0010528E"/>
    <w:rsid w:val="001053B2"/>
    <w:rsid w:val="00106E5F"/>
    <w:rsid w:val="00113691"/>
    <w:rsid w:val="001212D2"/>
    <w:rsid w:val="00127549"/>
    <w:rsid w:val="001307D2"/>
    <w:rsid w:val="00132237"/>
    <w:rsid w:val="00135209"/>
    <w:rsid w:val="001358CD"/>
    <w:rsid w:val="001415B7"/>
    <w:rsid w:val="00145878"/>
    <w:rsid w:val="0015031C"/>
    <w:rsid w:val="0015258F"/>
    <w:rsid w:val="001554C5"/>
    <w:rsid w:val="00155675"/>
    <w:rsid w:val="00155D03"/>
    <w:rsid w:val="00162CE1"/>
    <w:rsid w:val="00165B07"/>
    <w:rsid w:val="00170BBF"/>
    <w:rsid w:val="001756F4"/>
    <w:rsid w:val="00176DCA"/>
    <w:rsid w:val="00177D9C"/>
    <w:rsid w:val="00184552"/>
    <w:rsid w:val="00185460"/>
    <w:rsid w:val="00186DA3"/>
    <w:rsid w:val="001905CB"/>
    <w:rsid w:val="001965FC"/>
    <w:rsid w:val="00196BA7"/>
    <w:rsid w:val="001971A2"/>
    <w:rsid w:val="001A725B"/>
    <w:rsid w:val="001B0CD0"/>
    <w:rsid w:val="001B6CF6"/>
    <w:rsid w:val="001C1905"/>
    <w:rsid w:val="001C3DA0"/>
    <w:rsid w:val="001D52CD"/>
    <w:rsid w:val="001E45B5"/>
    <w:rsid w:val="001E5412"/>
    <w:rsid w:val="001F0C0F"/>
    <w:rsid w:val="001F2A1F"/>
    <w:rsid w:val="001F3246"/>
    <w:rsid w:val="001F6BCC"/>
    <w:rsid w:val="001F7D0A"/>
    <w:rsid w:val="002017C6"/>
    <w:rsid w:val="00210174"/>
    <w:rsid w:val="00211E7C"/>
    <w:rsid w:val="00211EB8"/>
    <w:rsid w:val="002123CC"/>
    <w:rsid w:val="00212A9F"/>
    <w:rsid w:val="002153AC"/>
    <w:rsid w:val="002167D0"/>
    <w:rsid w:val="00216CBC"/>
    <w:rsid w:val="0022503E"/>
    <w:rsid w:val="00225397"/>
    <w:rsid w:val="00227072"/>
    <w:rsid w:val="00237B7A"/>
    <w:rsid w:val="002401CE"/>
    <w:rsid w:val="00241684"/>
    <w:rsid w:val="00243764"/>
    <w:rsid w:val="002450D7"/>
    <w:rsid w:val="00245BD2"/>
    <w:rsid w:val="00247095"/>
    <w:rsid w:val="00251010"/>
    <w:rsid w:val="00252079"/>
    <w:rsid w:val="00252722"/>
    <w:rsid w:val="00252B59"/>
    <w:rsid w:val="002540A5"/>
    <w:rsid w:val="00260774"/>
    <w:rsid w:val="00260DBE"/>
    <w:rsid w:val="00264856"/>
    <w:rsid w:val="0027154F"/>
    <w:rsid w:val="00271B55"/>
    <w:rsid w:val="002722E8"/>
    <w:rsid w:val="002735CA"/>
    <w:rsid w:val="00277DB0"/>
    <w:rsid w:val="00277ED4"/>
    <w:rsid w:val="002804F2"/>
    <w:rsid w:val="002806CD"/>
    <w:rsid w:val="0028557E"/>
    <w:rsid w:val="00285747"/>
    <w:rsid w:val="002879B8"/>
    <w:rsid w:val="00290AF1"/>
    <w:rsid w:val="00291996"/>
    <w:rsid w:val="00294BB2"/>
    <w:rsid w:val="002A1D12"/>
    <w:rsid w:val="002A1E3E"/>
    <w:rsid w:val="002A2A8D"/>
    <w:rsid w:val="002A581D"/>
    <w:rsid w:val="002B133A"/>
    <w:rsid w:val="002B2239"/>
    <w:rsid w:val="002B5AF5"/>
    <w:rsid w:val="002B6BAC"/>
    <w:rsid w:val="002B6E70"/>
    <w:rsid w:val="002C7561"/>
    <w:rsid w:val="002D19FA"/>
    <w:rsid w:val="002D3253"/>
    <w:rsid w:val="002D50A4"/>
    <w:rsid w:val="002D7B83"/>
    <w:rsid w:val="002D7CD4"/>
    <w:rsid w:val="002E3184"/>
    <w:rsid w:val="002E5063"/>
    <w:rsid w:val="002E7B8D"/>
    <w:rsid w:val="002F0161"/>
    <w:rsid w:val="002F021E"/>
    <w:rsid w:val="002F02A3"/>
    <w:rsid w:val="002F09BF"/>
    <w:rsid w:val="002F12BE"/>
    <w:rsid w:val="002F21FC"/>
    <w:rsid w:val="002F2F4D"/>
    <w:rsid w:val="002F3DB9"/>
    <w:rsid w:val="003006FD"/>
    <w:rsid w:val="00302030"/>
    <w:rsid w:val="00302CDE"/>
    <w:rsid w:val="00304AA3"/>
    <w:rsid w:val="00305BCA"/>
    <w:rsid w:val="00305F8D"/>
    <w:rsid w:val="0030623B"/>
    <w:rsid w:val="0031109D"/>
    <w:rsid w:val="00311C9D"/>
    <w:rsid w:val="00315928"/>
    <w:rsid w:val="003165C1"/>
    <w:rsid w:val="00324DBF"/>
    <w:rsid w:val="00327A32"/>
    <w:rsid w:val="0033103C"/>
    <w:rsid w:val="003412AA"/>
    <w:rsid w:val="0034570F"/>
    <w:rsid w:val="00346D4E"/>
    <w:rsid w:val="003508CE"/>
    <w:rsid w:val="00351594"/>
    <w:rsid w:val="00355515"/>
    <w:rsid w:val="00361CB7"/>
    <w:rsid w:val="00362141"/>
    <w:rsid w:val="00363C44"/>
    <w:rsid w:val="00363F2B"/>
    <w:rsid w:val="00364B2E"/>
    <w:rsid w:val="00370BB4"/>
    <w:rsid w:val="00375381"/>
    <w:rsid w:val="0037744E"/>
    <w:rsid w:val="003774B7"/>
    <w:rsid w:val="00383651"/>
    <w:rsid w:val="0038560E"/>
    <w:rsid w:val="0038609F"/>
    <w:rsid w:val="00386A45"/>
    <w:rsid w:val="00387E18"/>
    <w:rsid w:val="00390D92"/>
    <w:rsid w:val="00394DA5"/>
    <w:rsid w:val="00396F50"/>
    <w:rsid w:val="003979A7"/>
    <w:rsid w:val="003A0ACA"/>
    <w:rsid w:val="003A316E"/>
    <w:rsid w:val="003A70A9"/>
    <w:rsid w:val="003B32FA"/>
    <w:rsid w:val="003B4D2A"/>
    <w:rsid w:val="003C0C90"/>
    <w:rsid w:val="003C2090"/>
    <w:rsid w:val="003C4C86"/>
    <w:rsid w:val="003C5551"/>
    <w:rsid w:val="003C6B31"/>
    <w:rsid w:val="003D0D06"/>
    <w:rsid w:val="003D4829"/>
    <w:rsid w:val="003D4FCB"/>
    <w:rsid w:val="003D5AD0"/>
    <w:rsid w:val="003F276C"/>
    <w:rsid w:val="003F3EAC"/>
    <w:rsid w:val="003F4E83"/>
    <w:rsid w:val="003F548E"/>
    <w:rsid w:val="003F5A48"/>
    <w:rsid w:val="003F5A72"/>
    <w:rsid w:val="00401AF8"/>
    <w:rsid w:val="00401E53"/>
    <w:rsid w:val="00403D4F"/>
    <w:rsid w:val="00404618"/>
    <w:rsid w:val="004050F8"/>
    <w:rsid w:val="004061D9"/>
    <w:rsid w:val="00407DD2"/>
    <w:rsid w:val="00407F79"/>
    <w:rsid w:val="0041042E"/>
    <w:rsid w:val="0041501F"/>
    <w:rsid w:val="004157AC"/>
    <w:rsid w:val="00423AA9"/>
    <w:rsid w:val="0043128A"/>
    <w:rsid w:val="0043625D"/>
    <w:rsid w:val="00442721"/>
    <w:rsid w:val="00442A38"/>
    <w:rsid w:val="00446320"/>
    <w:rsid w:val="00447B0A"/>
    <w:rsid w:val="00450CAF"/>
    <w:rsid w:val="00452992"/>
    <w:rsid w:val="0045330D"/>
    <w:rsid w:val="0045435C"/>
    <w:rsid w:val="004565F8"/>
    <w:rsid w:val="004660C9"/>
    <w:rsid w:val="00466AE6"/>
    <w:rsid w:val="00471AA9"/>
    <w:rsid w:val="00472F7F"/>
    <w:rsid w:val="00473231"/>
    <w:rsid w:val="00473CD5"/>
    <w:rsid w:val="00474358"/>
    <w:rsid w:val="004770DF"/>
    <w:rsid w:val="00482100"/>
    <w:rsid w:val="00485625"/>
    <w:rsid w:val="004866B4"/>
    <w:rsid w:val="00490646"/>
    <w:rsid w:val="00491CCB"/>
    <w:rsid w:val="00492D84"/>
    <w:rsid w:val="00493424"/>
    <w:rsid w:val="004935C3"/>
    <w:rsid w:val="004974C9"/>
    <w:rsid w:val="004A57A8"/>
    <w:rsid w:val="004B248A"/>
    <w:rsid w:val="004B47DC"/>
    <w:rsid w:val="004B5767"/>
    <w:rsid w:val="004C30EF"/>
    <w:rsid w:val="004C4160"/>
    <w:rsid w:val="004C6925"/>
    <w:rsid w:val="004C7071"/>
    <w:rsid w:val="004C76D6"/>
    <w:rsid w:val="004D1859"/>
    <w:rsid w:val="004D57BA"/>
    <w:rsid w:val="004D67F5"/>
    <w:rsid w:val="004E4557"/>
    <w:rsid w:val="004F3C24"/>
    <w:rsid w:val="004F3E19"/>
    <w:rsid w:val="004F6F96"/>
    <w:rsid w:val="00501904"/>
    <w:rsid w:val="00501A7F"/>
    <w:rsid w:val="005020C0"/>
    <w:rsid w:val="00504D4A"/>
    <w:rsid w:val="005129D0"/>
    <w:rsid w:val="00512AD0"/>
    <w:rsid w:val="00514B50"/>
    <w:rsid w:val="00514FFD"/>
    <w:rsid w:val="00517836"/>
    <w:rsid w:val="00520997"/>
    <w:rsid w:val="00524663"/>
    <w:rsid w:val="005246D1"/>
    <w:rsid w:val="00525FAB"/>
    <w:rsid w:val="00527EB2"/>
    <w:rsid w:val="00533AD8"/>
    <w:rsid w:val="005345B0"/>
    <w:rsid w:val="005349D4"/>
    <w:rsid w:val="0053642E"/>
    <w:rsid w:val="005366A6"/>
    <w:rsid w:val="00537C25"/>
    <w:rsid w:val="00543C5F"/>
    <w:rsid w:val="00543D51"/>
    <w:rsid w:val="00544308"/>
    <w:rsid w:val="00546838"/>
    <w:rsid w:val="00546E7E"/>
    <w:rsid w:val="00552360"/>
    <w:rsid w:val="00552B59"/>
    <w:rsid w:val="00561062"/>
    <w:rsid w:val="0056206A"/>
    <w:rsid w:val="005644FA"/>
    <w:rsid w:val="005648EB"/>
    <w:rsid w:val="00567EB7"/>
    <w:rsid w:val="005757B2"/>
    <w:rsid w:val="00582ED1"/>
    <w:rsid w:val="00586221"/>
    <w:rsid w:val="0058673F"/>
    <w:rsid w:val="0059081D"/>
    <w:rsid w:val="00592B28"/>
    <w:rsid w:val="0059482F"/>
    <w:rsid w:val="005A084A"/>
    <w:rsid w:val="005A1265"/>
    <w:rsid w:val="005A1931"/>
    <w:rsid w:val="005A2CD9"/>
    <w:rsid w:val="005A4CD3"/>
    <w:rsid w:val="005A676F"/>
    <w:rsid w:val="005A6AB9"/>
    <w:rsid w:val="005A7D30"/>
    <w:rsid w:val="005B14F8"/>
    <w:rsid w:val="005B5672"/>
    <w:rsid w:val="005C1142"/>
    <w:rsid w:val="005C1F15"/>
    <w:rsid w:val="005C1F92"/>
    <w:rsid w:val="005C5A75"/>
    <w:rsid w:val="005C61D6"/>
    <w:rsid w:val="005C6819"/>
    <w:rsid w:val="005D0371"/>
    <w:rsid w:val="005D1298"/>
    <w:rsid w:val="005D1915"/>
    <w:rsid w:val="005D54F5"/>
    <w:rsid w:val="005D60EB"/>
    <w:rsid w:val="005E2D86"/>
    <w:rsid w:val="005E6CCE"/>
    <w:rsid w:val="005E6DB2"/>
    <w:rsid w:val="005F02FC"/>
    <w:rsid w:val="005F0EA6"/>
    <w:rsid w:val="005F27F6"/>
    <w:rsid w:val="005F294D"/>
    <w:rsid w:val="005F5554"/>
    <w:rsid w:val="005F6BE6"/>
    <w:rsid w:val="00600353"/>
    <w:rsid w:val="0060195C"/>
    <w:rsid w:val="0061398B"/>
    <w:rsid w:val="00617E85"/>
    <w:rsid w:val="0062037E"/>
    <w:rsid w:val="006233B1"/>
    <w:rsid w:val="00625ADA"/>
    <w:rsid w:val="00631053"/>
    <w:rsid w:val="006347A5"/>
    <w:rsid w:val="00634CA9"/>
    <w:rsid w:val="006364BD"/>
    <w:rsid w:val="006410D8"/>
    <w:rsid w:val="00642452"/>
    <w:rsid w:val="00643417"/>
    <w:rsid w:val="00643833"/>
    <w:rsid w:val="00645C03"/>
    <w:rsid w:val="00647F01"/>
    <w:rsid w:val="0065180A"/>
    <w:rsid w:val="00654EFD"/>
    <w:rsid w:val="00657380"/>
    <w:rsid w:val="00660BE9"/>
    <w:rsid w:val="00663E2B"/>
    <w:rsid w:val="00665CDE"/>
    <w:rsid w:val="00675A42"/>
    <w:rsid w:val="006760D1"/>
    <w:rsid w:val="00682067"/>
    <w:rsid w:val="006822B6"/>
    <w:rsid w:val="0068300F"/>
    <w:rsid w:val="006871E9"/>
    <w:rsid w:val="00692A74"/>
    <w:rsid w:val="006942B2"/>
    <w:rsid w:val="006949B6"/>
    <w:rsid w:val="0069515F"/>
    <w:rsid w:val="006A1CB3"/>
    <w:rsid w:val="006A7317"/>
    <w:rsid w:val="006B0968"/>
    <w:rsid w:val="006B0AAE"/>
    <w:rsid w:val="006B1444"/>
    <w:rsid w:val="006B1E6F"/>
    <w:rsid w:val="006B4B78"/>
    <w:rsid w:val="006C3079"/>
    <w:rsid w:val="006D0A4C"/>
    <w:rsid w:val="006E01EA"/>
    <w:rsid w:val="006E0985"/>
    <w:rsid w:val="006E3DBA"/>
    <w:rsid w:val="006E5A7F"/>
    <w:rsid w:val="006E6274"/>
    <w:rsid w:val="006F2F3A"/>
    <w:rsid w:val="006F35FC"/>
    <w:rsid w:val="006F44FB"/>
    <w:rsid w:val="0070056C"/>
    <w:rsid w:val="007019C4"/>
    <w:rsid w:val="007025E4"/>
    <w:rsid w:val="00704B6B"/>
    <w:rsid w:val="007069D8"/>
    <w:rsid w:val="007130F1"/>
    <w:rsid w:val="007133BC"/>
    <w:rsid w:val="00722392"/>
    <w:rsid w:val="00731A8E"/>
    <w:rsid w:val="00732871"/>
    <w:rsid w:val="00733073"/>
    <w:rsid w:val="00734106"/>
    <w:rsid w:val="00736B6A"/>
    <w:rsid w:val="00740F6B"/>
    <w:rsid w:val="0074124F"/>
    <w:rsid w:val="0074458D"/>
    <w:rsid w:val="00751AC7"/>
    <w:rsid w:val="007524F6"/>
    <w:rsid w:val="00760834"/>
    <w:rsid w:val="00764A29"/>
    <w:rsid w:val="00764C7A"/>
    <w:rsid w:val="00766862"/>
    <w:rsid w:val="0077102A"/>
    <w:rsid w:val="00777DA2"/>
    <w:rsid w:val="00786D94"/>
    <w:rsid w:val="007918C2"/>
    <w:rsid w:val="007940F0"/>
    <w:rsid w:val="007A0952"/>
    <w:rsid w:val="007A09FF"/>
    <w:rsid w:val="007A1D11"/>
    <w:rsid w:val="007A20AF"/>
    <w:rsid w:val="007A7106"/>
    <w:rsid w:val="007B0DE1"/>
    <w:rsid w:val="007B0E83"/>
    <w:rsid w:val="007B406F"/>
    <w:rsid w:val="007B5A6B"/>
    <w:rsid w:val="007B747A"/>
    <w:rsid w:val="007C021B"/>
    <w:rsid w:val="007C03AA"/>
    <w:rsid w:val="007C3823"/>
    <w:rsid w:val="007C4C53"/>
    <w:rsid w:val="007C5D39"/>
    <w:rsid w:val="007C6C99"/>
    <w:rsid w:val="007C6F78"/>
    <w:rsid w:val="007D46CC"/>
    <w:rsid w:val="007D5967"/>
    <w:rsid w:val="007E0E2C"/>
    <w:rsid w:val="007E0EB5"/>
    <w:rsid w:val="007E0ED1"/>
    <w:rsid w:val="007E197C"/>
    <w:rsid w:val="007E413F"/>
    <w:rsid w:val="007F29B5"/>
    <w:rsid w:val="007F3832"/>
    <w:rsid w:val="00800FA0"/>
    <w:rsid w:val="0080211C"/>
    <w:rsid w:val="008048C5"/>
    <w:rsid w:val="00810916"/>
    <w:rsid w:val="00817939"/>
    <w:rsid w:val="00820394"/>
    <w:rsid w:val="00820985"/>
    <w:rsid w:val="008221FD"/>
    <w:rsid w:val="00822C4E"/>
    <w:rsid w:val="00825C64"/>
    <w:rsid w:val="00827F9D"/>
    <w:rsid w:val="00830452"/>
    <w:rsid w:val="008348FE"/>
    <w:rsid w:val="00835B4B"/>
    <w:rsid w:val="00835D2F"/>
    <w:rsid w:val="008362A2"/>
    <w:rsid w:val="0084195B"/>
    <w:rsid w:val="0084312A"/>
    <w:rsid w:val="0085001A"/>
    <w:rsid w:val="00852F5A"/>
    <w:rsid w:val="00855793"/>
    <w:rsid w:val="008572AB"/>
    <w:rsid w:val="008644FD"/>
    <w:rsid w:val="00865BDC"/>
    <w:rsid w:val="00870C8B"/>
    <w:rsid w:val="00874F3D"/>
    <w:rsid w:val="0087744A"/>
    <w:rsid w:val="008838FD"/>
    <w:rsid w:val="00883C00"/>
    <w:rsid w:val="00885DE2"/>
    <w:rsid w:val="008865B1"/>
    <w:rsid w:val="008927C7"/>
    <w:rsid w:val="00892C45"/>
    <w:rsid w:val="00894449"/>
    <w:rsid w:val="008A0573"/>
    <w:rsid w:val="008A1430"/>
    <w:rsid w:val="008A1658"/>
    <w:rsid w:val="008A1C40"/>
    <w:rsid w:val="008A1E2A"/>
    <w:rsid w:val="008A3D3A"/>
    <w:rsid w:val="008A60B6"/>
    <w:rsid w:val="008A64AA"/>
    <w:rsid w:val="008A66CC"/>
    <w:rsid w:val="008B17E6"/>
    <w:rsid w:val="008B4B5A"/>
    <w:rsid w:val="008C149D"/>
    <w:rsid w:val="008C15FE"/>
    <w:rsid w:val="008C223F"/>
    <w:rsid w:val="008C7571"/>
    <w:rsid w:val="008D3973"/>
    <w:rsid w:val="008D73A5"/>
    <w:rsid w:val="008F00A6"/>
    <w:rsid w:val="008F0D5C"/>
    <w:rsid w:val="008F3AA4"/>
    <w:rsid w:val="008F4156"/>
    <w:rsid w:val="008F54C8"/>
    <w:rsid w:val="008F71AD"/>
    <w:rsid w:val="00903485"/>
    <w:rsid w:val="009040EC"/>
    <w:rsid w:val="00905C05"/>
    <w:rsid w:val="009076EB"/>
    <w:rsid w:val="009106D7"/>
    <w:rsid w:val="00912BCA"/>
    <w:rsid w:val="00914A01"/>
    <w:rsid w:val="00915C89"/>
    <w:rsid w:val="00923672"/>
    <w:rsid w:val="00923CB2"/>
    <w:rsid w:val="00924D7F"/>
    <w:rsid w:val="00924EE9"/>
    <w:rsid w:val="009257B1"/>
    <w:rsid w:val="009271B4"/>
    <w:rsid w:val="009309AD"/>
    <w:rsid w:val="009329EA"/>
    <w:rsid w:val="00932B59"/>
    <w:rsid w:val="00932D50"/>
    <w:rsid w:val="00940908"/>
    <w:rsid w:val="00942A9C"/>
    <w:rsid w:val="009438A9"/>
    <w:rsid w:val="00944CDB"/>
    <w:rsid w:val="00953A8F"/>
    <w:rsid w:val="00954072"/>
    <w:rsid w:val="00956E83"/>
    <w:rsid w:val="0096038C"/>
    <w:rsid w:val="009664F7"/>
    <w:rsid w:val="00970BFF"/>
    <w:rsid w:val="009711A2"/>
    <w:rsid w:val="00976CE6"/>
    <w:rsid w:val="009816FF"/>
    <w:rsid w:val="00983497"/>
    <w:rsid w:val="009A0EA4"/>
    <w:rsid w:val="009A12BD"/>
    <w:rsid w:val="009A1EED"/>
    <w:rsid w:val="009A3867"/>
    <w:rsid w:val="009B6AE8"/>
    <w:rsid w:val="009B7616"/>
    <w:rsid w:val="009C1BAB"/>
    <w:rsid w:val="009C520B"/>
    <w:rsid w:val="009D14C2"/>
    <w:rsid w:val="009D22F7"/>
    <w:rsid w:val="009D2766"/>
    <w:rsid w:val="009D3227"/>
    <w:rsid w:val="009D5E83"/>
    <w:rsid w:val="009D7190"/>
    <w:rsid w:val="009E239F"/>
    <w:rsid w:val="009E2A0C"/>
    <w:rsid w:val="009E2E2D"/>
    <w:rsid w:val="009E4249"/>
    <w:rsid w:val="009F19B0"/>
    <w:rsid w:val="009F65E4"/>
    <w:rsid w:val="00A007DA"/>
    <w:rsid w:val="00A04649"/>
    <w:rsid w:val="00A13D56"/>
    <w:rsid w:val="00A20DC1"/>
    <w:rsid w:val="00A2427F"/>
    <w:rsid w:val="00A26447"/>
    <w:rsid w:val="00A30270"/>
    <w:rsid w:val="00A316F4"/>
    <w:rsid w:val="00A349AA"/>
    <w:rsid w:val="00A34E7C"/>
    <w:rsid w:val="00A37186"/>
    <w:rsid w:val="00A409EF"/>
    <w:rsid w:val="00A4100D"/>
    <w:rsid w:val="00A44168"/>
    <w:rsid w:val="00A448DE"/>
    <w:rsid w:val="00A47404"/>
    <w:rsid w:val="00A47859"/>
    <w:rsid w:val="00A50AF6"/>
    <w:rsid w:val="00A5729A"/>
    <w:rsid w:val="00A63804"/>
    <w:rsid w:val="00A63F4B"/>
    <w:rsid w:val="00A72DFE"/>
    <w:rsid w:val="00A752EF"/>
    <w:rsid w:val="00A75E7F"/>
    <w:rsid w:val="00A81CF7"/>
    <w:rsid w:val="00A81ED8"/>
    <w:rsid w:val="00A848D4"/>
    <w:rsid w:val="00A91F11"/>
    <w:rsid w:val="00AA14B3"/>
    <w:rsid w:val="00AA1741"/>
    <w:rsid w:val="00AA1C8B"/>
    <w:rsid w:val="00AA4891"/>
    <w:rsid w:val="00AA790C"/>
    <w:rsid w:val="00AC1058"/>
    <w:rsid w:val="00AC3F38"/>
    <w:rsid w:val="00AC6441"/>
    <w:rsid w:val="00AD0F49"/>
    <w:rsid w:val="00AD164B"/>
    <w:rsid w:val="00AE0B80"/>
    <w:rsid w:val="00AE107C"/>
    <w:rsid w:val="00AE424F"/>
    <w:rsid w:val="00AE54EF"/>
    <w:rsid w:val="00AE5CBD"/>
    <w:rsid w:val="00AE698C"/>
    <w:rsid w:val="00AE759E"/>
    <w:rsid w:val="00AF0520"/>
    <w:rsid w:val="00AF07C1"/>
    <w:rsid w:val="00AF168D"/>
    <w:rsid w:val="00AF7615"/>
    <w:rsid w:val="00B02DD0"/>
    <w:rsid w:val="00B041E4"/>
    <w:rsid w:val="00B05B8C"/>
    <w:rsid w:val="00B05F86"/>
    <w:rsid w:val="00B06B5D"/>
    <w:rsid w:val="00B134AD"/>
    <w:rsid w:val="00B15D9A"/>
    <w:rsid w:val="00B23CB7"/>
    <w:rsid w:val="00B24455"/>
    <w:rsid w:val="00B36664"/>
    <w:rsid w:val="00B379A8"/>
    <w:rsid w:val="00B47EBF"/>
    <w:rsid w:val="00B552A3"/>
    <w:rsid w:val="00B5734C"/>
    <w:rsid w:val="00B57E88"/>
    <w:rsid w:val="00B65BE3"/>
    <w:rsid w:val="00B67464"/>
    <w:rsid w:val="00B7048E"/>
    <w:rsid w:val="00B7083A"/>
    <w:rsid w:val="00B71341"/>
    <w:rsid w:val="00B71500"/>
    <w:rsid w:val="00B825D0"/>
    <w:rsid w:val="00B8570E"/>
    <w:rsid w:val="00B9566E"/>
    <w:rsid w:val="00BA3F3C"/>
    <w:rsid w:val="00BB049F"/>
    <w:rsid w:val="00BB0F96"/>
    <w:rsid w:val="00BB2402"/>
    <w:rsid w:val="00BB58AF"/>
    <w:rsid w:val="00BB5966"/>
    <w:rsid w:val="00BB731E"/>
    <w:rsid w:val="00BC559B"/>
    <w:rsid w:val="00BD3031"/>
    <w:rsid w:val="00BD3D5A"/>
    <w:rsid w:val="00BD6B49"/>
    <w:rsid w:val="00BE03B6"/>
    <w:rsid w:val="00BE2323"/>
    <w:rsid w:val="00BF5AFA"/>
    <w:rsid w:val="00C00913"/>
    <w:rsid w:val="00C01032"/>
    <w:rsid w:val="00C11332"/>
    <w:rsid w:val="00C1270E"/>
    <w:rsid w:val="00C23758"/>
    <w:rsid w:val="00C27199"/>
    <w:rsid w:val="00C3101F"/>
    <w:rsid w:val="00C3163B"/>
    <w:rsid w:val="00C33F97"/>
    <w:rsid w:val="00C4105E"/>
    <w:rsid w:val="00C44536"/>
    <w:rsid w:val="00C4481D"/>
    <w:rsid w:val="00C52C14"/>
    <w:rsid w:val="00C53FA8"/>
    <w:rsid w:val="00C54054"/>
    <w:rsid w:val="00C5568D"/>
    <w:rsid w:val="00C66D39"/>
    <w:rsid w:val="00C66F3A"/>
    <w:rsid w:val="00C71551"/>
    <w:rsid w:val="00C72906"/>
    <w:rsid w:val="00C72A86"/>
    <w:rsid w:val="00C76068"/>
    <w:rsid w:val="00C76A5A"/>
    <w:rsid w:val="00C76BBC"/>
    <w:rsid w:val="00C77DAE"/>
    <w:rsid w:val="00C802A6"/>
    <w:rsid w:val="00C80EF6"/>
    <w:rsid w:val="00C85EF3"/>
    <w:rsid w:val="00C92C88"/>
    <w:rsid w:val="00C92F1C"/>
    <w:rsid w:val="00C97470"/>
    <w:rsid w:val="00CA1925"/>
    <w:rsid w:val="00CA22D3"/>
    <w:rsid w:val="00CA4CDA"/>
    <w:rsid w:val="00CA5F8A"/>
    <w:rsid w:val="00CB1924"/>
    <w:rsid w:val="00CB1D78"/>
    <w:rsid w:val="00CB74BB"/>
    <w:rsid w:val="00CC1566"/>
    <w:rsid w:val="00CC2D13"/>
    <w:rsid w:val="00CC76E0"/>
    <w:rsid w:val="00CD018E"/>
    <w:rsid w:val="00CD10C3"/>
    <w:rsid w:val="00CD32A2"/>
    <w:rsid w:val="00CD61E0"/>
    <w:rsid w:val="00CD6F2B"/>
    <w:rsid w:val="00CD756E"/>
    <w:rsid w:val="00CE3E3E"/>
    <w:rsid w:val="00CF6E86"/>
    <w:rsid w:val="00CF6F39"/>
    <w:rsid w:val="00D003A1"/>
    <w:rsid w:val="00D022DA"/>
    <w:rsid w:val="00D02F72"/>
    <w:rsid w:val="00D05C7E"/>
    <w:rsid w:val="00D0680A"/>
    <w:rsid w:val="00D074E4"/>
    <w:rsid w:val="00D10431"/>
    <w:rsid w:val="00D10F71"/>
    <w:rsid w:val="00D118CE"/>
    <w:rsid w:val="00D11A29"/>
    <w:rsid w:val="00D11C6B"/>
    <w:rsid w:val="00D153AC"/>
    <w:rsid w:val="00D160B4"/>
    <w:rsid w:val="00D162B7"/>
    <w:rsid w:val="00D16D58"/>
    <w:rsid w:val="00D1708D"/>
    <w:rsid w:val="00D20841"/>
    <w:rsid w:val="00D21DDF"/>
    <w:rsid w:val="00D24A41"/>
    <w:rsid w:val="00D27747"/>
    <w:rsid w:val="00D2797D"/>
    <w:rsid w:val="00D3027E"/>
    <w:rsid w:val="00D36718"/>
    <w:rsid w:val="00D36F04"/>
    <w:rsid w:val="00D36F77"/>
    <w:rsid w:val="00D413D8"/>
    <w:rsid w:val="00D45248"/>
    <w:rsid w:val="00D4661C"/>
    <w:rsid w:val="00D4705B"/>
    <w:rsid w:val="00D5052E"/>
    <w:rsid w:val="00D5092A"/>
    <w:rsid w:val="00D61ED3"/>
    <w:rsid w:val="00D62A70"/>
    <w:rsid w:val="00D63C9D"/>
    <w:rsid w:val="00D64D7B"/>
    <w:rsid w:val="00D64EC8"/>
    <w:rsid w:val="00D67822"/>
    <w:rsid w:val="00D739EB"/>
    <w:rsid w:val="00D75697"/>
    <w:rsid w:val="00D820D3"/>
    <w:rsid w:val="00D85745"/>
    <w:rsid w:val="00D85BA3"/>
    <w:rsid w:val="00D86B4D"/>
    <w:rsid w:val="00D87F31"/>
    <w:rsid w:val="00D93438"/>
    <w:rsid w:val="00DA5392"/>
    <w:rsid w:val="00DA5AC2"/>
    <w:rsid w:val="00DB0287"/>
    <w:rsid w:val="00DB61E7"/>
    <w:rsid w:val="00DB6E95"/>
    <w:rsid w:val="00DC026D"/>
    <w:rsid w:val="00DC0828"/>
    <w:rsid w:val="00DD0AB8"/>
    <w:rsid w:val="00DD299D"/>
    <w:rsid w:val="00DD313A"/>
    <w:rsid w:val="00DD3C57"/>
    <w:rsid w:val="00DD5252"/>
    <w:rsid w:val="00DD7B92"/>
    <w:rsid w:val="00DE0705"/>
    <w:rsid w:val="00DE0964"/>
    <w:rsid w:val="00DE278B"/>
    <w:rsid w:val="00DE4291"/>
    <w:rsid w:val="00DE42F4"/>
    <w:rsid w:val="00DE58FE"/>
    <w:rsid w:val="00DF355F"/>
    <w:rsid w:val="00DF655C"/>
    <w:rsid w:val="00DF7B14"/>
    <w:rsid w:val="00E028A5"/>
    <w:rsid w:val="00E041D7"/>
    <w:rsid w:val="00E14793"/>
    <w:rsid w:val="00E20E9B"/>
    <w:rsid w:val="00E23AB4"/>
    <w:rsid w:val="00E31B6C"/>
    <w:rsid w:val="00E33A6F"/>
    <w:rsid w:val="00E3719C"/>
    <w:rsid w:val="00E40FE8"/>
    <w:rsid w:val="00E4533D"/>
    <w:rsid w:val="00E456A8"/>
    <w:rsid w:val="00E5005A"/>
    <w:rsid w:val="00E55E6F"/>
    <w:rsid w:val="00E56424"/>
    <w:rsid w:val="00E607E6"/>
    <w:rsid w:val="00E612FE"/>
    <w:rsid w:val="00E7771E"/>
    <w:rsid w:val="00E81B3D"/>
    <w:rsid w:val="00E8407E"/>
    <w:rsid w:val="00E86403"/>
    <w:rsid w:val="00E8725E"/>
    <w:rsid w:val="00E9194F"/>
    <w:rsid w:val="00E9253B"/>
    <w:rsid w:val="00E931D3"/>
    <w:rsid w:val="00E93B32"/>
    <w:rsid w:val="00E967A2"/>
    <w:rsid w:val="00EA07A1"/>
    <w:rsid w:val="00EA1E16"/>
    <w:rsid w:val="00EA36D9"/>
    <w:rsid w:val="00EA3C8D"/>
    <w:rsid w:val="00EB07F0"/>
    <w:rsid w:val="00EB0A6B"/>
    <w:rsid w:val="00EB4F90"/>
    <w:rsid w:val="00EC20CE"/>
    <w:rsid w:val="00EC38CF"/>
    <w:rsid w:val="00EC6331"/>
    <w:rsid w:val="00ED3EC3"/>
    <w:rsid w:val="00ED40FD"/>
    <w:rsid w:val="00ED43DD"/>
    <w:rsid w:val="00ED4762"/>
    <w:rsid w:val="00ED640A"/>
    <w:rsid w:val="00EE5AFC"/>
    <w:rsid w:val="00EF4CEE"/>
    <w:rsid w:val="00EF56BA"/>
    <w:rsid w:val="00F0184A"/>
    <w:rsid w:val="00F0231F"/>
    <w:rsid w:val="00F06B20"/>
    <w:rsid w:val="00F139F6"/>
    <w:rsid w:val="00F15AB4"/>
    <w:rsid w:val="00F165FC"/>
    <w:rsid w:val="00F16D2A"/>
    <w:rsid w:val="00F16EB2"/>
    <w:rsid w:val="00F17D3F"/>
    <w:rsid w:val="00F17ED5"/>
    <w:rsid w:val="00F228A0"/>
    <w:rsid w:val="00F248FD"/>
    <w:rsid w:val="00F318A9"/>
    <w:rsid w:val="00F3198E"/>
    <w:rsid w:val="00F36569"/>
    <w:rsid w:val="00F43667"/>
    <w:rsid w:val="00F44774"/>
    <w:rsid w:val="00F524C1"/>
    <w:rsid w:val="00F54B5C"/>
    <w:rsid w:val="00F550CD"/>
    <w:rsid w:val="00F56370"/>
    <w:rsid w:val="00F71AA4"/>
    <w:rsid w:val="00F7429A"/>
    <w:rsid w:val="00F75E62"/>
    <w:rsid w:val="00F77A6C"/>
    <w:rsid w:val="00F800B2"/>
    <w:rsid w:val="00F82CF4"/>
    <w:rsid w:val="00F84A5A"/>
    <w:rsid w:val="00F91CEA"/>
    <w:rsid w:val="00F92D24"/>
    <w:rsid w:val="00F9432C"/>
    <w:rsid w:val="00F95032"/>
    <w:rsid w:val="00FA38B1"/>
    <w:rsid w:val="00FA72A0"/>
    <w:rsid w:val="00FA7FAC"/>
    <w:rsid w:val="00FB58A0"/>
    <w:rsid w:val="00FB7148"/>
    <w:rsid w:val="00FC0AAF"/>
    <w:rsid w:val="00FC2358"/>
    <w:rsid w:val="00FC5362"/>
    <w:rsid w:val="00FD48B0"/>
    <w:rsid w:val="00FD4F61"/>
    <w:rsid w:val="00FD53A4"/>
    <w:rsid w:val="00FD5AA0"/>
    <w:rsid w:val="00FD6204"/>
    <w:rsid w:val="00FE243C"/>
    <w:rsid w:val="00FE55D0"/>
    <w:rsid w:val="00FF037D"/>
    <w:rsid w:val="00FF15AB"/>
    <w:rsid w:val="00FF31C0"/>
    <w:rsid w:val="00FF47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5BE34"/>
  <w15:chartTrackingRefBased/>
  <w15:docId w15:val="{D1505626-3137-4F35-981C-8B1C37E53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55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E55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55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55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55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55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55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55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55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55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E55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55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55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55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55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55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55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55D0"/>
    <w:rPr>
      <w:rFonts w:eastAsiaTheme="majorEastAsia" w:cstheme="majorBidi"/>
      <w:color w:val="272727" w:themeColor="text1" w:themeTint="D8"/>
    </w:rPr>
  </w:style>
  <w:style w:type="paragraph" w:styleId="Title">
    <w:name w:val="Title"/>
    <w:basedOn w:val="Normal"/>
    <w:next w:val="Normal"/>
    <w:link w:val="TitleChar"/>
    <w:uiPriority w:val="10"/>
    <w:qFormat/>
    <w:rsid w:val="00FE55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55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55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55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55D0"/>
    <w:pPr>
      <w:spacing w:before="160"/>
      <w:jc w:val="center"/>
    </w:pPr>
    <w:rPr>
      <w:i/>
      <w:iCs/>
      <w:color w:val="404040" w:themeColor="text1" w:themeTint="BF"/>
    </w:rPr>
  </w:style>
  <w:style w:type="character" w:customStyle="1" w:styleId="QuoteChar">
    <w:name w:val="Quote Char"/>
    <w:basedOn w:val="DefaultParagraphFont"/>
    <w:link w:val="Quote"/>
    <w:uiPriority w:val="29"/>
    <w:rsid w:val="00FE55D0"/>
    <w:rPr>
      <w:i/>
      <w:iCs/>
      <w:color w:val="404040" w:themeColor="text1" w:themeTint="BF"/>
    </w:rPr>
  </w:style>
  <w:style w:type="paragraph" w:styleId="ListParagraph">
    <w:name w:val="List Paragraph"/>
    <w:basedOn w:val="Normal"/>
    <w:uiPriority w:val="34"/>
    <w:qFormat/>
    <w:rsid w:val="00FE55D0"/>
    <w:pPr>
      <w:ind w:left="720"/>
      <w:contextualSpacing/>
    </w:pPr>
  </w:style>
  <w:style w:type="character" w:styleId="IntenseEmphasis">
    <w:name w:val="Intense Emphasis"/>
    <w:basedOn w:val="DefaultParagraphFont"/>
    <w:uiPriority w:val="21"/>
    <w:qFormat/>
    <w:rsid w:val="00FE55D0"/>
    <w:rPr>
      <w:i/>
      <w:iCs/>
      <w:color w:val="0F4761" w:themeColor="accent1" w:themeShade="BF"/>
    </w:rPr>
  </w:style>
  <w:style w:type="paragraph" w:styleId="IntenseQuote">
    <w:name w:val="Intense Quote"/>
    <w:basedOn w:val="Normal"/>
    <w:next w:val="Normal"/>
    <w:link w:val="IntenseQuoteChar"/>
    <w:uiPriority w:val="30"/>
    <w:qFormat/>
    <w:rsid w:val="00FE55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55D0"/>
    <w:rPr>
      <w:i/>
      <w:iCs/>
      <w:color w:val="0F4761" w:themeColor="accent1" w:themeShade="BF"/>
    </w:rPr>
  </w:style>
  <w:style w:type="character" w:styleId="IntenseReference">
    <w:name w:val="Intense Reference"/>
    <w:basedOn w:val="DefaultParagraphFont"/>
    <w:uiPriority w:val="32"/>
    <w:qFormat/>
    <w:rsid w:val="00FE55D0"/>
    <w:rPr>
      <w:b/>
      <w:bCs/>
      <w:smallCaps/>
      <w:color w:val="0F4761" w:themeColor="accent1" w:themeShade="BF"/>
      <w:spacing w:val="5"/>
    </w:rPr>
  </w:style>
  <w:style w:type="paragraph" w:styleId="NoSpacing">
    <w:name w:val="No Spacing"/>
    <w:link w:val="NoSpacingChar"/>
    <w:uiPriority w:val="1"/>
    <w:qFormat/>
    <w:rsid w:val="00FE55D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E55D0"/>
    <w:rPr>
      <w:rFonts w:eastAsiaTheme="minorEastAsia"/>
      <w:kern w:val="0"/>
      <w:lang w:val="en-US"/>
      <w14:ligatures w14:val="none"/>
    </w:rPr>
  </w:style>
  <w:style w:type="paragraph" w:styleId="TOCHeading">
    <w:name w:val="TOC Heading"/>
    <w:basedOn w:val="Heading1"/>
    <w:next w:val="Normal"/>
    <w:uiPriority w:val="39"/>
    <w:unhideWhenUsed/>
    <w:qFormat/>
    <w:rsid w:val="00E81B3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24DBF"/>
    <w:pPr>
      <w:tabs>
        <w:tab w:val="left" w:pos="480"/>
        <w:tab w:val="right" w:leader="dot" w:pos="9016"/>
      </w:tabs>
      <w:spacing w:after="100" w:line="480" w:lineRule="auto"/>
    </w:pPr>
  </w:style>
  <w:style w:type="character" w:styleId="Hyperlink">
    <w:name w:val="Hyperlink"/>
    <w:basedOn w:val="DefaultParagraphFont"/>
    <w:uiPriority w:val="99"/>
    <w:unhideWhenUsed/>
    <w:rsid w:val="00E81B3D"/>
    <w:rPr>
      <w:color w:val="467886" w:themeColor="hyperlink"/>
      <w:u w:val="single"/>
    </w:rPr>
  </w:style>
  <w:style w:type="paragraph" w:styleId="NormalWeb">
    <w:name w:val="Normal (Web)"/>
    <w:basedOn w:val="Normal"/>
    <w:uiPriority w:val="99"/>
    <w:unhideWhenUsed/>
    <w:rsid w:val="00AC3F3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2">
    <w:name w:val="toc 2"/>
    <w:basedOn w:val="Normal"/>
    <w:next w:val="Normal"/>
    <w:autoRedefine/>
    <w:uiPriority w:val="39"/>
    <w:unhideWhenUsed/>
    <w:rsid w:val="00E20E9B"/>
    <w:pPr>
      <w:spacing w:after="100"/>
      <w:ind w:left="220"/>
    </w:pPr>
  </w:style>
  <w:style w:type="paragraph" w:styleId="Bibliography">
    <w:name w:val="Bibliography"/>
    <w:basedOn w:val="Normal"/>
    <w:next w:val="Normal"/>
    <w:uiPriority w:val="37"/>
    <w:unhideWhenUsed/>
    <w:rsid w:val="00DE27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877750">
      <w:bodyDiv w:val="1"/>
      <w:marLeft w:val="0"/>
      <w:marRight w:val="0"/>
      <w:marTop w:val="0"/>
      <w:marBottom w:val="0"/>
      <w:divBdr>
        <w:top w:val="none" w:sz="0" w:space="0" w:color="auto"/>
        <w:left w:val="none" w:sz="0" w:space="0" w:color="auto"/>
        <w:bottom w:val="none" w:sz="0" w:space="0" w:color="auto"/>
        <w:right w:val="none" w:sz="0" w:space="0" w:color="auto"/>
      </w:divBdr>
      <w:divsChild>
        <w:div w:id="1280911346">
          <w:marLeft w:val="0"/>
          <w:marRight w:val="0"/>
          <w:marTop w:val="0"/>
          <w:marBottom w:val="0"/>
          <w:divBdr>
            <w:top w:val="none" w:sz="0" w:space="0" w:color="auto"/>
            <w:left w:val="none" w:sz="0" w:space="0" w:color="auto"/>
            <w:bottom w:val="none" w:sz="0" w:space="0" w:color="auto"/>
            <w:right w:val="none" w:sz="0" w:space="0" w:color="auto"/>
          </w:divBdr>
          <w:divsChild>
            <w:div w:id="530067334">
              <w:marLeft w:val="0"/>
              <w:marRight w:val="0"/>
              <w:marTop w:val="0"/>
              <w:marBottom w:val="0"/>
              <w:divBdr>
                <w:top w:val="none" w:sz="0" w:space="0" w:color="auto"/>
                <w:left w:val="none" w:sz="0" w:space="0" w:color="auto"/>
                <w:bottom w:val="none" w:sz="0" w:space="0" w:color="auto"/>
                <w:right w:val="none" w:sz="0" w:space="0" w:color="auto"/>
              </w:divBdr>
              <w:divsChild>
                <w:div w:id="1069353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672801">
      <w:bodyDiv w:val="1"/>
      <w:marLeft w:val="0"/>
      <w:marRight w:val="0"/>
      <w:marTop w:val="0"/>
      <w:marBottom w:val="0"/>
      <w:divBdr>
        <w:top w:val="none" w:sz="0" w:space="0" w:color="auto"/>
        <w:left w:val="none" w:sz="0" w:space="0" w:color="auto"/>
        <w:bottom w:val="none" w:sz="0" w:space="0" w:color="auto"/>
        <w:right w:val="none" w:sz="0" w:space="0" w:color="auto"/>
      </w:divBdr>
    </w:div>
    <w:div w:id="278877033">
      <w:bodyDiv w:val="1"/>
      <w:marLeft w:val="0"/>
      <w:marRight w:val="0"/>
      <w:marTop w:val="0"/>
      <w:marBottom w:val="0"/>
      <w:divBdr>
        <w:top w:val="none" w:sz="0" w:space="0" w:color="auto"/>
        <w:left w:val="none" w:sz="0" w:space="0" w:color="auto"/>
        <w:bottom w:val="none" w:sz="0" w:space="0" w:color="auto"/>
        <w:right w:val="none" w:sz="0" w:space="0" w:color="auto"/>
      </w:divBdr>
      <w:divsChild>
        <w:div w:id="6906504">
          <w:marLeft w:val="0"/>
          <w:marRight w:val="0"/>
          <w:marTop w:val="0"/>
          <w:marBottom w:val="0"/>
          <w:divBdr>
            <w:top w:val="none" w:sz="0" w:space="0" w:color="auto"/>
            <w:left w:val="none" w:sz="0" w:space="0" w:color="auto"/>
            <w:bottom w:val="none" w:sz="0" w:space="0" w:color="auto"/>
            <w:right w:val="none" w:sz="0" w:space="0" w:color="auto"/>
          </w:divBdr>
          <w:divsChild>
            <w:div w:id="1874493242">
              <w:marLeft w:val="0"/>
              <w:marRight w:val="0"/>
              <w:marTop w:val="0"/>
              <w:marBottom w:val="0"/>
              <w:divBdr>
                <w:top w:val="none" w:sz="0" w:space="0" w:color="auto"/>
                <w:left w:val="none" w:sz="0" w:space="0" w:color="auto"/>
                <w:bottom w:val="none" w:sz="0" w:space="0" w:color="auto"/>
                <w:right w:val="none" w:sz="0" w:space="0" w:color="auto"/>
              </w:divBdr>
              <w:divsChild>
                <w:div w:id="124396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369284">
      <w:bodyDiv w:val="1"/>
      <w:marLeft w:val="0"/>
      <w:marRight w:val="0"/>
      <w:marTop w:val="0"/>
      <w:marBottom w:val="0"/>
      <w:divBdr>
        <w:top w:val="none" w:sz="0" w:space="0" w:color="auto"/>
        <w:left w:val="none" w:sz="0" w:space="0" w:color="auto"/>
        <w:bottom w:val="none" w:sz="0" w:space="0" w:color="auto"/>
        <w:right w:val="none" w:sz="0" w:space="0" w:color="auto"/>
      </w:divBdr>
    </w:div>
    <w:div w:id="301236108">
      <w:bodyDiv w:val="1"/>
      <w:marLeft w:val="0"/>
      <w:marRight w:val="0"/>
      <w:marTop w:val="0"/>
      <w:marBottom w:val="0"/>
      <w:divBdr>
        <w:top w:val="none" w:sz="0" w:space="0" w:color="auto"/>
        <w:left w:val="none" w:sz="0" w:space="0" w:color="auto"/>
        <w:bottom w:val="none" w:sz="0" w:space="0" w:color="auto"/>
        <w:right w:val="none" w:sz="0" w:space="0" w:color="auto"/>
      </w:divBdr>
    </w:div>
    <w:div w:id="347025748">
      <w:bodyDiv w:val="1"/>
      <w:marLeft w:val="0"/>
      <w:marRight w:val="0"/>
      <w:marTop w:val="0"/>
      <w:marBottom w:val="0"/>
      <w:divBdr>
        <w:top w:val="none" w:sz="0" w:space="0" w:color="auto"/>
        <w:left w:val="none" w:sz="0" w:space="0" w:color="auto"/>
        <w:bottom w:val="none" w:sz="0" w:space="0" w:color="auto"/>
        <w:right w:val="none" w:sz="0" w:space="0" w:color="auto"/>
      </w:divBdr>
      <w:divsChild>
        <w:div w:id="905728930">
          <w:marLeft w:val="0"/>
          <w:marRight w:val="0"/>
          <w:marTop w:val="0"/>
          <w:marBottom w:val="0"/>
          <w:divBdr>
            <w:top w:val="none" w:sz="0" w:space="0" w:color="auto"/>
            <w:left w:val="none" w:sz="0" w:space="0" w:color="auto"/>
            <w:bottom w:val="none" w:sz="0" w:space="0" w:color="auto"/>
            <w:right w:val="none" w:sz="0" w:space="0" w:color="auto"/>
          </w:divBdr>
        </w:div>
      </w:divsChild>
    </w:div>
    <w:div w:id="385033301">
      <w:bodyDiv w:val="1"/>
      <w:marLeft w:val="0"/>
      <w:marRight w:val="0"/>
      <w:marTop w:val="0"/>
      <w:marBottom w:val="0"/>
      <w:divBdr>
        <w:top w:val="none" w:sz="0" w:space="0" w:color="auto"/>
        <w:left w:val="none" w:sz="0" w:space="0" w:color="auto"/>
        <w:bottom w:val="none" w:sz="0" w:space="0" w:color="auto"/>
        <w:right w:val="none" w:sz="0" w:space="0" w:color="auto"/>
      </w:divBdr>
      <w:divsChild>
        <w:div w:id="1933736732">
          <w:marLeft w:val="0"/>
          <w:marRight w:val="0"/>
          <w:marTop w:val="0"/>
          <w:marBottom w:val="0"/>
          <w:divBdr>
            <w:top w:val="none" w:sz="0" w:space="0" w:color="auto"/>
            <w:left w:val="none" w:sz="0" w:space="0" w:color="auto"/>
            <w:bottom w:val="none" w:sz="0" w:space="0" w:color="auto"/>
            <w:right w:val="none" w:sz="0" w:space="0" w:color="auto"/>
          </w:divBdr>
        </w:div>
      </w:divsChild>
    </w:div>
    <w:div w:id="403263254">
      <w:bodyDiv w:val="1"/>
      <w:marLeft w:val="0"/>
      <w:marRight w:val="0"/>
      <w:marTop w:val="0"/>
      <w:marBottom w:val="0"/>
      <w:divBdr>
        <w:top w:val="none" w:sz="0" w:space="0" w:color="auto"/>
        <w:left w:val="none" w:sz="0" w:space="0" w:color="auto"/>
        <w:bottom w:val="none" w:sz="0" w:space="0" w:color="auto"/>
        <w:right w:val="none" w:sz="0" w:space="0" w:color="auto"/>
      </w:divBdr>
    </w:div>
    <w:div w:id="485243772">
      <w:bodyDiv w:val="1"/>
      <w:marLeft w:val="0"/>
      <w:marRight w:val="0"/>
      <w:marTop w:val="0"/>
      <w:marBottom w:val="0"/>
      <w:divBdr>
        <w:top w:val="none" w:sz="0" w:space="0" w:color="auto"/>
        <w:left w:val="none" w:sz="0" w:space="0" w:color="auto"/>
        <w:bottom w:val="none" w:sz="0" w:space="0" w:color="auto"/>
        <w:right w:val="none" w:sz="0" w:space="0" w:color="auto"/>
      </w:divBdr>
      <w:divsChild>
        <w:div w:id="178083633">
          <w:marLeft w:val="0"/>
          <w:marRight w:val="0"/>
          <w:marTop w:val="0"/>
          <w:marBottom w:val="0"/>
          <w:divBdr>
            <w:top w:val="none" w:sz="0" w:space="0" w:color="auto"/>
            <w:left w:val="none" w:sz="0" w:space="0" w:color="auto"/>
            <w:bottom w:val="none" w:sz="0" w:space="0" w:color="auto"/>
            <w:right w:val="none" w:sz="0" w:space="0" w:color="auto"/>
          </w:divBdr>
        </w:div>
      </w:divsChild>
    </w:div>
    <w:div w:id="559557130">
      <w:bodyDiv w:val="1"/>
      <w:marLeft w:val="0"/>
      <w:marRight w:val="0"/>
      <w:marTop w:val="0"/>
      <w:marBottom w:val="0"/>
      <w:divBdr>
        <w:top w:val="none" w:sz="0" w:space="0" w:color="auto"/>
        <w:left w:val="none" w:sz="0" w:space="0" w:color="auto"/>
        <w:bottom w:val="none" w:sz="0" w:space="0" w:color="auto"/>
        <w:right w:val="none" w:sz="0" w:space="0" w:color="auto"/>
      </w:divBdr>
    </w:div>
    <w:div w:id="591931624">
      <w:bodyDiv w:val="1"/>
      <w:marLeft w:val="0"/>
      <w:marRight w:val="0"/>
      <w:marTop w:val="0"/>
      <w:marBottom w:val="0"/>
      <w:divBdr>
        <w:top w:val="none" w:sz="0" w:space="0" w:color="auto"/>
        <w:left w:val="none" w:sz="0" w:space="0" w:color="auto"/>
        <w:bottom w:val="none" w:sz="0" w:space="0" w:color="auto"/>
        <w:right w:val="none" w:sz="0" w:space="0" w:color="auto"/>
      </w:divBdr>
      <w:divsChild>
        <w:div w:id="585917524">
          <w:marLeft w:val="0"/>
          <w:marRight w:val="0"/>
          <w:marTop w:val="0"/>
          <w:marBottom w:val="0"/>
          <w:divBdr>
            <w:top w:val="none" w:sz="0" w:space="0" w:color="auto"/>
            <w:left w:val="none" w:sz="0" w:space="0" w:color="auto"/>
            <w:bottom w:val="none" w:sz="0" w:space="0" w:color="auto"/>
            <w:right w:val="none" w:sz="0" w:space="0" w:color="auto"/>
          </w:divBdr>
        </w:div>
      </w:divsChild>
    </w:div>
    <w:div w:id="671757672">
      <w:bodyDiv w:val="1"/>
      <w:marLeft w:val="0"/>
      <w:marRight w:val="0"/>
      <w:marTop w:val="0"/>
      <w:marBottom w:val="0"/>
      <w:divBdr>
        <w:top w:val="none" w:sz="0" w:space="0" w:color="auto"/>
        <w:left w:val="none" w:sz="0" w:space="0" w:color="auto"/>
        <w:bottom w:val="none" w:sz="0" w:space="0" w:color="auto"/>
        <w:right w:val="none" w:sz="0" w:space="0" w:color="auto"/>
      </w:divBdr>
      <w:divsChild>
        <w:div w:id="2080243880">
          <w:marLeft w:val="0"/>
          <w:marRight w:val="0"/>
          <w:marTop w:val="0"/>
          <w:marBottom w:val="0"/>
          <w:divBdr>
            <w:top w:val="none" w:sz="0" w:space="0" w:color="auto"/>
            <w:left w:val="none" w:sz="0" w:space="0" w:color="auto"/>
            <w:bottom w:val="none" w:sz="0" w:space="0" w:color="auto"/>
            <w:right w:val="none" w:sz="0" w:space="0" w:color="auto"/>
          </w:divBdr>
        </w:div>
      </w:divsChild>
    </w:div>
    <w:div w:id="702250250">
      <w:bodyDiv w:val="1"/>
      <w:marLeft w:val="0"/>
      <w:marRight w:val="0"/>
      <w:marTop w:val="0"/>
      <w:marBottom w:val="0"/>
      <w:divBdr>
        <w:top w:val="none" w:sz="0" w:space="0" w:color="auto"/>
        <w:left w:val="none" w:sz="0" w:space="0" w:color="auto"/>
        <w:bottom w:val="none" w:sz="0" w:space="0" w:color="auto"/>
        <w:right w:val="none" w:sz="0" w:space="0" w:color="auto"/>
      </w:divBdr>
    </w:div>
    <w:div w:id="704986820">
      <w:bodyDiv w:val="1"/>
      <w:marLeft w:val="0"/>
      <w:marRight w:val="0"/>
      <w:marTop w:val="0"/>
      <w:marBottom w:val="0"/>
      <w:divBdr>
        <w:top w:val="none" w:sz="0" w:space="0" w:color="auto"/>
        <w:left w:val="none" w:sz="0" w:space="0" w:color="auto"/>
        <w:bottom w:val="none" w:sz="0" w:space="0" w:color="auto"/>
        <w:right w:val="none" w:sz="0" w:space="0" w:color="auto"/>
      </w:divBdr>
      <w:divsChild>
        <w:div w:id="108744427">
          <w:marLeft w:val="0"/>
          <w:marRight w:val="0"/>
          <w:marTop w:val="0"/>
          <w:marBottom w:val="0"/>
          <w:divBdr>
            <w:top w:val="none" w:sz="0" w:space="0" w:color="auto"/>
            <w:left w:val="none" w:sz="0" w:space="0" w:color="auto"/>
            <w:bottom w:val="none" w:sz="0" w:space="0" w:color="auto"/>
            <w:right w:val="none" w:sz="0" w:space="0" w:color="auto"/>
          </w:divBdr>
        </w:div>
      </w:divsChild>
    </w:div>
    <w:div w:id="742070943">
      <w:bodyDiv w:val="1"/>
      <w:marLeft w:val="0"/>
      <w:marRight w:val="0"/>
      <w:marTop w:val="0"/>
      <w:marBottom w:val="0"/>
      <w:divBdr>
        <w:top w:val="none" w:sz="0" w:space="0" w:color="auto"/>
        <w:left w:val="none" w:sz="0" w:space="0" w:color="auto"/>
        <w:bottom w:val="none" w:sz="0" w:space="0" w:color="auto"/>
        <w:right w:val="none" w:sz="0" w:space="0" w:color="auto"/>
      </w:divBdr>
      <w:divsChild>
        <w:div w:id="615676834">
          <w:marLeft w:val="0"/>
          <w:marRight w:val="0"/>
          <w:marTop w:val="0"/>
          <w:marBottom w:val="0"/>
          <w:divBdr>
            <w:top w:val="none" w:sz="0" w:space="0" w:color="auto"/>
            <w:left w:val="none" w:sz="0" w:space="0" w:color="auto"/>
            <w:bottom w:val="none" w:sz="0" w:space="0" w:color="auto"/>
            <w:right w:val="none" w:sz="0" w:space="0" w:color="auto"/>
          </w:divBdr>
        </w:div>
      </w:divsChild>
    </w:div>
    <w:div w:id="778372296">
      <w:bodyDiv w:val="1"/>
      <w:marLeft w:val="0"/>
      <w:marRight w:val="0"/>
      <w:marTop w:val="0"/>
      <w:marBottom w:val="0"/>
      <w:divBdr>
        <w:top w:val="none" w:sz="0" w:space="0" w:color="auto"/>
        <w:left w:val="none" w:sz="0" w:space="0" w:color="auto"/>
        <w:bottom w:val="none" w:sz="0" w:space="0" w:color="auto"/>
        <w:right w:val="none" w:sz="0" w:space="0" w:color="auto"/>
      </w:divBdr>
    </w:div>
    <w:div w:id="797145071">
      <w:bodyDiv w:val="1"/>
      <w:marLeft w:val="0"/>
      <w:marRight w:val="0"/>
      <w:marTop w:val="0"/>
      <w:marBottom w:val="0"/>
      <w:divBdr>
        <w:top w:val="none" w:sz="0" w:space="0" w:color="auto"/>
        <w:left w:val="none" w:sz="0" w:space="0" w:color="auto"/>
        <w:bottom w:val="none" w:sz="0" w:space="0" w:color="auto"/>
        <w:right w:val="none" w:sz="0" w:space="0" w:color="auto"/>
      </w:divBdr>
    </w:div>
    <w:div w:id="804785220">
      <w:bodyDiv w:val="1"/>
      <w:marLeft w:val="0"/>
      <w:marRight w:val="0"/>
      <w:marTop w:val="0"/>
      <w:marBottom w:val="0"/>
      <w:divBdr>
        <w:top w:val="none" w:sz="0" w:space="0" w:color="auto"/>
        <w:left w:val="none" w:sz="0" w:space="0" w:color="auto"/>
        <w:bottom w:val="none" w:sz="0" w:space="0" w:color="auto"/>
        <w:right w:val="none" w:sz="0" w:space="0" w:color="auto"/>
      </w:divBdr>
      <w:divsChild>
        <w:div w:id="1320619200">
          <w:marLeft w:val="0"/>
          <w:marRight w:val="0"/>
          <w:marTop w:val="0"/>
          <w:marBottom w:val="0"/>
          <w:divBdr>
            <w:top w:val="none" w:sz="0" w:space="0" w:color="auto"/>
            <w:left w:val="none" w:sz="0" w:space="0" w:color="auto"/>
            <w:bottom w:val="none" w:sz="0" w:space="0" w:color="auto"/>
            <w:right w:val="none" w:sz="0" w:space="0" w:color="auto"/>
          </w:divBdr>
          <w:divsChild>
            <w:div w:id="545458219">
              <w:marLeft w:val="0"/>
              <w:marRight w:val="0"/>
              <w:marTop w:val="0"/>
              <w:marBottom w:val="0"/>
              <w:divBdr>
                <w:top w:val="none" w:sz="0" w:space="0" w:color="auto"/>
                <w:left w:val="none" w:sz="0" w:space="0" w:color="auto"/>
                <w:bottom w:val="none" w:sz="0" w:space="0" w:color="auto"/>
                <w:right w:val="none" w:sz="0" w:space="0" w:color="auto"/>
              </w:divBdr>
              <w:divsChild>
                <w:div w:id="983656760">
                  <w:marLeft w:val="0"/>
                  <w:marRight w:val="0"/>
                  <w:marTop w:val="0"/>
                  <w:marBottom w:val="0"/>
                  <w:divBdr>
                    <w:top w:val="none" w:sz="0" w:space="0" w:color="auto"/>
                    <w:left w:val="none" w:sz="0" w:space="0" w:color="auto"/>
                    <w:bottom w:val="none" w:sz="0" w:space="0" w:color="auto"/>
                    <w:right w:val="none" w:sz="0" w:space="0" w:color="auto"/>
                  </w:divBdr>
                </w:div>
              </w:divsChild>
            </w:div>
            <w:div w:id="17443275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830874633">
      <w:bodyDiv w:val="1"/>
      <w:marLeft w:val="0"/>
      <w:marRight w:val="0"/>
      <w:marTop w:val="0"/>
      <w:marBottom w:val="0"/>
      <w:divBdr>
        <w:top w:val="none" w:sz="0" w:space="0" w:color="auto"/>
        <w:left w:val="none" w:sz="0" w:space="0" w:color="auto"/>
        <w:bottom w:val="none" w:sz="0" w:space="0" w:color="auto"/>
        <w:right w:val="none" w:sz="0" w:space="0" w:color="auto"/>
      </w:divBdr>
      <w:divsChild>
        <w:div w:id="1670592701">
          <w:marLeft w:val="0"/>
          <w:marRight w:val="0"/>
          <w:marTop w:val="0"/>
          <w:marBottom w:val="0"/>
          <w:divBdr>
            <w:top w:val="none" w:sz="0" w:space="0" w:color="auto"/>
            <w:left w:val="none" w:sz="0" w:space="0" w:color="auto"/>
            <w:bottom w:val="none" w:sz="0" w:space="0" w:color="auto"/>
            <w:right w:val="none" w:sz="0" w:space="0" w:color="auto"/>
          </w:divBdr>
        </w:div>
      </w:divsChild>
    </w:div>
    <w:div w:id="835925337">
      <w:bodyDiv w:val="1"/>
      <w:marLeft w:val="0"/>
      <w:marRight w:val="0"/>
      <w:marTop w:val="0"/>
      <w:marBottom w:val="0"/>
      <w:divBdr>
        <w:top w:val="none" w:sz="0" w:space="0" w:color="auto"/>
        <w:left w:val="none" w:sz="0" w:space="0" w:color="auto"/>
        <w:bottom w:val="none" w:sz="0" w:space="0" w:color="auto"/>
        <w:right w:val="none" w:sz="0" w:space="0" w:color="auto"/>
      </w:divBdr>
    </w:div>
    <w:div w:id="878055715">
      <w:bodyDiv w:val="1"/>
      <w:marLeft w:val="0"/>
      <w:marRight w:val="0"/>
      <w:marTop w:val="0"/>
      <w:marBottom w:val="0"/>
      <w:divBdr>
        <w:top w:val="none" w:sz="0" w:space="0" w:color="auto"/>
        <w:left w:val="none" w:sz="0" w:space="0" w:color="auto"/>
        <w:bottom w:val="none" w:sz="0" w:space="0" w:color="auto"/>
        <w:right w:val="none" w:sz="0" w:space="0" w:color="auto"/>
      </w:divBdr>
    </w:div>
    <w:div w:id="904533496">
      <w:bodyDiv w:val="1"/>
      <w:marLeft w:val="0"/>
      <w:marRight w:val="0"/>
      <w:marTop w:val="0"/>
      <w:marBottom w:val="0"/>
      <w:divBdr>
        <w:top w:val="none" w:sz="0" w:space="0" w:color="auto"/>
        <w:left w:val="none" w:sz="0" w:space="0" w:color="auto"/>
        <w:bottom w:val="none" w:sz="0" w:space="0" w:color="auto"/>
        <w:right w:val="none" w:sz="0" w:space="0" w:color="auto"/>
      </w:divBdr>
      <w:divsChild>
        <w:div w:id="657078814">
          <w:marLeft w:val="0"/>
          <w:marRight w:val="0"/>
          <w:marTop w:val="0"/>
          <w:marBottom w:val="0"/>
          <w:divBdr>
            <w:top w:val="none" w:sz="0" w:space="0" w:color="auto"/>
            <w:left w:val="none" w:sz="0" w:space="0" w:color="auto"/>
            <w:bottom w:val="none" w:sz="0" w:space="0" w:color="auto"/>
            <w:right w:val="none" w:sz="0" w:space="0" w:color="auto"/>
          </w:divBdr>
        </w:div>
      </w:divsChild>
    </w:div>
    <w:div w:id="951133167">
      <w:bodyDiv w:val="1"/>
      <w:marLeft w:val="0"/>
      <w:marRight w:val="0"/>
      <w:marTop w:val="0"/>
      <w:marBottom w:val="0"/>
      <w:divBdr>
        <w:top w:val="none" w:sz="0" w:space="0" w:color="auto"/>
        <w:left w:val="none" w:sz="0" w:space="0" w:color="auto"/>
        <w:bottom w:val="none" w:sz="0" w:space="0" w:color="auto"/>
        <w:right w:val="none" w:sz="0" w:space="0" w:color="auto"/>
      </w:divBdr>
    </w:div>
    <w:div w:id="961617754">
      <w:bodyDiv w:val="1"/>
      <w:marLeft w:val="0"/>
      <w:marRight w:val="0"/>
      <w:marTop w:val="0"/>
      <w:marBottom w:val="0"/>
      <w:divBdr>
        <w:top w:val="none" w:sz="0" w:space="0" w:color="auto"/>
        <w:left w:val="none" w:sz="0" w:space="0" w:color="auto"/>
        <w:bottom w:val="none" w:sz="0" w:space="0" w:color="auto"/>
        <w:right w:val="none" w:sz="0" w:space="0" w:color="auto"/>
      </w:divBdr>
    </w:div>
    <w:div w:id="973369558">
      <w:bodyDiv w:val="1"/>
      <w:marLeft w:val="0"/>
      <w:marRight w:val="0"/>
      <w:marTop w:val="0"/>
      <w:marBottom w:val="0"/>
      <w:divBdr>
        <w:top w:val="none" w:sz="0" w:space="0" w:color="auto"/>
        <w:left w:val="none" w:sz="0" w:space="0" w:color="auto"/>
        <w:bottom w:val="none" w:sz="0" w:space="0" w:color="auto"/>
        <w:right w:val="none" w:sz="0" w:space="0" w:color="auto"/>
      </w:divBdr>
    </w:div>
    <w:div w:id="980118376">
      <w:bodyDiv w:val="1"/>
      <w:marLeft w:val="0"/>
      <w:marRight w:val="0"/>
      <w:marTop w:val="0"/>
      <w:marBottom w:val="0"/>
      <w:divBdr>
        <w:top w:val="none" w:sz="0" w:space="0" w:color="auto"/>
        <w:left w:val="none" w:sz="0" w:space="0" w:color="auto"/>
        <w:bottom w:val="none" w:sz="0" w:space="0" w:color="auto"/>
        <w:right w:val="none" w:sz="0" w:space="0" w:color="auto"/>
      </w:divBdr>
      <w:divsChild>
        <w:div w:id="1674599809">
          <w:marLeft w:val="0"/>
          <w:marRight w:val="0"/>
          <w:marTop w:val="0"/>
          <w:marBottom w:val="0"/>
          <w:divBdr>
            <w:top w:val="none" w:sz="0" w:space="0" w:color="auto"/>
            <w:left w:val="none" w:sz="0" w:space="0" w:color="auto"/>
            <w:bottom w:val="none" w:sz="0" w:space="0" w:color="auto"/>
            <w:right w:val="none" w:sz="0" w:space="0" w:color="auto"/>
          </w:divBdr>
        </w:div>
      </w:divsChild>
    </w:div>
    <w:div w:id="992637527">
      <w:bodyDiv w:val="1"/>
      <w:marLeft w:val="0"/>
      <w:marRight w:val="0"/>
      <w:marTop w:val="0"/>
      <w:marBottom w:val="0"/>
      <w:divBdr>
        <w:top w:val="none" w:sz="0" w:space="0" w:color="auto"/>
        <w:left w:val="none" w:sz="0" w:space="0" w:color="auto"/>
        <w:bottom w:val="none" w:sz="0" w:space="0" w:color="auto"/>
        <w:right w:val="none" w:sz="0" w:space="0" w:color="auto"/>
      </w:divBdr>
    </w:div>
    <w:div w:id="1046685186">
      <w:bodyDiv w:val="1"/>
      <w:marLeft w:val="0"/>
      <w:marRight w:val="0"/>
      <w:marTop w:val="0"/>
      <w:marBottom w:val="0"/>
      <w:divBdr>
        <w:top w:val="none" w:sz="0" w:space="0" w:color="auto"/>
        <w:left w:val="none" w:sz="0" w:space="0" w:color="auto"/>
        <w:bottom w:val="none" w:sz="0" w:space="0" w:color="auto"/>
        <w:right w:val="none" w:sz="0" w:space="0" w:color="auto"/>
      </w:divBdr>
      <w:divsChild>
        <w:div w:id="783618321">
          <w:marLeft w:val="0"/>
          <w:marRight w:val="0"/>
          <w:marTop w:val="0"/>
          <w:marBottom w:val="0"/>
          <w:divBdr>
            <w:top w:val="none" w:sz="0" w:space="0" w:color="auto"/>
            <w:left w:val="none" w:sz="0" w:space="0" w:color="auto"/>
            <w:bottom w:val="none" w:sz="0" w:space="0" w:color="auto"/>
            <w:right w:val="none" w:sz="0" w:space="0" w:color="auto"/>
          </w:divBdr>
        </w:div>
      </w:divsChild>
    </w:div>
    <w:div w:id="1066076299">
      <w:bodyDiv w:val="1"/>
      <w:marLeft w:val="0"/>
      <w:marRight w:val="0"/>
      <w:marTop w:val="0"/>
      <w:marBottom w:val="0"/>
      <w:divBdr>
        <w:top w:val="none" w:sz="0" w:space="0" w:color="auto"/>
        <w:left w:val="none" w:sz="0" w:space="0" w:color="auto"/>
        <w:bottom w:val="none" w:sz="0" w:space="0" w:color="auto"/>
        <w:right w:val="none" w:sz="0" w:space="0" w:color="auto"/>
      </w:divBdr>
    </w:div>
    <w:div w:id="1142190869">
      <w:bodyDiv w:val="1"/>
      <w:marLeft w:val="0"/>
      <w:marRight w:val="0"/>
      <w:marTop w:val="0"/>
      <w:marBottom w:val="0"/>
      <w:divBdr>
        <w:top w:val="none" w:sz="0" w:space="0" w:color="auto"/>
        <w:left w:val="none" w:sz="0" w:space="0" w:color="auto"/>
        <w:bottom w:val="none" w:sz="0" w:space="0" w:color="auto"/>
        <w:right w:val="none" w:sz="0" w:space="0" w:color="auto"/>
      </w:divBdr>
    </w:div>
    <w:div w:id="1249923339">
      <w:bodyDiv w:val="1"/>
      <w:marLeft w:val="0"/>
      <w:marRight w:val="0"/>
      <w:marTop w:val="0"/>
      <w:marBottom w:val="0"/>
      <w:divBdr>
        <w:top w:val="none" w:sz="0" w:space="0" w:color="auto"/>
        <w:left w:val="none" w:sz="0" w:space="0" w:color="auto"/>
        <w:bottom w:val="none" w:sz="0" w:space="0" w:color="auto"/>
        <w:right w:val="none" w:sz="0" w:space="0" w:color="auto"/>
      </w:divBdr>
    </w:div>
    <w:div w:id="1270969885">
      <w:bodyDiv w:val="1"/>
      <w:marLeft w:val="0"/>
      <w:marRight w:val="0"/>
      <w:marTop w:val="0"/>
      <w:marBottom w:val="0"/>
      <w:divBdr>
        <w:top w:val="none" w:sz="0" w:space="0" w:color="auto"/>
        <w:left w:val="none" w:sz="0" w:space="0" w:color="auto"/>
        <w:bottom w:val="none" w:sz="0" w:space="0" w:color="auto"/>
        <w:right w:val="none" w:sz="0" w:space="0" w:color="auto"/>
      </w:divBdr>
    </w:div>
    <w:div w:id="1372656819">
      <w:bodyDiv w:val="1"/>
      <w:marLeft w:val="0"/>
      <w:marRight w:val="0"/>
      <w:marTop w:val="0"/>
      <w:marBottom w:val="0"/>
      <w:divBdr>
        <w:top w:val="none" w:sz="0" w:space="0" w:color="auto"/>
        <w:left w:val="none" w:sz="0" w:space="0" w:color="auto"/>
        <w:bottom w:val="none" w:sz="0" w:space="0" w:color="auto"/>
        <w:right w:val="none" w:sz="0" w:space="0" w:color="auto"/>
      </w:divBdr>
    </w:div>
    <w:div w:id="1439136145">
      <w:bodyDiv w:val="1"/>
      <w:marLeft w:val="0"/>
      <w:marRight w:val="0"/>
      <w:marTop w:val="0"/>
      <w:marBottom w:val="0"/>
      <w:divBdr>
        <w:top w:val="none" w:sz="0" w:space="0" w:color="auto"/>
        <w:left w:val="none" w:sz="0" w:space="0" w:color="auto"/>
        <w:bottom w:val="none" w:sz="0" w:space="0" w:color="auto"/>
        <w:right w:val="none" w:sz="0" w:space="0" w:color="auto"/>
      </w:divBdr>
    </w:div>
    <w:div w:id="1444182098">
      <w:bodyDiv w:val="1"/>
      <w:marLeft w:val="0"/>
      <w:marRight w:val="0"/>
      <w:marTop w:val="0"/>
      <w:marBottom w:val="0"/>
      <w:divBdr>
        <w:top w:val="none" w:sz="0" w:space="0" w:color="auto"/>
        <w:left w:val="none" w:sz="0" w:space="0" w:color="auto"/>
        <w:bottom w:val="none" w:sz="0" w:space="0" w:color="auto"/>
        <w:right w:val="none" w:sz="0" w:space="0" w:color="auto"/>
      </w:divBdr>
      <w:divsChild>
        <w:div w:id="816150115">
          <w:marLeft w:val="0"/>
          <w:marRight w:val="0"/>
          <w:marTop w:val="0"/>
          <w:marBottom w:val="0"/>
          <w:divBdr>
            <w:top w:val="none" w:sz="0" w:space="0" w:color="auto"/>
            <w:left w:val="none" w:sz="0" w:space="0" w:color="auto"/>
            <w:bottom w:val="none" w:sz="0" w:space="0" w:color="auto"/>
            <w:right w:val="none" w:sz="0" w:space="0" w:color="auto"/>
          </w:divBdr>
        </w:div>
      </w:divsChild>
    </w:div>
    <w:div w:id="1506630751">
      <w:bodyDiv w:val="1"/>
      <w:marLeft w:val="0"/>
      <w:marRight w:val="0"/>
      <w:marTop w:val="0"/>
      <w:marBottom w:val="0"/>
      <w:divBdr>
        <w:top w:val="none" w:sz="0" w:space="0" w:color="auto"/>
        <w:left w:val="none" w:sz="0" w:space="0" w:color="auto"/>
        <w:bottom w:val="none" w:sz="0" w:space="0" w:color="auto"/>
        <w:right w:val="none" w:sz="0" w:space="0" w:color="auto"/>
      </w:divBdr>
    </w:div>
    <w:div w:id="1612082307">
      <w:bodyDiv w:val="1"/>
      <w:marLeft w:val="0"/>
      <w:marRight w:val="0"/>
      <w:marTop w:val="0"/>
      <w:marBottom w:val="0"/>
      <w:divBdr>
        <w:top w:val="none" w:sz="0" w:space="0" w:color="auto"/>
        <w:left w:val="none" w:sz="0" w:space="0" w:color="auto"/>
        <w:bottom w:val="none" w:sz="0" w:space="0" w:color="auto"/>
        <w:right w:val="none" w:sz="0" w:space="0" w:color="auto"/>
      </w:divBdr>
    </w:div>
    <w:div w:id="1613856370">
      <w:bodyDiv w:val="1"/>
      <w:marLeft w:val="0"/>
      <w:marRight w:val="0"/>
      <w:marTop w:val="0"/>
      <w:marBottom w:val="0"/>
      <w:divBdr>
        <w:top w:val="none" w:sz="0" w:space="0" w:color="auto"/>
        <w:left w:val="none" w:sz="0" w:space="0" w:color="auto"/>
        <w:bottom w:val="none" w:sz="0" w:space="0" w:color="auto"/>
        <w:right w:val="none" w:sz="0" w:space="0" w:color="auto"/>
      </w:divBdr>
      <w:divsChild>
        <w:div w:id="1216622781">
          <w:marLeft w:val="0"/>
          <w:marRight w:val="0"/>
          <w:marTop w:val="0"/>
          <w:marBottom w:val="0"/>
          <w:divBdr>
            <w:top w:val="none" w:sz="0" w:space="0" w:color="auto"/>
            <w:left w:val="none" w:sz="0" w:space="0" w:color="auto"/>
            <w:bottom w:val="none" w:sz="0" w:space="0" w:color="auto"/>
            <w:right w:val="none" w:sz="0" w:space="0" w:color="auto"/>
          </w:divBdr>
        </w:div>
      </w:divsChild>
    </w:div>
    <w:div w:id="1703895001">
      <w:bodyDiv w:val="1"/>
      <w:marLeft w:val="0"/>
      <w:marRight w:val="0"/>
      <w:marTop w:val="0"/>
      <w:marBottom w:val="0"/>
      <w:divBdr>
        <w:top w:val="none" w:sz="0" w:space="0" w:color="auto"/>
        <w:left w:val="none" w:sz="0" w:space="0" w:color="auto"/>
        <w:bottom w:val="none" w:sz="0" w:space="0" w:color="auto"/>
        <w:right w:val="none" w:sz="0" w:space="0" w:color="auto"/>
      </w:divBdr>
    </w:div>
    <w:div w:id="1726105181">
      <w:bodyDiv w:val="1"/>
      <w:marLeft w:val="0"/>
      <w:marRight w:val="0"/>
      <w:marTop w:val="0"/>
      <w:marBottom w:val="0"/>
      <w:divBdr>
        <w:top w:val="none" w:sz="0" w:space="0" w:color="auto"/>
        <w:left w:val="none" w:sz="0" w:space="0" w:color="auto"/>
        <w:bottom w:val="none" w:sz="0" w:space="0" w:color="auto"/>
        <w:right w:val="none" w:sz="0" w:space="0" w:color="auto"/>
      </w:divBdr>
      <w:divsChild>
        <w:div w:id="1885361090">
          <w:marLeft w:val="0"/>
          <w:marRight w:val="0"/>
          <w:marTop w:val="0"/>
          <w:marBottom w:val="0"/>
          <w:divBdr>
            <w:top w:val="none" w:sz="0" w:space="0" w:color="auto"/>
            <w:left w:val="none" w:sz="0" w:space="0" w:color="auto"/>
            <w:bottom w:val="none" w:sz="0" w:space="0" w:color="auto"/>
            <w:right w:val="none" w:sz="0" w:space="0" w:color="auto"/>
          </w:divBdr>
        </w:div>
      </w:divsChild>
    </w:div>
    <w:div w:id="1742025555">
      <w:bodyDiv w:val="1"/>
      <w:marLeft w:val="0"/>
      <w:marRight w:val="0"/>
      <w:marTop w:val="0"/>
      <w:marBottom w:val="0"/>
      <w:divBdr>
        <w:top w:val="none" w:sz="0" w:space="0" w:color="auto"/>
        <w:left w:val="none" w:sz="0" w:space="0" w:color="auto"/>
        <w:bottom w:val="none" w:sz="0" w:space="0" w:color="auto"/>
        <w:right w:val="none" w:sz="0" w:space="0" w:color="auto"/>
      </w:divBdr>
    </w:div>
    <w:div w:id="1818834334">
      <w:bodyDiv w:val="1"/>
      <w:marLeft w:val="0"/>
      <w:marRight w:val="0"/>
      <w:marTop w:val="0"/>
      <w:marBottom w:val="0"/>
      <w:divBdr>
        <w:top w:val="none" w:sz="0" w:space="0" w:color="auto"/>
        <w:left w:val="none" w:sz="0" w:space="0" w:color="auto"/>
        <w:bottom w:val="none" w:sz="0" w:space="0" w:color="auto"/>
        <w:right w:val="none" w:sz="0" w:space="0" w:color="auto"/>
      </w:divBdr>
    </w:div>
    <w:div w:id="1822696371">
      <w:bodyDiv w:val="1"/>
      <w:marLeft w:val="0"/>
      <w:marRight w:val="0"/>
      <w:marTop w:val="0"/>
      <w:marBottom w:val="0"/>
      <w:divBdr>
        <w:top w:val="none" w:sz="0" w:space="0" w:color="auto"/>
        <w:left w:val="none" w:sz="0" w:space="0" w:color="auto"/>
        <w:bottom w:val="none" w:sz="0" w:space="0" w:color="auto"/>
        <w:right w:val="none" w:sz="0" w:space="0" w:color="auto"/>
      </w:divBdr>
    </w:div>
    <w:div w:id="1867251713">
      <w:bodyDiv w:val="1"/>
      <w:marLeft w:val="0"/>
      <w:marRight w:val="0"/>
      <w:marTop w:val="0"/>
      <w:marBottom w:val="0"/>
      <w:divBdr>
        <w:top w:val="none" w:sz="0" w:space="0" w:color="auto"/>
        <w:left w:val="none" w:sz="0" w:space="0" w:color="auto"/>
        <w:bottom w:val="none" w:sz="0" w:space="0" w:color="auto"/>
        <w:right w:val="none" w:sz="0" w:space="0" w:color="auto"/>
      </w:divBdr>
    </w:div>
    <w:div w:id="1902404207">
      <w:bodyDiv w:val="1"/>
      <w:marLeft w:val="0"/>
      <w:marRight w:val="0"/>
      <w:marTop w:val="0"/>
      <w:marBottom w:val="0"/>
      <w:divBdr>
        <w:top w:val="none" w:sz="0" w:space="0" w:color="auto"/>
        <w:left w:val="none" w:sz="0" w:space="0" w:color="auto"/>
        <w:bottom w:val="none" w:sz="0" w:space="0" w:color="auto"/>
        <w:right w:val="none" w:sz="0" w:space="0" w:color="auto"/>
      </w:divBdr>
      <w:divsChild>
        <w:div w:id="2066297842">
          <w:marLeft w:val="0"/>
          <w:marRight w:val="0"/>
          <w:marTop w:val="0"/>
          <w:marBottom w:val="0"/>
          <w:divBdr>
            <w:top w:val="none" w:sz="0" w:space="0" w:color="auto"/>
            <w:left w:val="none" w:sz="0" w:space="0" w:color="auto"/>
            <w:bottom w:val="none" w:sz="0" w:space="0" w:color="auto"/>
            <w:right w:val="none" w:sz="0" w:space="0" w:color="auto"/>
          </w:divBdr>
        </w:div>
      </w:divsChild>
    </w:div>
    <w:div w:id="1916889255">
      <w:bodyDiv w:val="1"/>
      <w:marLeft w:val="0"/>
      <w:marRight w:val="0"/>
      <w:marTop w:val="0"/>
      <w:marBottom w:val="0"/>
      <w:divBdr>
        <w:top w:val="none" w:sz="0" w:space="0" w:color="auto"/>
        <w:left w:val="none" w:sz="0" w:space="0" w:color="auto"/>
        <w:bottom w:val="none" w:sz="0" w:space="0" w:color="auto"/>
        <w:right w:val="none" w:sz="0" w:space="0" w:color="auto"/>
      </w:divBdr>
    </w:div>
    <w:div w:id="1986615830">
      <w:bodyDiv w:val="1"/>
      <w:marLeft w:val="0"/>
      <w:marRight w:val="0"/>
      <w:marTop w:val="0"/>
      <w:marBottom w:val="0"/>
      <w:divBdr>
        <w:top w:val="none" w:sz="0" w:space="0" w:color="auto"/>
        <w:left w:val="none" w:sz="0" w:space="0" w:color="auto"/>
        <w:bottom w:val="none" w:sz="0" w:space="0" w:color="auto"/>
        <w:right w:val="none" w:sz="0" w:space="0" w:color="auto"/>
      </w:divBdr>
    </w:div>
    <w:div w:id="2002461307">
      <w:bodyDiv w:val="1"/>
      <w:marLeft w:val="0"/>
      <w:marRight w:val="0"/>
      <w:marTop w:val="0"/>
      <w:marBottom w:val="0"/>
      <w:divBdr>
        <w:top w:val="none" w:sz="0" w:space="0" w:color="auto"/>
        <w:left w:val="none" w:sz="0" w:space="0" w:color="auto"/>
        <w:bottom w:val="none" w:sz="0" w:space="0" w:color="auto"/>
        <w:right w:val="none" w:sz="0" w:space="0" w:color="auto"/>
      </w:divBdr>
      <w:divsChild>
        <w:div w:id="964773999">
          <w:marLeft w:val="0"/>
          <w:marRight w:val="0"/>
          <w:marTop w:val="0"/>
          <w:marBottom w:val="0"/>
          <w:divBdr>
            <w:top w:val="none" w:sz="0" w:space="0" w:color="auto"/>
            <w:left w:val="none" w:sz="0" w:space="0" w:color="auto"/>
            <w:bottom w:val="none" w:sz="0" w:space="0" w:color="auto"/>
            <w:right w:val="none" w:sz="0" w:space="0" w:color="auto"/>
          </w:divBdr>
        </w:div>
      </w:divsChild>
    </w:div>
    <w:div w:id="2022202382">
      <w:bodyDiv w:val="1"/>
      <w:marLeft w:val="0"/>
      <w:marRight w:val="0"/>
      <w:marTop w:val="0"/>
      <w:marBottom w:val="0"/>
      <w:divBdr>
        <w:top w:val="none" w:sz="0" w:space="0" w:color="auto"/>
        <w:left w:val="none" w:sz="0" w:space="0" w:color="auto"/>
        <w:bottom w:val="none" w:sz="0" w:space="0" w:color="auto"/>
        <w:right w:val="none" w:sz="0" w:space="0" w:color="auto"/>
      </w:divBdr>
    </w:div>
    <w:div w:id="2059933362">
      <w:bodyDiv w:val="1"/>
      <w:marLeft w:val="0"/>
      <w:marRight w:val="0"/>
      <w:marTop w:val="0"/>
      <w:marBottom w:val="0"/>
      <w:divBdr>
        <w:top w:val="none" w:sz="0" w:space="0" w:color="auto"/>
        <w:left w:val="none" w:sz="0" w:space="0" w:color="auto"/>
        <w:bottom w:val="none" w:sz="0" w:space="0" w:color="auto"/>
        <w:right w:val="none" w:sz="0" w:space="0" w:color="auto"/>
      </w:divBdr>
    </w:div>
    <w:div w:id="2079866368">
      <w:bodyDiv w:val="1"/>
      <w:marLeft w:val="0"/>
      <w:marRight w:val="0"/>
      <w:marTop w:val="0"/>
      <w:marBottom w:val="0"/>
      <w:divBdr>
        <w:top w:val="none" w:sz="0" w:space="0" w:color="auto"/>
        <w:left w:val="none" w:sz="0" w:space="0" w:color="auto"/>
        <w:bottom w:val="none" w:sz="0" w:space="0" w:color="auto"/>
        <w:right w:val="none" w:sz="0" w:space="0" w:color="auto"/>
      </w:divBdr>
    </w:div>
    <w:div w:id="2100515651">
      <w:bodyDiv w:val="1"/>
      <w:marLeft w:val="0"/>
      <w:marRight w:val="0"/>
      <w:marTop w:val="0"/>
      <w:marBottom w:val="0"/>
      <w:divBdr>
        <w:top w:val="none" w:sz="0" w:space="0" w:color="auto"/>
        <w:left w:val="none" w:sz="0" w:space="0" w:color="auto"/>
        <w:bottom w:val="none" w:sz="0" w:space="0" w:color="auto"/>
        <w:right w:val="none" w:sz="0" w:space="0" w:color="auto"/>
      </w:divBdr>
      <w:divsChild>
        <w:div w:id="1660500329">
          <w:marLeft w:val="0"/>
          <w:marRight w:val="0"/>
          <w:marTop w:val="0"/>
          <w:marBottom w:val="0"/>
          <w:divBdr>
            <w:top w:val="none" w:sz="0" w:space="0" w:color="auto"/>
            <w:left w:val="none" w:sz="0" w:space="0" w:color="auto"/>
            <w:bottom w:val="none" w:sz="0" w:space="0" w:color="auto"/>
            <w:right w:val="none" w:sz="0" w:space="0" w:color="auto"/>
          </w:divBdr>
        </w:div>
      </w:divsChild>
    </w:div>
    <w:div w:id="2105494991">
      <w:bodyDiv w:val="1"/>
      <w:marLeft w:val="0"/>
      <w:marRight w:val="0"/>
      <w:marTop w:val="0"/>
      <w:marBottom w:val="0"/>
      <w:divBdr>
        <w:top w:val="none" w:sz="0" w:space="0" w:color="auto"/>
        <w:left w:val="none" w:sz="0" w:space="0" w:color="auto"/>
        <w:bottom w:val="none" w:sz="0" w:space="0" w:color="auto"/>
        <w:right w:val="none" w:sz="0" w:space="0" w:color="auto"/>
      </w:divBdr>
      <w:divsChild>
        <w:div w:id="274948537">
          <w:marLeft w:val="0"/>
          <w:marRight w:val="0"/>
          <w:marTop w:val="0"/>
          <w:marBottom w:val="0"/>
          <w:divBdr>
            <w:top w:val="none" w:sz="0" w:space="0" w:color="auto"/>
            <w:left w:val="none" w:sz="0" w:space="0" w:color="auto"/>
            <w:bottom w:val="none" w:sz="0" w:space="0" w:color="auto"/>
            <w:right w:val="none" w:sz="0" w:space="0" w:color="auto"/>
          </w:divBdr>
        </w:div>
      </w:divsChild>
    </w:div>
    <w:div w:id="2121488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14.png@01DD0A2E.BEF14840" TargetMode="External"/><Relationship Id="rId13" Type="http://schemas.openxmlformats.org/officeDocument/2006/relationships/image" Target="cid:image012.png@01DD0A2E.BEF14840" TargetMode="Externa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cid:image015.png@01DD0A2E.BEF14840" TargetMode="External"/><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BMP07004D Strategic Management in Policing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Bar91</b:Tag>
    <b:SourceType>JournalArticle</b:SourceType>
    <b:Guid>{75954E29-043E-4C05-BB3E-B6031DF07047}</b:Guid>
    <b:Title>Firm Resources and Sustained Competitive Advantage</b:Title>
    <b:Year>1991</b:Year>
    <b:JournalName>Journal of Management</b:JournalName>
    <b:Pages>99-120</b:Pages>
    <b:Volume>17</b:Volume>
    <b:Issue>1</b:Issue>
    <b:Author>
      <b:Author>
        <b:NameList>
          <b:Person>
            <b:Last>Barney</b:Last>
            <b:First>J</b:First>
          </b:Person>
        </b:NameList>
      </b:Author>
    </b:Author>
    <b:RefOrder>1</b:RefOrder>
  </b:Source>
  <b:Source>
    <b:Tag>Pet85</b:Tag>
    <b:SourceType>Book</b:SourceType>
    <b:Guid>{12AF2ACD-B97D-4E8C-B137-E7720C29119F}</b:Guid>
    <b:Title>The Awakening Giant: Continuity and Change in Imperial Chemical Industries</b:Title>
    <b:Year>1985</b:Year>
    <b:City>Oxford</b:City>
    <b:Publisher>Blackwell</b:Publisher>
    <b:Author>
      <b:Author>
        <b:NameList>
          <b:Person>
            <b:Last>Pettigrew</b:Last>
            <b:First>A</b:First>
          </b:Person>
        </b:NameList>
      </b:Author>
    </b:Author>
    <b:RefOrder>5</b:RefOrder>
  </b:Source>
  <b:Source>
    <b:Tag>Fre84</b:Tag>
    <b:SourceType>Book</b:SourceType>
    <b:Guid>{B963F53B-4D6A-47EF-AEEA-DF1CC67227DB}</b:Guid>
    <b:Title>Strategic Management: A Stakeholder Approach</b:Title>
    <b:Year>1984</b:Year>
    <b:City>Boston</b:City>
    <b:Publisher>Pitman</b:Publisher>
    <b:Author>
      <b:Author>
        <b:NameList>
          <b:Person>
            <b:Last>Freeman</b:Last>
            <b:Middle>E</b:Middle>
            <b:First>R</b:First>
          </b:Person>
        </b:NameList>
      </b:Author>
    </b:Author>
    <b:RefOrder>6</b:RefOrder>
  </b:Source>
  <b:Source>
    <b:Tag>Moo95</b:Tag>
    <b:SourceType>Book</b:SourceType>
    <b:Guid>{9C389C56-C249-4A30-A9E0-EB2C162D887A}</b:Guid>
    <b:Title>Creating Public Value: Strategic Management in Government</b:Title>
    <b:Year>1995</b:Year>
    <b:City>Cambridge</b:City>
    <b:Publisher>Harvard University Press</b:Publisher>
    <b:Author>
      <b:Author>
        <b:NameList>
          <b:Person>
            <b:Last>Moore</b:Last>
            <b:Middle>H</b:Middle>
            <b:First>M</b:First>
          </b:Person>
        </b:NameList>
      </b:Author>
    </b:Author>
    <b:RefOrder>3</b:RefOrder>
  </b:Source>
  <b:Source>
    <b:Tag>Min94</b:Tag>
    <b:SourceType>Book</b:SourceType>
    <b:Guid>{337FA806-3DBE-49C0-BC4F-93D75B9636D0}</b:Guid>
    <b:Title>The Rise and Fall of Strategic Planning</b:Title>
    <b:Year>1994</b:Year>
    <b:City>New York</b:City>
    <b:Publisher>Free Press</b:Publisher>
    <b:Author>
      <b:Author>
        <b:NameList>
          <b:Person>
            <b:Last>Mintzberg</b:Last>
            <b:First>H</b:First>
          </b:Person>
        </b:NameList>
      </b:Author>
    </b:Author>
    <b:RefOrder>7</b:RefOrder>
  </b:Source>
  <b:Source>
    <b:Tag>Don01</b:Tag>
    <b:SourceType>Book</b:SourceType>
    <b:Guid>{70BED1C8-12A1-49A8-BFA2-14AD83DA6EF1}</b:Guid>
    <b:Title>The Contingency Thoery of Organizations</b:Title>
    <b:Year>2001</b:Year>
    <b:City>Thousand Oaks, CA</b:City>
    <b:Publisher>Sage Publications</b:Publisher>
    <b:Author>
      <b:Author>
        <b:NameList>
          <b:Person>
            <b:Last>Donaldson</b:Last>
            <b:First>L</b:First>
          </b:Person>
        </b:NameList>
      </b:Author>
    </b:Author>
    <b:RefOrder>2</b:RefOrder>
  </b:Source>
  <b:Source>
    <b:Tag>Joh20</b:Tag>
    <b:SourceType>Book</b:SourceType>
    <b:Guid>{404356B2-3596-4DC8-96F1-721A4E20A49D}</b:Guid>
    <b:Title>Exploring Strategy: Text and Cases</b:Title>
    <b:Year>2020</b:Year>
    <b:City>Harlow</b:City>
    <b:Publisher>Pearson</b:Publisher>
    <b:Edition>12th</b:Edition>
    <b:Author>
      <b:Author>
        <b:NameList>
          <b:Person>
            <b:Last>Johnson</b:Last>
            <b:First>G</b:First>
          </b:Person>
          <b:Person>
            <b:Last>Scholes</b:Last>
            <b:First>K</b:First>
          </b:Person>
          <b:Person>
            <b:Last>Whittington</b:Last>
            <b:First>R</b:First>
          </b:Person>
        </b:NameList>
      </b:Author>
    </b:Author>
    <b:RefOrder>4</b:RefOrder>
  </b:Source>
  <b:Source>
    <b:Tag>Ans65</b:Tag>
    <b:SourceType>Book</b:SourceType>
    <b:Guid>{193C17D3-825E-43A1-BCFD-D82E9D0C53F0}</b:Guid>
    <b:Title>Corporate Strategy: An Analytic Approach to Business Policy for Growth and Expansion</b:Title>
    <b:Year>1965</b:Year>
    <b:City>New York</b:City>
    <b:Publisher>McGraw-Hill</b:Publisher>
    <b:Author>
      <b:Author>
        <b:NameList>
          <b:Person>
            <b:Last>Ansoff</b:Last>
            <b:Middle>I</b:Middle>
            <b:First>H</b:First>
          </b:Person>
        </b:NameList>
      </b:Author>
    </b:Author>
    <b:RefOrder>8</b:RefOrder>
  </b:Source>
  <b:Source>
    <b:Tag>And71</b:Tag>
    <b:SourceType>Book</b:SourceType>
    <b:Guid>{0F800756-FF96-4A7B-8F8B-44A71AAE97D4}</b:Guid>
    <b:Title>The Concept of Corporate Strategy</b:Title>
    <b:Year>1971</b:Year>
    <b:City>Homewood, IL</b:City>
    <b:Publisher>Richard D. Irwin</b:Publisher>
    <b:Author>
      <b:Author>
        <b:NameList>
          <b:Person>
            <b:Last>Andrews</b:Last>
            <b:Middle>R</b:Middle>
            <b:First>K</b:First>
          </b:Person>
        </b:NameList>
      </b:Author>
    </b:Author>
    <b:RefOrder>9</b:RefOrder>
  </b:Source>
  <b:Source>
    <b:Tag>Fer051</b:Tag>
    <b:SourceType>Book</b:SourceType>
    <b:Guid>{076AC795-FDEE-45DB-A479-93906C85A1B6}</b:Guid>
    <b:Title>The Oxford Handbook of Public Management</b:Title>
    <b:Year>2005</b:Year>
    <b:City>Oxford</b:City>
    <b:Publisher>Oxford University Press</b:Publisher>
    <b:Author>
      <b:Author>
        <b:NameList>
          <b:Person>
            <b:Last>Ferlie</b:Last>
            <b:First>E</b:First>
          </b:Person>
          <b:Person>
            <b:Last>Lynn</b:Last>
            <b:Middle>E</b:Middle>
            <b:First>L</b:First>
          </b:Person>
          <b:Person>
            <b:Last>Pollitt</b:Last>
            <b:First>C</b:First>
          </b:Person>
        </b:NameList>
      </b:Author>
    </b:Author>
    <b:RefOrder>10</b:RefOrder>
  </b:Source>
  <b:Source>
    <b:Tag>Gab80</b:Tag>
    <b:SourceType>JournalArticle</b:SourceType>
    <b:Guid>{4C85454B-22B2-4601-AA43-A84C3608A05A}</b:Guid>
    <b:Title>Managing your boss</b:Title>
    <b:JournalName>Harvard Business Review</b:JournalName>
    <b:Year>1980</b:Year>
    <b:Pages>92-100</b:Pages>
    <b:Volume>58</b:Volume>
    <b:Issue>1</b:Issue>
    <b:Author>
      <b:Author>
        <b:NameList>
          <b:Person>
            <b:Last>Gabarro</b:Last>
            <b:Middle>J</b:Middle>
            <b:First>J</b:First>
          </b:Person>
          <b:Person>
            <b:Last>Kotter</b:Last>
            <b:Middle>P</b:Middle>
            <b:First>J</b:First>
          </b:Person>
        </b:NameList>
      </b:Author>
    </b:Author>
    <b:RefOrder>11</b:RefOrder>
  </b:Source>
  <b:Source>
    <b:Tag>Kot96</b:Tag>
    <b:SourceType>Book</b:SourceType>
    <b:Guid>{1179387E-6502-43DD-BC2C-F6047A0B7477}</b:Guid>
    <b:Title>Leading Change</b:Title>
    <b:Year>1996</b:Year>
    <b:Publisher>Harvard Business Review Press</b:Publisher>
    <b:Author>
      <b:Author>
        <b:NameList>
          <b:Person>
            <b:Last>Kotter</b:Last>
            <b:Middle>P</b:Middle>
            <b:First>J</b:First>
          </b:Person>
        </b:NameList>
      </b:Author>
    </b:Author>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DF7CD16-89C1-4A5A-8823-46EC2EADB6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36</Pages>
  <Words>7109</Words>
  <Characters>40522</Characters>
  <Application>Microsoft Office Word</Application>
  <DocSecurity>0</DocSecurity>
  <Lines>337</Lines>
  <Paragraphs>95</Paragraphs>
  <ScaleCrop>false</ScaleCrop>
  <Company>Student 2421528</Company>
  <LinksUpToDate>false</LinksUpToDate>
  <CharactersWithSpaces>47536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a sustainable investigative capability and demand management Operating model within cid and public protection across a dual local authority bcu</dc:title>
  <dc:subject/>
  <dc:creator>Tickle Ruth Elizabeth</dc:creator>
  <cp:keywords/>
  <dc:description/>
  <cp:lastModifiedBy>Tickle Ruth Elizabeth</cp:lastModifiedBy>
  <cp:revision>51</cp:revision>
  <dcterms:created xsi:type="dcterms:W3CDTF">2026-07-13T14:50:00Z</dcterms:created>
  <dcterms:modified xsi:type="dcterms:W3CDTF">2026-07-13T15:37:00Z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e7215e5-6892-44c5-bd87-118363e84c39_Enabled">
    <vt:lpwstr>true</vt:lpwstr>
  </property>
  <property fmtid="{D5CDD505-2E9C-101B-9397-08002B2CF9AE}" pid="3" name="MSIP_Label_fe7215e5-6892-44c5-bd87-118363e84c39_SetDate">
    <vt:lpwstr>2026-06-25T08:56:36Z</vt:lpwstr>
  </property>
  <property fmtid="{D5CDD505-2E9C-101B-9397-08002B2CF9AE}" pid="4" name="MSIP_Label_fe7215e5-6892-44c5-bd87-118363e84c39_Method">
    <vt:lpwstr>Standard</vt:lpwstr>
  </property>
  <property fmtid="{D5CDD505-2E9C-101B-9397-08002B2CF9AE}" pid="5" name="MSIP_Label_fe7215e5-6892-44c5-bd87-118363e84c39_Name">
    <vt:lpwstr>OFFICIAL</vt:lpwstr>
  </property>
  <property fmtid="{D5CDD505-2E9C-101B-9397-08002B2CF9AE}" pid="6" name="MSIP_Label_fe7215e5-6892-44c5-bd87-118363e84c39_SiteId">
    <vt:lpwstr>f3955ea2-4c5d-4e27-ab8d-f6f577fa122d</vt:lpwstr>
  </property>
  <property fmtid="{D5CDD505-2E9C-101B-9397-08002B2CF9AE}" pid="7" name="MSIP_Label_fe7215e5-6892-44c5-bd87-118363e84c39_ActionId">
    <vt:lpwstr>c7375dde-51ce-400d-b8a6-b6a486f6eb4b</vt:lpwstr>
  </property>
  <property fmtid="{D5CDD505-2E9C-101B-9397-08002B2CF9AE}" pid="8" name="MSIP_Label_fe7215e5-6892-44c5-bd87-118363e84c39_ContentBits">
    <vt:lpwstr>0</vt:lpwstr>
  </property>
  <property fmtid="{D5CDD505-2E9C-101B-9397-08002B2CF9AE}" pid="9" name="MSIP_Label_fe7215e5-6892-44c5-bd87-118363e84c39_Tag">
    <vt:lpwstr>10, 3, 0, 1</vt:lpwstr>
  </property>
</Properties>
</file>