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F46835" w14:textId="77777777" w:rsidR="004B1FE8" w:rsidRDefault="00FD4B58" w:rsidP="005456A3">
      <w:pPr>
        <w:jc w:val="center"/>
        <w:rPr>
          <w:rFonts w:ascii="Arial" w:hAnsi="Arial" w:cs="Arial"/>
          <w:sz w:val="28"/>
          <w:szCs w:val="28"/>
        </w:rPr>
      </w:pPr>
      <w:r w:rsidRPr="005456A3">
        <w:rPr>
          <w:rFonts w:ascii="Arial" w:hAnsi="Arial" w:cs="Arial"/>
          <w:sz w:val="28"/>
          <w:szCs w:val="28"/>
        </w:rPr>
        <w:t>Module code</w:t>
      </w:r>
      <w:r w:rsidR="005456A3">
        <w:rPr>
          <w:rFonts w:ascii="Arial" w:hAnsi="Arial" w:cs="Arial"/>
          <w:sz w:val="28"/>
          <w:szCs w:val="28"/>
        </w:rPr>
        <w:t xml:space="preserve"> </w:t>
      </w:r>
      <w:r w:rsidR="00DE3D3B">
        <w:rPr>
          <w:rFonts w:ascii="Arial" w:hAnsi="Arial" w:cs="Arial"/>
          <w:sz w:val="28"/>
          <w:szCs w:val="28"/>
        </w:rPr>
        <w:t>–</w:t>
      </w:r>
      <w:r w:rsidR="005456A3">
        <w:rPr>
          <w:rFonts w:ascii="Arial" w:hAnsi="Arial" w:cs="Arial"/>
          <w:sz w:val="28"/>
          <w:szCs w:val="28"/>
        </w:rPr>
        <w:t xml:space="preserve"> </w:t>
      </w:r>
      <w:r w:rsidR="00C40878">
        <w:rPr>
          <w:rFonts w:ascii="Arial" w:hAnsi="Arial" w:cs="Arial"/>
          <w:sz w:val="28"/>
          <w:szCs w:val="28"/>
        </w:rPr>
        <w:t>LCHS4008</w:t>
      </w:r>
    </w:p>
    <w:p w14:paraId="002A5C7D" w14:textId="69C34D4E" w:rsidR="00DE3D3B" w:rsidRPr="005456A3" w:rsidRDefault="00DE3D3B" w:rsidP="005456A3">
      <w:pPr>
        <w:jc w:val="center"/>
        <w:rPr>
          <w:rFonts w:ascii="Arial" w:hAnsi="Arial" w:cs="Arial"/>
          <w:sz w:val="28"/>
          <w:szCs w:val="28"/>
        </w:rPr>
      </w:pPr>
      <w:r>
        <w:rPr>
          <w:rFonts w:ascii="Arial" w:hAnsi="Arial" w:cs="Arial"/>
          <w:sz w:val="28"/>
          <w:szCs w:val="28"/>
        </w:rPr>
        <w:t xml:space="preserve">Module </w:t>
      </w:r>
      <w:r w:rsidR="00C40878">
        <w:rPr>
          <w:rFonts w:ascii="Arial" w:hAnsi="Arial" w:cs="Arial"/>
          <w:sz w:val="28"/>
          <w:szCs w:val="28"/>
        </w:rPr>
        <w:t xml:space="preserve">– Introduction to public health </w:t>
      </w:r>
    </w:p>
    <w:p w14:paraId="5844CB63" w14:textId="3BE65607" w:rsidR="00955C17" w:rsidRPr="005456A3" w:rsidRDefault="00955C17" w:rsidP="005456A3">
      <w:pPr>
        <w:jc w:val="center"/>
        <w:rPr>
          <w:rFonts w:ascii="Arial" w:hAnsi="Arial" w:cs="Arial"/>
          <w:sz w:val="28"/>
          <w:szCs w:val="28"/>
        </w:rPr>
      </w:pPr>
      <w:r w:rsidRPr="005456A3">
        <w:rPr>
          <w:rFonts w:ascii="Arial" w:hAnsi="Arial" w:cs="Arial"/>
          <w:sz w:val="28"/>
          <w:szCs w:val="28"/>
        </w:rPr>
        <w:t>Name</w:t>
      </w:r>
      <w:r w:rsidR="00C40878">
        <w:rPr>
          <w:rFonts w:ascii="Arial" w:hAnsi="Arial" w:cs="Arial"/>
          <w:sz w:val="28"/>
          <w:szCs w:val="28"/>
        </w:rPr>
        <w:t xml:space="preserve"> – Aamina Faruki</w:t>
      </w:r>
    </w:p>
    <w:p w14:paraId="31657FA8" w14:textId="3F2A065E" w:rsidR="005644B0" w:rsidRPr="005456A3" w:rsidRDefault="005644B0" w:rsidP="005456A3">
      <w:pPr>
        <w:jc w:val="center"/>
        <w:rPr>
          <w:rFonts w:ascii="Arial" w:hAnsi="Arial" w:cs="Arial"/>
          <w:sz w:val="28"/>
          <w:szCs w:val="28"/>
        </w:rPr>
      </w:pPr>
      <w:r w:rsidRPr="005456A3">
        <w:rPr>
          <w:rFonts w:ascii="Arial" w:hAnsi="Arial" w:cs="Arial"/>
          <w:sz w:val="28"/>
          <w:szCs w:val="28"/>
        </w:rPr>
        <w:t>Student number</w:t>
      </w:r>
      <w:r w:rsidR="00C40878">
        <w:rPr>
          <w:rFonts w:ascii="Arial" w:hAnsi="Arial" w:cs="Arial"/>
          <w:sz w:val="28"/>
          <w:szCs w:val="28"/>
        </w:rPr>
        <w:t xml:space="preserve"> - 2508586</w:t>
      </w:r>
    </w:p>
    <w:p w14:paraId="1EEF0E0C" w14:textId="0927351E" w:rsidR="005644B0" w:rsidRPr="005456A3" w:rsidRDefault="005456A3" w:rsidP="005456A3">
      <w:pPr>
        <w:jc w:val="center"/>
        <w:rPr>
          <w:rFonts w:ascii="Arial" w:hAnsi="Arial" w:cs="Arial"/>
          <w:sz w:val="28"/>
          <w:szCs w:val="28"/>
        </w:rPr>
      </w:pPr>
      <w:r w:rsidRPr="005456A3">
        <w:rPr>
          <w:rFonts w:ascii="Arial" w:hAnsi="Arial" w:cs="Arial"/>
          <w:sz w:val="28"/>
          <w:szCs w:val="28"/>
        </w:rPr>
        <w:t>Assignment title</w:t>
      </w:r>
      <w:r w:rsidR="00C40878">
        <w:rPr>
          <w:rFonts w:ascii="Arial" w:hAnsi="Arial" w:cs="Arial"/>
          <w:sz w:val="28"/>
          <w:szCs w:val="28"/>
        </w:rPr>
        <w:t xml:space="preserve"> </w:t>
      </w:r>
      <w:r w:rsidR="00A04284">
        <w:rPr>
          <w:rFonts w:ascii="Arial" w:hAnsi="Arial" w:cs="Arial"/>
          <w:sz w:val="28"/>
          <w:szCs w:val="28"/>
        </w:rPr>
        <w:t>– Assessment 2 report on a health issue</w:t>
      </w:r>
    </w:p>
    <w:p w14:paraId="6406C7DB" w14:textId="32461C6F" w:rsidR="005456A3" w:rsidRPr="005456A3" w:rsidRDefault="005456A3" w:rsidP="005456A3">
      <w:pPr>
        <w:jc w:val="center"/>
        <w:rPr>
          <w:rFonts w:ascii="Arial" w:hAnsi="Arial" w:cs="Arial"/>
          <w:sz w:val="28"/>
          <w:szCs w:val="28"/>
        </w:rPr>
      </w:pPr>
      <w:r w:rsidRPr="005456A3">
        <w:rPr>
          <w:rFonts w:ascii="Arial" w:hAnsi="Arial" w:cs="Arial"/>
          <w:sz w:val="28"/>
          <w:szCs w:val="28"/>
        </w:rPr>
        <w:t>Lecture name</w:t>
      </w:r>
      <w:r w:rsidR="00866605">
        <w:rPr>
          <w:rFonts w:ascii="Arial" w:hAnsi="Arial" w:cs="Arial"/>
          <w:sz w:val="28"/>
          <w:szCs w:val="28"/>
        </w:rPr>
        <w:t xml:space="preserve"> – Gillian W</w:t>
      </w:r>
      <w:r w:rsidR="008D2FED">
        <w:rPr>
          <w:rFonts w:ascii="Arial" w:hAnsi="Arial" w:cs="Arial"/>
          <w:sz w:val="28"/>
          <w:szCs w:val="28"/>
        </w:rPr>
        <w:t xml:space="preserve">eaver </w:t>
      </w:r>
    </w:p>
    <w:p w14:paraId="092085C9" w14:textId="77777777" w:rsidR="00CF5720" w:rsidRPr="005456A3" w:rsidRDefault="00CF5720" w:rsidP="005456A3">
      <w:pPr>
        <w:jc w:val="center"/>
        <w:rPr>
          <w:rFonts w:ascii="Arial" w:hAnsi="Arial" w:cs="Arial"/>
          <w:sz w:val="28"/>
          <w:szCs w:val="28"/>
        </w:rPr>
      </w:pPr>
    </w:p>
    <w:p w14:paraId="3B5A3EE8" w14:textId="77777777" w:rsidR="00CF5720" w:rsidRPr="005456A3" w:rsidRDefault="00CF5720" w:rsidP="005456A3">
      <w:pPr>
        <w:jc w:val="center"/>
        <w:rPr>
          <w:rFonts w:ascii="Arial" w:hAnsi="Arial" w:cs="Arial"/>
          <w:sz w:val="28"/>
          <w:szCs w:val="28"/>
        </w:rPr>
      </w:pPr>
    </w:p>
    <w:p w14:paraId="06B4FEFC" w14:textId="77777777" w:rsidR="00CF5720" w:rsidRPr="005456A3" w:rsidRDefault="00CF5720" w:rsidP="005456A3">
      <w:pPr>
        <w:jc w:val="center"/>
        <w:rPr>
          <w:rFonts w:ascii="Arial" w:hAnsi="Arial" w:cs="Arial"/>
          <w:sz w:val="28"/>
          <w:szCs w:val="28"/>
        </w:rPr>
      </w:pPr>
    </w:p>
    <w:p w14:paraId="5D9A98C6" w14:textId="77777777" w:rsidR="00CF5720" w:rsidRDefault="00CF5720"/>
    <w:p w14:paraId="56E7A734" w14:textId="77777777" w:rsidR="00CF5720" w:rsidRDefault="00CF5720"/>
    <w:p w14:paraId="0878D8DA" w14:textId="6C89730D" w:rsidR="00CF5720" w:rsidRDefault="00CF5720"/>
    <w:p w14:paraId="3B99458C" w14:textId="77777777" w:rsidR="00CF5720" w:rsidRDefault="00CF5720"/>
    <w:p w14:paraId="68E184D4" w14:textId="77777777" w:rsidR="00CF5720" w:rsidRDefault="00CF5720"/>
    <w:p w14:paraId="708EFF5F" w14:textId="77777777" w:rsidR="00CF5720" w:rsidRDefault="00CF5720"/>
    <w:p w14:paraId="3347782D" w14:textId="77777777" w:rsidR="00CF5720" w:rsidRDefault="00CF5720"/>
    <w:p w14:paraId="6674EA42" w14:textId="77777777" w:rsidR="00CF5720" w:rsidRDefault="00CF5720"/>
    <w:p w14:paraId="2C49983E" w14:textId="77777777" w:rsidR="00CF5720" w:rsidRDefault="00CF5720"/>
    <w:p w14:paraId="3EDD0931" w14:textId="77777777" w:rsidR="00CF5720" w:rsidRDefault="00CF5720"/>
    <w:p w14:paraId="2FBF081C" w14:textId="77777777" w:rsidR="00CF5720" w:rsidRDefault="00CF5720"/>
    <w:p w14:paraId="73A46303" w14:textId="77777777" w:rsidR="00CF5720" w:rsidRDefault="00CF5720"/>
    <w:p w14:paraId="7307BEA5" w14:textId="77777777" w:rsidR="00CF5720" w:rsidRDefault="00CF5720"/>
    <w:p w14:paraId="599DD5B4" w14:textId="77777777" w:rsidR="00CF5720" w:rsidRDefault="00CF5720"/>
    <w:p w14:paraId="33CF81C8" w14:textId="77777777" w:rsidR="00CF5720" w:rsidRDefault="00CF5720"/>
    <w:p w14:paraId="74064CAD" w14:textId="77777777" w:rsidR="00CF5720" w:rsidRDefault="00CF5720"/>
    <w:p w14:paraId="31BF316F" w14:textId="77777777" w:rsidR="00CF5720" w:rsidRDefault="00CF5720"/>
    <w:p w14:paraId="19EEC845" w14:textId="77777777" w:rsidR="00CF5720" w:rsidRDefault="00CF5720"/>
    <w:p w14:paraId="3D921F7C" w14:textId="77777777" w:rsidR="00CF5720" w:rsidRDefault="00CF5720"/>
    <w:p w14:paraId="7A4E9A57" w14:textId="77777777" w:rsidR="00CF5720" w:rsidRDefault="00CF5720"/>
    <w:p w14:paraId="2F857434" w14:textId="77777777" w:rsidR="00CF5720" w:rsidRDefault="00CF5720"/>
    <w:p w14:paraId="5FFA32D1" w14:textId="58D37DE4" w:rsidR="00CF5720" w:rsidRDefault="00CF5720">
      <w:pPr>
        <w:rPr>
          <w:rFonts w:ascii="Arial" w:hAnsi="Arial" w:cs="Arial"/>
          <w:b/>
          <w:bCs/>
          <w:sz w:val="24"/>
          <w:szCs w:val="24"/>
          <w:u w:val="single"/>
        </w:rPr>
      </w:pPr>
      <w:r w:rsidRPr="00CF5720">
        <w:rPr>
          <w:rFonts w:ascii="Arial" w:hAnsi="Arial" w:cs="Arial"/>
          <w:b/>
          <w:bCs/>
          <w:sz w:val="24"/>
          <w:szCs w:val="24"/>
          <w:u w:val="single"/>
        </w:rPr>
        <w:lastRenderedPageBreak/>
        <w:t>Tuberculosis report</w:t>
      </w:r>
    </w:p>
    <w:p w14:paraId="2EAD599D" w14:textId="77777777" w:rsidR="00CF5720" w:rsidRDefault="00CF5720">
      <w:pPr>
        <w:rPr>
          <w:rFonts w:ascii="Arial" w:hAnsi="Arial" w:cs="Arial"/>
          <w:b/>
          <w:bCs/>
          <w:sz w:val="24"/>
          <w:szCs w:val="24"/>
          <w:u w:val="single"/>
        </w:rPr>
      </w:pPr>
    </w:p>
    <w:p w14:paraId="663B7B1F" w14:textId="2D59304E" w:rsidR="00CF5720" w:rsidRDefault="00CF5720">
      <w:pPr>
        <w:rPr>
          <w:rFonts w:ascii="Arial" w:hAnsi="Arial" w:cs="Arial"/>
          <w:b/>
          <w:bCs/>
          <w:sz w:val="24"/>
          <w:szCs w:val="24"/>
          <w:u w:val="single"/>
        </w:rPr>
      </w:pPr>
      <w:r>
        <w:rPr>
          <w:rFonts w:ascii="Arial" w:hAnsi="Arial" w:cs="Arial"/>
          <w:b/>
          <w:bCs/>
          <w:sz w:val="24"/>
          <w:szCs w:val="24"/>
          <w:u w:val="single"/>
        </w:rPr>
        <w:t xml:space="preserve">Introduction </w:t>
      </w:r>
    </w:p>
    <w:p w14:paraId="2084D1CF" w14:textId="044F044E" w:rsidR="00AA2A4B" w:rsidRPr="004C076B" w:rsidRDefault="00AC1E7D" w:rsidP="00AC1E7D">
      <w:pPr>
        <w:rPr>
          <w:rFonts w:ascii="Arial" w:hAnsi="Arial" w:cs="Arial"/>
        </w:rPr>
      </w:pPr>
      <w:r w:rsidRPr="00AA2A4B">
        <w:rPr>
          <w:rFonts w:ascii="Arial" w:hAnsi="Arial" w:cs="Arial"/>
        </w:rPr>
        <w:t xml:space="preserve">In this report, I will discuss Tuberculosis (TB), which is an infectious disease primarily affecting the lungs but can spread to other body parts like the kidneys, spine, and brain. It is caused by the bacteria Mycobacterium tuberculosis, transmitted through the air via coughs, sneezes, or talking. Many people may get infected without showing any symptoms; this is called latent TB. However, if TB becomes active, it can cause serious lung problems, a long-lasting cough, chest pain, and weight loss. It is important to detect and treat TB early to manage the disease and stop it from spreading. TB can be treated with antibiotics, and vaccines are available as a preventative measure. Common symptoms of TB include a cough lasting three weeks or longer, fatigue, fever, loss of appetite, and weight loss. If the infection spreads to other areas, such as the glands or brain, additional symptoms may include swollen glands, stomach aches, pelvic pain, dark or cloudy urine, and a stiff neck. It's important to note that TB can sometimes present without symptoms; this is referred to as latent TB. Individuals with latent TB should consult a general practitioner (GP) as soon as possible (NHS, 2023). </w:t>
      </w:r>
      <w:r w:rsidR="00403FEF">
        <w:rPr>
          <w:rFonts w:ascii="Arial" w:hAnsi="Arial" w:cs="Arial"/>
        </w:rPr>
        <w:t>In 2024, approximately 10.7 million people worldwide were diagnosed with tuberculosis (TB), reflecting a significant public health concern. This increase from 2020 to 2023 was largely due to healthcare disruptions caused by the COVID-19 pandemic, which limited access to testing and treatment. Addressing the causes and improving healthcare strategies will be essential for controlling future TB outbreaks.</w:t>
      </w:r>
      <w:r w:rsidRPr="00AA2A4B">
        <w:rPr>
          <w:rFonts w:ascii="Arial" w:hAnsi="Arial" w:cs="Arial"/>
        </w:rPr>
        <w:t xml:space="preserve"> (WHO.int, 2024).</w:t>
      </w:r>
    </w:p>
    <w:p w14:paraId="7DD62911" w14:textId="15895CE2" w:rsidR="00AA2A4B" w:rsidRPr="00AA2A4B" w:rsidRDefault="00AA2A4B" w:rsidP="00AC1E7D">
      <w:pPr>
        <w:rPr>
          <w:rFonts w:ascii="Arial" w:hAnsi="Arial" w:cs="Arial"/>
          <w:b/>
          <w:bCs/>
          <w:sz w:val="24"/>
          <w:szCs w:val="24"/>
          <w:u w:val="single"/>
        </w:rPr>
      </w:pPr>
      <w:r w:rsidRPr="00AA2A4B">
        <w:rPr>
          <w:rFonts w:ascii="Arial" w:hAnsi="Arial" w:cs="Arial"/>
          <w:b/>
          <w:bCs/>
          <w:sz w:val="24"/>
          <w:szCs w:val="24"/>
          <w:u w:val="single"/>
        </w:rPr>
        <w:t>Main body</w:t>
      </w:r>
    </w:p>
    <w:p w14:paraId="2BECCE7A" w14:textId="44F981A5" w:rsidR="00827E64" w:rsidRDefault="005E0AE5" w:rsidP="00827E64">
      <w:pPr>
        <w:rPr>
          <w:rFonts w:ascii="Arial" w:hAnsi="Arial" w:cs="Arial"/>
        </w:rPr>
      </w:pPr>
      <w:r>
        <w:rPr>
          <w:rFonts w:ascii="Arial" w:hAnsi="Arial" w:cs="Arial"/>
        </w:rPr>
        <w:t xml:space="preserve">Monitoring tuberculosis (TB) involves various techniques designed to effectively identify and manage the disease. One primary method is population screening, which focuses on healthy individuals who may be at risk of developing TB. This proactive approach includes thorough screening to identify both active and latent forms of the disease. While latent TB is asymptomatic and shows no obvious signs, it poses a significant risk as it can progress to active TB if left untreated. To detect latent TB, healthcare providers often use skin tests, which involve introducing a small amount of tuberculin into the skin and observing the immune response. In contrast, screening for active TB requires more comprehensive evaluations, typically including chest X-rays, which provide a detailed examination of the lungs to identify any signs of active infection. Another crucial aspect of TB monitoring is tracking incidence rates, which plays an important role in raising awareness among healthcare professionals and the public. By understanding the prevalence of TB in specific populations, effective strategies can be developed to mitigate its spread. The Tuberculosis Act plan for 2021-2026 emphasises the importance of routine screening for both latent and active TB. This initiative aims not only to enhance awareness but also to significantly reduce the incidence of tuberculosis, contributing to the overall health and well-being of at-risk communities. Through </w:t>
      </w:r>
      <w:r w:rsidRPr="00827E64">
        <w:rPr>
          <w:rFonts w:ascii="Arial" w:hAnsi="Arial" w:cs="Arial"/>
        </w:rPr>
        <w:t>diligent monitoring and early detection, the goal is to lessen the impact of this infectious disease.</w:t>
      </w:r>
      <w:r w:rsidR="00827E64" w:rsidRPr="00827E64">
        <w:rPr>
          <w:rFonts w:ascii="Arial" w:hAnsi="Arial" w:cs="Arial"/>
        </w:rPr>
        <w:t xml:space="preserve"> (GOV.UK 2018)</w:t>
      </w:r>
    </w:p>
    <w:p w14:paraId="2ED2A23E" w14:textId="77777777" w:rsidR="00D83642" w:rsidRDefault="00D83642">
      <w:pPr>
        <w:rPr>
          <w:rFonts w:ascii="Arial" w:hAnsi="Arial" w:cs="Arial"/>
        </w:rPr>
      </w:pPr>
      <w:r>
        <w:rPr>
          <w:rFonts w:ascii="Arial" w:hAnsi="Arial" w:cs="Arial"/>
        </w:rPr>
        <w:t>Tuberculosis (TB) is a contagious disease that mainly spreads through the air when an infected person coughs, sneezes, or talks. As a result, TB is particularly likely to be transmitted among family members, friends, and others in close contact. Implementing effective prevention and control strategies is crucial for managing the spread of TB within communities, as these measures empower individuals to take proactive steps against infection.</w:t>
      </w:r>
    </w:p>
    <w:p w14:paraId="782B003B" w14:textId="6EA0554F" w:rsidR="00036326" w:rsidRDefault="00D83642" w:rsidP="00036326">
      <w:pPr>
        <w:rPr>
          <w:rFonts w:ascii="Arial" w:hAnsi="Arial" w:cs="Arial"/>
        </w:rPr>
      </w:pPr>
      <w:r>
        <w:rPr>
          <w:rFonts w:ascii="Arial" w:hAnsi="Arial" w:cs="Arial"/>
        </w:rPr>
        <w:lastRenderedPageBreak/>
        <w:t xml:space="preserve">One of the most critical aspects of controlling TB transmission is ensuring that individuals adhere to their prescribed medication regimens. Consistent and complete adherence to treatment, which typically involves a combination of antibiotics taken over an extended period, is essential. Missing doses can lead to the development of drug-resistant strains of TB, making treatment more complicated and the disease harder to control. Regular attendance at clinical appointments is also important, as healthcare providers can monitor progress, manage side effects, and adjust treatment plans as necessary. In hospital settings, additional precautions must be taken to prevent the spread of TB. Patients diagnosed with TB are often placed in specialised isolation rooms designed to contain airborne pathogens. These rooms are equipped with advanced ventilation systems that help filter indoor air and maintain a continuous flow of fresh air, thereby reducing the concentration of TB germs in the environment. Healthcare professionals working in these isolation rooms are required to wear appropriate protective gear, including masks, gloves, and gowns, to protect themselves from potential exposure. Patients remain in these controlled spaces until healthcare providers determine that they are no longer infectious and can safely interact with others. For individuals diagnosed with TB who are at home, several important measures can help minimise the risk of transmission to others. Simple but effective actions include covering the mouth and nose with a tissue when coughing or sneezing and disposing of used tissues immediately. Individuals with TB should stay home from school or work to help prevent spreading the disease. Maintaining physical distance from other household members is also recommended, and airing out rooms can help dilute and disperse airborne germs, especially in small, enclosed spaces. Healthcare professionals play a vital role in instructing patients on when it is safe for them to resume normal activities outside the home. It is important to follow their guidance and adhere closely to the recommended guidelines. In healthcare settings, comprehensive infection control assessments and strategic planning are essential for reducing the risk of TB transmission. This includes regular staff training, rigorous sanitation protocols, and continuous monitoring of infection rates. The urgency of addressing TB cannot be overstated; if left untreated and unmonitored, the prevalence and incidence rates of TB can rise sharply, leading to public health crises. Ultimately, collaborative efforts between individuals, healthcare providers, and public health systems are essential for effectively managing and controlling the spread of </w:t>
      </w:r>
      <w:r w:rsidR="00036326">
        <w:rPr>
          <w:rFonts w:ascii="Arial" w:hAnsi="Arial" w:cs="Arial"/>
        </w:rPr>
        <w:t>tuberculosis.</w:t>
      </w:r>
      <w:r w:rsidR="00036326" w:rsidRPr="00036326">
        <w:rPr>
          <w:rFonts w:ascii="Arial" w:hAnsi="Arial" w:cs="Arial"/>
        </w:rPr>
        <w:t xml:space="preserve"> </w:t>
      </w:r>
      <w:r w:rsidR="00036326">
        <w:rPr>
          <w:rFonts w:ascii="Arial" w:hAnsi="Arial" w:cs="Arial"/>
        </w:rPr>
        <w:t xml:space="preserve"> </w:t>
      </w:r>
      <w:r w:rsidR="00036326" w:rsidRPr="00036326">
        <w:rPr>
          <w:rFonts w:ascii="Arial" w:hAnsi="Arial" w:cs="Arial"/>
        </w:rPr>
        <w:t>(</w:t>
      </w:r>
      <w:r w:rsidR="00036326">
        <w:rPr>
          <w:rFonts w:ascii="Arial" w:hAnsi="Arial" w:cs="Arial"/>
        </w:rPr>
        <w:t>Centres</w:t>
      </w:r>
      <w:r w:rsidR="00036326" w:rsidRPr="00036326">
        <w:rPr>
          <w:rFonts w:ascii="Arial" w:hAnsi="Arial" w:cs="Arial"/>
        </w:rPr>
        <w:t xml:space="preserve"> for Disease Control and Prevention, 2025)</w:t>
      </w:r>
    </w:p>
    <w:p w14:paraId="19504143" w14:textId="0A774DDE" w:rsidR="004E1384" w:rsidRDefault="00EB75A2" w:rsidP="004E1384">
      <w:pPr>
        <w:rPr>
          <w:rFonts w:ascii="Arial" w:hAnsi="Arial" w:cs="Arial"/>
        </w:rPr>
      </w:pPr>
      <w:r>
        <w:rPr>
          <w:rFonts w:ascii="Arial" w:hAnsi="Arial" w:cs="Arial"/>
        </w:rPr>
        <w:t xml:space="preserve">The consequences of tuberculosis (TB) can significantly impact a person's health, leading to serious complications and potentially multiple organ failures. While TB primarily affects the lungs, resulting in persistent and severe coughing—sometimes accompanied by blood—it can also cause significant chest pain, long-term lung scarring, and reduced respiratory function. If the infection spreads to the brain, it can lead to meningitis, which may present through seizures, irreversible brain damage, or even be fatal. The severe effects of TB can manifest in various alarming ways, such as the formation of large blood clots, episodes of haemoptysis (coughing up blood), and lung collapse. In critical cases, widespread infections throughout the body can result in death, highlighting the urgency of effective treatment and intervention. Beyond the individual's health, the impact of TB extends into the social realm, bringing about numerous social and economic challenges. Individuals diagnosed with TB often face marginalisation, as fear of contagion fosters social isolation and discrimination. In many cultures, TB is stigmatised and associated with poor hygiene and impoverished living conditions. The effects ripple through families as well; lengthy treatment regimens can disrupt daily life and routines, especially for family members who take on caregiving roles. This prolonged separation can strain relationships and create emotional distress for both the patient and their loved ones. Social isolation may also lead to mental health challenges, such as depression and anxiety, further complicating the overall situation. Economically, the </w:t>
      </w:r>
      <w:r>
        <w:rPr>
          <w:rFonts w:ascii="Arial" w:hAnsi="Arial" w:cs="Arial"/>
        </w:rPr>
        <w:lastRenderedPageBreak/>
        <w:t>burdens of TB are substantial. Patients often experience a loss of income, as their illness and required treatment can prevent them from working. This financial strain can be worsened by healthcare costs, which, despite some mitigation from systems like the NHS, can still accumulate through indirect expenses such as transportation and time away from work. On a broader scale, TB primarily affects individuals of working age, resulting in decreased workforce productivity. This loss of productivity places additional pressure on the national economy, as governments face escalating healthcare demands and a reduction in economic output. (NHS, 2023)</w:t>
      </w:r>
    </w:p>
    <w:p w14:paraId="4B0DF87A" w14:textId="77777777" w:rsidR="00595427" w:rsidRPr="00595427" w:rsidRDefault="00DB17E5" w:rsidP="00595427">
      <w:pPr>
        <w:rPr>
          <w:rFonts w:ascii="Arial" w:hAnsi="Arial" w:cs="Arial"/>
        </w:rPr>
      </w:pPr>
      <w:r>
        <w:rPr>
          <w:rFonts w:ascii="Arial" w:hAnsi="Arial" w:cs="Arial"/>
        </w:rPr>
        <w:t xml:space="preserve">In managing a community-based tuberculosis (TB) case, it is crucial to implement a comprehensive and collaborative approach that prioritises the needs of the patient. This multidisciplinary care model should involve a team of specialists, including pulmonologists, infectious disease experts, and public health professionals, who work together to create tailored treatment plans for </w:t>
      </w:r>
      <w:proofErr w:type="gramStart"/>
      <w:r>
        <w:rPr>
          <w:rFonts w:ascii="Arial" w:hAnsi="Arial" w:cs="Arial"/>
        </w:rPr>
        <w:t>each individual</w:t>
      </w:r>
      <w:proofErr w:type="gramEnd"/>
      <w:r>
        <w:rPr>
          <w:rFonts w:ascii="Arial" w:hAnsi="Arial" w:cs="Arial"/>
        </w:rPr>
        <w:t xml:space="preserve">. In addition to medical care, there are several key support services that play a vital role in the successful management of TB. Specialist nursing staff focusing on TB care are essential for monitoring patient progress, providing education about the disease, and administering treatment. Directly Observed Therapy (DOT) is also an important component; it involves healthcare workers observing patients as they take their medication to ensure adherence and improve treatment outcomes. Moreover, addressing the holistic needs of patients is critical. Incorporating mental health services can help individuals cope with the psychological and emotional challenges associated with both TB and its treatment. Housing support is necessary, as stable living conditions can significantly impact a patient’s ability to adhere to treatment regimens. Finally, financial incentives may be beneficial for individuals facing economic hardships, as they can alleviate some of the burdens related to healthcare costs and the potential loss of income during treatment. Together, these elements create a supportive environment that enhances the effectiveness of TB interventions within the </w:t>
      </w:r>
      <w:r w:rsidR="00425587">
        <w:rPr>
          <w:rFonts w:ascii="Arial" w:hAnsi="Arial" w:cs="Arial"/>
        </w:rPr>
        <w:t>community.</w:t>
      </w:r>
      <w:r w:rsidR="00425587" w:rsidRPr="00425587">
        <w:rPr>
          <w:rFonts w:ascii="Arial" w:hAnsi="Arial" w:cs="Arial"/>
        </w:rPr>
        <w:t xml:space="preserve"> (Ritchie, 2023</w:t>
      </w:r>
      <w:proofErr w:type="gramStart"/>
      <w:r w:rsidR="00425587" w:rsidRPr="00425587">
        <w:rPr>
          <w:rFonts w:ascii="Arial" w:hAnsi="Arial" w:cs="Arial"/>
        </w:rPr>
        <w:t>)</w:t>
      </w:r>
      <w:r w:rsidR="00595427">
        <w:rPr>
          <w:rFonts w:ascii="Arial" w:hAnsi="Arial" w:cs="Arial"/>
        </w:rPr>
        <w:t xml:space="preserve"> ,</w:t>
      </w:r>
      <w:proofErr w:type="gramEnd"/>
      <w:r w:rsidR="00595427">
        <w:rPr>
          <w:rFonts w:ascii="Arial" w:hAnsi="Arial" w:cs="Arial"/>
        </w:rPr>
        <w:t xml:space="preserve"> </w:t>
      </w:r>
      <w:r w:rsidR="00595427" w:rsidRPr="00595427">
        <w:rPr>
          <w:rFonts w:ascii="Arial" w:hAnsi="Arial" w:cs="Arial"/>
        </w:rPr>
        <w:t>(Who.int, 2016)</w:t>
      </w:r>
    </w:p>
    <w:p w14:paraId="219DA098" w14:textId="720238A8" w:rsidR="00425587" w:rsidRDefault="00425587" w:rsidP="00425587">
      <w:pPr>
        <w:rPr>
          <w:rFonts w:ascii="Arial" w:hAnsi="Arial" w:cs="Arial"/>
        </w:rPr>
      </w:pPr>
    </w:p>
    <w:p w14:paraId="2AADE554" w14:textId="31ECDF9A" w:rsidR="00712E8F" w:rsidRPr="00712E8F" w:rsidRDefault="00712E8F" w:rsidP="00425587">
      <w:pPr>
        <w:rPr>
          <w:rFonts w:ascii="Arial" w:hAnsi="Arial" w:cs="Arial"/>
          <w:b/>
          <w:bCs/>
          <w:sz w:val="28"/>
          <w:szCs w:val="28"/>
          <w:u w:val="single"/>
        </w:rPr>
      </w:pPr>
      <w:r w:rsidRPr="00712E8F">
        <w:rPr>
          <w:rFonts w:ascii="Arial" w:hAnsi="Arial" w:cs="Arial"/>
          <w:b/>
          <w:bCs/>
          <w:sz w:val="28"/>
          <w:szCs w:val="28"/>
          <w:u w:val="single"/>
        </w:rPr>
        <w:t xml:space="preserve">Conclusion </w:t>
      </w:r>
    </w:p>
    <w:p w14:paraId="768C4469" w14:textId="3D8A3854" w:rsidR="00CE5793" w:rsidRPr="004E1384" w:rsidRDefault="0095198F" w:rsidP="004E1384">
      <w:pPr>
        <w:rPr>
          <w:rFonts w:ascii="Arial" w:hAnsi="Arial" w:cs="Arial"/>
        </w:rPr>
      </w:pPr>
      <w:r>
        <w:rPr>
          <w:rFonts w:ascii="Arial" w:hAnsi="Arial" w:cs="Arial"/>
        </w:rPr>
        <w:t>In conclusion, this report provides a thorough analysis of tuberculosis (TB), a serious infectious disease that primarily affects the lungs but can also impact other areas of the body. It outlines the key signs and symptoms associated with TB, including persistent cough, fever, night sweats, and weight loss, all of which can significantly diminish a person's quality of life. Furthermore, the report examines the effects of the disease on individuals, considering the physical, emotional, and social challenges faced by those living with TB. It also highlights various strategies and interventions that health professionals can implement to control the spread of tuberculosis. These include early diagnosis, appropriate treatment regimens, and public health initiatives aimed at educating communities about prevention and vaccination. Additionally, the report emphasises the importance of supporting patient treatment through counselling, medication adherence, and addressing the stigma surrounding the disease. Overall, the findings underscore the need for comprehensive efforts to manage tuberculosis effectively and to improve the well-being of those affected.</w:t>
      </w:r>
    </w:p>
    <w:p w14:paraId="5A4CEF32" w14:textId="36E461B6" w:rsidR="00036326" w:rsidRDefault="00036326" w:rsidP="00036326">
      <w:pPr>
        <w:rPr>
          <w:rFonts w:ascii="Arial" w:hAnsi="Arial" w:cs="Arial"/>
        </w:rPr>
      </w:pPr>
    </w:p>
    <w:p w14:paraId="3EE5367F" w14:textId="77777777" w:rsidR="00036326" w:rsidRPr="00036326" w:rsidRDefault="00036326" w:rsidP="00036326">
      <w:pPr>
        <w:rPr>
          <w:rFonts w:ascii="Arial" w:hAnsi="Arial" w:cs="Arial"/>
        </w:rPr>
      </w:pPr>
    </w:p>
    <w:p w14:paraId="171A6E2F" w14:textId="77777777" w:rsidR="00595427" w:rsidRDefault="00595427">
      <w:pPr>
        <w:rPr>
          <w:rFonts w:ascii="Arial" w:hAnsi="Arial" w:cs="Arial"/>
        </w:rPr>
      </w:pPr>
    </w:p>
    <w:p w14:paraId="0DF79A12" w14:textId="77777777" w:rsidR="00751479" w:rsidRDefault="00751479">
      <w:pPr>
        <w:rPr>
          <w:rFonts w:ascii="Arial" w:hAnsi="Arial" w:cs="Arial"/>
        </w:rPr>
      </w:pPr>
    </w:p>
    <w:p w14:paraId="122B5912" w14:textId="479D1BB6" w:rsidR="00595427" w:rsidRDefault="00595427">
      <w:pPr>
        <w:rPr>
          <w:rFonts w:ascii="Arial" w:hAnsi="Arial" w:cs="Arial"/>
          <w:b/>
          <w:bCs/>
          <w:sz w:val="28"/>
          <w:szCs w:val="28"/>
          <w:u w:val="single"/>
        </w:rPr>
      </w:pPr>
      <w:r w:rsidRPr="00595427">
        <w:rPr>
          <w:rFonts w:ascii="Arial" w:hAnsi="Arial" w:cs="Arial"/>
          <w:b/>
          <w:bCs/>
          <w:sz w:val="28"/>
          <w:szCs w:val="28"/>
          <w:u w:val="single"/>
        </w:rPr>
        <w:lastRenderedPageBreak/>
        <w:t>References</w:t>
      </w:r>
    </w:p>
    <w:p w14:paraId="69B7E845" w14:textId="3EB7B162" w:rsidR="00595427" w:rsidRPr="00BF33DA" w:rsidRDefault="00BF33DA">
      <w:pPr>
        <w:rPr>
          <w:rFonts w:ascii="Arial" w:hAnsi="Arial" w:cs="Arial"/>
        </w:rPr>
      </w:pPr>
      <w:r w:rsidRPr="00BF33DA">
        <w:rPr>
          <w:rFonts w:ascii="Arial" w:hAnsi="Arial" w:cs="Arial"/>
        </w:rPr>
        <w:t>Centres</w:t>
      </w:r>
      <w:r w:rsidR="00DE6B8E" w:rsidRPr="00DE6B8E">
        <w:rPr>
          <w:rFonts w:ascii="Arial" w:hAnsi="Arial" w:cs="Arial"/>
        </w:rPr>
        <w:t xml:space="preserve"> for Disease Control and Prevention (2025). </w:t>
      </w:r>
      <w:r w:rsidR="00DE6B8E" w:rsidRPr="00DE6B8E">
        <w:rPr>
          <w:rFonts w:ascii="Arial" w:hAnsi="Arial" w:cs="Arial"/>
          <w:i/>
          <w:iCs/>
        </w:rPr>
        <w:t>Preventing Tuberculosis</w:t>
      </w:r>
      <w:r w:rsidR="00DE6B8E" w:rsidRPr="00DE6B8E">
        <w:rPr>
          <w:rFonts w:ascii="Arial" w:hAnsi="Arial" w:cs="Arial"/>
        </w:rPr>
        <w:t>.</w:t>
      </w:r>
      <w:r w:rsidR="00DE6B8E" w:rsidRPr="00DE6B8E">
        <w:rPr>
          <w:rFonts w:ascii="Arial" w:hAnsi="Arial" w:cs="Arial"/>
          <w:b/>
          <w:bCs/>
        </w:rPr>
        <w:t xml:space="preserve"> </w:t>
      </w:r>
      <w:r w:rsidR="00DE6B8E" w:rsidRPr="00DE6B8E">
        <w:rPr>
          <w:rFonts w:ascii="Arial" w:hAnsi="Arial" w:cs="Arial"/>
        </w:rPr>
        <w:t xml:space="preserve">[online] Tuberculosis (TB). Available at: </w:t>
      </w:r>
      <w:hyperlink r:id="rId8" w:history="1">
        <w:r w:rsidR="00DE6B8E" w:rsidRPr="00DE6B8E">
          <w:rPr>
            <w:rStyle w:val="Hyperlink"/>
            <w:rFonts w:ascii="Arial" w:hAnsi="Arial" w:cs="Arial"/>
            <w:u w:val="none"/>
          </w:rPr>
          <w:t>https://www.cdc.gov/tb/prevention/index.html</w:t>
        </w:r>
      </w:hyperlink>
      <w:r w:rsidR="00DE6B8E" w:rsidRPr="00DE6B8E">
        <w:rPr>
          <w:rFonts w:ascii="Arial" w:hAnsi="Arial" w:cs="Arial"/>
        </w:rPr>
        <w:t>.</w:t>
      </w:r>
      <w:r w:rsidR="00DE6B8E" w:rsidRPr="00BF33DA">
        <w:rPr>
          <w:rFonts w:ascii="Arial" w:hAnsi="Arial" w:cs="Arial"/>
        </w:rPr>
        <w:t xml:space="preserve"> [Accessed </w:t>
      </w:r>
      <w:r w:rsidR="000C74B9" w:rsidRPr="00BF33DA">
        <w:rPr>
          <w:rFonts w:ascii="Arial" w:hAnsi="Arial" w:cs="Arial"/>
        </w:rPr>
        <w:t>23 March 2026]</w:t>
      </w:r>
    </w:p>
    <w:p w14:paraId="30517B99" w14:textId="3EFE3F15" w:rsidR="000C74B9" w:rsidRPr="00BF33DA" w:rsidRDefault="000C74B9" w:rsidP="000C74B9">
      <w:pPr>
        <w:rPr>
          <w:rFonts w:ascii="Arial" w:hAnsi="Arial" w:cs="Arial"/>
        </w:rPr>
      </w:pPr>
      <w:r w:rsidRPr="000C74B9">
        <w:rPr>
          <w:rFonts w:ascii="Arial" w:hAnsi="Arial" w:cs="Arial"/>
        </w:rPr>
        <w:t xml:space="preserve">GOV.UK (2018). </w:t>
      </w:r>
      <w:r w:rsidRPr="000C74B9">
        <w:rPr>
          <w:rFonts w:ascii="Arial" w:hAnsi="Arial" w:cs="Arial"/>
          <w:i/>
          <w:iCs/>
        </w:rPr>
        <w:t>Tuberculosis screening</w:t>
      </w:r>
      <w:r w:rsidRPr="000C74B9">
        <w:rPr>
          <w:rFonts w:ascii="Arial" w:hAnsi="Arial" w:cs="Arial"/>
        </w:rPr>
        <w:t xml:space="preserve">. [online] GOV.UK. Available at: </w:t>
      </w:r>
      <w:hyperlink r:id="rId9" w:history="1">
        <w:r w:rsidRPr="000C74B9">
          <w:rPr>
            <w:rStyle w:val="Hyperlink"/>
            <w:rFonts w:ascii="Arial" w:hAnsi="Arial" w:cs="Arial"/>
          </w:rPr>
          <w:t>https://www.gov.uk/guidance/tuberculosis-screening</w:t>
        </w:r>
      </w:hyperlink>
      <w:r w:rsidRPr="000C74B9">
        <w:rPr>
          <w:rFonts w:ascii="Arial" w:hAnsi="Arial" w:cs="Arial"/>
        </w:rPr>
        <w:t>.</w:t>
      </w:r>
      <w:r w:rsidRPr="00BF33DA">
        <w:rPr>
          <w:rFonts w:ascii="Arial" w:hAnsi="Arial" w:cs="Arial"/>
        </w:rPr>
        <w:t xml:space="preserve"> [Accessed </w:t>
      </w:r>
      <w:r w:rsidR="007A68FA" w:rsidRPr="00BF33DA">
        <w:rPr>
          <w:rFonts w:ascii="Arial" w:hAnsi="Arial" w:cs="Arial"/>
        </w:rPr>
        <w:t>23 March 2026]</w:t>
      </w:r>
    </w:p>
    <w:p w14:paraId="75A5F5E1" w14:textId="21A3F1C0" w:rsidR="007A68FA" w:rsidRPr="00BF33DA" w:rsidRDefault="007A68FA" w:rsidP="007A68FA">
      <w:pPr>
        <w:rPr>
          <w:rFonts w:ascii="Arial" w:hAnsi="Arial" w:cs="Arial"/>
        </w:rPr>
      </w:pPr>
      <w:r w:rsidRPr="007A68FA">
        <w:rPr>
          <w:rFonts w:ascii="Arial" w:hAnsi="Arial" w:cs="Arial"/>
        </w:rPr>
        <w:t xml:space="preserve">NHS (2023a). </w:t>
      </w:r>
      <w:r w:rsidRPr="007A68FA">
        <w:rPr>
          <w:rFonts w:ascii="Arial" w:hAnsi="Arial" w:cs="Arial"/>
          <w:i/>
          <w:iCs/>
        </w:rPr>
        <w:t>Tuberculosis (TB)</w:t>
      </w:r>
      <w:r w:rsidRPr="007A68FA">
        <w:rPr>
          <w:rFonts w:ascii="Arial" w:hAnsi="Arial" w:cs="Arial"/>
        </w:rPr>
        <w:t xml:space="preserve">. [online] NHS. Available at: </w:t>
      </w:r>
      <w:hyperlink r:id="rId10" w:history="1">
        <w:r w:rsidRPr="007A68FA">
          <w:rPr>
            <w:rStyle w:val="Hyperlink"/>
            <w:rFonts w:ascii="Arial" w:hAnsi="Arial" w:cs="Arial"/>
          </w:rPr>
          <w:t>https://www.nhs.uk/conditions/tuberculosis-tb/</w:t>
        </w:r>
      </w:hyperlink>
      <w:r w:rsidRPr="007A68FA">
        <w:rPr>
          <w:rFonts w:ascii="Arial" w:hAnsi="Arial" w:cs="Arial"/>
        </w:rPr>
        <w:t>.</w:t>
      </w:r>
      <w:r w:rsidRPr="00BF33DA">
        <w:rPr>
          <w:rFonts w:ascii="Arial" w:hAnsi="Arial" w:cs="Arial"/>
        </w:rPr>
        <w:t xml:space="preserve"> [Accessed </w:t>
      </w:r>
      <w:r w:rsidR="00835A04" w:rsidRPr="00BF33DA">
        <w:rPr>
          <w:rFonts w:ascii="Arial" w:hAnsi="Arial" w:cs="Arial"/>
        </w:rPr>
        <w:t>23 March 2026]</w:t>
      </w:r>
    </w:p>
    <w:p w14:paraId="35486CB6" w14:textId="59116408" w:rsidR="00835A04" w:rsidRPr="00BF33DA" w:rsidRDefault="00835A04" w:rsidP="00835A04">
      <w:pPr>
        <w:rPr>
          <w:rFonts w:ascii="Arial" w:hAnsi="Arial" w:cs="Arial"/>
        </w:rPr>
      </w:pPr>
      <w:r w:rsidRPr="00835A04">
        <w:rPr>
          <w:rFonts w:ascii="Arial" w:hAnsi="Arial" w:cs="Arial"/>
        </w:rPr>
        <w:t xml:space="preserve">NHS (2023b). </w:t>
      </w:r>
      <w:r w:rsidRPr="00835A04">
        <w:rPr>
          <w:rFonts w:ascii="Arial" w:hAnsi="Arial" w:cs="Arial"/>
          <w:i/>
          <w:iCs/>
        </w:rPr>
        <w:t>Tuberculosis (TB)</w:t>
      </w:r>
      <w:r w:rsidRPr="00835A04">
        <w:rPr>
          <w:rFonts w:ascii="Arial" w:hAnsi="Arial" w:cs="Arial"/>
        </w:rPr>
        <w:t xml:space="preserve">. [online] NHS. Available at: </w:t>
      </w:r>
      <w:hyperlink r:id="rId11" w:history="1">
        <w:r w:rsidRPr="00835A04">
          <w:rPr>
            <w:rStyle w:val="Hyperlink"/>
            <w:rFonts w:ascii="Arial" w:hAnsi="Arial" w:cs="Arial"/>
          </w:rPr>
          <w:t>https://www.nhs.uk/conditions/tuberculosis-tb/</w:t>
        </w:r>
      </w:hyperlink>
      <w:r w:rsidRPr="00835A04">
        <w:rPr>
          <w:rFonts w:ascii="Arial" w:hAnsi="Arial" w:cs="Arial"/>
        </w:rPr>
        <w:t>.</w:t>
      </w:r>
      <w:r w:rsidRPr="00BF33DA">
        <w:rPr>
          <w:rFonts w:ascii="Arial" w:hAnsi="Arial" w:cs="Arial"/>
        </w:rPr>
        <w:t xml:space="preserve"> [Accessed </w:t>
      </w:r>
      <w:r w:rsidR="00822CB0" w:rsidRPr="00BF33DA">
        <w:rPr>
          <w:rFonts w:ascii="Arial" w:hAnsi="Arial" w:cs="Arial"/>
        </w:rPr>
        <w:t>23 March 2026]</w:t>
      </w:r>
    </w:p>
    <w:p w14:paraId="366AC418" w14:textId="77777777" w:rsidR="00822CB0" w:rsidRPr="00BF33DA" w:rsidRDefault="00822CB0" w:rsidP="00822CB0">
      <w:pPr>
        <w:rPr>
          <w:rFonts w:ascii="Arial" w:hAnsi="Arial" w:cs="Arial"/>
        </w:rPr>
      </w:pPr>
      <w:r w:rsidRPr="00822CB0">
        <w:rPr>
          <w:rFonts w:ascii="Arial" w:hAnsi="Arial" w:cs="Arial"/>
        </w:rPr>
        <w:t xml:space="preserve">Ritchie, L. (2023). </w:t>
      </w:r>
      <w:r w:rsidRPr="00822CB0">
        <w:rPr>
          <w:rFonts w:ascii="Arial" w:hAnsi="Arial" w:cs="Arial"/>
          <w:i/>
          <w:iCs/>
        </w:rPr>
        <w:t>Table 2, Summary of Included Guidance Documents</w:t>
      </w:r>
      <w:r w:rsidRPr="00822CB0">
        <w:rPr>
          <w:rFonts w:ascii="Arial" w:hAnsi="Arial" w:cs="Arial"/>
        </w:rPr>
        <w:t>. [online] Nih.gov. Available at: https://www.ncbi.nlm.nih.gov/books/NBK601825/table/t02/ [Accessed 23 Mar. 2026].</w:t>
      </w:r>
    </w:p>
    <w:p w14:paraId="2CEC1701" w14:textId="77777777" w:rsidR="00BF33DA" w:rsidRPr="00BF33DA" w:rsidRDefault="00BF33DA" w:rsidP="00BF33DA">
      <w:pPr>
        <w:rPr>
          <w:rFonts w:ascii="Arial" w:hAnsi="Arial" w:cs="Arial"/>
        </w:rPr>
      </w:pPr>
      <w:r w:rsidRPr="00BF33DA">
        <w:rPr>
          <w:rFonts w:ascii="Arial" w:hAnsi="Arial" w:cs="Arial"/>
        </w:rPr>
        <w:t xml:space="preserve">Who.int. (2016). </w:t>
      </w:r>
      <w:r w:rsidRPr="00BF33DA">
        <w:rPr>
          <w:rFonts w:ascii="Arial" w:hAnsi="Arial" w:cs="Arial"/>
          <w:i/>
          <w:iCs/>
        </w:rPr>
        <w:t>2. People-centred approach | TB Knowledge Sharing</w:t>
      </w:r>
      <w:r w:rsidRPr="00BF33DA">
        <w:rPr>
          <w:rFonts w:ascii="Arial" w:hAnsi="Arial" w:cs="Arial"/>
        </w:rPr>
        <w:t>. [online] Available at: https://tbksp.who.int/es/node/3044 [Accessed 23 Mar. 2026].</w:t>
      </w:r>
    </w:p>
    <w:p w14:paraId="01C76019" w14:textId="0F89B040" w:rsidR="00BF33DA" w:rsidRPr="00BF33DA" w:rsidRDefault="00BF33DA" w:rsidP="00BF33DA">
      <w:pPr>
        <w:rPr>
          <w:rFonts w:ascii="Arial" w:hAnsi="Arial" w:cs="Arial"/>
        </w:rPr>
      </w:pPr>
      <w:r w:rsidRPr="00BF33DA">
        <w:rPr>
          <w:rFonts w:ascii="Arial" w:hAnsi="Arial" w:cs="Arial"/>
        </w:rPr>
        <w:t xml:space="preserve">Who.int. (2024). </w:t>
      </w:r>
      <w:r w:rsidRPr="00BF33DA">
        <w:rPr>
          <w:rFonts w:ascii="Arial" w:hAnsi="Arial" w:cs="Arial"/>
          <w:i/>
          <w:iCs/>
        </w:rPr>
        <w:t>1.1 TB incidence</w:t>
      </w:r>
      <w:r w:rsidRPr="00BF33DA">
        <w:rPr>
          <w:rFonts w:ascii="Arial" w:hAnsi="Arial" w:cs="Arial"/>
        </w:rPr>
        <w:t xml:space="preserve">. [online] Available at: </w:t>
      </w:r>
      <w:hyperlink r:id="rId12" w:history="1">
        <w:r w:rsidRPr="00BF33DA">
          <w:rPr>
            <w:rStyle w:val="Hyperlink"/>
            <w:rFonts w:ascii="Arial" w:hAnsi="Arial" w:cs="Arial"/>
          </w:rPr>
          <w:t>https://www.who.int/teams/global-programme-on-tuberculosis-and-lung-health/tb-reports/global-tuberculosis-report-2025/tb-disease-burden/1-1-tb-incidence</w:t>
        </w:r>
      </w:hyperlink>
      <w:r w:rsidRPr="00BF33DA">
        <w:rPr>
          <w:rFonts w:ascii="Arial" w:hAnsi="Arial" w:cs="Arial"/>
        </w:rPr>
        <w:t>. [ Accessed 23 March 2026]</w:t>
      </w:r>
    </w:p>
    <w:p w14:paraId="6ED51A5F" w14:textId="77777777" w:rsidR="00BF33DA" w:rsidRPr="00BF33DA" w:rsidRDefault="00BF33DA" w:rsidP="00BF33DA">
      <w:pPr>
        <w:rPr>
          <w:rFonts w:ascii="Arial" w:hAnsi="Arial" w:cs="Arial"/>
          <w:sz w:val="24"/>
          <w:szCs w:val="24"/>
        </w:rPr>
      </w:pPr>
    </w:p>
    <w:p w14:paraId="272C506E" w14:textId="77777777" w:rsidR="00822CB0" w:rsidRPr="00822CB0" w:rsidRDefault="00822CB0" w:rsidP="00822CB0">
      <w:pPr>
        <w:rPr>
          <w:rFonts w:ascii="Arial" w:hAnsi="Arial" w:cs="Arial"/>
          <w:sz w:val="24"/>
          <w:szCs w:val="24"/>
        </w:rPr>
      </w:pPr>
    </w:p>
    <w:p w14:paraId="6A4A45BB" w14:textId="77777777" w:rsidR="00822CB0" w:rsidRPr="00835A04" w:rsidRDefault="00822CB0" w:rsidP="00835A04">
      <w:pPr>
        <w:rPr>
          <w:rFonts w:ascii="Arial" w:hAnsi="Arial" w:cs="Arial"/>
          <w:sz w:val="24"/>
          <w:szCs w:val="24"/>
        </w:rPr>
      </w:pPr>
    </w:p>
    <w:p w14:paraId="650EF63A" w14:textId="77777777" w:rsidR="00835A04" w:rsidRPr="007A68FA" w:rsidRDefault="00835A04" w:rsidP="007A68FA">
      <w:pPr>
        <w:rPr>
          <w:rFonts w:ascii="Arial" w:hAnsi="Arial" w:cs="Arial"/>
          <w:sz w:val="24"/>
          <w:szCs w:val="24"/>
        </w:rPr>
      </w:pPr>
    </w:p>
    <w:p w14:paraId="7B834068" w14:textId="77777777" w:rsidR="007A68FA" w:rsidRPr="000C74B9" w:rsidRDefault="007A68FA" w:rsidP="000C74B9">
      <w:pPr>
        <w:rPr>
          <w:rFonts w:ascii="Arial" w:hAnsi="Arial" w:cs="Arial"/>
          <w:sz w:val="24"/>
          <w:szCs w:val="24"/>
        </w:rPr>
      </w:pPr>
    </w:p>
    <w:p w14:paraId="5BE44577" w14:textId="77777777" w:rsidR="000C74B9" w:rsidRPr="00595427" w:rsidRDefault="000C74B9">
      <w:pPr>
        <w:rPr>
          <w:rFonts w:ascii="Arial" w:hAnsi="Arial" w:cs="Arial"/>
          <w:b/>
          <w:bCs/>
          <w:sz w:val="28"/>
          <w:szCs w:val="28"/>
          <w:u w:val="single"/>
        </w:rPr>
      </w:pPr>
    </w:p>
    <w:p w14:paraId="4AB63285" w14:textId="77777777" w:rsidR="00595427" w:rsidRPr="00EB29A6" w:rsidRDefault="00595427">
      <w:pPr>
        <w:rPr>
          <w:rFonts w:ascii="Arial" w:hAnsi="Arial" w:cs="Arial"/>
        </w:rPr>
      </w:pPr>
    </w:p>
    <w:sectPr w:rsidR="00595427" w:rsidRPr="00EB29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720"/>
    <w:rsid w:val="0002421B"/>
    <w:rsid w:val="00034F35"/>
    <w:rsid w:val="00036326"/>
    <w:rsid w:val="00050FB6"/>
    <w:rsid w:val="00094B85"/>
    <w:rsid w:val="000A48CE"/>
    <w:rsid w:val="000C14C1"/>
    <w:rsid w:val="000C74B9"/>
    <w:rsid w:val="000E7019"/>
    <w:rsid w:val="00173B6C"/>
    <w:rsid w:val="0018235E"/>
    <w:rsid w:val="001845CF"/>
    <w:rsid w:val="001D393A"/>
    <w:rsid w:val="00204A53"/>
    <w:rsid w:val="0022044F"/>
    <w:rsid w:val="00242EA4"/>
    <w:rsid w:val="002964F1"/>
    <w:rsid w:val="00297F42"/>
    <w:rsid w:val="002A1451"/>
    <w:rsid w:val="002A3C4D"/>
    <w:rsid w:val="002A7024"/>
    <w:rsid w:val="002D3687"/>
    <w:rsid w:val="002E057B"/>
    <w:rsid w:val="0030096D"/>
    <w:rsid w:val="00314BEC"/>
    <w:rsid w:val="00332F2F"/>
    <w:rsid w:val="003466A3"/>
    <w:rsid w:val="00353D54"/>
    <w:rsid w:val="00355BFB"/>
    <w:rsid w:val="00355C08"/>
    <w:rsid w:val="00363F75"/>
    <w:rsid w:val="003678E0"/>
    <w:rsid w:val="00392C95"/>
    <w:rsid w:val="003945A1"/>
    <w:rsid w:val="003A3BD8"/>
    <w:rsid w:val="003E02F8"/>
    <w:rsid w:val="003E397F"/>
    <w:rsid w:val="004010B8"/>
    <w:rsid w:val="00403FEF"/>
    <w:rsid w:val="0041244E"/>
    <w:rsid w:val="00416A90"/>
    <w:rsid w:val="004238E9"/>
    <w:rsid w:val="00425587"/>
    <w:rsid w:val="00484F03"/>
    <w:rsid w:val="004B1FE8"/>
    <w:rsid w:val="004B4BC7"/>
    <w:rsid w:val="004C076B"/>
    <w:rsid w:val="004D6520"/>
    <w:rsid w:val="004E136F"/>
    <w:rsid w:val="004E1384"/>
    <w:rsid w:val="004E1385"/>
    <w:rsid w:val="00512EA1"/>
    <w:rsid w:val="00523FA5"/>
    <w:rsid w:val="00530B28"/>
    <w:rsid w:val="00544AFD"/>
    <w:rsid w:val="005456A3"/>
    <w:rsid w:val="005644B0"/>
    <w:rsid w:val="00566C63"/>
    <w:rsid w:val="0057492C"/>
    <w:rsid w:val="00595427"/>
    <w:rsid w:val="005B7CE2"/>
    <w:rsid w:val="005C6D87"/>
    <w:rsid w:val="005D2FF0"/>
    <w:rsid w:val="005D7E6E"/>
    <w:rsid w:val="005E0AE5"/>
    <w:rsid w:val="005F04DD"/>
    <w:rsid w:val="00636473"/>
    <w:rsid w:val="006444C9"/>
    <w:rsid w:val="00660E7B"/>
    <w:rsid w:val="006B4394"/>
    <w:rsid w:val="006C7259"/>
    <w:rsid w:val="006D75D1"/>
    <w:rsid w:val="006E0EBC"/>
    <w:rsid w:val="00712E8F"/>
    <w:rsid w:val="00726019"/>
    <w:rsid w:val="00751479"/>
    <w:rsid w:val="007516B5"/>
    <w:rsid w:val="0078305D"/>
    <w:rsid w:val="00784245"/>
    <w:rsid w:val="007A68FA"/>
    <w:rsid w:val="007B1507"/>
    <w:rsid w:val="007F155A"/>
    <w:rsid w:val="00822A35"/>
    <w:rsid w:val="00822CB0"/>
    <w:rsid w:val="00827E64"/>
    <w:rsid w:val="00830ABA"/>
    <w:rsid w:val="00835A04"/>
    <w:rsid w:val="00841768"/>
    <w:rsid w:val="008533E8"/>
    <w:rsid w:val="00862A02"/>
    <w:rsid w:val="00866605"/>
    <w:rsid w:val="00873083"/>
    <w:rsid w:val="0088718D"/>
    <w:rsid w:val="008D0458"/>
    <w:rsid w:val="008D2FED"/>
    <w:rsid w:val="008D3682"/>
    <w:rsid w:val="008E232F"/>
    <w:rsid w:val="0092608C"/>
    <w:rsid w:val="0095198F"/>
    <w:rsid w:val="00955C17"/>
    <w:rsid w:val="00970900"/>
    <w:rsid w:val="009813BB"/>
    <w:rsid w:val="00982D99"/>
    <w:rsid w:val="00987556"/>
    <w:rsid w:val="009B2ED7"/>
    <w:rsid w:val="009D0052"/>
    <w:rsid w:val="009F00AF"/>
    <w:rsid w:val="00A01BFC"/>
    <w:rsid w:val="00A0260F"/>
    <w:rsid w:val="00A04284"/>
    <w:rsid w:val="00A35D48"/>
    <w:rsid w:val="00A44DAC"/>
    <w:rsid w:val="00AA2A4B"/>
    <w:rsid w:val="00AA3E39"/>
    <w:rsid w:val="00AC16E3"/>
    <w:rsid w:val="00AC1E7D"/>
    <w:rsid w:val="00AC2840"/>
    <w:rsid w:val="00AE3CD8"/>
    <w:rsid w:val="00B5364E"/>
    <w:rsid w:val="00B629F3"/>
    <w:rsid w:val="00B65947"/>
    <w:rsid w:val="00B82F54"/>
    <w:rsid w:val="00B83145"/>
    <w:rsid w:val="00BA5C1B"/>
    <w:rsid w:val="00BC137B"/>
    <w:rsid w:val="00BC2AD4"/>
    <w:rsid w:val="00BC75F8"/>
    <w:rsid w:val="00BE0389"/>
    <w:rsid w:val="00BE16E8"/>
    <w:rsid w:val="00BE5E45"/>
    <w:rsid w:val="00BF33DA"/>
    <w:rsid w:val="00C308D9"/>
    <w:rsid w:val="00C40878"/>
    <w:rsid w:val="00C4780C"/>
    <w:rsid w:val="00C5341D"/>
    <w:rsid w:val="00C57130"/>
    <w:rsid w:val="00C8040C"/>
    <w:rsid w:val="00CB5E4F"/>
    <w:rsid w:val="00CD3EC3"/>
    <w:rsid w:val="00CE5793"/>
    <w:rsid w:val="00CF5720"/>
    <w:rsid w:val="00CF6B93"/>
    <w:rsid w:val="00D02D75"/>
    <w:rsid w:val="00D06BF0"/>
    <w:rsid w:val="00D16537"/>
    <w:rsid w:val="00D33DAE"/>
    <w:rsid w:val="00D36837"/>
    <w:rsid w:val="00D36CF8"/>
    <w:rsid w:val="00D44C19"/>
    <w:rsid w:val="00D560DA"/>
    <w:rsid w:val="00D5693F"/>
    <w:rsid w:val="00D645B7"/>
    <w:rsid w:val="00D66391"/>
    <w:rsid w:val="00D763CC"/>
    <w:rsid w:val="00D76E66"/>
    <w:rsid w:val="00D83642"/>
    <w:rsid w:val="00DA564E"/>
    <w:rsid w:val="00DB17E5"/>
    <w:rsid w:val="00DE3D3B"/>
    <w:rsid w:val="00DE6B8E"/>
    <w:rsid w:val="00E30247"/>
    <w:rsid w:val="00E44A42"/>
    <w:rsid w:val="00E47755"/>
    <w:rsid w:val="00E66203"/>
    <w:rsid w:val="00E82FF9"/>
    <w:rsid w:val="00E91D9F"/>
    <w:rsid w:val="00EB29A6"/>
    <w:rsid w:val="00EB75A2"/>
    <w:rsid w:val="00F17C46"/>
    <w:rsid w:val="00F407AC"/>
    <w:rsid w:val="00F427C5"/>
    <w:rsid w:val="00F73093"/>
    <w:rsid w:val="00FA2CE8"/>
    <w:rsid w:val="00FC3C74"/>
    <w:rsid w:val="00FD2859"/>
    <w:rsid w:val="00FD4B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707146"/>
  <w15:chartTrackingRefBased/>
  <w15:docId w15:val="{28C1FCC2-6660-477B-9448-A9BE9252B7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572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F572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F572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F572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F572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F572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F572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F572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F572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572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F572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F572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F572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F572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F572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572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572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5720"/>
    <w:rPr>
      <w:rFonts w:eastAsiaTheme="majorEastAsia" w:cstheme="majorBidi"/>
      <w:color w:val="272727" w:themeColor="text1" w:themeTint="D8"/>
    </w:rPr>
  </w:style>
  <w:style w:type="paragraph" w:styleId="Title">
    <w:name w:val="Title"/>
    <w:basedOn w:val="Normal"/>
    <w:next w:val="Normal"/>
    <w:link w:val="TitleChar"/>
    <w:uiPriority w:val="10"/>
    <w:qFormat/>
    <w:rsid w:val="00CF57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572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F572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F572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5720"/>
    <w:pPr>
      <w:spacing w:before="160"/>
      <w:jc w:val="center"/>
    </w:pPr>
    <w:rPr>
      <w:i/>
      <w:iCs/>
      <w:color w:val="404040" w:themeColor="text1" w:themeTint="BF"/>
    </w:rPr>
  </w:style>
  <w:style w:type="character" w:customStyle="1" w:styleId="QuoteChar">
    <w:name w:val="Quote Char"/>
    <w:basedOn w:val="DefaultParagraphFont"/>
    <w:link w:val="Quote"/>
    <w:uiPriority w:val="29"/>
    <w:rsid w:val="00CF5720"/>
    <w:rPr>
      <w:i/>
      <w:iCs/>
      <w:color w:val="404040" w:themeColor="text1" w:themeTint="BF"/>
    </w:rPr>
  </w:style>
  <w:style w:type="paragraph" w:styleId="ListParagraph">
    <w:name w:val="List Paragraph"/>
    <w:basedOn w:val="Normal"/>
    <w:uiPriority w:val="34"/>
    <w:qFormat/>
    <w:rsid w:val="00CF5720"/>
    <w:pPr>
      <w:ind w:left="720"/>
      <w:contextualSpacing/>
    </w:pPr>
  </w:style>
  <w:style w:type="character" w:styleId="IntenseEmphasis">
    <w:name w:val="Intense Emphasis"/>
    <w:basedOn w:val="DefaultParagraphFont"/>
    <w:uiPriority w:val="21"/>
    <w:qFormat/>
    <w:rsid w:val="00CF5720"/>
    <w:rPr>
      <w:i/>
      <w:iCs/>
      <w:color w:val="2F5496" w:themeColor="accent1" w:themeShade="BF"/>
    </w:rPr>
  </w:style>
  <w:style w:type="paragraph" w:styleId="IntenseQuote">
    <w:name w:val="Intense Quote"/>
    <w:basedOn w:val="Normal"/>
    <w:next w:val="Normal"/>
    <w:link w:val="IntenseQuoteChar"/>
    <w:uiPriority w:val="30"/>
    <w:qFormat/>
    <w:rsid w:val="00CF572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F5720"/>
    <w:rPr>
      <w:i/>
      <w:iCs/>
      <w:color w:val="2F5496" w:themeColor="accent1" w:themeShade="BF"/>
    </w:rPr>
  </w:style>
  <w:style w:type="character" w:styleId="IntenseReference">
    <w:name w:val="Intense Reference"/>
    <w:basedOn w:val="DefaultParagraphFont"/>
    <w:uiPriority w:val="32"/>
    <w:qFormat/>
    <w:rsid w:val="00CF5720"/>
    <w:rPr>
      <w:b/>
      <w:bCs/>
      <w:smallCaps/>
      <w:color w:val="2F5496" w:themeColor="accent1" w:themeShade="BF"/>
      <w:spacing w:val="5"/>
    </w:rPr>
  </w:style>
  <w:style w:type="character" w:styleId="Hyperlink">
    <w:name w:val="Hyperlink"/>
    <w:basedOn w:val="DefaultParagraphFont"/>
    <w:uiPriority w:val="99"/>
    <w:unhideWhenUsed/>
    <w:rsid w:val="00DE6B8E"/>
    <w:rPr>
      <w:color w:val="0563C1" w:themeColor="hyperlink"/>
      <w:u w:val="single"/>
    </w:rPr>
  </w:style>
  <w:style w:type="character" w:styleId="UnresolvedMention">
    <w:name w:val="Unresolved Mention"/>
    <w:basedOn w:val="DefaultParagraphFont"/>
    <w:uiPriority w:val="99"/>
    <w:semiHidden/>
    <w:unhideWhenUsed/>
    <w:rsid w:val="00DE6B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dc.gov/tb/prevention/index.html" TargetMode="Externa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who.int/teams/global-programme-on-tuberculosis-and-lung-health/tb-reports/global-tuberculosis-report-2025/tb-disease-burden/1-1-tb-incidenc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nhs.uk/conditions/tuberculosis-tb/" TargetMode="External"/><Relationship Id="rId5" Type="http://schemas.openxmlformats.org/officeDocument/2006/relationships/styles" Target="styles.xml"/><Relationship Id="rId10" Type="http://schemas.openxmlformats.org/officeDocument/2006/relationships/hyperlink" Target="https://www.nhs.uk/conditions/tuberculosis-tb/" TargetMode="External"/><Relationship Id="rId4" Type="http://schemas.openxmlformats.org/officeDocument/2006/relationships/numbering" Target="numbering.xml"/><Relationship Id="rId9" Type="http://schemas.openxmlformats.org/officeDocument/2006/relationships/hyperlink" Target="https://www.gov.uk/guidance/tuberculosis-screenin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5" ma:contentTypeDescription="Create a new document." ma:contentTypeScope="" ma:versionID="575d6d5f17b268791f01feed5a017c2a">
  <xsd:schema xmlns:xsd="http://www.w3.org/2001/XMLSchema" xmlns:xs="http://www.w3.org/2001/XMLSchema" xmlns:p="http://schemas.microsoft.com/office/2006/metadata/properties" xmlns:ns3="3ef5847a-e696-4fee-a2c0-6c3f87568321" targetNamespace="http://schemas.microsoft.com/office/2006/metadata/properties" ma:root="true" ma:fieldsID="7d8174734bd5db54c3d5e97c0efbcb3b"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1F560F9-736F-49B9-B082-C7C9AC4B379A}">
  <ds:schemaRefs>
    <ds:schemaRef ds:uri="http://schemas.microsoft.com/office/2006/metadata/properties"/>
    <ds:schemaRef ds:uri="http://schemas.microsoft.com/office/infopath/2007/PartnerControls"/>
    <ds:schemaRef ds:uri="3ef5847a-e696-4fee-a2c0-6c3f87568321"/>
  </ds:schemaRefs>
</ds:datastoreItem>
</file>

<file path=customXml/itemProps2.xml><?xml version="1.0" encoding="utf-8"?>
<ds:datastoreItem xmlns:ds="http://schemas.openxmlformats.org/officeDocument/2006/customXml" ds:itemID="{69A6C03B-B9A1-40DF-B7C2-D930D62DBF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A431B09-883E-4419-9139-3009F0414CD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1895</Words>
  <Characters>11542</Characters>
  <Application>Microsoft Office Word</Application>
  <DocSecurity>0</DocSecurity>
  <Lines>206</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Aamina Faruki (2508586)</dc:creator>
  <cp:keywords/>
  <dc:description/>
  <cp:lastModifiedBy>Aamina Faruki (2508586)</cp:lastModifiedBy>
  <cp:revision>5</cp:revision>
  <dcterms:created xsi:type="dcterms:W3CDTF">2026-03-23T23:33:00Z</dcterms:created>
  <dcterms:modified xsi:type="dcterms:W3CDTF">2026-03-23T23:35:00Z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06e68676-c8c6-4dc0-9453-7f659d66b935</vt:lpwstr>
  </property>
  <property fmtid="{D5CDD505-2E9C-101B-9397-08002B2CF9AE}" pid="3" name="ContentTypeId">
    <vt:lpwstr>0x010100388A3138619E1D4F8EE743C5DD485012</vt:lpwstr>
  </property>
</Properties>
</file>