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67A0BD" w14:textId="2A8E3F3D" w:rsidR="00785288" w:rsidRPr="006A0580" w:rsidRDefault="00785288" w:rsidP="00EA6FD1">
      <w:pPr>
        <w:spacing w:after="0"/>
        <w:jc w:val="center"/>
        <w:rPr>
          <w:rFonts w:ascii="Arial" w:hAnsi="Arial" w:cs="Arial"/>
          <w:b/>
          <w:bCs/>
        </w:rPr>
      </w:pPr>
      <w:r w:rsidRPr="006A0580">
        <w:rPr>
          <w:rFonts w:ascii="Arial" w:hAnsi="Arial" w:cs="Arial"/>
          <w:noProof/>
        </w:rPr>
        <w:drawing>
          <wp:inline distT="0" distB="0" distL="0" distR="0" wp14:anchorId="2E1CD310" wp14:editId="22D9E6BB">
            <wp:extent cx="5608320" cy="3539579"/>
            <wp:effectExtent l="0" t="0" r="0" b="3810"/>
            <wp:docPr id="1979595989" name="Picture 1" descr="A logo of a university of wa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595989" name="Picture 1" descr="A logo of a university of wales&#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18914" cy="3546265"/>
                    </a:xfrm>
                    <a:prstGeom prst="rect">
                      <a:avLst/>
                    </a:prstGeom>
                    <a:noFill/>
                    <a:ln>
                      <a:noFill/>
                    </a:ln>
                  </pic:spPr>
                </pic:pic>
              </a:graphicData>
            </a:graphic>
          </wp:inline>
        </w:drawing>
      </w:r>
    </w:p>
    <w:p w14:paraId="20954926" w14:textId="77777777" w:rsidR="00B24C5F" w:rsidRDefault="00B24C5F" w:rsidP="006472AF">
      <w:pPr>
        <w:spacing w:after="0"/>
        <w:jc w:val="both"/>
        <w:rPr>
          <w:rFonts w:ascii="Arial" w:hAnsi="Arial" w:cs="Arial"/>
          <w:b/>
          <w:bCs/>
          <w:sz w:val="36"/>
          <w:szCs w:val="36"/>
        </w:rPr>
      </w:pPr>
    </w:p>
    <w:p w14:paraId="6F809695" w14:textId="77777777" w:rsidR="00B24C5F" w:rsidRDefault="00B24C5F" w:rsidP="006472AF">
      <w:pPr>
        <w:spacing w:after="0"/>
        <w:jc w:val="both"/>
        <w:rPr>
          <w:rFonts w:ascii="Arial" w:hAnsi="Arial" w:cs="Arial"/>
          <w:b/>
          <w:bCs/>
          <w:sz w:val="36"/>
          <w:szCs w:val="36"/>
        </w:rPr>
      </w:pPr>
    </w:p>
    <w:p w14:paraId="4854D77F" w14:textId="77777777" w:rsidR="00B24C5F" w:rsidRDefault="00B24C5F" w:rsidP="006472AF">
      <w:pPr>
        <w:spacing w:after="0"/>
        <w:jc w:val="both"/>
        <w:rPr>
          <w:rFonts w:ascii="Arial" w:hAnsi="Arial" w:cs="Arial"/>
          <w:b/>
          <w:bCs/>
          <w:sz w:val="36"/>
          <w:szCs w:val="36"/>
        </w:rPr>
      </w:pPr>
    </w:p>
    <w:p w14:paraId="09705E62" w14:textId="77777777" w:rsidR="00B24C5F" w:rsidRDefault="00B24C5F" w:rsidP="006472AF">
      <w:pPr>
        <w:spacing w:after="0"/>
        <w:jc w:val="both"/>
        <w:rPr>
          <w:rFonts w:ascii="Arial" w:hAnsi="Arial" w:cs="Arial"/>
          <w:b/>
          <w:bCs/>
          <w:sz w:val="36"/>
          <w:szCs w:val="36"/>
        </w:rPr>
      </w:pPr>
    </w:p>
    <w:p w14:paraId="0326EF08" w14:textId="77777777" w:rsidR="00B24C5F" w:rsidRDefault="00B24C5F" w:rsidP="006472AF">
      <w:pPr>
        <w:spacing w:after="0"/>
        <w:jc w:val="both"/>
        <w:rPr>
          <w:rFonts w:ascii="Arial" w:hAnsi="Arial" w:cs="Arial"/>
          <w:b/>
          <w:bCs/>
          <w:sz w:val="36"/>
          <w:szCs w:val="36"/>
        </w:rPr>
      </w:pPr>
    </w:p>
    <w:p w14:paraId="0753C1A9" w14:textId="77777777" w:rsidR="00B24C5F" w:rsidRDefault="00B24C5F" w:rsidP="006472AF">
      <w:pPr>
        <w:spacing w:after="0"/>
        <w:jc w:val="both"/>
        <w:rPr>
          <w:rFonts w:ascii="Arial" w:hAnsi="Arial" w:cs="Arial"/>
          <w:b/>
          <w:bCs/>
          <w:sz w:val="36"/>
          <w:szCs w:val="36"/>
        </w:rPr>
      </w:pPr>
    </w:p>
    <w:p w14:paraId="558B1AD9" w14:textId="07ACB2CB" w:rsidR="006472AF" w:rsidRDefault="006472AF" w:rsidP="006472AF">
      <w:pPr>
        <w:spacing w:after="0"/>
        <w:jc w:val="both"/>
        <w:rPr>
          <w:rFonts w:ascii="Arial" w:hAnsi="Arial" w:cs="Arial"/>
          <w:bCs/>
          <w:sz w:val="36"/>
          <w:szCs w:val="36"/>
        </w:rPr>
      </w:pPr>
      <w:r w:rsidRPr="006A0580">
        <w:rPr>
          <w:rFonts w:ascii="Arial" w:hAnsi="Arial" w:cs="Arial"/>
          <w:b/>
          <w:bCs/>
          <w:sz w:val="36"/>
          <w:szCs w:val="36"/>
        </w:rPr>
        <w:t xml:space="preserve">Research proposal: </w:t>
      </w:r>
      <w:r w:rsidR="006A0580" w:rsidRPr="006A0580">
        <w:rPr>
          <w:rFonts w:ascii="Arial" w:hAnsi="Arial" w:cs="Arial"/>
          <w:bCs/>
          <w:sz w:val="36"/>
          <w:szCs w:val="36"/>
        </w:rPr>
        <w:t>Business Risk Report: Written report</w:t>
      </w:r>
    </w:p>
    <w:p w14:paraId="11D1762C" w14:textId="5EB83110" w:rsidR="00665676" w:rsidRPr="006A0580" w:rsidRDefault="00665676" w:rsidP="006472AF">
      <w:pPr>
        <w:spacing w:after="0"/>
        <w:jc w:val="both"/>
        <w:rPr>
          <w:rFonts w:ascii="Arial" w:hAnsi="Arial" w:cs="Arial"/>
          <w:b/>
          <w:bCs/>
          <w:sz w:val="36"/>
          <w:szCs w:val="36"/>
        </w:rPr>
      </w:pPr>
      <w:r w:rsidRPr="00B24C5F">
        <w:rPr>
          <w:rFonts w:ascii="Arial" w:hAnsi="Arial" w:cs="Arial"/>
          <w:b/>
          <w:sz w:val="36"/>
          <w:szCs w:val="36"/>
        </w:rPr>
        <w:t xml:space="preserve">Module </w:t>
      </w:r>
      <w:r w:rsidR="00B24C5F" w:rsidRPr="00B24C5F">
        <w:rPr>
          <w:rFonts w:ascii="Arial" w:hAnsi="Arial" w:cs="Arial"/>
          <w:b/>
          <w:sz w:val="36"/>
          <w:szCs w:val="36"/>
        </w:rPr>
        <w:t>c</w:t>
      </w:r>
      <w:r w:rsidRPr="00B24C5F">
        <w:rPr>
          <w:rFonts w:ascii="Arial" w:hAnsi="Arial" w:cs="Arial"/>
          <w:b/>
          <w:sz w:val="36"/>
          <w:szCs w:val="36"/>
        </w:rPr>
        <w:t>ode</w:t>
      </w:r>
      <w:r>
        <w:rPr>
          <w:rFonts w:ascii="Arial" w:hAnsi="Arial" w:cs="Arial"/>
          <w:bCs/>
          <w:sz w:val="36"/>
          <w:szCs w:val="36"/>
        </w:rPr>
        <w:t xml:space="preserve">: </w:t>
      </w:r>
      <w:r w:rsidR="00B24C5F">
        <w:rPr>
          <w:rFonts w:ascii="Arial" w:hAnsi="Arial" w:cs="Arial"/>
          <w:bCs/>
          <w:sz w:val="36"/>
          <w:szCs w:val="36"/>
        </w:rPr>
        <w:t>ACBA 7006</w:t>
      </w:r>
    </w:p>
    <w:p w14:paraId="5491ECFE" w14:textId="77777777" w:rsidR="006472AF" w:rsidRPr="006A0580" w:rsidRDefault="006472AF" w:rsidP="006472AF">
      <w:pPr>
        <w:spacing w:after="0"/>
        <w:jc w:val="both"/>
        <w:rPr>
          <w:rFonts w:ascii="Arial" w:hAnsi="Arial" w:cs="Arial"/>
          <w:b/>
          <w:bCs/>
          <w:sz w:val="36"/>
          <w:szCs w:val="36"/>
        </w:rPr>
      </w:pPr>
      <w:r w:rsidRPr="006A0580">
        <w:rPr>
          <w:rFonts w:ascii="Arial" w:hAnsi="Arial" w:cs="Arial"/>
          <w:b/>
          <w:bCs/>
          <w:sz w:val="36"/>
          <w:szCs w:val="36"/>
        </w:rPr>
        <w:t xml:space="preserve">Name: </w:t>
      </w:r>
      <w:r w:rsidRPr="006A0580">
        <w:rPr>
          <w:rFonts w:ascii="Arial" w:hAnsi="Arial" w:cs="Arial"/>
          <w:sz w:val="36"/>
          <w:szCs w:val="36"/>
        </w:rPr>
        <w:t>Inderdeep Singh Sidhu</w:t>
      </w:r>
    </w:p>
    <w:p w14:paraId="7D3DB745" w14:textId="77777777" w:rsidR="006472AF" w:rsidRDefault="006472AF" w:rsidP="006472AF">
      <w:pPr>
        <w:spacing w:after="0"/>
        <w:jc w:val="both"/>
        <w:rPr>
          <w:rFonts w:ascii="Arial" w:hAnsi="Arial" w:cs="Arial"/>
          <w:sz w:val="36"/>
          <w:szCs w:val="36"/>
        </w:rPr>
      </w:pPr>
      <w:r w:rsidRPr="006A0580">
        <w:rPr>
          <w:rFonts w:ascii="Arial" w:hAnsi="Arial" w:cs="Arial"/>
          <w:b/>
          <w:bCs/>
          <w:sz w:val="36"/>
          <w:szCs w:val="36"/>
        </w:rPr>
        <w:t xml:space="preserve">Student number: </w:t>
      </w:r>
      <w:r w:rsidRPr="006A0580">
        <w:rPr>
          <w:rFonts w:ascii="Arial" w:hAnsi="Arial" w:cs="Arial"/>
          <w:sz w:val="36"/>
          <w:szCs w:val="36"/>
        </w:rPr>
        <w:t>2119841</w:t>
      </w:r>
    </w:p>
    <w:p w14:paraId="5FFAB610" w14:textId="0BB6BA38" w:rsidR="003848AA" w:rsidRDefault="00FE130E" w:rsidP="006472AF">
      <w:pPr>
        <w:spacing w:after="0"/>
        <w:jc w:val="both"/>
        <w:rPr>
          <w:rFonts w:ascii="Arial" w:hAnsi="Arial" w:cs="Arial"/>
          <w:sz w:val="36"/>
          <w:szCs w:val="36"/>
        </w:rPr>
      </w:pPr>
      <w:r w:rsidRPr="003848AA">
        <w:rPr>
          <w:rFonts w:ascii="Arial" w:hAnsi="Arial" w:cs="Arial"/>
          <w:b/>
          <w:bCs/>
          <w:sz w:val="36"/>
          <w:szCs w:val="36"/>
        </w:rPr>
        <w:t>Deadline date</w:t>
      </w:r>
      <w:r>
        <w:rPr>
          <w:rFonts w:ascii="Arial" w:hAnsi="Arial" w:cs="Arial"/>
          <w:sz w:val="36"/>
          <w:szCs w:val="36"/>
        </w:rPr>
        <w:t xml:space="preserve">: </w:t>
      </w:r>
      <w:r w:rsidR="003848AA">
        <w:rPr>
          <w:rFonts w:ascii="Arial" w:hAnsi="Arial" w:cs="Arial"/>
          <w:sz w:val="36"/>
          <w:szCs w:val="36"/>
        </w:rPr>
        <w:t>05/05/2026</w:t>
      </w:r>
    </w:p>
    <w:p w14:paraId="0D2ECC08" w14:textId="331DD149" w:rsidR="006A0580" w:rsidRDefault="00B24C5F" w:rsidP="006472AF">
      <w:pPr>
        <w:spacing w:after="0"/>
        <w:jc w:val="both"/>
        <w:rPr>
          <w:rFonts w:ascii="Arial" w:hAnsi="Arial" w:cs="Arial"/>
          <w:b/>
          <w:bCs/>
          <w:sz w:val="36"/>
          <w:szCs w:val="36"/>
        </w:rPr>
      </w:pPr>
      <w:r>
        <w:rPr>
          <w:rFonts w:ascii="Arial" w:hAnsi="Arial" w:cs="Arial"/>
          <w:b/>
          <w:bCs/>
          <w:sz w:val="36"/>
          <w:szCs w:val="36"/>
        </w:rPr>
        <w:br/>
      </w:r>
    </w:p>
    <w:p w14:paraId="0B1B8804" w14:textId="77777777" w:rsidR="00B24C5F" w:rsidRDefault="00B24C5F" w:rsidP="006472AF">
      <w:pPr>
        <w:spacing w:after="0"/>
        <w:jc w:val="both"/>
        <w:rPr>
          <w:rFonts w:ascii="Arial" w:hAnsi="Arial" w:cs="Arial"/>
          <w:b/>
          <w:bCs/>
          <w:sz w:val="36"/>
          <w:szCs w:val="36"/>
        </w:rPr>
      </w:pPr>
    </w:p>
    <w:p w14:paraId="4674C13F" w14:textId="77777777" w:rsidR="004C1883" w:rsidRDefault="004C1883" w:rsidP="006472AF">
      <w:pPr>
        <w:spacing w:after="0"/>
        <w:jc w:val="both"/>
        <w:rPr>
          <w:rFonts w:ascii="Arial" w:hAnsi="Arial" w:cs="Arial"/>
          <w:b/>
          <w:bCs/>
          <w:sz w:val="36"/>
          <w:szCs w:val="36"/>
        </w:rPr>
      </w:pPr>
    </w:p>
    <w:p w14:paraId="6EEDC220" w14:textId="77777777" w:rsidR="00B24C5F" w:rsidRDefault="00B24C5F" w:rsidP="006472AF">
      <w:pPr>
        <w:spacing w:after="0"/>
        <w:jc w:val="both"/>
        <w:rPr>
          <w:rFonts w:ascii="Arial" w:hAnsi="Arial" w:cs="Arial"/>
          <w:b/>
          <w:bCs/>
          <w:sz w:val="36"/>
          <w:szCs w:val="36"/>
        </w:rPr>
      </w:pPr>
    </w:p>
    <w:sdt>
      <w:sdtPr>
        <w:id w:val="1076249772"/>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67E921BA" w14:textId="57BD9BEB" w:rsidR="005D6416" w:rsidRDefault="005D6416">
          <w:pPr>
            <w:pStyle w:val="TOCHeading"/>
          </w:pPr>
          <w:r>
            <w:t>Contents</w:t>
          </w:r>
        </w:p>
        <w:p w14:paraId="68074B77" w14:textId="3A856ED6" w:rsidR="005D6416" w:rsidRDefault="005D641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8912918" w:history="1">
            <w:r w:rsidRPr="009B4153">
              <w:rPr>
                <w:rStyle w:val="Hyperlink"/>
                <w:noProof/>
              </w:rPr>
              <w:t>Summary</w:t>
            </w:r>
            <w:r>
              <w:rPr>
                <w:noProof/>
                <w:webHidden/>
              </w:rPr>
              <w:tab/>
            </w:r>
            <w:r>
              <w:rPr>
                <w:noProof/>
                <w:webHidden/>
              </w:rPr>
              <w:fldChar w:fldCharType="begin"/>
            </w:r>
            <w:r>
              <w:rPr>
                <w:noProof/>
                <w:webHidden/>
              </w:rPr>
              <w:instrText xml:space="preserve"> PAGEREF _Toc228912918 \h </w:instrText>
            </w:r>
            <w:r>
              <w:rPr>
                <w:noProof/>
                <w:webHidden/>
              </w:rPr>
            </w:r>
            <w:r>
              <w:rPr>
                <w:noProof/>
                <w:webHidden/>
              </w:rPr>
              <w:fldChar w:fldCharType="separate"/>
            </w:r>
            <w:r>
              <w:rPr>
                <w:noProof/>
                <w:webHidden/>
              </w:rPr>
              <w:t>3</w:t>
            </w:r>
            <w:r>
              <w:rPr>
                <w:noProof/>
                <w:webHidden/>
              </w:rPr>
              <w:fldChar w:fldCharType="end"/>
            </w:r>
          </w:hyperlink>
        </w:p>
        <w:p w14:paraId="7AE703F2" w14:textId="2C0AE5E8" w:rsidR="005D6416" w:rsidRDefault="005D6416">
          <w:pPr>
            <w:pStyle w:val="TOC1"/>
            <w:tabs>
              <w:tab w:val="right" w:leader="dot" w:pos="9016"/>
            </w:tabs>
            <w:rPr>
              <w:rFonts w:eastAsiaTheme="minorEastAsia"/>
              <w:noProof/>
              <w:lang w:eastAsia="en-GB"/>
            </w:rPr>
          </w:pPr>
          <w:hyperlink w:anchor="_Toc228912919" w:history="1">
            <w:r w:rsidRPr="009B4153">
              <w:rPr>
                <w:rStyle w:val="Hyperlink"/>
                <w:noProof/>
              </w:rPr>
              <w:t>1. Introduction</w:t>
            </w:r>
            <w:r>
              <w:rPr>
                <w:noProof/>
                <w:webHidden/>
              </w:rPr>
              <w:tab/>
            </w:r>
            <w:r>
              <w:rPr>
                <w:noProof/>
                <w:webHidden/>
              </w:rPr>
              <w:fldChar w:fldCharType="begin"/>
            </w:r>
            <w:r>
              <w:rPr>
                <w:noProof/>
                <w:webHidden/>
              </w:rPr>
              <w:instrText xml:space="preserve"> PAGEREF _Toc228912919 \h </w:instrText>
            </w:r>
            <w:r>
              <w:rPr>
                <w:noProof/>
                <w:webHidden/>
              </w:rPr>
            </w:r>
            <w:r>
              <w:rPr>
                <w:noProof/>
                <w:webHidden/>
              </w:rPr>
              <w:fldChar w:fldCharType="separate"/>
            </w:r>
            <w:r>
              <w:rPr>
                <w:noProof/>
                <w:webHidden/>
              </w:rPr>
              <w:t>3</w:t>
            </w:r>
            <w:r>
              <w:rPr>
                <w:noProof/>
                <w:webHidden/>
              </w:rPr>
              <w:fldChar w:fldCharType="end"/>
            </w:r>
          </w:hyperlink>
        </w:p>
        <w:p w14:paraId="0B8F5474" w14:textId="04F286A6" w:rsidR="005D6416" w:rsidRDefault="005D6416">
          <w:pPr>
            <w:pStyle w:val="TOC2"/>
            <w:tabs>
              <w:tab w:val="right" w:leader="dot" w:pos="9016"/>
            </w:tabs>
            <w:rPr>
              <w:rFonts w:eastAsiaTheme="minorEastAsia"/>
              <w:noProof/>
              <w:lang w:eastAsia="en-GB"/>
            </w:rPr>
          </w:pPr>
          <w:hyperlink w:anchor="_Toc228912920" w:history="1">
            <w:r w:rsidRPr="009B4153">
              <w:rPr>
                <w:rStyle w:val="Hyperlink"/>
                <w:noProof/>
              </w:rPr>
              <w:t>1.1 Background and Context</w:t>
            </w:r>
            <w:r>
              <w:rPr>
                <w:noProof/>
                <w:webHidden/>
              </w:rPr>
              <w:tab/>
            </w:r>
            <w:r>
              <w:rPr>
                <w:noProof/>
                <w:webHidden/>
              </w:rPr>
              <w:fldChar w:fldCharType="begin"/>
            </w:r>
            <w:r>
              <w:rPr>
                <w:noProof/>
                <w:webHidden/>
              </w:rPr>
              <w:instrText xml:space="preserve"> PAGEREF _Toc228912920 \h </w:instrText>
            </w:r>
            <w:r>
              <w:rPr>
                <w:noProof/>
                <w:webHidden/>
              </w:rPr>
            </w:r>
            <w:r>
              <w:rPr>
                <w:noProof/>
                <w:webHidden/>
              </w:rPr>
              <w:fldChar w:fldCharType="separate"/>
            </w:r>
            <w:r>
              <w:rPr>
                <w:noProof/>
                <w:webHidden/>
              </w:rPr>
              <w:t>3</w:t>
            </w:r>
            <w:r>
              <w:rPr>
                <w:noProof/>
                <w:webHidden/>
              </w:rPr>
              <w:fldChar w:fldCharType="end"/>
            </w:r>
          </w:hyperlink>
        </w:p>
        <w:p w14:paraId="14A78B3C" w14:textId="740AF230" w:rsidR="005D6416" w:rsidRDefault="005D6416">
          <w:pPr>
            <w:pStyle w:val="TOC2"/>
            <w:tabs>
              <w:tab w:val="right" w:leader="dot" w:pos="9016"/>
            </w:tabs>
            <w:rPr>
              <w:rFonts w:eastAsiaTheme="minorEastAsia"/>
              <w:noProof/>
              <w:lang w:eastAsia="en-GB"/>
            </w:rPr>
          </w:pPr>
          <w:hyperlink w:anchor="_Toc228912921" w:history="1">
            <w:r w:rsidRPr="009B4153">
              <w:rPr>
                <w:rStyle w:val="Hyperlink"/>
                <w:noProof/>
              </w:rPr>
              <w:t>1.2 Scope and Objectives</w:t>
            </w:r>
            <w:r>
              <w:rPr>
                <w:noProof/>
                <w:webHidden/>
              </w:rPr>
              <w:tab/>
            </w:r>
            <w:r>
              <w:rPr>
                <w:noProof/>
                <w:webHidden/>
              </w:rPr>
              <w:fldChar w:fldCharType="begin"/>
            </w:r>
            <w:r>
              <w:rPr>
                <w:noProof/>
                <w:webHidden/>
              </w:rPr>
              <w:instrText xml:space="preserve"> PAGEREF _Toc228912921 \h </w:instrText>
            </w:r>
            <w:r>
              <w:rPr>
                <w:noProof/>
                <w:webHidden/>
              </w:rPr>
            </w:r>
            <w:r>
              <w:rPr>
                <w:noProof/>
                <w:webHidden/>
              </w:rPr>
              <w:fldChar w:fldCharType="separate"/>
            </w:r>
            <w:r>
              <w:rPr>
                <w:noProof/>
                <w:webHidden/>
              </w:rPr>
              <w:t>4</w:t>
            </w:r>
            <w:r>
              <w:rPr>
                <w:noProof/>
                <w:webHidden/>
              </w:rPr>
              <w:fldChar w:fldCharType="end"/>
            </w:r>
          </w:hyperlink>
        </w:p>
        <w:p w14:paraId="7A952CE6" w14:textId="3014738D" w:rsidR="005D6416" w:rsidRDefault="005D6416">
          <w:pPr>
            <w:pStyle w:val="TOC2"/>
            <w:tabs>
              <w:tab w:val="right" w:leader="dot" w:pos="9016"/>
            </w:tabs>
            <w:rPr>
              <w:rFonts w:eastAsiaTheme="minorEastAsia"/>
              <w:noProof/>
              <w:lang w:eastAsia="en-GB"/>
            </w:rPr>
          </w:pPr>
          <w:hyperlink w:anchor="_Toc228912922" w:history="1">
            <w:r w:rsidRPr="009B4153">
              <w:rPr>
                <w:rStyle w:val="Hyperlink"/>
                <w:noProof/>
              </w:rPr>
              <w:t>1.3 Methodological Framework</w:t>
            </w:r>
            <w:r>
              <w:rPr>
                <w:noProof/>
                <w:webHidden/>
              </w:rPr>
              <w:tab/>
            </w:r>
            <w:r>
              <w:rPr>
                <w:noProof/>
                <w:webHidden/>
              </w:rPr>
              <w:fldChar w:fldCharType="begin"/>
            </w:r>
            <w:r>
              <w:rPr>
                <w:noProof/>
                <w:webHidden/>
              </w:rPr>
              <w:instrText xml:space="preserve"> PAGEREF _Toc228912922 \h </w:instrText>
            </w:r>
            <w:r>
              <w:rPr>
                <w:noProof/>
                <w:webHidden/>
              </w:rPr>
            </w:r>
            <w:r>
              <w:rPr>
                <w:noProof/>
                <w:webHidden/>
              </w:rPr>
              <w:fldChar w:fldCharType="separate"/>
            </w:r>
            <w:r>
              <w:rPr>
                <w:noProof/>
                <w:webHidden/>
              </w:rPr>
              <w:t>4</w:t>
            </w:r>
            <w:r>
              <w:rPr>
                <w:noProof/>
                <w:webHidden/>
              </w:rPr>
              <w:fldChar w:fldCharType="end"/>
            </w:r>
          </w:hyperlink>
        </w:p>
        <w:p w14:paraId="47E864EC" w14:textId="24E430EA" w:rsidR="005D6416" w:rsidRDefault="005D6416">
          <w:pPr>
            <w:pStyle w:val="TOC1"/>
            <w:tabs>
              <w:tab w:val="right" w:leader="dot" w:pos="9016"/>
            </w:tabs>
            <w:rPr>
              <w:rFonts w:eastAsiaTheme="minorEastAsia"/>
              <w:noProof/>
              <w:lang w:eastAsia="en-GB"/>
            </w:rPr>
          </w:pPr>
          <w:hyperlink w:anchor="_Toc228912923" w:history="1">
            <w:r w:rsidRPr="009B4153">
              <w:rPr>
                <w:rStyle w:val="Hyperlink"/>
                <w:noProof/>
              </w:rPr>
              <w:t>2. Current Resource Management Methods for Building Operations</w:t>
            </w:r>
            <w:r>
              <w:rPr>
                <w:noProof/>
                <w:webHidden/>
              </w:rPr>
              <w:tab/>
            </w:r>
            <w:r>
              <w:rPr>
                <w:noProof/>
                <w:webHidden/>
              </w:rPr>
              <w:fldChar w:fldCharType="begin"/>
            </w:r>
            <w:r>
              <w:rPr>
                <w:noProof/>
                <w:webHidden/>
              </w:rPr>
              <w:instrText xml:space="preserve"> PAGEREF _Toc228912923 \h </w:instrText>
            </w:r>
            <w:r>
              <w:rPr>
                <w:noProof/>
                <w:webHidden/>
              </w:rPr>
            </w:r>
            <w:r>
              <w:rPr>
                <w:noProof/>
                <w:webHidden/>
              </w:rPr>
              <w:fldChar w:fldCharType="separate"/>
            </w:r>
            <w:r>
              <w:rPr>
                <w:noProof/>
                <w:webHidden/>
              </w:rPr>
              <w:t>4</w:t>
            </w:r>
            <w:r>
              <w:rPr>
                <w:noProof/>
                <w:webHidden/>
              </w:rPr>
              <w:fldChar w:fldCharType="end"/>
            </w:r>
          </w:hyperlink>
        </w:p>
        <w:p w14:paraId="397484D5" w14:textId="51B264A4" w:rsidR="005D6416" w:rsidRDefault="005D6416">
          <w:pPr>
            <w:pStyle w:val="TOC2"/>
            <w:tabs>
              <w:tab w:val="right" w:leader="dot" w:pos="9016"/>
            </w:tabs>
            <w:rPr>
              <w:rFonts w:eastAsiaTheme="minorEastAsia"/>
              <w:noProof/>
              <w:lang w:eastAsia="en-GB"/>
            </w:rPr>
          </w:pPr>
          <w:hyperlink w:anchor="_Toc228912924" w:history="1">
            <w:r w:rsidRPr="009B4153">
              <w:rPr>
                <w:rStyle w:val="Hyperlink"/>
                <w:noProof/>
              </w:rPr>
              <w:t>2.1 Energy Resource Management and the Fabric First Approach</w:t>
            </w:r>
            <w:r>
              <w:rPr>
                <w:noProof/>
                <w:webHidden/>
              </w:rPr>
              <w:tab/>
            </w:r>
            <w:r>
              <w:rPr>
                <w:noProof/>
                <w:webHidden/>
              </w:rPr>
              <w:fldChar w:fldCharType="begin"/>
            </w:r>
            <w:r>
              <w:rPr>
                <w:noProof/>
                <w:webHidden/>
              </w:rPr>
              <w:instrText xml:space="preserve"> PAGEREF _Toc228912924 \h </w:instrText>
            </w:r>
            <w:r>
              <w:rPr>
                <w:noProof/>
                <w:webHidden/>
              </w:rPr>
            </w:r>
            <w:r>
              <w:rPr>
                <w:noProof/>
                <w:webHidden/>
              </w:rPr>
              <w:fldChar w:fldCharType="separate"/>
            </w:r>
            <w:r>
              <w:rPr>
                <w:noProof/>
                <w:webHidden/>
              </w:rPr>
              <w:t>4</w:t>
            </w:r>
            <w:r>
              <w:rPr>
                <w:noProof/>
                <w:webHidden/>
              </w:rPr>
              <w:fldChar w:fldCharType="end"/>
            </w:r>
          </w:hyperlink>
        </w:p>
        <w:p w14:paraId="4618A3B7" w14:textId="7A6EDB8C" w:rsidR="005D6416" w:rsidRDefault="005D6416">
          <w:pPr>
            <w:pStyle w:val="TOC2"/>
            <w:tabs>
              <w:tab w:val="right" w:leader="dot" w:pos="9016"/>
            </w:tabs>
            <w:rPr>
              <w:rFonts w:eastAsiaTheme="minorEastAsia"/>
              <w:noProof/>
              <w:lang w:eastAsia="en-GB"/>
            </w:rPr>
          </w:pPr>
          <w:hyperlink w:anchor="_Toc228912925" w:history="1">
            <w:r w:rsidRPr="009B4153">
              <w:rPr>
                <w:rStyle w:val="Hyperlink"/>
                <w:noProof/>
              </w:rPr>
              <w:t>2.2 Resource Management Across Building Operations</w:t>
            </w:r>
            <w:r>
              <w:rPr>
                <w:noProof/>
                <w:webHidden/>
              </w:rPr>
              <w:tab/>
            </w:r>
            <w:r>
              <w:rPr>
                <w:noProof/>
                <w:webHidden/>
              </w:rPr>
              <w:fldChar w:fldCharType="begin"/>
            </w:r>
            <w:r>
              <w:rPr>
                <w:noProof/>
                <w:webHidden/>
              </w:rPr>
              <w:instrText xml:space="preserve"> PAGEREF _Toc228912925 \h </w:instrText>
            </w:r>
            <w:r>
              <w:rPr>
                <w:noProof/>
                <w:webHidden/>
              </w:rPr>
            </w:r>
            <w:r>
              <w:rPr>
                <w:noProof/>
                <w:webHidden/>
              </w:rPr>
              <w:fldChar w:fldCharType="separate"/>
            </w:r>
            <w:r>
              <w:rPr>
                <w:noProof/>
                <w:webHidden/>
              </w:rPr>
              <w:t>4</w:t>
            </w:r>
            <w:r>
              <w:rPr>
                <w:noProof/>
                <w:webHidden/>
              </w:rPr>
              <w:fldChar w:fldCharType="end"/>
            </w:r>
          </w:hyperlink>
        </w:p>
        <w:p w14:paraId="3A4D7022" w14:textId="6136E48D" w:rsidR="005D6416" w:rsidRDefault="005D6416">
          <w:pPr>
            <w:pStyle w:val="TOC2"/>
            <w:tabs>
              <w:tab w:val="right" w:leader="dot" w:pos="9016"/>
            </w:tabs>
            <w:rPr>
              <w:rFonts w:eastAsiaTheme="minorEastAsia"/>
              <w:noProof/>
              <w:lang w:eastAsia="en-GB"/>
            </w:rPr>
          </w:pPr>
          <w:hyperlink w:anchor="_Toc228912926" w:history="1">
            <w:r w:rsidRPr="009B4153">
              <w:rPr>
                <w:rStyle w:val="Hyperlink"/>
                <w:noProof/>
              </w:rPr>
              <w:t>2.3 Modern Methods of Construction and Resource Efficiency</w:t>
            </w:r>
            <w:r>
              <w:rPr>
                <w:noProof/>
                <w:webHidden/>
              </w:rPr>
              <w:tab/>
            </w:r>
            <w:r>
              <w:rPr>
                <w:noProof/>
                <w:webHidden/>
              </w:rPr>
              <w:fldChar w:fldCharType="begin"/>
            </w:r>
            <w:r>
              <w:rPr>
                <w:noProof/>
                <w:webHidden/>
              </w:rPr>
              <w:instrText xml:space="preserve"> PAGEREF _Toc228912926 \h </w:instrText>
            </w:r>
            <w:r>
              <w:rPr>
                <w:noProof/>
                <w:webHidden/>
              </w:rPr>
            </w:r>
            <w:r>
              <w:rPr>
                <w:noProof/>
                <w:webHidden/>
              </w:rPr>
              <w:fldChar w:fldCharType="separate"/>
            </w:r>
            <w:r>
              <w:rPr>
                <w:noProof/>
                <w:webHidden/>
              </w:rPr>
              <w:t>5</w:t>
            </w:r>
            <w:r>
              <w:rPr>
                <w:noProof/>
                <w:webHidden/>
              </w:rPr>
              <w:fldChar w:fldCharType="end"/>
            </w:r>
          </w:hyperlink>
        </w:p>
        <w:p w14:paraId="47D39B39" w14:textId="7CED52BE" w:rsidR="005D6416" w:rsidRDefault="005D6416">
          <w:pPr>
            <w:pStyle w:val="TOC1"/>
            <w:tabs>
              <w:tab w:val="right" w:leader="dot" w:pos="9016"/>
            </w:tabs>
            <w:rPr>
              <w:rFonts w:eastAsiaTheme="minorEastAsia"/>
              <w:noProof/>
              <w:lang w:eastAsia="en-GB"/>
            </w:rPr>
          </w:pPr>
          <w:hyperlink w:anchor="_Toc228912927" w:history="1">
            <w:r w:rsidRPr="009B4153">
              <w:rPr>
                <w:rStyle w:val="Hyperlink"/>
                <w:noProof/>
              </w:rPr>
              <w:t>3. Support Services Evaluation</w:t>
            </w:r>
            <w:r>
              <w:rPr>
                <w:noProof/>
                <w:webHidden/>
              </w:rPr>
              <w:tab/>
            </w:r>
            <w:r>
              <w:rPr>
                <w:noProof/>
                <w:webHidden/>
              </w:rPr>
              <w:fldChar w:fldCharType="begin"/>
            </w:r>
            <w:r>
              <w:rPr>
                <w:noProof/>
                <w:webHidden/>
              </w:rPr>
              <w:instrText xml:space="preserve"> PAGEREF _Toc228912927 \h </w:instrText>
            </w:r>
            <w:r>
              <w:rPr>
                <w:noProof/>
                <w:webHidden/>
              </w:rPr>
            </w:r>
            <w:r>
              <w:rPr>
                <w:noProof/>
                <w:webHidden/>
              </w:rPr>
              <w:fldChar w:fldCharType="separate"/>
            </w:r>
            <w:r>
              <w:rPr>
                <w:noProof/>
                <w:webHidden/>
              </w:rPr>
              <w:t>6</w:t>
            </w:r>
            <w:r>
              <w:rPr>
                <w:noProof/>
                <w:webHidden/>
              </w:rPr>
              <w:fldChar w:fldCharType="end"/>
            </w:r>
          </w:hyperlink>
        </w:p>
        <w:p w14:paraId="1BF6AF81" w14:textId="1932CE4F" w:rsidR="005D6416" w:rsidRDefault="005D6416">
          <w:pPr>
            <w:pStyle w:val="TOC2"/>
            <w:tabs>
              <w:tab w:val="right" w:leader="dot" w:pos="9016"/>
            </w:tabs>
            <w:rPr>
              <w:rFonts w:eastAsiaTheme="minorEastAsia"/>
              <w:noProof/>
              <w:lang w:eastAsia="en-GB"/>
            </w:rPr>
          </w:pPr>
          <w:hyperlink w:anchor="_Toc228912928" w:history="1">
            <w:r w:rsidRPr="009B4153">
              <w:rPr>
                <w:rStyle w:val="Hyperlink"/>
                <w:noProof/>
              </w:rPr>
              <w:t>3.1 Procurement Processes and Routes</w:t>
            </w:r>
            <w:r>
              <w:rPr>
                <w:noProof/>
                <w:webHidden/>
              </w:rPr>
              <w:tab/>
            </w:r>
            <w:r>
              <w:rPr>
                <w:noProof/>
                <w:webHidden/>
              </w:rPr>
              <w:fldChar w:fldCharType="begin"/>
            </w:r>
            <w:r>
              <w:rPr>
                <w:noProof/>
                <w:webHidden/>
              </w:rPr>
              <w:instrText xml:space="preserve"> PAGEREF _Toc228912928 \h </w:instrText>
            </w:r>
            <w:r>
              <w:rPr>
                <w:noProof/>
                <w:webHidden/>
              </w:rPr>
            </w:r>
            <w:r>
              <w:rPr>
                <w:noProof/>
                <w:webHidden/>
              </w:rPr>
              <w:fldChar w:fldCharType="separate"/>
            </w:r>
            <w:r>
              <w:rPr>
                <w:noProof/>
                <w:webHidden/>
              </w:rPr>
              <w:t>6</w:t>
            </w:r>
            <w:r>
              <w:rPr>
                <w:noProof/>
                <w:webHidden/>
              </w:rPr>
              <w:fldChar w:fldCharType="end"/>
            </w:r>
          </w:hyperlink>
        </w:p>
        <w:p w14:paraId="61B79A83" w14:textId="14D80B7F" w:rsidR="005D6416" w:rsidRDefault="005D6416">
          <w:pPr>
            <w:pStyle w:val="TOC2"/>
            <w:tabs>
              <w:tab w:val="right" w:leader="dot" w:pos="9016"/>
            </w:tabs>
            <w:rPr>
              <w:rFonts w:eastAsiaTheme="minorEastAsia"/>
              <w:noProof/>
              <w:lang w:eastAsia="en-GB"/>
            </w:rPr>
          </w:pPr>
          <w:hyperlink w:anchor="_Toc228912929" w:history="1">
            <w:r w:rsidRPr="009B4153">
              <w:rPr>
                <w:rStyle w:val="Hyperlink"/>
                <w:noProof/>
              </w:rPr>
              <w:t>3.2 Contract Selection</w:t>
            </w:r>
            <w:r>
              <w:rPr>
                <w:noProof/>
                <w:webHidden/>
              </w:rPr>
              <w:tab/>
            </w:r>
            <w:r>
              <w:rPr>
                <w:noProof/>
                <w:webHidden/>
              </w:rPr>
              <w:fldChar w:fldCharType="begin"/>
            </w:r>
            <w:r>
              <w:rPr>
                <w:noProof/>
                <w:webHidden/>
              </w:rPr>
              <w:instrText xml:space="preserve"> PAGEREF _Toc228912929 \h </w:instrText>
            </w:r>
            <w:r>
              <w:rPr>
                <w:noProof/>
                <w:webHidden/>
              </w:rPr>
            </w:r>
            <w:r>
              <w:rPr>
                <w:noProof/>
                <w:webHidden/>
              </w:rPr>
              <w:fldChar w:fldCharType="separate"/>
            </w:r>
            <w:r>
              <w:rPr>
                <w:noProof/>
                <w:webHidden/>
              </w:rPr>
              <w:t>6</w:t>
            </w:r>
            <w:r>
              <w:rPr>
                <w:noProof/>
                <w:webHidden/>
              </w:rPr>
              <w:fldChar w:fldCharType="end"/>
            </w:r>
          </w:hyperlink>
        </w:p>
        <w:p w14:paraId="5BAF8BB3" w14:textId="3F7D3B94" w:rsidR="005D6416" w:rsidRDefault="005D6416">
          <w:pPr>
            <w:pStyle w:val="TOC2"/>
            <w:tabs>
              <w:tab w:val="right" w:leader="dot" w:pos="9016"/>
            </w:tabs>
            <w:rPr>
              <w:rFonts w:eastAsiaTheme="minorEastAsia"/>
              <w:noProof/>
              <w:lang w:eastAsia="en-GB"/>
            </w:rPr>
          </w:pPr>
          <w:hyperlink w:anchor="_Toc228912930" w:history="1">
            <w:r w:rsidRPr="009B4153">
              <w:rPr>
                <w:rStyle w:val="Hyperlink"/>
                <w:noProof/>
              </w:rPr>
              <w:t>3.3 Health and Safety Management</w:t>
            </w:r>
            <w:r>
              <w:rPr>
                <w:noProof/>
                <w:webHidden/>
              </w:rPr>
              <w:tab/>
            </w:r>
            <w:r>
              <w:rPr>
                <w:noProof/>
                <w:webHidden/>
              </w:rPr>
              <w:fldChar w:fldCharType="begin"/>
            </w:r>
            <w:r>
              <w:rPr>
                <w:noProof/>
                <w:webHidden/>
              </w:rPr>
              <w:instrText xml:space="preserve"> PAGEREF _Toc228912930 \h </w:instrText>
            </w:r>
            <w:r>
              <w:rPr>
                <w:noProof/>
                <w:webHidden/>
              </w:rPr>
            </w:r>
            <w:r>
              <w:rPr>
                <w:noProof/>
                <w:webHidden/>
              </w:rPr>
              <w:fldChar w:fldCharType="separate"/>
            </w:r>
            <w:r>
              <w:rPr>
                <w:noProof/>
                <w:webHidden/>
              </w:rPr>
              <w:t>6</w:t>
            </w:r>
            <w:r>
              <w:rPr>
                <w:noProof/>
                <w:webHidden/>
              </w:rPr>
              <w:fldChar w:fldCharType="end"/>
            </w:r>
          </w:hyperlink>
        </w:p>
        <w:p w14:paraId="788F3262" w14:textId="79743063" w:rsidR="005D6416" w:rsidRDefault="005D6416">
          <w:pPr>
            <w:pStyle w:val="TOC1"/>
            <w:tabs>
              <w:tab w:val="right" w:leader="dot" w:pos="9016"/>
            </w:tabs>
            <w:rPr>
              <w:rFonts w:eastAsiaTheme="minorEastAsia"/>
              <w:noProof/>
              <w:lang w:eastAsia="en-GB"/>
            </w:rPr>
          </w:pPr>
          <w:hyperlink w:anchor="_Toc228912931" w:history="1">
            <w:r w:rsidRPr="009B4153">
              <w:rPr>
                <w:rStyle w:val="Hyperlink"/>
                <w:noProof/>
              </w:rPr>
              <w:t>4. Risk Management Strategies</w:t>
            </w:r>
            <w:r>
              <w:rPr>
                <w:noProof/>
                <w:webHidden/>
              </w:rPr>
              <w:tab/>
            </w:r>
            <w:r>
              <w:rPr>
                <w:noProof/>
                <w:webHidden/>
              </w:rPr>
              <w:fldChar w:fldCharType="begin"/>
            </w:r>
            <w:r>
              <w:rPr>
                <w:noProof/>
                <w:webHidden/>
              </w:rPr>
              <w:instrText xml:space="preserve"> PAGEREF _Toc228912931 \h </w:instrText>
            </w:r>
            <w:r>
              <w:rPr>
                <w:noProof/>
                <w:webHidden/>
              </w:rPr>
            </w:r>
            <w:r>
              <w:rPr>
                <w:noProof/>
                <w:webHidden/>
              </w:rPr>
              <w:fldChar w:fldCharType="separate"/>
            </w:r>
            <w:r>
              <w:rPr>
                <w:noProof/>
                <w:webHidden/>
              </w:rPr>
              <w:t>7</w:t>
            </w:r>
            <w:r>
              <w:rPr>
                <w:noProof/>
                <w:webHidden/>
              </w:rPr>
              <w:fldChar w:fldCharType="end"/>
            </w:r>
          </w:hyperlink>
        </w:p>
        <w:p w14:paraId="288CCA12" w14:textId="08FF9869" w:rsidR="005D6416" w:rsidRDefault="005D6416">
          <w:pPr>
            <w:pStyle w:val="TOC2"/>
            <w:tabs>
              <w:tab w:val="right" w:leader="dot" w:pos="9016"/>
            </w:tabs>
            <w:rPr>
              <w:rFonts w:eastAsiaTheme="minorEastAsia"/>
              <w:noProof/>
              <w:lang w:eastAsia="en-GB"/>
            </w:rPr>
          </w:pPr>
          <w:hyperlink w:anchor="_Toc228912932" w:history="1">
            <w:r w:rsidRPr="009B4153">
              <w:rPr>
                <w:rStyle w:val="Hyperlink"/>
                <w:noProof/>
              </w:rPr>
              <w:t>4.1 Theoretical Framework for Construction Risk Management</w:t>
            </w:r>
            <w:r>
              <w:rPr>
                <w:noProof/>
                <w:webHidden/>
              </w:rPr>
              <w:tab/>
            </w:r>
            <w:r>
              <w:rPr>
                <w:noProof/>
                <w:webHidden/>
              </w:rPr>
              <w:fldChar w:fldCharType="begin"/>
            </w:r>
            <w:r>
              <w:rPr>
                <w:noProof/>
                <w:webHidden/>
              </w:rPr>
              <w:instrText xml:space="preserve"> PAGEREF _Toc228912932 \h </w:instrText>
            </w:r>
            <w:r>
              <w:rPr>
                <w:noProof/>
                <w:webHidden/>
              </w:rPr>
            </w:r>
            <w:r>
              <w:rPr>
                <w:noProof/>
                <w:webHidden/>
              </w:rPr>
              <w:fldChar w:fldCharType="separate"/>
            </w:r>
            <w:r>
              <w:rPr>
                <w:noProof/>
                <w:webHidden/>
              </w:rPr>
              <w:t>7</w:t>
            </w:r>
            <w:r>
              <w:rPr>
                <w:noProof/>
                <w:webHidden/>
              </w:rPr>
              <w:fldChar w:fldCharType="end"/>
            </w:r>
          </w:hyperlink>
        </w:p>
        <w:p w14:paraId="3C30E0BE" w14:textId="5843D728" w:rsidR="005D6416" w:rsidRDefault="005D6416">
          <w:pPr>
            <w:pStyle w:val="TOC2"/>
            <w:tabs>
              <w:tab w:val="right" w:leader="dot" w:pos="9016"/>
            </w:tabs>
            <w:rPr>
              <w:rFonts w:eastAsiaTheme="minorEastAsia"/>
              <w:noProof/>
              <w:lang w:eastAsia="en-GB"/>
            </w:rPr>
          </w:pPr>
          <w:hyperlink w:anchor="_Toc228912933" w:history="1">
            <w:r w:rsidRPr="009B4153">
              <w:rPr>
                <w:rStyle w:val="Hyperlink"/>
                <w:noProof/>
              </w:rPr>
              <w:t>4.2 The Risk Management Process</w:t>
            </w:r>
            <w:r>
              <w:rPr>
                <w:noProof/>
                <w:webHidden/>
              </w:rPr>
              <w:tab/>
            </w:r>
            <w:r>
              <w:rPr>
                <w:noProof/>
                <w:webHidden/>
              </w:rPr>
              <w:fldChar w:fldCharType="begin"/>
            </w:r>
            <w:r>
              <w:rPr>
                <w:noProof/>
                <w:webHidden/>
              </w:rPr>
              <w:instrText xml:space="preserve"> PAGEREF _Toc228912933 \h </w:instrText>
            </w:r>
            <w:r>
              <w:rPr>
                <w:noProof/>
                <w:webHidden/>
              </w:rPr>
            </w:r>
            <w:r>
              <w:rPr>
                <w:noProof/>
                <w:webHidden/>
              </w:rPr>
              <w:fldChar w:fldCharType="separate"/>
            </w:r>
            <w:r>
              <w:rPr>
                <w:noProof/>
                <w:webHidden/>
              </w:rPr>
              <w:t>7</w:t>
            </w:r>
            <w:r>
              <w:rPr>
                <w:noProof/>
                <w:webHidden/>
              </w:rPr>
              <w:fldChar w:fldCharType="end"/>
            </w:r>
          </w:hyperlink>
        </w:p>
        <w:p w14:paraId="3A2AA873" w14:textId="0C4F6F2A" w:rsidR="005D6416" w:rsidRDefault="005D6416">
          <w:pPr>
            <w:pStyle w:val="TOC2"/>
            <w:tabs>
              <w:tab w:val="right" w:leader="dot" w:pos="9016"/>
            </w:tabs>
            <w:rPr>
              <w:rFonts w:eastAsiaTheme="minorEastAsia"/>
              <w:noProof/>
              <w:lang w:eastAsia="en-GB"/>
            </w:rPr>
          </w:pPr>
          <w:hyperlink w:anchor="_Toc228912934" w:history="1">
            <w:r w:rsidRPr="009B4153">
              <w:rPr>
                <w:rStyle w:val="Hyperlink"/>
                <w:noProof/>
              </w:rPr>
              <w:t>4.3 Specific Risk Categories for Banc Cymru</w:t>
            </w:r>
            <w:r>
              <w:rPr>
                <w:noProof/>
                <w:webHidden/>
              </w:rPr>
              <w:tab/>
            </w:r>
            <w:r>
              <w:rPr>
                <w:noProof/>
                <w:webHidden/>
              </w:rPr>
              <w:fldChar w:fldCharType="begin"/>
            </w:r>
            <w:r>
              <w:rPr>
                <w:noProof/>
                <w:webHidden/>
              </w:rPr>
              <w:instrText xml:space="preserve"> PAGEREF _Toc228912934 \h </w:instrText>
            </w:r>
            <w:r>
              <w:rPr>
                <w:noProof/>
                <w:webHidden/>
              </w:rPr>
            </w:r>
            <w:r>
              <w:rPr>
                <w:noProof/>
                <w:webHidden/>
              </w:rPr>
              <w:fldChar w:fldCharType="separate"/>
            </w:r>
            <w:r>
              <w:rPr>
                <w:noProof/>
                <w:webHidden/>
              </w:rPr>
              <w:t>8</w:t>
            </w:r>
            <w:r>
              <w:rPr>
                <w:noProof/>
                <w:webHidden/>
              </w:rPr>
              <w:fldChar w:fldCharType="end"/>
            </w:r>
          </w:hyperlink>
        </w:p>
        <w:p w14:paraId="118D0BF0" w14:textId="656A5011" w:rsidR="005D6416" w:rsidRDefault="005D6416">
          <w:pPr>
            <w:pStyle w:val="TOC1"/>
            <w:tabs>
              <w:tab w:val="right" w:leader="dot" w:pos="9016"/>
            </w:tabs>
            <w:rPr>
              <w:rFonts w:eastAsiaTheme="minorEastAsia"/>
              <w:noProof/>
              <w:lang w:eastAsia="en-GB"/>
            </w:rPr>
          </w:pPr>
          <w:hyperlink w:anchor="_Toc228912935" w:history="1">
            <w:r w:rsidRPr="009B4153">
              <w:rPr>
                <w:rStyle w:val="Hyperlink"/>
                <w:noProof/>
              </w:rPr>
              <w:t>5. Detailed Risk Assessments</w:t>
            </w:r>
            <w:r>
              <w:rPr>
                <w:noProof/>
                <w:webHidden/>
              </w:rPr>
              <w:tab/>
            </w:r>
            <w:r>
              <w:rPr>
                <w:noProof/>
                <w:webHidden/>
              </w:rPr>
              <w:fldChar w:fldCharType="begin"/>
            </w:r>
            <w:r>
              <w:rPr>
                <w:noProof/>
                <w:webHidden/>
              </w:rPr>
              <w:instrText xml:space="preserve"> PAGEREF _Toc228912935 \h </w:instrText>
            </w:r>
            <w:r>
              <w:rPr>
                <w:noProof/>
                <w:webHidden/>
              </w:rPr>
            </w:r>
            <w:r>
              <w:rPr>
                <w:noProof/>
                <w:webHidden/>
              </w:rPr>
              <w:fldChar w:fldCharType="separate"/>
            </w:r>
            <w:r>
              <w:rPr>
                <w:noProof/>
                <w:webHidden/>
              </w:rPr>
              <w:t>8</w:t>
            </w:r>
            <w:r>
              <w:rPr>
                <w:noProof/>
                <w:webHidden/>
              </w:rPr>
              <w:fldChar w:fldCharType="end"/>
            </w:r>
          </w:hyperlink>
        </w:p>
        <w:p w14:paraId="6B0FA697" w14:textId="0A06DE73" w:rsidR="005D6416" w:rsidRDefault="005D6416">
          <w:pPr>
            <w:pStyle w:val="TOC2"/>
            <w:tabs>
              <w:tab w:val="right" w:leader="dot" w:pos="9016"/>
            </w:tabs>
            <w:rPr>
              <w:rFonts w:eastAsiaTheme="minorEastAsia"/>
              <w:noProof/>
              <w:lang w:eastAsia="en-GB"/>
            </w:rPr>
          </w:pPr>
          <w:hyperlink w:anchor="_Toc228912936" w:history="1">
            <w:r w:rsidRPr="009B4153">
              <w:rPr>
                <w:rStyle w:val="Hyperlink"/>
                <w:noProof/>
              </w:rPr>
              <w:t>Risk Assessment 1: Fire Safety Compliance and Liability</w:t>
            </w:r>
            <w:r>
              <w:rPr>
                <w:noProof/>
                <w:webHidden/>
              </w:rPr>
              <w:tab/>
            </w:r>
            <w:r>
              <w:rPr>
                <w:noProof/>
                <w:webHidden/>
              </w:rPr>
              <w:fldChar w:fldCharType="begin"/>
            </w:r>
            <w:r>
              <w:rPr>
                <w:noProof/>
                <w:webHidden/>
              </w:rPr>
              <w:instrText xml:space="preserve"> PAGEREF _Toc228912936 \h </w:instrText>
            </w:r>
            <w:r>
              <w:rPr>
                <w:noProof/>
                <w:webHidden/>
              </w:rPr>
            </w:r>
            <w:r>
              <w:rPr>
                <w:noProof/>
                <w:webHidden/>
              </w:rPr>
              <w:fldChar w:fldCharType="separate"/>
            </w:r>
            <w:r>
              <w:rPr>
                <w:noProof/>
                <w:webHidden/>
              </w:rPr>
              <w:t>9</w:t>
            </w:r>
            <w:r>
              <w:rPr>
                <w:noProof/>
                <w:webHidden/>
              </w:rPr>
              <w:fldChar w:fldCharType="end"/>
            </w:r>
          </w:hyperlink>
        </w:p>
        <w:p w14:paraId="5276D5BB" w14:textId="7CD40C96" w:rsidR="005D6416" w:rsidRDefault="005D6416">
          <w:pPr>
            <w:pStyle w:val="TOC2"/>
            <w:tabs>
              <w:tab w:val="right" w:leader="dot" w:pos="9016"/>
            </w:tabs>
            <w:rPr>
              <w:rFonts w:eastAsiaTheme="minorEastAsia"/>
              <w:noProof/>
              <w:lang w:eastAsia="en-GB"/>
            </w:rPr>
          </w:pPr>
          <w:hyperlink w:anchor="_Toc228912937" w:history="1">
            <w:r w:rsidRPr="009B4153">
              <w:rPr>
                <w:rStyle w:val="Hyperlink"/>
                <w:noProof/>
              </w:rPr>
              <w:t>Risk Assessment 2: Noise Nuisance and Regulatory Breach</w:t>
            </w:r>
            <w:r>
              <w:rPr>
                <w:noProof/>
                <w:webHidden/>
              </w:rPr>
              <w:tab/>
            </w:r>
            <w:r>
              <w:rPr>
                <w:noProof/>
                <w:webHidden/>
              </w:rPr>
              <w:fldChar w:fldCharType="begin"/>
            </w:r>
            <w:r>
              <w:rPr>
                <w:noProof/>
                <w:webHidden/>
              </w:rPr>
              <w:instrText xml:space="preserve"> PAGEREF _Toc228912937 \h </w:instrText>
            </w:r>
            <w:r>
              <w:rPr>
                <w:noProof/>
                <w:webHidden/>
              </w:rPr>
            </w:r>
            <w:r>
              <w:rPr>
                <w:noProof/>
                <w:webHidden/>
              </w:rPr>
              <w:fldChar w:fldCharType="separate"/>
            </w:r>
            <w:r>
              <w:rPr>
                <w:noProof/>
                <w:webHidden/>
              </w:rPr>
              <w:t>10</w:t>
            </w:r>
            <w:r>
              <w:rPr>
                <w:noProof/>
                <w:webHidden/>
              </w:rPr>
              <w:fldChar w:fldCharType="end"/>
            </w:r>
          </w:hyperlink>
        </w:p>
        <w:p w14:paraId="33F24FE9" w14:textId="407465E9" w:rsidR="005D6416" w:rsidRDefault="005D6416">
          <w:pPr>
            <w:pStyle w:val="TOC2"/>
            <w:tabs>
              <w:tab w:val="right" w:leader="dot" w:pos="9016"/>
            </w:tabs>
            <w:rPr>
              <w:rFonts w:eastAsiaTheme="minorEastAsia"/>
              <w:noProof/>
              <w:lang w:eastAsia="en-GB"/>
            </w:rPr>
          </w:pPr>
          <w:hyperlink w:anchor="_Toc228912938" w:history="1">
            <w:r w:rsidRPr="009B4153">
              <w:rPr>
                <w:rStyle w:val="Hyperlink"/>
                <w:noProof/>
              </w:rPr>
              <w:t>Risk Assessment 3: Financial Market Volatility</w:t>
            </w:r>
            <w:r>
              <w:rPr>
                <w:noProof/>
                <w:webHidden/>
              </w:rPr>
              <w:tab/>
            </w:r>
            <w:r>
              <w:rPr>
                <w:noProof/>
                <w:webHidden/>
              </w:rPr>
              <w:fldChar w:fldCharType="begin"/>
            </w:r>
            <w:r>
              <w:rPr>
                <w:noProof/>
                <w:webHidden/>
              </w:rPr>
              <w:instrText xml:space="preserve"> PAGEREF _Toc228912938 \h </w:instrText>
            </w:r>
            <w:r>
              <w:rPr>
                <w:noProof/>
                <w:webHidden/>
              </w:rPr>
            </w:r>
            <w:r>
              <w:rPr>
                <w:noProof/>
                <w:webHidden/>
              </w:rPr>
              <w:fldChar w:fldCharType="separate"/>
            </w:r>
            <w:r>
              <w:rPr>
                <w:noProof/>
                <w:webHidden/>
              </w:rPr>
              <w:t>11</w:t>
            </w:r>
            <w:r>
              <w:rPr>
                <w:noProof/>
                <w:webHidden/>
              </w:rPr>
              <w:fldChar w:fldCharType="end"/>
            </w:r>
          </w:hyperlink>
        </w:p>
        <w:p w14:paraId="71F0637A" w14:textId="74894A1E" w:rsidR="005D6416" w:rsidRDefault="005D6416">
          <w:pPr>
            <w:pStyle w:val="TOC2"/>
            <w:tabs>
              <w:tab w:val="right" w:leader="dot" w:pos="9016"/>
            </w:tabs>
            <w:rPr>
              <w:rFonts w:eastAsiaTheme="minorEastAsia"/>
              <w:noProof/>
              <w:lang w:eastAsia="en-GB"/>
            </w:rPr>
          </w:pPr>
          <w:hyperlink w:anchor="_Toc228912939" w:history="1">
            <w:r w:rsidRPr="009B4153">
              <w:rPr>
                <w:rStyle w:val="Hyperlink"/>
                <w:noProof/>
              </w:rPr>
              <w:t>Risk Assessment 4: Procurement Route and Contract Mismatch</w:t>
            </w:r>
            <w:r>
              <w:rPr>
                <w:noProof/>
                <w:webHidden/>
              </w:rPr>
              <w:tab/>
            </w:r>
            <w:r>
              <w:rPr>
                <w:noProof/>
                <w:webHidden/>
              </w:rPr>
              <w:fldChar w:fldCharType="begin"/>
            </w:r>
            <w:r>
              <w:rPr>
                <w:noProof/>
                <w:webHidden/>
              </w:rPr>
              <w:instrText xml:space="preserve"> PAGEREF _Toc228912939 \h </w:instrText>
            </w:r>
            <w:r>
              <w:rPr>
                <w:noProof/>
                <w:webHidden/>
              </w:rPr>
            </w:r>
            <w:r>
              <w:rPr>
                <w:noProof/>
                <w:webHidden/>
              </w:rPr>
              <w:fldChar w:fldCharType="separate"/>
            </w:r>
            <w:r>
              <w:rPr>
                <w:noProof/>
                <w:webHidden/>
              </w:rPr>
              <w:t>11</w:t>
            </w:r>
            <w:r>
              <w:rPr>
                <w:noProof/>
                <w:webHidden/>
              </w:rPr>
              <w:fldChar w:fldCharType="end"/>
            </w:r>
          </w:hyperlink>
        </w:p>
        <w:p w14:paraId="2E252440" w14:textId="182F112A" w:rsidR="005D6416" w:rsidRDefault="005D6416">
          <w:pPr>
            <w:pStyle w:val="TOC1"/>
            <w:tabs>
              <w:tab w:val="right" w:leader="dot" w:pos="9016"/>
            </w:tabs>
            <w:rPr>
              <w:rFonts w:eastAsiaTheme="minorEastAsia"/>
              <w:noProof/>
              <w:lang w:eastAsia="en-GB"/>
            </w:rPr>
          </w:pPr>
          <w:hyperlink w:anchor="_Toc228912940" w:history="1">
            <w:r w:rsidRPr="009B4153">
              <w:rPr>
                <w:rStyle w:val="Hyperlink"/>
                <w:noProof/>
              </w:rPr>
              <w:t>6. Conclusion</w:t>
            </w:r>
            <w:r>
              <w:rPr>
                <w:noProof/>
                <w:webHidden/>
              </w:rPr>
              <w:tab/>
            </w:r>
            <w:r>
              <w:rPr>
                <w:noProof/>
                <w:webHidden/>
              </w:rPr>
              <w:fldChar w:fldCharType="begin"/>
            </w:r>
            <w:r>
              <w:rPr>
                <w:noProof/>
                <w:webHidden/>
              </w:rPr>
              <w:instrText xml:space="preserve"> PAGEREF _Toc228912940 \h </w:instrText>
            </w:r>
            <w:r>
              <w:rPr>
                <w:noProof/>
                <w:webHidden/>
              </w:rPr>
            </w:r>
            <w:r>
              <w:rPr>
                <w:noProof/>
                <w:webHidden/>
              </w:rPr>
              <w:fldChar w:fldCharType="separate"/>
            </w:r>
            <w:r>
              <w:rPr>
                <w:noProof/>
                <w:webHidden/>
              </w:rPr>
              <w:t>12</w:t>
            </w:r>
            <w:r>
              <w:rPr>
                <w:noProof/>
                <w:webHidden/>
              </w:rPr>
              <w:fldChar w:fldCharType="end"/>
            </w:r>
          </w:hyperlink>
        </w:p>
        <w:p w14:paraId="61EC7880" w14:textId="2F9AAD95" w:rsidR="005D6416" w:rsidRDefault="005D6416">
          <w:pPr>
            <w:pStyle w:val="TOC1"/>
            <w:tabs>
              <w:tab w:val="right" w:leader="dot" w:pos="9016"/>
            </w:tabs>
            <w:rPr>
              <w:rFonts w:eastAsiaTheme="minorEastAsia"/>
              <w:noProof/>
              <w:lang w:eastAsia="en-GB"/>
            </w:rPr>
          </w:pPr>
          <w:hyperlink w:anchor="_Toc228912941" w:history="1">
            <w:r w:rsidRPr="009B4153">
              <w:rPr>
                <w:rStyle w:val="Hyperlink"/>
                <w:noProof/>
              </w:rPr>
              <w:t>7. Recommendations</w:t>
            </w:r>
            <w:r>
              <w:rPr>
                <w:noProof/>
                <w:webHidden/>
              </w:rPr>
              <w:tab/>
            </w:r>
            <w:r>
              <w:rPr>
                <w:noProof/>
                <w:webHidden/>
              </w:rPr>
              <w:fldChar w:fldCharType="begin"/>
            </w:r>
            <w:r>
              <w:rPr>
                <w:noProof/>
                <w:webHidden/>
              </w:rPr>
              <w:instrText xml:space="preserve"> PAGEREF _Toc228912941 \h </w:instrText>
            </w:r>
            <w:r>
              <w:rPr>
                <w:noProof/>
                <w:webHidden/>
              </w:rPr>
            </w:r>
            <w:r>
              <w:rPr>
                <w:noProof/>
                <w:webHidden/>
              </w:rPr>
              <w:fldChar w:fldCharType="separate"/>
            </w:r>
            <w:r>
              <w:rPr>
                <w:noProof/>
                <w:webHidden/>
              </w:rPr>
              <w:t>13</w:t>
            </w:r>
            <w:r>
              <w:rPr>
                <w:noProof/>
                <w:webHidden/>
              </w:rPr>
              <w:fldChar w:fldCharType="end"/>
            </w:r>
          </w:hyperlink>
        </w:p>
        <w:p w14:paraId="47D7AAC1" w14:textId="50403E67" w:rsidR="005D6416" w:rsidRDefault="005D6416">
          <w:pPr>
            <w:pStyle w:val="TOC1"/>
            <w:tabs>
              <w:tab w:val="right" w:leader="dot" w:pos="9016"/>
            </w:tabs>
            <w:rPr>
              <w:rFonts w:eastAsiaTheme="minorEastAsia"/>
              <w:noProof/>
              <w:lang w:eastAsia="en-GB"/>
            </w:rPr>
          </w:pPr>
          <w:hyperlink w:anchor="_Toc228912942" w:history="1">
            <w:r w:rsidRPr="009B4153">
              <w:rPr>
                <w:rStyle w:val="Hyperlink"/>
                <w:noProof/>
              </w:rPr>
              <w:t>References</w:t>
            </w:r>
            <w:r>
              <w:rPr>
                <w:noProof/>
                <w:webHidden/>
              </w:rPr>
              <w:tab/>
            </w:r>
            <w:r>
              <w:rPr>
                <w:noProof/>
                <w:webHidden/>
              </w:rPr>
              <w:fldChar w:fldCharType="begin"/>
            </w:r>
            <w:r>
              <w:rPr>
                <w:noProof/>
                <w:webHidden/>
              </w:rPr>
              <w:instrText xml:space="preserve"> PAGEREF _Toc228912942 \h </w:instrText>
            </w:r>
            <w:r>
              <w:rPr>
                <w:noProof/>
                <w:webHidden/>
              </w:rPr>
            </w:r>
            <w:r>
              <w:rPr>
                <w:noProof/>
                <w:webHidden/>
              </w:rPr>
              <w:fldChar w:fldCharType="separate"/>
            </w:r>
            <w:r>
              <w:rPr>
                <w:noProof/>
                <w:webHidden/>
              </w:rPr>
              <w:t>15</w:t>
            </w:r>
            <w:r>
              <w:rPr>
                <w:noProof/>
                <w:webHidden/>
              </w:rPr>
              <w:fldChar w:fldCharType="end"/>
            </w:r>
          </w:hyperlink>
        </w:p>
        <w:p w14:paraId="75BFD175" w14:textId="4BA6C418" w:rsidR="005D6416" w:rsidRDefault="005D6416">
          <w:r>
            <w:rPr>
              <w:b/>
              <w:bCs/>
            </w:rPr>
            <w:fldChar w:fldCharType="end"/>
          </w:r>
        </w:p>
      </w:sdtContent>
    </w:sdt>
    <w:p w14:paraId="03D6EE4D" w14:textId="77777777" w:rsidR="005736BC" w:rsidRDefault="005736BC" w:rsidP="00DD3E94">
      <w:pPr>
        <w:spacing w:after="0"/>
        <w:rPr>
          <w:rFonts w:ascii="Arial" w:hAnsi="Arial" w:cs="Arial"/>
          <w:b/>
          <w:bCs/>
          <w:sz w:val="36"/>
          <w:szCs w:val="36"/>
        </w:rPr>
      </w:pPr>
    </w:p>
    <w:p w14:paraId="024CA07E" w14:textId="32DDA82C" w:rsidR="006875EE" w:rsidRPr="006A0580" w:rsidRDefault="006875EE" w:rsidP="00C40A9B">
      <w:pPr>
        <w:pStyle w:val="Heading1"/>
      </w:pPr>
      <w:bookmarkStart w:id="0" w:name="_Toc228912918"/>
      <w:r w:rsidRPr="006A0580">
        <w:lastRenderedPageBreak/>
        <w:t>Summary</w:t>
      </w:r>
      <w:bookmarkEnd w:id="0"/>
    </w:p>
    <w:p w14:paraId="50B5BDDE" w14:textId="77777777" w:rsidR="006875EE" w:rsidRPr="006A0580" w:rsidRDefault="006875EE" w:rsidP="00DD3E94">
      <w:pPr>
        <w:spacing w:after="0"/>
        <w:rPr>
          <w:rFonts w:ascii="Arial" w:hAnsi="Arial" w:cs="Arial"/>
        </w:rPr>
      </w:pPr>
      <w:r w:rsidRPr="006A0580">
        <w:rPr>
          <w:rFonts w:ascii="Arial" w:hAnsi="Arial" w:cs="Arial"/>
        </w:rPr>
        <w:t>Banc Cymru is seeking to develop a new headquarters in the centre of a major Welsh city, using a site that is significantly constrained in size and surrounded by existing buildings, public spaces and busy pedestrian routes. The project is being delivered during a period of heightened uncertainty for the construction industry, with supply chain disruptions, labour shortages and volatile energy prices continuing to affect project viability and cost certainty. These pressures are compounded by the regulatory changes introduced through the Building Safety Act 2022, which has reshaped expectations around competence, accountability and duty holder responsibilities.</w:t>
      </w:r>
    </w:p>
    <w:p w14:paraId="5A938353" w14:textId="77777777" w:rsidR="00BB45C0" w:rsidRPr="006A0580" w:rsidRDefault="00BB45C0" w:rsidP="00DD3E94">
      <w:pPr>
        <w:spacing w:after="0"/>
        <w:rPr>
          <w:rFonts w:ascii="Arial" w:hAnsi="Arial" w:cs="Arial"/>
        </w:rPr>
      </w:pPr>
    </w:p>
    <w:p w14:paraId="6741BB0D" w14:textId="77777777" w:rsidR="006875EE" w:rsidRPr="006A0580" w:rsidRDefault="006875EE" w:rsidP="00DD3E94">
      <w:pPr>
        <w:spacing w:after="0"/>
        <w:rPr>
          <w:rFonts w:ascii="Arial" w:hAnsi="Arial" w:cs="Arial"/>
        </w:rPr>
      </w:pPr>
      <w:r w:rsidRPr="006A0580">
        <w:rPr>
          <w:rFonts w:ascii="Arial" w:hAnsi="Arial" w:cs="Arial"/>
        </w:rPr>
        <w:t>The report evaluates how resources can be managed effectively across the project, with a particular focus on energy efficiency, modern methods of construction and circular economy principles. It also assesses the suitability of different procurement routes, concluding that a Design and Build approach supported by the JCT Design and Build Contract 2024 offers the most balanced alignment between cost certainty, risk allocation and design coordination.</w:t>
      </w:r>
    </w:p>
    <w:p w14:paraId="7AD792DE" w14:textId="77777777" w:rsidR="00BB45C0" w:rsidRPr="006A0580" w:rsidRDefault="00BB45C0" w:rsidP="00DD3E94">
      <w:pPr>
        <w:spacing w:after="0"/>
        <w:rPr>
          <w:rFonts w:ascii="Arial" w:hAnsi="Arial" w:cs="Arial"/>
        </w:rPr>
      </w:pPr>
    </w:p>
    <w:p w14:paraId="5FB1C48D" w14:textId="3A68BE98" w:rsidR="006875EE" w:rsidRPr="006A0580" w:rsidRDefault="006875EE" w:rsidP="00DD3E94">
      <w:pPr>
        <w:spacing w:after="0"/>
        <w:rPr>
          <w:rFonts w:ascii="Arial" w:hAnsi="Arial" w:cs="Arial"/>
        </w:rPr>
      </w:pPr>
      <w:r w:rsidRPr="006A0580">
        <w:rPr>
          <w:rFonts w:ascii="Arial" w:hAnsi="Arial" w:cs="Arial"/>
        </w:rPr>
        <w:t>Four major risks</w:t>
      </w:r>
      <w:r w:rsidR="008A3A42" w:rsidRPr="006A0580">
        <w:rPr>
          <w:rFonts w:ascii="Arial" w:hAnsi="Arial" w:cs="Arial"/>
        </w:rPr>
        <w:t xml:space="preserve">: </w:t>
      </w:r>
      <w:r w:rsidRPr="006A0580">
        <w:rPr>
          <w:rFonts w:ascii="Arial" w:hAnsi="Arial" w:cs="Arial"/>
        </w:rPr>
        <w:t>fire safety, noise impacts, financial volatility and procurement mismatc</w:t>
      </w:r>
      <w:r w:rsidR="00320B74" w:rsidRPr="006A0580">
        <w:rPr>
          <w:rFonts w:ascii="Arial" w:hAnsi="Arial" w:cs="Arial"/>
        </w:rPr>
        <w:t xml:space="preserve">h, </w:t>
      </w:r>
      <w:r w:rsidRPr="006A0580">
        <w:rPr>
          <w:rFonts w:ascii="Arial" w:hAnsi="Arial" w:cs="Arial"/>
        </w:rPr>
        <w:t>are analysed using a structured probability</w:t>
      </w:r>
      <w:r w:rsidR="00320B74" w:rsidRPr="006A0580">
        <w:rPr>
          <w:rFonts w:ascii="Arial" w:hAnsi="Arial" w:cs="Arial"/>
        </w:rPr>
        <w:t xml:space="preserve"> </w:t>
      </w:r>
      <w:r w:rsidRPr="006A0580">
        <w:rPr>
          <w:rFonts w:ascii="Arial" w:hAnsi="Arial" w:cs="Arial"/>
        </w:rPr>
        <w:t>impact methodology. The findings indicate that while some risks can be mitigated through design and planning, others require ongoing monitoring and contingency measures. The report concludes with a series of recommendations aimed at strengthening project resilience, improving communication and ensuring compliance with regulatory requirements.</w:t>
      </w:r>
    </w:p>
    <w:p w14:paraId="60791A71" w14:textId="77777777" w:rsidR="00BB45C0" w:rsidRPr="006A0580" w:rsidRDefault="00BB45C0" w:rsidP="00DD3E94">
      <w:pPr>
        <w:spacing w:after="0"/>
        <w:rPr>
          <w:rFonts w:ascii="Arial" w:hAnsi="Arial" w:cs="Arial"/>
        </w:rPr>
      </w:pPr>
    </w:p>
    <w:p w14:paraId="41CE4577" w14:textId="77777777" w:rsidR="006875EE" w:rsidRPr="006A0580" w:rsidRDefault="006875EE" w:rsidP="00C40A9B">
      <w:pPr>
        <w:pStyle w:val="Heading1"/>
      </w:pPr>
      <w:bookmarkStart w:id="1" w:name="_Toc228912919"/>
      <w:r w:rsidRPr="006A0580">
        <w:t>1. Introduction</w:t>
      </w:r>
      <w:bookmarkEnd w:id="1"/>
    </w:p>
    <w:p w14:paraId="214BC3D1" w14:textId="77777777" w:rsidR="006875EE" w:rsidRPr="006A0580" w:rsidRDefault="006875EE" w:rsidP="008859A9">
      <w:pPr>
        <w:pStyle w:val="Heading2"/>
      </w:pPr>
      <w:bookmarkStart w:id="2" w:name="_Toc228912920"/>
      <w:r w:rsidRPr="006A0580">
        <w:t>1.1 Background and Context</w:t>
      </w:r>
      <w:bookmarkEnd w:id="2"/>
    </w:p>
    <w:p w14:paraId="704553FC" w14:textId="32220ADE" w:rsidR="00BB45C0" w:rsidRPr="006A0580" w:rsidRDefault="006875EE" w:rsidP="00DD3E94">
      <w:pPr>
        <w:spacing w:after="0"/>
        <w:rPr>
          <w:rFonts w:ascii="Arial" w:hAnsi="Arial" w:cs="Arial"/>
        </w:rPr>
      </w:pPr>
      <w:r w:rsidRPr="006A0580">
        <w:rPr>
          <w:rFonts w:ascii="Arial" w:hAnsi="Arial" w:cs="Arial"/>
        </w:rPr>
        <w:t>Banc Cymru has established itself as a trusted financial institution within Wales, supporting businesses, communities and regional economic development. Its decision to construct a new headquarters in the heart of the city centre reflects both its long</w:t>
      </w:r>
      <w:r w:rsidR="00320B74" w:rsidRPr="006A0580">
        <w:rPr>
          <w:rFonts w:ascii="Arial" w:hAnsi="Arial" w:cs="Arial"/>
        </w:rPr>
        <w:t xml:space="preserve"> </w:t>
      </w:r>
      <w:r w:rsidRPr="006A0580">
        <w:rPr>
          <w:rFonts w:ascii="Arial" w:hAnsi="Arial" w:cs="Arial"/>
        </w:rPr>
        <w:t>term strategic ambitions and its desire to maintain a strong public presence. However, the chosen site presents a number of challenges. It is small, tightly bounded by existing buildings and located in an area with high pedestrian footfall. These constraints place pressure on design decisions, construction logistics and health and safety management.</w:t>
      </w:r>
    </w:p>
    <w:p w14:paraId="70B9F3F6" w14:textId="77777777" w:rsidR="00DC75BD" w:rsidRPr="006A0580" w:rsidRDefault="00DC75BD" w:rsidP="00DD3E94">
      <w:pPr>
        <w:spacing w:after="0"/>
        <w:rPr>
          <w:rFonts w:ascii="Arial" w:hAnsi="Arial" w:cs="Arial"/>
        </w:rPr>
      </w:pPr>
    </w:p>
    <w:p w14:paraId="184A538B" w14:textId="4DFF4B2C" w:rsidR="006875EE" w:rsidRPr="006A0580" w:rsidRDefault="006875EE" w:rsidP="00DD3E94">
      <w:pPr>
        <w:spacing w:after="0"/>
        <w:rPr>
          <w:rFonts w:ascii="Arial" w:hAnsi="Arial" w:cs="Arial"/>
        </w:rPr>
      </w:pPr>
      <w:r w:rsidRPr="006A0580">
        <w:rPr>
          <w:rFonts w:ascii="Arial" w:hAnsi="Arial" w:cs="Arial"/>
        </w:rPr>
        <w:t>The project is also unfolding during a period of significant economic uncertainty. The construction industry continues to experience the effects of Covid</w:t>
      </w:r>
      <w:r w:rsidRPr="006A0580">
        <w:rPr>
          <w:rFonts w:ascii="Arial" w:hAnsi="Arial" w:cs="Arial"/>
        </w:rPr>
        <w:noBreakHyphen/>
        <w:t xml:space="preserve">19, with supply chains still recovering from global disruptions. Brexit has contributed to labour </w:t>
      </w:r>
      <w:r w:rsidRPr="006A0580">
        <w:rPr>
          <w:rFonts w:ascii="Arial" w:hAnsi="Arial" w:cs="Arial"/>
        </w:rPr>
        <w:lastRenderedPageBreak/>
        <w:t>shortages, particularly in skilled trades, and the conflict in Ukraine has created volatility in global energy markets, affecting both construction costs and long</w:t>
      </w:r>
      <w:r w:rsidR="002849BB" w:rsidRPr="006A0580">
        <w:rPr>
          <w:rFonts w:ascii="Arial" w:hAnsi="Arial" w:cs="Arial"/>
        </w:rPr>
        <w:t xml:space="preserve"> </w:t>
      </w:r>
      <w:r w:rsidRPr="006A0580">
        <w:rPr>
          <w:rFonts w:ascii="Arial" w:hAnsi="Arial" w:cs="Arial"/>
        </w:rPr>
        <w:t>term operational expenses (RICS, 2023; ONS, 2024). These pressures have made cost certainty more difficult to achieve, even for clients with substantial financial resources.</w:t>
      </w:r>
      <w:r w:rsidR="00E823E4" w:rsidRPr="006A0580">
        <w:rPr>
          <w:rFonts w:ascii="Arial" w:hAnsi="Arial" w:cs="Arial"/>
        </w:rPr>
        <w:t xml:space="preserve"> Recent analysis by the Construction Leadership Council (CLC, 2023) highlights persistent inflation in key materials such as steel, concrete and MEP components.</w:t>
      </w:r>
    </w:p>
    <w:p w14:paraId="479AD99A" w14:textId="77777777" w:rsidR="00121C1B" w:rsidRPr="006A0580" w:rsidRDefault="00121C1B" w:rsidP="00DD3E94">
      <w:pPr>
        <w:spacing w:after="0"/>
        <w:rPr>
          <w:rFonts w:ascii="Arial" w:hAnsi="Arial" w:cs="Arial"/>
        </w:rPr>
      </w:pPr>
    </w:p>
    <w:p w14:paraId="7673B629" w14:textId="77777777" w:rsidR="006875EE" w:rsidRPr="006A0580" w:rsidRDefault="006875EE" w:rsidP="00DD3E94">
      <w:pPr>
        <w:spacing w:after="0"/>
        <w:rPr>
          <w:rFonts w:ascii="Arial" w:hAnsi="Arial" w:cs="Arial"/>
        </w:rPr>
      </w:pPr>
      <w:r w:rsidRPr="006A0580">
        <w:rPr>
          <w:rFonts w:ascii="Arial" w:hAnsi="Arial" w:cs="Arial"/>
        </w:rPr>
        <w:t>Banc Cymru is seeking a procurement route that offers early cost clarity, clear risk allocation and a manageable level of client involvement. Although the organisation has the financial capacity to deliver the project, it remains cautious and is keen to avoid unnecessary exposure to market volatility. The project therefore requires a procurement strategy that balances control with risk transfer and provides a clear framework for managing design and construction responsibilities.</w:t>
      </w:r>
    </w:p>
    <w:p w14:paraId="3F04211F" w14:textId="77777777" w:rsidR="00121C1B" w:rsidRPr="006A0580" w:rsidRDefault="00121C1B" w:rsidP="00DD3E94">
      <w:pPr>
        <w:spacing w:after="0"/>
        <w:rPr>
          <w:rFonts w:ascii="Arial" w:hAnsi="Arial" w:cs="Arial"/>
        </w:rPr>
      </w:pPr>
    </w:p>
    <w:p w14:paraId="50204BB7" w14:textId="77777777" w:rsidR="006875EE" w:rsidRPr="006A0580" w:rsidRDefault="006875EE" w:rsidP="008859A9">
      <w:pPr>
        <w:pStyle w:val="Heading2"/>
      </w:pPr>
      <w:bookmarkStart w:id="3" w:name="_Toc228912921"/>
      <w:r w:rsidRPr="006A0580">
        <w:t>1.2 Scope and Objectives</w:t>
      </w:r>
      <w:bookmarkEnd w:id="3"/>
    </w:p>
    <w:p w14:paraId="02057909" w14:textId="77777777" w:rsidR="006875EE" w:rsidRPr="006A0580" w:rsidRDefault="006875EE" w:rsidP="00DD3E94">
      <w:pPr>
        <w:spacing w:after="0"/>
        <w:rPr>
          <w:rFonts w:ascii="Arial" w:hAnsi="Arial" w:cs="Arial"/>
        </w:rPr>
      </w:pPr>
      <w:r w:rsidRPr="006A0580">
        <w:rPr>
          <w:rFonts w:ascii="Arial" w:hAnsi="Arial" w:cs="Arial"/>
        </w:rPr>
        <w:t>The purpose of this report is to evaluate how resources can be managed effectively across the Banc Cymru headquarters project and to identify the key risks that may affect its successful delivery. The report examines energy management strategies, procurement processes, health and safety requirements and the suitability of modern methods of construction. It also assesses the adequacy of support services and identifies strategies for managing risks that could affect project performance.</w:t>
      </w:r>
    </w:p>
    <w:p w14:paraId="2F1A4088" w14:textId="77777777" w:rsidR="00121C1B" w:rsidRPr="006A0580" w:rsidRDefault="00121C1B" w:rsidP="00DD3E94">
      <w:pPr>
        <w:spacing w:after="0"/>
        <w:rPr>
          <w:rFonts w:ascii="Arial" w:hAnsi="Arial" w:cs="Arial"/>
        </w:rPr>
      </w:pPr>
    </w:p>
    <w:p w14:paraId="270101AC" w14:textId="77777777" w:rsidR="006875EE" w:rsidRPr="006A0580" w:rsidRDefault="006875EE" w:rsidP="00DD3E94">
      <w:pPr>
        <w:spacing w:after="0"/>
        <w:rPr>
          <w:rFonts w:ascii="Arial" w:hAnsi="Arial" w:cs="Arial"/>
        </w:rPr>
      </w:pPr>
      <w:r w:rsidRPr="006A0580">
        <w:rPr>
          <w:rFonts w:ascii="Arial" w:hAnsi="Arial" w:cs="Arial"/>
        </w:rPr>
        <w:t>The objectives of the report are to:</w:t>
      </w:r>
    </w:p>
    <w:p w14:paraId="04D18CFB" w14:textId="77777777" w:rsidR="006D5B8D" w:rsidRPr="006A0580" w:rsidRDefault="006875EE" w:rsidP="00DD3E94">
      <w:pPr>
        <w:pStyle w:val="ListParagraph"/>
        <w:numPr>
          <w:ilvl w:val="0"/>
          <w:numId w:val="4"/>
        </w:numPr>
        <w:spacing w:after="0"/>
        <w:rPr>
          <w:rFonts w:ascii="Arial" w:hAnsi="Arial" w:cs="Arial"/>
        </w:rPr>
      </w:pPr>
      <w:r w:rsidRPr="006A0580">
        <w:rPr>
          <w:rFonts w:ascii="Arial" w:hAnsi="Arial" w:cs="Arial"/>
        </w:rPr>
        <w:t>analyse current resource management practices and their relevance to the project</w:t>
      </w:r>
    </w:p>
    <w:p w14:paraId="508E5F05" w14:textId="77777777" w:rsidR="006D5B8D" w:rsidRPr="006A0580" w:rsidRDefault="006875EE" w:rsidP="00DD3E94">
      <w:pPr>
        <w:pStyle w:val="ListParagraph"/>
        <w:numPr>
          <w:ilvl w:val="0"/>
          <w:numId w:val="4"/>
        </w:numPr>
        <w:spacing w:after="0"/>
        <w:rPr>
          <w:rFonts w:ascii="Arial" w:hAnsi="Arial" w:cs="Arial"/>
        </w:rPr>
      </w:pPr>
      <w:r w:rsidRPr="006A0580">
        <w:rPr>
          <w:rFonts w:ascii="Arial" w:hAnsi="Arial" w:cs="Arial"/>
        </w:rPr>
        <w:t>evaluate procurement options and recommend the most suitable route</w:t>
      </w:r>
    </w:p>
    <w:p w14:paraId="324FAD57" w14:textId="77777777" w:rsidR="006D5B8D" w:rsidRPr="006A0580" w:rsidRDefault="006875EE" w:rsidP="00DD3E94">
      <w:pPr>
        <w:pStyle w:val="ListParagraph"/>
        <w:numPr>
          <w:ilvl w:val="0"/>
          <w:numId w:val="4"/>
        </w:numPr>
        <w:spacing w:after="0"/>
        <w:rPr>
          <w:rFonts w:ascii="Arial" w:hAnsi="Arial" w:cs="Arial"/>
        </w:rPr>
      </w:pPr>
      <w:r w:rsidRPr="006A0580">
        <w:rPr>
          <w:rFonts w:ascii="Arial" w:hAnsi="Arial" w:cs="Arial"/>
        </w:rPr>
        <w:t>assess the implications of the Building Safety Act 2022 and other regulatory requirements</w:t>
      </w:r>
    </w:p>
    <w:p w14:paraId="39F3D9B4" w14:textId="77777777" w:rsidR="006D5B8D" w:rsidRPr="006A0580" w:rsidRDefault="006875EE" w:rsidP="00DD3E94">
      <w:pPr>
        <w:pStyle w:val="ListParagraph"/>
        <w:numPr>
          <w:ilvl w:val="0"/>
          <w:numId w:val="4"/>
        </w:numPr>
        <w:spacing w:after="0"/>
        <w:rPr>
          <w:rFonts w:ascii="Arial" w:hAnsi="Arial" w:cs="Arial"/>
        </w:rPr>
      </w:pPr>
      <w:r w:rsidRPr="006A0580">
        <w:rPr>
          <w:rFonts w:ascii="Arial" w:hAnsi="Arial" w:cs="Arial"/>
        </w:rPr>
        <w:t>identify and analyse key risks using a structured probability</w:t>
      </w:r>
      <w:r w:rsidR="00D32832" w:rsidRPr="006A0580">
        <w:rPr>
          <w:rFonts w:ascii="Arial" w:hAnsi="Arial" w:cs="Arial"/>
        </w:rPr>
        <w:t xml:space="preserve"> </w:t>
      </w:r>
      <w:r w:rsidRPr="006A0580">
        <w:rPr>
          <w:rFonts w:ascii="Arial" w:hAnsi="Arial" w:cs="Arial"/>
        </w:rPr>
        <w:t>impact methodology</w:t>
      </w:r>
    </w:p>
    <w:p w14:paraId="7FC92C0F" w14:textId="4DC92DEE" w:rsidR="006875EE" w:rsidRPr="006A0580" w:rsidRDefault="006875EE" w:rsidP="00DD3E94">
      <w:pPr>
        <w:pStyle w:val="ListParagraph"/>
        <w:numPr>
          <w:ilvl w:val="0"/>
          <w:numId w:val="4"/>
        </w:numPr>
        <w:spacing w:after="0"/>
        <w:rPr>
          <w:rFonts w:ascii="Arial" w:hAnsi="Arial" w:cs="Arial"/>
        </w:rPr>
      </w:pPr>
      <w:r w:rsidRPr="006A0580">
        <w:rPr>
          <w:rFonts w:ascii="Arial" w:hAnsi="Arial" w:cs="Arial"/>
        </w:rPr>
        <w:t>provide recommendations for improving project resilience and ensuring compliance</w:t>
      </w:r>
    </w:p>
    <w:p w14:paraId="00DB3C2B" w14:textId="77777777" w:rsidR="00121C1B" w:rsidRPr="006A0580" w:rsidRDefault="00121C1B" w:rsidP="00DD3E94">
      <w:pPr>
        <w:spacing w:after="0"/>
        <w:ind w:left="360"/>
        <w:rPr>
          <w:rFonts w:ascii="Arial" w:hAnsi="Arial" w:cs="Arial"/>
        </w:rPr>
      </w:pPr>
    </w:p>
    <w:p w14:paraId="63AC3A3A" w14:textId="77777777" w:rsidR="006875EE" w:rsidRPr="006A0580" w:rsidRDefault="006875EE" w:rsidP="008859A9">
      <w:pPr>
        <w:pStyle w:val="Heading2"/>
      </w:pPr>
      <w:bookmarkStart w:id="4" w:name="_Toc228912922"/>
      <w:r w:rsidRPr="006A0580">
        <w:t>1.3 Methodological Framework</w:t>
      </w:r>
      <w:bookmarkEnd w:id="4"/>
    </w:p>
    <w:p w14:paraId="6142A9CC" w14:textId="47D937A9" w:rsidR="006875EE" w:rsidRPr="006A0580" w:rsidRDefault="006875EE" w:rsidP="00DD3E94">
      <w:pPr>
        <w:spacing w:after="0"/>
        <w:rPr>
          <w:rFonts w:ascii="Arial" w:hAnsi="Arial" w:cs="Arial"/>
        </w:rPr>
      </w:pPr>
      <w:r w:rsidRPr="006A0580">
        <w:rPr>
          <w:rFonts w:ascii="Arial" w:hAnsi="Arial" w:cs="Arial"/>
        </w:rPr>
        <w:t xml:space="preserve">The analysis is guided by the risk management framework developed by Tah and Carr (2000), which emphasises a structured and iterative approach to identifying, analysing and responding to risks. Their model breaks risks down into manageable components, allowing project teams to examine them systematically and plan responses at each stage of the project lifecycle. The framework is supported by the work of Rahman and Kumaraswamy (2004), who argue that collaborative risk </w:t>
      </w:r>
      <w:r w:rsidRPr="006A0580">
        <w:rPr>
          <w:rFonts w:ascii="Arial" w:hAnsi="Arial" w:cs="Arial"/>
        </w:rPr>
        <w:lastRenderedPageBreak/>
        <w:t>management is essential for complex projects, and by the five</w:t>
      </w:r>
      <w:r w:rsidR="00D32832" w:rsidRPr="006A0580">
        <w:rPr>
          <w:rFonts w:ascii="Arial" w:hAnsi="Arial" w:cs="Arial"/>
        </w:rPr>
        <w:t xml:space="preserve"> </w:t>
      </w:r>
      <w:r w:rsidRPr="006A0580">
        <w:rPr>
          <w:rFonts w:ascii="Arial" w:hAnsi="Arial" w:cs="Arial"/>
        </w:rPr>
        <w:t>stage risk management process developed by Thompson and Perry (1992) and refined by Ward and Chapman (2003).</w:t>
      </w:r>
      <w:r w:rsidR="006321D2" w:rsidRPr="006A0580">
        <w:rPr>
          <w:rFonts w:ascii="Arial" w:hAnsi="Arial" w:cs="Arial"/>
        </w:rPr>
        <w:t xml:space="preserve"> Additional guidance from the Infrastructure and Projects Authority (IPA, 2022) reinforces the importance of early risk identification and transparent reporting.</w:t>
      </w:r>
    </w:p>
    <w:p w14:paraId="12C62B35" w14:textId="77777777" w:rsidR="00121C1B" w:rsidRPr="006A0580" w:rsidRDefault="00121C1B" w:rsidP="00DD3E94">
      <w:pPr>
        <w:spacing w:after="0"/>
        <w:rPr>
          <w:rFonts w:ascii="Arial" w:hAnsi="Arial" w:cs="Arial"/>
        </w:rPr>
      </w:pPr>
    </w:p>
    <w:p w14:paraId="5578D212" w14:textId="77777777" w:rsidR="006875EE" w:rsidRPr="006A0580" w:rsidRDefault="006875EE" w:rsidP="00C40A9B">
      <w:pPr>
        <w:pStyle w:val="Heading1"/>
      </w:pPr>
      <w:bookmarkStart w:id="5" w:name="_Toc228912923"/>
      <w:r w:rsidRPr="006A0580">
        <w:t>2. Current Resource Management Methods for Building Operations</w:t>
      </w:r>
      <w:bookmarkEnd w:id="5"/>
    </w:p>
    <w:p w14:paraId="171FEA03" w14:textId="77777777" w:rsidR="006875EE" w:rsidRPr="006A0580" w:rsidRDefault="006875EE" w:rsidP="008859A9">
      <w:pPr>
        <w:pStyle w:val="Heading2"/>
      </w:pPr>
      <w:bookmarkStart w:id="6" w:name="_Toc228912924"/>
      <w:r w:rsidRPr="006A0580">
        <w:t>2.1 Energy Resource Management and the Fabric First Approach</w:t>
      </w:r>
      <w:bookmarkEnd w:id="6"/>
    </w:p>
    <w:p w14:paraId="3E613707" w14:textId="77777777" w:rsidR="006875EE" w:rsidRPr="006A0580" w:rsidRDefault="006875EE" w:rsidP="00DD3E94">
      <w:pPr>
        <w:spacing w:after="0"/>
        <w:rPr>
          <w:rFonts w:ascii="Arial" w:hAnsi="Arial" w:cs="Arial"/>
        </w:rPr>
      </w:pPr>
      <w:r w:rsidRPr="006A0580">
        <w:rPr>
          <w:rFonts w:ascii="Arial" w:hAnsi="Arial" w:cs="Arial"/>
        </w:rPr>
        <w:t>Energy efficiency is a central consideration in modern building design, particularly in the context of rising energy prices and increasing regulatory scrutiny. The CIOB’s “fabric first” principle argues that the most effective way to reduce energy consumption is to ensure that the building envelope itself performs well (CIOB, 2021). This approach prioritises high</w:t>
      </w:r>
      <w:r w:rsidRPr="006A0580">
        <w:rPr>
          <w:rFonts w:ascii="Arial" w:hAnsi="Arial" w:cs="Arial"/>
        </w:rPr>
        <w:noBreakHyphen/>
        <w:t>performance insulation, airtight construction and efficient glazing systems, reducing the need for mechanical heating and cooling.</w:t>
      </w:r>
    </w:p>
    <w:p w14:paraId="24FD9016" w14:textId="77777777" w:rsidR="00121C1B" w:rsidRPr="006A0580" w:rsidRDefault="00121C1B" w:rsidP="00DD3E94">
      <w:pPr>
        <w:spacing w:after="0"/>
        <w:rPr>
          <w:rFonts w:ascii="Arial" w:hAnsi="Arial" w:cs="Arial"/>
        </w:rPr>
      </w:pPr>
    </w:p>
    <w:p w14:paraId="3288DB64" w14:textId="77777777" w:rsidR="006875EE" w:rsidRPr="006A0580" w:rsidRDefault="006875EE" w:rsidP="00DD3E94">
      <w:pPr>
        <w:spacing w:after="0"/>
        <w:rPr>
          <w:rFonts w:ascii="Arial" w:hAnsi="Arial" w:cs="Arial"/>
        </w:rPr>
      </w:pPr>
      <w:r w:rsidRPr="006A0580">
        <w:rPr>
          <w:rFonts w:ascii="Arial" w:hAnsi="Arial" w:cs="Arial"/>
        </w:rPr>
        <w:t>For the Banc Cymru headquarters, a fabric</w:t>
      </w:r>
      <w:r w:rsidRPr="006A0580">
        <w:rPr>
          <w:rFonts w:ascii="Arial" w:hAnsi="Arial" w:cs="Arial"/>
        </w:rPr>
        <w:noBreakHyphen/>
        <w:t>first strategy would involve:</w:t>
      </w:r>
    </w:p>
    <w:p w14:paraId="7C3F71FD" w14:textId="77777777" w:rsidR="006D5B8D" w:rsidRPr="006A0580" w:rsidRDefault="006875EE" w:rsidP="00DD3E94">
      <w:pPr>
        <w:pStyle w:val="ListParagraph"/>
        <w:numPr>
          <w:ilvl w:val="0"/>
          <w:numId w:val="4"/>
        </w:numPr>
        <w:spacing w:after="0"/>
        <w:rPr>
          <w:rFonts w:ascii="Arial" w:hAnsi="Arial" w:cs="Arial"/>
        </w:rPr>
      </w:pPr>
      <w:r w:rsidRPr="006A0580">
        <w:rPr>
          <w:rFonts w:ascii="Arial" w:hAnsi="Arial" w:cs="Arial"/>
        </w:rPr>
        <w:t>installing high</w:t>
      </w:r>
      <w:r w:rsidRPr="006A0580">
        <w:rPr>
          <w:rFonts w:ascii="Arial" w:hAnsi="Arial" w:cs="Arial"/>
        </w:rPr>
        <w:noBreakHyphen/>
        <w:t>performance insulation to minimise heat loss</w:t>
      </w:r>
    </w:p>
    <w:p w14:paraId="0C5411B0" w14:textId="77777777" w:rsidR="006D5B8D" w:rsidRPr="006A0580" w:rsidRDefault="006875EE" w:rsidP="00DD3E94">
      <w:pPr>
        <w:pStyle w:val="ListParagraph"/>
        <w:numPr>
          <w:ilvl w:val="0"/>
          <w:numId w:val="4"/>
        </w:numPr>
        <w:spacing w:after="0"/>
        <w:rPr>
          <w:rFonts w:ascii="Arial" w:hAnsi="Arial" w:cs="Arial"/>
        </w:rPr>
      </w:pPr>
      <w:r w:rsidRPr="006A0580">
        <w:rPr>
          <w:rFonts w:ascii="Arial" w:hAnsi="Arial" w:cs="Arial"/>
        </w:rPr>
        <w:t>ensuring airtightness to reduce uncontrolled ventilation</w:t>
      </w:r>
    </w:p>
    <w:p w14:paraId="52236559" w14:textId="77777777" w:rsidR="006D5B8D" w:rsidRPr="006A0580" w:rsidRDefault="006875EE" w:rsidP="00DD3E94">
      <w:pPr>
        <w:pStyle w:val="ListParagraph"/>
        <w:numPr>
          <w:ilvl w:val="0"/>
          <w:numId w:val="4"/>
        </w:numPr>
        <w:spacing w:after="0"/>
        <w:rPr>
          <w:rFonts w:ascii="Arial" w:hAnsi="Arial" w:cs="Arial"/>
        </w:rPr>
      </w:pPr>
      <w:r w:rsidRPr="006A0580">
        <w:rPr>
          <w:rFonts w:ascii="Arial" w:hAnsi="Arial" w:cs="Arial"/>
        </w:rPr>
        <w:t>using triple</w:t>
      </w:r>
      <w:r w:rsidRPr="006A0580">
        <w:rPr>
          <w:rFonts w:ascii="Arial" w:hAnsi="Arial" w:cs="Arial"/>
        </w:rPr>
        <w:noBreakHyphen/>
        <w:t>glazed windows with adaptable solar control</w:t>
      </w:r>
    </w:p>
    <w:p w14:paraId="6FBF702F" w14:textId="517C9042" w:rsidR="006875EE" w:rsidRPr="006A0580" w:rsidRDefault="006875EE" w:rsidP="00DD3E94">
      <w:pPr>
        <w:pStyle w:val="ListParagraph"/>
        <w:numPr>
          <w:ilvl w:val="0"/>
          <w:numId w:val="4"/>
        </w:numPr>
        <w:spacing w:after="0"/>
        <w:rPr>
          <w:rFonts w:ascii="Arial" w:hAnsi="Arial" w:cs="Arial"/>
        </w:rPr>
      </w:pPr>
      <w:r w:rsidRPr="006A0580">
        <w:rPr>
          <w:rFonts w:ascii="Arial" w:hAnsi="Arial" w:cs="Arial"/>
        </w:rPr>
        <w:t>incorporating thermal mass to regulate internal temperatures</w:t>
      </w:r>
    </w:p>
    <w:p w14:paraId="01D7961C" w14:textId="77777777" w:rsidR="00121C1B" w:rsidRPr="006A0580" w:rsidRDefault="00121C1B" w:rsidP="00DD3E94">
      <w:pPr>
        <w:spacing w:after="0"/>
        <w:ind w:left="360"/>
        <w:rPr>
          <w:rFonts w:ascii="Arial" w:hAnsi="Arial" w:cs="Arial"/>
        </w:rPr>
      </w:pPr>
    </w:p>
    <w:p w14:paraId="1E3FAC38" w14:textId="50C194A0" w:rsidR="006875EE" w:rsidRPr="006A0580" w:rsidRDefault="006875EE" w:rsidP="00DD3E94">
      <w:pPr>
        <w:spacing w:after="0"/>
        <w:rPr>
          <w:rFonts w:ascii="Arial" w:hAnsi="Arial" w:cs="Arial"/>
        </w:rPr>
      </w:pPr>
      <w:r w:rsidRPr="006A0580">
        <w:rPr>
          <w:rFonts w:ascii="Arial" w:hAnsi="Arial" w:cs="Arial"/>
        </w:rPr>
        <w:t>These measures align with the Building Regulations 2010, specifically Approved Document L, which requires new buildings to demonstrate reductions in CO</w:t>
      </w:r>
      <w:r w:rsidR="009C671F" w:rsidRPr="006A0580">
        <w:rPr>
          <w:rFonts w:ascii="Arial" w:hAnsi="Arial" w:cs="Arial"/>
          <w:vertAlign w:val="subscript"/>
        </w:rPr>
        <w:t>2</w:t>
      </w:r>
      <w:r w:rsidR="009C671F" w:rsidRPr="006A0580">
        <w:rPr>
          <w:rFonts w:ascii="Arial" w:hAnsi="Arial" w:cs="Arial"/>
        </w:rPr>
        <w:t xml:space="preserve"> </w:t>
      </w:r>
      <w:r w:rsidRPr="006A0580">
        <w:rPr>
          <w:rFonts w:ascii="Arial" w:hAnsi="Arial" w:cs="Arial"/>
        </w:rPr>
        <w:t xml:space="preserve">emissions relative to a notional baseline (DLUHC, 2021). </w:t>
      </w:r>
      <w:r w:rsidR="00BB45C0" w:rsidRPr="006A0580">
        <w:rPr>
          <w:rFonts w:ascii="Arial" w:hAnsi="Arial" w:cs="Arial"/>
        </w:rPr>
        <w:t>Updated guidance from the Future Buildings Standard (DBEIS, 2023) further emphasises the need for low</w:t>
      </w:r>
      <w:r w:rsidR="009C671F" w:rsidRPr="006A0580">
        <w:rPr>
          <w:rFonts w:ascii="Arial" w:hAnsi="Arial" w:cs="Arial"/>
        </w:rPr>
        <w:t xml:space="preserve"> </w:t>
      </w:r>
      <w:r w:rsidR="00BB45C0" w:rsidRPr="006A0580">
        <w:rPr>
          <w:rFonts w:ascii="Arial" w:hAnsi="Arial" w:cs="Arial"/>
        </w:rPr>
        <w:t xml:space="preserve">carbon design and improved thermal performance. </w:t>
      </w:r>
      <w:r w:rsidRPr="006A0580">
        <w:rPr>
          <w:rFonts w:ascii="Arial" w:hAnsi="Arial" w:cs="Arial"/>
        </w:rPr>
        <w:t>A fabric</w:t>
      </w:r>
      <w:r w:rsidR="00EA637E" w:rsidRPr="006A0580">
        <w:rPr>
          <w:rFonts w:ascii="Arial" w:hAnsi="Arial" w:cs="Arial"/>
        </w:rPr>
        <w:t xml:space="preserve"> </w:t>
      </w:r>
      <w:r w:rsidRPr="006A0580">
        <w:rPr>
          <w:rFonts w:ascii="Arial" w:hAnsi="Arial" w:cs="Arial"/>
        </w:rPr>
        <w:t>first approach also supports long</w:t>
      </w:r>
      <w:r w:rsidR="00EA637E" w:rsidRPr="006A0580">
        <w:rPr>
          <w:rFonts w:ascii="Arial" w:hAnsi="Arial" w:cs="Arial"/>
        </w:rPr>
        <w:t xml:space="preserve"> </w:t>
      </w:r>
      <w:r w:rsidRPr="006A0580">
        <w:rPr>
          <w:rFonts w:ascii="Arial" w:hAnsi="Arial" w:cs="Arial"/>
        </w:rPr>
        <w:t>term operational efficiency, reducing energy costs and improving occupant comfort.</w:t>
      </w:r>
    </w:p>
    <w:p w14:paraId="781BAB0C" w14:textId="77777777" w:rsidR="00121C1B" w:rsidRPr="006A0580" w:rsidRDefault="00121C1B" w:rsidP="00DD3E94">
      <w:pPr>
        <w:spacing w:after="0"/>
        <w:rPr>
          <w:rFonts w:ascii="Arial" w:hAnsi="Arial" w:cs="Arial"/>
        </w:rPr>
      </w:pPr>
    </w:p>
    <w:p w14:paraId="0BBE9E9D" w14:textId="77777777" w:rsidR="006875EE" w:rsidRPr="006A0580" w:rsidRDefault="006875EE" w:rsidP="008859A9">
      <w:pPr>
        <w:pStyle w:val="Heading2"/>
      </w:pPr>
      <w:bookmarkStart w:id="7" w:name="_Toc228912925"/>
      <w:r w:rsidRPr="006A0580">
        <w:t>2.2 Resource Management Across Building Operations</w:t>
      </w:r>
      <w:bookmarkEnd w:id="7"/>
    </w:p>
    <w:p w14:paraId="2AD79E57" w14:textId="77777777" w:rsidR="006875EE" w:rsidRPr="006A0580" w:rsidRDefault="006875EE" w:rsidP="00DD3E94">
      <w:pPr>
        <w:spacing w:after="0"/>
        <w:rPr>
          <w:rFonts w:ascii="Arial" w:hAnsi="Arial" w:cs="Arial"/>
        </w:rPr>
      </w:pPr>
      <w:r w:rsidRPr="006A0580">
        <w:rPr>
          <w:rFonts w:ascii="Arial" w:hAnsi="Arial" w:cs="Arial"/>
        </w:rPr>
        <w:t>Resource management extends beyond energy to include water, waste, materials, labour and utilities. Approved Document G sets limits on water consumption at 125 litres per person per day (DLUHC, 2015), while Approved Document H requires strict separation of foul and surface water drainage. These requirements can be challenging to meet on a constrained urban site, where space for drainage infrastructure is limited.</w:t>
      </w:r>
    </w:p>
    <w:p w14:paraId="27F64B10" w14:textId="77777777" w:rsidR="00BB45C0" w:rsidRPr="006A0580" w:rsidRDefault="00BB45C0" w:rsidP="00DD3E94">
      <w:pPr>
        <w:spacing w:after="0"/>
        <w:rPr>
          <w:rFonts w:ascii="Arial" w:hAnsi="Arial" w:cs="Arial"/>
        </w:rPr>
      </w:pPr>
    </w:p>
    <w:p w14:paraId="2CE23703" w14:textId="2D6F9E7C" w:rsidR="006875EE" w:rsidRPr="006A0580" w:rsidRDefault="006875EE" w:rsidP="00DD3E94">
      <w:pPr>
        <w:spacing w:after="0"/>
        <w:rPr>
          <w:rFonts w:ascii="Arial" w:hAnsi="Arial" w:cs="Arial"/>
        </w:rPr>
      </w:pPr>
      <w:r w:rsidRPr="006A0580">
        <w:rPr>
          <w:rFonts w:ascii="Arial" w:hAnsi="Arial" w:cs="Arial"/>
        </w:rPr>
        <w:lastRenderedPageBreak/>
        <w:t>The construction industry is also facing significant pressures related to labour and materials. Labour shortages following Brexit have pushed wages to levels not seen in decades, and material prices rose by around 20% in 2021 alone (RICS, 2023). Energy price volatility, driven in part by the conflict in Ukraine, has added to the uncertainty (ONS, 2024)</w:t>
      </w:r>
      <w:r w:rsidR="0003618A" w:rsidRPr="006A0580">
        <w:rPr>
          <w:rFonts w:ascii="Arial" w:hAnsi="Arial" w:cs="Arial"/>
        </w:rPr>
        <w:t xml:space="preserve">. The National Audit Office (NAO, 2023) notes that public sector construction projects have experienced significant cost escalation due to supply chain fragility. </w:t>
      </w:r>
      <w:r w:rsidRPr="006A0580">
        <w:rPr>
          <w:rFonts w:ascii="Arial" w:hAnsi="Arial" w:cs="Arial"/>
        </w:rPr>
        <w:t>These pressures have made it increasingly difficult for contractors to provide accurate cost estimates and for clients to achieve cost certainty.</w:t>
      </w:r>
    </w:p>
    <w:p w14:paraId="72495BBE" w14:textId="77777777" w:rsidR="0078422C" w:rsidRPr="006A0580" w:rsidRDefault="0078422C" w:rsidP="00DD3E94">
      <w:pPr>
        <w:spacing w:after="0"/>
        <w:rPr>
          <w:rFonts w:ascii="Arial" w:hAnsi="Arial" w:cs="Arial"/>
        </w:rPr>
      </w:pPr>
    </w:p>
    <w:p w14:paraId="7D654BE6" w14:textId="4EF6BC76" w:rsidR="006875EE" w:rsidRPr="006A0580" w:rsidRDefault="006875EE" w:rsidP="00DD3E94">
      <w:pPr>
        <w:spacing w:after="0"/>
        <w:rPr>
          <w:rFonts w:ascii="Arial" w:hAnsi="Arial" w:cs="Arial"/>
        </w:rPr>
      </w:pPr>
      <w:r w:rsidRPr="006A0580">
        <w:rPr>
          <w:rFonts w:ascii="Arial" w:hAnsi="Arial" w:cs="Arial"/>
        </w:rPr>
        <w:t>Given these challenges, the traditional linear “take–make–dispose” model is becoming increasingly unsustainable. Organisations such as WRAP (2020) and the UKGBC (2021) advocate for circular economy principles, which encourage the reuse, recycling and long</w:t>
      </w:r>
      <w:r w:rsidR="00762299" w:rsidRPr="006A0580">
        <w:rPr>
          <w:rFonts w:ascii="Arial" w:hAnsi="Arial" w:cs="Arial"/>
        </w:rPr>
        <w:t xml:space="preserve"> </w:t>
      </w:r>
      <w:r w:rsidRPr="006A0580">
        <w:rPr>
          <w:rFonts w:ascii="Arial" w:hAnsi="Arial" w:cs="Arial"/>
        </w:rPr>
        <w:t xml:space="preserve">term adaptability of materials. </w:t>
      </w:r>
      <w:r w:rsidR="00C048BB" w:rsidRPr="006A0580">
        <w:rPr>
          <w:rFonts w:ascii="Arial" w:hAnsi="Arial" w:cs="Arial"/>
        </w:rPr>
        <w:t>Additional guidance from the BRE (2022</w:t>
      </w:r>
      <w:r w:rsidR="00C048BB" w:rsidRPr="006A0580">
        <w:rPr>
          <w:rFonts w:ascii="Arial" w:hAnsi="Arial" w:cs="Arial"/>
          <w:b/>
          <w:bCs/>
        </w:rPr>
        <w:t>)</w:t>
      </w:r>
      <w:r w:rsidR="00C048BB" w:rsidRPr="006A0580">
        <w:rPr>
          <w:rFonts w:ascii="Arial" w:hAnsi="Arial" w:cs="Arial"/>
        </w:rPr>
        <w:t xml:space="preserve"> highlights the benefits of designing for deconstruction and material passports. </w:t>
      </w:r>
      <w:r w:rsidRPr="006A0580">
        <w:rPr>
          <w:rFonts w:ascii="Arial" w:hAnsi="Arial" w:cs="Arial"/>
        </w:rPr>
        <w:t>For the Banc Cymru project, this could involve selecting materials with high recycled content, designing for disassembly and establishing closed</w:t>
      </w:r>
      <w:r w:rsidR="00762299" w:rsidRPr="006A0580">
        <w:rPr>
          <w:rFonts w:ascii="Arial" w:hAnsi="Arial" w:cs="Arial"/>
        </w:rPr>
        <w:t xml:space="preserve"> </w:t>
      </w:r>
      <w:r w:rsidRPr="006A0580">
        <w:rPr>
          <w:rFonts w:ascii="Arial" w:hAnsi="Arial" w:cs="Arial"/>
        </w:rPr>
        <w:t>loop recycling systems for steel, plasterboard and other high</w:t>
      </w:r>
      <w:r w:rsidR="00762299" w:rsidRPr="006A0580">
        <w:rPr>
          <w:rFonts w:ascii="Arial" w:hAnsi="Arial" w:cs="Arial"/>
        </w:rPr>
        <w:t xml:space="preserve"> </w:t>
      </w:r>
      <w:r w:rsidRPr="006A0580">
        <w:rPr>
          <w:rFonts w:ascii="Arial" w:hAnsi="Arial" w:cs="Arial"/>
        </w:rPr>
        <w:t>value materials.</w:t>
      </w:r>
    </w:p>
    <w:p w14:paraId="744AC9CA" w14:textId="77777777" w:rsidR="00C048BB" w:rsidRPr="006A0580" w:rsidRDefault="00C048BB" w:rsidP="00DD3E94">
      <w:pPr>
        <w:spacing w:after="0"/>
        <w:rPr>
          <w:rFonts w:ascii="Arial" w:hAnsi="Arial" w:cs="Arial"/>
        </w:rPr>
      </w:pPr>
    </w:p>
    <w:p w14:paraId="321DA048" w14:textId="77777777" w:rsidR="006875EE" w:rsidRPr="006A0580" w:rsidRDefault="006875EE" w:rsidP="008859A9">
      <w:pPr>
        <w:pStyle w:val="Heading2"/>
      </w:pPr>
      <w:bookmarkStart w:id="8" w:name="_Toc228912926"/>
      <w:r w:rsidRPr="006A0580">
        <w:t>2.3 Modern Methods of Construction and Resource Efficiency</w:t>
      </w:r>
      <w:bookmarkEnd w:id="8"/>
    </w:p>
    <w:p w14:paraId="359AA906" w14:textId="77777777" w:rsidR="006875EE" w:rsidRPr="006A0580" w:rsidRDefault="006875EE" w:rsidP="00DD3E94">
      <w:pPr>
        <w:spacing w:after="0"/>
        <w:rPr>
          <w:rFonts w:ascii="Arial" w:hAnsi="Arial" w:cs="Arial"/>
        </w:rPr>
      </w:pPr>
      <w:r w:rsidRPr="006A0580">
        <w:rPr>
          <w:rFonts w:ascii="Arial" w:hAnsi="Arial" w:cs="Arial"/>
        </w:rPr>
        <w:t>Modern methods of construction (MMC) have gained traction in recent years due to their potential to improve quality, reduce waste and shorten programme durations. Offsite manufacture offers particular advantages for projects on constrained sites, where space for storage and assembly is limited. By manufacturing components offsite, contractors can reduce the number of workers on site, improve safety and minimise disruption to neighbouring properties.</w:t>
      </w:r>
    </w:p>
    <w:p w14:paraId="5FFFE7CA" w14:textId="77777777" w:rsidR="00C048BB" w:rsidRPr="006A0580" w:rsidRDefault="00C048BB" w:rsidP="00DD3E94">
      <w:pPr>
        <w:spacing w:after="0"/>
        <w:rPr>
          <w:rFonts w:ascii="Arial" w:hAnsi="Arial" w:cs="Arial"/>
        </w:rPr>
      </w:pPr>
    </w:p>
    <w:p w14:paraId="5A29E06D" w14:textId="5F537790" w:rsidR="00F77C0A" w:rsidRPr="006A0580" w:rsidRDefault="006875EE" w:rsidP="00DD3E94">
      <w:pPr>
        <w:spacing w:after="0"/>
        <w:rPr>
          <w:rFonts w:ascii="Arial" w:hAnsi="Arial" w:cs="Arial"/>
        </w:rPr>
      </w:pPr>
      <w:r w:rsidRPr="006A0580">
        <w:rPr>
          <w:rFonts w:ascii="Arial" w:hAnsi="Arial" w:cs="Arial"/>
        </w:rPr>
        <w:t xml:space="preserve">However, MMC also introduces challenges, particularly around insurance. Many professional indemnity policies were written before MMC became mainstream and insurers have warned that coverage may not automatically extend to these newer techniques (RICS, 2022). </w:t>
      </w:r>
      <w:r w:rsidR="00831913" w:rsidRPr="006A0580">
        <w:rPr>
          <w:rFonts w:ascii="Arial" w:hAnsi="Arial" w:cs="Arial"/>
        </w:rPr>
        <w:t>The Association of British Insurers (ABI, 2023) has also raised concerns about long</w:t>
      </w:r>
      <w:r w:rsidR="00C2260B" w:rsidRPr="006A0580">
        <w:rPr>
          <w:rFonts w:ascii="Arial" w:hAnsi="Arial" w:cs="Arial"/>
        </w:rPr>
        <w:t xml:space="preserve"> </w:t>
      </w:r>
      <w:r w:rsidR="00831913" w:rsidRPr="006A0580">
        <w:rPr>
          <w:rFonts w:ascii="Arial" w:hAnsi="Arial" w:cs="Arial"/>
        </w:rPr>
        <w:t>term durability data for certain MMC systems.</w:t>
      </w:r>
      <w:r w:rsidR="00235ABA" w:rsidRPr="006A0580">
        <w:rPr>
          <w:rFonts w:ascii="Arial" w:hAnsi="Arial" w:cs="Arial"/>
        </w:rPr>
        <w:t xml:space="preserve"> </w:t>
      </w:r>
      <w:r w:rsidRPr="006A0580">
        <w:rPr>
          <w:rFonts w:ascii="Arial" w:hAnsi="Arial" w:cs="Arial"/>
        </w:rPr>
        <w:t>Contractors must therefore ensure that their insurance policies cover the specific methods and materials being used.</w:t>
      </w:r>
    </w:p>
    <w:p w14:paraId="224F76AA" w14:textId="77777777" w:rsidR="00F77C0A" w:rsidRPr="006A0580" w:rsidRDefault="00F77C0A" w:rsidP="00DD3E94">
      <w:pPr>
        <w:spacing w:after="0"/>
        <w:rPr>
          <w:rFonts w:ascii="Arial" w:hAnsi="Arial" w:cs="Arial"/>
        </w:rPr>
      </w:pPr>
    </w:p>
    <w:p w14:paraId="5247CA73" w14:textId="7F858912" w:rsidR="006875EE" w:rsidRPr="006A0580" w:rsidRDefault="006875EE" w:rsidP="00DD3E94">
      <w:pPr>
        <w:spacing w:after="0"/>
        <w:rPr>
          <w:rFonts w:ascii="Arial" w:hAnsi="Arial" w:cs="Arial"/>
        </w:rPr>
      </w:pPr>
      <w:r w:rsidRPr="006A0580">
        <w:rPr>
          <w:rFonts w:ascii="Arial" w:hAnsi="Arial" w:cs="Arial"/>
        </w:rPr>
        <w:t>Another consideration is plant procurement. On a site with limited space, owning large machinery can be more of a burden than a benefit. The Construction Plant</w:t>
      </w:r>
      <w:r w:rsidR="00C2260B" w:rsidRPr="006A0580">
        <w:rPr>
          <w:rFonts w:ascii="Arial" w:hAnsi="Arial" w:cs="Arial"/>
        </w:rPr>
        <w:t xml:space="preserve"> </w:t>
      </w:r>
      <w:proofErr w:type="gramStart"/>
      <w:r w:rsidRPr="006A0580">
        <w:rPr>
          <w:rFonts w:ascii="Arial" w:hAnsi="Arial" w:cs="Arial"/>
        </w:rPr>
        <w:t>hire</w:t>
      </w:r>
      <w:proofErr w:type="gramEnd"/>
      <w:r w:rsidRPr="006A0580">
        <w:rPr>
          <w:rFonts w:ascii="Arial" w:hAnsi="Arial" w:cs="Arial"/>
        </w:rPr>
        <w:t xml:space="preserve"> Association (CPA, 2023) notes that short</w:t>
      </w:r>
      <w:r w:rsidR="00C2260B" w:rsidRPr="006A0580">
        <w:rPr>
          <w:rFonts w:ascii="Arial" w:hAnsi="Arial" w:cs="Arial"/>
        </w:rPr>
        <w:t xml:space="preserve"> </w:t>
      </w:r>
      <w:r w:rsidRPr="006A0580">
        <w:rPr>
          <w:rFonts w:ascii="Arial" w:hAnsi="Arial" w:cs="Arial"/>
        </w:rPr>
        <w:t>term rental of cranes, piling rigs and telehandlers can simplify logistics and shift maintenance responsibilities to the hire company. This approach also allows contractors to access modern, low</w:t>
      </w:r>
      <w:r w:rsidR="00C2260B" w:rsidRPr="006A0580">
        <w:rPr>
          <w:rFonts w:ascii="Arial" w:hAnsi="Arial" w:cs="Arial"/>
        </w:rPr>
        <w:t xml:space="preserve"> </w:t>
      </w:r>
      <w:r w:rsidRPr="006A0580">
        <w:rPr>
          <w:rFonts w:ascii="Arial" w:hAnsi="Arial" w:cs="Arial"/>
        </w:rPr>
        <w:t>emission machinery without the need for significant capital investment.</w:t>
      </w:r>
      <w:r w:rsidR="00C01ED8" w:rsidRPr="006A0580">
        <w:rPr>
          <w:rFonts w:ascii="Arial" w:hAnsi="Arial" w:cs="Arial"/>
        </w:rPr>
        <w:t xml:space="preserve"> The CITB (2023) also highlights the benefits of modern low</w:t>
      </w:r>
      <w:r w:rsidR="00C2260B" w:rsidRPr="006A0580">
        <w:rPr>
          <w:rFonts w:ascii="Arial" w:hAnsi="Arial" w:cs="Arial"/>
        </w:rPr>
        <w:t xml:space="preserve"> </w:t>
      </w:r>
      <w:r w:rsidR="00C01ED8" w:rsidRPr="006A0580">
        <w:rPr>
          <w:rFonts w:ascii="Arial" w:hAnsi="Arial" w:cs="Arial"/>
        </w:rPr>
        <w:t>emission plant in reducing operational carbon.</w:t>
      </w:r>
    </w:p>
    <w:p w14:paraId="24713FF3" w14:textId="77777777" w:rsidR="00C01ED8" w:rsidRPr="006A0580" w:rsidRDefault="00C01ED8" w:rsidP="00DD3E94">
      <w:pPr>
        <w:spacing w:after="0"/>
        <w:rPr>
          <w:rFonts w:ascii="Arial" w:hAnsi="Arial" w:cs="Arial"/>
        </w:rPr>
      </w:pPr>
    </w:p>
    <w:p w14:paraId="272E7E96" w14:textId="77777777" w:rsidR="006875EE" w:rsidRPr="006A0580" w:rsidRDefault="006875EE" w:rsidP="0061011B">
      <w:pPr>
        <w:pStyle w:val="Heading1"/>
      </w:pPr>
      <w:bookmarkStart w:id="9" w:name="_Toc228912927"/>
      <w:r w:rsidRPr="006A0580">
        <w:t>3. Support Services Evaluation</w:t>
      </w:r>
      <w:bookmarkEnd w:id="9"/>
    </w:p>
    <w:p w14:paraId="3DBB0E0B" w14:textId="77777777" w:rsidR="006875EE" w:rsidRPr="006A0580" w:rsidRDefault="006875EE" w:rsidP="008859A9">
      <w:pPr>
        <w:pStyle w:val="Heading2"/>
      </w:pPr>
      <w:bookmarkStart w:id="10" w:name="_Toc228912928"/>
      <w:r w:rsidRPr="006A0580">
        <w:t>3.1 Procurement Processes and Routes</w:t>
      </w:r>
      <w:bookmarkEnd w:id="10"/>
    </w:p>
    <w:p w14:paraId="4C1695C3" w14:textId="112F35F9" w:rsidR="006875EE" w:rsidRPr="006A0580" w:rsidRDefault="006875EE" w:rsidP="00DD3E94">
      <w:pPr>
        <w:spacing w:after="0"/>
        <w:rPr>
          <w:rFonts w:ascii="Arial" w:hAnsi="Arial" w:cs="Arial"/>
        </w:rPr>
      </w:pPr>
      <w:r w:rsidRPr="006A0580">
        <w:rPr>
          <w:rFonts w:ascii="Arial" w:hAnsi="Arial" w:cs="Arial"/>
        </w:rPr>
        <w:t>Selecting a procurement route is one of the most influential decisions in any construction project as it shapes how</w:t>
      </w:r>
      <w:r w:rsidR="0079493B" w:rsidRPr="006A0580">
        <w:rPr>
          <w:rFonts w:ascii="Arial" w:hAnsi="Arial" w:cs="Arial"/>
        </w:rPr>
        <w:t>:</w:t>
      </w:r>
      <w:r w:rsidRPr="006A0580">
        <w:rPr>
          <w:rFonts w:ascii="Arial" w:hAnsi="Arial" w:cs="Arial"/>
        </w:rPr>
        <w:t xml:space="preserve"> risk, cost, programme and design responsibility are distributed. For Banc Cymru, the priorities are clear</w:t>
      </w:r>
      <w:r w:rsidR="0079493B" w:rsidRPr="006A0580">
        <w:rPr>
          <w:rFonts w:ascii="Arial" w:hAnsi="Arial" w:cs="Arial"/>
        </w:rPr>
        <w:t>:</w:t>
      </w:r>
      <w:r w:rsidRPr="006A0580">
        <w:rPr>
          <w:rFonts w:ascii="Arial" w:hAnsi="Arial" w:cs="Arial"/>
        </w:rPr>
        <w:t xml:space="preserve"> strong cost control, early price certainty and a procurement structure that can cope with the constraints of a tight urban site.</w:t>
      </w:r>
    </w:p>
    <w:p w14:paraId="008E9459" w14:textId="77777777" w:rsidR="00C01ED8" w:rsidRPr="006A0580" w:rsidRDefault="00C01ED8" w:rsidP="00DD3E94">
      <w:pPr>
        <w:spacing w:after="0"/>
        <w:rPr>
          <w:rFonts w:ascii="Arial" w:hAnsi="Arial" w:cs="Arial"/>
        </w:rPr>
      </w:pPr>
    </w:p>
    <w:p w14:paraId="197C248C" w14:textId="77777777" w:rsidR="006875EE" w:rsidRPr="006A0580" w:rsidRDefault="006875EE" w:rsidP="00DD3E94">
      <w:pPr>
        <w:spacing w:after="0"/>
        <w:rPr>
          <w:rFonts w:ascii="Arial" w:hAnsi="Arial" w:cs="Arial"/>
        </w:rPr>
      </w:pPr>
      <w:r w:rsidRPr="006A0580">
        <w:rPr>
          <w:rFonts w:ascii="Arial" w:hAnsi="Arial" w:cs="Arial"/>
        </w:rPr>
        <w:t>Traditional procurement offers design control but lacks early contractor involvement. Construction Management offers flexibility but limited cost certainty. Design and Build (D&amp;B) provides the most balanced approach, offering earlier cost clarity and clearer risk allocation. Under D&amp;B, the contractor is responsible for both design and construction, reducing the risk of disputes and improving coordination.</w:t>
      </w:r>
    </w:p>
    <w:p w14:paraId="4454BDC3" w14:textId="77777777" w:rsidR="00AF3EDA" w:rsidRPr="006A0580" w:rsidRDefault="00AF3EDA" w:rsidP="00DD3E94">
      <w:pPr>
        <w:spacing w:after="0"/>
        <w:rPr>
          <w:rFonts w:ascii="Arial" w:hAnsi="Arial" w:cs="Arial"/>
        </w:rPr>
      </w:pPr>
    </w:p>
    <w:p w14:paraId="6AC36A88" w14:textId="77777777" w:rsidR="00AF3EDA" w:rsidRPr="006A0580" w:rsidRDefault="00AF3EDA" w:rsidP="00DD3E94">
      <w:pPr>
        <w:spacing w:after="0"/>
        <w:rPr>
          <w:rFonts w:ascii="Arial" w:hAnsi="Arial" w:cs="Arial"/>
        </w:rPr>
      </w:pPr>
      <w:r w:rsidRPr="006A0580">
        <w:rPr>
          <w:rFonts w:ascii="Arial" w:hAnsi="Arial" w:cs="Arial"/>
        </w:rPr>
        <w:t>Guidance from the Cabinet Office (2022) supports the use of integrated procurement models that promote collaboration and early supply chain engagement.</w:t>
      </w:r>
    </w:p>
    <w:p w14:paraId="7104E62C" w14:textId="77777777" w:rsidR="00C01ED8" w:rsidRPr="006A0580" w:rsidRDefault="00C01ED8" w:rsidP="00DD3E94">
      <w:pPr>
        <w:spacing w:after="0"/>
        <w:rPr>
          <w:rFonts w:ascii="Arial" w:hAnsi="Arial" w:cs="Arial"/>
        </w:rPr>
      </w:pPr>
    </w:p>
    <w:p w14:paraId="4A92C602" w14:textId="77777777" w:rsidR="006875EE" w:rsidRPr="006A0580" w:rsidRDefault="006875EE" w:rsidP="008859A9">
      <w:pPr>
        <w:pStyle w:val="Heading2"/>
      </w:pPr>
      <w:bookmarkStart w:id="11" w:name="_Toc228912929"/>
      <w:r w:rsidRPr="006A0580">
        <w:t>3.2 Contract Selection</w:t>
      </w:r>
      <w:bookmarkEnd w:id="11"/>
    </w:p>
    <w:p w14:paraId="7BC30893" w14:textId="760AF713" w:rsidR="006875EE" w:rsidRPr="006A0580" w:rsidRDefault="006875EE" w:rsidP="00DD3E94">
      <w:pPr>
        <w:spacing w:after="0"/>
        <w:rPr>
          <w:rFonts w:ascii="Arial" w:hAnsi="Arial" w:cs="Arial"/>
        </w:rPr>
      </w:pPr>
      <w:r w:rsidRPr="006A0580">
        <w:rPr>
          <w:rFonts w:ascii="Arial" w:hAnsi="Arial" w:cs="Arial"/>
        </w:rPr>
        <w:t>If D&amp;B is the chosen route, the JCT Design and Build Contract 2024 is the most appropriate framework. It consolidates design and construction responsibility under one party and provides established mechanisms for managing variations, sectional completion and novation. The contract also aligns with the principles of the Building Safety Act 2022, which emphasises competence, accountability and clear duty holder roles.</w:t>
      </w:r>
      <w:r w:rsidR="00853173" w:rsidRPr="006A0580">
        <w:rPr>
          <w:rFonts w:ascii="Arial" w:hAnsi="Arial" w:cs="Arial"/>
        </w:rPr>
        <w:t xml:space="preserve"> The Building Safety Regulator (HSE, 2023) provides further guidance on duty</w:t>
      </w:r>
      <w:r w:rsidR="00CB3CE7" w:rsidRPr="006A0580">
        <w:rPr>
          <w:rFonts w:ascii="Arial" w:hAnsi="Arial" w:cs="Arial"/>
        </w:rPr>
        <w:t xml:space="preserve"> </w:t>
      </w:r>
      <w:r w:rsidR="00853173" w:rsidRPr="006A0580">
        <w:rPr>
          <w:rFonts w:ascii="Arial" w:hAnsi="Arial" w:cs="Arial"/>
        </w:rPr>
        <w:t>holder responsibilities and the “golden thread” of information.</w:t>
      </w:r>
    </w:p>
    <w:p w14:paraId="0C265F8E" w14:textId="77777777" w:rsidR="005E4C2D" w:rsidRPr="006A0580" w:rsidRDefault="005E4C2D" w:rsidP="00DD3E94">
      <w:pPr>
        <w:spacing w:after="0"/>
        <w:rPr>
          <w:rFonts w:ascii="Arial" w:hAnsi="Arial" w:cs="Arial"/>
        </w:rPr>
      </w:pPr>
    </w:p>
    <w:p w14:paraId="042CE50B" w14:textId="77777777" w:rsidR="006875EE" w:rsidRPr="006A0580" w:rsidRDefault="006875EE" w:rsidP="008859A9">
      <w:pPr>
        <w:pStyle w:val="Heading2"/>
      </w:pPr>
      <w:bookmarkStart w:id="12" w:name="_Toc228912930"/>
      <w:r w:rsidRPr="006A0580">
        <w:t>3.3 Health and Safety Management</w:t>
      </w:r>
      <w:bookmarkEnd w:id="12"/>
    </w:p>
    <w:p w14:paraId="495B915D" w14:textId="1ADC2D61" w:rsidR="006875EE" w:rsidRPr="006A0580" w:rsidRDefault="006875EE" w:rsidP="00DD3E94">
      <w:pPr>
        <w:spacing w:after="0"/>
        <w:rPr>
          <w:rFonts w:ascii="Arial" w:hAnsi="Arial" w:cs="Arial"/>
        </w:rPr>
      </w:pPr>
      <w:r w:rsidRPr="006A0580">
        <w:rPr>
          <w:rFonts w:ascii="Arial" w:hAnsi="Arial" w:cs="Arial"/>
        </w:rPr>
        <w:t>The site’s city</w:t>
      </w:r>
      <w:r w:rsidR="00CB3CE7" w:rsidRPr="006A0580">
        <w:rPr>
          <w:rFonts w:ascii="Arial" w:hAnsi="Arial" w:cs="Arial"/>
        </w:rPr>
        <w:t xml:space="preserve"> </w:t>
      </w:r>
      <w:r w:rsidRPr="006A0580">
        <w:rPr>
          <w:rFonts w:ascii="Arial" w:hAnsi="Arial" w:cs="Arial"/>
        </w:rPr>
        <w:t>centre location introduces a series of health and safety challenges. Access routes are narrow, pedestrian flows are constant and neighbouring buildings limit working hours and construction methods. Space management becomes critical and tools such as 4D BIM can support logistics planning.</w:t>
      </w:r>
    </w:p>
    <w:p w14:paraId="4148F959" w14:textId="77777777" w:rsidR="005E4C2D" w:rsidRPr="006A0580" w:rsidRDefault="005E4C2D" w:rsidP="00DD3E94">
      <w:pPr>
        <w:spacing w:after="0"/>
        <w:rPr>
          <w:rFonts w:ascii="Arial" w:hAnsi="Arial" w:cs="Arial"/>
        </w:rPr>
      </w:pPr>
    </w:p>
    <w:p w14:paraId="58E489BB" w14:textId="37F0496D" w:rsidR="006875EE" w:rsidRPr="006A0580" w:rsidRDefault="006875EE" w:rsidP="00DD3E94">
      <w:pPr>
        <w:spacing w:after="0"/>
        <w:rPr>
          <w:rFonts w:ascii="Arial" w:hAnsi="Arial" w:cs="Arial"/>
        </w:rPr>
      </w:pPr>
      <w:r w:rsidRPr="006A0580">
        <w:rPr>
          <w:rFonts w:ascii="Arial" w:hAnsi="Arial" w:cs="Arial"/>
        </w:rPr>
        <w:t>Under CDM 2015, the construction phase plan must reflect the realities of the site. It should be updated regularly and treated as a live operational tool rather than a compliance formality.</w:t>
      </w:r>
      <w:r w:rsidR="00794FE4" w:rsidRPr="006A0580">
        <w:rPr>
          <w:rFonts w:ascii="Arial" w:hAnsi="Arial" w:cs="Arial"/>
        </w:rPr>
        <w:t xml:space="preserve"> The HSE (2022) emphasises the importance of dynamic risk assessment and real</w:t>
      </w:r>
      <w:r w:rsidR="002B2F52" w:rsidRPr="006A0580">
        <w:rPr>
          <w:rFonts w:ascii="Arial" w:hAnsi="Arial" w:cs="Arial"/>
        </w:rPr>
        <w:t xml:space="preserve"> </w:t>
      </w:r>
      <w:r w:rsidR="00794FE4" w:rsidRPr="006A0580">
        <w:rPr>
          <w:rFonts w:ascii="Arial" w:hAnsi="Arial" w:cs="Arial"/>
        </w:rPr>
        <w:t>time monitoring on constrained sites.</w:t>
      </w:r>
    </w:p>
    <w:p w14:paraId="3D423867" w14:textId="77777777" w:rsidR="005E4C2D" w:rsidRPr="006A0580" w:rsidRDefault="005E4C2D" w:rsidP="00DD3E94">
      <w:pPr>
        <w:spacing w:after="0"/>
        <w:rPr>
          <w:rFonts w:ascii="Arial" w:hAnsi="Arial" w:cs="Arial"/>
        </w:rPr>
      </w:pPr>
    </w:p>
    <w:p w14:paraId="09A20B13" w14:textId="77777777" w:rsidR="00C16E8D" w:rsidRPr="006A0580" w:rsidRDefault="00C16E8D" w:rsidP="0061011B">
      <w:pPr>
        <w:pStyle w:val="Heading1"/>
      </w:pPr>
      <w:bookmarkStart w:id="13" w:name="_Toc228912931"/>
      <w:r w:rsidRPr="006A0580">
        <w:lastRenderedPageBreak/>
        <w:t>4. Risk Management Strategies</w:t>
      </w:r>
      <w:bookmarkEnd w:id="13"/>
    </w:p>
    <w:p w14:paraId="288F8936" w14:textId="2C076609" w:rsidR="00C16E8D" w:rsidRPr="006A0580" w:rsidRDefault="00C16E8D" w:rsidP="00DD3E94">
      <w:pPr>
        <w:spacing w:after="0"/>
        <w:rPr>
          <w:rFonts w:ascii="Arial" w:hAnsi="Arial" w:cs="Arial"/>
        </w:rPr>
      </w:pPr>
      <w:r w:rsidRPr="006A0580">
        <w:rPr>
          <w:rFonts w:ascii="Arial" w:hAnsi="Arial" w:cs="Arial"/>
        </w:rPr>
        <w:t>Risk management in construction is rarely a neat or linear exercise. It tends to evolve as the project progresses, shaped by new information, shifting constraints and the realities of working with multiple stakeholders who each bring their own priorities and assumptions. For a project like Banc Cymru’s headquarters</w:t>
      </w:r>
      <w:r w:rsidR="00043A5B" w:rsidRPr="006A0580">
        <w:rPr>
          <w:rFonts w:ascii="Arial" w:hAnsi="Arial" w:cs="Arial"/>
        </w:rPr>
        <w:t xml:space="preserve"> </w:t>
      </w:r>
      <w:r w:rsidRPr="006A0580">
        <w:rPr>
          <w:rFonts w:ascii="Arial" w:hAnsi="Arial" w:cs="Arial"/>
        </w:rPr>
        <w:t xml:space="preserve">where the site is tight, the economic climate is </w:t>
      </w:r>
      <w:proofErr w:type="gramStart"/>
      <w:r w:rsidR="00D67291" w:rsidRPr="006A0580">
        <w:rPr>
          <w:rFonts w:ascii="Arial" w:hAnsi="Arial" w:cs="Arial"/>
        </w:rPr>
        <w:t>unstable</w:t>
      </w:r>
      <w:proofErr w:type="gramEnd"/>
      <w:r w:rsidRPr="006A0580">
        <w:rPr>
          <w:rFonts w:ascii="Arial" w:hAnsi="Arial" w:cs="Arial"/>
        </w:rPr>
        <w:t xml:space="preserve"> and the regulatory environment is changing</w:t>
      </w:r>
      <w:r w:rsidR="00043A5B" w:rsidRPr="006A0580">
        <w:rPr>
          <w:rFonts w:ascii="Arial" w:hAnsi="Arial" w:cs="Arial"/>
        </w:rPr>
        <w:t xml:space="preserve"> so </w:t>
      </w:r>
      <w:r w:rsidRPr="006A0580">
        <w:rPr>
          <w:rFonts w:ascii="Arial" w:hAnsi="Arial" w:cs="Arial"/>
        </w:rPr>
        <w:t>risk management becomes less about following a rigid process and more about maintaining a disciplined but flexible mindset. This section expands on the theoretical frameworks that underpin the project’s approach and explains why certain methods are more appropriate than others in the current context.</w:t>
      </w:r>
    </w:p>
    <w:p w14:paraId="6C7EACF2" w14:textId="77777777" w:rsidR="00D67291" w:rsidRPr="006A0580" w:rsidRDefault="00D67291" w:rsidP="00DD3E94">
      <w:pPr>
        <w:spacing w:after="0"/>
        <w:rPr>
          <w:rFonts w:ascii="Arial" w:hAnsi="Arial" w:cs="Arial"/>
        </w:rPr>
      </w:pPr>
    </w:p>
    <w:p w14:paraId="258F94A8" w14:textId="77777777" w:rsidR="00C16E8D" w:rsidRPr="006A0580" w:rsidRDefault="00C16E8D" w:rsidP="008859A9">
      <w:pPr>
        <w:pStyle w:val="Heading2"/>
      </w:pPr>
      <w:bookmarkStart w:id="14" w:name="_Toc228912932"/>
      <w:r w:rsidRPr="006A0580">
        <w:t>4.1 Theoretical Framework for Construction Risk Management</w:t>
      </w:r>
      <w:bookmarkEnd w:id="14"/>
    </w:p>
    <w:p w14:paraId="1046B688" w14:textId="568CE217" w:rsidR="00C16E8D" w:rsidRPr="006A0580" w:rsidRDefault="00C16E8D" w:rsidP="00DD3E94">
      <w:pPr>
        <w:spacing w:after="0"/>
        <w:rPr>
          <w:rFonts w:ascii="Arial" w:hAnsi="Arial" w:cs="Arial"/>
        </w:rPr>
      </w:pPr>
      <w:r w:rsidRPr="006A0580">
        <w:rPr>
          <w:rFonts w:ascii="Arial" w:hAnsi="Arial" w:cs="Arial"/>
        </w:rPr>
        <w:t>Rahman and Kumaraswamy’s (2004) work remains influential because it challenges the adversarial culture that still lingers in parts of the construction industry. Their argument</w:t>
      </w:r>
      <w:r w:rsidR="00DC49F1" w:rsidRPr="006A0580">
        <w:rPr>
          <w:rFonts w:ascii="Arial" w:hAnsi="Arial" w:cs="Arial"/>
        </w:rPr>
        <w:t xml:space="preserve"> is </w:t>
      </w:r>
      <w:r w:rsidRPr="006A0580">
        <w:rPr>
          <w:rFonts w:ascii="Arial" w:hAnsi="Arial" w:cs="Arial"/>
        </w:rPr>
        <w:t>that risks should be identified collaboratively and allocated to the party best placed to manage them</w:t>
      </w:r>
      <w:r w:rsidR="00712C07" w:rsidRPr="006A0580">
        <w:rPr>
          <w:rFonts w:ascii="Arial" w:hAnsi="Arial" w:cs="Arial"/>
        </w:rPr>
        <w:t xml:space="preserve"> which </w:t>
      </w:r>
      <w:r w:rsidRPr="006A0580">
        <w:rPr>
          <w:rFonts w:ascii="Arial" w:hAnsi="Arial" w:cs="Arial"/>
        </w:rPr>
        <w:t>feels particularly relevant to a Design and Build project</w:t>
      </w:r>
      <w:r w:rsidR="00712C07" w:rsidRPr="006A0580">
        <w:rPr>
          <w:rFonts w:ascii="Arial" w:hAnsi="Arial" w:cs="Arial"/>
        </w:rPr>
        <w:t>,</w:t>
      </w:r>
      <w:r w:rsidRPr="006A0580">
        <w:rPr>
          <w:rFonts w:ascii="Arial" w:hAnsi="Arial" w:cs="Arial"/>
        </w:rPr>
        <w:t xml:space="preserve"> where the boundaries between design and construction are intentionally blurred. Their emphasis on openness and shared responsibility is not simply philosophical</w:t>
      </w:r>
      <w:r w:rsidR="00CB5399" w:rsidRPr="006A0580">
        <w:rPr>
          <w:rFonts w:ascii="Arial" w:hAnsi="Arial" w:cs="Arial"/>
        </w:rPr>
        <w:t>,</w:t>
      </w:r>
      <w:r w:rsidRPr="006A0580">
        <w:rPr>
          <w:rFonts w:ascii="Arial" w:hAnsi="Arial" w:cs="Arial"/>
        </w:rPr>
        <w:t xml:space="preserve"> it has practical implications for how information is shared, how decisions are recorded and how disputes are avoided.</w:t>
      </w:r>
    </w:p>
    <w:p w14:paraId="7355DD35" w14:textId="77777777" w:rsidR="00B76169" w:rsidRPr="006A0580" w:rsidRDefault="00B76169" w:rsidP="00DD3E94">
      <w:pPr>
        <w:spacing w:after="0"/>
        <w:rPr>
          <w:rFonts w:ascii="Arial" w:hAnsi="Arial" w:cs="Arial"/>
        </w:rPr>
      </w:pPr>
    </w:p>
    <w:p w14:paraId="03D531CD" w14:textId="7015C577" w:rsidR="00C16E8D" w:rsidRPr="006A0580" w:rsidRDefault="00C16E8D" w:rsidP="00DD3E94">
      <w:pPr>
        <w:spacing w:after="0"/>
        <w:rPr>
          <w:rFonts w:ascii="Arial" w:hAnsi="Arial" w:cs="Arial"/>
        </w:rPr>
      </w:pPr>
      <w:r w:rsidRPr="006A0580">
        <w:rPr>
          <w:rFonts w:ascii="Arial" w:hAnsi="Arial" w:cs="Arial"/>
        </w:rPr>
        <w:t>Tah and Carr’s (2000; 2001) contribution is equally important. Their hierarchical risk breakdown structure provides a common language that helps avoid misunderstandings, especially in multidisciplinary teams. Their later work on knowledge</w:t>
      </w:r>
      <w:r w:rsidR="00CB5399" w:rsidRPr="006A0580">
        <w:rPr>
          <w:rFonts w:ascii="Arial" w:hAnsi="Arial" w:cs="Arial"/>
        </w:rPr>
        <w:t xml:space="preserve"> </w:t>
      </w:r>
      <w:r w:rsidRPr="006A0580">
        <w:rPr>
          <w:rFonts w:ascii="Arial" w:hAnsi="Arial" w:cs="Arial"/>
        </w:rPr>
        <w:t xml:space="preserve">based systems highlights a persistent weakness in the industry: lessons learned are often lost between projects. </w:t>
      </w:r>
      <w:r w:rsidR="008452A1" w:rsidRPr="006A0580">
        <w:rPr>
          <w:rFonts w:ascii="Arial" w:hAnsi="Arial" w:cs="Arial"/>
        </w:rPr>
        <w:t xml:space="preserve">The ICE Risk Management Guide (ICE, 2020) reinforces the importance of structured risk allocation and early identification. </w:t>
      </w:r>
      <w:r w:rsidRPr="006A0580">
        <w:rPr>
          <w:rFonts w:ascii="Arial" w:hAnsi="Arial" w:cs="Arial"/>
        </w:rPr>
        <w:t>For Banc Cymru, adopting a more structured approach to capturing and reusing knowledge could help reduce the likelihood of repeated mistakes, particularly in areas such as fire safety compliance and logistics planning.</w:t>
      </w:r>
    </w:p>
    <w:p w14:paraId="2D3833F1" w14:textId="77777777" w:rsidR="008452A1" w:rsidRPr="006A0580" w:rsidRDefault="008452A1" w:rsidP="00DD3E94">
      <w:pPr>
        <w:spacing w:after="0"/>
        <w:rPr>
          <w:rFonts w:ascii="Arial" w:hAnsi="Arial" w:cs="Arial"/>
        </w:rPr>
      </w:pPr>
    </w:p>
    <w:p w14:paraId="24E42BA7" w14:textId="77777777" w:rsidR="00C16E8D" w:rsidRPr="006A0580" w:rsidRDefault="00C16E8D" w:rsidP="008859A9">
      <w:pPr>
        <w:pStyle w:val="Heading2"/>
      </w:pPr>
      <w:bookmarkStart w:id="15" w:name="_Toc228912933"/>
      <w:r w:rsidRPr="006A0580">
        <w:t>4.2 The Risk Management Process</w:t>
      </w:r>
      <w:bookmarkEnd w:id="15"/>
    </w:p>
    <w:p w14:paraId="4A302304" w14:textId="1DF0CAA8" w:rsidR="000A059B" w:rsidRPr="006A0580" w:rsidRDefault="00C16E8D" w:rsidP="00DD3E94">
      <w:pPr>
        <w:spacing w:after="0"/>
        <w:rPr>
          <w:rFonts w:ascii="Arial" w:hAnsi="Arial" w:cs="Arial"/>
        </w:rPr>
      </w:pPr>
      <w:r w:rsidRPr="006A0580">
        <w:rPr>
          <w:rFonts w:ascii="Arial" w:hAnsi="Arial" w:cs="Arial"/>
        </w:rPr>
        <w:t>The five</w:t>
      </w:r>
      <w:r w:rsidR="00CB5399" w:rsidRPr="006A0580">
        <w:rPr>
          <w:rFonts w:ascii="Arial" w:hAnsi="Arial" w:cs="Arial"/>
        </w:rPr>
        <w:t xml:space="preserve"> </w:t>
      </w:r>
      <w:r w:rsidRPr="006A0580">
        <w:rPr>
          <w:rFonts w:ascii="Arial" w:hAnsi="Arial" w:cs="Arial"/>
        </w:rPr>
        <w:t>stage model developed by Thompson and Perry (1992) and refined by Ward and Chapman (2003) provides a useful backbone for the project’s risk management process. However, it is important to recognise that the stages</w:t>
      </w:r>
      <w:r w:rsidR="009B56BA" w:rsidRPr="006A0580">
        <w:rPr>
          <w:rFonts w:ascii="Arial" w:hAnsi="Arial" w:cs="Arial"/>
        </w:rPr>
        <w:t xml:space="preserve">, which are: </w:t>
      </w:r>
      <w:r w:rsidRPr="006A0580">
        <w:rPr>
          <w:rFonts w:ascii="Arial" w:hAnsi="Arial" w:cs="Arial"/>
        </w:rPr>
        <w:t>identification, classification, analysis, response planning and monitoring</w:t>
      </w:r>
      <w:r w:rsidR="009B56BA" w:rsidRPr="006A0580">
        <w:rPr>
          <w:rFonts w:ascii="Arial" w:hAnsi="Arial" w:cs="Arial"/>
        </w:rPr>
        <w:t xml:space="preserve">, </w:t>
      </w:r>
      <w:r w:rsidRPr="006A0580">
        <w:rPr>
          <w:rFonts w:ascii="Arial" w:hAnsi="Arial" w:cs="Arial"/>
        </w:rPr>
        <w:t>rarely unfold in a clean sequence. On a constrained city</w:t>
      </w:r>
      <w:r w:rsidR="009B56BA" w:rsidRPr="006A0580">
        <w:rPr>
          <w:rFonts w:ascii="Arial" w:hAnsi="Arial" w:cs="Arial"/>
        </w:rPr>
        <w:t xml:space="preserve"> </w:t>
      </w:r>
      <w:r w:rsidRPr="006A0580">
        <w:rPr>
          <w:rFonts w:ascii="Arial" w:hAnsi="Arial" w:cs="Arial"/>
        </w:rPr>
        <w:t xml:space="preserve">centre site, new risks can emerge </w:t>
      </w:r>
      <w:r w:rsidR="0061011B" w:rsidRPr="006A0580">
        <w:rPr>
          <w:rFonts w:ascii="Arial" w:hAnsi="Arial" w:cs="Arial"/>
        </w:rPr>
        <w:t>suddenly,</w:t>
      </w:r>
      <w:r w:rsidRPr="006A0580">
        <w:rPr>
          <w:rFonts w:ascii="Arial" w:hAnsi="Arial" w:cs="Arial"/>
        </w:rPr>
        <w:t xml:space="preserve"> and assumptions made early in the project may need to be revisited as the design develops or as market conditions shift.</w:t>
      </w:r>
      <w:r w:rsidR="000A059B" w:rsidRPr="006A0580">
        <w:rPr>
          <w:rFonts w:ascii="Arial" w:hAnsi="Arial" w:cs="Arial"/>
        </w:rPr>
        <w:t xml:space="preserve"> The IPA Project </w:t>
      </w:r>
      <w:proofErr w:type="spellStart"/>
      <w:r w:rsidR="000A059B" w:rsidRPr="006A0580">
        <w:rPr>
          <w:rFonts w:ascii="Arial" w:hAnsi="Arial" w:cs="Arial"/>
        </w:rPr>
        <w:t>Routemap</w:t>
      </w:r>
      <w:proofErr w:type="spellEnd"/>
      <w:r w:rsidR="000A059B" w:rsidRPr="006A0580">
        <w:rPr>
          <w:rFonts w:ascii="Arial" w:hAnsi="Arial" w:cs="Arial"/>
        </w:rPr>
        <w:t xml:space="preserve"> (IPA, 2022) highlights the importance of continuous monitoring and transparent reporting.</w:t>
      </w:r>
    </w:p>
    <w:p w14:paraId="606B5AE7" w14:textId="33BC3C33" w:rsidR="00C16E8D" w:rsidRPr="006A0580" w:rsidRDefault="00C16E8D" w:rsidP="00DD3E94">
      <w:pPr>
        <w:spacing w:after="0"/>
        <w:rPr>
          <w:rFonts w:ascii="Arial" w:hAnsi="Arial" w:cs="Arial"/>
        </w:rPr>
      </w:pPr>
    </w:p>
    <w:p w14:paraId="118B3F14" w14:textId="77777777" w:rsidR="00C16E8D" w:rsidRPr="006A0580" w:rsidRDefault="00C16E8D" w:rsidP="00DD3E94">
      <w:pPr>
        <w:spacing w:after="0"/>
        <w:rPr>
          <w:rFonts w:ascii="Arial" w:hAnsi="Arial" w:cs="Arial"/>
        </w:rPr>
      </w:pPr>
      <w:r w:rsidRPr="006A0580">
        <w:rPr>
          <w:rFonts w:ascii="Arial" w:hAnsi="Arial" w:cs="Arial"/>
        </w:rPr>
        <w:t>Risk identification is particularly important in the early stages, when design decisions have the greatest influence on cost and programme. Workshops, design reviews and structured discussions help surface issues that might otherwise remain hidden. Classification using Tah and Carr’s (2000) structure helps reveal patterns and interdependencies, making it easier to prioritise risks. Analysis using probability and impact assessments provides a practical way of distinguishing between minor irritations and risks that could seriously disrupt the project.</w:t>
      </w:r>
    </w:p>
    <w:p w14:paraId="33886D8D" w14:textId="77777777" w:rsidR="000A059B" w:rsidRPr="006A0580" w:rsidRDefault="000A059B" w:rsidP="00DD3E94">
      <w:pPr>
        <w:spacing w:after="0"/>
        <w:rPr>
          <w:rFonts w:ascii="Arial" w:hAnsi="Arial" w:cs="Arial"/>
        </w:rPr>
      </w:pPr>
    </w:p>
    <w:p w14:paraId="25FF9452" w14:textId="7B9BD579" w:rsidR="00C16E8D" w:rsidRPr="006A0580" w:rsidRDefault="00C16E8D" w:rsidP="00DD3E94">
      <w:pPr>
        <w:spacing w:after="0"/>
        <w:rPr>
          <w:rFonts w:ascii="Arial" w:hAnsi="Arial" w:cs="Arial"/>
        </w:rPr>
      </w:pPr>
      <w:r w:rsidRPr="006A0580">
        <w:rPr>
          <w:rFonts w:ascii="Arial" w:hAnsi="Arial" w:cs="Arial"/>
        </w:rPr>
        <w:t>Response planning involves deciding which risks can be mitigated, which require contingency measures and which must simply be monitored. Monitoring is often neglected but it is essential for ensuring that the risk register remains a live document rather than a static record. For Banc Cymru, regular updates will be crucial, particularly given the volatility of the construction market and the evolving regulatory landscape.</w:t>
      </w:r>
    </w:p>
    <w:p w14:paraId="00CA77D0" w14:textId="77777777" w:rsidR="000A059B" w:rsidRPr="006A0580" w:rsidRDefault="000A059B" w:rsidP="00DD3E94">
      <w:pPr>
        <w:spacing w:after="0"/>
        <w:rPr>
          <w:rFonts w:ascii="Arial" w:hAnsi="Arial" w:cs="Arial"/>
        </w:rPr>
      </w:pPr>
    </w:p>
    <w:p w14:paraId="58E9CE27" w14:textId="77777777" w:rsidR="00C16E8D" w:rsidRPr="006A0580" w:rsidRDefault="00C16E8D" w:rsidP="008859A9">
      <w:pPr>
        <w:pStyle w:val="Heading2"/>
      </w:pPr>
      <w:bookmarkStart w:id="16" w:name="_Toc228912934"/>
      <w:r w:rsidRPr="006A0580">
        <w:t>4.3 Specific Risk Categories for Banc Cymru</w:t>
      </w:r>
      <w:bookmarkEnd w:id="16"/>
    </w:p>
    <w:p w14:paraId="01617AF4" w14:textId="5E882045" w:rsidR="004428DD" w:rsidRPr="006A0580" w:rsidRDefault="00C16E8D" w:rsidP="00DD3E94">
      <w:pPr>
        <w:spacing w:after="0"/>
        <w:rPr>
          <w:rFonts w:ascii="Arial" w:hAnsi="Arial" w:cs="Arial"/>
        </w:rPr>
      </w:pPr>
      <w:r w:rsidRPr="006A0580">
        <w:rPr>
          <w:rFonts w:ascii="Arial" w:hAnsi="Arial" w:cs="Arial"/>
        </w:rPr>
        <w:t>The four risk categories identified</w:t>
      </w:r>
      <w:r w:rsidR="00256D7F" w:rsidRPr="006A0580">
        <w:rPr>
          <w:rFonts w:ascii="Arial" w:hAnsi="Arial" w:cs="Arial"/>
        </w:rPr>
        <w:t xml:space="preserve">: </w:t>
      </w:r>
      <w:r w:rsidRPr="006A0580">
        <w:rPr>
          <w:rFonts w:ascii="Arial" w:hAnsi="Arial" w:cs="Arial"/>
        </w:rPr>
        <w:t>fire safety, noise impacts, financial volatility and procurement mismatch</w:t>
      </w:r>
      <w:r w:rsidR="00BF5C6B" w:rsidRPr="006A0580">
        <w:rPr>
          <w:rFonts w:ascii="Arial" w:hAnsi="Arial" w:cs="Arial"/>
        </w:rPr>
        <w:t xml:space="preserve"> which </w:t>
      </w:r>
      <w:r w:rsidRPr="006A0580">
        <w:rPr>
          <w:rFonts w:ascii="Arial" w:hAnsi="Arial" w:cs="Arial"/>
        </w:rPr>
        <w:t>reflect both the constraints of the site and the wider economic and regulatory environment. Fire safety remains a high</w:t>
      </w:r>
      <w:r w:rsidR="003503DE" w:rsidRPr="006A0580">
        <w:rPr>
          <w:rFonts w:ascii="Arial" w:hAnsi="Arial" w:cs="Arial"/>
        </w:rPr>
        <w:t xml:space="preserve"> </w:t>
      </w:r>
      <w:r w:rsidRPr="006A0580">
        <w:rPr>
          <w:rFonts w:ascii="Arial" w:hAnsi="Arial" w:cs="Arial"/>
        </w:rPr>
        <w:t>priority risk due to the implications of the Building Safety Act 2022 and the heightened scrutiny following the Grenfell Tower tragedy. Noise impacts are a significant concern due to the site’s proximity to neighbouring businesses and public spaces. Financial volatility remains a major risk due to ongoing supply chain disruptions, labour shortages and energy price instability. Procurement mismatch is a lower</w:t>
      </w:r>
      <w:r w:rsidR="0032132D" w:rsidRPr="006A0580">
        <w:rPr>
          <w:rFonts w:ascii="Arial" w:hAnsi="Arial" w:cs="Arial"/>
        </w:rPr>
        <w:t xml:space="preserve"> </w:t>
      </w:r>
      <w:r w:rsidRPr="006A0580">
        <w:rPr>
          <w:rFonts w:ascii="Arial" w:hAnsi="Arial" w:cs="Arial"/>
        </w:rPr>
        <w:t>priority risk but still important, as unclear documentation or design gaps at tender stage can lead to disputes and delays.</w:t>
      </w:r>
      <w:r w:rsidR="004428DD" w:rsidRPr="006A0580">
        <w:rPr>
          <w:rFonts w:ascii="Arial" w:hAnsi="Arial" w:cs="Arial"/>
        </w:rPr>
        <w:t xml:space="preserve"> The Building Safety Regulator (HSE, 2023) has increased scrutiny of fire safety compliance, while the Welsh Government (2023) has strengthened noise and environmental controls for urban construction.</w:t>
      </w:r>
    </w:p>
    <w:p w14:paraId="1C968922" w14:textId="13B6882F" w:rsidR="00C16E8D" w:rsidRPr="006A0580" w:rsidRDefault="00C16E8D" w:rsidP="00DD3E94">
      <w:pPr>
        <w:spacing w:after="0"/>
        <w:rPr>
          <w:rFonts w:ascii="Arial" w:hAnsi="Arial" w:cs="Arial"/>
        </w:rPr>
      </w:pPr>
    </w:p>
    <w:p w14:paraId="23DACFC0" w14:textId="51DF2ED2" w:rsidR="006875EE" w:rsidRPr="008859A9" w:rsidRDefault="006875EE" w:rsidP="008859A9">
      <w:pPr>
        <w:pStyle w:val="Heading1"/>
      </w:pPr>
      <w:bookmarkStart w:id="17" w:name="_Toc228912935"/>
      <w:r w:rsidRPr="006A0580">
        <w:t>5. Detailed Risk Assessments</w:t>
      </w:r>
      <w:bookmarkEnd w:id="17"/>
    </w:p>
    <w:p w14:paraId="1C60BC0A" w14:textId="77777777" w:rsidR="006875EE" w:rsidRPr="006A0580" w:rsidRDefault="006875EE" w:rsidP="00DD3E94">
      <w:pPr>
        <w:spacing w:after="0"/>
        <w:rPr>
          <w:rFonts w:ascii="Arial" w:hAnsi="Arial" w:cs="Arial"/>
        </w:rPr>
      </w:pPr>
      <w:r w:rsidRPr="006A0580">
        <w:rPr>
          <w:rFonts w:ascii="Arial" w:hAnsi="Arial" w:cs="Arial"/>
        </w:rPr>
        <w:t>The following section presents four detailed risk assessments using a 5×5 probability–impact matrix. The structure remains consistent with standard industry practice, but the narrative around each table has been rewritten to reflect a more natural, analytical style. The aim is to show not only the numerical scoring but also the reasoning behind each judgement and the implications for Banc Cymru’s project.</w:t>
      </w:r>
    </w:p>
    <w:p w14:paraId="007F117A" w14:textId="77777777" w:rsidR="007937C4" w:rsidRPr="006A0580" w:rsidRDefault="007937C4" w:rsidP="00DD3E94">
      <w:pPr>
        <w:spacing w:after="0"/>
        <w:rPr>
          <w:rFonts w:ascii="Arial" w:hAnsi="Arial" w:cs="Arial"/>
        </w:rPr>
      </w:pPr>
    </w:p>
    <w:p w14:paraId="461A8374" w14:textId="77777777" w:rsidR="006875EE" w:rsidRPr="006A0580" w:rsidRDefault="006875EE" w:rsidP="00DD3E94">
      <w:pPr>
        <w:spacing w:after="0"/>
        <w:rPr>
          <w:rFonts w:ascii="Arial" w:hAnsi="Arial" w:cs="Arial"/>
        </w:rPr>
      </w:pPr>
      <w:r w:rsidRPr="006A0580">
        <w:rPr>
          <w:rFonts w:ascii="Arial" w:hAnsi="Arial" w:cs="Arial"/>
        </w:rPr>
        <w:t>The scoring system is as follows:</w:t>
      </w:r>
    </w:p>
    <w:p w14:paraId="74AE187C" w14:textId="6FBE6DF4" w:rsidR="0033245E" w:rsidRPr="006A0580" w:rsidRDefault="006875EE" w:rsidP="00DD3E94">
      <w:pPr>
        <w:pStyle w:val="ListParagraph"/>
        <w:numPr>
          <w:ilvl w:val="0"/>
          <w:numId w:val="6"/>
        </w:numPr>
        <w:spacing w:after="0"/>
        <w:rPr>
          <w:rFonts w:ascii="Arial" w:hAnsi="Arial" w:cs="Arial"/>
        </w:rPr>
      </w:pPr>
      <w:r w:rsidRPr="006A0580">
        <w:rPr>
          <w:rFonts w:ascii="Arial" w:hAnsi="Arial" w:cs="Arial"/>
          <w:b/>
          <w:bCs/>
        </w:rPr>
        <w:t>Probability:</w:t>
      </w:r>
      <w:r w:rsidRPr="006A0580">
        <w:rPr>
          <w:rFonts w:ascii="Arial" w:hAnsi="Arial" w:cs="Arial"/>
        </w:rPr>
        <w:t xml:space="preserve"> 1 (Rare) </w:t>
      </w:r>
      <w:r w:rsidR="0002050A" w:rsidRPr="006A0580">
        <w:rPr>
          <w:rFonts w:ascii="Arial" w:hAnsi="Arial" w:cs="Arial"/>
        </w:rPr>
        <w:t>-</w:t>
      </w:r>
      <w:r w:rsidRPr="006A0580">
        <w:rPr>
          <w:rFonts w:ascii="Arial" w:hAnsi="Arial" w:cs="Arial"/>
        </w:rPr>
        <w:t xml:space="preserve"> 5 (Almost Certain)</w:t>
      </w:r>
    </w:p>
    <w:p w14:paraId="5EBDE06A" w14:textId="77777777" w:rsidR="0033245E" w:rsidRPr="006A0580" w:rsidRDefault="006875EE" w:rsidP="00DD3E94">
      <w:pPr>
        <w:pStyle w:val="ListParagraph"/>
        <w:numPr>
          <w:ilvl w:val="0"/>
          <w:numId w:val="6"/>
        </w:numPr>
        <w:spacing w:after="0"/>
        <w:rPr>
          <w:rFonts w:ascii="Arial" w:hAnsi="Arial" w:cs="Arial"/>
        </w:rPr>
      </w:pPr>
      <w:r w:rsidRPr="006A0580">
        <w:rPr>
          <w:rFonts w:ascii="Arial" w:hAnsi="Arial" w:cs="Arial"/>
          <w:b/>
          <w:bCs/>
        </w:rPr>
        <w:t>Impact:</w:t>
      </w:r>
      <w:r w:rsidRPr="006A0580">
        <w:rPr>
          <w:rFonts w:ascii="Arial" w:hAnsi="Arial" w:cs="Arial"/>
        </w:rPr>
        <w:t xml:space="preserve"> 1 (Insignificant) to 5 (Catastrophic)</w:t>
      </w:r>
    </w:p>
    <w:p w14:paraId="4A463FB1" w14:textId="59692C3D" w:rsidR="0033245E" w:rsidRPr="006A0580" w:rsidRDefault="006875EE" w:rsidP="00DD3E94">
      <w:pPr>
        <w:pStyle w:val="ListParagraph"/>
        <w:numPr>
          <w:ilvl w:val="0"/>
          <w:numId w:val="6"/>
        </w:numPr>
        <w:spacing w:after="0"/>
        <w:rPr>
          <w:rFonts w:ascii="Arial" w:hAnsi="Arial" w:cs="Arial"/>
        </w:rPr>
      </w:pPr>
      <w:r w:rsidRPr="006A0580">
        <w:rPr>
          <w:rFonts w:ascii="Arial" w:hAnsi="Arial" w:cs="Arial"/>
          <w:b/>
          <w:bCs/>
        </w:rPr>
        <w:lastRenderedPageBreak/>
        <w:t>Risk Score:</w:t>
      </w:r>
      <w:r w:rsidRPr="006A0580">
        <w:rPr>
          <w:rFonts w:ascii="Arial" w:hAnsi="Arial" w:cs="Arial"/>
        </w:rPr>
        <w:t xml:space="preserve"> Probability</w:t>
      </w:r>
      <w:r w:rsidR="00200ACB" w:rsidRPr="006A0580">
        <w:rPr>
          <w:rFonts w:ascii="Arial" w:hAnsi="Arial" w:cs="Arial"/>
        </w:rPr>
        <w:t xml:space="preserve"> x</w:t>
      </w:r>
      <w:r w:rsidRPr="006A0580">
        <w:rPr>
          <w:rFonts w:ascii="Arial" w:hAnsi="Arial" w:cs="Arial"/>
        </w:rPr>
        <w:t xml:space="preserve"> Impact</w:t>
      </w:r>
    </w:p>
    <w:p w14:paraId="170B3AF7" w14:textId="3C32DF57" w:rsidR="006875EE" w:rsidRPr="006A0580" w:rsidRDefault="006875EE" w:rsidP="00DD3E94">
      <w:pPr>
        <w:pStyle w:val="ListParagraph"/>
        <w:numPr>
          <w:ilvl w:val="0"/>
          <w:numId w:val="6"/>
        </w:numPr>
        <w:spacing w:after="0"/>
        <w:rPr>
          <w:rFonts w:ascii="Arial" w:hAnsi="Arial" w:cs="Arial"/>
        </w:rPr>
      </w:pPr>
      <w:r w:rsidRPr="006A0580">
        <w:rPr>
          <w:rFonts w:ascii="Arial" w:hAnsi="Arial" w:cs="Arial"/>
          <w:b/>
          <w:bCs/>
        </w:rPr>
        <w:t>Risk Rating:</w:t>
      </w:r>
      <w:r w:rsidRPr="006A0580">
        <w:rPr>
          <w:rFonts w:ascii="Arial" w:hAnsi="Arial" w:cs="Arial"/>
        </w:rPr>
        <w:t xml:space="preserve"> 1</w:t>
      </w:r>
      <w:r w:rsidR="00436F0D" w:rsidRPr="006A0580">
        <w:rPr>
          <w:rFonts w:ascii="Arial" w:hAnsi="Arial" w:cs="Arial"/>
        </w:rPr>
        <w:t xml:space="preserve"> - </w:t>
      </w:r>
      <w:r w:rsidRPr="006A0580">
        <w:rPr>
          <w:rFonts w:ascii="Arial" w:hAnsi="Arial" w:cs="Arial"/>
        </w:rPr>
        <w:t>5 (Low), 6</w:t>
      </w:r>
      <w:r w:rsidR="00436F0D" w:rsidRPr="006A0580">
        <w:rPr>
          <w:rFonts w:ascii="Arial" w:hAnsi="Arial" w:cs="Arial"/>
        </w:rPr>
        <w:t xml:space="preserve"> - </w:t>
      </w:r>
      <w:r w:rsidRPr="006A0580">
        <w:rPr>
          <w:rFonts w:ascii="Arial" w:hAnsi="Arial" w:cs="Arial"/>
        </w:rPr>
        <w:t>12 (Medium), 13</w:t>
      </w:r>
      <w:r w:rsidR="00436F0D" w:rsidRPr="006A0580">
        <w:rPr>
          <w:rFonts w:ascii="Arial" w:hAnsi="Arial" w:cs="Arial"/>
        </w:rPr>
        <w:t xml:space="preserve"> - </w:t>
      </w:r>
      <w:r w:rsidRPr="006A0580">
        <w:rPr>
          <w:rFonts w:ascii="Arial" w:hAnsi="Arial" w:cs="Arial"/>
        </w:rPr>
        <w:t>19 (High), 20</w:t>
      </w:r>
      <w:r w:rsidR="00436F0D" w:rsidRPr="006A0580">
        <w:rPr>
          <w:rFonts w:ascii="Arial" w:hAnsi="Arial" w:cs="Arial"/>
        </w:rPr>
        <w:t xml:space="preserve"> - </w:t>
      </w:r>
      <w:r w:rsidRPr="006A0580">
        <w:rPr>
          <w:rFonts w:ascii="Arial" w:hAnsi="Arial" w:cs="Arial"/>
        </w:rPr>
        <w:t>25 (Extreme)</w:t>
      </w:r>
    </w:p>
    <w:p w14:paraId="706A7281" w14:textId="77777777" w:rsidR="007937C4" w:rsidRPr="006A0580" w:rsidRDefault="007937C4" w:rsidP="00DD3E94">
      <w:pPr>
        <w:spacing w:after="0"/>
        <w:rPr>
          <w:rFonts w:ascii="Arial" w:hAnsi="Arial" w:cs="Arial"/>
        </w:rPr>
      </w:pPr>
    </w:p>
    <w:p w14:paraId="24E1D2CD" w14:textId="0F2492E3" w:rsidR="006875EE" w:rsidRPr="006A0580" w:rsidRDefault="006875EE" w:rsidP="008859A9">
      <w:pPr>
        <w:pStyle w:val="Heading2"/>
      </w:pPr>
      <w:bookmarkStart w:id="18" w:name="_Toc228912936"/>
      <w:r w:rsidRPr="006A0580">
        <w:t>Risk Assessment 1: Fire Safety Compliance and Liability</w:t>
      </w:r>
      <w:bookmarkEnd w:id="18"/>
    </w:p>
    <w:p w14:paraId="1CB158B4" w14:textId="6B369123" w:rsidR="00B36CC5" w:rsidRPr="008859A9" w:rsidRDefault="006875EE" w:rsidP="00DD3E94">
      <w:pPr>
        <w:spacing w:after="0"/>
        <w:rPr>
          <w:rFonts w:ascii="Arial" w:hAnsi="Arial" w:cs="Arial"/>
        </w:rPr>
      </w:pPr>
      <w:r w:rsidRPr="006A0580">
        <w:rPr>
          <w:rFonts w:ascii="Arial" w:hAnsi="Arial" w:cs="Arial"/>
        </w:rPr>
        <w:t xml:space="preserve">Fire safety remains one of the most sensitive and heavily scrutinised areas of construction practice. The regulatory environment has tightened </w:t>
      </w:r>
      <w:r w:rsidR="00F82365" w:rsidRPr="006A0580">
        <w:rPr>
          <w:rFonts w:ascii="Arial" w:hAnsi="Arial" w:cs="Arial"/>
        </w:rPr>
        <w:t>considerably</w:t>
      </w:r>
      <w:r w:rsidR="007E4B55" w:rsidRPr="006A0580">
        <w:rPr>
          <w:rFonts w:ascii="Arial" w:hAnsi="Arial" w:cs="Arial"/>
        </w:rPr>
        <w:t xml:space="preserve">, </w:t>
      </w:r>
      <w:r w:rsidRPr="006A0580">
        <w:rPr>
          <w:rFonts w:ascii="Arial" w:hAnsi="Arial" w:cs="Arial"/>
        </w:rPr>
        <w:t>and the consequences of non</w:t>
      </w:r>
      <w:r w:rsidRPr="006A0580">
        <w:rPr>
          <w:rFonts w:ascii="Arial" w:hAnsi="Arial" w:cs="Arial"/>
        </w:rPr>
        <w:noBreakHyphen/>
        <w:t>compliance</w:t>
      </w:r>
      <w:r w:rsidR="007B77D7" w:rsidRPr="006A0580">
        <w:rPr>
          <w:rFonts w:ascii="Arial" w:hAnsi="Arial" w:cs="Arial"/>
        </w:rPr>
        <w:t xml:space="preserve"> can </w:t>
      </w:r>
      <w:r w:rsidRPr="006A0580">
        <w:rPr>
          <w:rFonts w:ascii="Arial" w:hAnsi="Arial" w:cs="Arial"/>
        </w:rPr>
        <w:t>both legally and reputationally</w:t>
      </w:r>
      <w:r w:rsidR="00F82365" w:rsidRPr="006A0580">
        <w:rPr>
          <w:rFonts w:ascii="Arial" w:hAnsi="Arial" w:cs="Arial"/>
        </w:rPr>
        <w:t xml:space="preserve"> which </w:t>
      </w:r>
      <w:r w:rsidRPr="006A0580">
        <w:rPr>
          <w:rFonts w:ascii="Arial" w:hAnsi="Arial" w:cs="Arial"/>
        </w:rPr>
        <w:t>are severe. For a high</w:t>
      </w:r>
      <w:r w:rsidR="00F82365" w:rsidRPr="006A0580">
        <w:rPr>
          <w:rFonts w:ascii="Arial" w:hAnsi="Arial" w:cs="Arial"/>
        </w:rPr>
        <w:t xml:space="preserve"> </w:t>
      </w:r>
      <w:r w:rsidRPr="006A0580">
        <w:rPr>
          <w:rFonts w:ascii="Arial" w:hAnsi="Arial" w:cs="Arial"/>
        </w:rPr>
        <w:t>profile client such as Banc Cymru, the stakes are even higher, as any failure would attract significant public attention.</w:t>
      </w:r>
    </w:p>
    <w:tbl>
      <w:tblPr>
        <w:tblStyle w:val="TableGrid"/>
        <w:tblW w:w="0" w:type="auto"/>
        <w:tblLook w:val="04A0" w:firstRow="1" w:lastRow="0" w:firstColumn="1" w:lastColumn="0" w:noHBand="0" w:noVBand="1"/>
      </w:tblPr>
      <w:tblGrid>
        <w:gridCol w:w="4508"/>
        <w:gridCol w:w="4508"/>
      </w:tblGrid>
      <w:tr w:rsidR="004E3706" w:rsidRPr="006A0580" w14:paraId="5A1F60CF" w14:textId="77777777" w:rsidTr="004E3706">
        <w:tc>
          <w:tcPr>
            <w:tcW w:w="4508" w:type="dxa"/>
          </w:tcPr>
          <w:p w14:paraId="75A0461A" w14:textId="7928BB16" w:rsidR="004E3706" w:rsidRPr="006A0580" w:rsidRDefault="004E3706" w:rsidP="00DD3E94">
            <w:pPr>
              <w:rPr>
                <w:rFonts w:ascii="Arial" w:hAnsi="Arial" w:cs="Arial"/>
                <w:b/>
                <w:bCs/>
              </w:rPr>
            </w:pPr>
            <w:r w:rsidRPr="006A0580">
              <w:rPr>
                <w:rFonts w:ascii="Arial" w:hAnsi="Arial" w:cs="Arial"/>
                <w:b/>
                <w:bCs/>
              </w:rPr>
              <w:t xml:space="preserve">Risk </w:t>
            </w:r>
            <w:r w:rsidR="00637B8F" w:rsidRPr="006A0580">
              <w:rPr>
                <w:rFonts w:ascii="Arial" w:hAnsi="Arial" w:cs="Arial"/>
                <w:b/>
                <w:bCs/>
              </w:rPr>
              <w:t>D</w:t>
            </w:r>
            <w:r w:rsidRPr="006A0580">
              <w:rPr>
                <w:rFonts w:ascii="Arial" w:hAnsi="Arial" w:cs="Arial"/>
                <w:b/>
                <w:bCs/>
              </w:rPr>
              <w:t>escription</w:t>
            </w:r>
          </w:p>
        </w:tc>
        <w:tc>
          <w:tcPr>
            <w:tcW w:w="4508" w:type="dxa"/>
          </w:tcPr>
          <w:p w14:paraId="20AE4F27" w14:textId="13B4C60A" w:rsidR="004E3706" w:rsidRPr="006A0580" w:rsidRDefault="00637B8F" w:rsidP="00DD3E94">
            <w:pPr>
              <w:rPr>
                <w:rFonts w:ascii="Arial" w:hAnsi="Arial" w:cs="Arial"/>
                <w:b/>
                <w:bCs/>
              </w:rPr>
            </w:pPr>
            <w:r w:rsidRPr="006A0580">
              <w:rPr>
                <w:rFonts w:ascii="Arial" w:hAnsi="Arial" w:cs="Arial"/>
                <w:b/>
                <w:bCs/>
              </w:rPr>
              <w:t>Failure to achieve fire safety compliance under Building Regulations Approved Document B and the Building Safety Act 2022, leading to regulatory action, PI claims or post completion remediation.</w:t>
            </w:r>
          </w:p>
        </w:tc>
      </w:tr>
      <w:tr w:rsidR="004E3706" w:rsidRPr="006A0580" w14:paraId="3FA83949" w14:textId="77777777" w:rsidTr="004E3706">
        <w:tc>
          <w:tcPr>
            <w:tcW w:w="4508" w:type="dxa"/>
          </w:tcPr>
          <w:p w14:paraId="00D1D6A5" w14:textId="4A404DFA" w:rsidR="004E3706" w:rsidRPr="006A0580" w:rsidRDefault="00637B8F" w:rsidP="00DD3E94">
            <w:pPr>
              <w:rPr>
                <w:rFonts w:ascii="Arial" w:hAnsi="Arial" w:cs="Arial"/>
                <w:b/>
                <w:bCs/>
              </w:rPr>
            </w:pPr>
            <w:r w:rsidRPr="006A0580">
              <w:rPr>
                <w:rFonts w:ascii="Arial" w:hAnsi="Arial" w:cs="Arial"/>
                <w:b/>
                <w:bCs/>
              </w:rPr>
              <w:t>Hazard</w:t>
            </w:r>
          </w:p>
        </w:tc>
        <w:tc>
          <w:tcPr>
            <w:tcW w:w="4508" w:type="dxa"/>
          </w:tcPr>
          <w:p w14:paraId="0D242B92" w14:textId="23E322D7" w:rsidR="004E3706" w:rsidRPr="006A0580" w:rsidRDefault="00637B8F" w:rsidP="00DD3E94">
            <w:pPr>
              <w:rPr>
                <w:rFonts w:ascii="Arial" w:hAnsi="Arial" w:cs="Arial"/>
                <w:b/>
                <w:bCs/>
              </w:rPr>
            </w:pPr>
            <w:r w:rsidRPr="006A0580">
              <w:rPr>
                <w:rFonts w:ascii="Arial" w:hAnsi="Arial" w:cs="Arial"/>
              </w:rPr>
              <w:t>Fire spread through cladding, inadequate escape routes and compromised compartmentation.</w:t>
            </w:r>
          </w:p>
        </w:tc>
      </w:tr>
      <w:tr w:rsidR="004E3706" w:rsidRPr="006A0580" w14:paraId="3FAF6AF2" w14:textId="77777777" w:rsidTr="004E3706">
        <w:tc>
          <w:tcPr>
            <w:tcW w:w="4508" w:type="dxa"/>
          </w:tcPr>
          <w:p w14:paraId="33AA822B" w14:textId="5171202F" w:rsidR="004E3706" w:rsidRPr="006A0580" w:rsidRDefault="00637B8F" w:rsidP="00DD3E94">
            <w:pPr>
              <w:rPr>
                <w:rFonts w:ascii="Arial" w:hAnsi="Arial" w:cs="Arial"/>
                <w:b/>
                <w:bCs/>
              </w:rPr>
            </w:pPr>
            <w:r w:rsidRPr="006A0580">
              <w:rPr>
                <w:rFonts w:ascii="Arial" w:hAnsi="Arial" w:cs="Arial"/>
                <w:b/>
                <w:bCs/>
              </w:rPr>
              <w:t>Probability</w:t>
            </w:r>
          </w:p>
        </w:tc>
        <w:tc>
          <w:tcPr>
            <w:tcW w:w="4508" w:type="dxa"/>
          </w:tcPr>
          <w:p w14:paraId="2F508948" w14:textId="09F1EB9C" w:rsidR="004E3706" w:rsidRPr="006A0580" w:rsidRDefault="00637B8F" w:rsidP="00DD3E94">
            <w:pPr>
              <w:rPr>
                <w:rFonts w:ascii="Arial" w:hAnsi="Arial" w:cs="Arial"/>
                <w:b/>
                <w:bCs/>
              </w:rPr>
            </w:pPr>
            <w:r w:rsidRPr="006A0580">
              <w:rPr>
                <w:rFonts w:ascii="Arial" w:hAnsi="Arial" w:cs="Arial"/>
              </w:rPr>
              <w:t xml:space="preserve">3 (Moderate </w:t>
            </w:r>
            <w:r w:rsidR="009C3333" w:rsidRPr="006A0580">
              <w:rPr>
                <w:rFonts w:ascii="Arial" w:hAnsi="Arial" w:cs="Arial"/>
              </w:rPr>
              <w:t>-</w:t>
            </w:r>
            <w:r w:rsidRPr="006A0580">
              <w:rPr>
                <w:rFonts w:ascii="Arial" w:hAnsi="Arial" w:cs="Arial"/>
              </w:rPr>
              <w:t xml:space="preserve"> the regulatory framework is clear, but compliance is complex and multi</w:t>
            </w:r>
            <w:r w:rsidRPr="006A0580">
              <w:rPr>
                <w:rFonts w:ascii="Arial" w:hAnsi="Arial" w:cs="Arial"/>
              </w:rPr>
              <w:noBreakHyphen/>
              <w:t>layered).</w:t>
            </w:r>
          </w:p>
        </w:tc>
      </w:tr>
      <w:tr w:rsidR="00637B8F" w:rsidRPr="006A0580" w14:paraId="728EA5DA" w14:textId="77777777" w:rsidTr="00B95F98">
        <w:tc>
          <w:tcPr>
            <w:tcW w:w="4508" w:type="dxa"/>
          </w:tcPr>
          <w:p w14:paraId="47A68CF2" w14:textId="5F713BDF" w:rsidR="00637B8F" w:rsidRPr="006A0580" w:rsidRDefault="00637B8F" w:rsidP="00DD3E94">
            <w:pPr>
              <w:rPr>
                <w:rFonts w:ascii="Arial" w:hAnsi="Arial" w:cs="Arial"/>
                <w:b/>
                <w:bCs/>
              </w:rPr>
            </w:pPr>
            <w:r w:rsidRPr="006A0580">
              <w:rPr>
                <w:rFonts w:ascii="Arial" w:hAnsi="Arial" w:cs="Arial"/>
                <w:b/>
                <w:bCs/>
              </w:rPr>
              <w:t>Impact</w:t>
            </w:r>
          </w:p>
        </w:tc>
        <w:tc>
          <w:tcPr>
            <w:tcW w:w="4508" w:type="dxa"/>
            <w:vAlign w:val="center"/>
          </w:tcPr>
          <w:p w14:paraId="5B7A013F" w14:textId="11AD1DEF" w:rsidR="00637B8F" w:rsidRPr="006A0580" w:rsidRDefault="00637B8F" w:rsidP="00DD3E94">
            <w:pPr>
              <w:rPr>
                <w:rFonts w:ascii="Arial" w:hAnsi="Arial" w:cs="Arial"/>
                <w:b/>
                <w:bCs/>
              </w:rPr>
            </w:pPr>
            <w:r w:rsidRPr="006A0580">
              <w:rPr>
                <w:rFonts w:ascii="Arial" w:hAnsi="Arial" w:cs="Arial"/>
              </w:rPr>
              <w:t xml:space="preserve">5 (Catastrophic </w:t>
            </w:r>
            <w:r w:rsidR="009C3333" w:rsidRPr="006A0580">
              <w:rPr>
                <w:rFonts w:ascii="Arial" w:hAnsi="Arial" w:cs="Arial"/>
              </w:rPr>
              <w:t>-</w:t>
            </w:r>
            <w:r w:rsidRPr="006A0580">
              <w:rPr>
                <w:rFonts w:ascii="Arial" w:hAnsi="Arial" w:cs="Arial"/>
              </w:rPr>
              <w:t xml:space="preserve"> potential loss of life, major business interruption, unlimited PI exposure, regulatory prosecution).</w:t>
            </w:r>
          </w:p>
        </w:tc>
      </w:tr>
      <w:tr w:rsidR="00637B8F" w:rsidRPr="006A0580" w14:paraId="29DCDD09" w14:textId="77777777" w:rsidTr="004E3706">
        <w:tc>
          <w:tcPr>
            <w:tcW w:w="4508" w:type="dxa"/>
          </w:tcPr>
          <w:p w14:paraId="657D7F79" w14:textId="63D0280A" w:rsidR="00637B8F" w:rsidRPr="006A0580" w:rsidRDefault="00637B8F" w:rsidP="00DD3E94">
            <w:pPr>
              <w:rPr>
                <w:rFonts w:ascii="Arial" w:hAnsi="Arial" w:cs="Arial"/>
                <w:b/>
                <w:bCs/>
              </w:rPr>
            </w:pPr>
            <w:r w:rsidRPr="006A0580">
              <w:rPr>
                <w:rFonts w:ascii="Arial" w:hAnsi="Arial" w:cs="Arial"/>
                <w:b/>
                <w:bCs/>
              </w:rPr>
              <w:t>Risk Score</w:t>
            </w:r>
          </w:p>
        </w:tc>
        <w:tc>
          <w:tcPr>
            <w:tcW w:w="4508" w:type="dxa"/>
          </w:tcPr>
          <w:p w14:paraId="1A9038B9" w14:textId="37FF0224" w:rsidR="00637B8F" w:rsidRPr="006A0580" w:rsidRDefault="005253A5" w:rsidP="00DD3E94">
            <w:pPr>
              <w:rPr>
                <w:rFonts w:ascii="Arial" w:hAnsi="Arial" w:cs="Arial"/>
              </w:rPr>
            </w:pPr>
            <w:r w:rsidRPr="006A0580">
              <w:rPr>
                <w:rFonts w:ascii="Arial" w:hAnsi="Arial" w:cs="Arial"/>
              </w:rPr>
              <w:t>15 (High)</w:t>
            </w:r>
            <w:r w:rsidR="00EF624C" w:rsidRPr="006A0580">
              <w:rPr>
                <w:rFonts w:ascii="Arial" w:hAnsi="Arial" w:cs="Arial"/>
              </w:rPr>
              <w:t>.</w:t>
            </w:r>
          </w:p>
        </w:tc>
      </w:tr>
      <w:tr w:rsidR="00637B8F" w:rsidRPr="006A0580" w14:paraId="21449CEB" w14:textId="77777777" w:rsidTr="004E3706">
        <w:tc>
          <w:tcPr>
            <w:tcW w:w="4508" w:type="dxa"/>
          </w:tcPr>
          <w:p w14:paraId="19187538" w14:textId="79BC4DF1" w:rsidR="00637B8F" w:rsidRPr="006A0580" w:rsidRDefault="00637B8F" w:rsidP="00DD3E94">
            <w:pPr>
              <w:rPr>
                <w:rFonts w:ascii="Arial" w:hAnsi="Arial" w:cs="Arial"/>
                <w:b/>
                <w:bCs/>
              </w:rPr>
            </w:pPr>
            <w:r w:rsidRPr="006A0580">
              <w:rPr>
                <w:rFonts w:ascii="Arial" w:hAnsi="Arial" w:cs="Arial"/>
                <w:b/>
                <w:bCs/>
              </w:rPr>
              <w:t>Affected Parties</w:t>
            </w:r>
          </w:p>
        </w:tc>
        <w:tc>
          <w:tcPr>
            <w:tcW w:w="4508" w:type="dxa"/>
          </w:tcPr>
          <w:p w14:paraId="5A559BBE" w14:textId="25DA136C" w:rsidR="00637B8F" w:rsidRPr="006A0580" w:rsidRDefault="004A027B" w:rsidP="00DD3E94">
            <w:pPr>
              <w:rPr>
                <w:rFonts w:ascii="Arial" w:hAnsi="Arial" w:cs="Arial"/>
                <w:b/>
                <w:bCs/>
              </w:rPr>
            </w:pPr>
            <w:r w:rsidRPr="006A0580">
              <w:rPr>
                <w:rFonts w:ascii="Arial" w:hAnsi="Arial" w:cs="Arial"/>
              </w:rPr>
              <w:t>Banc Cymru, design team, Principal Contractor, Building Control, future occupants.</w:t>
            </w:r>
          </w:p>
        </w:tc>
      </w:tr>
      <w:tr w:rsidR="00637B8F" w:rsidRPr="006A0580" w14:paraId="06735F8A" w14:textId="77777777" w:rsidTr="004E3706">
        <w:tc>
          <w:tcPr>
            <w:tcW w:w="4508" w:type="dxa"/>
          </w:tcPr>
          <w:p w14:paraId="6044B57E" w14:textId="453898E3" w:rsidR="00637B8F" w:rsidRPr="006A0580" w:rsidRDefault="00637B8F" w:rsidP="00DD3E94">
            <w:pPr>
              <w:rPr>
                <w:rFonts w:ascii="Arial" w:hAnsi="Arial" w:cs="Arial"/>
                <w:b/>
                <w:bCs/>
              </w:rPr>
            </w:pPr>
            <w:r w:rsidRPr="006A0580">
              <w:rPr>
                <w:rFonts w:ascii="Arial" w:hAnsi="Arial" w:cs="Arial"/>
                <w:b/>
                <w:bCs/>
              </w:rPr>
              <w:t>Control Measures</w:t>
            </w:r>
          </w:p>
        </w:tc>
        <w:tc>
          <w:tcPr>
            <w:tcW w:w="4508" w:type="dxa"/>
          </w:tcPr>
          <w:p w14:paraId="46F37F9C" w14:textId="7AA1248B" w:rsidR="00637B8F" w:rsidRPr="006A0580" w:rsidRDefault="004A027B" w:rsidP="00DD3E94">
            <w:pPr>
              <w:rPr>
                <w:rFonts w:ascii="Arial" w:hAnsi="Arial" w:cs="Arial"/>
                <w:b/>
                <w:bCs/>
              </w:rPr>
            </w:pPr>
            <w:r w:rsidRPr="006A0580">
              <w:rPr>
                <w:rFonts w:ascii="Arial" w:hAnsi="Arial" w:cs="Arial"/>
              </w:rPr>
              <w:t>Appoint competent duty holders under BSA 2022; undertake fire strategy reviews at RIBA Stages 2 and 4 (RIBA, 2020); specify UKCA/UKNI</w:t>
            </w:r>
            <w:r w:rsidR="00447A60" w:rsidRPr="006A0580">
              <w:rPr>
                <w:rFonts w:ascii="Arial" w:hAnsi="Arial" w:cs="Arial"/>
              </w:rPr>
              <w:t xml:space="preserve"> - </w:t>
            </w:r>
            <w:r w:rsidRPr="006A0580">
              <w:rPr>
                <w:rFonts w:ascii="Arial" w:hAnsi="Arial" w:cs="Arial"/>
              </w:rPr>
              <w:t>certified materials; commission third</w:t>
            </w:r>
            <w:r w:rsidR="00946AD2" w:rsidRPr="006A0580">
              <w:rPr>
                <w:rFonts w:ascii="Arial" w:hAnsi="Arial" w:cs="Arial"/>
              </w:rPr>
              <w:t xml:space="preserve"> p</w:t>
            </w:r>
            <w:r w:rsidRPr="006A0580">
              <w:rPr>
                <w:rFonts w:ascii="Arial" w:hAnsi="Arial" w:cs="Arial"/>
              </w:rPr>
              <w:t>arty fire testing; secure PI cover with fire safety inclusion.</w:t>
            </w:r>
          </w:p>
        </w:tc>
      </w:tr>
      <w:tr w:rsidR="00637B8F" w:rsidRPr="006A0580" w14:paraId="2781DCA3" w14:textId="77777777" w:rsidTr="004E3706">
        <w:tc>
          <w:tcPr>
            <w:tcW w:w="4508" w:type="dxa"/>
          </w:tcPr>
          <w:p w14:paraId="1324D8C6" w14:textId="5911B2A4" w:rsidR="00637B8F" w:rsidRPr="006A0580" w:rsidRDefault="00637B8F" w:rsidP="00DD3E94">
            <w:pPr>
              <w:rPr>
                <w:rFonts w:ascii="Arial" w:hAnsi="Arial" w:cs="Arial"/>
                <w:b/>
                <w:bCs/>
              </w:rPr>
            </w:pPr>
            <w:r w:rsidRPr="006A0580">
              <w:rPr>
                <w:rFonts w:ascii="Arial" w:hAnsi="Arial" w:cs="Arial"/>
                <w:b/>
                <w:bCs/>
              </w:rPr>
              <w:t>Residual Risk</w:t>
            </w:r>
          </w:p>
        </w:tc>
        <w:tc>
          <w:tcPr>
            <w:tcW w:w="4508" w:type="dxa"/>
          </w:tcPr>
          <w:p w14:paraId="079CDAC8" w14:textId="165C5FB7" w:rsidR="00637B8F" w:rsidRPr="006A0580" w:rsidRDefault="004A027B" w:rsidP="00DD3E94">
            <w:pPr>
              <w:rPr>
                <w:rFonts w:ascii="Arial" w:hAnsi="Arial" w:cs="Arial"/>
                <w:b/>
                <w:bCs/>
              </w:rPr>
            </w:pPr>
            <w:r w:rsidRPr="006A0580">
              <w:rPr>
                <w:rFonts w:ascii="Arial" w:hAnsi="Arial" w:cs="Arial"/>
              </w:rPr>
              <w:t xml:space="preserve">8 (Medium </w:t>
            </w:r>
            <w:r w:rsidR="00946AD2" w:rsidRPr="006A0580">
              <w:rPr>
                <w:rFonts w:ascii="Arial" w:hAnsi="Arial" w:cs="Arial"/>
              </w:rPr>
              <w:t>-</w:t>
            </w:r>
            <w:r w:rsidRPr="006A0580">
              <w:rPr>
                <w:rFonts w:ascii="Arial" w:hAnsi="Arial" w:cs="Arial"/>
              </w:rPr>
              <w:t xml:space="preserve"> strong controls reduce but cannot eliminate risk).</w:t>
            </w:r>
          </w:p>
        </w:tc>
      </w:tr>
      <w:tr w:rsidR="00637B8F" w:rsidRPr="006A0580" w14:paraId="7D50DE35" w14:textId="77777777" w:rsidTr="004E3706">
        <w:tc>
          <w:tcPr>
            <w:tcW w:w="4508" w:type="dxa"/>
          </w:tcPr>
          <w:p w14:paraId="3BFA129C" w14:textId="23178661" w:rsidR="00637B8F" w:rsidRPr="006A0580" w:rsidRDefault="00637B8F" w:rsidP="00DD3E94">
            <w:pPr>
              <w:rPr>
                <w:rFonts w:ascii="Arial" w:hAnsi="Arial" w:cs="Arial"/>
                <w:b/>
                <w:bCs/>
              </w:rPr>
            </w:pPr>
            <w:r w:rsidRPr="006A0580">
              <w:rPr>
                <w:rFonts w:ascii="Arial" w:hAnsi="Arial" w:cs="Arial"/>
                <w:b/>
                <w:bCs/>
              </w:rPr>
              <w:t>Response Strategy</w:t>
            </w:r>
          </w:p>
        </w:tc>
        <w:tc>
          <w:tcPr>
            <w:tcW w:w="4508" w:type="dxa"/>
          </w:tcPr>
          <w:p w14:paraId="03A8C9C3" w14:textId="1EA297FB" w:rsidR="00637B8F" w:rsidRPr="006A0580" w:rsidRDefault="004A027B" w:rsidP="00DD3E94">
            <w:pPr>
              <w:rPr>
                <w:rFonts w:ascii="Arial" w:hAnsi="Arial" w:cs="Arial"/>
                <w:b/>
                <w:bCs/>
              </w:rPr>
            </w:pPr>
            <w:r w:rsidRPr="006A0580">
              <w:rPr>
                <w:rFonts w:ascii="Arial" w:hAnsi="Arial" w:cs="Arial"/>
              </w:rPr>
              <w:t>Mitigate through competent design and construction; transfer residual risk via PI insurance.</w:t>
            </w:r>
          </w:p>
        </w:tc>
      </w:tr>
    </w:tbl>
    <w:p w14:paraId="6F9AC92C" w14:textId="01D6100F" w:rsidR="006875EE" w:rsidRPr="006A0580" w:rsidRDefault="00AD7535" w:rsidP="00DD3E94">
      <w:pPr>
        <w:spacing w:after="0"/>
        <w:rPr>
          <w:rFonts w:ascii="Arial" w:hAnsi="Arial" w:cs="Arial"/>
        </w:rPr>
      </w:pPr>
      <w:r w:rsidRPr="006A0580">
        <w:rPr>
          <w:rFonts w:ascii="Arial" w:hAnsi="Arial" w:cs="Arial"/>
          <w:b/>
          <w:bCs/>
        </w:rPr>
        <w:t>Conclusion</w:t>
      </w:r>
      <w:r w:rsidR="006875EE" w:rsidRPr="006A0580">
        <w:rPr>
          <w:rFonts w:ascii="Arial" w:hAnsi="Arial" w:cs="Arial"/>
          <w:b/>
          <w:bCs/>
        </w:rPr>
        <w:t>:</w:t>
      </w:r>
      <w:r w:rsidR="006875EE" w:rsidRPr="006A0580">
        <w:rPr>
          <w:rFonts w:ascii="Arial" w:hAnsi="Arial" w:cs="Arial"/>
        </w:rPr>
        <w:t xml:space="preserve"> Even with robust controls, fire safety carries an inherent level of uncertainty because it depends on the performance of multiple systems working together. The complexity of the Building Safety Act 2022 adds another layer of responsibility, particularly around duty holder competence. The residual risk remains </w:t>
      </w:r>
      <w:r w:rsidR="006875EE" w:rsidRPr="006A0580">
        <w:rPr>
          <w:rFonts w:ascii="Arial" w:hAnsi="Arial" w:cs="Arial"/>
        </w:rPr>
        <w:lastRenderedPageBreak/>
        <w:t>medium because no amount of planning can fully remove the possibility of design or installation errors emerging later in the project lifecycle.</w:t>
      </w:r>
    </w:p>
    <w:p w14:paraId="2970594E" w14:textId="77777777" w:rsidR="007937C4" w:rsidRPr="006A0580" w:rsidRDefault="007937C4" w:rsidP="00DD3E94">
      <w:pPr>
        <w:spacing w:after="0"/>
        <w:rPr>
          <w:rFonts w:ascii="Arial" w:hAnsi="Arial" w:cs="Arial"/>
        </w:rPr>
      </w:pPr>
    </w:p>
    <w:p w14:paraId="2024A103" w14:textId="5883BB7B" w:rsidR="006875EE" w:rsidRPr="006A0580" w:rsidRDefault="006875EE" w:rsidP="008859A9">
      <w:pPr>
        <w:pStyle w:val="Heading2"/>
      </w:pPr>
      <w:bookmarkStart w:id="19" w:name="_Toc228912937"/>
      <w:r w:rsidRPr="006A0580">
        <w:t>Risk Assessment 2: Noise Nuisance and Regulatory Breach</w:t>
      </w:r>
      <w:bookmarkEnd w:id="19"/>
      <w:r w:rsidRPr="006A0580">
        <w:t xml:space="preserve"> </w:t>
      </w:r>
    </w:p>
    <w:p w14:paraId="6D29688B" w14:textId="6BA89428" w:rsidR="006566B4" w:rsidRPr="006A0580" w:rsidRDefault="006875EE" w:rsidP="00DD3E94">
      <w:pPr>
        <w:spacing w:after="0"/>
        <w:rPr>
          <w:rFonts w:ascii="Arial" w:hAnsi="Arial" w:cs="Arial"/>
        </w:rPr>
      </w:pPr>
      <w:r w:rsidRPr="006A0580">
        <w:rPr>
          <w:rFonts w:ascii="Arial" w:hAnsi="Arial" w:cs="Arial"/>
        </w:rPr>
        <w:t>Noise is often underestimated until construction begin</w:t>
      </w:r>
      <w:r w:rsidR="00546F95" w:rsidRPr="006A0580">
        <w:rPr>
          <w:rFonts w:ascii="Arial" w:hAnsi="Arial" w:cs="Arial"/>
        </w:rPr>
        <w:t xml:space="preserve">s </w:t>
      </w:r>
      <w:r w:rsidRPr="006A0580">
        <w:rPr>
          <w:rFonts w:ascii="Arial" w:hAnsi="Arial" w:cs="Arial"/>
        </w:rPr>
        <w:t>especially on tight urban sites where even routine activities can trigger complaints. For Banc Cymru, the proximity of neighbouring businesses and public spaces means that noise management will need to be proactive rather than reactive.</w:t>
      </w:r>
    </w:p>
    <w:tbl>
      <w:tblPr>
        <w:tblStyle w:val="TableGrid"/>
        <w:tblW w:w="0" w:type="auto"/>
        <w:tblLook w:val="04A0" w:firstRow="1" w:lastRow="0" w:firstColumn="1" w:lastColumn="0" w:noHBand="0" w:noVBand="1"/>
      </w:tblPr>
      <w:tblGrid>
        <w:gridCol w:w="4508"/>
        <w:gridCol w:w="4508"/>
      </w:tblGrid>
      <w:tr w:rsidR="00D25D5D" w:rsidRPr="006A0580" w14:paraId="797B69DD" w14:textId="77777777" w:rsidTr="005E1077">
        <w:tc>
          <w:tcPr>
            <w:tcW w:w="4508" w:type="dxa"/>
          </w:tcPr>
          <w:p w14:paraId="0A0189C6" w14:textId="77777777" w:rsidR="00D25D5D" w:rsidRPr="006A0580" w:rsidRDefault="00D25D5D" w:rsidP="00DD3E94">
            <w:pPr>
              <w:rPr>
                <w:rFonts w:ascii="Arial" w:hAnsi="Arial" w:cs="Arial"/>
                <w:b/>
                <w:bCs/>
              </w:rPr>
            </w:pPr>
            <w:r w:rsidRPr="006A0580">
              <w:rPr>
                <w:rFonts w:ascii="Arial" w:hAnsi="Arial" w:cs="Arial"/>
                <w:b/>
                <w:bCs/>
              </w:rPr>
              <w:t>Risk Description</w:t>
            </w:r>
          </w:p>
        </w:tc>
        <w:tc>
          <w:tcPr>
            <w:tcW w:w="4508" w:type="dxa"/>
          </w:tcPr>
          <w:p w14:paraId="780F2E98" w14:textId="2E253364" w:rsidR="00D25D5D" w:rsidRPr="006A0580" w:rsidRDefault="00D25D5D" w:rsidP="00DD3E94">
            <w:pPr>
              <w:rPr>
                <w:rFonts w:ascii="Arial" w:hAnsi="Arial" w:cs="Arial"/>
                <w:b/>
                <w:bCs/>
              </w:rPr>
            </w:pPr>
            <w:r w:rsidRPr="006A0580">
              <w:rPr>
                <w:rFonts w:ascii="Arial" w:hAnsi="Arial" w:cs="Arial"/>
                <w:b/>
                <w:bCs/>
              </w:rPr>
              <w:t>Breach of Approved Document O noise constraints or local authority limits, leading to enforcement action, injunctions or reputational damage.</w:t>
            </w:r>
          </w:p>
        </w:tc>
      </w:tr>
      <w:tr w:rsidR="00D25D5D" w:rsidRPr="006A0580" w14:paraId="1F58FD71" w14:textId="77777777" w:rsidTr="005E1077">
        <w:tc>
          <w:tcPr>
            <w:tcW w:w="4508" w:type="dxa"/>
          </w:tcPr>
          <w:p w14:paraId="0E992BD0" w14:textId="77777777" w:rsidR="00D25D5D" w:rsidRPr="006A0580" w:rsidRDefault="00D25D5D" w:rsidP="00DD3E94">
            <w:pPr>
              <w:rPr>
                <w:rFonts w:ascii="Arial" w:hAnsi="Arial" w:cs="Arial"/>
                <w:b/>
                <w:bCs/>
              </w:rPr>
            </w:pPr>
            <w:r w:rsidRPr="006A0580">
              <w:rPr>
                <w:rFonts w:ascii="Arial" w:hAnsi="Arial" w:cs="Arial"/>
                <w:b/>
                <w:bCs/>
              </w:rPr>
              <w:t>Hazard</w:t>
            </w:r>
          </w:p>
        </w:tc>
        <w:tc>
          <w:tcPr>
            <w:tcW w:w="4508" w:type="dxa"/>
          </w:tcPr>
          <w:p w14:paraId="25328D07" w14:textId="4AD09E0D" w:rsidR="00D25D5D" w:rsidRPr="006A0580" w:rsidRDefault="00D04770" w:rsidP="00DD3E94">
            <w:pPr>
              <w:rPr>
                <w:rFonts w:ascii="Arial" w:hAnsi="Arial" w:cs="Arial"/>
                <w:b/>
                <w:bCs/>
              </w:rPr>
            </w:pPr>
            <w:r w:rsidRPr="006A0580">
              <w:rPr>
                <w:rFonts w:ascii="Arial" w:hAnsi="Arial" w:cs="Arial"/>
              </w:rPr>
              <w:t>Plant noise, piling, demolition, out of hours works, ventilation plant noise.</w:t>
            </w:r>
          </w:p>
        </w:tc>
      </w:tr>
      <w:tr w:rsidR="00D25D5D" w:rsidRPr="006A0580" w14:paraId="332B7CAA" w14:textId="77777777" w:rsidTr="005E1077">
        <w:tc>
          <w:tcPr>
            <w:tcW w:w="4508" w:type="dxa"/>
          </w:tcPr>
          <w:p w14:paraId="33FF9EDC" w14:textId="77777777" w:rsidR="00D25D5D" w:rsidRPr="006A0580" w:rsidRDefault="00D25D5D" w:rsidP="00DD3E94">
            <w:pPr>
              <w:rPr>
                <w:rFonts w:ascii="Arial" w:hAnsi="Arial" w:cs="Arial"/>
                <w:b/>
                <w:bCs/>
              </w:rPr>
            </w:pPr>
            <w:r w:rsidRPr="006A0580">
              <w:rPr>
                <w:rFonts w:ascii="Arial" w:hAnsi="Arial" w:cs="Arial"/>
                <w:b/>
                <w:bCs/>
              </w:rPr>
              <w:t>Probability</w:t>
            </w:r>
          </w:p>
        </w:tc>
        <w:tc>
          <w:tcPr>
            <w:tcW w:w="4508" w:type="dxa"/>
          </w:tcPr>
          <w:p w14:paraId="707E2A59" w14:textId="4102B707" w:rsidR="00D25D5D" w:rsidRPr="006A0580" w:rsidRDefault="00D04770" w:rsidP="00DD3E94">
            <w:pPr>
              <w:rPr>
                <w:rFonts w:ascii="Arial" w:hAnsi="Arial" w:cs="Arial"/>
                <w:b/>
                <w:bCs/>
              </w:rPr>
            </w:pPr>
            <w:r w:rsidRPr="006A0580">
              <w:rPr>
                <w:rFonts w:ascii="Arial" w:hAnsi="Arial" w:cs="Arial"/>
              </w:rPr>
              <w:t xml:space="preserve">4 (Likely </w:t>
            </w:r>
            <w:r w:rsidR="005E7492" w:rsidRPr="006A0580">
              <w:rPr>
                <w:rFonts w:ascii="Arial" w:hAnsi="Arial" w:cs="Arial"/>
              </w:rPr>
              <w:t xml:space="preserve">- </w:t>
            </w:r>
            <w:r w:rsidRPr="006A0580">
              <w:rPr>
                <w:rFonts w:ascii="Arial" w:hAnsi="Arial" w:cs="Arial"/>
              </w:rPr>
              <w:t xml:space="preserve">the site is surrounded by sensitive </w:t>
            </w:r>
            <w:r w:rsidR="005B0557" w:rsidRPr="006A0580">
              <w:rPr>
                <w:rFonts w:ascii="Arial" w:hAnsi="Arial" w:cs="Arial"/>
              </w:rPr>
              <w:t>receptors,</w:t>
            </w:r>
            <w:r w:rsidRPr="006A0580">
              <w:rPr>
                <w:rFonts w:ascii="Arial" w:hAnsi="Arial" w:cs="Arial"/>
              </w:rPr>
              <w:t xml:space="preserve"> and noise is difficult to contain).</w:t>
            </w:r>
          </w:p>
        </w:tc>
      </w:tr>
      <w:tr w:rsidR="00D25D5D" w:rsidRPr="006A0580" w14:paraId="2D7F1CBD" w14:textId="77777777" w:rsidTr="005E1077">
        <w:tc>
          <w:tcPr>
            <w:tcW w:w="4508" w:type="dxa"/>
          </w:tcPr>
          <w:p w14:paraId="265A41A1" w14:textId="77777777" w:rsidR="00D25D5D" w:rsidRPr="006A0580" w:rsidRDefault="00D25D5D" w:rsidP="00DD3E94">
            <w:pPr>
              <w:rPr>
                <w:rFonts w:ascii="Arial" w:hAnsi="Arial" w:cs="Arial"/>
                <w:b/>
                <w:bCs/>
              </w:rPr>
            </w:pPr>
            <w:r w:rsidRPr="006A0580">
              <w:rPr>
                <w:rFonts w:ascii="Arial" w:hAnsi="Arial" w:cs="Arial"/>
                <w:b/>
                <w:bCs/>
              </w:rPr>
              <w:t>Impact</w:t>
            </w:r>
          </w:p>
        </w:tc>
        <w:tc>
          <w:tcPr>
            <w:tcW w:w="4508" w:type="dxa"/>
            <w:vAlign w:val="center"/>
          </w:tcPr>
          <w:p w14:paraId="6F9475FB" w14:textId="3149FD83" w:rsidR="00D25D5D" w:rsidRPr="006A0580" w:rsidRDefault="00D04770" w:rsidP="00DD3E94">
            <w:pPr>
              <w:rPr>
                <w:rFonts w:ascii="Arial" w:hAnsi="Arial" w:cs="Arial"/>
                <w:b/>
                <w:bCs/>
              </w:rPr>
            </w:pPr>
            <w:r w:rsidRPr="006A0580">
              <w:rPr>
                <w:rFonts w:ascii="Arial" w:hAnsi="Arial" w:cs="Arial"/>
              </w:rPr>
              <w:t xml:space="preserve">3 (Moderate </w:t>
            </w:r>
            <w:r w:rsidR="005B0557" w:rsidRPr="006A0580">
              <w:rPr>
                <w:rFonts w:ascii="Arial" w:hAnsi="Arial" w:cs="Arial"/>
              </w:rPr>
              <w:t>-</w:t>
            </w:r>
            <w:r w:rsidRPr="006A0580">
              <w:rPr>
                <w:rFonts w:ascii="Arial" w:hAnsi="Arial" w:cs="Arial"/>
              </w:rPr>
              <w:t xml:space="preserve"> potential enforcement notices, restricted working hours, reputational harm).</w:t>
            </w:r>
          </w:p>
        </w:tc>
      </w:tr>
      <w:tr w:rsidR="00D25D5D" w:rsidRPr="006A0580" w14:paraId="5EB6B0F7" w14:textId="77777777" w:rsidTr="005E1077">
        <w:tc>
          <w:tcPr>
            <w:tcW w:w="4508" w:type="dxa"/>
          </w:tcPr>
          <w:p w14:paraId="007E5090" w14:textId="77777777" w:rsidR="00D25D5D" w:rsidRPr="006A0580" w:rsidRDefault="00D25D5D" w:rsidP="00DD3E94">
            <w:pPr>
              <w:rPr>
                <w:rFonts w:ascii="Arial" w:hAnsi="Arial" w:cs="Arial"/>
                <w:b/>
                <w:bCs/>
              </w:rPr>
            </w:pPr>
            <w:r w:rsidRPr="006A0580">
              <w:rPr>
                <w:rFonts w:ascii="Arial" w:hAnsi="Arial" w:cs="Arial"/>
                <w:b/>
                <w:bCs/>
              </w:rPr>
              <w:t>Risk Score</w:t>
            </w:r>
          </w:p>
        </w:tc>
        <w:tc>
          <w:tcPr>
            <w:tcW w:w="4508" w:type="dxa"/>
          </w:tcPr>
          <w:p w14:paraId="08E545E2" w14:textId="46334586" w:rsidR="00D25D5D" w:rsidRPr="006A0580" w:rsidRDefault="00D04770" w:rsidP="00DD3E94">
            <w:pPr>
              <w:rPr>
                <w:rFonts w:ascii="Arial" w:hAnsi="Arial" w:cs="Arial"/>
                <w:b/>
                <w:bCs/>
              </w:rPr>
            </w:pPr>
            <w:r w:rsidRPr="006A0580">
              <w:rPr>
                <w:rFonts w:ascii="Arial" w:hAnsi="Arial" w:cs="Arial"/>
              </w:rPr>
              <w:t>12</w:t>
            </w:r>
            <w:r w:rsidR="005E7492" w:rsidRPr="006A0580">
              <w:rPr>
                <w:rFonts w:ascii="Arial" w:hAnsi="Arial" w:cs="Arial"/>
              </w:rPr>
              <w:t xml:space="preserve"> (Medium - High)</w:t>
            </w:r>
            <w:r w:rsidR="00EF624C" w:rsidRPr="006A0580">
              <w:rPr>
                <w:rFonts w:ascii="Arial" w:hAnsi="Arial" w:cs="Arial"/>
              </w:rPr>
              <w:t>.</w:t>
            </w:r>
          </w:p>
        </w:tc>
      </w:tr>
      <w:tr w:rsidR="00D25D5D" w:rsidRPr="006A0580" w14:paraId="67313DB4" w14:textId="77777777" w:rsidTr="005E1077">
        <w:tc>
          <w:tcPr>
            <w:tcW w:w="4508" w:type="dxa"/>
          </w:tcPr>
          <w:p w14:paraId="21AFCC1C" w14:textId="77777777" w:rsidR="00D25D5D" w:rsidRPr="006A0580" w:rsidRDefault="00D25D5D" w:rsidP="00DD3E94">
            <w:pPr>
              <w:rPr>
                <w:rFonts w:ascii="Arial" w:hAnsi="Arial" w:cs="Arial"/>
                <w:b/>
                <w:bCs/>
              </w:rPr>
            </w:pPr>
            <w:r w:rsidRPr="006A0580">
              <w:rPr>
                <w:rFonts w:ascii="Arial" w:hAnsi="Arial" w:cs="Arial"/>
                <w:b/>
                <w:bCs/>
              </w:rPr>
              <w:t>Affected Parties</w:t>
            </w:r>
          </w:p>
        </w:tc>
        <w:tc>
          <w:tcPr>
            <w:tcW w:w="4508" w:type="dxa"/>
          </w:tcPr>
          <w:p w14:paraId="70361E31" w14:textId="575A6AEC" w:rsidR="00D25D5D" w:rsidRPr="006A0580" w:rsidRDefault="00D04770" w:rsidP="00DD3E94">
            <w:pPr>
              <w:rPr>
                <w:rFonts w:ascii="Arial" w:hAnsi="Arial" w:cs="Arial"/>
                <w:b/>
                <w:bCs/>
              </w:rPr>
            </w:pPr>
            <w:r w:rsidRPr="006A0580">
              <w:rPr>
                <w:rFonts w:ascii="Arial" w:hAnsi="Arial" w:cs="Arial"/>
              </w:rPr>
              <w:t>Neighbouring businesses, local authority, contractor, public realm users.</w:t>
            </w:r>
          </w:p>
        </w:tc>
      </w:tr>
      <w:tr w:rsidR="00D25D5D" w:rsidRPr="006A0580" w14:paraId="5A7C62B3" w14:textId="77777777" w:rsidTr="005E1077">
        <w:tc>
          <w:tcPr>
            <w:tcW w:w="4508" w:type="dxa"/>
          </w:tcPr>
          <w:p w14:paraId="6718FEA0" w14:textId="77777777" w:rsidR="00D25D5D" w:rsidRPr="006A0580" w:rsidRDefault="00D25D5D" w:rsidP="00DD3E94">
            <w:pPr>
              <w:rPr>
                <w:rFonts w:ascii="Arial" w:hAnsi="Arial" w:cs="Arial"/>
                <w:b/>
                <w:bCs/>
              </w:rPr>
            </w:pPr>
            <w:r w:rsidRPr="006A0580">
              <w:rPr>
                <w:rFonts w:ascii="Arial" w:hAnsi="Arial" w:cs="Arial"/>
                <w:b/>
                <w:bCs/>
              </w:rPr>
              <w:t>Control Measures</w:t>
            </w:r>
          </w:p>
        </w:tc>
        <w:tc>
          <w:tcPr>
            <w:tcW w:w="4508" w:type="dxa"/>
          </w:tcPr>
          <w:p w14:paraId="44ED30F8" w14:textId="6B0C423D" w:rsidR="00D25D5D" w:rsidRPr="006A0580" w:rsidRDefault="001B6230" w:rsidP="00DD3E94">
            <w:pPr>
              <w:rPr>
                <w:rFonts w:ascii="Arial" w:hAnsi="Arial" w:cs="Arial"/>
                <w:b/>
                <w:bCs/>
              </w:rPr>
            </w:pPr>
            <w:r w:rsidRPr="006A0580">
              <w:rPr>
                <w:rFonts w:ascii="Arial" w:hAnsi="Arial" w:cs="Arial"/>
              </w:rPr>
              <w:t>Baseline noise survey; real</w:t>
            </w:r>
            <w:r w:rsidR="0044005E" w:rsidRPr="006A0580">
              <w:rPr>
                <w:rFonts w:ascii="Arial" w:hAnsi="Arial" w:cs="Arial"/>
              </w:rPr>
              <w:t xml:space="preserve"> </w:t>
            </w:r>
            <w:r w:rsidRPr="006A0580">
              <w:rPr>
                <w:rFonts w:ascii="Arial" w:hAnsi="Arial" w:cs="Arial"/>
              </w:rPr>
              <w:t>time monitoring; restrict high</w:t>
            </w:r>
            <w:r w:rsidR="00BE4605" w:rsidRPr="006A0580">
              <w:rPr>
                <w:rFonts w:ascii="Arial" w:hAnsi="Arial" w:cs="Arial"/>
              </w:rPr>
              <w:t xml:space="preserve"> </w:t>
            </w:r>
            <w:r w:rsidRPr="006A0580">
              <w:rPr>
                <w:rFonts w:ascii="Arial" w:hAnsi="Arial" w:cs="Arial"/>
              </w:rPr>
              <w:t>impact works to permitted hours; use offsite fabrication where possible; establish community liaison channels.</w:t>
            </w:r>
          </w:p>
        </w:tc>
      </w:tr>
      <w:tr w:rsidR="00D25D5D" w:rsidRPr="006A0580" w14:paraId="209B28B6" w14:textId="77777777" w:rsidTr="005E1077">
        <w:tc>
          <w:tcPr>
            <w:tcW w:w="4508" w:type="dxa"/>
          </w:tcPr>
          <w:p w14:paraId="70E3473D" w14:textId="77777777" w:rsidR="00D25D5D" w:rsidRPr="006A0580" w:rsidRDefault="00D25D5D" w:rsidP="00DD3E94">
            <w:pPr>
              <w:rPr>
                <w:rFonts w:ascii="Arial" w:hAnsi="Arial" w:cs="Arial"/>
                <w:b/>
                <w:bCs/>
              </w:rPr>
            </w:pPr>
            <w:r w:rsidRPr="006A0580">
              <w:rPr>
                <w:rFonts w:ascii="Arial" w:hAnsi="Arial" w:cs="Arial"/>
                <w:b/>
                <w:bCs/>
              </w:rPr>
              <w:t>Residual Risk</w:t>
            </w:r>
          </w:p>
        </w:tc>
        <w:tc>
          <w:tcPr>
            <w:tcW w:w="4508" w:type="dxa"/>
          </w:tcPr>
          <w:p w14:paraId="5A30E3AC" w14:textId="0EBB96DE" w:rsidR="00D25D5D" w:rsidRPr="006A0580" w:rsidRDefault="001B6230" w:rsidP="00DD3E94">
            <w:pPr>
              <w:rPr>
                <w:rFonts w:ascii="Arial" w:hAnsi="Arial" w:cs="Arial"/>
                <w:b/>
                <w:bCs/>
              </w:rPr>
            </w:pPr>
            <w:r w:rsidRPr="006A0580">
              <w:rPr>
                <w:rFonts w:ascii="Arial" w:hAnsi="Arial" w:cs="Arial"/>
              </w:rPr>
              <w:t xml:space="preserve">6 (Medium </w:t>
            </w:r>
            <w:r w:rsidR="00BE4605" w:rsidRPr="006A0580">
              <w:rPr>
                <w:rFonts w:ascii="Arial" w:hAnsi="Arial" w:cs="Arial"/>
              </w:rPr>
              <w:t>-</w:t>
            </w:r>
            <w:r w:rsidRPr="006A0580">
              <w:rPr>
                <w:rFonts w:ascii="Arial" w:hAnsi="Arial" w:cs="Arial"/>
              </w:rPr>
              <w:t xml:space="preserve"> controls reduce but cannot fully eliminate noise impacts).</w:t>
            </w:r>
          </w:p>
        </w:tc>
      </w:tr>
      <w:tr w:rsidR="00D25D5D" w:rsidRPr="006A0580" w14:paraId="3DFF3757" w14:textId="77777777" w:rsidTr="005E1077">
        <w:tc>
          <w:tcPr>
            <w:tcW w:w="4508" w:type="dxa"/>
          </w:tcPr>
          <w:p w14:paraId="7B757ED1" w14:textId="77777777" w:rsidR="00D25D5D" w:rsidRPr="006A0580" w:rsidRDefault="00D25D5D" w:rsidP="00DD3E94">
            <w:pPr>
              <w:rPr>
                <w:rFonts w:ascii="Arial" w:hAnsi="Arial" w:cs="Arial"/>
                <w:b/>
                <w:bCs/>
              </w:rPr>
            </w:pPr>
            <w:r w:rsidRPr="006A0580">
              <w:rPr>
                <w:rFonts w:ascii="Arial" w:hAnsi="Arial" w:cs="Arial"/>
                <w:b/>
                <w:bCs/>
              </w:rPr>
              <w:t>Response Strategy</w:t>
            </w:r>
          </w:p>
        </w:tc>
        <w:tc>
          <w:tcPr>
            <w:tcW w:w="4508" w:type="dxa"/>
          </w:tcPr>
          <w:p w14:paraId="658F1AAC" w14:textId="315C86D4" w:rsidR="00D25D5D" w:rsidRPr="006A0580" w:rsidRDefault="001B6230" w:rsidP="00DD3E94">
            <w:pPr>
              <w:rPr>
                <w:rFonts w:ascii="Arial" w:hAnsi="Arial" w:cs="Arial"/>
                <w:b/>
                <w:bCs/>
              </w:rPr>
            </w:pPr>
            <w:r w:rsidRPr="006A0580">
              <w:rPr>
                <w:rFonts w:ascii="Arial" w:hAnsi="Arial" w:cs="Arial"/>
              </w:rPr>
              <w:t>Mitigate through engineering controls and operational restrictions; transfer liability to contractor where appropriate.</w:t>
            </w:r>
          </w:p>
        </w:tc>
      </w:tr>
    </w:tbl>
    <w:p w14:paraId="17A31AC5" w14:textId="4AE084C7" w:rsidR="006875EE" w:rsidRPr="006A0580" w:rsidRDefault="005B0557" w:rsidP="00DD3E94">
      <w:pPr>
        <w:spacing w:after="0"/>
        <w:rPr>
          <w:rFonts w:ascii="Arial" w:hAnsi="Arial" w:cs="Arial"/>
        </w:rPr>
      </w:pPr>
      <w:r w:rsidRPr="006A0580">
        <w:rPr>
          <w:rFonts w:ascii="Arial" w:hAnsi="Arial" w:cs="Arial"/>
          <w:b/>
          <w:bCs/>
        </w:rPr>
        <w:t>Conclusion</w:t>
      </w:r>
      <w:r w:rsidR="006875EE" w:rsidRPr="006A0580">
        <w:rPr>
          <w:rFonts w:ascii="Arial" w:hAnsi="Arial" w:cs="Arial"/>
          <w:b/>
          <w:bCs/>
        </w:rPr>
        <w:t>:</w:t>
      </w:r>
      <w:r w:rsidR="006875EE" w:rsidRPr="006A0580">
        <w:rPr>
          <w:rFonts w:ascii="Arial" w:hAnsi="Arial" w:cs="Arial"/>
        </w:rPr>
        <w:t xml:space="preserve"> Noise is one of those risks that can escalate quickly if not managed carefully. Even with monitoring and restrictions, the confined nature of the site means that some level of disturbance is unavoidable. The key is to demonstrate to the local authority and the community that the project is taking reasonable steps to minimise disruption. Transparent communication often makes the difference between cooperation and formal enforcement.</w:t>
      </w:r>
    </w:p>
    <w:p w14:paraId="74BBA8B0" w14:textId="77777777" w:rsidR="007937C4" w:rsidRPr="006A0580" w:rsidRDefault="007937C4" w:rsidP="00DD3E94">
      <w:pPr>
        <w:spacing w:after="0"/>
        <w:rPr>
          <w:rFonts w:ascii="Arial" w:hAnsi="Arial" w:cs="Arial"/>
        </w:rPr>
      </w:pPr>
    </w:p>
    <w:p w14:paraId="6746BD3F" w14:textId="6031FB46" w:rsidR="006875EE" w:rsidRPr="006A0580" w:rsidRDefault="006875EE" w:rsidP="008859A9">
      <w:pPr>
        <w:pStyle w:val="Heading2"/>
      </w:pPr>
      <w:bookmarkStart w:id="20" w:name="_Toc228912938"/>
      <w:r w:rsidRPr="006A0580">
        <w:t>Risk Assessment 3: Financial Market Volatility</w:t>
      </w:r>
      <w:bookmarkEnd w:id="20"/>
      <w:r w:rsidRPr="006A0580">
        <w:t xml:space="preserve"> </w:t>
      </w:r>
    </w:p>
    <w:p w14:paraId="100474E6" w14:textId="65B05A0F" w:rsidR="00D95C98" w:rsidRPr="006A0580" w:rsidRDefault="006875EE" w:rsidP="00DD3E94">
      <w:pPr>
        <w:spacing w:after="0"/>
        <w:rPr>
          <w:rFonts w:ascii="Arial" w:hAnsi="Arial" w:cs="Arial"/>
        </w:rPr>
      </w:pPr>
      <w:r w:rsidRPr="006A0580">
        <w:rPr>
          <w:rFonts w:ascii="Arial" w:hAnsi="Arial" w:cs="Arial"/>
        </w:rPr>
        <w:t>The financial environment remains unstable, and construction projects are particularly exposed because they rely on global supply chains and energy</w:t>
      </w:r>
      <w:r w:rsidR="009E1D50" w:rsidRPr="006A0580">
        <w:rPr>
          <w:rFonts w:ascii="Arial" w:hAnsi="Arial" w:cs="Arial"/>
        </w:rPr>
        <w:t xml:space="preserve"> </w:t>
      </w:r>
      <w:r w:rsidRPr="006A0580">
        <w:rPr>
          <w:rFonts w:ascii="Arial" w:hAnsi="Arial" w:cs="Arial"/>
        </w:rPr>
        <w:t xml:space="preserve">intensive </w:t>
      </w:r>
      <w:r w:rsidRPr="006A0580">
        <w:rPr>
          <w:rFonts w:ascii="Arial" w:hAnsi="Arial" w:cs="Arial"/>
        </w:rPr>
        <w:lastRenderedPageBreak/>
        <w:t xml:space="preserve">materials. Banc Cymru’s project is no </w:t>
      </w:r>
      <w:r w:rsidR="007C743E" w:rsidRPr="006A0580">
        <w:rPr>
          <w:rFonts w:ascii="Arial" w:hAnsi="Arial" w:cs="Arial"/>
        </w:rPr>
        <w:t>exception,</w:t>
      </w:r>
      <w:r w:rsidRPr="006A0580">
        <w:rPr>
          <w:rFonts w:ascii="Arial" w:hAnsi="Arial" w:cs="Arial"/>
        </w:rPr>
        <w:t xml:space="preserve"> and the risk of cost escalation is significant.</w:t>
      </w:r>
    </w:p>
    <w:tbl>
      <w:tblPr>
        <w:tblStyle w:val="TableGrid"/>
        <w:tblW w:w="0" w:type="auto"/>
        <w:tblLook w:val="04A0" w:firstRow="1" w:lastRow="0" w:firstColumn="1" w:lastColumn="0" w:noHBand="0" w:noVBand="1"/>
      </w:tblPr>
      <w:tblGrid>
        <w:gridCol w:w="4508"/>
        <w:gridCol w:w="4508"/>
      </w:tblGrid>
      <w:tr w:rsidR="00D95C98" w:rsidRPr="006A0580" w14:paraId="259A4771" w14:textId="77777777" w:rsidTr="005E1077">
        <w:tc>
          <w:tcPr>
            <w:tcW w:w="4508" w:type="dxa"/>
          </w:tcPr>
          <w:p w14:paraId="209E6DF1" w14:textId="77777777" w:rsidR="00D95C98" w:rsidRPr="006A0580" w:rsidRDefault="00D95C98" w:rsidP="00DD3E94">
            <w:pPr>
              <w:rPr>
                <w:rFonts w:ascii="Arial" w:hAnsi="Arial" w:cs="Arial"/>
                <w:b/>
                <w:bCs/>
              </w:rPr>
            </w:pPr>
            <w:r w:rsidRPr="006A0580">
              <w:rPr>
                <w:rFonts w:ascii="Arial" w:hAnsi="Arial" w:cs="Arial"/>
                <w:b/>
                <w:bCs/>
              </w:rPr>
              <w:t>Risk Description</w:t>
            </w:r>
          </w:p>
        </w:tc>
        <w:tc>
          <w:tcPr>
            <w:tcW w:w="4508" w:type="dxa"/>
          </w:tcPr>
          <w:p w14:paraId="78EC8AEB" w14:textId="0390AC4A" w:rsidR="00D95C98" w:rsidRPr="006A0580" w:rsidRDefault="00D95C98" w:rsidP="00DD3E94">
            <w:pPr>
              <w:rPr>
                <w:rFonts w:ascii="Arial" w:hAnsi="Arial" w:cs="Arial"/>
                <w:b/>
                <w:bCs/>
              </w:rPr>
            </w:pPr>
            <w:r w:rsidRPr="006A0580">
              <w:rPr>
                <w:rFonts w:ascii="Arial" w:hAnsi="Arial" w:cs="Arial"/>
                <w:b/>
                <w:bCs/>
              </w:rPr>
              <w:t>Adverse movements in material prices, labour costs, energy prices or interest rates causing cost overruns or threatening project viability.</w:t>
            </w:r>
          </w:p>
        </w:tc>
      </w:tr>
      <w:tr w:rsidR="00D95C98" w:rsidRPr="006A0580" w14:paraId="30776C4B" w14:textId="77777777" w:rsidTr="005E1077">
        <w:tc>
          <w:tcPr>
            <w:tcW w:w="4508" w:type="dxa"/>
          </w:tcPr>
          <w:p w14:paraId="2AB38D73" w14:textId="77777777" w:rsidR="00D95C98" w:rsidRPr="006A0580" w:rsidRDefault="00D95C98" w:rsidP="00DD3E94">
            <w:pPr>
              <w:rPr>
                <w:rFonts w:ascii="Arial" w:hAnsi="Arial" w:cs="Arial"/>
                <w:b/>
                <w:bCs/>
              </w:rPr>
            </w:pPr>
            <w:r w:rsidRPr="006A0580">
              <w:rPr>
                <w:rFonts w:ascii="Arial" w:hAnsi="Arial" w:cs="Arial"/>
                <w:b/>
                <w:bCs/>
              </w:rPr>
              <w:t>Hazard</w:t>
            </w:r>
          </w:p>
        </w:tc>
        <w:tc>
          <w:tcPr>
            <w:tcW w:w="4508" w:type="dxa"/>
          </w:tcPr>
          <w:p w14:paraId="45462E9F" w14:textId="0E5CE23D" w:rsidR="00D95C98" w:rsidRPr="006A0580" w:rsidRDefault="00D95C98" w:rsidP="00DD3E94">
            <w:pPr>
              <w:rPr>
                <w:rFonts w:ascii="Arial" w:hAnsi="Arial" w:cs="Arial"/>
                <w:b/>
                <w:bCs/>
              </w:rPr>
            </w:pPr>
            <w:r w:rsidRPr="006A0580">
              <w:rPr>
                <w:rFonts w:ascii="Arial" w:hAnsi="Arial" w:cs="Arial"/>
              </w:rPr>
              <w:t>Commodity price fluctuations; exchange rate shifts; wage inflation; interest rate changes.</w:t>
            </w:r>
          </w:p>
        </w:tc>
      </w:tr>
      <w:tr w:rsidR="00D95C98" w:rsidRPr="006A0580" w14:paraId="5CD4D534" w14:textId="77777777" w:rsidTr="005E1077">
        <w:tc>
          <w:tcPr>
            <w:tcW w:w="4508" w:type="dxa"/>
          </w:tcPr>
          <w:p w14:paraId="70824D9D" w14:textId="77777777" w:rsidR="00D95C98" w:rsidRPr="006A0580" w:rsidRDefault="00D95C98" w:rsidP="00DD3E94">
            <w:pPr>
              <w:rPr>
                <w:rFonts w:ascii="Arial" w:hAnsi="Arial" w:cs="Arial"/>
                <w:b/>
                <w:bCs/>
              </w:rPr>
            </w:pPr>
            <w:r w:rsidRPr="006A0580">
              <w:rPr>
                <w:rFonts w:ascii="Arial" w:hAnsi="Arial" w:cs="Arial"/>
                <w:b/>
                <w:bCs/>
              </w:rPr>
              <w:t>Probability</w:t>
            </w:r>
          </w:p>
        </w:tc>
        <w:tc>
          <w:tcPr>
            <w:tcW w:w="4508" w:type="dxa"/>
          </w:tcPr>
          <w:p w14:paraId="51E86E1B" w14:textId="3D75FED2" w:rsidR="00D95C98" w:rsidRPr="006A0580" w:rsidRDefault="00F90A8F" w:rsidP="00DD3E94">
            <w:pPr>
              <w:rPr>
                <w:rFonts w:ascii="Arial" w:hAnsi="Arial" w:cs="Arial"/>
                <w:b/>
                <w:bCs/>
              </w:rPr>
            </w:pPr>
            <w:r w:rsidRPr="006A0580">
              <w:rPr>
                <w:rFonts w:ascii="Arial" w:hAnsi="Arial" w:cs="Arial"/>
              </w:rPr>
              <w:t xml:space="preserve">4 (Likely </w:t>
            </w:r>
            <w:r w:rsidR="00EF624C" w:rsidRPr="006A0580">
              <w:rPr>
                <w:rFonts w:ascii="Arial" w:hAnsi="Arial" w:cs="Arial"/>
              </w:rPr>
              <w:t>-</w:t>
            </w:r>
            <w:r w:rsidRPr="006A0580">
              <w:rPr>
                <w:rFonts w:ascii="Arial" w:hAnsi="Arial" w:cs="Arial"/>
              </w:rPr>
              <w:t xml:space="preserve"> volatility remains high post</w:t>
            </w:r>
            <w:r w:rsidR="00EF624C" w:rsidRPr="006A0580">
              <w:rPr>
                <w:rFonts w:ascii="Arial" w:hAnsi="Arial" w:cs="Arial"/>
              </w:rPr>
              <w:t xml:space="preserve"> </w:t>
            </w:r>
            <w:r w:rsidRPr="006A0580">
              <w:rPr>
                <w:rFonts w:ascii="Arial" w:hAnsi="Arial" w:cs="Arial"/>
              </w:rPr>
              <w:t>Covid, post</w:t>
            </w:r>
            <w:r w:rsidR="00EF624C" w:rsidRPr="006A0580">
              <w:rPr>
                <w:rFonts w:ascii="Arial" w:hAnsi="Arial" w:cs="Arial"/>
              </w:rPr>
              <w:t xml:space="preserve"> </w:t>
            </w:r>
            <w:r w:rsidRPr="006A0580">
              <w:rPr>
                <w:rFonts w:ascii="Arial" w:hAnsi="Arial" w:cs="Arial"/>
              </w:rPr>
              <w:t>Brexit and during the Ukraine conflict).</w:t>
            </w:r>
          </w:p>
        </w:tc>
      </w:tr>
      <w:tr w:rsidR="00D95C98" w:rsidRPr="006A0580" w14:paraId="281E447B" w14:textId="77777777" w:rsidTr="005E1077">
        <w:tc>
          <w:tcPr>
            <w:tcW w:w="4508" w:type="dxa"/>
          </w:tcPr>
          <w:p w14:paraId="6C040C19" w14:textId="77777777" w:rsidR="00D95C98" w:rsidRPr="006A0580" w:rsidRDefault="00D95C98" w:rsidP="00DD3E94">
            <w:pPr>
              <w:rPr>
                <w:rFonts w:ascii="Arial" w:hAnsi="Arial" w:cs="Arial"/>
                <w:b/>
                <w:bCs/>
              </w:rPr>
            </w:pPr>
            <w:r w:rsidRPr="006A0580">
              <w:rPr>
                <w:rFonts w:ascii="Arial" w:hAnsi="Arial" w:cs="Arial"/>
                <w:b/>
                <w:bCs/>
              </w:rPr>
              <w:t>Impact</w:t>
            </w:r>
          </w:p>
        </w:tc>
        <w:tc>
          <w:tcPr>
            <w:tcW w:w="4508" w:type="dxa"/>
            <w:vAlign w:val="center"/>
          </w:tcPr>
          <w:p w14:paraId="7250FD9C" w14:textId="53BD4C36" w:rsidR="00D95C98" w:rsidRPr="006A0580" w:rsidRDefault="00F90A8F" w:rsidP="00DD3E94">
            <w:pPr>
              <w:rPr>
                <w:rFonts w:ascii="Arial" w:hAnsi="Arial" w:cs="Arial"/>
                <w:b/>
                <w:bCs/>
              </w:rPr>
            </w:pPr>
            <w:r w:rsidRPr="006A0580">
              <w:rPr>
                <w:rFonts w:ascii="Arial" w:hAnsi="Arial" w:cs="Arial"/>
              </w:rPr>
              <w:t xml:space="preserve">4 (Major </w:t>
            </w:r>
            <w:r w:rsidR="00EF624C" w:rsidRPr="006A0580">
              <w:rPr>
                <w:rFonts w:ascii="Arial" w:hAnsi="Arial" w:cs="Arial"/>
              </w:rPr>
              <w:t>-</w:t>
            </w:r>
            <w:r w:rsidRPr="006A0580">
              <w:rPr>
                <w:rFonts w:ascii="Arial" w:hAnsi="Arial" w:cs="Arial"/>
              </w:rPr>
              <w:t xml:space="preserve"> potential 15</w:t>
            </w:r>
            <w:r w:rsidR="00EF624C" w:rsidRPr="006A0580">
              <w:rPr>
                <w:rFonts w:ascii="Arial" w:hAnsi="Arial" w:cs="Arial"/>
              </w:rPr>
              <w:t xml:space="preserve"> - </w:t>
            </w:r>
            <w:r w:rsidRPr="006A0580">
              <w:rPr>
                <w:rFonts w:ascii="Arial" w:hAnsi="Arial" w:cs="Arial"/>
              </w:rPr>
              <w:t>25% cost increases based on recent trends).</w:t>
            </w:r>
          </w:p>
        </w:tc>
      </w:tr>
      <w:tr w:rsidR="00D95C98" w:rsidRPr="006A0580" w14:paraId="2CEB8845" w14:textId="77777777" w:rsidTr="005E1077">
        <w:tc>
          <w:tcPr>
            <w:tcW w:w="4508" w:type="dxa"/>
          </w:tcPr>
          <w:p w14:paraId="2C35F16F" w14:textId="77777777" w:rsidR="00D95C98" w:rsidRPr="006A0580" w:rsidRDefault="00D95C98" w:rsidP="00DD3E94">
            <w:pPr>
              <w:rPr>
                <w:rFonts w:ascii="Arial" w:hAnsi="Arial" w:cs="Arial"/>
                <w:b/>
                <w:bCs/>
              </w:rPr>
            </w:pPr>
            <w:r w:rsidRPr="006A0580">
              <w:rPr>
                <w:rFonts w:ascii="Arial" w:hAnsi="Arial" w:cs="Arial"/>
                <w:b/>
                <w:bCs/>
              </w:rPr>
              <w:t>Risk Score</w:t>
            </w:r>
          </w:p>
        </w:tc>
        <w:tc>
          <w:tcPr>
            <w:tcW w:w="4508" w:type="dxa"/>
          </w:tcPr>
          <w:p w14:paraId="2C7C057E" w14:textId="2021A7E8" w:rsidR="00D95C98" w:rsidRPr="006A0580" w:rsidRDefault="00F90A8F" w:rsidP="00DD3E94">
            <w:pPr>
              <w:rPr>
                <w:rFonts w:ascii="Arial" w:hAnsi="Arial" w:cs="Arial"/>
                <w:b/>
                <w:bCs/>
              </w:rPr>
            </w:pPr>
            <w:r w:rsidRPr="006A0580">
              <w:rPr>
                <w:rFonts w:ascii="Arial" w:hAnsi="Arial" w:cs="Arial"/>
              </w:rPr>
              <w:t>15 (High)</w:t>
            </w:r>
            <w:r w:rsidR="00EF624C" w:rsidRPr="006A0580">
              <w:rPr>
                <w:rFonts w:ascii="Arial" w:hAnsi="Arial" w:cs="Arial"/>
              </w:rPr>
              <w:t>.</w:t>
            </w:r>
          </w:p>
        </w:tc>
      </w:tr>
      <w:tr w:rsidR="00D95C98" w:rsidRPr="006A0580" w14:paraId="3EBE76E8" w14:textId="77777777" w:rsidTr="005E1077">
        <w:tc>
          <w:tcPr>
            <w:tcW w:w="4508" w:type="dxa"/>
          </w:tcPr>
          <w:p w14:paraId="62D77C35" w14:textId="77777777" w:rsidR="00D95C98" w:rsidRPr="006A0580" w:rsidRDefault="00D95C98" w:rsidP="00DD3E94">
            <w:pPr>
              <w:rPr>
                <w:rFonts w:ascii="Arial" w:hAnsi="Arial" w:cs="Arial"/>
                <w:b/>
                <w:bCs/>
              </w:rPr>
            </w:pPr>
            <w:r w:rsidRPr="006A0580">
              <w:rPr>
                <w:rFonts w:ascii="Arial" w:hAnsi="Arial" w:cs="Arial"/>
                <w:b/>
                <w:bCs/>
              </w:rPr>
              <w:t>Affected Parties</w:t>
            </w:r>
          </w:p>
        </w:tc>
        <w:tc>
          <w:tcPr>
            <w:tcW w:w="4508" w:type="dxa"/>
          </w:tcPr>
          <w:p w14:paraId="7FC4DF7B" w14:textId="635CE829" w:rsidR="00D95C98" w:rsidRPr="006A0580" w:rsidRDefault="00F90A8F" w:rsidP="00DD3E94">
            <w:pPr>
              <w:rPr>
                <w:rFonts w:ascii="Arial" w:hAnsi="Arial" w:cs="Arial"/>
                <w:b/>
                <w:bCs/>
              </w:rPr>
            </w:pPr>
            <w:r w:rsidRPr="006A0580">
              <w:rPr>
                <w:rFonts w:ascii="Arial" w:hAnsi="Arial" w:cs="Arial"/>
              </w:rPr>
              <w:t>Client, contractor, supply chain.</w:t>
            </w:r>
          </w:p>
        </w:tc>
      </w:tr>
      <w:tr w:rsidR="00D95C98" w:rsidRPr="006A0580" w14:paraId="147D9E67" w14:textId="77777777" w:rsidTr="005E1077">
        <w:tc>
          <w:tcPr>
            <w:tcW w:w="4508" w:type="dxa"/>
          </w:tcPr>
          <w:p w14:paraId="2BE47AA0" w14:textId="77777777" w:rsidR="00D95C98" w:rsidRPr="006A0580" w:rsidRDefault="00D95C98" w:rsidP="00DD3E94">
            <w:pPr>
              <w:rPr>
                <w:rFonts w:ascii="Arial" w:hAnsi="Arial" w:cs="Arial"/>
                <w:b/>
                <w:bCs/>
              </w:rPr>
            </w:pPr>
            <w:r w:rsidRPr="006A0580">
              <w:rPr>
                <w:rFonts w:ascii="Arial" w:hAnsi="Arial" w:cs="Arial"/>
                <w:b/>
                <w:bCs/>
              </w:rPr>
              <w:t>Control Measures</w:t>
            </w:r>
          </w:p>
        </w:tc>
        <w:tc>
          <w:tcPr>
            <w:tcW w:w="4508" w:type="dxa"/>
          </w:tcPr>
          <w:p w14:paraId="77410584" w14:textId="4E00BB9F" w:rsidR="00D95C98" w:rsidRPr="006A0580" w:rsidRDefault="00F90A8F" w:rsidP="00DD3E94">
            <w:pPr>
              <w:rPr>
                <w:rFonts w:ascii="Arial" w:hAnsi="Arial" w:cs="Arial"/>
                <w:b/>
                <w:bCs/>
              </w:rPr>
            </w:pPr>
            <w:r w:rsidRPr="006A0580">
              <w:rPr>
                <w:rFonts w:ascii="Arial" w:hAnsi="Arial" w:cs="Arial"/>
              </w:rPr>
              <w:t>Fixed</w:t>
            </w:r>
            <w:r w:rsidR="00BC1D56" w:rsidRPr="006A0580">
              <w:rPr>
                <w:rFonts w:ascii="Arial" w:hAnsi="Arial" w:cs="Arial"/>
              </w:rPr>
              <w:t xml:space="preserve"> </w:t>
            </w:r>
            <w:r w:rsidRPr="006A0580">
              <w:rPr>
                <w:rFonts w:ascii="Arial" w:hAnsi="Arial" w:cs="Arial"/>
              </w:rPr>
              <w:t>price D&amp;B contract; supply chain commitments at tender; price adjustment mechanisms; 15% contingency; hedging major material purchases.</w:t>
            </w:r>
          </w:p>
        </w:tc>
      </w:tr>
      <w:tr w:rsidR="00D95C98" w:rsidRPr="006A0580" w14:paraId="4D64D177" w14:textId="77777777" w:rsidTr="005E1077">
        <w:tc>
          <w:tcPr>
            <w:tcW w:w="4508" w:type="dxa"/>
          </w:tcPr>
          <w:p w14:paraId="32329C3A" w14:textId="77777777" w:rsidR="00D95C98" w:rsidRPr="006A0580" w:rsidRDefault="00D95C98" w:rsidP="00DD3E94">
            <w:pPr>
              <w:rPr>
                <w:rFonts w:ascii="Arial" w:hAnsi="Arial" w:cs="Arial"/>
                <w:b/>
                <w:bCs/>
              </w:rPr>
            </w:pPr>
            <w:r w:rsidRPr="006A0580">
              <w:rPr>
                <w:rFonts w:ascii="Arial" w:hAnsi="Arial" w:cs="Arial"/>
                <w:b/>
                <w:bCs/>
              </w:rPr>
              <w:t>Residual Risk</w:t>
            </w:r>
          </w:p>
        </w:tc>
        <w:tc>
          <w:tcPr>
            <w:tcW w:w="4508" w:type="dxa"/>
          </w:tcPr>
          <w:p w14:paraId="5AA0297F" w14:textId="357EE05C" w:rsidR="00D95C98" w:rsidRPr="006A0580" w:rsidRDefault="00F90A8F" w:rsidP="00DD3E94">
            <w:pPr>
              <w:rPr>
                <w:rFonts w:ascii="Arial" w:hAnsi="Arial" w:cs="Arial"/>
                <w:b/>
                <w:bCs/>
              </w:rPr>
            </w:pPr>
            <w:r w:rsidRPr="006A0580">
              <w:rPr>
                <w:rFonts w:ascii="Arial" w:hAnsi="Arial" w:cs="Arial"/>
              </w:rPr>
              <w:t xml:space="preserve">10 (Medium </w:t>
            </w:r>
            <w:r w:rsidR="00BC1D56" w:rsidRPr="006A0580">
              <w:rPr>
                <w:rFonts w:ascii="Arial" w:hAnsi="Arial" w:cs="Arial"/>
              </w:rPr>
              <w:t>-</w:t>
            </w:r>
            <w:r w:rsidRPr="006A0580">
              <w:rPr>
                <w:rFonts w:ascii="Arial" w:hAnsi="Arial" w:cs="Arial"/>
              </w:rPr>
              <w:t xml:space="preserve"> fixed pricing transfers risk but contractor solvency remains a concern).</w:t>
            </w:r>
          </w:p>
        </w:tc>
      </w:tr>
      <w:tr w:rsidR="00D95C98" w:rsidRPr="006A0580" w14:paraId="1A624ADF" w14:textId="77777777" w:rsidTr="005E1077">
        <w:tc>
          <w:tcPr>
            <w:tcW w:w="4508" w:type="dxa"/>
          </w:tcPr>
          <w:p w14:paraId="2FC4A463" w14:textId="77777777" w:rsidR="00D95C98" w:rsidRPr="006A0580" w:rsidRDefault="00D95C98" w:rsidP="00DD3E94">
            <w:pPr>
              <w:rPr>
                <w:rFonts w:ascii="Arial" w:hAnsi="Arial" w:cs="Arial"/>
                <w:b/>
                <w:bCs/>
              </w:rPr>
            </w:pPr>
            <w:r w:rsidRPr="006A0580">
              <w:rPr>
                <w:rFonts w:ascii="Arial" w:hAnsi="Arial" w:cs="Arial"/>
                <w:b/>
                <w:bCs/>
              </w:rPr>
              <w:t>Response Strategy</w:t>
            </w:r>
          </w:p>
        </w:tc>
        <w:tc>
          <w:tcPr>
            <w:tcW w:w="4508" w:type="dxa"/>
          </w:tcPr>
          <w:p w14:paraId="25E341DC" w14:textId="14BAF1F3" w:rsidR="00D95C98" w:rsidRPr="006A0580" w:rsidRDefault="007C743E" w:rsidP="00DD3E94">
            <w:pPr>
              <w:rPr>
                <w:rFonts w:ascii="Arial" w:hAnsi="Arial" w:cs="Arial"/>
                <w:b/>
                <w:bCs/>
              </w:rPr>
            </w:pPr>
            <w:r w:rsidRPr="006A0580">
              <w:rPr>
                <w:rFonts w:ascii="Arial" w:hAnsi="Arial" w:cs="Arial"/>
              </w:rPr>
              <w:t>Transfer through fixed</w:t>
            </w:r>
            <w:r w:rsidR="000A58C8" w:rsidRPr="006A0580">
              <w:rPr>
                <w:rFonts w:ascii="Arial" w:hAnsi="Arial" w:cs="Arial"/>
              </w:rPr>
              <w:t xml:space="preserve"> </w:t>
            </w:r>
            <w:r w:rsidRPr="006A0580">
              <w:rPr>
                <w:rFonts w:ascii="Arial" w:hAnsi="Arial" w:cs="Arial"/>
              </w:rPr>
              <w:t>price contracting; retain contingency for residual exposure.</w:t>
            </w:r>
          </w:p>
        </w:tc>
      </w:tr>
    </w:tbl>
    <w:p w14:paraId="11A13A14" w14:textId="370CFC80" w:rsidR="006875EE" w:rsidRPr="006A0580" w:rsidRDefault="000A58C8" w:rsidP="00DD3E94">
      <w:pPr>
        <w:spacing w:after="0"/>
        <w:rPr>
          <w:rFonts w:ascii="Arial" w:hAnsi="Arial" w:cs="Arial"/>
        </w:rPr>
      </w:pPr>
      <w:r w:rsidRPr="006A0580">
        <w:rPr>
          <w:rFonts w:ascii="Arial" w:hAnsi="Arial" w:cs="Arial"/>
          <w:b/>
          <w:bCs/>
        </w:rPr>
        <w:t>Conclusion</w:t>
      </w:r>
      <w:r w:rsidR="006875EE" w:rsidRPr="006A0580">
        <w:rPr>
          <w:rFonts w:ascii="Arial" w:hAnsi="Arial" w:cs="Arial"/>
          <w:b/>
          <w:bCs/>
        </w:rPr>
        <w:t>:</w:t>
      </w:r>
      <w:r w:rsidR="006875EE" w:rsidRPr="006A0580">
        <w:rPr>
          <w:rFonts w:ascii="Arial" w:hAnsi="Arial" w:cs="Arial"/>
        </w:rPr>
        <w:t xml:space="preserve"> Even with a fixed</w:t>
      </w:r>
      <w:r w:rsidR="00306E75" w:rsidRPr="006A0580">
        <w:rPr>
          <w:rFonts w:ascii="Arial" w:hAnsi="Arial" w:cs="Arial"/>
        </w:rPr>
        <w:t xml:space="preserve"> </w:t>
      </w:r>
      <w:r w:rsidR="006875EE" w:rsidRPr="006A0580">
        <w:rPr>
          <w:rFonts w:ascii="Arial" w:hAnsi="Arial" w:cs="Arial"/>
        </w:rPr>
        <w:t>price contract, the client is not completely insulated. If the contractor faces severe cost pressures, the risk shifts from price escalation to contractor insolvency or claims for relief. The contingency allowance is therefore not just a financial buffer but a strategic safeguard against market instability.</w:t>
      </w:r>
    </w:p>
    <w:p w14:paraId="1BAFBAC0" w14:textId="77777777" w:rsidR="007937C4" w:rsidRPr="006A0580" w:rsidRDefault="007937C4" w:rsidP="00DD3E94">
      <w:pPr>
        <w:spacing w:after="0"/>
        <w:rPr>
          <w:rFonts w:ascii="Arial" w:hAnsi="Arial" w:cs="Arial"/>
        </w:rPr>
      </w:pPr>
    </w:p>
    <w:p w14:paraId="713DBCB9" w14:textId="623EEC88" w:rsidR="006875EE" w:rsidRPr="006A0580" w:rsidRDefault="006875EE" w:rsidP="008859A9">
      <w:pPr>
        <w:pStyle w:val="Heading2"/>
      </w:pPr>
      <w:bookmarkStart w:id="21" w:name="_Toc228912939"/>
      <w:r w:rsidRPr="006A0580">
        <w:t>Risk Assessment 4: Procurement Route and Contract Mismatch</w:t>
      </w:r>
      <w:bookmarkEnd w:id="21"/>
      <w:r w:rsidRPr="006A0580">
        <w:t xml:space="preserve"> </w:t>
      </w:r>
    </w:p>
    <w:p w14:paraId="687DEC88" w14:textId="77777777" w:rsidR="006875EE" w:rsidRPr="006A0580" w:rsidRDefault="006875EE" w:rsidP="00DD3E94">
      <w:pPr>
        <w:spacing w:after="0"/>
        <w:rPr>
          <w:rFonts w:ascii="Arial" w:hAnsi="Arial" w:cs="Arial"/>
        </w:rPr>
      </w:pPr>
      <w:r w:rsidRPr="006A0580">
        <w:rPr>
          <w:rFonts w:ascii="Arial" w:hAnsi="Arial" w:cs="Arial"/>
        </w:rPr>
        <w:t>Procurement risks often emerge not from the chosen route itself but from mismatches between expectations, documentation and the actual state of design at tender. These issues can lead to disputes, delays and quality problems if not addressed early.</w:t>
      </w:r>
    </w:p>
    <w:tbl>
      <w:tblPr>
        <w:tblStyle w:val="TableGrid"/>
        <w:tblW w:w="0" w:type="auto"/>
        <w:tblLook w:val="04A0" w:firstRow="1" w:lastRow="0" w:firstColumn="1" w:lastColumn="0" w:noHBand="0" w:noVBand="1"/>
      </w:tblPr>
      <w:tblGrid>
        <w:gridCol w:w="4508"/>
        <w:gridCol w:w="4508"/>
      </w:tblGrid>
      <w:tr w:rsidR="00EB6D2E" w:rsidRPr="006A0580" w14:paraId="1186BE38" w14:textId="77777777" w:rsidTr="005E1077">
        <w:tc>
          <w:tcPr>
            <w:tcW w:w="4508" w:type="dxa"/>
          </w:tcPr>
          <w:p w14:paraId="4DC374D7" w14:textId="77777777" w:rsidR="00EB6D2E" w:rsidRPr="006A0580" w:rsidRDefault="00EB6D2E" w:rsidP="00DD3E94">
            <w:pPr>
              <w:rPr>
                <w:rFonts w:ascii="Arial" w:hAnsi="Arial" w:cs="Arial"/>
                <w:b/>
                <w:bCs/>
              </w:rPr>
            </w:pPr>
            <w:r w:rsidRPr="006A0580">
              <w:rPr>
                <w:rFonts w:ascii="Arial" w:hAnsi="Arial" w:cs="Arial"/>
                <w:b/>
                <w:bCs/>
              </w:rPr>
              <w:t>Risk Description</w:t>
            </w:r>
          </w:p>
        </w:tc>
        <w:tc>
          <w:tcPr>
            <w:tcW w:w="4508" w:type="dxa"/>
          </w:tcPr>
          <w:p w14:paraId="5E663186" w14:textId="733E4C17" w:rsidR="00EB6D2E" w:rsidRPr="006A0580" w:rsidRDefault="00EB6D2E" w:rsidP="00DD3E94">
            <w:pPr>
              <w:rPr>
                <w:rFonts w:ascii="Arial" w:hAnsi="Arial" w:cs="Arial"/>
                <w:b/>
                <w:bCs/>
              </w:rPr>
            </w:pPr>
            <w:r w:rsidRPr="006A0580">
              <w:rPr>
                <w:rFonts w:ascii="Arial" w:hAnsi="Arial" w:cs="Arial"/>
                <w:b/>
                <w:bCs/>
              </w:rPr>
              <w:t>Inappropriate procurement route or unclear contract terms leading to disputes, delays or compromised quality.</w:t>
            </w:r>
          </w:p>
        </w:tc>
      </w:tr>
      <w:tr w:rsidR="00EB6D2E" w:rsidRPr="006A0580" w14:paraId="31A91493" w14:textId="77777777" w:rsidTr="005E1077">
        <w:tc>
          <w:tcPr>
            <w:tcW w:w="4508" w:type="dxa"/>
          </w:tcPr>
          <w:p w14:paraId="793C2A54" w14:textId="77777777" w:rsidR="00EB6D2E" w:rsidRPr="006A0580" w:rsidRDefault="00EB6D2E" w:rsidP="00DD3E94">
            <w:pPr>
              <w:rPr>
                <w:rFonts w:ascii="Arial" w:hAnsi="Arial" w:cs="Arial"/>
                <w:b/>
                <w:bCs/>
              </w:rPr>
            </w:pPr>
            <w:r w:rsidRPr="006A0580">
              <w:rPr>
                <w:rFonts w:ascii="Arial" w:hAnsi="Arial" w:cs="Arial"/>
                <w:b/>
                <w:bCs/>
              </w:rPr>
              <w:t>Hazard</w:t>
            </w:r>
          </w:p>
        </w:tc>
        <w:tc>
          <w:tcPr>
            <w:tcW w:w="4508" w:type="dxa"/>
          </w:tcPr>
          <w:p w14:paraId="1430DD5E" w14:textId="76430776" w:rsidR="00EB6D2E" w:rsidRPr="006A0580" w:rsidRDefault="00EB6D2E" w:rsidP="00DD3E94">
            <w:pPr>
              <w:rPr>
                <w:rFonts w:ascii="Arial" w:hAnsi="Arial" w:cs="Arial"/>
                <w:b/>
                <w:bCs/>
              </w:rPr>
            </w:pPr>
            <w:r w:rsidRPr="006A0580">
              <w:rPr>
                <w:rFonts w:ascii="Arial" w:hAnsi="Arial" w:cs="Arial"/>
              </w:rPr>
              <w:t>Ambiguous Employer’s Requirements; incomplete design; unrealistic programme; inadequate PI cover.</w:t>
            </w:r>
          </w:p>
        </w:tc>
      </w:tr>
      <w:tr w:rsidR="00EB6D2E" w:rsidRPr="006A0580" w14:paraId="14A7BE00" w14:textId="77777777" w:rsidTr="005E1077">
        <w:tc>
          <w:tcPr>
            <w:tcW w:w="4508" w:type="dxa"/>
          </w:tcPr>
          <w:p w14:paraId="3E87126F" w14:textId="77777777" w:rsidR="00EB6D2E" w:rsidRPr="006A0580" w:rsidRDefault="00EB6D2E" w:rsidP="00DD3E94">
            <w:pPr>
              <w:rPr>
                <w:rFonts w:ascii="Arial" w:hAnsi="Arial" w:cs="Arial"/>
                <w:b/>
                <w:bCs/>
              </w:rPr>
            </w:pPr>
            <w:r w:rsidRPr="006A0580">
              <w:rPr>
                <w:rFonts w:ascii="Arial" w:hAnsi="Arial" w:cs="Arial"/>
                <w:b/>
                <w:bCs/>
              </w:rPr>
              <w:t>Probability</w:t>
            </w:r>
          </w:p>
        </w:tc>
        <w:tc>
          <w:tcPr>
            <w:tcW w:w="4508" w:type="dxa"/>
          </w:tcPr>
          <w:p w14:paraId="5EDB0DA8" w14:textId="343793FB" w:rsidR="00EB6D2E" w:rsidRPr="006A0580" w:rsidRDefault="00EB6D2E" w:rsidP="00DD3E94">
            <w:pPr>
              <w:rPr>
                <w:rFonts w:ascii="Arial" w:hAnsi="Arial" w:cs="Arial"/>
                <w:b/>
                <w:bCs/>
              </w:rPr>
            </w:pPr>
            <w:r w:rsidRPr="006A0580">
              <w:rPr>
                <w:rFonts w:ascii="Arial" w:hAnsi="Arial" w:cs="Arial"/>
              </w:rPr>
              <w:t>2 (Unlikely – provided procurement is carefully planned).</w:t>
            </w:r>
          </w:p>
        </w:tc>
      </w:tr>
      <w:tr w:rsidR="00EB6D2E" w:rsidRPr="006A0580" w14:paraId="11B35DE4" w14:textId="77777777" w:rsidTr="005E1077">
        <w:tc>
          <w:tcPr>
            <w:tcW w:w="4508" w:type="dxa"/>
          </w:tcPr>
          <w:p w14:paraId="0230C2EC" w14:textId="77777777" w:rsidR="00EB6D2E" w:rsidRPr="006A0580" w:rsidRDefault="00EB6D2E" w:rsidP="00DD3E94">
            <w:pPr>
              <w:rPr>
                <w:rFonts w:ascii="Arial" w:hAnsi="Arial" w:cs="Arial"/>
                <w:b/>
                <w:bCs/>
              </w:rPr>
            </w:pPr>
            <w:r w:rsidRPr="006A0580">
              <w:rPr>
                <w:rFonts w:ascii="Arial" w:hAnsi="Arial" w:cs="Arial"/>
                <w:b/>
                <w:bCs/>
              </w:rPr>
              <w:lastRenderedPageBreak/>
              <w:t>Impact</w:t>
            </w:r>
          </w:p>
        </w:tc>
        <w:tc>
          <w:tcPr>
            <w:tcW w:w="4508" w:type="dxa"/>
            <w:vAlign w:val="center"/>
          </w:tcPr>
          <w:p w14:paraId="23B27EB3" w14:textId="21DDABCD" w:rsidR="00EB6D2E" w:rsidRPr="006A0580" w:rsidRDefault="00EB6D2E" w:rsidP="00DD3E94">
            <w:pPr>
              <w:rPr>
                <w:rFonts w:ascii="Arial" w:hAnsi="Arial" w:cs="Arial"/>
                <w:b/>
                <w:bCs/>
              </w:rPr>
            </w:pPr>
            <w:r w:rsidRPr="006A0580">
              <w:rPr>
                <w:rFonts w:ascii="Arial" w:hAnsi="Arial" w:cs="Arial"/>
              </w:rPr>
              <w:t>4 (Major – potential claims, delays and remedial works).</w:t>
            </w:r>
          </w:p>
        </w:tc>
      </w:tr>
      <w:tr w:rsidR="00EB6D2E" w:rsidRPr="006A0580" w14:paraId="185F2D99" w14:textId="77777777" w:rsidTr="005E1077">
        <w:tc>
          <w:tcPr>
            <w:tcW w:w="4508" w:type="dxa"/>
          </w:tcPr>
          <w:p w14:paraId="2925BB89" w14:textId="77777777" w:rsidR="00EB6D2E" w:rsidRPr="006A0580" w:rsidRDefault="00EB6D2E" w:rsidP="00DD3E94">
            <w:pPr>
              <w:rPr>
                <w:rFonts w:ascii="Arial" w:hAnsi="Arial" w:cs="Arial"/>
                <w:b/>
                <w:bCs/>
              </w:rPr>
            </w:pPr>
            <w:r w:rsidRPr="006A0580">
              <w:rPr>
                <w:rFonts w:ascii="Arial" w:hAnsi="Arial" w:cs="Arial"/>
                <w:b/>
                <w:bCs/>
              </w:rPr>
              <w:t>Risk Score</w:t>
            </w:r>
          </w:p>
        </w:tc>
        <w:tc>
          <w:tcPr>
            <w:tcW w:w="4508" w:type="dxa"/>
          </w:tcPr>
          <w:p w14:paraId="27984A17" w14:textId="3C75150D" w:rsidR="00EB6D2E" w:rsidRPr="006A0580" w:rsidRDefault="00C71CAD" w:rsidP="00DD3E94">
            <w:pPr>
              <w:rPr>
                <w:rFonts w:ascii="Arial" w:hAnsi="Arial" w:cs="Arial"/>
                <w:b/>
                <w:bCs/>
              </w:rPr>
            </w:pPr>
            <w:r w:rsidRPr="006A0580">
              <w:rPr>
                <w:rFonts w:ascii="Arial" w:hAnsi="Arial" w:cs="Arial"/>
                <w:b/>
                <w:bCs/>
              </w:rPr>
              <w:t>8 (Medium)</w:t>
            </w:r>
          </w:p>
        </w:tc>
      </w:tr>
      <w:tr w:rsidR="00EB6D2E" w:rsidRPr="006A0580" w14:paraId="7CF3B0F4" w14:textId="77777777" w:rsidTr="005E1077">
        <w:tc>
          <w:tcPr>
            <w:tcW w:w="4508" w:type="dxa"/>
          </w:tcPr>
          <w:p w14:paraId="166506E0" w14:textId="77777777" w:rsidR="00EB6D2E" w:rsidRPr="006A0580" w:rsidRDefault="00EB6D2E" w:rsidP="00DD3E94">
            <w:pPr>
              <w:rPr>
                <w:rFonts w:ascii="Arial" w:hAnsi="Arial" w:cs="Arial"/>
                <w:b/>
                <w:bCs/>
              </w:rPr>
            </w:pPr>
            <w:r w:rsidRPr="006A0580">
              <w:rPr>
                <w:rFonts w:ascii="Arial" w:hAnsi="Arial" w:cs="Arial"/>
                <w:b/>
                <w:bCs/>
              </w:rPr>
              <w:t>Affected Parties</w:t>
            </w:r>
          </w:p>
        </w:tc>
        <w:tc>
          <w:tcPr>
            <w:tcW w:w="4508" w:type="dxa"/>
          </w:tcPr>
          <w:p w14:paraId="3CC56D02" w14:textId="77777777" w:rsidR="00EB6D2E" w:rsidRPr="006A0580" w:rsidRDefault="00EB6D2E" w:rsidP="00DD3E94">
            <w:pPr>
              <w:rPr>
                <w:rFonts w:ascii="Arial" w:hAnsi="Arial" w:cs="Arial"/>
                <w:b/>
                <w:bCs/>
              </w:rPr>
            </w:pPr>
            <w:r w:rsidRPr="006A0580">
              <w:rPr>
                <w:rFonts w:ascii="Arial" w:hAnsi="Arial" w:cs="Arial"/>
              </w:rPr>
              <w:t>Client, contractor, supply chain.</w:t>
            </w:r>
          </w:p>
        </w:tc>
      </w:tr>
      <w:tr w:rsidR="00C71CAD" w:rsidRPr="006A0580" w14:paraId="61FE09C3" w14:textId="77777777" w:rsidTr="0036243C">
        <w:tc>
          <w:tcPr>
            <w:tcW w:w="4508" w:type="dxa"/>
          </w:tcPr>
          <w:p w14:paraId="2BD86891" w14:textId="77777777" w:rsidR="00C71CAD" w:rsidRPr="006A0580" w:rsidRDefault="00C71CAD" w:rsidP="00DD3E94">
            <w:pPr>
              <w:rPr>
                <w:rFonts w:ascii="Arial" w:hAnsi="Arial" w:cs="Arial"/>
                <w:b/>
                <w:bCs/>
              </w:rPr>
            </w:pPr>
            <w:r w:rsidRPr="006A0580">
              <w:rPr>
                <w:rFonts w:ascii="Arial" w:hAnsi="Arial" w:cs="Arial"/>
                <w:b/>
                <w:bCs/>
              </w:rPr>
              <w:t>Control Measures</w:t>
            </w:r>
          </w:p>
        </w:tc>
        <w:tc>
          <w:tcPr>
            <w:tcW w:w="4508" w:type="dxa"/>
            <w:vAlign w:val="center"/>
          </w:tcPr>
          <w:p w14:paraId="28305A1E" w14:textId="69575ADE" w:rsidR="00C71CAD" w:rsidRPr="006A0580" w:rsidRDefault="00C71CAD" w:rsidP="00DD3E94">
            <w:pPr>
              <w:rPr>
                <w:rFonts w:ascii="Arial" w:hAnsi="Arial" w:cs="Arial"/>
                <w:b/>
                <w:bCs/>
              </w:rPr>
            </w:pPr>
            <w:r w:rsidRPr="006A0580">
              <w:rPr>
                <w:rFonts w:ascii="Arial" w:hAnsi="Arial" w:cs="Arial"/>
              </w:rPr>
              <w:t>Develop clear Employer’s Requirements; ensure design completeness at tender; realistic programme planning; confirm PI coverage.</w:t>
            </w:r>
          </w:p>
        </w:tc>
      </w:tr>
      <w:tr w:rsidR="00EB6D2E" w:rsidRPr="006A0580" w14:paraId="436E06A8" w14:textId="77777777" w:rsidTr="005E1077">
        <w:tc>
          <w:tcPr>
            <w:tcW w:w="4508" w:type="dxa"/>
          </w:tcPr>
          <w:p w14:paraId="69C96803" w14:textId="77777777" w:rsidR="00EB6D2E" w:rsidRPr="006A0580" w:rsidRDefault="00EB6D2E" w:rsidP="00DD3E94">
            <w:pPr>
              <w:rPr>
                <w:rFonts w:ascii="Arial" w:hAnsi="Arial" w:cs="Arial"/>
                <w:b/>
                <w:bCs/>
              </w:rPr>
            </w:pPr>
            <w:r w:rsidRPr="006A0580">
              <w:rPr>
                <w:rFonts w:ascii="Arial" w:hAnsi="Arial" w:cs="Arial"/>
                <w:b/>
                <w:bCs/>
              </w:rPr>
              <w:t>Residual Risk</w:t>
            </w:r>
          </w:p>
        </w:tc>
        <w:tc>
          <w:tcPr>
            <w:tcW w:w="4508" w:type="dxa"/>
          </w:tcPr>
          <w:p w14:paraId="6EA823B0" w14:textId="0F3D5151" w:rsidR="00EB6D2E" w:rsidRPr="006A0580" w:rsidRDefault="00C71CAD" w:rsidP="00DD3E94">
            <w:pPr>
              <w:rPr>
                <w:rFonts w:ascii="Arial" w:hAnsi="Arial" w:cs="Arial"/>
                <w:b/>
                <w:bCs/>
              </w:rPr>
            </w:pPr>
            <w:r w:rsidRPr="006A0580">
              <w:rPr>
                <w:rFonts w:ascii="Arial" w:hAnsi="Arial" w:cs="Arial"/>
              </w:rPr>
              <w:t>4 (Low–Medium).</w:t>
            </w:r>
          </w:p>
        </w:tc>
      </w:tr>
      <w:tr w:rsidR="00EB6D2E" w:rsidRPr="006A0580" w14:paraId="04C54CBD" w14:textId="77777777" w:rsidTr="005E1077">
        <w:tc>
          <w:tcPr>
            <w:tcW w:w="4508" w:type="dxa"/>
          </w:tcPr>
          <w:p w14:paraId="6F022E46" w14:textId="77777777" w:rsidR="00EB6D2E" w:rsidRPr="006A0580" w:rsidRDefault="00EB6D2E" w:rsidP="00DD3E94">
            <w:pPr>
              <w:rPr>
                <w:rFonts w:ascii="Arial" w:hAnsi="Arial" w:cs="Arial"/>
                <w:b/>
                <w:bCs/>
              </w:rPr>
            </w:pPr>
            <w:r w:rsidRPr="006A0580">
              <w:rPr>
                <w:rFonts w:ascii="Arial" w:hAnsi="Arial" w:cs="Arial"/>
                <w:b/>
                <w:bCs/>
              </w:rPr>
              <w:t>Response Strategy</w:t>
            </w:r>
          </w:p>
        </w:tc>
        <w:tc>
          <w:tcPr>
            <w:tcW w:w="4508" w:type="dxa"/>
          </w:tcPr>
          <w:p w14:paraId="41B62C11" w14:textId="2771823F" w:rsidR="00EB6D2E" w:rsidRPr="006A0580" w:rsidRDefault="00C71CAD" w:rsidP="00DD3E94">
            <w:pPr>
              <w:rPr>
                <w:rFonts w:ascii="Arial" w:hAnsi="Arial" w:cs="Arial"/>
                <w:b/>
                <w:bCs/>
              </w:rPr>
            </w:pPr>
            <w:r w:rsidRPr="006A0580">
              <w:rPr>
                <w:rFonts w:ascii="Arial" w:hAnsi="Arial" w:cs="Arial"/>
              </w:rPr>
              <w:t>Mitigate through clear documentation and early design coordination.</w:t>
            </w:r>
          </w:p>
        </w:tc>
      </w:tr>
    </w:tbl>
    <w:p w14:paraId="30E84F14" w14:textId="1D2A6304" w:rsidR="006875EE" w:rsidRPr="006A0580" w:rsidRDefault="00B32FA9" w:rsidP="00DD3E94">
      <w:pPr>
        <w:spacing w:after="0"/>
        <w:rPr>
          <w:rFonts w:ascii="Arial" w:hAnsi="Arial" w:cs="Arial"/>
        </w:rPr>
      </w:pPr>
      <w:r w:rsidRPr="006A0580">
        <w:rPr>
          <w:rFonts w:ascii="Arial" w:hAnsi="Arial" w:cs="Arial"/>
          <w:b/>
          <w:bCs/>
        </w:rPr>
        <w:t>Conclusion</w:t>
      </w:r>
      <w:r w:rsidR="006875EE" w:rsidRPr="006A0580">
        <w:rPr>
          <w:rFonts w:ascii="Arial" w:hAnsi="Arial" w:cs="Arial"/>
          <w:b/>
          <w:bCs/>
        </w:rPr>
        <w:t>:</w:t>
      </w:r>
      <w:r w:rsidR="006875EE" w:rsidRPr="006A0580">
        <w:rPr>
          <w:rFonts w:ascii="Arial" w:hAnsi="Arial" w:cs="Arial"/>
        </w:rPr>
        <w:t xml:space="preserve"> This risk is comparatively lower than the others, but it is still important. Many disputes in D&amp;B projects stem from unclear Employer’s Requirements or design gaps at tender stage. Investing time upfront to produce coherent documentation is far cheaper than resolving claims later.</w:t>
      </w:r>
    </w:p>
    <w:p w14:paraId="12B024FD" w14:textId="77777777" w:rsidR="007937C4" w:rsidRPr="006A0580" w:rsidRDefault="007937C4" w:rsidP="00DD3E94">
      <w:pPr>
        <w:spacing w:after="0"/>
        <w:rPr>
          <w:rFonts w:ascii="Arial" w:hAnsi="Arial" w:cs="Arial"/>
        </w:rPr>
      </w:pPr>
    </w:p>
    <w:p w14:paraId="26171CBA" w14:textId="77777777" w:rsidR="00C16E8D" w:rsidRPr="006A0580" w:rsidRDefault="00C16E8D" w:rsidP="008F6245">
      <w:pPr>
        <w:pStyle w:val="Heading1"/>
      </w:pPr>
      <w:bookmarkStart w:id="22" w:name="_Toc228912940"/>
      <w:r w:rsidRPr="006A0580">
        <w:t>6. Conclusion</w:t>
      </w:r>
      <w:bookmarkEnd w:id="22"/>
    </w:p>
    <w:p w14:paraId="5FB5DF43" w14:textId="15FFCE5C" w:rsidR="00C16E8D" w:rsidRPr="006A0580" w:rsidRDefault="00C16E8D" w:rsidP="00DD3E94">
      <w:pPr>
        <w:spacing w:after="0"/>
        <w:rPr>
          <w:rFonts w:ascii="Arial" w:hAnsi="Arial" w:cs="Arial"/>
        </w:rPr>
      </w:pPr>
      <w:r w:rsidRPr="006A0580">
        <w:rPr>
          <w:rFonts w:ascii="Arial" w:hAnsi="Arial" w:cs="Arial"/>
        </w:rPr>
        <w:t xml:space="preserve">The development of Banc Cymru’s new headquarters brings together a combination of opportunities and constraints that are typical of contemporary urban </w:t>
      </w:r>
      <w:r w:rsidR="007937C4" w:rsidRPr="006A0580">
        <w:rPr>
          <w:rFonts w:ascii="Arial" w:hAnsi="Arial" w:cs="Arial"/>
        </w:rPr>
        <w:t>construction yet</w:t>
      </w:r>
      <w:r w:rsidRPr="006A0580">
        <w:rPr>
          <w:rFonts w:ascii="Arial" w:hAnsi="Arial" w:cs="Arial"/>
        </w:rPr>
        <w:t xml:space="preserve"> intensified by the site’s tight footprint and the wider economic climate. The analysis in this report demonstrates that effective resource management cannot be treated as a series of isolated technical decisions; it is shaped by regulatory expectations, market volatility, procurement strategy and the practical realities of working in a dense city</w:t>
      </w:r>
      <w:r w:rsidRPr="006A0580">
        <w:rPr>
          <w:rFonts w:ascii="Arial" w:hAnsi="Arial" w:cs="Arial"/>
        </w:rPr>
        <w:noBreakHyphen/>
        <w:t>centre environment. The project’s success will depend on how well these factors are understood and integrated into everyday decision</w:t>
      </w:r>
      <w:r w:rsidRPr="006A0580">
        <w:rPr>
          <w:rFonts w:ascii="Arial" w:hAnsi="Arial" w:cs="Arial"/>
        </w:rPr>
        <w:noBreakHyphen/>
        <w:t>making.</w:t>
      </w:r>
    </w:p>
    <w:p w14:paraId="363EC68E" w14:textId="77777777" w:rsidR="007937C4" w:rsidRPr="006A0580" w:rsidRDefault="007937C4" w:rsidP="00DD3E94">
      <w:pPr>
        <w:spacing w:after="0"/>
        <w:rPr>
          <w:rFonts w:ascii="Arial" w:hAnsi="Arial" w:cs="Arial"/>
        </w:rPr>
      </w:pPr>
    </w:p>
    <w:p w14:paraId="5F43096B" w14:textId="7325A224" w:rsidR="00C16E8D" w:rsidRPr="006A0580" w:rsidRDefault="00C16E8D" w:rsidP="00DD3E94">
      <w:pPr>
        <w:spacing w:after="0"/>
        <w:rPr>
          <w:rFonts w:ascii="Arial" w:hAnsi="Arial" w:cs="Arial"/>
        </w:rPr>
      </w:pPr>
      <w:r w:rsidRPr="006A0580">
        <w:rPr>
          <w:rFonts w:ascii="Arial" w:hAnsi="Arial" w:cs="Arial"/>
        </w:rPr>
        <w:t>A fabric</w:t>
      </w:r>
      <w:r w:rsidR="00E30854" w:rsidRPr="006A0580">
        <w:rPr>
          <w:rFonts w:ascii="Arial" w:hAnsi="Arial" w:cs="Arial"/>
        </w:rPr>
        <w:t xml:space="preserve"> </w:t>
      </w:r>
      <w:r w:rsidRPr="006A0580">
        <w:rPr>
          <w:rFonts w:ascii="Arial" w:hAnsi="Arial" w:cs="Arial"/>
        </w:rPr>
        <w:t>first approach, supported by modern methods of construction and circular economy principles, offers a credible pathway to reducing operational energy demand and improving long</w:t>
      </w:r>
      <w:r w:rsidR="000D2CBD" w:rsidRPr="006A0580">
        <w:rPr>
          <w:rFonts w:ascii="Arial" w:hAnsi="Arial" w:cs="Arial"/>
        </w:rPr>
        <w:t xml:space="preserve"> </w:t>
      </w:r>
      <w:r w:rsidRPr="006A0580">
        <w:rPr>
          <w:rFonts w:ascii="Arial" w:hAnsi="Arial" w:cs="Arial"/>
        </w:rPr>
        <w:t>term resilience. These strategies are not simply about meeting regulatory requirements</w:t>
      </w:r>
      <w:r w:rsidR="000D2CBD" w:rsidRPr="006A0580">
        <w:rPr>
          <w:rFonts w:ascii="Arial" w:hAnsi="Arial" w:cs="Arial"/>
        </w:rPr>
        <w:t>,</w:t>
      </w:r>
      <w:r w:rsidRPr="006A0580">
        <w:rPr>
          <w:rFonts w:ascii="Arial" w:hAnsi="Arial" w:cs="Arial"/>
        </w:rPr>
        <w:t xml:space="preserve"> they reflect a broader shift in the industry towards more sustainable and adaptable forms of construction. For Banc Cymru, adopting these principles early in the design process will help ensure that the building remains efficient and resilient in the face of future challenges, including rising energy costs and evolving environmental standards.</w:t>
      </w:r>
    </w:p>
    <w:p w14:paraId="2DC73DF7" w14:textId="77777777" w:rsidR="007937C4" w:rsidRPr="006A0580" w:rsidRDefault="007937C4" w:rsidP="00DD3E94">
      <w:pPr>
        <w:spacing w:after="0"/>
        <w:rPr>
          <w:rFonts w:ascii="Arial" w:hAnsi="Arial" w:cs="Arial"/>
        </w:rPr>
      </w:pPr>
    </w:p>
    <w:p w14:paraId="29CD4648" w14:textId="77777777" w:rsidR="00C16E8D" w:rsidRPr="006A0580" w:rsidRDefault="00C16E8D" w:rsidP="00DD3E94">
      <w:pPr>
        <w:spacing w:after="0"/>
        <w:rPr>
          <w:rFonts w:ascii="Arial" w:hAnsi="Arial" w:cs="Arial"/>
        </w:rPr>
      </w:pPr>
      <w:r w:rsidRPr="006A0580">
        <w:rPr>
          <w:rFonts w:ascii="Arial" w:hAnsi="Arial" w:cs="Arial"/>
        </w:rPr>
        <w:t>The choice of a Design and Build route, underpinned by the JCT Design and Build Contract 2024, provides Banc Cymru with a structure that balances control with risk transfer. This approach offers earlier cost clarity and clearer lines of responsibility, which are essential in a volatile market. However, it also requires careful management of design quality and clear documentation to avoid misunderstandings or disputes.</w:t>
      </w:r>
    </w:p>
    <w:p w14:paraId="6D6F38C3" w14:textId="77777777" w:rsidR="007937C4" w:rsidRPr="006A0580" w:rsidRDefault="007937C4" w:rsidP="00DD3E94">
      <w:pPr>
        <w:spacing w:after="0"/>
        <w:rPr>
          <w:rFonts w:ascii="Arial" w:hAnsi="Arial" w:cs="Arial"/>
        </w:rPr>
      </w:pPr>
    </w:p>
    <w:p w14:paraId="430E0E06" w14:textId="3FF868EB" w:rsidR="00C16E8D" w:rsidRPr="006A0580" w:rsidRDefault="00C16E8D" w:rsidP="00DD3E94">
      <w:pPr>
        <w:spacing w:after="0"/>
        <w:rPr>
          <w:rFonts w:ascii="Arial" w:hAnsi="Arial" w:cs="Arial"/>
        </w:rPr>
      </w:pPr>
      <w:r w:rsidRPr="006A0580">
        <w:rPr>
          <w:rFonts w:ascii="Arial" w:hAnsi="Arial" w:cs="Arial"/>
        </w:rPr>
        <w:lastRenderedPageBreak/>
        <w:t>The risk assessments highlight that the most significant challenges relate to fire safety compliance, noise management and financial volatility. These risks cannot be eliminated entirely but they can be managed through competent design, clear documentation, proactive communication and realistic contingency planning. The Building Safety Act 2022 in particular, demands a more rigorous and accountable approach to how design decisions are justified, recorded and reviewed throughout the project, placing a renewed emphasis on transparency and demonstrable competence across the entire project team.</w:t>
      </w:r>
    </w:p>
    <w:p w14:paraId="0E5826D1" w14:textId="77777777" w:rsidR="007937C4" w:rsidRPr="006A0580" w:rsidRDefault="007937C4" w:rsidP="00DD3E94">
      <w:pPr>
        <w:spacing w:after="0"/>
        <w:rPr>
          <w:rFonts w:ascii="Arial" w:hAnsi="Arial" w:cs="Arial"/>
        </w:rPr>
      </w:pPr>
    </w:p>
    <w:p w14:paraId="47925D19" w14:textId="115192F0" w:rsidR="006875EE" w:rsidRPr="008859A9" w:rsidRDefault="006875EE" w:rsidP="008859A9">
      <w:pPr>
        <w:pStyle w:val="Heading1"/>
      </w:pPr>
      <w:bookmarkStart w:id="23" w:name="_Toc228912941"/>
      <w:r w:rsidRPr="006A0580">
        <w:t>7. Recommendations</w:t>
      </w:r>
      <w:bookmarkEnd w:id="23"/>
    </w:p>
    <w:p w14:paraId="550A58EE" w14:textId="0F19FF29" w:rsidR="006875EE" w:rsidRPr="006A0580" w:rsidRDefault="006875EE" w:rsidP="00DD3E94">
      <w:pPr>
        <w:spacing w:after="0"/>
        <w:rPr>
          <w:rFonts w:ascii="Arial" w:hAnsi="Arial" w:cs="Arial"/>
        </w:rPr>
      </w:pPr>
      <w:r w:rsidRPr="006A0580">
        <w:rPr>
          <w:rFonts w:ascii="Arial" w:hAnsi="Arial" w:cs="Arial"/>
        </w:rPr>
        <w:t>The following recommendations are intended to support Banc Cymru in delivering a resilient, compliant and cost</w:t>
      </w:r>
      <w:r w:rsidR="004D036D" w:rsidRPr="006A0580">
        <w:rPr>
          <w:rFonts w:ascii="Arial" w:hAnsi="Arial" w:cs="Arial"/>
        </w:rPr>
        <w:t xml:space="preserve"> </w:t>
      </w:r>
      <w:r w:rsidRPr="006A0580">
        <w:rPr>
          <w:rFonts w:ascii="Arial" w:hAnsi="Arial" w:cs="Arial"/>
        </w:rPr>
        <w:t>effective headquarters development. They reflect the findings of the risk assessments and the broader analysis of resource management and procurement strategy.</w:t>
      </w:r>
    </w:p>
    <w:p w14:paraId="3B69F90E" w14:textId="77777777" w:rsidR="007937C4" w:rsidRPr="006A0580" w:rsidRDefault="007937C4" w:rsidP="00DD3E94">
      <w:pPr>
        <w:spacing w:after="0"/>
        <w:rPr>
          <w:rFonts w:ascii="Arial" w:hAnsi="Arial" w:cs="Arial"/>
        </w:rPr>
      </w:pPr>
    </w:p>
    <w:p w14:paraId="09027BEE" w14:textId="0E0E1664" w:rsidR="006875EE" w:rsidRPr="006A0580" w:rsidRDefault="006875EE" w:rsidP="00DD3E94">
      <w:pPr>
        <w:spacing w:after="0"/>
        <w:rPr>
          <w:rFonts w:ascii="Arial" w:hAnsi="Arial" w:cs="Arial"/>
          <w:b/>
          <w:bCs/>
        </w:rPr>
      </w:pPr>
      <w:r w:rsidRPr="006A0580">
        <w:rPr>
          <w:rFonts w:ascii="Arial" w:hAnsi="Arial" w:cs="Arial"/>
          <w:b/>
          <w:bCs/>
        </w:rPr>
        <w:t>1. Strengthen Early</w:t>
      </w:r>
      <w:r w:rsidR="004D036D" w:rsidRPr="006A0580">
        <w:rPr>
          <w:rFonts w:ascii="Arial" w:hAnsi="Arial" w:cs="Arial"/>
          <w:b/>
          <w:bCs/>
        </w:rPr>
        <w:t xml:space="preserve"> </w:t>
      </w:r>
      <w:r w:rsidRPr="006A0580">
        <w:rPr>
          <w:rFonts w:ascii="Arial" w:hAnsi="Arial" w:cs="Arial"/>
          <w:b/>
          <w:bCs/>
        </w:rPr>
        <w:t>Stage Design Coordination</w:t>
      </w:r>
    </w:p>
    <w:p w14:paraId="3F59084B" w14:textId="5EC254A9" w:rsidR="006875EE" w:rsidRPr="006A0580" w:rsidRDefault="006875EE" w:rsidP="00DD3E94">
      <w:pPr>
        <w:spacing w:after="0"/>
        <w:rPr>
          <w:rFonts w:ascii="Arial" w:hAnsi="Arial" w:cs="Arial"/>
        </w:rPr>
      </w:pPr>
      <w:r w:rsidRPr="006A0580">
        <w:rPr>
          <w:rFonts w:ascii="Arial" w:hAnsi="Arial" w:cs="Arial"/>
        </w:rPr>
        <w:t>The project would benefit from a more integrated design process during RIBA Stages 2 and 3, particularly around fire safety, logistics and building services. Early contractor involvement</w:t>
      </w:r>
      <w:r w:rsidR="00952C9C" w:rsidRPr="006A0580">
        <w:rPr>
          <w:rFonts w:ascii="Arial" w:hAnsi="Arial" w:cs="Arial"/>
        </w:rPr>
        <w:t xml:space="preserve">, </w:t>
      </w:r>
      <w:r w:rsidRPr="006A0580">
        <w:rPr>
          <w:rFonts w:ascii="Arial" w:hAnsi="Arial" w:cs="Arial"/>
        </w:rPr>
        <w:t>whether formal or informal</w:t>
      </w:r>
      <w:r w:rsidR="00952C9C" w:rsidRPr="006A0580">
        <w:rPr>
          <w:rFonts w:ascii="Arial" w:hAnsi="Arial" w:cs="Arial"/>
        </w:rPr>
        <w:t xml:space="preserve">, </w:t>
      </w:r>
      <w:r w:rsidRPr="006A0580">
        <w:rPr>
          <w:rFonts w:ascii="Arial" w:hAnsi="Arial" w:cs="Arial"/>
        </w:rPr>
        <w:t>should be encouraged to reduce the likelihood of design gaps emerging at tender stage.</w:t>
      </w:r>
    </w:p>
    <w:p w14:paraId="50CD69B1" w14:textId="77777777" w:rsidR="007937C4" w:rsidRPr="006A0580" w:rsidRDefault="007937C4" w:rsidP="00DD3E94">
      <w:pPr>
        <w:spacing w:after="0"/>
        <w:rPr>
          <w:rFonts w:ascii="Arial" w:hAnsi="Arial" w:cs="Arial"/>
        </w:rPr>
      </w:pPr>
    </w:p>
    <w:p w14:paraId="559FECE0" w14:textId="77777777" w:rsidR="006875EE" w:rsidRPr="006A0580" w:rsidRDefault="006875EE" w:rsidP="00DD3E94">
      <w:pPr>
        <w:spacing w:after="0"/>
        <w:rPr>
          <w:rFonts w:ascii="Arial" w:hAnsi="Arial" w:cs="Arial"/>
          <w:b/>
          <w:bCs/>
        </w:rPr>
      </w:pPr>
      <w:r w:rsidRPr="006A0580">
        <w:rPr>
          <w:rFonts w:ascii="Arial" w:hAnsi="Arial" w:cs="Arial"/>
          <w:b/>
          <w:bCs/>
        </w:rPr>
        <w:t>2. Adopt a Fabric</w:t>
      </w:r>
      <w:r w:rsidRPr="006A0580">
        <w:rPr>
          <w:rFonts w:ascii="Arial" w:hAnsi="Arial" w:cs="Arial"/>
          <w:b/>
          <w:bCs/>
        </w:rPr>
        <w:noBreakHyphen/>
        <w:t>First Strategy as a Non</w:t>
      </w:r>
      <w:r w:rsidRPr="006A0580">
        <w:rPr>
          <w:rFonts w:ascii="Arial" w:hAnsi="Arial" w:cs="Arial"/>
          <w:b/>
          <w:bCs/>
        </w:rPr>
        <w:noBreakHyphen/>
        <w:t>Negotiable Baseline</w:t>
      </w:r>
    </w:p>
    <w:p w14:paraId="734F4016" w14:textId="7D1D1C4B" w:rsidR="006875EE" w:rsidRPr="006A0580" w:rsidRDefault="006875EE" w:rsidP="00DD3E94">
      <w:pPr>
        <w:spacing w:after="0"/>
        <w:rPr>
          <w:rFonts w:ascii="Arial" w:hAnsi="Arial" w:cs="Arial"/>
        </w:rPr>
      </w:pPr>
      <w:r w:rsidRPr="006A0580">
        <w:rPr>
          <w:rFonts w:ascii="Arial" w:hAnsi="Arial" w:cs="Arial"/>
        </w:rPr>
        <w:t>Energy efficiency should be embedded into the building envelope rather than relying on mechanical systems to compensate for poor fabric performance. This includes high</w:t>
      </w:r>
      <w:r w:rsidR="00952C9C" w:rsidRPr="006A0580">
        <w:rPr>
          <w:rFonts w:ascii="Arial" w:hAnsi="Arial" w:cs="Arial"/>
        </w:rPr>
        <w:t xml:space="preserve"> </w:t>
      </w:r>
      <w:r w:rsidRPr="006A0580">
        <w:rPr>
          <w:rFonts w:ascii="Arial" w:hAnsi="Arial" w:cs="Arial"/>
        </w:rPr>
        <w:t>performance insulation, airtightness measures and triple</w:t>
      </w:r>
      <w:r w:rsidR="00952C9C" w:rsidRPr="006A0580">
        <w:rPr>
          <w:rFonts w:ascii="Arial" w:hAnsi="Arial" w:cs="Arial"/>
        </w:rPr>
        <w:t xml:space="preserve"> </w:t>
      </w:r>
      <w:r w:rsidRPr="006A0580">
        <w:rPr>
          <w:rFonts w:ascii="Arial" w:hAnsi="Arial" w:cs="Arial"/>
        </w:rPr>
        <w:t>glazed windows with solar control. These measures will reduce operational costs and support compliance with Approved Document L.</w:t>
      </w:r>
    </w:p>
    <w:p w14:paraId="41BCAD1C" w14:textId="77777777" w:rsidR="007937C4" w:rsidRPr="006A0580" w:rsidRDefault="007937C4" w:rsidP="00DD3E94">
      <w:pPr>
        <w:spacing w:after="0"/>
        <w:rPr>
          <w:rFonts w:ascii="Arial" w:hAnsi="Arial" w:cs="Arial"/>
        </w:rPr>
      </w:pPr>
    </w:p>
    <w:p w14:paraId="425A8FB7" w14:textId="77777777" w:rsidR="006875EE" w:rsidRPr="006A0580" w:rsidRDefault="006875EE" w:rsidP="00DD3E94">
      <w:pPr>
        <w:spacing w:after="0"/>
        <w:rPr>
          <w:rFonts w:ascii="Arial" w:hAnsi="Arial" w:cs="Arial"/>
          <w:b/>
          <w:bCs/>
        </w:rPr>
      </w:pPr>
      <w:r w:rsidRPr="006A0580">
        <w:rPr>
          <w:rFonts w:ascii="Arial" w:hAnsi="Arial" w:cs="Arial"/>
          <w:b/>
          <w:bCs/>
        </w:rPr>
        <w:t>3. Use Modern Methods of Construction Where Feasible</w:t>
      </w:r>
    </w:p>
    <w:p w14:paraId="274845E9" w14:textId="155E0973" w:rsidR="006875EE" w:rsidRPr="006A0580" w:rsidRDefault="006875EE" w:rsidP="00DD3E94">
      <w:pPr>
        <w:spacing w:after="0"/>
        <w:rPr>
          <w:rFonts w:ascii="Arial" w:hAnsi="Arial" w:cs="Arial"/>
        </w:rPr>
      </w:pPr>
      <w:r w:rsidRPr="006A0580">
        <w:rPr>
          <w:rFonts w:ascii="Arial" w:hAnsi="Arial" w:cs="Arial"/>
        </w:rPr>
        <w:t>Given the site’s spatial constraints, offsite manufacture should be prioritised for structural elements, fa</w:t>
      </w:r>
      <w:r w:rsidR="002013FA" w:rsidRPr="006A0580">
        <w:rPr>
          <w:rFonts w:ascii="Arial" w:hAnsi="Arial" w:cs="Arial"/>
        </w:rPr>
        <w:t>c</w:t>
      </w:r>
      <w:r w:rsidRPr="006A0580">
        <w:rPr>
          <w:rFonts w:ascii="Arial" w:hAnsi="Arial" w:cs="Arial"/>
        </w:rPr>
        <w:t>ade components and MEP modules. This will reduce onsite congestion, improve safety and shorten programme durations. However, insurance coverage for MMC must be confirmed early to avoid gaps in PI protection.</w:t>
      </w:r>
    </w:p>
    <w:p w14:paraId="73147F12" w14:textId="77777777" w:rsidR="007937C4" w:rsidRPr="006A0580" w:rsidRDefault="007937C4" w:rsidP="00DD3E94">
      <w:pPr>
        <w:spacing w:after="0"/>
        <w:rPr>
          <w:rFonts w:ascii="Arial" w:hAnsi="Arial" w:cs="Arial"/>
        </w:rPr>
      </w:pPr>
    </w:p>
    <w:p w14:paraId="1AAEBABD" w14:textId="77777777" w:rsidR="006875EE" w:rsidRPr="006A0580" w:rsidRDefault="006875EE" w:rsidP="00DD3E94">
      <w:pPr>
        <w:spacing w:after="0"/>
        <w:rPr>
          <w:rFonts w:ascii="Arial" w:hAnsi="Arial" w:cs="Arial"/>
          <w:b/>
          <w:bCs/>
        </w:rPr>
      </w:pPr>
      <w:r w:rsidRPr="006A0580">
        <w:rPr>
          <w:rFonts w:ascii="Arial" w:hAnsi="Arial" w:cs="Arial"/>
          <w:b/>
          <w:bCs/>
        </w:rPr>
        <w:t>4. Implement a Robust Noise Management Plan</w:t>
      </w:r>
    </w:p>
    <w:p w14:paraId="3C3E95E3" w14:textId="05475E71" w:rsidR="006875EE" w:rsidRPr="006A0580" w:rsidRDefault="006875EE" w:rsidP="00DD3E94">
      <w:pPr>
        <w:spacing w:after="0"/>
        <w:rPr>
          <w:rFonts w:ascii="Arial" w:hAnsi="Arial" w:cs="Arial"/>
        </w:rPr>
      </w:pPr>
      <w:r w:rsidRPr="006A0580">
        <w:rPr>
          <w:rFonts w:ascii="Arial" w:hAnsi="Arial" w:cs="Arial"/>
        </w:rPr>
        <w:t>A detailed noise strategy should be developed before construction begins, including baseline monitoring, real</w:t>
      </w:r>
      <w:r w:rsidR="006F3324" w:rsidRPr="006A0580">
        <w:rPr>
          <w:rFonts w:ascii="Arial" w:hAnsi="Arial" w:cs="Arial"/>
        </w:rPr>
        <w:t xml:space="preserve"> </w:t>
      </w:r>
      <w:r w:rsidRPr="006A0580">
        <w:rPr>
          <w:rFonts w:ascii="Arial" w:hAnsi="Arial" w:cs="Arial"/>
        </w:rPr>
        <w:t>time alerts and clear communication channels for neighbouring businesses. Offsite fabrication should be used to reduce high</w:t>
      </w:r>
      <w:r w:rsidR="006F3324" w:rsidRPr="006A0580">
        <w:rPr>
          <w:rFonts w:ascii="Arial" w:hAnsi="Arial" w:cs="Arial"/>
        </w:rPr>
        <w:t xml:space="preserve"> </w:t>
      </w:r>
      <w:r w:rsidRPr="006A0580">
        <w:rPr>
          <w:rFonts w:ascii="Arial" w:hAnsi="Arial" w:cs="Arial"/>
        </w:rPr>
        <w:t>impact activities where possible.</w:t>
      </w:r>
    </w:p>
    <w:p w14:paraId="00913DE1" w14:textId="77777777" w:rsidR="007937C4" w:rsidRPr="006A0580" w:rsidRDefault="007937C4" w:rsidP="00DD3E94">
      <w:pPr>
        <w:spacing w:after="0"/>
        <w:rPr>
          <w:rFonts w:ascii="Arial" w:hAnsi="Arial" w:cs="Arial"/>
        </w:rPr>
      </w:pPr>
    </w:p>
    <w:p w14:paraId="48090C44" w14:textId="77777777" w:rsidR="006875EE" w:rsidRPr="006A0580" w:rsidRDefault="006875EE" w:rsidP="00DD3E94">
      <w:pPr>
        <w:spacing w:after="0"/>
        <w:rPr>
          <w:rFonts w:ascii="Arial" w:hAnsi="Arial" w:cs="Arial"/>
          <w:b/>
          <w:bCs/>
        </w:rPr>
      </w:pPr>
      <w:r w:rsidRPr="006A0580">
        <w:rPr>
          <w:rFonts w:ascii="Arial" w:hAnsi="Arial" w:cs="Arial"/>
          <w:b/>
          <w:bCs/>
        </w:rPr>
        <w:t>5. Strengthen Financial Risk Controls</w:t>
      </w:r>
    </w:p>
    <w:p w14:paraId="1E286EA3" w14:textId="53A72A00" w:rsidR="006875EE" w:rsidRPr="006A0580" w:rsidRDefault="006875EE" w:rsidP="00DD3E94">
      <w:pPr>
        <w:spacing w:after="0"/>
        <w:rPr>
          <w:rFonts w:ascii="Arial" w:hAnsi="Arial" w:cs="Arial"/>
        </w:rPr>
      </w:pPr>
      <w:r w:rsidRPr="006A0580">
        <w:rPr>
          <w:rFonts w:ascii="Arial" w:hAnsi="Arial" w:cs="Arial"/>
        </w:rPr>
        <w:lastRenderedPageBreak/>
        <w:t>The client should maintain a contingency allowance of at least 15% given current market volatility. Long</w:t>
      </w:r>
      <w:r w:rsidR="00916716" w:rsidRPr="006A0580">
        <w:rPr>
          <w:rFonts w:ascii="Arial" w:hAnsi="Arial" w:cs="Arial"/>
        </w:rPr>
        <w:t xml:space="preserve"> </w:t>
      </w:r>
      <w:r w:rsidRPr="006A0580">
        <w:rPr>
          <w:rFonts w:ascii="Arial" w:hAnsi="Arial" w:cs="Arial"/>
        </w:rPr>
        <w:t>lead items such as switchgear should be procured early, and the contractor should be required to provide supply chain commitments at tender stage. Fixed</w:t>
      </w:r>
      <w:r w:rsidR="00916716" w:rsidRPr="006A0580">
        <w:rPr>
          <w:rFonts w:ascii="Arial" w:hAnsi="Arial" w:cs="Arial"/>
        </w:rPr>
        <w:t xml:space="preserve"> </w:t>
      </w:r>
      <w:r w:rsidRPr="006A0580">
        <w:rPr>
          <w:rFonts w:ascii="Arial" w:hAnsi="Arial" w:cs="Arial"/>
        </w:rPr>
        <w:t>price contracting remains appropriate but should be supported by solvency checks on key subcontractors.</w:t>
      </w:r>
    </w:p>
    <w:p w14:paraId="0F1C45B1" w14:textId="77777777" w:rsidR="007937C4" w:rsidRPr="006A0580" w:rsidRDefault="007937C4" w:rsidP="00DD3E94">
      <w:pPr>
        <w:spacing w:after="0"/>
        <w:rPr>
          <w:rFonts w:ascii="Arial" w:hAnsi="Arial" w:cs="Arial"/>
        </w:rPr>
      </w:pPr>
    </w:p>
    <w:p w14:paraId="10292634" w14:textId="77777777" w:rsidR="006875EE" w:rsidRPr="006A0580" w:rsidRDefault="006875EE" w:rsidP="00DD3E94">
      <w:pPr>
        <w:spacing w:after="0"/>
        <w:rPr>
          <w:rFonts w:ascii="Arial" w:hAnsi="Arial" w:cs="Arial"/>
          <w:b/>
          <w:bCs/>
        </w:rPr>
      </w:pPr>
      <w:r w:rsidRPr="006A0580">
        <w:rPr>
          <w:rFonts w:ascii="Arial" w:hAnsi="Arial" w:cs="Arial"/>
          <w:b/>
          <w:bCs/>
        </w:rPr>
        <w:t>6. Ensure Full Compliance with the Building Safety Act 2022</w:t>
      </w:r>
    </w:p>
    <w:p w14:paraId="15AB5B34" w14:textId="22D26783" w:rsidR="006875EE" w:rsidRPr="006A0580" w:rsidRDefault="006875EE" w:rsidP="00DD3E94">
      <w:pPr>
        <w:spacing w:after="0"/>
        <w:rPr>
          <w:rFonts w:ascii="Arial" w:hAnsi="Arial" w:cs="Arial"/>
        </w:rPr>
      </w:pPr>
      <w:r w:rsidRPr="006A0580">
        <w:rPr>
          <w:rFonts w:ascii="Arial" w:hAnsi="Arial" w:cs="Arial"/>
        </w:rPr>
        <w:t>Even though the building may not fall into the higher</w:t>
      </w:r>
      <w:r w:rsidR="00862C89" w:rsidRPr="006A0580">
        <w:rPr>
          <w:rFonts w:ascii="Arial" w:hAnsi="Arial" w:cs="Arial"/>
        </w:rPr>
        <w:t xml:space="preserve"> </w:t>
      </w:r>
      <w:r w:rsidRPr="006A0580">
        <w:rPr>
          <w:rFonts w:ascii="Arial" w:hAnsi="Arial" w:cs="Arial"/>
        </w:rPr>
        <w:t>risk category, the principles of the Act</w:t>
      </w:r>
      <w:r w:rsidR="00862C89" w:rsidRPr="006A0580">
        <w:rPr>
          <w:rFonts w:ascii="Arial" w:hAnsi="Arial" w:cs="Arial"/>
        </w:rPr>
        <w:t xml:space="preserve">: </w:t>
      </w:r>
      <w:r w:rsidRPr="006A0580">
        <w:rPr>
          <w:rFonts w:ascii="Arial" w:hAnsi="Arial" w:cs="Arial"/>
        </w:rPr>
        <w:t>competence, accountability and clear duty holder roles</w:t>
      </w:r>
      <w:r w:rsidR="007A3B89" w:rsidRPr="006A0580">
        <w:rPr>
          <w:rFonts w:ascii="Arial" w:hAnsi="Arial" w:cs="Arial"/>
        </w:rPr>
        <w:t xml:space="preserve"> </w:t>
      </w:r>
      <w:r w:rsidRPr="006A0580">
        <w:rPr>
          <w:rFonts w:ascii="Arial" w:hAnsi="Arial" w:cs="Arial"/>
        </w:rPr>
        <w:t>should be adopted. The Principal Designer and Principal Contractor must demonstrate relevant competence and maintain clear records throughout the project.</w:t>
      </w:r>
    </w:p>
    <w:p w14:paraId="0034BACA" w14:textId="77777777" w:rsidR="007937C4" w:rsidRPr="006A0580" w:rsidRDefault="007937C4" w:rsidP="00DD3E94">
      <w:pPr>
        <w:spacing w:after="0"/>
        <w:rPr>
          <w:rFonts w:ascii="Arial" w:hAnsi="Arial" w:cs="Arial"/>
        </w:rPr>
      </w:pPr>
    </w:p>
    <w:p w14:paraId="69D6AA36" w14:textId="77777777" w:rsidR="006875EE" w:rsidRPr="006A0580" w:rsidRDefault="006875EE" w:rsidP="00DD3E94">
      <w:pPr>
        <w:spacing w:after="0"/>
        <w:rPr>
          <w:rFonts w:ascii="Arial" w:hAnsi="Arial" w:cs="Arial"/>
          <w:b/>
          <w:bCs/>
        </w:rPr>
      </w:pPr>
      <w:r w:rsidRPr="006A0580">
        <w:rPr>
          <w:rFonts w:ascii="Arial" w:hAnsi="Arial" w:cs="Arial"/>
          <w:b/>
          <w:bCs/>
        </w:rPr>
        <w:t>7. Treat the Construction Phase Plan as a Live Document</w:t>
      </w:r>
    </w:p>
    <w:p w14:paraId="6B4CCF07" w14:textId="77777777" w:rsidR="006875EE" w:rsidRPr="006A0580" w:rsidRDefault="006875EE" w:rsidP="00DD3E94">
      <w:pPr>
        <w:spacing w:after="0"/>
        <w:rPr>
          <w:rFonts w:ascii="Arial" w:hAnsi="Arial" w:cs="Arial"/>
        </w:rPr>
      </w:pPr>
      <w:r w:rsidRPr="006A0580">
        <w:rPr>
          <w:rFonts w:ascii="Arial" w:hAnsi="Arial" w:cs="Arial"/>
        </w:rPr>
        <w:t>Under CDM 2015, the construction phase plan must reflect the realities of the site. It should be updated regularly, particularly as logistics, plant movements and delivery schedules evolve. 4D BIM should be used to support this process.</w:t>
      </w:r>
    </w:p>
    <w:p w14:paraId="38F2B8D8" w14:textId="77777777" w:rsidR="007937C4" w:rsidRPr="006A0580" w:rsidRDefault="007937C4" w:rsidP="00DD3E94">
      <w:pPr>
        <w:spacing w:after="0"/>
        <w:rPr>
          <w:rFonts w:ascii="Arial" w:hAnsi="Arial" w:cs="Arial"/>
        </w:rPr>
      </w:pPr>
    </w:p>
    <w:p w14:paraId="51B40983" w14:textId="77777777" w:rsidR="00C16E8D" w:rsidRPr="006A0580" w:rsidRDefault="00C16E8D" w:rsidP="00DD3E94">
      <w:pPr>
        <w:spacing w:after="0"/>
        <w:rPr>
          <w:rFonts w:ascii="Arial" w:hAnsi="Arial" w:cs="Arial"/>
          <w:b/>
          <w:bCs/>
        </w:rPr>
      </w:pPr>
      <w:r w:rsidRPr="006A0580">
        <w:rPr>
          <w:rFonts w:ascii="Arial" w:hAnsi="Arial" w:cs="Arial"/>
          <w:b/>
          <w:bCs/>
        </w:rPr>
        <w:t>8. Maintain Transparent Communication with Stakeholders</w:t>
      </w:r>
    </w:p>
    <w:p w14:paraId="02DDD3FD" w14:textId="647C71D5" w:rsidR="00C16E8D" w:rsidRPr="006A0580" w:rsidRDefault="00C16E8D" w:rsidP="00DD3E94">
      <w:pPr>
        <w:spacing w:after="0"/>
        <w:rPr>
          <w:rFonts w:ascii="Arial" w:hAnsi="Arial" w:cs="Arial"/>
        </w:rPr>
      </w:pPr>
      <w:r w:rsidRPr="006A0580">
        <w:rPr>
          <w:rFonts w:ascii="Arial" w:hAnsi="Arial" w:cs="Arial"/>
        </w:rPr>
        <w:t>Given the site’s location, communication with the local authority, neighbouring businesses and the public will be essential. A named liaison officer should be appointed to manage queries and complaints, reducing the risk of enforcement action. Regular updates, clear signage around the site and accessible communication channels</w:t>
      </w:r>
      <w:r w:rsidR="00D04B0E" w:rsidRPr="006A0580">
        <w:rPr>
          <w:rFonts w:ascii="Arial" w:hAnsi="Arial" w:cs="Arial"/>
        </w:rPr>
        <w:t xml:space="preserve"> </w:t>
      </w:r>
      <w:r w:rsidRPr="006A0580">
        <w:rPr>
          <w:rFonts w:ascii="Arial" w:hAnsi="Arial" w:cs="Arial"/>
        </w:rPr>
        <w:t>such as a dedicated email address or drop</w:t>
      </w:r>
      <w:r w:rsidR="008D053A" w:rsidRPr="006A0580">
        <w:rPr>
          <w:rFonts w:ascii="Arial" w:hAnsi="Arial" w:cs="Arial"/>
        </w:rPr>
        <w:t xml:space="preserve"> </w:t>
      </w:r>
      <w:r w:rsidRPr="006A0580">
        <w:rPr>
          <w:rFonts w:ascii="Arial" w:hAnsi="Arial" w:cs="Arial"/>
        </w:rPr>
        <w:t>in sessions</w:t>
      </w:r>
      <w:r w:rsidR="008D053A" w:rsidRPr="006A0580">
        <w:rPr>
          <w:rFonts w:ascii="Arial" w:hAnsi="Arial" w:cs="Arial"/>
        </w:rPr>
        <w:t xml:space="preserve"> </w:t>
      </w:r>
      <w:r w:rsidRPr="006A0580">
        <w:rPr>
          <w:rFonts w:ascii="Arial" w:hAnsi="Arial" w:cs="Arial"/>
        </w:rPr>
        <w:t>can help build trust and demonstrate that the project team is taking its responsibilities seriously. This is particularly important in a city</w:t>
      </w:r>
      <w:r w:rsidR="008D053A" w:rsidRPr="006A0580">
        <w:rPr>
          <w:rFonts w:ascii="Arial" w:hAnsi="Arial" w:cs="Arial"/>
        </w:rPr>
        <w:t xml:space="preserve"> </w:t>
      </w:r>
      <w:r w:rsidRPr="006A0580">
        <w:rPr>
          <w:rFonts w:ascii="Arial" w:hAnsi="Arial" w:cs="Arial"/>
        </w:rPr>
        <w:t>centre environment where construction activities inevitably affect daily routines and where perceptions of disruption can escalate quickly if people feel ignored or uninformed.</w:t>
      </w:r>
    </w:p>
    <w:p w14:paraId="6006B373" w14:textId="77777777" w:rsidR="007937C4" w:rsidRPr="006A0580" w:rsidRDefault="007937C4" w:rsidP="00DD3E94">
      <w:pPr>
        <w:spacing w:after="0"/>
        <w:rPr>
          <w:rFonts w:ascii="Arial" w:hAnsi="Arial" w:cs="Arial"/>
        </w:rPr>
      </w:pPr>
    </w:p>
    <w:p w14:paraId="131A4BE2" w14:textId="35E906CC" w:rsidR="00C16E8D" w:rsidRPr="006A0580" w:rsidRDefault="00C16E8D" w:rsidP="00DD3E94">
      <w:pPr>
        <w:spacing w:after="0"/>
        <w:rPr>
          <w:rFonts w:ascii="Arial" w:hAnsi="Arial" w:cs="Arial"/>
          <w:b/>
          <w:bCs/>
        </w:rPr>
      </w:pPr>
      <w:r w:rsidRPr="006A0580">
        <w:rPr>
          <w:rFonts w:ascii="Arial" w:hAnsi="Arial" w:cs="Arial"/>
          <w:b/>
          <w:bCs/>
        </w:rPr>
        <w:t>9. Strengthen Documentation and Record</w:t>
      </w:r>
      <w:r w:rsidR="0015500E" w:rsidRPr="006A0580">
        <w:rPr>
          <w:rFonts w:ascii="Arial" w:hAnsi="Arial" w:cs="Arial"/>
          <w:b/>
          <w:bCs/>
        </w:rPr>
        <w:t xml:space="preserve"> </w:t>
      </w:r>
      <w:r w:rsidRPr="006A0580">
        <w:rPr>
          <w:rFonts w:ascii="Arial" w:hAnsi="Arial" w:cs="Arial"/>
          <w:b/>
          <w:bCs/>
        </w:rPr>
        <w:t>Keeping Practices</w:t>
      </w:r>
    </w:p>
    <w:p w14:paraId="72DDCEB4" w14:textId="1EA05551" w:rsidR="00C16E8D" w:rsidRPr="006A0580" w:rsidRDefault="00C16E8D" w:rsidP="00DD3E94">
      <w:pPr>
        <w:spacing w:after="0"/>
        <w:rPr>
          <w:rFonts w:ascii="Arial" w:hAnsi="Arial" w:cs="Arial"/>
        </w:rPr>
      </w:pPr>
      <w:r w:rsidRPr="006A0580">
        <w:rPr>
          <w:rFonts w:ascii="Arial" w:hAnsi="Arial" w:cs="Arial"/>
        </w:rPr>
        <w:t>The regulatory landscape, especially following the Building Safety Act 2022, places a strong emphasis on traceability and accountability. The project team should maintain detailed records of design decisions, material specifications, safety inspections and changes to the construction programme. This documentation will not only support compliance but also provide a valuable audit trail if disputes arise. Good record</w:t>
      </w:r>
      <w:r w:rsidR="00DD3E94" w:rsidRPr="006A0580">
        <w:rPr>
          <w:rFonts w:ascii="Arial" w:hAnsi="Arial" w:cs="Arial"/>
        </w:rPr>
        <w:t xml:space="preserve"> </w:t>
      </w:r>
      <w:r w:rsidRPr="006A0580">
        <w:rPr>
          <w:rFonts w:ascii="Arial" w:hAnsi="Arial" w:cs="Arial"/>
        </w:rPr>
        <w:t>keeping also helps ensure continuity when team members change, which is common on longer projects.</w:t>
      </w:r>
    </w:p>
    <w:p w14:paraId="55A730DF" w14:textId="77777777" w:rsidR="007937C4" w:rsidRPr="006A0580" w:rsidRDefault="007937C4" w:rsidP="00DD3E94">
      <w:pPr>
        <w:spacing w:after="0"/>
        <w:rPr>
          <w:rFonts w:ascii="Arial" w:hAnsi="Arial" w:cs="Arial"/>
        </w:rPr>
      </w:pPr>
    </w:p>
    <w:p w14:paraId="424FC9AC" w14:textId="77777777" w:rsidR="00C16E8D" w:rsidRPr="006A0580" w:rsidRDefault="00C16E8D" w:rsidP="00DD3E94">
      <w:pPr>
        <w:spacing w:after="0"/>
        <w:rPr>
          <w:rFonts w:ascii="Arial" w:hAnsi="Arial" w:cs="Arial"/>
          <w:b/>
          <w:bCs/>
        </w:rPr>
      </w:pPr>
      <w:r w:rsidRPr="006A0580">
        <w:rPr>
          <w:rFonts w:ascii="Arial" w:hAnsi="Arial" w:cs="Arial"/>
          <w:b/>
          <w:bCs/>
        </w:rPr>
        <w:t>10. Review and Update the Risk Register Regularly</w:t>
      </w:r>
    </w:p>
    <w:p w14:paraId="09F8B61C" w14:textId="7996FF56" w:rsidR="00C16E8D" w:rsidRPr="006A0580" w:rsidRDefault="00C16E8D" w:rsidP="00DD3E94">
      <w:pPr>
        <w:spacing w:after="0"/>
        <w:rPr>
          <w:rFonts w:ascii="Arial" w:hAnsi="Arial" w:cs="Arial"/>
        </w:rPr>
      </w:pPr>
      <w:r w:rsidRPr="006A0580">
        <w:rPr>
          <w:rFonts w:ascii="Arial" w:hAnsi="Arial" w:cs="Arial"/>
        </w:rPr>
        <w:t xml:space="preserve">The risk register should not be treated as a static document. </w:t>
      </w:r>
      <w:proofErr w:type="gramStart"/>
      <w:r w:rsidRPr="006A0580">
        <w:rPr>
          <w:rFonts w:ascii="Arial" w:hAnsi="Arial" w:cs="Arial"/>
        </w:rPr>
        <w:t>Instead</w:t>
      </w:r>
      <w:r w:rsidR="00DD3E94" w:rsidRPr="006A0580">
        <w:rPr>
          <w:rFonts w:ascii="Arial" w:hAnsi="Arial" w:cs="Arial"/>
        </w:rPr>
        <w:t xml:space="preserve"> </w:t>
      </w:r>
      <w:r w:rsidRPr="006A0580">
        <w:rPr>
          <w:rFonts w:ascii="Arial" w:hAnsi="Arial" w:cs="Arial"/>
        </w:rPr>
        <w:t xml:space="preserve"> it</w:t>
      </w:r>
      <w:proofErr w:type="gramEnd"/>
      <w:r w:rsidRPr="006A0580">
        <w:rPr>
          <w:rFonts w:ascii="Arial" w:hAnsi="Arial" w:cs="Arial"/>
        </w:rPr>
        <w:t xml:space="preserve"> should be reviewed at key project milestones and updated whenever new information emerges. This includes changes in market conditions, design developments, supply chain issues or regulatory updates. Regular reviews will help ensure that risks are </w:t>
      </w:r>
      <w:r w:rsidRPr="006A0580">
        <w:rPr>
          <w:rFonts w:ascii="Arial" w:hAnsi="Arial" w:cs="Arial"/>
        </w:rPr>
        <w:lastRenderedPageBreak/>
        <w:t>identified early and that mitigation measures remain appropriate. It also encourages a culture of proactive risk management rather than reactive problem</w:t>
      </w:r>
      <w:r w:rsidRPr="006A0580">
        <w:rPr>
          <w:rFonts w:ascii="Arial" w:hAnsi="Arial" w:cs="Arial"/>
        </w:rPr>
        <w:noBreakHyphen/>
        <w:t>solving.</w:t>
      </w:r>
    </w:p>
    <w:p w14:paraId="7C830322" w14:textId="77777777" w:rsidR="00C16E8D" w:rsidRPr="006A0580" w:rsidRDefault="00C16E8D" w:rsidP="00DD3E94">
      <w:pPr>
        <w:spacing w:after="0"/>
        <w:rPr>
          <w:rFonts w:ascii="Arial" w:hAnsi="Arial" w:cs="Arial"/>
          <w:b/>
          <w:bCs/>
        </w:rPr>
      </w:pPr>
    </w:p>
    <w:p w14:paraId="35DD40ED" w14:textId="2882C57E" w:rsidR="006875EE" w:rsidRPr="006A0580" w:rsidRDefault="006875EE" w:rsidP="00A72BF4">
      <w:pPr>
        <w:pStyle w:val="Heading1"/>
      </w:pPr>
      <w:bookmarkStart w:id="24" w:name="_Toc228912942"/>
      <w:r w:rsidRPr="006A0580">
        <w:t>References</w:t>
      </w:r>
      <w:bookmarkEnd w:id="24"/>
      <w:r w:rsidRPr="006A0580">
        <w:t xml:space="preserve"> </w:t>
      </w:r>
    </w:p>
    <w:p w14:paraId="53B8D1BD" w14:textId="77777777" w:rsidR="007937C4" w:rsidRPr="006A0580" w:rsidRDefault="007937C4" w:rsidP="00DD3E94">
      <w:pPr>
        <w:spacing w:after="0"/>
        <w:rPr>
          <w:rFonts w:ascii="Arial" w:hAnsi="Arial" w:cs="Arial"/>
        </w:rPr>
      </w:pPr>
      <w:r w:rsidRPr="006A0580">
        <w:rPr>
          <w:rFonts w:ascii="Arial" w:hAnsi="Arial" w:cs="Arial"/>
        </w:rPr>
        <w:t xml:space="preserve">ABI (2023). </w:t>
      </w:r>
      <w:r w:rsidRPr="006A0580">
        <w:rPr>
          <w:rFonts w:ascii="Arial" w:hAnsi="Arial" w:cs="Arial"/>
          <w:i/>
          <w:iCs/>
        </w:rPr>
        <w:t>Insurance Considerations for Modern Methods of Construction</w:t>
      </w:r>
      <w:r w:rsidRPr="006A0580">
        <w:rPr>
          <w:rFonts w:ascii="Arial" w:hAnsi="Arial" w:cs="Arial"/>
        </w:rPr>
        <w:t>. Association of British Insurers.</w:t>
      </w:r>
    </w:p>
    <w:p w14:paraId="7453172C" w14:textId="77777777" w:rsidR="007937C4" w:rsidRPr="006A0580" w:rsidRDefault="007937C4" w:rsidP="00DD3E94">
      <w:pPr>
        <w:spacing w:after="0"/>
        <w:rPr>
          <w:rFonts w:ascii="Arial" w:hAnsi="Arial" w:cs="Arial"/>
        </w:rPr>
      </w:pPr>
      <w:r w:rsidRPr="006A0580">
        <w:rPr>
          <w:rFonts w:ascii="Arial" w:hAnsi="Arial" w:cs="Arial"/>
        </w:rPr>
        <w:t xml:space="preserve">BRE (2022). </w:t>
      </w:r>
      <w:r w:rsidRPr="006A0580">
        <w:rPr>
          <w:rFonts w:ascii="Arial" w:hAnsi="Arial" w:cs="Arial"/>
          <w:i/>
          <w:iCs/>
        </w:rPr>
        <w:t>Designing Buildings for a Circular Economy</w:t>
      </w:r>
      <w:r w:rsidRPr="006A0580">
        <w:rPr>
          <w:rFonts w:ascii="Arial" w:hAnsi="Arial" w:cs="Arial"/>
        </w:rPr>
        <w:t>. Building Research Establishment.</w:t>
      </w:r>
    </w:p>
    <w:p w14:paraId="32ACF92F" w14:textId="77777777" w:rsidR="007937C4" w:rsidRPr="006A0580" w:rsidRDefault="007937C4" w:rsidP="00DD3E94">
      <w:pPr>
        <w:spacing w:after="0"/>
        <w:rPr>
          <w:rFonts w:ascii="Arial" w:hAnsi="Arial" w:cs="Arial"/>
        </w:rPr>
      </w:pPr>
      <w:r w:rsidRPr="006A0580">
        <w:rPr>
          <w:rFonts w:ascii="Arial" w:hAnsi="Arial" w:cs="Arial"/>
        </w:rPr>
        <w:t xml:space="preserve">Cabinet Office (2022). </w:t>
      </w:r>
      <w:r w:rsidRPr="006A0580">
        <w:rPr>
          <w:rFonts w:ascii="Arial" w:hAnsi="Arial" w:cs="Arial"/>
          <w:i/>
          <w:iCs/>
        </w:rPr>
        <w:t>Transforming Public Procurement: Guidance on Procurement Reform</w:t>
      </w:r>
      <w:r w:rsidRPr="006A0580">
        <w:rPr>
          <w:rFonts w:ascii="Arial" w:hAnsi="Arial" w:cs="Arial"/>
        </w:rPr>
        <w:t>.</w:t>
      </w:r>
    </w:p>
    <w:p w14:paraId="30E03FD7" w14:textId="77777777" w:rsidR="007937C4" w:rsidRPr="006A0580" w:rsidRDefault="007937C4" w:rsidP="00DD3E94">
      <w:pPr>
        <w:spacing w:after="0"/>
        <w:rPr>
          <w:rFonts w:ascii="Arial" w:hAnsi="Arial" w:cs="Arial"/>
        </w:rPr>
      </w:pPr>
      <w:r w:rsidRPr="006A0580">
        <w:rPr>
          <w:rFonts w:ascii="Arial" w:hAnsi="Arial" w:cs="Arial"/>
        </w:rPr>
        <w:t xml:space="preserve">CITB (2023). </w:t>
      </w:r>
      <w:r w:rsidRPr="006A0580">
        <w:rPr>
          <w:rFonts w:ascii="Arial" w:hAnsi="Arial" w:cs="Arial"/>
          <w:i/>
          <w:iCs/>
        </w:rPr>
        <w:t>Plant and Equipment Modernisation Report</w:t>
      </w:r>
      <w:r w:rsidRPr="006A0580">
        <w:rPr>
          <w:rFonts w:ascii="Arial" w:hAnsi="Arial" w:cs="Arial"/>
        </w:rPr>
        <w:t>. Construction Industry Training Board.</w:t>
      </w:r>
    </w:p>
    <w:p w14:paraId="25FDE4B0" w14:textId="77777777" w:rsidR="007937C4" w:rsidRPr="006A0580" w:rsidRDefault="007937C4" w:rsidP="00DD3E94">
      <w:pPr>
        <w:spacing w:after="0"/>
        <w:rPr>
          <w:rFonts w:ascii="Arial" w:hAnsi="Arial" w:cs="Arial"/>
        </w:rPr>
      </w:pPr>
      <w:r w:rsidRPr="006A0580">
        <w:rPr>
          <w:rFonts w:ascii="Arial" w:hAnsi="Arial" w:cs="Arial"/>
        </w:rPr>
        <w:t xml:space="preserve">CLC (2023). </w:t>
      </w:r>
      <w:r w:rsidRPr="006A0580">
        <w:rPr>
          <w:rFonts w:ascii="Arial" w:hAnsi="Arial" w:cs="Arial"/>
          <w:i/>
          <w:iCs/>
        </w:rPr>
        <w:t>Construction Market Conditions Report</w:t>
      </w:r>
      <w:r w:rsidRPr="006A0580">
        <w:rPr>
          <w:rFonts w:ascii="Arial" w:hAnsi="Arial" w:cs="Arial"/>
        </w:rPr>
        <w:t>. Construction Leadership Council.</w:t>
      </w:r>
    </w:p>
    <w:p w14:paraId="183AF5A7" w14:textId="77777777" w:rsidR="007937C4" w:rsidRPr="006A0580" w:rsidRDefault="007937C4" w:rsidP="00DD3E94">
      <w:pPr>
        <w:spacing w:after="0"/>
        <w:rPr>
          <w:rFonts w:ascii="Arial" w:hAnsi="Arial" w:cs="Arial"/>
        </w:rPr>
      </w:pPr>
      <w:r w:rsidRPr="006A0580">
        <w:rPr>
          <w:rFonts w:ascii="Arial" w:hAnsi="Arial" w:cs="Arial"/>
        </w:rPr>
        <w:t xml:space="preserve">DBEIS (2023). </w:t>
      </w:r>
      <w:r w:rsidRPr="006A0580">
        <w:rPr>
          <w:rFonts w:ascii="Arial" w:hAnsi="Arial" w:cs="Arial"/>
          <w:i/>
          <w:iCs/>
        </w:rPr>
        <w:t>Future Buildings Standard: Technical Consultation</w:t>
      </w:r>
      <w:r w:rsidRPr="006A0580">
        <w:rPr>
          <w:rFonts w:ascii="Arial" w:hAnsi="Arial" w:cs="Arial"/>
        </w:rPr>
        <w:t>. Department for Business, Energy and Industrial Strategy.</w:t>
      </w:r>
    </w:p>
    <w:p w14:paraId="28EEC69C" w14:textId="77777777" w:rsidR="007937C4" w:rsidRPr="006A0580" w:rsidRDefault="007937C4" w:rsidP="00DD3E94">
      <w:pPr>
        <w:spacing w:after="0"/>
        <w:rPr>
          <w:rFonts w:ascii="Arial" w:hAnsi="Arial" w:cs="Arial"/>
        </w:rPr>
      </w:pPr>
      <w:r w:rsidRPr="006A0580">
        <w:rPr>
          <w:rFonts w:ascii="Arial" w:hAnsi="Arial" w:cs="Arial"/>
        </w:rPr>
        <w:t xml:space="preserve">HSE (2022). </w:t>
      </w:r>
      <w:r w:rsidRPr="006A0580">
        <w:rPr>
          <w:rFonts w:ascii="Arial" w:hAnsi="Arial" w:cs="Arial"/>
          <w:i/>
          <w:iCs/>
        </w:rPr>
        <w:t>Managing Health and Safety in Construction: CDM 2015 Guidance</w:t>
      </w:r>
      <w:r w:rsidRPr="006A0580">
        <w:rPr>
          <w:rFonts w:ascii="Arial" w:hAnsi="Arial" w:cs="Arial"/>
        </w:rPr>
        <w:t>.</w:t>
      </w:r>
    </w:p>
    <w:p w14:paraId="6B461853" w14:textId="77777777" w:rsidR="007937C4" w:rsidRPr="006A0580" w:rsidRDefault="007937C4" w:rsidP="00DD3E94">
      <w:pPr>
        <w:spacing w:after="0"/>
        <w:rPr>
          <w:rFonts w:ascii="Arial" w:hAnsi="Arial" w:cs="Arial"/>
        </w:rPr>
      </w:pPr>
      <w:r w:rsidRPr="006A0580">
        <w:rPr>
          <w:rFonts w:ascii="Arial" w:hAnsi="Arial" w:cs="Arial"/>
        </w:rPr>
        <w:t xml:space="preserve">HSE (2023). </w:t>
      </w:r>
      <w:r w:rsidRPr="006A0580">
        <w:rPr>
          <w:rFonts w:ascii="Arial" w:hAnsi="Arial" w:cs="Arial"/>
          <w:i/>
          <w:iCs/>
        </w:rPr>
        <w:t xml:space="preserve">Building Safety Regulator: </w:t>
      </w:r>
      <w:proofErr w:type="spellStart"/>
      <w:r w:rsidRPr="006A0580">
        <w:rPr>
          <w:rFonts w:ascii="Arial" w:hAnsi="Arial" w:cs="Arial"/>
          <w:i/>
          <w:iCs/>
        </w:rPr>
        <w:t>Dutyholder</w:t>
      </w:r>
      <w:proofErr w:type="spellEnd"/>
      <w:r w:rsidRPr="006A0580">
        <w:rPr>
          <w:rFonts w:ascii="Arial" w:hAnsi="Arial" w:cs="Arial"/>
          <w:i/>
          <w:iCs/>
        </w:rPr>
        <w:t xml:space="preserve"> Roles and Responsibilities</w:t>
      </w:r>
      <w:r w:rsidRPr="006A0580">
        <w:rPr>
          <w:rFonts w:ascii="Arial" w:hAnsi="Arial" w:cs="Arial"/>
        </w:rPr>
        <w:t>.</w:t>
      </w:r>
    </w:p>
    <w:p w14:paraId="7B201731" w14:textId="77777777" w:rsidR="007937C4" w:rsidRPr="006A0580" w:rsidRDefault="007937C4" w:rsidP="00DD3E94">
      <w:pPr>
        <w:spacing w:after="0"/>
        <w:rPr>
          <w:rFonts w:ascii="Arial" w:hAnsi="Arial" w:cs="Arial"/>
        </w:rPr>
      </w:pPr>
      <w:r w:rsidRPr="006A0580">
        <w:rPr>
          <w:rFonts w:ascii="Arial" w:hAnsi="Arial" w:cs="Arial"/>
        </w:rPr>
        <w:t xml:space="preserve">ICE (2020). </w:t>
      </w:r>
      <w:r w:rsidRPr="006A0580">
        <w:rPr>
          <w:rFonts w:ascii="Arial" w:hAnsi="Arial" w:cs="Arial"/>
          <w:i/>
          <w:iCs/>
        </w:rPr>
        <w:t>Risk Management in Infrastructure Projects</w:t>
      </w:r>
      <w:r w:rsidRPr="006A0580">
        <w:rPr>
          <w:rFonts w:ascii="Arial" w:hAnsi="Arial" w:cs="Arial"/>
        </w:rPr>
        <w:t>. Institution of Civil Engineers.</w:t>
      </w:r>
    </w:p>
    <w:p w14:paraId="1926BA80" w14:textId="77777777" w:rsidR="007937C4" w:rsidRPr="006A0580" w:rsidRDefault="007937C4" w:rsidP="00DD3E94">
      <w:pPr>
        <w:spacing w:after="0"/>
        <w:rPr>
          <w:rFonts w:ascii="Arial" w:hAnsi="Arial" w:cs="Arial"/>
        </w:rPr>
      </w:pPr>
      <w:r w:rsidRPr="006A0580">
        <w:rPr>
          <w:rFonts w:ascii="Arial" w:hAnsi="Arial" w:cs="Arial"/>
        </w:rPr>
        <w:t xml:space="preserve">IPA (2022). </w:t>
      </w:r>
      <w:r w:rsidRPr="006A0580">
        <w:rPr>
          <w:rFonts w:ascii="Arial" w:hAnsi="Arial" w:cs="Arial"/>
          <w:i/>
          <w:iCs/>
        </w:rPr>
        <w:t xml:space="preserve">Project </w:t>
      </w:r>
      <w:proofErr w:type="spellStart"/>
      <w:r w:rsidRPr="006A0580">
        <w:rPr>
          <w:rFonts w:ascii="Arial" w:hAnsi="Arial" w:cs="Arial"/>
          <w:i/>
          <w:iCs/>
        </w:rPr>
        <w:t>Routemap</w:t>
      </w:r>
      <w:proofErr w:type="spellEnd"/>
      <w:r w:rsidRPr="006A0580">
        <w:rPr>
          <w:rFonts w:ascii="Arial" w:hAnsi="Arial" w:cs="Arial"/>
          <w:i/>
          <w:iCs/>
        </w:rPr>
        <w:t>: Risk Management Module</w:t>
      </w:r>
      <w:r w:rsidRPr="006A0580">
        <w:rPr>
          <w:rFonts w:ascii="Arial" w:hAnsi="Arial" w:cs="Arial"/>
        </w:rPr>
        <w:t>. Infrastructure and Projects Authority.</w:t>
      </w:r>
    </w:p>
    <w:p w14:paraId="7DCD722D" w14:textId="77777777" w:rsidR="007937C4" w:rsidRPr="006A0580" w:rsidRDefault="007937C4" w:rsidP="00DD3E94">
      <w:pPr>
        <w:spacing w:after="0"/>
        <w:rPr>
          <w:rFonts w:ascii="Arial" w:hAnsi="Arial" w:cs="Arial"/>
        </w:rPr>
      </w:pPr>
      <w:r w:rsidRPr="006A0580">
        <w:rPr>
          <w:rFonts w:ascii="Arial" w:hAnsi="Arial" w:cs="Arial"/>
        </w:rPr>
        <w:t xml:space="preserve">NAO (2023). </w:t>
      </w:r>
      <w:r w:rsidRPr="006A0580">
        <w:rPr>
          <w:rFonts w:ascii="Arial" w:hAnsi="Arial" w:cs="Arial"/>
          <w:i/>
          <w:iCs/>
        </w:rPr>
        <w:t>Managing Construction Supply Chain Risks</w:t>
      </w:r>
      <w:r w:rsidRPr="006A0580">
        <w:rPr>
          <w:rFonts w:ascii="Arial" w:hAnsi="Arial" w:cs="Arial"/>
        </w:rPr>
        <w:t>. National Audit Office.</w:t>
      </w:r>
    </w:p>
    <w:p w14:paraId="4DA21298" w14:textId="77777777" w:rsidR="007937C4" w:rsidRPr="006A0580" w:rsidRDefault="007937C4" w:rsidP="00DD3E94">
      <w:pPr>
        <w:spacing w:after="0"/>
        <w:rPr>
          <w:rFonts w:ascii="Arial" w:hAnsi="Arial" w:cs="Arial"/>
        </w:rPr>
      </w:pPr>
      <w:r w:rsidRPr="006A0580">
        <w:rPr>
          <w:rFonts w:ascii="Arial" w:hAnsi="Arial" w:cs="Arial"/>
        </w:rPr>
        <w:t xml:space="preserve">Welsh Government (2023). </w:t>
      </w:r>
      <w:r w:rsidRPr="006A0580">
        <w:rPr>
          <w:rFonts w:ascii="Arial" w:hAnsi="Arial" w:cs="Arial"/>
          <w:i/>
          <w:iCs/>
        </w:rPr>
        <w:t>Noise and Environmental Controls for Construction Sites</w:t>
      </w:r>
      <w:r w:rsidRPr="006A0580">
        <w:rPr>
          <w:rFonts w:ascii="Arial" w:hAnsi="Arial" w:cs="Arial"/>
        </w:rPr>
        <w:t>.</w:t>
      </w:r>
    </w:p>
    <w:p w14:paraId="5DB040EF" w14:textId="77777777" w:rsidR="007937C4" w:rsidRPr="006A0580" w:rsidRDefault="007937C4" w:rsidP="00DD3E94">
      <w:pPr>
        <w:spacing w:after="0"/>
        <w:rPr>
          <w:rFonts w:ascii="Arial" w:hAnsi="Arial" w:cs="Arial"/>
        </w:rPr>
      </w:pPr>
      <w:r w:rsidRPr="006A0580">
        <w:rPr>
          <w:rFonts w:ascii="Arial" w:hAnsi="Arial" w:cs="Arial"/>
        </w:rPr>
        <w:t xml:space="preserve">UKGBC (2021). </w:t>
      </w:r>
      <w:r w:rsidRPr="006A0580">
        <w:rPr>
          <w:rFonts w:ascii="Arial" w:hAnsi="Arial" w:cs="Arial"/>
          <w:i/>
          <w:iCs/>
        </w:rPr>
        <w:t>Circular Economy Guidance for Construction Clients</w:t>
      </w:r>
      <w:r w:rsidRPr="006A0580">
        <w:rPr>
          <w:rFonts w:ascii="Arial" w:hAnsi="Arial" w:cs="Arial"/>
        </w:rPr>
        <w:t>.</w:t>
      </w:r>
    </w:p>
    <w:p w14:paraId="4DB80A5B" w14:textId="77777777" w:rsidR="007937C4" w:rsidRPr="006A0580" w:rsidRDefault="007937C4" w:rsidP="00DD3E94">
      <w:pPr>
        <w:spacing w:after="0"/>
        <w:rPr>
          <w:rFonts w:ascii="Arial" w:hAnsi="Arial" w:cs="Arial"/>
        </w:rPr>
      </w:pPr>
      <w:r w:rsidRPr="006A0580">
        <w:rPr>
          <w:rFonts w:ascii="Arial" w:hAnsi="Arial" w:cs="Arial"/>
        </w:rPr>
        <w:t xml:space="preserve">WRAP (2020). </w:t>
      </w:r>
      <w:r w:rsidRPr="006A0580">
        <w:rPr>
          <w:rFonts w:ascii="Arial" w:hAnsi="Arial" w:cs="Arial"/>
          <w:i/>
          <w:iCs/>
        </w:rPr>
        <w:t>Resource Efficiency in Construction: Circular Economy Principles</w:t>
      </w:r>
      <w:r w:rsidRPr="006A0580">
        <w:rPr>
          <w:rFonts w:ascii="Arial" w:hAnsi="Arial" w:cs="Arial"/>
        </w:rPr>
        <w:t>.</w:t>
      </w:r>
    </w:p>
    <w:p w14:paraId="5B8335EE" w14:textId="775A9B15" w:rsidR="007937C4" w:rsidRPr="00CE6E36" w:rsidRDefault="007937C4" w:rsidP="00DD3E94">
      <w:pPr>
        <w:spacing w:after="0"/>
        <w:rPr>
          <w:rFonts w:ascii="Arial" w:hAnsi="Arial" w:cs="Arial"/>
        </w:rPr>
      </w:pPr>
      <w:r w:rsidRPr="006A0580">
        <w:rPr>
          <w:rFonts w:ascii="Arial" w:hAnsi="Arial" w:cs="Arial"/>
        </w:rPr>
        <w:t xml:space="preserve">CPA (2023). </w:t>
      </w:r>
      <w:r w:rsidRPr="006A0580">
        <w:rPr>
          <w:rFonts w:ascii="Arial" w:hAnsi="Arial" w:cs="Arial"/>
          <w:i/>
          <w:iCs/>
        </w:rPr>
        <w:t>Construction Plant Hire Trends and Guidance</w:t>
      </w:r>
      <w:r w:rsidRPr="006A0580">
        <w:rPr>
          <w:rFonts w:ascii="Arial" w:hAnsi="Arial" w:cs="Arial"/>
        </w:rPr>
        <w:t>. Construction Plant</w:t>
      </w:r>
      <w:r w:rsidRPr="006A0580">
        <w:rPr>
          <w:rFonts w:ascii="Arial" w:hAnsi="Arial" w:cs="Arial"/>
        </w:rPr>
        <w:noBreakHyphen/>
        <w:t>hire Association.</w:t>
      </w:r>
    </w:p>
    <w:p w14:paraId="48F13C88" w14:textId="77777777" w:rsidR="00C16E8D" w:rsidRPr="006A0580" w:rsidRDefault="00C16E8D" w:rsidP="00DD3E94">
      <w:pPr>
        <w:spacing w:after="0"/>
        <w:rPr>
          <w:rFonts w:ascii="Arial" w:hAnsi="Arial" w:cs="Arial"/>
        </w:rPr>
      </w:pPr>
      <w:r w:rsidRPr="006A0580">
        <w:rPr>
          <w:rFonts w:ascii="Arial" w:hAnsi="Arial" w:cs="Arial"/>
        </w:rPr>
        <w:t xml:space="preserve">BCIS (2024) </w:t>
      </w:r>
      <w:r w:rsidRPr="006A0580">
        <w:rPr>
          <w:rFonts w:ascii="Arial" w:hAnsi="Arial" w:cs="Arial"/>
          <w:i/>
          <w:iCs/>
        </w:rPr>
        <w:t>Building Cost Information Service Market Data</w:t>
      </w:r>
      <w:r w:rsidRPr="006A0580">
        <w:rPr>
          <w:rFonts w:ascii="Arial" w:hAnsi="Arial" w:cs="Arial"/>
        </w:rPr>
        <w:t xml:space="preserve">. London: RICS. </w:t>
      </w:r>
    </w:p>
    <w:p w14:paraId="0DD3BFBE" w14:textId="77777777" w:rsidR="00C16E8D" w:rsidRPr="006A0580" w:rsidRDefault="00C16E8D" w:rsidP="00DD3E94">
      <w:pPr>
        <w:spacing w:after="0"/>
        <w:rPr>
          <w:rFonts w:ascii="Arial" w:hAnsi="Arial" w:cs="Arial"/>
        </w:rPr>
      </w:pPr>
      <w:r w:rsidRPr="006A0580">
        <w:rPr>
          <w:rFonts w:ascii="Arial" w:hAnsi="Arial" w:cs="Arial"/>
        </w:rPr>
        <w:t xml:space="preserve">Building Safety Act (2022) </w:t>
      </w:r>
      <w:r w:rsidRPr="006A0580">
        <w:rPr>
          <w:rFonts w:ascii="Arial" w:hAnsi="Arial" w:cs="Arial"/>
          <w:i/>
          <w:iCs/>
        </w:rPr>
        <w:t>Building Safety Act 2022</w:t>
      </w:r>
      <w:r w:rsidRPr="006A0580">
        <w:rPr>
          <w:rFonts w:ascii="Arial" w:hAnsi="Arial" w:cs="Arial"/>
        </w:rPr>
        <w:t xml:space="preserve">. London: UK Government. </w:t>
      </w:r>
    </w:p>
    <w:p w14:paraId="460C113B" w14:textId="77777777" w:rsidR="00C16E8D" w:rsidRPr="006A0580" w:rsidRDefault="00C16E8D" w:rsidP="00DD3E94">
      <w:pPr>
        <w:spacing w:after="0"/>
        <w:rPr>
          <w:rFonts w:ascii="Arial" w:hAnsi="Arial" w:cs="Arial"/>
        </w:rPr>
      </w:pPr>
      <w:r w:rsidRPr="006A0580">
        <w:rPr>
          <w:rFonts w:ascii="Arial" w:hAnsi="Arial" w:cs="Arial"/>
        </w:rPr>
        <w:t xml:space="preserve">CIOB (2021) </w:t>
      </w:r>
      <w:r w:rsidRPr="006A0580">
        <w:rPr>
          <w:rFonts w:ascii="Arial" w:hAnsi="Arial" w:cs="Arial"/>
          <w:i/>
          <w:iCs/>
        </w:rPr>
        <w:t>Energy Efficiency and the Fabric First Approach</w:t>
      </w:r>
      <w:r w:rsidRPr="006A0580">
        <w:rPr>
          <w:rFonts w:ascii="Arial" w:hAnsi="Arial" w:cs="Arial"/>
        </w:rPr>
        <w:t xml:space="preserve">. Bracknell: Chartered Institute of Building. </w:t>
      </w:r>
    </w:p>
    <w:p w14:paraId="436FBC24" w14:textId="77777777" w:rsidR="00C16E8D" w:rsidRPr="006A0580" w:rsidRDefault="00C16E8D" w:rsidP="00DD3E94">
      <w:pPr>
        <w:spacing w:after="0"/>
        <w:rPr>
          <w:rFonts w:ascii="Arial" w:hAnsi="Arial" w:cs="Arial"/>
        </w:rPr>
      </w:pPr>
      <w:r w:rsidRPr="006A0580">
        <w:rPr>
          <w:rFonts w:ascii="Arial" w:hAnsi="Arial" w:cs="Arial"/>
        </w:rPr>
        <w:t xml:space="preserve">CIOB (2022) </w:t>
      </w:r>
      <w:r w:rsidRPr="006A0580">
        <w:rPr>
          <w:rFonts w:ascii="Arial" w:hAnsi="Arial" w:cs="Arial"/>
          <w:i/>
          <w:iCs/>
        </w:rPr>
        <w:t>Competence and the Building Safety Act</w:t>
      </w:r>
      <w:r w:rsidRPr="006A0580">
        <w:rPr>
          <w:rFonts w:ascii="Arial" w:hAnsi="Arial" w:cs="Arial"/>
        </w:rPr>
        <w:t xml:space="preserve">. Bracknell: Chartered Institute of Building. </w:t>
      </w:r>
    </w:p>
    <w:p w14:paraId="5C03BA1A" w14:textId="77777777" w:rsidR="00C16E8D" w:rsidRPr="006A0580" w:rsidRDefault="00C16E8D" w:rsidP="00DD3E94">
      <w:pPr>
        <w:spacing w:after="0"/>
        <w:rPr>
          <w:rFonts w:ascii="Arial" w:hAnsi="Arial" w:cs="Arial"/>
        </w:rPr>
      </w:pPr>
      <w:r w:rsidRPr="006A0580">
        <w:rPr>
          <w:rFonts w:ascii="Arial" w:hAnsi="Arial" w:cs="Arial"/>
        </w:rPr>
        <w:t xml:space="preserve">CPA (2023) </w:t>
      </w:r>
      <w:r w:rsidRPr="006A0580">
        <w:rPr>
          <w:rFonts w:ascii="Arial" w:hAnsi="Arial" w:cs="Arial"/>
          <w:i/>
          <w:iCs/>
        </w:rPr>
        <w:t>Construction Plant Hire Guidance</w:t>
      </w:r>
      <w:r w:rsidRPr="006A0580">
        <w:rPr>
          <w:rFonts w:ascii="Arial" w:hAnsi="Arial" w:cs="Arial"/>
        </w:rPr>
        <w:t>. London: Construction Plant</w:t>
      </w:r>
      <w:r w:rsidRPr="006A0580">
        <w:rPr>
          <w:rFonts w:ascii="Arial" w:hAnsi="Arial" w:cs="Arial"/>
        </w:rPr>
        <w:noBreakHyphen/>
        <w:t xml:space="preserve">hire Association. </w:t>
      </w:r>
    </w:p>
    <w:p w14:paraId="314A94C1" w14:textId="77777777" w:rsidR="00C16E8D" w:rsidRPr="006A0580" w:rsidRDefault="00C16E8D" w:rsidP="00DD3E94">
      <w:pPr>
        <w:spacing w:after="0"/>
        <w:rPr>
          <w:rFonts w:ascii="Arial" w:hAnsi="Arial" w:cs="Arial"/>
        </w:rPr>
      </w:pPr>
      <w:r w:rsidRPr="006A0580">
        <w:rPr>
          <w:rFonts w:ascii="Arial" w:hAnsi="Arial" w:cs="Arial"/>
        </w:rPr>
        <w:t xml:space="preserve">DLUHC (2015) </w:t>
      </w:r>
      <w:r w:rsidRPr="006A0580">
        <w:rPr>
          <w:rFonts w:ascii="Arial" w:hAnsi="Arial" w:cs="Arial"/>
          <w:i/>
          <w:iCs/>
        </w:rPr>
        <w:t>Approved Document G: Sanitation, Hot Water Safety and Water Efficiency</w:t>
      </w:r>
      <w:r w:rsidRPr="006A0580">
        <w:rPr>
          <w:rFonts w:ascii="Arial" w:hAnsi="Arial" w:cs="Arial"/>
        </w:rPr>
        <w:t xml:space="preserve">. London: Department for Levelling Up, Housing and Communities. </w:t>
      </w:r>
    </w:p>
    <w:p w14:paraId="592C614E" w14:textId="77777777" w:rsidR="00C16E8D" w:rsidRPr="006A0580" w:rsidRDefault="00C16E8D" w:rsidP="00DD3E94">
      <w:pPr>
        <w:spacing w:after="0"/>
        <w:rPr>
          <w:rFonts w:ascii="Arial" w:hAnsi="Arial" w:cs="Arial"/>
        </w:rPr>
      </w:pPr>
      <w:r w:rsidRPr="006A0580">
        <w:rPr>
          <w:rFonts w:ascii="Arial" w:hAnsi="Arial" w:cs="Arial"/>
        </w:rPr>
        <w:t xml:space="preserve">DLUHC (2021) </w:t>
      </w:r>
      <w:r w:rsidRPr="006A0580">
        <w:rPr>
          <w:rFonts w:ascii="Arial" w:hAnsi="Arial" w:cs="Arial"/>
          <w:i/>
          <w:iCs/>
        </w:rPr>
        <w:t>Approved Document L: Conservation of Fuel and Power</w:t>
      </w:r>
      <w:r w:rsidRPr="006A0580">
        <w:rPr>
          <w:rFonts w:ascii="Arial" w:hAnsi="Arial" w:cs="Arial"/>
        </w:rPr>
        <w:t xml:space="preserve">. London: Department for Levelling Up, Housing and Communities. </w:t>
      </w:r>
    </w:p>
    <w:p w14:paraId="4144949C" w14:textId="77777777" w:rsidR="00C16E8D" w:rsidRPr="006A0580" w:rsidRDefault="00C16E8D" w:rsidP="00DD3E94">
      <w:pPr>
        <w:spacing w:after="0"/>
        <w:rPr>
          <w:rFonts w:ascii="Arial" w:hAnsi="Arial" w:cs="Arial"/>
        </w:rPr>
      </w:pPr>
      <w:r w:rsidRPr="006A0580">
        <w:rPr>
          <w:rFonts w:ascii="Arial" w:hAnsi="Arial" w:cs="Arial"/>
        </w:rPr>
        <w:lastRenderedPageBreak/>
        <w:t xml:space="preserve">DLUHC (2021) </w:t>
      </w:r>
      <w:r w:rsidRPr="006A0580">
        <w:rPr>
          <w:rFonts w:ascii="Arial" w:hAnsi="Arial" w:cs="Arial"/>
          <w:i/>
          <w:iCs/>
        </w:rPr>
        <w:t>Approved Document O: Overheating</w:t>
      </w:r>
      <w:r w:rsidRPr="006A0580">
        <w:rPr>
          <w:rFonts w:ascii="Arial" w:hAnsi="Arial" w:cs="Arial"/>
        </w:rPr>
        <w:t xml:space="preserve">. London: Department for Levelling Up, Housing and Communities. </w:t>
      </w:r>
    </w:p>
    <w:p w14:paraId="247D53B4" w14:textId="77777777" w:rsidR="00C16E8D" w:rsidRPr="006A0580" w:rsidRDefault="00C16E8D" w:rsidP="00DD3E94">
      <w:pPr>
        <w:spacing w:after="0"/>
        <w:rPr>
          <w:rFonts w:ascii="Arial" w:hAnsi="Arial" w:cs="Arial"/>
        </w:rPr>
      </w:pPr>
      <w:r w:rsidRPr="006A0580">
        <w:rPr>
          <w:rFonts w:ascii="Arial" w:hAnsi="Arial" w:cs="Arial"/>
        </w:rPr>
        <w:t xml:space="preserve">HSE (2019) </w:t>
      </w:r>
      <w:r w:rsidRPr="006A0580">
        <w:rPr>
          <w:rFonts w:ascii="Arial" w:hAnsi="Arial" w:cs="Arial"/>
          <w:i/>
          <w:iCs/>
        </w:rPr>
        <w:t>Managing Space in Construction</w:t>
      </w:r>
      <w:r w:rsidRPr="006A0580">
        <w:rPr>
          <w:rFonts w:ascii="Arial" w:hAnsi="Arial" w:cs="Arial"/>
        </w:rPr>
        <w:t xml:space="preserve">. London: Health and Safety Executive. </w:t>
      </w:r>
    </w:p>
    <w:p w14:paraId="77EEE4BF" w14:textId="77777777" w:rsidR="00C16E8D" w:rsidRPr="006A0580" w:rsidRDefault="00C16E8D" w:rsidP="00DD3E94">
      <w:pPr>
        <w:spacing w:after="0"/>
        <w:rPr>
          <w:rFonts w:ascii="Arial" w:hAnsi="Arial" w:cs="Arial"/>
        </w:rPr>
      </w:pPr>
      <w:r w:rsidRPr="006A0580">
        <w:rPr>
          <w:rFonts w:ascii="Arial" w:hAnsi="Arial" w:cs="Arial"/>
        </w:rPr>
        <w:t xml:space="preserve">HSE (2021) </w:t>
      </w:r>
      <w:r w:rsidRPr="006A0580">
        <w:rPr>
          <w:rFonts w:ascii="Arial" w:hAnsi="Arial" w:cs="Arial"/>
          <w:i/>
          <w:iCs/>
        </w:rPr>
        <w:t>CDM 2015 Guidance</w:t>
      </w:r>
      <w:r w:rsidRPr="006A0580">
        <w:rPr>
          <w:rFonts w:ascii="Arial" w:hAnsi="Arial" w:cs="Arial"/>
        </w:rPr>
        <w:t xml:space="preserve">. London: Health and Safety Executive. </w:t>
      </w:r>
    </w:p>
    <w:p w14:paraId="49545589" w14:textId="77777777" w:rsidR="00C16E8D" w:rsidRPr="006A0580" w:rsidRDefault="00C16E8D" w:rsidP="00DD3E94">
      <w:pPr>
        <w:spacing w:after="0"/>
        <w:rPr>
          <w:rFonts w:ascii="Arial" w:hAnsi="Arial" w:cs="Arial"/>
        </w:rPr>
      </w:pPr>
      <w:r w:rsidRPr="006A0580">
        <w:rPr>
          <w:rFonts w:ascii="Arial" w:hAnsi="Arial" w:cs="Arial"/>
        </w:rPr>
        <w:t xml:space="preserve">ONS (2023) </w:t>
      </w:r>
      <w:r w:rsidRPr="006A0580">
        <w:rPr>
          <w:rFonts w:ascii="Arial" w:hAnsi="Arial" w:cs="Arial"/>
          <w:i/>
          <w:iCs/>
        </w:rPr>
        <w:t>Labour Market Overview</w:t>
      </w:r>
      <w:r w:rsidRPr="006A0580">
        <w:rPr>
          <w:rFonts w:ascii="Arial" w:hAnsi="Arial" w:cs="Arial"/>
        </w:rPr>
        <w:t xml:space="preserve">. Newport: Office for National Statistics. </w:t>
      </w:r>
    </w:p>
    <w:p w14:paraId="2DC733A5" w14:textId="77777777" w:rsidR="00C16E8D" w:rsidRPr="006A0580" w:rsidRDefault="00C16E8D" w:rsidP="00DD3E94">
      <w:pPr>
        <w:spacing w:after="0"/>
        <w:rPr>
          <w:rFonts w:ascii="Arial" w:hAnsi="Arial" w:cs="Arial"/>
        </w:rPr>
      </w:pPr>
      <w:r w:rsidRPr="006A0580">
        <w:rPr>
          <w:rFonts w:ascii="Arial" w:hAnsi="Arial" w:cs="Arial"/>
        </w:rPr>
        <w:t xml:space="preserve">ONS (2024) </w:t>
      </w:r>
      <w:r w:rsidRPr="006A0580">
        <w:rPr>
          <w:rFonts w:ascii="Arial" w:hAnsi="Arial" w:cs="Arial"/>
          <w:i/>
          <w:iCs/>
        </w:rPr>
        <w:t>Energy Price Trends</w:t>
      </w:r>
      <w:r w:rsidRPr="006A0580">
        <w:rPr>
          <w:rFonts w:ascii="Arial" w:hAnsi="Arial" w:cs="Arial"/>
        </w:rPr>
        <w:t xml:space="preserve">. Newport: Office for National Statistics. Rahman, M. and Kumaraswamy, M. (2004) ‘Contracting relationship trends and transitions’, </w:t>
      </w:r>
      <w:r w:rsidRPr="006A0580">
        <w:rPr>
          <w:rFonts w:ascii="Arial" w:hAnsi="Arial" w:cs="Arial"/>
          <w:i/>
          <w:iCs/>
        </w:rPr>
        <w:t>Journal of Management in Engineering</w:t>
      </w:r>
      <w:r w:rsidRPr="006A0580">
        <w:rPr>
          <w:rFonts w:ascii="Arial" w:hAnsi="Arial" w:cs="Arial"/>
        </w:rPr>
        <w:t xml:space="preserve">, 20(4), pp. 147–161. </w:t>
      </w:r>
    </w:p>
    <w:p w14:paraId="17A63F61" w14:textId="77777777" w:rsidR="00C16E8D" w:rsidRPr="006A0580" w:rsidRDefault="00C16E8D" w:rsidP="00DD3E94">
      <w:pPr>
        <w:spacing w:after="0"/>
        <w:rPr>
          <w:rFonts w:ascii="Arial" w:hAnsi="Arial" w:cs="Arial"/>
        </w:rPr>
      </w:pPr>
      <w:r w:rsidRPr="006A0580">
        <w:rPr>
          <w:rFonts w:ascii="Arial" w:hAnsi="Arial" w:cs="Arial"/>
        </w:rPr>
        <w:t xml:space="preserve">RIBA (2020) </w:t>
      </w:r>
      <w:r w:rsidRPr="006A0580">
        <w:rPr>
          <w:rFonts w:ascii="Arial" w:hAnsi="Arial" w:cs="Arial"/>
          <w:i/>
          <w:iCs/>
        </w:rPr>
        <w:t>RIBA Plan of Work 2020</w:t>
      </w:r>
      <w:r w:rsidRPr="006A0580">
        <w:rPr>
          <w:rFonts w:ascii="Arial" w:hAnsi="Arial" w:cs="Arial"/>
        </w:rPr>
        <w:t xml:space="preserve">. London: Royal Institute of British Architects. </w:t>
      </w:r>
    </w:p>
    <w:p w14:paraId="4E921A8E" w14:textId="77777777" w:rsidR="00C16E8D" w:rsidRPr="006A0580" w:rsidRDefault="00C16E8D" w:rsidP="00DD3E94">
      <w:pPr>
        <w:spacing w:after="0"/>
        <w:rPr>
          <w:rFonts w:ascii="Arial" w:hAnsi="Arial" w:cs="Arial"/>
        </w:rPr>
      </w:pPr>
      <w:r w:rsidRPr="006A0580">
        <w:rPr>
          <w:rFonts w:ascii="Arial" w:hAnsi="Arial" w:cs="Arial"/>
        </w:rPr>
        <w:t xml:space="preserve">RICS (2022) </w:t>
      </w:r>
      <w:r w:rsidRPr="006A0580">
        <w:rPr>
          <w:rFonts w:ascii="Arial" w:hAnsi="Arial" w:cs="Arial"/>
          <w:i/>
          <w:iCs/>
        </w:rPr>
        <w:t>Professional Indemnity Insurance Minimum Terms</w:t>
      </w:r>
      <w:r w:rsidRPr="006A0580">
        <w:rPr>
          <w:rFonts w:ascii="Arial" w:hAnsi="Arial" w:cs="Arial"/>
        </w:rPr>
        <w:t xml:space="preserve">. London: Royal Institution of Chartered Surveyors. </w:t>
      </w:r>
    </w:p>
    <w:p w14:paraId="32BC37AE" w14:textId="77777777" w:rsidR="00C16E8D" w:rsidRPr="006A0580" w:rsidRDefault="00C16E8D" w:rsidP="00DD3E94">
      <w:pPr>
        <w:spacing w:after="0"/>
        <w:rPr>
          <w:rFonts w:ascii="Arial" w:hAnsi="Arial" w:cs="Arial"/>
        </w:rPr>
      </w:pPr>
      <w:r w:rsidRPr="006A0580">
        <w:rPr>
          <w:rFonts w:ascii="Arial" w:hAnsi="Arial" w:cs="Arial"/>
        </w:rPr>
        <w:t xml:space="preserve">RICS (2023) </w:t>
      </w:r>
      <w:r w:rsidRPr="006A0580">
        <w:rPr>
          <w:rFonts w:ascii="Arial" w:hAnsi="Arial" w:cs="Arial"/>
          <w:i/>
          <w:iCs/>
        </w:rPr>
        <w:t>Construction Market Report</w:t>
      </w:r>
      <w:r w:rsidRPr="006A0580">
        <w:rPr>
          <w:rFonts w:ascii="Arial" w:hAnsi="Arial" w:cs="Arial"/>
        </w:rPr>
        <w:t xml:space="preserve">. London: Royal Institution of Chartered Surveyors. </w:t>
      </w:r>
    </w:p>
    <w:p w14:paraId="12C02C87" w14:textId="77777777" w:rsidR="00C16E8D" w:rsidRPr="006A0580" w:rsidRDefault="00C16E8D" w:rsidP="00DD3E94">
      <w:pPr>
        <w:spacing w:after="0"/>
        <w:rPr>
          <w:rFonts w:ascii="Arial" w:hAnsi="Arial" w:cs="Arial"/>
        </w:rPr>
      </w:pPr>
      <w:proofErr w:type="spellStart"/>
      <w:r w:rsidRPr="006A0580">
        <w:rPr>
          <w:rFonts w:ascii="Arial" w:hAnsi="Arial" w:cs="Arial"/>
        </w:rPr>
        <w:t>Spons</w:t>
      </w:r>
      <w:proofErr w:type="spellEnd"/>
      <w:r w:rsidRPr="006A0580">
        <w:rPr>
          <w:rFonts w:ascii="Arial" w:hAnsi="Arial" w:cs="Arial"/>
        </w:rPr>
        <w:t xml:space="preserve"> (2024) </w:t>
      </w:r>
      <w:proofErr w:type="spellStart"/>
      <w:r w:rsidRPr="006A0580">
        <w:rPr>
          <w:rFonts w:ascii="Arial" w:hAnsi="Arial" w:cs="Arial"/>
          <w:i/>
          <w:iCs/>
        </w:rPr>
        <w:t>Spons</w:t>
      </w:r>
      <w:proofErr w:type="spellEnd"/>
      <w:r w:rsidRPr="006A0580">
        <w:rPr>
          <w:rFonts w:ascii="Arial" w:hAnsi="Arial" w:cs="Arial"/>
          <w:i/>
          <w:iCs/>
        </w:rPr>
        <w:t xml:space="preserve"> Architects’ and Builders’ Price Book 2024</w:t>
      </w:r>
      <w:r w:rsidRPr="006A0580">
        <w:rPr>
          <w:rFonts w:ascii="Arial" w:hAnsi="Arial" w:cs="Arial"/>
        </w:rPr>
        <w:t xml:space="preserve">. London: AECOM. </w:t>
      </w:r>
    </w:p>
    <w:p w14:paraId="47597B86" w14:textId="77777777" w:rsidR="00C16E8D" w:rsidRPr="006A0580" w:rsidRDefault="00C16E8D" w:rsidP="00DD3E94">
      <w:pPr>
        <w:spacing w:after="0"/>
        <w:rPr>
          <w:rFonts w:ascii="Arial" w:hAnsi="Arial" w:cs="Arial"/>
        </w:rPr>
      </w:pPr>
      <w:r w:rsidRPr="006A0580">
        <w:rPr>
          <w:rFonts w:ascii="Arial" w:hAnsi="Arial" w:cs="Arial"/>
        </w:rPr>
        <w:t xml:space="preserve">Tah, J. and Carr, V. (2000) ‘A proposal for construction project risk assessment using fuzzy logic’, </w:t>
      </w:r>
      <w:r w:rsidRPr="006A0580">
        <w:rPr>
          <w:rFonts w:ascii="Arial" w:hAnsi="Arial" w:cs="Arial"/>
          <w:i/>
          <w:iCs/>
        </w:rPr>
        <w:t>Construction Management and Economics</w:t>
      </w:r>
      <w:r w:rsidRPr="006A0580">
        <w:rPr>
          <w:rFonts w:ascii="Arial" w:hAnsi="Arial" w:cs="Arial"/>
        </w:rPr>
        <w:t xml:space="preserve">, 18(4), pp. 491–500. </w:t>
      </w:r>
    </w:p>
    <w:p w14:paraId="31486256" w14:textId="77777777" w:rsidR="00C16E8D" w:rsidRPr="006A0580" w:rsidRDefault="00C16E8D" w:rsidP="00DD3E94">
      <w:pPr>
        <w:spacing w:after="0"/>
        <w:rPr>
          <w:rFonts w:ascii="Arial" w:hAnsi="Arial" w:cs="Arial"/>
        </w:rPr>
      </w:pPr>
      <w:r w:rsidRPr="006A0580">
        <w:rPr>
          <w:rFonts w:ascii="Arial" w:hAnsi="Arial" w:cs="Arial"/>
        </w:rPr>
        <w:t>Tah, J. and Carr, V. (2001) ‘Knowledge</w:t>
      </w:r>
      <w:r w:rsidRPr="006A0580">
        <w:rPr>
          <w:rFonts w:ascii="Arial" w:hAnsi="Arial" w:cs="Arial"/>
        </w:rPr>
        <w:noBreakHyphen/>
        <w:t xml:space="preserve">based risk management systems in construction’, </w:t>
      </w:r>
      <w:r w:rsidRPr="006A0580">
        <w:rPr>
          <w:rFonts w:ascii="Arial" w:hAnsi="Arial" w:cs="Arial"/>
          <w:i/>
          <w:iCs/>
        </w:rPr>
        <w:t>Computers and Structures</w:t>
      </w:r>
      <w:r w:rsidRPr="006A0580">
        <w:rPr>
          <w:rFonts w:ascii="Arial" w:hAnsi="Arial" w:cs="Arial"/>
        </w:rPr>
        <w:t xml:space="preserve">, 79(12), pp. 1257–1265. </w:t>
      </w:r>
    </w:p>
    <w:p w14:paraId="05E5CF76" w14:textId="77777777" w:rsidR="00C16E8D" w:rsidRPr="006A0580" w:rsidRDefault="00C16E8D" w:rsidP="00DD3E94">
      <w:pPr>
        <w:spacing w:after="0"/>
        <w:rPr>
          <w:rFonts w:ascii="Arial" w:hAnsi="Arial" w:cs="Arial"/>
        </w:rPr>
      </w:pPr>
      <w:r w:rsidRPr="006A0580">
        <w:rPr>
          <w:rFonts w:ascii="Arial" w:hAnsi="Arial" w:cs="Arial"/>
        </w:rPr>
        <w:t xml:space="preserve">UKGBC (2021) </w:t>
      </w:r>
      <w:r w:rsidRPr="006A0580">
        <w:rPr>
          <w:rFonts w:ascii="Arial" w:hAnsi="Arial" w:cs="Arial"/>
          <w:i/>
          <w:iCs/>
        </w:rPr>
        <w:t>Circular Economy Guidance for Construction Clients</w:t>
      </w:r>
      <w:r w:rsidRPr="006A0580">
        <w:rPr>
          <w:rFonts w:ascii="Arial" w:hAnsi="Arial" w:cs="Arial"/>
        </w:rPr>
        <w:t xml:space="preserve">. London: UK Green Building Council. </w:t>
      </w:r>
    </w:p>
    <w:p w14:paraId="31CA3B79" w14:textId="77777777" w:rsidR="00C16E8D" w:rsidRPr="006A0580" w:rsidRDefault="00C16E8D" w:rsidP="00DD3E94">
      <w:pPr>
        <w:spacing w:after="0"/>
        <w:rPr>
          <w:rFonts w:ascii="Arial" w:hAnsi="Arial" w:cs="Arial"/>
        </w:rPr>
      </w:pPr>
      <w:r w:rsidRPr="006A0580">
        <w:rPr>
          <w:rFonts w:ascii="Arial" w:hAnsi="Arial" w:cs="Arial"/>
        </w:rPr>
        <w:t xml:space="preserve">WRAP (2020) </w:t>
      </w:r>
      <w:r w:rsidRPr="006A0580">
        <w:rPr>
          <w:rFonts w:ascii="Arial" w:hAnsi="Arial" w:cs="Arial"/>
          <w:i/>
          <w:iCs/>
        </w:rPr>
        <w:t>Circular Economy in Construction</w:t>
      </w:r>
      <w:r w:rsidRPr="006A0580">
        <w:rPr>
          <w:rFonts w:ascii="Arial" w:hAnsi="Arial" w:cs="Arial"/>
        </w:rPr>
        <w:t xml:space="preserve">. Banbury: Waste and Resources Action Programme. </w:t>
      </w:r>
    </w:p>
    <w:p w14:paraId="509A375C" w14:textId="55F69464" w:rsidR="00C16E8D" w:rsidRPr="006A0580" w:rsidRDefault="00C16E8D" w:rsidP="00DD3E94">
      <w:pPr>
        <w:spacing w:after="0"/>
        <w:rPr>
          <w:rFonts w:ascii="Arial" w:hAnsi="Arial" w:cs="Arial"/>
        </w:rPr>
      </w:pPr>
      <w:r w:rsidRPr="006A0580">
        <w:rPr>
          <w:rFonts w:ascii="Arial" w:hAnsi="Arial" w:cs="Arial"/>
        </w:rPr>
        <w:t xml:space="preserve">Welsh Government (2024) </w:t>
      </w:r>
      <w:r w:rsidRPr="006A0580">
        <w:rPr>
          <w:rFonts w:ascii="Arial" w:hAnsi="Arial" w:cs="Arial"/>
          <w:i/>
          <w:iCs/>
        </w:rPr>
        <w:t>Fire Safety Remediation Guidance</w:t>
      </w:r>
      <w:r w:rsidRPr="006A0580">
        <w:rPr>
          <w:rFonts w:ascii="Arial" w:hAnsi="Arial" w:cs="Arial"/>
        </w:rPr>
        <w:t>. Cardiff: Welsh Government.</w:t>
      </w:r>
    </w:p>
    <w:sectPr w:rsidR="00C16E8D" w:rsidRPr="006A05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1128A"/>
    <w:multiLevelType w:val="multilevel"/>
    <w:tmpl w:val="CE542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8B5158"/>
    <w:multiLevelType w:val="multilevel"/>
    <w:tmpl w:val="D804A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CBE278D"/>
    <w:multiLevelType w:val="multilevel"/>
    <w:tmpl w:val="05D89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3964213"/>
    <w:multiLevelType w:val="hybridMultilevel"/>
    <w:tmpl w:val="0B0872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A395E5A"/>
    <w:multiLevelType w:val="hybridMultilevel"/>
    <w:tmpl w:val="D4C66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C510BA2"/>
    <w:multiLevelType w:val="hybridMultilevel"/>
    <w:tmpl w:val="E96C81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66786751">
    <w:abstractNumId w:val="2"/>
  </w:num>
  <w:num w:numId="2" w16cid:durableId="635766351">
    <w:abstractNumId w:val="0"/>
  </w:num>
  <w:num w:numId="3" w16cid:durableId="1923372920">
    <w:abstractNumId w:val="1"/>
  </w:num>
  <w:num w:numId="4" w16cid:durableId="1183281109">
    <w:abstractNumId w:val="5"/>
  </w:num>
  <w:num w:numId="5" w16cid:durableId="354158747">
    <w:abstractNumId w:val="3"/>
  </w:num>
  <w:num w:numId="6" w16cid:durableId="11336707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5EE"/>
    <w:rsid w:val="000105B2"/>
    <w:rsid w:val="0002050A"/>
    <w:rsid w:val="0003618A"/>
    <w:rsid w:val="00043A5B"/>
    <w:rsid w:val="0006495F"/>
    <w:rsid w:val="000A059B"/>
    <w:rsid w:val="000A199C"/>
    <w:rsid w:val="000A58C8"/>
    <w:rsid w:val="000D2CBD"/>
    <w:rsid w:val="00121C1B"/>
    <w:rsid w:val="0015500E"/>
    <w:rsid w:val="001A3521"/>
    <w:rsid w:val="001B6230"/>
    <w:rsid w:val="00200ACB"/>
    <w:rsid w:val="002013FA"/>
    <w:rsid w:val="00235ABA"/>
    <w:rsid w:val="00256D7F"/>
    <w:rsid w:val="002849BB"/>
    <w:rsid w:val="002B2F52"/>
    <w:rsid w:val="00306E75"/>
    <w:rsid w:val="00320B74"/>
    <w:rsid w:val="0032132D"/>
    <w:rsid w:val="0033245E"/>
    <w:rsid w:val="003503DE"/>
    <w:rsid w:val="003848AA"/>
    <w:rsid w:val="00390E36"/>
    <w:rsid w:val="00436F0D"/>
    <w:rsid w:val="0044005E"/>
    <w:rsid w:val="004428DD"/>
    <w:rsid w:val="00447A60"/>
    <w:rsid w:val="00452C50"/>
    <w:rsid w:val="004A027B"/>
    <w:rsid w:val="004C1883"/>
    <w:rsid w:val="004D036D"/>
    <w:rsid w:val="004E3706"/>
    <w:rsid w:val="005253A5"/>
    <w:rsid w:val="00546F95"/>
    <w:rsid w:val="005736BC"/>
    <w:rsid w:val="005B0557"/>
    <w:rsid w:val="005D6416"/>
    <w:rsid w:val="005E4C2D"/>
    <w:rsid w:val="005E7492"/>
    <w:rsid w:val="005F5594"/>
    <w:rsid w:val="0061011B"/>
    <w:rsid w:val="00621DB6"/>
    <w:rsid w:val="006321D2"/>
    <w:rsid w:val="00637B8F"/>
    <w:rsid w:val="006472AF"/>
    <w:rsid w:val="006566B4"/>
    <w:rsid w:val="00665676"/>
    <w:rsid w:val="006875EE"/>
    <w:rsid w:val="006A0580"/>
    <w:rsid w:val="006D5B8D"/>
    <w:rsid w:val="006F3324"/>
    <w:rsid w:val="00712C07"/>
    <w:rsid w:val="00721DA9"/>
    <w:rsid w:val="00762299"/>
    <w:rsid w:val="0078422C"/>
    <w:rsid w:val="00785288"/>
    <w:rsid w:val="007937C4"/>
    <w:rsid w:val="0079493B"/>
    <w:rsid w:val="00794FE4"/>
    <w:rsid w:val="007A3B89"/>
    <w:rsid w:val="007B77D7"/>
    <w:rsid w:val="007C743E"/>
    <w:rsid w:val="007E4B55"/>
    <w:rsid w:val="00831913"/>
    <w:rsid w:val="008452A1"/>
    <w:rsid w:val="00853173"/>
    <w:rsid w:val="00862C89"/>
    <w:rsid w:val="008859A9"/>
    <w:rsid w:val="008A3A42"/>
    <w:rsid w:val="008D053A"/>
    <w:rsid w:val="008F6245"/>
    <w:rsid w:val="00916716"/>
    <w:rsid w:val="00946AD2"/>
    <w:rsid w:val="00951506"/>
    <w:rsid w:val="00952C9C"/>
    <w:rsid w:val="009B56BA"/>
    <w:rsid w:val="009C3333"/>
    <w:rsid w:val="009C671F"/>
    <w:rsid w:val="009E1D50"/>
    <w:rsid w:val="00A72BF4"/>
    <w:rsid w:val="00A844B2"/>
    <w:rsid w:val="00AD7535"/>
    <w:rsid w:val="00AF3EDA"/>
    <w:rsid w:val="00B24C5F"/>
    <w:rsid w:val="00B32FA9"/>
    <w:rsid w:val="00B36CC5"/>
    <w:rsid w:val="00B76169"/>
    <w:rsid w:val="00BB45C0"/>
    <w:rsid w:val="00BC1D56"/>
    <w:rsid w:val="00BE4605"/>
    <w:rsid w:val="00BF5C6B"/>
    <w:rsid w:val="00C01ED8"/>
    <w:rsid w:val="00C048BB"/>
    <w:rsid w:val="00C16E8D"/>
    <w:rsid w:val="00C2260B"/>
    <w:rsid w:val="00C32123"/>
    <w:rsid w:val="00C40A9B"/>
    <w:rsid w:val="00C71CAD"/>
    <w:rsid w:val="00CB3CE7"/>
    <w:rsid w:val="00CB5399"/>
    <w:rsid w:val="00CE6E36"/>
    <w:rsid w:val="00D04770"/>
    <w:rsid w:val="00D04B0E"/>
    <w:rsid w:val="00D07CD6"/>
    <w:rsid w:val="00D25D5D"/>
    <w:rsid w:val="00D32832"/>
    <w:rsid w:val="00D34827"/>
    <w:rsid w:val="00D67291"/>
    <w:rsid w:val="00D95C98"/>
    <w:rsid w:val="00DC49F1"/>
    <w:rsid w:val="00DC75BD"/>
    <w:rsid w:val="00DD3E94"/>
    <w:rsid w:val="00E30854"/>
    <w:rsid w:val="00E52E22"/>
    <w:rsid w:val="00E823E4"/>
    <w:rsid w:val="00EA637E"/>
    <w:rsid w:val="00EA6FD1"/>
    <w:rsid w:val="00EB20E6"/>
    <w:rsid w:val="00EB6D2E"/>
    <w:rsid w:val="00EF624C"/>
    <w:rsid w:val="00F60843"/>
    <w:rsid w:val="00F77C0A"/>
    <w:rsid w:val="00F82365"/>
    <w:rsid w:val="00F87FCE"/>
    <w:rsid w:val="00F90A8F"/>
    <w:rsid w:val="00FE13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CB5F8F"/>
  <w15:chartTrackingRefBased/>
  <w15:docId w15:val="{038B05A7-6045-4952-9CAA-CD8079A08E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75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875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75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75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75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75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75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75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75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75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875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75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75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75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75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75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75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75EE"/>
    <w:rPr>
      <w:rFonts w:eastAsiaTheme="majorEastAsia" w:cstheme="majorBidi"/>
      <w:color w:val="272727" w:themeColor="text1" w:themeTint="D8"/>
    </w:rPr>
  </w:style>
  <w:style w:type="paragraph" w:styleId="Title">
    <w:name w:val="Title"/>
    <w:basedOn w:val="Normal"/>
    <w:next w:val="Normal"/>
    <w:link w:val="TitleChar"/>
    <w:uiPriority w:val="10"/>
    <w:qFormat/>
    <w:rsid w:val="006875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75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75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75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75EE"/>
    <w:pPr>
      <w:spacing w:before="160"/>
      <w:jc w:val="center"/>
    </w:pPr>
    <w:rPr>
      <w:i/>
      <w:iCs/>
      <w:color w:val="404040" w:themeColor="text1" w:themeTint="BF"/>
    </w:rPr>
  </w:style>
  <w:style w:type="character" w:customStyle="1" w:styleId="QuoteChar">
    <w:name w:val="Quote Char"/>
    <w:basedOn w:val="DefaultParagraphFont"/>
    <w:link w:val="Quote"/>
    <w:uiPriority w:val="29"/>
    <w:rsid w:val="006875EE"/>
    <w:rPr>
      <w:i/>
      <w:iCs/>
      <w:color w:val="404040" w:themeColor="text1" w:themeTint="BF"/>
    </w:rPr>
  </w:style>
  <w:style w:type="paragraph" w:styleId="ListParagraph">
    <w:name w:val="List Paragraph"/>
    <w:basedOn w:val="Normal"/>
    <w:uiPriority w:val="34"/>
    <w:qFormat/>
    <w:rsid w:val="006875EE"/>
    <w:pPr>
      <w:ind w:left="720"/>
      <w:contextualSpacing/>
    </w:pPr>
  </w:style>
  <w:style w:type="character" w:styleId="IntenseEmphasis">
    <w:name w:val="Intense Emphasis"/>
    <w:basedOn w:val="DefaultParagraphFont"/>
    <w:uiPriority w:val="21"/>
    <w:qFormat/>
    <w:rsid w:val="006875EE"/>
    <w:rPr>
      <w:i/>
      <w:iCs/>
      <w:color w:val="0F4761" w:themeColor="accent1" w:themeShade="BF"/>
    </w:rPr>
  </w:style>
  <w:style w:type="paragraph" w:styleId="IntenseQuote">
    <w:name w:val="Intense Quote"/>
    <w:basedOn w:val="Normal"/>
    <w:next w:val="Normal"/>
    <w:link w:val="IntenseQuoteChar"/>
    <w:uiPriority w:val="30"/>
    <w:qFormat/>
    <w:rsid w:val="006875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75EE"/>
    <w:rPr>
      <w:i/>
      <w:iCs/>
      <w:color w:val="0F4761" w:themeColor="accent1" w:themeShade="BF"/>
    </w:rPr>
  </w:style>
  <w:style w:type="character" w:styleId="IntenseReference">
    <w:name w:val="Intense Reference"/>
    <w:basedOn w:val="DefaultParagraphFont"/>
    <w:uiPriority w:val="32"/>
    <w:qFormat/>
    <w:rsid w:val="006875EE"/>
    <w:rPr>
      <w:b/>
      <w:bCs/>
      <w:smallCaps/>
      <w:color w:val="0F4761" w:themeColor="accent1" w:themeShade="BF"/>
      <w:spacing w:val="5"/>
    </w:rPr>
  </w:style>
  <w:style w:type="paragraph" w:styleId="NormalWeb">
    <w:name w:val="Normal (Web)"/>
    <w:basedOn w:val="Normal"/>
    <w:uiPriority w:val="99"/>
    <w:semiHidden/>
    <w:unhideWhenUsed/>
    <w:rsid w:val="00C16E8D"/>
    <w:rPr>
      <w:rFonts w:ascii="Times New Roman" w:hAnsi="Times New Roman" w:cs="Times New Roman"/>
    </w:rPr>
  </w:style>
  <w:style w:type="table" w:styleId="TableGrid">
    <w:name w:val="Table Grid"/>
    <w:basedOn w:val="TableNormal"/>
    <w:uiPriority w:val="39"/>
    <w:rsid w:val="004E37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C1883"/>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4C1883"/>
    <w:pPr>
      <w:spacing w:after="100"/>
    </w:pPr>
  </w:style>
  <w:style w:type="paragraph" w:styleId="TOC2">
    <w:name w:val="toc 2"/>
    <w:basedOn w:val="Normal"/>
    <w:next w:val="Normal"/>
    <w:autoRedefine/>
    <w:uiPriority w:val="39"/>
    <w:unhideWhenUsed/>
    <w:rsid w:val="004C1883"/>
    <w:pPr>
      <w:spacing w:after="100"/>
      <w:ind w:left="240"/>
    </w:pPr>
  </w:style>
  <w:style w:type="character" w:styleId="Hyperlink">
    <w:name w:val="Hyperlink"/>
    <w:basedOn w:val="DefaultParagraphFont"/>
    <w:uiPriority w:val="99"/>
    <w:unhideWhenUsed/>
    <w:rsid w:val="004C188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269AFB-D6D3-46DC-B075-147F393DAF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5633</Words>
  <Characters>32110</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inderdeep sidhu</dc:creator>
  <cp:keywords/>
  <dc:description/>
  <cp:lastModifiedBy>inderdeep sidhu</cp:lastModifiedBy>
  <cp:revision>2</cp:revision>
  <dcterms:created xsi:type="dcterms:W3CDTF">2026-05-05T21:37:00Z</dcterms:created>
  <dcterms:modified xsi:type="dcterms:W3CDTF">2026-05-05T21:37:00Z</dcterms:modified>
</cp:coreProperties>
</file>