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6A47A" w14:textId="18157915" w:rsidR="00E22C3A" w:rsidRPr="00E22C3A" w:rsidRDefault="00E22C3A" w:rsidP="00E22C3A">
      <w:r w:rsidRPr="00E22C3A">
        <w:t>Student ID: 2246062</w:t>
      </w:r>
      <w:r w:rsidR="00881942">
        <w:t>0</w:t>
      </w:r>
    </w:p>
    <w:p w14:paraId="0A80D1F6" w14:textId="77777777" w:rsidR="00E22C3A" w:rsidRPr="00E22C3A" w:rsidRDefault="00E22C3A" w:rsidP="00E22C3A">
      <w:r w:rsidRPr="00E22C3A">
        <w:t>Carli Jenkins</w:t>
      </w:r>
    </w:p>
    <w:p w14:paraId="0B038497" w14:textId="77777777" w:rsidR="00E22C3A" w:rsidRDefault="00E22C3A" w:rsidP="00E22C3A">
      <w:pPr>
        <w:rPr>
          <w:u w:val="single"/>
        </w:rPr>
      </w:pPr>
      <w:r w:rsidRPr="00E22C3A">
        <w:rPr>
          <w:u w:val="single"/>
        </w:rPr>
        <w:t>Research methodology</w:t>
      </w:r>
    </w:p>
    <w:p w14:paraId="4AA89F83" w14:textId="77777777" w:rsidR="00E22C3A" w:rsidRPr="00E22C3A" w:rsidRDefault="00E22C3A" w:rsidP="00E22C3A"/>
    <w:p w14:paraId="21024D81" w14:textId="77777777" w:rsidR="00E22C3A" w:rsidRDefault="00E22C3A" w:rsidP="00E22C3A">
      <w:pPr>
        <w:rPr>
          <w:u w:val="single"/>
        </w:rPr>
      </w:pPr>
      <w:r w:rsidRPr="00E22C3A">
        <w:rPr>
          <w:u w:val="single"/>
        </w:rPr>
        <w:t>Introduction Chapter 3</w:t>
      </w:r>
    </w:p>
    <w:p w14:paraId="4F4470A6" w14:textId="7FA89F9B" w:rsidR="001567B9" w:rsidRPr="00E22C3A" w:rsidRDefault="001567B9" w:rsidP="00E22C3A">
      <w:r>
        <w:t>Upon reviewing current literature on this topic, it is evident that there are significant gaps in understanding the implications of single versus double crewing in British policing. This study aims to address these gaps by collecting and analysing primary and secondary data.</w:t>
      </w:r>
    </w:p>
    <w:p w14:paraId="70640DA0" w14:textId="678343FA" w:rsidR="00E22C3A" w:rsidRDefault="00E22C3A" w:rsidP="00E22C3A">
      <w:r w:rsidRPr="00E22C3A">
        <w:t xml:space="preserve">This methodology chapter provides the framework </w:t>
      </w:r>
      <w:r w:rsidR="00CE751F">
        <w:t>for critically examining the effects of single versus double crewing on four key elements: officer safety, operational productivity and efficiency, mental wellbeing, and positive crime outcomes, as well as</w:t>
      </w:r>
      <w:r w:rsidRPr="00E22C3A">
        <w:t xml:space="preserve"> how the current staffing model impacts these. A transparent methodology is essential to ensure the credibility of any findings and to facilitate replication or critique by future researchers (Creswell and Creswell, 2023). </w:t>
      </w:r>
    </w:p>
    <w:p w14:paraId="4CCC7026" w14:textId="3022DA42" w:rsidR="001567B9" w:rsidRPr="00E22C3A" w:rsidRDefault="00E22C3A" w:rsidP="00E22C3A">
      <w:r w:rsidRPr="00E22C3A">
        <w:t xml:space="preserve">This chapter outlines the research strategy adopted, the methods used for data collection, and the procedures for analysing the data obtained. It also reflects on limitations and challenges encountered during the process. The chosen methodological approach was shaped by both the research objectives and practical considerations, such as accessibility to participants and ethical constraints within policing research. </w:t>
      </w:r>
    </w:p>
    <w:p w14:paraId="039AE328" w14:textId="77777777" w:rsidR="00E22C3A" w:rsidRDefault="00E22C3A" w:rsidP="00E22C3A">
      <w:pPr>
        <w:rPr>
          <w:u w:val="single"/>
        </w:rPr>
      </w:pPr>
    </w:p>
    <w:p w14:paraId="415BAB67" w14:textId="41FC3570" w:rsidR="00E22C3A" w:rsidRPr="00E22C3A" w:rsidRDefault="00E22C3A" w:rsidP="00E22C3A">
      <w:r w:rsidRPr="00E22C3A">
        <w:rPr>
          <w:u w:val="single"/>
        </w:rPr>
        <w:t>Research strategy 3.1</w:t>
      </w:r>
    </w:p>
    <w:p w14:paraId="74CB5B4B" w14:textId="77777777" w:rsidR="00E22C3A" w:rsidRPr="00E22C3A" w:rsidRDefault="00E22C3A" w:rsidP="00E22C3A">
      <w:r w:rsidRPr="00E22C3A">
        <w:t xml:space="preserve">For this dissertation, a mixed-methods, interpretivist-leaning approach has been adopted (McChesney and Aldridge, 2019). While elements of policing practice can be assessed quantitatively through performance metrics and crime outcomes, the lived experiences of officers require an interpretivist lens to capture subjective meanings (Bryman, 2016). </w:t>
      </w:r>
    </w:p>
    <w:p w14:paraId="387A3406" w14:textId="77777777" w:rsidR="00E22C3A" w:rsidRPr="00E22C3A" w:rsidRDefault="00E22C3A" w:rsidP="00E22C3A">
      <w:r w:rsidRPr="00E22C3A">
        <w:t xml:space="preserve">The research philosophy underpinning this study is therefore pragmatic, recognising the value of qualitative data. Pragmatism avoids rigid allegiance to either positivism or interpretivism and instead prioritises approaches that best answer the research question (Saunders, Lewis and Thornhill, 2019). </w:t>
      </w:r>
    </w:p>
    <w:p w14:paraId="432A93AF" w14:textId="77777777" w:rsidR="00E22C3A" w:rsidRPr="00E22C3A" w:rsidRDefault="00E22C3A" w:rsidP="00E22C3A">
      <w:r w:rsidRPr="00E22C3A">
        <w:t>In terms of research approach, this study is primarily inductive. Rather than testing a predetermined hypothesis, the aim is to build understanding and generate themes from officer accounts and relevant policy literature. While deductive reasoning is evident in the application of existing frameworks on officer safety and efficiency, the inductive approach enables new insights into an under-researched area of crewing arrangements (</w:t>
      </w:r>
      <w:proofErr w:type="spellStart"/>
      <w:r w:rsidRPr="00E22C3A">
        <w:t>Streefkerk</w:t>
      </w:r>
      <w:proofErr w:type="spellEnd"/>
      <w:r w:rsidRPr="00E22C3A">
        <w:t xml:space="preserve">, 2023). </w:t>
      </w:r>
    </w:p>
    <w:p w14:paraId="537081AE" w14:textId="77777777" w:rsidR="00E22C3A" w:rsidRPr="00E22C3A" w:rsidRDefault="00E22C3A" w:rsidP="00E22C3A">
      <w:r w:rsidRPr="00E22C3A">
        <w:t xml:space="preserve">The research design is qualitative in nature. Semi-structured interviews were selected to capture depth and nuance in officers’ reflections. The analysis of secondary documentary sources and academic literature on policing effectiveness supplements this. The use of triangulation across primary and secondary sources strengthens validity by comparing officer views with broader evidence (Carter, 2014). </w:t>
      </w:r>
    </w:p>
    <w:p w14:paraId="1E2BD9A3" w14:textId="5F51CCAB" w:rsidR="00E22C3A" w:rsidRPr="00E22C3A" w:rsidRDefault="00E22C3A" w:rsidP="00E22C3A">
      <w:r w:rsidRPr="00E22C3A">
        <w:t xml:space="preserve">This strategy is particularly appropriate given the sensitivity of policing research and the exploratory stage of inquiry into single versus double crewing practices. </w:t>
      </w:r>
    </w:p>
    <w:p w14:paraId="41C4CB6B" w14:textId="77777777" w:rsidR="00E22C3A" w:rsidRDefault="00E22C3A" w:rsidP="00E22C3A">
      <w:pPr>
        <w:rPr>
          <w:u w:val="single"/>
        </w:rPr>
      </w:pPr>
    </w:p>
    <w:p w14:paraId="13490B7F" w14:textId="6809245C" w:rsidR="00E22C3A" w:rsidRPr="00E22C3A" w:rsidRDefault="00E22C3A" w:rsidP="00E22C3A">
      <w:r w:rsidRPr="00E22C3A">
        <w:rPr>
          <w:u w:val="single"/>
        </w:rPr>
        <w:t>Data collection 3.2</w:t>
      </w:r>
    </w:p>
    <w:p w14:paraId="744AD356" w14:textId="21DEF787" w:rsidR="00E22C3A" w:rsidRPr="00E22C3A" w:rsidRDefault="00E22C3A" w:rsidP="00E22C3A">
      <w:r w:rsidRPr="00E22C3A">
        <w:t xml:space="preserve">The two forms of data obtained are from primary qualitative interviews and a </w:t>
      </w:r>
      <w:r w:rsidR="00883527" w:rsidRPr="00E22C3A">
        <w:t>questionnaire</w:t>
      </w:r>
      <w:r w:rsidRPr="00E22C3A">
        <w:t xml:space="preserve">, and secondary documentary materials. </w:t>
      </w:r>
    </w:p>
    <w:p w14:paraId="759A8007" w14:textId="6294D95A" w:rsidR="00E22C3A" w:rsidRPr="00E22C3A" w:rsidRDefault="00E22C3A" w:rsidP="00E22C3A">
      <w:r w:rsidRPr="00E22C3A">
        <w:t>Semi-structured interviews were conducted with two police officers</w:t>
      </w:r>
      <w:r w:rsidR="00883527">
        <w:t xml:space="preserve"> from one police force</w:t>
      </w:r>
      <w:r w:rsidRPr="00E22C3A">
        <w:t>: one who was assaulted while single crewed and one who was assaulted while double crewed. The sample was purposive, chosen to capture contrasting experiences (</w:t>
      </w:r>
      <w:proofErr w:type="spellStart"/>
      <w:r w:rsidRPr="00E22C3A">
        <w:t>Etikan</w:t>
      </w:r>
      <w:proofErr w:type="spellEnd"/>
      <w:r w:rsidRPr="00E22C3A">
        <w:t xml:space="preserve">, Musa and </w:t>
      </w:r>
      <w:proofErr w:type="spellStart"/>
      <w:r w:rsidRPr="00E22C3A">
        <w:t>Alkassim</w:t>
      </w:r>
      <w:proofErr w:type="spellEnd"/>
      <w:r w:rsidRPr="00E22C3A">
        <w:t>, 2015). Although the sample size is small, in-depth interviews allow for insights into officers’ perceptions of safety, workload</w:t>
      </w:r>
      <w:r w:rsidR="00883527">
        <w:t xml:space="preserve">, </w:t>
      </w:r>
      <w:r w:rsidRPr="00E22C3A">
        <w:t>public interactions</w:t>
      </w:r>
      <w:r w:rsidR="00883527">
        <w:t xml:space="preserve"> and </w:t>
      </w:r>
      <w:r w:rsidR="0080639C">
        <w:t xml:space="preserve">help outline challenges </w:t>
      </w:r>
      <w:r w:rsidR="00883527">
        <w:t xml:space="preserve">broader British police officers </w:t>
      </w:r>
      <w:r w:rsidR="0080639C">
        <w:t>face.</w:t>
      </w:r>
    </w:p>
    <w:p w14:paraId="4B42723E" w14:textId="77777777" w:rsidR="0080639C" w:rsidRDefault="00E22C3A" w:rsidP="00E22C3A">
      <w:r w:rsidRPr="00E22C3A">
        <w:t>The semi-structured format was chosen over structured or unstructured interviews</w:t>
      </w:r>
      <w:r w:rsidR="005F456F">
        <w:t xml:space="preserve">. </w:t>
      </w:r>
      <w:r w:rsidRPr="00E22C3A">
        <w:t>This provides consistency across participants while still allowing flexibility to probe individual experiences</w:t>
      </w:r>
      <w:r w:rsidR="005F456F">
        <w:t xml:space="preserve"> </w:t>
      </w:r>
      <w:r w:rsidR="005F456F" w:rsidRPr="00E22C3A">
        <w:t xml:space="preserve">(Mueller and Segal, 2015). </w:t>
      </w:r>
      <w:r w:rsidRPr="00E22C3A">
        <w:t>Questions were framed around the themes that are being investigated in this dissertation</w:t>
      </w:r>
      <w:r w:rsidR="0080639C">
        <w:t xml:space="preserve">. </w:t>
      </w:r>
    </w:p>
    <w:p w14:paraId="2FFDAF47" w14:textId="44E61F10" w:rsidR="00E22C3A" w:rsidRPr="00E22C3A" w:rsidRDefault="00E22C3A" w:rsidP="00E22C3A">
      <w:r w:rsidRPr="00E22C3A">
        <w:t xml:space="preserve">Ethical considerations were integral to the data collection process. Participants were provided with transparent information sheets and consent forms, with assurances of anonymity and confidentiality. No identifying details are included in the dissertation. Due to the occupational sensitivity of policing, participants were reminded they could withdraw at any time without consequences. </w:t>
      </w:r>
    </w:p>
    <w:p w14:paraId="323A156E" w14:textId="77777777" w:rsidR="00E22C3A" w:rsidRPr="00E22C3A" w:rsidRDefault="00E22C3A" w:rsidP="00E22C3A">
      <w:r w:rsidRPr="00E22C3A">
        <w:t xml:space="preserve">In addition to interviews, a questionnaire was distributed to officers. The questionnaire was designed to gather a broader view on single versus double crewing while still maintaining feasibility within the dissertation timeframe. Given the operational pressures on officers, a modest response rate was anticipated. </w:t>
      </w:r>
    </w:p>
    <w:p w14:paraId="7954E03E" w14:textId="79F46AF0" w:rsidR="00E22C3A" w:rsidRPr="00E22C3A" w:rsidRDefault="00E22C3A" w:rsidP="00E22C3A">
      <w:r w:rsidRPr="00E22C3A">
        <w:t xml:space="preserve">The questionnaire consisted of closed questions. This allowed quantifiable comparisons across respondents, for example, </w:t>
      </w:r>
      <w:r w:rsidR="005F456F">
        <w:t>scores</w:t>
      </w:r>
      <w:r w:rsidRPr="00E22C3A">
        <w:t xml:space="preserve"> of perceived safety or workload when single versus double crewing. The use of a questionnaire also reduced the potential influence of the interviewer, allowing officers to share their views anonymously. </w:t>
      </w:r>
    </w:p>
    <w:p w14:paraId="482BAF12" w14:textId="77777777" w:rsidR="00E22C3A" w:rsidRPr="00E22C3A" w:rsidRDefault="00E22C3A" w:rsidP="00E22C3A">
      <w:r w:rsidRPr="00E22C3A">
        <w:t>Secondary sources were utilised to contextualise and triangulate the primary interview findings. These included Home Office reports, His Majesty’s Inspectorate of Constabulary and Fire &amp; Rescue Services (HMICFRS) inspections, and academic literature. These documents provide a broader backdrop against which officer testimonies can be situated, allowing for comparison between individual experiences and institutional evidence.  </w:t>
      </w:r>
    </w:p>
    <w:p w14:paraId="1E8F2C12" w14:textId="77777777" w:rsidR="00E22C3A" w:rsidRDefault="00E22C3A" w:rsidP="00E22C3A">
      <w:pPr>
        <w:rPr>
          <w:u w:val="single"/>
        </w:rPr>
      </w:pPr>
    </w:p>
    <w:p w14:paraId="4EE82BD1" w14:textId="35BC9439" w:rsidR="00E22C3A" w:rsidRPr="00E22C3A" w:rsidRDefault="00E22C3A" w:rsidP="00E22C3A">
      <w:r w:rsidRPr="00E22C3A">
        <w:rPr>
          <w:u w:val="single"/>
        </w:rPr>
        <w:t>Data analysis 3.3</w:t>
      </w:r>
    </w:p>
    <w:p w14:paraId="3BE5C871" w14:textId="2EFDE4B6" w:rsidR="00E22C3A" w:rsidRPr="00E22C3A" w:rsidRDefault="00E22C3A" w:rsidP="00E22C3A">
      <w:r w:rsidRPr="00E22C3A">
        <w:t xml:space="preserve">The analysis process aimed to derive meaning from both the interview and </w:t>
      </w:r>
      <w:r w:rsidR="00E27131" w:rsidRPr="00E22C3A">
        <w:t>questionnaire</w:t>
      </w:r>
      <w:r w:rsidRPr="00E22C3A">
        <w:t xml:space="preserve"> data and secondary materials. </w:t>
      </w:r>
    </w:p>
    <w:p w14:paraId="794776E2" w14:textId="4C0D3D53" w:rsidR="00E22C3A" w:rsidRPr="00E22C3A" w:rsidRDefault="00E22C3A" w:rsidP="00E22C3A">
      <w:r w:rsidRPr="00E22C3A">
        <w:t xml:space="preserve">For the qualitative interviews, a thematic analysis approach was adopted, following Braun and Clarke's (2006) framework. Interviews were read multiple times to identify patterns and recurring issues. When patterns were discovered, they were grouped into themes that directly related to </w:t>
      </w:r>
      <w:r w:rsidR="00E27131">
        <w:t>the</w:t>
      </w:r>
      <w:r w:rsidRPr="00E22C3A">
        <w:t xml:space="preserve"> research objectives. </w:t>
      </w:r>
    </w:p>
    <w:p w14:paraId="45A8A227" w14:textId="77777777" w:rsidR="00E22C3A" w:rsidRPr="00E22C3A" w:rsidRDefault="00E22C3A" w:rsidP="00E22C3A">
      <w:r w:rsidRPr="00E22C3A">
        <w:t xml:space="preserve">For the questionnaire, closed responses were summarised using percentages, allowing for clear comparisons between respondents. </w:t>
      </w:r>
    </w:p>
    <w:p w14:paraId="71619B4A" w14:textId="77777777" w:rsidR="00E22C3A" w:rsidRPr="00E22C3A" w:rsidRDefault="00E22C3A" w:rsidP="00E22C3A">
      <w:r w:rsidRPr="00E22C3A">
        <w:t xml:space="preserve">For secondary data, a content analysis was applied (Kelly, Peters and Farber, 2024). This involved systemically reviewing policy and reports to extract references to crewing arrangements, officer deployment, and resource challenges. These insights were then cross-referenced with the themes emerging from the interviews. </w:t>
      </w:r>
    </w:p>
    <w:p w14:paraId="488F6004" w14:textId="77777777" w:rsidR="00E22C3A" w:rsidRPr="00E22C3A" w:rsidRDefault="00E22C3A" w:rsidP="00E22C3A">
      <w:r w:rsidRPr="00E22C3A">
        <w:t xml:space="preserve">Triangulation between interview data and secondary data enhanced credibility. For instance, officers’ concerns about reduced safety while single-crewed can be compared with the commentary of His Majesty’s Inspectorate of Constabulary and Fire &amp; Rescue Services (HMICFRS) (2025) on risks in resource allocation. This integration enabled the analysis to move beyond anecdotal evidence and situate the findings within a broader evidence base. </w:t>
      </w:r>
    </w:p>
    <w:p w14:paraId="408C2FA8" w14:textId="77777777" w:rsidR="00E22C3A" w:rsidRDefault="00E22C3A" w:rsidP="00E22C3A">
      <w:pPr>
        <w:rPr>
          <w:u w:val="single"/>
        </w:rPr>
      </w:pPr>
    </w:p>
    <w:p w14:paraId="3F63564A" w14:textId="759A6E73" w:rsidR="00E22C3A" w:rsidRPr="00E22C3A" w:rsidRDefault="00E22C3A" w:rsidP="00E22C3A">
      <w:r w:rsidRPr="00E22C3A">
        <w:rPr>
          <w:u w:val="single"/>
        </w:rPr>
        <w:t>Limitations and potential problems 3.4</w:t>
      </w:r>
    </w:p>
    <w:p w14:paraId="60F230BE" w14:textId="586D227D" w:rsidR="00E22C3A" w:rsidRPr="00E22C3A" w:rsidRDefault="00E22C3A" w:rsidP="00E22C3A">
      <w:r w:rsidRPr="00E22C3A">
        <w:t>The sample sizes are small, comprising both interview and questionnaire participants. The small number of participants means findings cannot be generalised across British policing</w:t>
      </w:r>
      <w:r w:rsidR="00E77F25">
        <w:t xml:space="preserve"> however it does give us a small view into view into operational pressures and difficulties officers face due to staffing allocations</w:t>
      </w:r>
      <w:r w:rsidRPr="00E22C3A">
        <w:t xml:space="preserve">. </w:t>
      </w:r>
      <w:r w:rsidR="00E77F25" w:rsidRPr="00E22C3A">
        <w:t>Nevertheless</w:t>
      </w:r>
      <w:r w:rsidRPr="00E22C3A">
        <w:t xml:space="preserve">, qualitative research prioritises depth over breadth, and the intention was to capture detailed perspectives rather than statistics. I considered conducting only one interview with the officer who was single crewed when assaulted, in line with Psathas' (1995) view, where one interview is considered enough; however, it felt important to represent </w:t>
      </w:r>
      <w:r w:rsidR="00E77F25">
        <w:t xml:space="preserve">views of </w:t>
      </w:r>
      <w:r w:rsidRPr="00E22C3A">
        <w:t xml:space="preserve">officers who had been assaulted while single and double crewed. </w:t>
      </w:r>
    </w:p>
    <w:p w14:paraId="4644DD63" w14:textId="77777777" w:rsidR="00E22C3A" w:rsidRPr="00E22C3A" w:rsidRDefault="00E22C3A" w:rsidP="00E22C3A">
      <w:r w:rsidRPr="00E22C3A">
        <w:t xml:space="preserve">As with interpretivist research, the researcher’s own assumptions may shape interpretation. This was mitigated by reflexivity and careful documentation of thematic decisions. </w:t>
      </w:r>
    </w:p>
    <w:p w14:paraId="5AEDFC2D" w14:textId="77777777" w:rsidR="00E22C3A" w:rsidRPr="00E22C3A" w:rsidRDefault="00E22C3A" w:rsidP="00E22C3A">
      <w:r w:rsidRPr="00E22C3A">
        <w:t>Officers may have felt constrained in what they were willing to disclose. Anonymity and confidentiality assurances were provided to reduce this risk.</w:t>
      </w:r>
    </w:p>
    <w:p w14:paraId="76F022AF" w14:textId="77777777" w:rsidR="00E22C3A" w:rsidRPr="00E22C3A" w:rsidRDefault="00E22C3A" w:rsidP="00E22C3A">
      <w:r w:rsidRPr="00E22C3A">
        <w:t xml:space="preserve">The research was conducted within the timeframe of a dissertation project, which restricted opportunities for a larger-scale study. </w:t>
      </w:r>
    </w:p>
    <w:p w14:paraId="756F99B1" w14:textId="77777777" w:rsidR="00E22C3A" w:rsidRPr="00E22C3A" w:rsidRDefault="00E22C3A" w:rsidP="00E22C3A">
      <w:r w:rsidRPr="00E22C3A">
        <w:t xml:space="preserve">While these limitations are acknowledged, the combination of interviews and secondary data strengthens the credibility of the findings. Transparency in reporting methodological challenges also enhanced the trustworthiness of the research (Lincoln and Guba, 1985). </w:t>
      </w:r>
    </w:p>
    <w:p w14:paraId="4ADB8EBC" w14:textId="77777777" w:rsidR="00840D4F" w:rsidRDefault="00840D4F"/>
    <w:p w14:paraId="5B8C4756" w14:textId="106A02D9" w:rsidR="00E22C3A" w:rsidRDefault="00E22C3A">
      <w:r>
        <w:t>Word count: 10</w:t>
      </w:r>
      <w:r w:rsidR="001567B9">
        <w:t>9</w:t>
      </w:r>
      <w:r w:rsidR="0080639C">
        <w:t>2</w:t>
      </w:r>
    </w:p>
    <w:p w14:paraId="6FBF5236" w14:textId="77777777" w:rsidR="00E22C3A" w:rsidRDefault="00E22C3A"/>
    <w:p w14:paraId="45C1BC39" w14:textId="77777777" w:rsidR="00E22C3A" w:rsidRPr="00E22C3A" w:rsidRDefault="00E22C3A" w:rsidP="00E22C3A">
      <w:pPr>
        <w:rPr>
          <w:b/>
          <w:bCs/>
        </w:rPr>
      </w:pPr>
      <w:r w:rsidRPr="00E22C3A">
        <w:rPr>
          <w:b/>
          <w:bCs/>
        </w:rPr>
        <w:t>Reference list</w:t>
      </w:r>
    </w:p>
    <w:p w14:paraId="345EA05D" w14:textId="77777777" w:rsidR="00E22C3A" w:rsidRPr="00E22C3A" w:rsidRDefault="00E22C3A" w:rsidP="00E22C3A">
      <w:r w:rsidRPr="00E22C3A">
        <w:t xml:space="preserve">Braun, V. and Clarke, V. (2006). </w:t>
      </w:r>
      <w:r w:rsidRPr="00E22C3A">
        <w:rPr>
          <w:i/>
          <w:iCs/>
        </w:rPr>
        <w:t>Using Thematic Analysis in Psychology</w:t>
      </w:r>
      <w:r w:rsidRPr="00E22C3A">
        <w:t xml:space="preserve">. [online] Qualitative Research </w:t>
      </w:r>
      <w:proofErr w:type="gramStart"/>
      <w:r w:rsidRPr="00E22C3A">
        <w:t>In</w:t>
      </w:r>
      <w:proofErr w:type="gramEnd"/>
      <w:r w:rsidRPr="00E22C3A">
        <w:t xml:space="preserve"> Psychology. </w:t>
      </w:r>
      <w:proofErr w:type="spellStart"/>
      <w:proofErr w:type="gramStart"/>
      <w:r w:rsidRPr="00E22C3A">
        <w:t>doi:https</w:t>
      </w:r>
      <w:proofErr w:type="spellEnd"/>
      <w:r w:rsidRPr="00E22C3A">
        <w:t>://doi.org/10.1191/1478088706qp063oa</w:t>
      </w:r>
      <w:proofErr w:type="gramEnd"/>
      <w:r w:rsidRPr="00E22C3A">
        <w:t>.</w:t>
      </w:r>
    </w:p>
    <w:p w14:paraId="2D3AD878" w14:textId="77777777" w:rsidR="00E22C3A" w:rsidRPr="00E22C3A" w:rsidRDefault="00E22C3A" w:rsidP="00E22C3A">
      <w:r w:rsidRPr="00E22C3A">
        <w:t xml:space="preserve">Bryman, A. (2016). </w:t>
      </w:r>
      <w:r w:rsidRPr="00E22C3A">
        <w:rPr>
          <w:i/>
          <w:iCs/>
        </w:rPr>
        <w:t>Social Research Methods</w:t>
      </w:r>
      <w:r w:rsidRPr="00E22C3A">
        <w:t>. [online] Oxford University Press. Available at: https://lib.mdpu.org.ua/wp-content/uploads/2024/03/Alan-Bryman-Social-Research-Methods2016.pdf [Accessed 1 Sep. 2025].</w:t>
      </w:r>
    </w:p>
    <w:p w14:paraId="458F2E6A" w14:textId="77777777" w:rsidR="00E22C3A" w:rsidRPr="00E22C3A" w:rsidRDefault="00E22C3A" w:rsidP="00E22C3A">
      <w:r w:rsidRPr="00E22C3A">
        <w:t xml:space="preserve">Carter, N. (2014). </w:t>
      </w:r>
      <w:r w:rsidRPr="00E22C3A">
        <w:rPr>
          <w:i/>
          <w:iCs/>
        </w:rPr>
        <w:t>The Use of Triangulation in Qualitative Research | Request PDF</w:t>
      </w:r>
      <w:r w:rsidRPr="00E22C3A">
        <w:t>. [online] ResearchGate. Available at: https://www.researchgate.net/publication/265093899_The_Use_of_Triangulation_in_Qualitative_Research [Accessed 1 Sep. 2025].</w:t>
      </w:r>
    </w:p>
    <w:p w14:paraId="20F4628A" w14:textId="77777777" w:rsidR="00E22C3A" w:rsidRPr="00E22C3A" w:rsidRDefault="00E22C3A" w:rsidP="00E22C3A">
      <w:r w:rsidRPr="00E22C3A">
        <w:t xml:space="preserve">Creswell, J.W. and Creswell, J.D. (2023). </w:t>
      </w:r>
      <w:r w:rsidRPr="00E22C3A">
        <w:rPr>
          <w:i/>
          <w:iCs/>
        </w:rPr>
        <w:t>Research Design: Qualitative, Quantitative, and Mixed Methods Approaches</w:t>
      </w:r>
      <w:r w:rsidRPr="00E22C3A">
        <w:t>. [online] SAGE Publications Ltd. Available at: https://uk.sagepub.com/en-gb/eur/research-design/book270550 [Accessed 1 Sep. 2025].</w:t>
      </w:r>
    </w:p>
    <w:p w14:paraId="5A750D4A" w14:textId="77777777" w:rsidR="00E22C3A" w:rsidRPr="00E22C3A" w:rsidRDefault="00E22C3A" w:rsidP="00E22C3A">
      <w:proofErr w:type="spellStart"/>
      <w:r w:rsidRPr="00E22C3A">
        <w:t>Etikan</w:t>
      </w:r>
      <w:proofErr w:type="spellEnd"/>
      <w:r w:rsidRPr="00E22C3A">
        <w:t xml:space="preserve">, I., Musa, S.A. and </w:t>
      </w:r>
      <w:proofErr w:type="spellStart"/>
      <w:r w:rsidRPr="00E22C3A">
        <w:t>Alkassim</w:t>
      </w:r>
      <w:proofErr w:type="spellEnd"/>
      <w:r w:rsidRPr="00E22C3A">
        <w:t xml:space="preserve">, R.S. (2015). Comparison of convenience sampling and purposive sampling. </w:t>
      </w:r>
      <w:r w:rsidRPr="00E22C3A">
        <w:rPr>
          <w:i/>
          <w:iCs/>
        </w:rPr>
        <w:t>American Journal of Theoretical and Applied Statistics</w:t>
      </w:r>
      <w:r w:rsidRPr="00E22C3A">
        <w:t xml:space="preserve">, 5(1), pp.1–4. </w:t>
      </w:r>
      <w:proofErr w:type="spellStart"/>
      <w:proofErr w:type="gramStart"/>
      <w:r w:rsidRPr="00E22C3A">
        <w:t>doi:https</w:t>
      </w:r>
      <w:proofErr w:type="spellEnd"/>
      <w:r w:rsidRPr="00E22C3A">
        <w:t>://doi.org/10.11648/j.ajtas.20160501.11</w:t>
      </w:r>
      <w:proofErr w:type="gramEnd"/>
      <w:r w:rsidRPr="00E22C3A">
        <w:t>.</w:t>
      </w:r>
    </w:p>
    <w:p w14:paraId="578BC2D2" w14:textId="77777777" w:rsidR="00E22C3A" w:rsidRPr="00E22C3A" w:rsidRDefault="00E22C3A" w:rsidP="00E22C3A">
      <w:r w:rsidRPr="00E22C3A">
        <w:t xml:space="preserve">HMICFRS (2025). </w:t>
      </w:r>
      <w:r w:rsidRPr="00E22C3A">
        <w:rPr>
          <w:i/>
          <w:iCs/>
        </w:rPr>
        <w:t>HMICFRS outlines good practice and risks in 2024 police force management statements</w:t>
      </w:r>
      <w:r w:rsidRPr="00E22C3A">
        <w:t>. [online] International Fire &amp; Safety Journal. Available at: https://internationalfireandsafetyjournal.com/hmicfrs-outlines-good-practice-and-risks-in-2024-police-force-management-statements/ [Accessed 1 Sep. 2025].</w:t>
      </w:r>
    </w:p>
    <w:p w14:paraId="27BDE48E" w14:textId="77777777" w:rsidR="00E22C3A" w:rsidRPr="00E22C3A" w:rsidRDefault="00E22C3A" w:rsidP="00E22C3A">
      <w:r w:rsidRPr="00E22C3A">
        <w:t xml:space="preserve">Kelly, M.M., Peters, T.M. and Farber, J.S. (2024). Secondary data analysis: Using existing data to answer new questions. </w:t>
      </w:r>
      <w:r w:rsidRPr="00E22C3A">
        <w:rPr>
          <w:i/>
          <w:iCs/>
        </w:rPr>
        <w:t xml:space="preserve">Journal of </w:t>
      </w:r>
      <w:proofErr w:type="spellStart"/>
      <w:r w:rsidRPr="00E22C3A">
        <w:rPr>
          <w:i/>
          <w:iCs/>
        </w:rPr>
        <w:t>Pediatric</w:t>
      </w:r>
      <w:proofErr w:type="spellEnd"/>
      <w:r w:rsidRPr="00E22C3A">
        <w:rPr>
          <w:i/>
          <w:iCs/>
        </w:rPr>
        <w:t xml:space="preserve"> Health Care</w:t>
      </w:r>
      <w:r w:rsidRPr="00E22C3A">
        <w:t xml:space="preserve">, [online] 38(4), pp.615–618. </w:t>
      </w:r>
      <w:proofErr w:type="spellStart"/>
      <w:proofErr w:type="gramStart"/>
      <w:r w:rsidRPr="00E22C3A">
        <w:t>doi:https</w:t>
      </w:r>
      <w:proofErr w:type="spellEnd"/>
      <w:r w:rsidRPr="00E22C3A">
        <w:t>://doi.org/10.1016/j.pedhc.2024.03.005</w:t>
      </w:r>
      <w:proofErr w:type="gramEnd"/>
      <w:r w:rsidRPr="00E22C3A">
        <w:t>.</w:t>
      </w:r>
    </w:p>
    <w:p w14:paraId="3AF5F580" w14:textId="77777777" w:rsidR="00E22C3A" w:rsidRPr="00E22C3A" w:rsidRDefault="00E22C3A" w:rsidP="00E22C3A">
      <w:r w:rsidRPr="00E22C3A">
        <w:t xml:space="preserve">Lincoln, Y.S. and Guba, E.G. (1985). </w:t>
      </w:r>
      <w:r w:rsidRPr="00E22C3A">
        <w:rPr>
          <w:i/>
          <w:iCs/>
        </w:rPr>
        <w:t>Naturalistic Inquiry</w:t>
      </w:r>
      <w:r w:rsidRPr="00E22C3A">
        <w:t>. [online] SAGE Publications Ltd. Available at: https://uk.sagepub.com/en-gb/eur/naturalistic-inquiry/book842 [Accessed 1 Sep. 2025].</w:t>
      </w:r>
    </w:p>
    <w:p w14:paraId="08D80825" w14:textId="77777777" w:rsidR="00E22C3A" w:rsidRPr="00E22C3A" w:rsidRDefault="00E22C3A" w:rsidP="00E22C3A">
      <w:r w:rsidRPr="00E22C3A">
        <w:t xml:space="preserve">McChesney, K. and Aldridge, J. (2019). Weaving an Interpretivist Stance Throughout Mixed Methods Research. </w:t>
      </w:r>
      <w:r w:rsidRPr="00E22C3A">
        <w:rPr>
          <w:i/>
          <w:iCs/>
        </w:rPr>
        <w:t>International Journal of Research &amp; Method in Education</w:t>
      </w:r>
      <w:r w:rsidRPr="00E22C3A">
        <w:t xml:space="preserve">, 42(3), pp.225–238. </w:t>
      </w:r>
      <w:proofErr w:type="spellStart"/>
      <w:proofErr w:type="gramStart"/>
      <w:r w:rsidRPr="00E22C3A">
        <w:t>doi:https</w:t>
      </w:r>
      <w:proofErr w:type="spellEnd"/>
      <w:r w:rsidRPr="00E22C3A">
        <w:t>://doi.org/10.1080/1743727x.2019.1590811</w:t>
      </w:r>
      <w:proofErr w:type="gramEnd"/>
      <w:r w:rsidRPr="00E22C3A">
        <w:t>.</w:t>
      </w:r>
    </w:p>
    <w:p w14:paraId="62BD2258" w14:textId="77777777" w:rsidR="00E22C3A" w:rsidRPr="00E22C3A" w:rsidRDefault="00E22C3A" w:rsidP="00E22C3A">
      <w:r w:rsidRPr="00E22C3A">
        <w:t xml:space="preserve">Mueller, A. and Segal, D. (2015). </w:t>
      </w:r>
      <w:r w:rsidRPr="00E22C3A">
        <w:rPr>
          <w:i/>
          <w:iCs/>
        </w:rPr>
        <w:t xml:space="preserve">(PDF) Structured versus </w:t>
      </w:r>
      <w:proofErr w:type="spellStart"/>
      <w:r w:rsidRPr="00E22C3A">
        <w:rPr>
          <w:i/>
          <w:iCs/>
        </w:rPr>
        <w:t>Semistructured</w:t>
      </w:r>
      <w:proofErr w:type="spellEnd"/>
      <w:r w:rsidRPr="00E22C3A">
        <w:rPr>
          <w:i/>
          <w:iCs/>
        </w:rPr>
        <w:t xml:space="preserve"> versus Unstructured Interviews</w:t>
      </w:r>
      <w:r w:rsidRPr="00E22C3A">
        <w:t>. [online] ResearchGate. Available at: https://www.researchgate.net/publication/313966231_Structured_versus_Semistructured_versus_Unstructured_Interviews [Accessed 1 Sep. 2025].</w:t>
      </w:r>
    </w:p>
    <w:p w14:paraId="0CDB7EEF" w14:textId="77777777" w:rsidR="00E22C3A" w:rsidRPr="00E22C3A" w:rsidRDefault="00E22C3A" w:rsidP="00E22C3A">
      <w:r w:rsidRPr="00E22C3A">
        <w:t xml:space="preserve">Psathas, G. (1995). </w:t>
      </w:r>
      <w:r w:rsidRPr="00E22C3A">
        <w:rPr>
          <w:i/>
          <w:iCs/>
        </w:rPr>
        <w:t>Conversation Analysis</w:t>
      </w:r>
      <w:r w:rsidRPr="00E22C3A">
        <w:t>. [online] Google Books. Available at: https://books.google.co.uk/books/about/Conversation_Analysis.html?id=N_gtKWx2q1UC&amp;redir_esc=y [Accessed 1 Sep. 2025].</w:t>
      </w:r>
    </w:p>
    <w:p w14:paraId="5BA15F0E" w14:textId="77777777" w:rsidR="00E22C3A" w:rsidRPr="00E22C3A" w:rsidRDefault="00E22C3A" w:rsidP="00E22C3A">
      <w:r w:rsidRPr="00E22C3A">
        <w:t xml:space="preserve">Saunders, M., Lewis, P. and Thornhill, A. (2019). </w:t>
      </w:r>
      <w:r w:rsidRPr="00E22C3A">
        <w:rPr>
          <w:i/>
          <w:iCs/>
        </w:rPr>
        <w:t>‘Research Methods for Business students’ Chapter 4: Understanding Research Philosophy and Approaches to Theory Development</w:t>
      </w:r>
      <w:r w:rsidRPr="00E22C3A">
        <w:t xml:space="preserve">. [online] </w:t>
      </w:r>
      <w:proofErr w:type="spellStart"/>
      <w:r w:rsidRPr="00E22C3A">
        <w:t>Researchgate</w:t>
      </w:r>
      <w:proofErr w:type="spellEnd"/>
      <w:r w:rsidRPr="00E22C3A">
        <w:t>. Available at: https://www.researchgate.net/publication/330760964_Research_Methods_for_Business_Students_Chapter_4_Understanding_research_philosophy_and_approaches_to_theory_development [Accessed 1 Sep. 2025].</w:t>
      </w:r>
    </w:p>
    <w:p w14:paraId="58C879D2" w14:textId="77777777" w:rsidR="00E22C3A" w:rsidRPr="00E22C3A" w:rsidRDefault="00E22C3A" w:rsidP="00E22C3A">
      <w:proofErr w:type="spellStart"/>
      <w:r w:rsidRPr="00E22C3A">
        <w:t>Streefkerk</w:t>
      </w:r>
      <w:proofErr w:type="spellEnd"/>
      <w:r w:rsidRPr="00E22C3A">
        <w:t xml:space="preserve">, R. (2023). </w:t>
      </w:r>
      <w:r w:rsidRPr="00E22C3A">
        <w:rPr>
          <w:i/>
          <w:iCs/>
        </w:rPr>
        <w:t>Inductive vs. Deductive research approach</w:t>
      </w:r>
      <w:r w:rsidRPr="00E22C3A">
        <w:t xml:space="preserve">. [online] </w:t>
      </w:r>
      <w:proofErr w:type="spellStart"/>
      <w:r w:rsidRPr="00E22C3A">
        <w:t>Scribbr</w:t>
      </w:r>
      <w:proofErr w:type="spellEnd"/>
      <w:r w:rsidRPr="00E22C3A">
        <w:t>. Available at: https://www.scribbr.com/methodology/inductive-deductive-reasoning/ [Accessed 1 Sep. 2025].</w:t>
      </w:r>
    </w:p>
    <w:p w14:paraId="32157FA1" w14:textId="37F64139" w:rsidR="00E22C3A" w:rsidRDefault="00E22C3A"/>
    <w:sectPr w:rsidR="00E22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3A"/>
    <w:rsid w:val="001567B9"/>
    <w:rsid w:val="001A385B"/>
    <w:rsid w:val="003E6040"/>
    <w:rsid w:val="005F456F"/>
    <w:rsid w:val="0067642F"/>
    <w:rsid w:val="00723E15"/>
    <w:rsid w:val="0080639C"/>
    <w:rsid w:val="00840D4F"/>
    <w:rsid w:val="00881942"/>
    <w:rsid w:val="00883527"/>
    <w:rsid w:val="00CE751F"/>
    <w:rsid w:val="00D90603"/>
    <w:rsid w:val="00E22C3A"/>
    <w:rsid w:val="00E27131"/>
    <w:rsid w:val="00E77F25"/>
    <w:rsid w:val="00F22FFE"/>
    <w:rsid w:val="00FF5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25DD1"/>
  <w15:chartTrackingRefBased/>
  <w15:docId w15:val="{CAEF2D63-AE89-46A3-91A9-021BC5014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C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2C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2C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2C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2C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2C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C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C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C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C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2C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2C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2C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2C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2C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C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C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C3A"/>
    <w:rPr>
      <w:rFonts w:eastAsiaTheme="majorEastAsia" w:cstheme="majorBidi"/>
      <w:color w:val="272727" w:themeColor="text1" w:themeTint="D8"/>
    </w:rPr>
  </w:style>
  <w:style w:type="paragraph" w:styleId="Title">
    <w:name w:val="Title"/>
    <w:basedOn w:val="Normal"/>
    <w:next w:val="Normal"/>
    <w:link w:val="TitleChar"/>
    <w:uiPriority w:val="10"/>
    <w:qFormat/>
    <w:rsid w:val="00E22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C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C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C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C3A"/>
    <w:pPr>
      <w:spacing w:before="160"/>
      <w:jc w:val="center"/>
    </w:pPr>
    <w:rPr>
      <w:i/>
      <w:iCs/>
      <w:color w:val="404040" w:themeColor="text1" w:themeTint="BF"/>
    </w:rPr>
  </w:style>
  <w:style w:type="character" w:customStyle="1" w:styleId="QuoteChar">
    <w:name w:val="Quote Char"/>
    <w:basedOn w:val="DefaultParagraphFont"/>
    <w:link w:val="Quote"/>
    <w:uiPriority w:val="29"/>
    <w:rsid w:val="00E22C3A"/>
    <w:rPr>
      <w:i/>
      <w:iCs/>
      <w:color w:val="404040" w:themeColor="text1" w:themeTint="BF"/>
    </w:rPr>
  </w:style>
  <w:style w:type="paragraph" w:styleId="ListParagraph">
    <w:name w:val="List Paragraph"/>
    <w:basedOn w:val="Normal"/>
    <w:uiPriority w:val="34"/>
    <w:qFormat/>
    <w:rsid w:val="00E22C3A"/>
    <w:pPr>
      <w:ind w:left="720"/>
      <w:contextualSpacing/>
    </w:pPr>
  </w:style>
  <w:style w:type="character" w:styleId="IntenseEmphasis">
    <w:name w:val="Intense Emphasis"/>
    <w:basedOn w:val="DefaultParagraphFont"/>
    <w:uiPriority w:val="21"/>
    <w:qFormat/>
    <w:rsid w:val="00E22C3A"/>
    <w:rPr>
      <w:i/>
      <w:iCs/>
      <w:color w:val="2F5496" w:themeColor="accent1" w:themeShade="BF"/>
    </w:rPr>
  </w:style>
  <w:style w:type="paragraph" w:styleId="IntenseQuote">
    <w:name w:val="Intense Quote"/>
    <w:basedOn w:val="Normal"/>
    <w:next w:val="Normal"/>
    <w:link w:val="IntenseQuoteChar"/>
    <w:uiPriority w:val="30"/>
    <w:qFormat/>
    <w:rsid w:val="00E22C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2C3A"/>
    <w:rPr>
      <w:i/>
      <w:iCs/>
      <w:color w:val="2F5496" w:themeColor="accent1" w:themeShade="BF"/>
    </w:rPr>
  </w:style>
  <w:style w:type="character" w:styleId="IntenseReference">
    <w:name w:val="Intense Reference"/>
    <w:basedOn w:val="DefaultParagraphFont"/>
    <w:uiPriority w:val="32"/>
    <w:qFormat/>
    <w:rsid w:val="00E22C3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971081">
      <w:bodyDiv w:val="1"/>
      <w:marLeft w:val="0"/>
      <w:marRight w:val="0"/>
      <w:marTop w:val="0"/>
      <w:marBottom w:val="0"/>
      <w:divBdr>
        <w:top w:val="none" w:sz="0" w:space="0" w:color="auto"/>
        <w:left w:val="none" w:sz="0" w:space="0" w:color="auto"/>
        <w:bottom w:val="none" w:sz="0" w:space="0" w:color="auto"/>
        <w:right w:val="none" w:sz="0" w:space="0" w:color="auto"/>
      </w:divBdr>
    </w:div>
    <w:div w:id="1233585232">
      <w:bodyDiv w:val="1"/>
      <w:marLeft w:val="0"/>
      <w:marRight w:val="0"/>
      <w:marTop w:val="0"/>
      <w:marBottom w:val="0"/>
      <w:divBdr>
        <w:top w:val="none" w:sz="0" w:space="0" w:color="auto"/>
        <w:left w:val="none" w:sz="0" w:space="0" w:color="auto"/>
        <w:bottom w:val="none" w:sz="0" w:space="0" w:color="auto"/>
        <w:right w:val="none" w:sz="0" w:space="0" w:color="auto"/>
      </w:divBdr>
    </w:div>
    <w:div w:id="1872840676">
      <w:bodyDiv w:val="1"/>
      <w:marLeft w:val="0"/>
      <w:marRight w:val="0"/>
      <w:marTop w:val="0"/>
      <w:marBottom w:val="0"/>
      <w:divBdr>
        <w:top w:val="none" w:sz="0" w:space="0" w:color="auto"/>
        <w:left w:val="none" w:sz="0" w:space="0" w:color="auto"/>
        <w:bottom w:val="none" w:sz="0" w:space="0" w:color="auto"/>
        <w:right w:val="none" w:sz="0" w:space="0" w:color="auto"/>
      </w:divBdr>
      <w:divsChild>
        <w:div w:id="888220961">
          <w:marLeft w:val="0"/>
          <w:marRight w:val="0"/>
          <w:marTop w:val="0"/>
          <w:marBottom w:val="0"/>
          <w:divBdr>
            <w:top w:val="none" w:sz="0" w:space="0" w:color="auto"/>
            <w:left w:val="none" w:sz="0" w:space="0" w:color="auto"/>
            <w:bottom w:val="none" w:sz="0" w:space="0" w:color="auto"/>
            <w:right w:val="none" w:sz="0" w:space="0" w:color="auto"/>
          </w:divBdr>
        </w:div>
      </w:divsChild>
    </w:div>
    <w:div w:id="2144228703">
      <w:bodyDiv w:val="1"/>
      <w:marLeft w:val="0"/>
      <w:marRight w:val="0"/>
      <w:marTop w:val="0"/>
      <w:marBottom w:val="0"/>
      <w:divBdr>
        <w:top w:val="none" w:sz="0" w:space="0" w:color="auto"/>
        <w:left w:val="none" w:sz="0" w:space="0" w:color="auto"/>
        <w:bottom w:val="none" w:sz="0" w:space="0" w:color="auto"/>
        <w:right w:val="none" w:sz="0" w:space="0" w:color="auto"/>
      </w:divBdr>
      <w:divsChild>
        <w:div w:id="1789158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9F158-264B-4F5E-BEE1-702A0F8EB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TotalTime>
  <Pages>4</Pages>
  <Words>1414</Words>
  <Characters>9959</Characters>
  <Application>Microsoft Office Word</Application>
  <DocSecurity>0</DocSecurity>
  <Lines>153</Lines>
  <Paragraphs>48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Carli</dc:creator>
  <cp:keywords/>
  <dc:description/>
  <cp:lastModifiedBy>Jenkins, Carli</cp:lastModifiedBy>
  <cp:revision>2</cp:revision>
  <dcterms:created xsi:type="dcterms:W3CDTF">2025-09-08T12:24:00Z</dcterms:created>
  <dcterms:modified xsi:type="dcterms:W3CDTF">2025-09-08T12:24:00Z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0f277264-8a6b-4ec5-8c3c-df84831a240b</vt:lpwstr>
  </property>
  <property fmtid="{D5CDD505-2E9C-101B-9397-08002B2CF9AE}" pid="3" name="MSIP_Label_f2acd28b-79a3-4a0f-b0ff-4b75658b1549_Enabled">
    <vt:lpwstr>true</vt:lpwstr>
  </property>
  <property fmtid="{D5CDD505-2E9C-101B-9397-08002B2CF9AE}" pid="4" name="MSIP_Label_f2acd28b-79a3-4a0f-b0ff-4b75658b1549_SetDate">
    <vt:lpwstr>2025-09-01T18:43:15Z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06e33742-c975-48d4-b6b5-a796d4c25929</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