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2FB" w:rsidRDefault="0070471E">
      <w:pPr>
        <w:rPr>
          <w:rFonts w:ascii="Arial" w:hAnsi="Arial" w:cs="Arial"/>
          <w:sz w:val="22"/>
          <w:szCs w:val="22"/>
        </w:rPr>
      </w:pPr>
      <w:r w:rsidRPr="001163D1">
        <w:rPr>
          <w:rFonts w:ascii="Arial" w:hAnsi="Arial" w:cs="Arial"/>
          <w:sz w:val="22"/>
          <w:szCs w:val="22"/>
        </w:rPr>
        <w:t xml:space="preserve">   </w:t>
      </w:r>
      <w:r w:rsidR="005872FB">
        <w:rPr>
          <w:rFonts w:ascii="Arial" w:hAnsi="Arial" w:cs="Arial"/>
          <w:sz w:val="22"/>
          <w:szCs w:val="22"/>
        </w:rPr>
        <w:t>Bethan Morris - 1816537</w:t>
      </w:r>
    </w:p>
    <w:p w:rsidR="005872FB" w:rsidRDefault="005872FB">
      <w:pPr>
        <w:rPr>
          <w:rFonts w:ascii="Arial" w:hAnsi="Arial" w:cs="Arial"/>
          <w:sz w:val="22"/>
          <w:szCs w:val="22"/>
        </w:rPr>
      </w:pPr>
    </w:p>
    <w:p w:rsidR="00AE247A" w:rsidRPr="001163D1" w:rsidRDefault="005872FB">
      <w:pPr>
        <w:rPr>
          <w:rFonts w:ascii="Arial" w:hAnsi="Arial" w:cs="Arial"/>
          <w:sz w:val="22"/>
          <w:szCs w:val="22"/>
        </w:rPr>
      </w:pPr>
      <w:r>
        <w:rPr>
          <w:rFonts w:ascii="Arial" w:hAnsi="Arial" w:cs="Arial"/>
          <w:sz w:val="22"/>
          <w:szCs w:val="22"/>
        </w:rPr>
        <w:t xml:space="preserve">   </w:t>
      </w:r>
      <w:r w:rsidR="0070471E" w:rsidRPr="001163D1">
        <w:rPr>
          <w:rFonts w:ascii="Arial" w:hAnsi="Arial" w:cs="Arial"/>
          <w:sz w:val="22"/>
          <w:szCs w:val="22"/>
        </w:rPr>
        <w:t xml:space="preserve">This assignment will critically assess the role of police in public protection incidents and how these incidents have a significant impact on the victims. </w:t>
      </w:r>
      <w:r w:rsidR="000B35F3">
        <w:rPr>
          <w:rFonts w:ascii="Arial" w:hAnsi="Arial" w:cs="Arial"/>
          <w:sz w:val="22"/>
          <w:szCs w:val="22"/>
        </w:rPr>
        <w:t xml:space="preserve">The strategies put in place by the police and strengthened by multi-agency working in order to reduce the risk identified in public protection incidents will be discussed. It will discuss this </w:t>
      </w:r>
      <w:r w:rsidR="0070471E" w:rsidRPr="001163D1">
        <w:rPr>
          <w:rFonts w:ascii="Arial" w:hAnsi="Arial" w:cs="Arial"/>
          <w:sz w:val="22"/>
          <w:szCs w:val="22"/>
        </w:rPr>
        <w:t>posi</w:t>
      </w:r>
      <w:r w:rsidR="000B35F3">
        <w:rPr>
          <w:rFonts w:ascii="Arial" w:hAnsi="Arial" w:cs="Arial"/>
          <w:sz w:val="22"/>
          <w:szCs w:val="22"/>
        </w:rPr>
        <w:t xml:space="preserve">tive role of </w:t>
      </w:r>
      <w:r w:rsidR="00AD6DF5">
        <w:rPr>
          <w:rFonts w:ascii="Arial" w:hAnsi="Arial" w:cs="Arial"/>
          <w:sz w:val="22"/>
          <w:szCs w:val="22"/>
        </w:rPr>
        <w:t xml:space="preserve">the </w:t>
      </w:r>
      <w:r w:rsidR="000B35F3">
        <w:rPr>
          <w:rFonts w:ascii="Arial" w:hAnsi="Arial" w:cs="Arial"/>
          <w:sz w:val="22"/>
          <w:szCs w:val="22"/>
        </w:rPr>
        <w:t>police as well as t</w:t>
      </w:r>
      <w:r w:rsidR="0070471E" w:rsidRPr="001163D1">
        <w:rPr>
          <w:rFonts w:ascii="Arial" w:hAnsi="Arial" w:cs="Arial"/>
          <w:sz w:val="22"/>
          <w:szCs w:val="22"/>
        </w:rPr>
        <w:t xml:space="preserve">he negative, such as how the individual attitudes and values </w:t>
      </w:r>
      <w:r w:rsidR="00513005" w:rsidRPr="001163D1">
        <w:rPr>
          <w:rFonts w:ascii="Arial" w:hAnsi="Arial" w:cs="Arial"/>
          <w:sz w:val="22"/>
          <w:szCs w:val="22"/>
        </w:rPr>
        <w:t>of those involved can affect an</w:t>
      </w:r>
      <w:r w:rsidR="0070471E" w:rsidRPr="001163D1">
        <w:rPr>
          <w:rFonts w:ascii="Arial" w:hAnsi="Arial" w:cs="Arial"/>
          <w:sz w:val="22"/>
          <w:szCs w:val="22"/>
        </w:rPr>
        <w:t xml:space="preserve"> investigation</w:t>
      </w:r>
      <w:r w:rsidR="00513005" w:rsidRPr="001163D1">
        <w:rPr>
          <w:rFonts w:ascii="Arial" w:hAnsi="Arial" w:cs="Arial"/>
          <w:sz w:val="22"/>
          <w:szCs w:val="22"/>
        </w:rPr>
        <w:t xml:space="preserve"> and hinder</w:t>
      </w:r>
      <w:r w:rsidR="000B35F3">
        <w:rPr>
          <w:rFonts w:ascii="Arial" w:hAnsi="Arial" w:cs="Arial"/>
          <w:sz w:val="22"/>
          <w:szCs w:val="22"/>
        </w:rPr>
        <w:t xml:space="preserve"> these</w:t>
      </w:r>
      <w:r w:rsidR="00513005" w:rsidRPr="001163D1">
        <w:rPr>
          <w:rFonts w:ascii="Arial" w:hAnsi="Arial" w:cs="Arial"/>
          <w:sz w:val="22"/>
          <w:szCs w:val="22"/>
        </w:rPr>
        <w:t xml:space="preserve"> strategies put in place to protect the public</w:t>
      </w:r>
      <w:r w:rsidR="0070471E" w:rsidRPr="001163D1">
        <w:rPr>
          <w:rFonts w:ascii="Arial" w:hAnsi="Arial" w:cs="Arial"/>
          <w:sz w:val="22"/>
          <w:szCs w:val="22"/>
        </w:rPr>
        <w:t>.</w:t>
      </w:r>
      <w:r w:rsidR="00BB2D87" w:rsidRPr="001163D1">
        <w:rPr>
          <w:rFonts w:ascii="Arial" w:hAnsi="Arial" w:cs="Arial"/>
          <w:sz w:val="22"/>
          <w:szCs w:val="22"/>
        </w:rPr>
        <w:t xml:space="preserve"> This assignment will assess how, when these incidents involve some form of abuse, they can have a serious impact on both adult and child victims.</w:t>
      </w:r>
      <w:r w:rsidR="0070471E" w:rsidRPr="001163D1">
        <w:rPr>
          <w:rFonts w:ascii="Arial" w:hAnsi="Arial" w:cs="Arial"/>
          <w:sz w:val="22"/>
          <w:szCs w:val="22"/>
        </w:rPr>
        <w:br/>
        <w:t xml:space="preserve">   It will also review the existing link between Serious and Organised Crime Groups and how this particularly causes public protection issues. </w:t>
      </w:r>
      <w:r w:rsidR="000B35F3">
        <w:rPr>
          <w:rFonts w:ascii="Arial" w:hAnsi="Arial" w:cs="Arial"/>
          <w:sz w:val="22"/>
          <w:szCs w:val="22"/>
        </w:rPr>
        <w:t xml:space="preserve">   </w:t>
      </w:r>
    </w:p>
    <w:p w:rsidR="005243DA" w:rsidRDefault="0070471E">
      <w:pPr>
        <w:rPr>
          <w:rFonts w:ascii="Arial" w:hAnsi="Arial" w:cs="Arial"/>
          <w:sz w:val="22"/>
          <w:szCs w:val="22"/>
        </w:rPr>
      </w:pPr>
      <w:r w:rsidRPr="001163D1">
        <w:rPr>
          <w:rFonts w:ascii="Arial" w:hAnsi="Arial" w:cs="Arial"/>
          <w:sz w:val="22"/>
          <w:szCs w:val="22"/>
        </w:rPr>
        <w:t xml:space="preserve">   A public protection incident can be referred to as one where safeguarding of the individuals or group involved is necessary to prevent further harm being caused. </w:t>
      </w:r>
      <w:r w:rsidR="00BB2D87" w:rsidRPr="001163D1">
        <w:rPr>
          <w:rFonts w:ascii="Arial" w:hAnsi="Arial" w:cs="Arial"/>
          <w:sz w:val="22"/>
          <w:szCs w:val="22"/>
        </w:rPr>
        <w:t>These incidents can range from tho</w:t>
      </w:r>
      <w:r w:rsidR="004F3FCF">
        <w:rPr>
          <w:rFonts w:ascii="Arial" w:hAnsi="Arial" w:cs="Arial"/>
          <w:sz w:val="22"/>
          <w:szCs w:val="22"/>
        </w:rPr>
        <w:t xml:space="preserve">se related to domestic violence and sexual offences to </w:t>
      </w:r>
      <w:r w:rsidR="00BB2D87" w:rsidRPr="001163D1">
        <w:rPr>
          <w:rFonts w:ascii="Arial" w:hAnsi="Arial" w:cs="Arial"/>
          <w:sz w:val="22"/>
          <w:szCs w:val="22"/>
        </w:rPr>
        <w:t>incidents involving individuals with mental health issues or vulnerable victims.</w:t>
      </w:r>
      <w:r w:rsidR="004F3FCF">
        <w:rPr>
          <w:rFonts w:ascii="Arial" w:hAnsi="Arial" w:cs="Arial"/>
          <w:sz w:val="22"/>
          <w:szCs w:val="22"/>
        </w:rPr>
        <w:t xml:space="preserve"> These incidents are managed as according to the potential risks presented.</w:t>
      </w:r>
    </w:p>
    <w:p w:rsidR="0070471E" w:rsidRPr="001163D1" w:rsidRDefault="00BB2D87">
      <w:pPr>
        <w:rPr>
          <w:rFonts w:ascii="Arial" w:hAnsi="Arial" w:cs="Arial"/>
          <w:sz w:val="22"/>
          <w:szCs w:val="22"/>
        </w:rPr>
      </w:pPr>
      <w:r w:rsidRPr="001163D1">
        <w:rPr>
          <w:rFonts w:ascii="Arial" w:hAnsi="Arial" w:cs="Arial"/>
          <w:sz w:val="22"/>
          <w:szCs w:val="22"/>
        </w:rPr>
        <w:t xml:space="preserve">   It is important for </w:t>
      </w:r>
      <w:r w:rsidR="004F3FCF">
        <w:rPr>
          <w:rFonts w:ascii="Arial" w:hAnsi="Arial" w:cs="Arial"/>
          <w:sz w:val="22"/>
          <w:szCs w:val="22"/>
        </w:rPr>
        <w:t xml:space="preserve">the </w:t>
      </w:r>
      <w:r w:rsidRPr="001163D1">
        <w:rPr>
          <w:rFonts w:ascii="Arial" w:hAnsi="Arial" w:cs="Arial"/>
          <w:sz w:val="22"/>
          <w:szCs w:val="22"/>
        </w:rPr>
        <w:t xml:space="preserve">police to take each and every public protection incident seriously as these can have a damaging effect on the victims involved. </w:t>
      </w:r>
      <w:r w:rsidR="005F3A5E" w:rsidRPr="001163D1">
        <w:rPr>
          <w:rFonts w:ascii="Arial" w:hAnsi="Arial" w:cs="Arial"/>
          <w:sz w:val="22"/>
          <w:szCs w:val="22"/>
        </w:rPr>
        <w:t>Effective strategies to tackle and minimise incidents affecting public protection and the safety and welfare of individuals are extremely important. In South Wales Police alone, 89% of demand in 2015 was related to public protection, safety and vulnerabili</w:t>
      </w:r>
      <w:r w:rsidR="008500C5">
        <w:rPr>
          <w:rFonts w:ascii="Arial" w:hAnsi="Arial" w:cs="Arial"/>
          <w:sz w:val="22"/>
          <w:szCs w:val="22"/>
        </w:rPr>
        <w:t>ty</w:t>
      </w:r>
      <w:r w:rsidR="005F3A5E" w:rsidRPr="001163D1">
        <w:rPr>
          <w:rFonts w:ascii="Arial" w:hAnsi="Arial" w:cs="Arial"/>
          <w:sz w:val="22"/>
          <w:szCs w:val="22"/>
        </w:rPr>
        <w:t xml:space="preserve"> (Public Health Wales, 2017).</w:t>
      </w:r>
    </w:p>
    <w:p w:rsidR="004F3FCF" w:rsidRPr="001163D1" w:rsidRDefault="005F3A5E" w:rsidP="004F3FCF">
      <w:pPr>
        <w:rPr>
          <w:rFonts w:ascii="Arial" w:hAnsi="Arial" w:cs="Arial"/>
          <w:b/>
          <w:sz w:val="22"/>
          <w:szCs w:val="22"/>
        </w:rPr>
      </w:pPr>
      <w:r w:rsidRPr="001163D1">
        <w:rPr>
          <w:rFonts w:ascii="Arial" w:hAnsi="Arial" w:cs="Arial"/>
          <w:sz w:val="22"/>
          <w:szCs w:val="22"/>
        </w:rPr>
        <w:t xml:space="preserve">   </w:t>
      </w:r>
      <w:r w:rsidR="008C5F45" w:rsidRPr="001163D1">
        <w:rPr>
          <w:rFonts w:ascii="Arial" w:hAnsi="Arial" w:cs="Arial"/>
          <w:sz w:val="22"/>
          <w:szCs w:val="22"/>
        </w:rPr>
        <w:t xml:space="preserve">Individuals who are victims of these types of incidents can </w:t>
      </w:r>
      <w:r w:rsidR="004F3FCF">
        <w:rPr>
          <w:rFonts w:ascii="Arial" w:hAnsi="Arial" w:cs="Arial"/>
          <w:sz w:val="22"/>
          <w:szCs w:val="22"/>
        </w:rPr>
        <w:t>be affected mentally</w:t>
      </w:r>
      <w:r w:rsidR="00B26B0F" w:rsidRPr="001163D1">
        <w:rPr>
          <w:rFonts w:ascii="Arial" w:hAnsi="Arial" w:cs="Arial"/>
          <w:sz w:val="22"/>
          <w:szCs w:val="22"/>
        </w:rPr>
        <w:t>, physically, socially and financially (</w:t>
      </w:r>
      <w:proofErr w:type="spellStart"/>
      <w:r w:rsidR="00B26B0F" w:rsidRPr="001163D1">
        <w:rPr>
          <w:rFonts w:ascii="Arial" w:hAnsi="Arial" w:cs="Arial"/>
          <w:sz w:val="22"/>
          <w:szCs w:val="22"/>
        </w:rPr>
        <w:t>Shapland</w:t>
      </w:r>
      <w:proofErr w:type="spellEnd"/>
      <w:r w:rsidR="00B26B0F" w:rsidRPr="001163D1">
        <w:rPr>
          <w:rFonts w:ascii="Arial" w:hAnsi="Arial" w:cs="Arial"/>
          <w:sz w:val="22"/>
          <w:szCs w:val="22"/>
        </w:rPr>
        <w:t xml:space="preserve"> &amp; Hall, 2007). This same article </w:t>
      </w:r>
      <w:r w:rsidR="007A194E">
        <w:rPr>
          <w:rFonts w:ascii="Arial" w:hAnsi="Arial" w:cs="Arial"/>
          <w:sz w:val="22"/>
          <w:szCs w:val="22"/>
        </w:rPr>
        <w:t xml:space="preserve">by </w:t>
      </w:r>
      <w:proofErr w:type="spellStart"/>
      <w:r w:rsidR="007A194E">
        <w:rPr>
          <w:rFonts w:ascii="Arial" w:hAnsi="Arial" w:cs="Arial"/>
          <w:sz w:val="22"/>
          <w:szCs w:val="22"/>
        </w:rPr>
        <w:t>Shapland</w:t>
      </w:r>
      <w:proofErr w:type="spellEnd"/>
      <w:r w:rsidR="007A194E">
        <w:rPr>
          <w:rFonts w:ascii="Arial" w:hAnsi="Arial" w:cs="Arial"/>
          <w:sz w:val="22"/>
          <w:szCs w:val="22"/>
        </w:rPr>
        <w:t xml:space="preserve"> and Hall </w:t>
      </w:r>
      <w:r w:rsidR="00B26B0F" w:rsidRPr="001163D1">
        <w:rPr>
          <w:rFonts w:ascii="Arial" w:hAnsi="Arial" w:cs="Arial"/>
          <w:sz w:val="22"/>
          <w:szCs w:val="22"/>
        </w:rPr>
        <w:t>explores the c</w:t>
      </w:r>
      <w:r w:rsidR="00AA43D4" w:rsidRPr="001163D1">
        <w:rPr>
          <w:rFonts w:ascii="Arial" w:hAnsi="Arial" w:cs="Arial"/>
          <w:sz w:val="22"/>
          <w:szCs w:val="22"/>
        </w:rPr>
        <w:t xml:space="preserve">ommon </w:t>
      </w:r>
      <w:r w:rsidR="004F3FCF">
        <w:rPr>
          <w:rFonts w:ascii="Arial" w:hAnsi="Arial" w:cs="Arial"/>
          <w:sz w:val="22"/>
          <w:szCs w:val="22"/>
        </w:rPr>
        <w:t xml:space="preserve">psychological </w:t>
      </w:r>
      <w:r w:rsidR="00AA43D4" w:rsidRPr="001163D1">
        <w:rPr>
          <w:rFonts w:ascii="Arial" w:hAnsi="Arial" w:cs="Arial"/>
          <w:sz w:val="22"/>
          <w:szCs w:val="22"/>
        </w:rPr>
        <w:t>impacts following victimisation</w:t>
      </w:r>
      <w:r w:rsidR="00B26B0F" w:rsidRPr="001163D1">
        <w:rPr>
          <w:rFonts w:ascii="Arial" w:hAnsi="Arial" w:cs="Arial"/>
          <w:sz w:val="22"/>
          <w:szCs w:val="22"/>
        </w:rPr>
        <w:t xml:space="preserve"> which</w:t>
      </w:r>
      <w:r w:rsidR="00AA43D4" w:rsidRPr="001163D1">
        <w:rPr>
          <w:rFonts w:ascii="Arial" w:hAnsi="Arial" w:cs="Arial"/>
          <w:sz w:val="22"/>
          <w:szCs w:val="22"/>
        </w:rPr>
        <w:t xml:space="preserve"> include</w:t>
      </w:r>
      <w:r w:rsidR="008663FA">
        <w:rPr>
          <w:rFonts w:ascii="Arial" w:hAnsi="Arial" w:cs="Arial"/>
          <w:sz w:val="22"/>
          <w:szCs w:val="22"/>
        </w:rPr>
        <w:t xml:space="preserve"> but are not limited to</w:t>
      </w:r>
      <w:r w:rsidR="00AA43D4" w:rsidRPr="001163D1">
        <w:rPr>
          <w:rFonts w:ascii="Arial" w:hAnsi="Arial" w:cs="Arial"/>
          <w:sz w:val="22"/>
          <w:szCs w:val="22"/>
        </w:rPr>
        <w:t xml:space="preserve"> depression</w:t>
      </w:r>
      <w:r w:rsidR="00B26B0F" w:rsidRPr="001163D1">
        <w:rPr>
          <w:rFonts w:ascii="Arial" w:hAnsi="Arial" w:cs="Arial"/>
          <w:sz w:val="22"/>
          <w:szCs w:val="22"/>
        </w:rPr>
        <w:t xml:space="preserve">, anxiety and feeling stressed. </w:t>
      </w:r>
      <w:r w:rsidR="004F3FCF" w:rsidRPr="001163D1">
        <w:rPr>
          <w:rFonts w:ascii="Arial" w:hAnsi="Arial" w:cs="Arial"/>
          <w:sz w:val="22"/>
          <w:szCs w:val="22"/>
        </w:rPr>
        <w:t>Long-term effects on mental health can include some victims developing Post Traumatic Stress Disorder (PTSD)</w:t>
      </w:r>
      <w:r w:rsidR="004F3FCF">
        <w:rPr>
          <w:rFonts w:ascii="Arial" w:hAnsi="Arial" w:cs="Arial"/>
          <w:sz w:val="22"/>
          <w:szCs w:val="22"/>
        </w:rPr>
        <w:t>.</w:t>
      </w:r>
      <w:r w:rsidR="004F3FCF" w:rsidRPr="001163D1">
        <w:rPr>
          <w:rFonts w:ascii="Arial" w:hAnsi="Arial" w:cs="Arial"/>
          <w:sz w:val="22"/>
          <w:szCs w:val="22"/>
        </w:rPr>
        <w:t xml:space="preserve"> </w:t>
      </w:r>
      <w:r w:rsidR="00590A4E">
        <w:rPr>
          <w:rFonts w:ascii="Arial" w:hAnsi="Arial" w:cs="Arial"/>
          <w:sz w:val="22"/>
          <w:szCs w:val="22"/>
        </w:rPr>
        <w:t xml:space="preserve">This can then impact on the victim’s social life as they may retreat from friends and family and isolate themselves because of how they are feeling. </w:t>
      </w:r>
    </w:p>
    <w:p w:rsidR="00AA43D4" w:rsidRPr="001163D1" w:rsidRDefault="004F3FCF" w:rsidP="00160AF2">
      <w:pPr>
        <w:rPr>
          <w:rFonts w:ascii="Arial" w:hAnsi="Arial" w:cs="Arial"/>
          <w:b/>
          <w:sz w:val="22"/>
          <w:szCs w:val="22"/>
        </w:rPr>
      </w:pPr>
      <w:r>
        <w:rPr>
          <w:rFonts w:ascii="Arial" w:hAnsi="Arial" w:cs="Arial"/>
          <w:sz w:val="22"/>
          <w:szCs w:val="22"/>
        </w:rPr>
        <w:t xml:space="preserve">   </w:t>
      </w:r>
      <w:r w:rsidR="00590A4E">
        <w:rPr>
          <w:rFonts w:ascii="Arial" w:hAnsi="Arial" w:cs="Arial"/>
          <w:sz w:val="22"/>
          <w:szCs w:val="22"/>
        </w:rPr>
        <w:t>Victimisation</w:t>
      </w:r>
      <w:r>
        <w:rPr>
          <w:rFonts w:ascii="Arial" w:hAnsi="Arial" w:cs="Arial"/>
          <w:sz w:val="22"/>
          <w:szCs w:val="22"/>
        </w:rPr>
        <w:t xml:space="preserve"> can ha</w:t>
      </w:r>
      <w:r w:rsidR="00590A4E">
        <w:rPr>
          <w:rFonts w:ascii="Arial" w:hAnsi="Arial" w:cs="Arial"/>
          <w:sz w:val="22"/>
          <w:szCs w:val="22"/>
        </w:rPr>
        <w:t xml:space="preserve">ve significant impacts on the victims’ </w:t>
      </w:r>
      <w:r>
        <w:rPr>
          <w:rFonts w:ascii="Arial" w:hAnsi="Arial" w:cs="Arial"/>
          <w:sz w:val="22"/>
          <w:szCs w:val="22"/>
        </w:rPr>
        <w:t xml:space="preserve">everyday lifestyle and wellbeing. </w:t>
      </w:r>
      <w:r w:rsidR="00590A4E">
        <w:rPr>
          <w:rFonts w:ascii="Arial" w:hAnsi="Arial" w:cs="Arial"/>
          <w:sz w:val="22"/>
          <w:szCs w:val="22"/>
        </w:rPr>
        <w:t xml:space="preserve">Some victims can </w:t>
      </w:r>
      <w:r w:rsidR="00AA43D4" w:rsidRPr="001163D1">
        <w:rPr>
          <w:rFonts w:ascii="Arial" w:hAnsi="Arial" w:cs="Arial"/>
          <w:sz w:val="22"/>
          <w:szCs w:val="22"/>
        </w:rPr>
        <w:t>display physical symptoms such as becoming</w:t>
      </w:r>
      <w:r w:rsidR="00590A4E">
        <w:rPr>
          <w:rFonts w:ascii="Arial" w:hAnsi="Arial" w:cs="Arial"/>
          <w:sz w:val="22"/>
          <w:szCs w:val="22"/>
        </w:rPr>
        <w:t xml:space="preserve"> physically</w:t>
      </w:r>
      <w:r w:rsidR="00AA43D4" w:rsidRPr="001163D1">
        <w:rPr>
          <w:rFonts w:ascii="Arial" w:hAnsi="Arial" w:cs="Arial"/>
          <w:sz w:val="22"/>
          <w:szCs w:val="22"/>
        </w:rPr>
        <w:t xml:space="preserve"> ill. </w:t>
      </w:r>
      <w:r>
        <w:rPr>
          <w:rFonts w:ascii="Arial" w:hAnsi="Arial" w:cs="Arial"/>
          <w:sz w:val="22"/>
          <w:szCs w:val="22"/>
        </w:rPr>
        <w:t>In this circumstance,</w:t>
      </w:r>
      <w:r w:rsidR="008663FA">
        <w:rPr>
          <w:rFonts w:ascii="Arial" w:hAnsi="Arial" w:cs="Arial"/>
          <w:sz w:val="22"/>
          <w:szCs w:val="22"/>
        </w:rPr>
        <w:t xml:space="preserve"> over an extended period of time,</w:t>
      </w:r>
      <w:r>
        <w:rPr>
          <w:rFonts w:ascii="Arial" w:hAnsi="Arial" w:cs="Arial"/>
          <w:sz w:val="22"/>
          <w:szCs w:val="22"/>
        </w:rPr>
        <w:t xml:space="preserve"> it is almost certain that this would then affect </w:t>
      </w:r>
      <w:r w:rsidR="00590A4E">
        <w:rPr>
          <w:rFonts w:ascii="Arial" w:hAnsi="Arial" w:cs="Arial"/>
          <w:sz w:val="22"/>
          <w:szCs w:val="22"/>
        </w:rPr>
        <w:t xml:space="preserve">their </w:t>
      </w:r>
      <w:r>
        <w:rPr>
          <w:rFonts w:ascii="Arial" w:hAnsi="Arial" w:cs="Arial"/>
          <w:sz w:val="22"/>
          <w:szCs w:val="22"/>
        </w:rPr>
        <w:t>employment or education.</w:t>
      </w:r>
      <w:r>
        <w:rPr>
          <w:rFonts w:ascii="Arial" w:hAnsi="Arial" w:cs="Arial"/>
          <w:sz w:val="22"/>
          <w:szCs w:val="22"/>
        </w:rPr>
        <w:br/>
        <w:t xml:space="preserve">   T</w:t>
      </w:r>
      <w:r w:rsidR="008663FA">
        <w:rPr>
          <w:rFonts w:ascii="Arial" w:hAnsi="Arial" w:cs="Arial"/>
          <w:sz w:val="22"/>
          <w:szCs w:val="22"/>
        </w:rPr>
        <w:t xml:space="preserve">his would </w:t>
      </w:r>
      <w:r w:rsidR="007A194E">
        <w:rPr>
          <w:rFonts w:ascii="Arial" w:hAnsi="Arial" w:cs="Arial"/>
          <w:sz w:val="22"/>
          <w:szCs w:val="22"/>
        </w:rPr>
        <w:t xml:space="preserve">then </w:t>
      </w:r>
      <w:r w:rsidR="008663FA">
        <w:rPr>
          <w:rFonts w:ascii="Arial" w:hAnsi="Arial" w:cs="Arial"/>
          <w:sz w:val="22"/>
          <w:szCs w:val="22"/>
        </w:rPr>
        <w:t>have a knock-</w:t>
      </w:r>
      <w:r>
        <w:rPr>
          <w:rFonts w:ascii="Arial" w:hAnsi="Arial" w:cs="Arial"/>
          <w:sz w:val="22"/>
          <w:szCs w:val="22"/>
        </w:rPr>
        <w:t xml:space="preserve">on effect financially, which as described above is another </w:t>
      </w:r>
      <w:r w:rsidR="00590A4E">
        <w:rPr>
          <w:rFonts w:ascii="Arial" w:hAnsi="Arial" w:cs="Arial"/>
          <w:sz w:val="22"/>
          <w:szCs w:val="22"/>
        </w:rPr>
        <w:t>impact</w:t>
      </w:r>
      <w:r>
        <w:rPr>
          <w:rFonts w:ascii="Arial" w:hAnsi="Arial" w:cs="Arial"/>
          <w:sz w:val="22"/>
          <w:szCs w:val="22"/>
        </w:rPr>
        <w:t xml:space="preserve"> on victims</w:t>
      </w:r>
      <w:r w:rsidR="00590A4E">
        <w:rPr>
          <w:rFonts w:ascii="Arial" w:hAnsi="Arial" w:cs="Arial"/>
          <w:sz w:val="22"/>
          <w:szCs w:val="22"/>
        </w:rPr>
        <w:t>’ lives</w:t>
      </w:r>
      <w:r>
        <w:rPr>
          <w:rFonts w:ascii="Arial" w:hAnsi="Arial" w:cs="Arial"/>
          <w:sz w:val="22"/>
          <w:szCs w:val="22"/>
        </w:rPr>
        <w:t xml:space="preserve">. </w:t>
      </w:r>
      <w:r w:rsidR="00590A4E">
        <w:rPr>
          <w:rFonts w:ascii="Arial" w:hAnsi="Arial" w:cs="Arial"/>
          <w:sz w:val="22"/>
          <w:szCs w:val="22"/>
        </w:rPr>
        <w:t>These financial issues can also stem from incidents where the victim has been financially controlled or manipulated</w:t>
      </w:r>
      <w:r w:rsidR="001A469E">
        <w:rPr>
          <w:rFonts w:ascii="Arial" w:hAnsi="Arial" w:cs="Arial"/>
          <w:sz w:val="22"/>
          <w:szCs w:val="22"/>
        </w:rPr>
        <w:t>. This</w:t>
      </w:r>
      <w:r w:rsidR="008663FA">
        <w:rPr>
          <w:rFonts w:ascii="Arial" w:hAnsi="Arial" w:cs="Arial"/>
          <w:sz w:val="22"/>
          <w:szCs w:val="22"/>
        </w:rPr>
        <w:t xml:space="preserve"> can be a form of victimisation in domestic abuse cases and</w:t>
      </w:r>
      <w:r w:rsidR="001A469E">
        <w:rPr>
          <w:rFonts w:ascii="Arial" w:hAnsi="Arial" w:cs="Arial"/>
          <w:sz w:val="22"/>
          <w:szCs w:val="22"/>
        </w:rPr>
        <w:t xml:space="preserve"> has previously been classed as an ‘invisibl</w:t>
      </w:r>
      <w:r w:rsidR="008663FA">
        <w:rPr>
          <w:rFonts w:ascii="Arial" w:hAnsi="Arial" w:cs="Arial"/>
          <w:sz w:val="22"/>
          <w:szCs w:val="22"/>
        </w:rPr>
        <w:t>e form of domestic violence’ -</w:t>
      </w:r>
      <w:r w:rsidR="001A469E">
        <w:rPr>
          <w:rFonts w:ascii="Arial" w:hAnsi="Arial" w:cs="Arial"/>
          <w:sz w:val="22"/>
          <w:szCs w:val="22"/>
        </w:rPr>
        <w:t xml:space="preserve"> concerns have been raised regarding the </w:t>
      </w:r>
      <w:r w:rsidR="008663FA">
        <w:rPr>
          <w:rFonts w:ascii="Arial" w:hAnsi="Arial" w:cs="Arial"/>
          <w:sz w:val="22"/>
          <w:szCs w:val="22"/>
        </w:rPr>
        <w:t xml:space="preserve">known </w:t>
      </w:r>
      <w:r w:rsidR="001A469E">
        <w:rPr>
          <w:rFonts w:ascii="Arial" w:hAnsi="Arial" w:cs="Arial"/>
          <w:sz w:val="22"/>
          <w:szCs w:val="22"/>
        </w:rPr>
        <w:t>prevalence of this hidden economic abuse (</w:t>
      </w:r>
      <w:proofErr w:type="spellStart"/>
      <w:r w:rsidR="001A469E">
        <w:rPr>
          <w:rFonts w:ascii="Arial" w:hAnsi="Arial" w:cs="Arial"/>
          <w:sz w:val="22"/>
          <w:szCs w:val="22"/>
        </w:rPr>
        <w:t>Postmus</w:t>
      </w:r>
      <w:proofErr w:type="spellEnd"/>
      <w:r w:rsidR="001A469E">
        <w:rPr>
          <w:rFonts w:ascii="Arial" w:hAnsi="Arial" w:cs="Arial"/>
          <w:sz w:val="22"/>
          <w:szCs w:val="22"/>
        </w:rPr>
        <w:t xml:space="preserve"> et al, 2018).</w:t>
      </w:r>
    </w:p>
    <w:p w:rsidR="00BB2D87" w:rsidRPr="001163D1" w:rsidRDefault="005F271B" w:rsidP="00160AF2">
      <w:pPr>
        <w:rPr>
          <w:rFonts w:ascii="Arial" w:hAnsi="Arial" w:cs="Arial"/>
          <w:b/>
          <w:sz w:val="22"/>
          <w:szCs w:val="22"/>
        </w:rPr>
      </w:pPr>
      <w:r w:rsidRPr="001163D1">
        <w:rPr>
          <w:rFonts w:ascii="Arial" w:hAnsi="Arial" w:cs="Arial"/>
          <w:sz w:val="22"/>
          <w:szCs w:val="22"/>
        </w:rPr>
        <w:t xml:space="preserve">   </w:t>
      </w:r>
      <w:r w:rsidR="008500C5">
        <w:rPr>
          <w:rFonts w:ascii="Arial" w:hAnsi="Arial" w:cs="Arial"/>
          <w:sz w:val="22"/>
          <w:szCs w:val="22"/>
        </w:rPr>
        <w:t>Some v</w:t>
      </w:r>
      <w:r w:rsidR="00AA43D4" w:rsidRPr="001163D1">
        <w:rPr>
          <w:rFonts w:ascii="Arial" w:hAnsi="Arial" w:cs="Arial"/>
          <w:sz w:val="22"/>
          <w:szCs w:val="22"/>
        </w:rPr>
        <w:t xml:space="preserve">ictims </w:t>
      </w:r>
      <w:r w:rsidR="00160AF2" w:rsidRPr="001163D1">
        <w:rPr>
          <w:rFonts w:ascii="Arial" w:hAnsi="Arial" w:cs="Arial"/>
          <w:sz w:val="22"/>
          <w:szCs w:val="22"/>
        </w:rPr>
        <w:t>can eve</w:t>
      </w:r>
      <w:r w:rsidRPr="001163D1">
        <w:rPr>
          <w:rFonts w:ascii="Arial" w:hAnsi="Arial" w:cs="Arial"/>
          <w:sz w:val="22"/>
          <w:szCs w:val="22"/>
        </w:rPr>
        <w:t xml:space="preserve">n turn to self-harm or suicide – in victims of crime where the perpetrator is their partner, victims are three times more likely to self-harm than those who have not been victimised (Golding 1999 cited in Wong et al 2011). </w:t>
      </w:r>
    </w:p>
    <w:p w:rsidR="006A57C7" w:rsidRPr="001163D1" w:rsidRDefault="005F271B" w:rsidP="00160AF2">
      <w:pPr>
        <w:rPr>
          <w:rFonts w:ascii="Arial" w:hAnsi="Arial" w:cs="Arial"/>
          <w:sz w:val="22"/>
          <w:szCs w:val="22"/>
        </w:rPr>
      </w:pPr>
      <w:r w:rsidRPr="001163D1">
        <w:rPr>
          <w:rFonts w:ascii="Arial" w:hAnsi="Arial" w:cs="Arial"/>
          <w:sz w:val="22"/>
          <w:szCs w:val="22"/>
        </w:rPr>
        <w:t xml:space="preserve">   </w:t>
      </w:r>
      <w:r w:rsidR="006A57C7" w:rsidRPr="001163D1">
        <w:rPr>
          <w:rFonts w:ascii="Arial" w:hAnsi="Arial" w:cs="Arial"/>
          <w:sz w:val="22"/>
          <w:szCs w:val="22"/>
        </w:rPr>
        <w:t xml:space="preserve">It is </w:t>
      </w:r>
      <w:r w:rsidRPr="001163D1">
        <w:rPr>
          <w:rFonts w:ascii="Arial" w:hAnsi="Arial" w:cs="Arial"/>
          <w:sz w:val="22"/>
          <w:szCs w:val="22"/>
        </w:rPr>
        <w:t xml:space="preserve">also </w:t>
      </w:r>
      <w:r w:rsidR="006A57C7" w:rsidRPr="001163D1">
        <w:rPr>
          <w:rFonts w:ascii="Arial" w:hAnsi="Arial" w:cs="Arial"/>
          <w:sz w:val="22"/>
          <w:szCs w:val="22"/>
        </w:rPr>
        <w:t>important for the police service as a whole to recognise the devastating effect that victimisation has on children. This can include child victims or children who witness abuse or violence in the house. Children experiencing this abuse first-hand or witnessing it in the home is classed as an Adverse Childhood Experience (ACE). These experiences can lead to problems in development and in later life, such as dysfunctional relationships or serious health problems (Bateson et al, 2019).</w:t>
      </w:r>
      <w:r w:rsidR="006A57C7" w:rsidRPr="001163D1">
        <w:rPr>
          <w:rFonts w:ascii="Arial" w:hAnsi="Arial" w:cs="Arial"/>
          <w:sz w:val="22"/>
          <w:szCs w:val="22"/>
        </w:rPr>
        <w:br/>
        <w:t xml:space="preserve">   In order to protect children in these circumstances, police officers have the power to remove children from a home and take them to a place of safety. This could be another relative’s home or one organised by Social Services. This power is given to officers under </w:t>
      </w:r>
      <w:r w:rsidRPr="001163D1">
        <w:rPr>
          <w:rFonts w:ascii="Arial" w:hAnsi="Arial" w:cs="Arial"/>
          <w:sz w:val="22"/>
          <w:szCs w:val="22"/>
        </w:rPr>
        <w:t>Section 46 of the Children’s Act</w:t>
      </w:r>
      <w:r w:rsidR="006A57C7" w:rsidRPr="001163D1">
        <w:rPr>
          <w:rFonts w:ascii="Arial" w:hAnsi="Arial" w:cs="Arial"/>
          <w:sz w:val="22"/>
          <w:szCs w:val="22"/>
        </w:rPr>
        <w:t xml:space="preserve"> </w:t>
      </w:r>
      <w:r w:rsidRPr="001163D1">
        <w:rPr>
          <w:rFonts w:ascii="Arial" w:hAnsi="Arial" w:cs="Arial"/>
          <w:sz w:val="22"/>
          <w:szCs w:val="22"/>
        </w:rPr>
        <w:t>1989 a</w:t>
      </w:r>
      <w:r w:rsidR="006A57C7" w:rsidRPr="001163D1">
        <w:rPr>
          <w:rFonts w:ascii="Arial" w:hAnsi="Arial" w:cs="Arial"/>
          <w:sz w:val="22"/>
          <w:szCs w:val="22"/>
        </w:rPr>
        <w:t>nd is referred to as a</w:t>
      </w:r>
      <w:r w:rsidRPr="001163D1">
        <w:rPr>
          <w:rFonts w:ascii="Arial" w:hAnsi="Arial" w:cs="Arial"/>
          <w:sz w:val="22"/>
          <w:szCs w:val="22"/>
        </w:rPr>
        <w:t xml:space="preserve"> Police Protection Order. </w:t>
      </w:r>
    </w:p>
    <w:p w:rsidR="003F56C4" w:rsidRPr="001163D1" w:rsidRDefault="003F1C92" w:rsidP="003F1C92">
      <w:pPr>
        <w:rPr>
          <w:rFonts w:ascii="Arial" w:hAnsi="Arial" w:cs="Arial"/>
          <w:sz w:val="22"/>
          <w:szCs w:val="22"/>
        </w:rPr>
      </w:pPr>
      <w:r w:rsidRPr="001163D1">
        <w:rPr>
          <w:rFonts w:ascii="Arial" w:hAnsi="Arial" w:cs="Arial"/>
          <w:sz w:val="22"/>
          <w:szCs w:val="22"/>
        </w:rPr>
        <w:t xml:space="preserve">   Following this,</w:t>
      </w:r>
      <w:r w:rsidR="008500C5">
        <w:rPr>
          <w:rFonts w:ascii="Arial" w:hAnsi="Arial" w:cs="Arial"/>
          <w:sz w:val="22"/>
          <w:szCs w:val="22"/>
        </w:rPr>
        <w:t xml:space="preserve"> it is likely that a specially qualified </w:t>
      </w:r>
      <w:r w:rsidRPr="001163D1">
        <w:rPr>
          <w:rFonts w:ascii="Arial" w:hAnsi="Arial" w:cs="Arial"/>
          <w:sz w:val="22"/>
          <w:szCs w:val="22"/>
        </w:rPr>
        <w:t>police officer will want to interview a child. Child interviews include an initial intermediary assessment where the child’s abilities t</w:t>
      </w:r>
      <w:r w:rsidR="007A194E">
        <w:rPr>
          <w:rFonts w:ascii="Arial" w:hAnsi="Arial" w:cs="Arial"/>
          <w:sz w:val="22"/>
          <w:szCs w:val="22"/>
        </w:rPr>
        <w:t>o participate in an interview are</w:t>
      </w:r>
      <w:r w:rsidRPr="001163D1">
        <w:rPr>
          <w:rFonts w:ascii="Arial" w:hAnsi="Arial" w:cs="Arial"/>
          <w:sz w:val="22"/>
          <w:szCs w:val="22"/>
        </w:rPr>
        <w:t xml:space="preserve"> analysed by an independent party. This strategy is </w:t>
      </w:r>
      <w:r w:rsidRPr="001163D1">
        <w:rPr>
          <w:rFonts w:ascii="Arial" w:hAnsi="Arial" w:cs="Arial"/>
          <w:sz w:val="22"/>
          <w:szCs w:val="22"/>
        </w:rPr>
        <w:lastRenderedPageBreak/>
        <w:t>implemented and supported by the police</w:t>
      </w:r>
      <w:r w:rsidR="008663FA">
        <w:rPr>
          <w:rFonts w:ascii="Arial" w:hAnsi="Arial" w:cs="Arial"/>
          <w:sz w:val="22"/>
          <w:szCs w:val="22"/>
        </w:rPr>
        <w:t xml:space="preserve"> officers involved</w:t>
      </w:r>
      <w:r w:rsidRPr="001163D1">
        <w:rPr>
          <w:rFonts w:ascii="Arial" w:hAnsi="Arial" w:cs="Arial"/>
          <w:sz w:val="22"/>
          <w:szCs w:val="22"/>
        </w:rPr>
        <w:t xml:space="preserve"> to prevent the children from taking part in a process that could result in further mental harm. </w:t>
      </w:r>
      <w:r w:rsidR="003F56C4" w:rsidRPr="001163D1">
        <w:rPr>
          <w:rFonts w:ascii="Arial" w:hAnsi="Arial" w:cs="Arial"/>
          <w:sz w:val="22"/>
          <w:szCs w:val="22"/>
        </w:rPr>
        <w:t xml:space="preserve">There would also be an appropriate adult present to ensure that the child is being treated correctly throughout the process and to enforce the children’s understanding of the interview. </w:t>
      </w:r>
    </w:p>
    <w:p w:rsidR="005F3A5E" w:rsidRPr="001163D1" w:rsidRDefault="00CC0923">
      <w:pPr>
        <w:rPr>
          <w:rFonts w:ascii="Arial" w:hAnsi="Arial" w:cs="Arial"/>
          <w:sz w:val="22"/>
          <w:szCs w:val="22"/>
        </w:rPr>
      </w:pPr>
      <w:r w:rsidRPr="001163D1">
        <w:rPr>
          <w:rFonts w:ascii="Arial" w:hAnsi="Arial" w:cs="Arial"/>
          <w:sz w:val="22"/>
          <w:szCs w:val="22"/>
        </w:rPr>
        <w:t xml:space="preserve">   </w:t>
      </w:r>
      <w:r w:rsidR="005F69BF" w:rsidRPr="001163D1">
        <w:rPr>
          <w:rFonts w:ascii="Arial" w:hAnsi="Arial" w:cs="Arial"/>
          <w:sz w:val="22"/>
          <w:szCs w:val="22"/>
        </w:rPr>
        <w:t>Despite experiencing the devastating effects following victimisation as outlined above,</w:t>
      </w:r>
      <w:r w:rsidRPr="001163D1">
        <w:rPr>
          <w:rFonts w:ascii="Arial" w:hAnsi="Arial" w:cs="Arial"/>
          <w:sz w:val="22"/>
          <w:szCs w:val="22"/>
        </w:rPr>
        <w:t xml:space="preserve"> </w:t>
      </w:r>
      <w:r w:rsidR="005F69BF" w:rsidRPr="001163D1">
        <w:rPr>
          <w:rFonts w:ascii="Arial" w:hAnsi="Arial" w:cs="Arial"/>
          <w:sz w:val="22"/>
          <w:szCs w:val="22"/>
        </w:rPr>
        <w:t>some</w:t>
      </w:r>
      <w:r w:rsidR="008663FA">
        <w:rPr>
          <w:rFonts w:ascii="Arial" w:hAnsi="Arial" w:cs="Arial"/>
          <w:sz w:val="22"/>
          <w:szCs w:val="22"/>
        </w:rPr>
        <w:t xml:space="preserve"> victims</w:t>
      </w:r>
      <w:r w:rsidR="005F69BF" w:rsidRPr="001163D1">
        <w:rPr>
          <w:rFonts w:ascii="Arial" w:hAnsi="Arial" w:cs="Arial"/>
          <w:sz w:val="22"/>
          <w:szCs w:val="22"/>
        </w:rPr>
        <w:t xml:space="preserve"> may not be willing to inform the police. </w:t>
      </w:r>
      <w:r w:rsidR="007A194E">
        <w:rPr>
          <w:rFonts w:ascii="Arial" w:hAnsi="Arial" w:cs="Arial"/>
          <w:sz w:val="22"/>
          <w:szCs w:val="22"/>
        </w:rPr>
        <w:t>In some circumstances, t</w:t>
      </w:r>
      <w:r w:rsidR="005F69BF" w:rsidRPr="001163D1">
        <w:rPr>
          <w:rFonts w:ascii="Arial" w:hAnsi="Arial" w:cs="Arial"/>
          <w:sz w:val="22"/>
          <w:szCs w:val="22"/>
        </w:rPr>
        <w:t xml:space="preserve">here can </w:t>
      </w:r>
      <w:r w:rsidR="008663FA">
        <w:rPr>
          <w:rFonts w:ascii="Arial" w:hAnsi="Arial" w:cs="Arial"/>
          <w:sz w:val="22"/>
          <w:szCs w:val="22"/>
        </w:rPr>
        <w:t>be cultural impact</w:t>
      </w:r>
      <w:r w:rsidR="0070471E" w:rsidRPr="001163D1">
        <w:rPr>
          <w:rFonts w:ascii="Arial" w:hAnsi="Arial" w:cs="Arial"/>
          <w:sz w:val="22"/>
          <w:szCs w:val="22"/>
        </w:rPr>
        <w:t>s on the victim</w:t>
      </w:r>
      <w:r w:rsidR="005F69BF" w:rsidRPr="001163D1">
        <w:rPr>
          <w:rFonts w:ascii="Arial" w:hAnsi="Arial" w:cs="Arial"/>
          <w:sz w:val="22"/>
          <w:szCs w:val="22"/>
        </w:rPr>
        <w:t xml:space="preserve"> that prevent them from coming forward</w:t>
      </w:r>
      <w:r w:rsidR="0070471E" w:rsidRPr="001163D1">
        <w:rPr>
          <w:rFonts w:ascii="Arial" w:hAnsi="Arial" w:cs="Arial"/>
          <w:sz w:val="22"/>
          <w:szCs w:val="22"/>
        </w:rPr>
        <w:t>. For example, a married Muslim woman who is experiencing domestic abuse from her husband may not speak</w:t>
      </w:r>
      <w:r w:rsidR="009E18C3" w:rsidRPr="001163D1">
        <w:rPr>
          <w:rFonts w:ascii="Arial" w:hAnsi="Arial" w:cs="Arial"/>
          <w:sz w:val="22"/>
          <w:szCs w:val="22"/>
        </w:rPr>
        <w:t xml:space="preserve"> out for fear of consequences f</w:t>
      </w:r>
      <w:r w:rsidR="0070471E" w:rsidRPr="001163D1">
        <w:rPr>
          <w:rFonts w:ascii="Arial" w:hAnsi="Arial" w:cs="Arial"/>
          <w:sz w:val="22"/>
          <w:szCs w:val="22"/>
        </w:rPr>
        <w:t xml:space="preserve">rom her community. </w:t>
      </w:r>
      <w:proofErr w:type="spellStart"/>
      <w:r w:rsidR="009E18C3" w:rsidRPr="001163D1">
        <w:rPr>
          <w:rFonts w:ascii="Arial" w:hAnsi="Arial" w:cs="Arial"/>
          <w:sz w:val="22"/>
          <w:szCs w:val="22"/>
        </w:rPr>
        <w:t>Bucci</w:t>
      </w:r>
      <w:proofErr w:type="spellEnd"/>
      <w:r w:rsidR="009E18C3" w:rsidRPr="001163D1">
        <w:rPr>
          <w:rFonts w:ascii="Arial" w:hAnsi="Arial" w:cs="Arial"/>
          <w:sz w:val="22"/>
          <w:szCs w:val="22"/>
        </w:rPr>
        <w:t xml:space="preserve"> (2012) describes that there could be an inherent fear of painting the family in a poor light or representing their culture negatively</w:t>
      </w:r>
      <w:r w:rsidR="00B8115B" w:rsidRPr="001163D1">
        <w:rPr>
          <w:rFonts w:ascii="Arial" w:hAnsi="Arial" w:cs="Arial"/>
          <w:sz w:val="22"/>
          <w:szCs w:val="22"/>
        </w:rPr>
        <w:t xml:space="preserve">, which could prevent victims from coming forward. </w:t>
      </w:r>
      <w:r w:rsidR="00AA43D4" w:rsidRPr="001163D1">
        <w:rPr>
          <w:rFonts w:ascii="Arial" w:hAnsi="Arial" w:cs="Arial"/>
          <w:sz w:val="22"/>
          <w:szCs w:val="22"/>
        </w:rPr>
        <w:t>Additionally, their views and perception following their own experiences with p</w:t>
      </w:r>
      <w:r w:rsidR="008500C5">
        <w:rPr>
          <w:rFonts w:ascii="Arial" w:hAnsi="Arial" w:cs="Arial"/>
          <w:sz w:val="22"/>
          <w:szCs w:val="22"/>
        </w:rPr>
        <w:t xml:space="preserve">olice </w:t>
      </w:r>
      <w:r w:rsidR="00781140" w:rsidRPr="001163D1">
        <w:rPr>
          <w:rFonts w:ascii="Arial" w:hAnsi="Arial" w:cs="Arial"/>
          <w:sz w:val="22"/>
          <w:szCs w:val="22"/>
        </w:rPr>
        <w:t>could</w:t>
      </w:r>
      <w:r w:rsidR="00AA43D4" w:rsidRPr="001163D1">
        <w:rPr>
          <w:rFonts w:ascii="Arial" w:hAnsi="Arial" w:cs="Arial"/>
          <w:sz w:val="22"/>
          <w:szCs w:val="22"/>
        </w:rPr>
        <w:t xml:space="preserve"> prevent victims from com</w:t>
      </w:r>
      <w:r w:rsidR="00781140" w:rsidRPr="001163D1">
        <w:rPr>
          <w:rFonts w:ascii="Arial" w:hAnsi="Arial" w:cs="Arial"/>
          <w:sz w:val="22"/>
          <w:szCs w:val="22"/>
        </w:rPr>
        <w:t>ing forward.</w:t>
      </w:r>
      <w:r w:rsidR="00781140" w:rsidRPr="001163D1">
        <w:rPr>
          <w:rFonts w:ascii="Arial" w:hAnsi="Arial" w:cs="Arial"/>
          <w:sz w:val="22"/>
          <w:szCs w:val="22"/>
        </w:rPr>
        <w:br/>
        <w:t xml:space="preserve">  </w:t>
      </w:r>
      <w:r w:rsidR="00D36A09" w:rsidRPr="001163D1">
        <w:rPr>
          <w:rFonts w:ascii="Arial" w:hAnsi="Arial" w:cs="Arial"/>
          <w:b/>
          <w:sz w:val="22"/>
          <w:szCs w:val="22"/>
        </w:rPr>
        <w:t xml:space="preserve"> </w:t>
      </w:r>
      <w:r w:rsidR="002D397B" w:rsidRPr="002D397B">
        <w:rPr>
          <w:rFonts w:ascii="Arial" w:hAnsi="Arial" w:cs="Arial"/>
          <w:sz w:val="22"/>
          <w:szCs w:val="22"/>
        </w:rPr>
        <w:t>One of example of this could be</w:t>
      </w:r>
      <w:r w:rsidR="002D397B">
        <w:rPr>
          <w:rFonts w:ascii="Arial" w:hAnsi="Arial" w:cs="Arial"/>
          <w:b/>
          <w:sz w:val="22"/>
          <w:szCs w:val="22"/>
        </w:rPr>
        <w:t xml:space="preserve"> </w:t>
      </w:r>
      <w:r w:rsidR="00AA43D4" w:rsidRPr="001163D1">
        <w:rPr>
          <w:rFonts w:ascii="Arial" w:hAnsi="Arial" w:cs="Arial"/>
          <w:sz w:val="22"/>
          <w:szCs w:val="22"/>
        </w:rPr>
        <w:t xml:space="preserve">victims that originate from countries where police corruption and brutality is common </w:t>
      </w:r>
      <w:r w:rsidR="00D36A09" w:rsidRPr="001163D1">
        <w:rPr>
          <w:rFonts w:ascii="Arial" w:hAnsi="Arial" w:cs="Arial"/>
          <w:sz w:val="22"/>
          <w:szCs w:val="22"/>
        </w:rPr>
        <w:t xml:space="preserve">or </w:t>
      </w:r>
      <w:r w:rsidR="002D397B">
        <w:rPr>
          <w:rFonts w:ascii="Arial" w:hAnsi="Arial" w:cs="Arial"/>
          <w:sz w:val="22"/>
          <w:szCs w:val="22"/>
        </w:rPr>
        <w:t xml:space="preserve">those </w:t>
      </w:r>
      <w:r w:rsidR="00D36A09" w:rsidRPr="001163D1">
        <w:rPr>
          <w:rFonts w:ascii="Arial" w:hAnsi="Arial" w:cs="Arial"/>
          <w:sz w:val="22"/>
          <w:szCs w:val="22"/>
        </w:rPr>
        <w:t>who observe</w:t>
      </w:r>
      <w:r w:rsidR="00AA43D4" w:rsidRPr="001163D1">
        <w:rPr>
          <w:rFonts w:ascii="Arial" w:hAnsi="Arial" w:cs="Arial"/>
          <w:sz w:val="22"/>
          <w:szCs w:val="22"/>
        </w:rPr>
        <w:t xml:space="preserve"> other people’s </w:t>
      </w:r>
      <w:r w:rsidR="008500C5">
        <w:rPr>
          <w:rFonts w:ascii="Arial" w:hAnsi="Arial" w:cs="Arial"/>
          <w:sz w:val="22"/>
          <w:szCs w:val="22"/>
        </w:rPr>
        <w:t>poor treatment by</w:t>
      </w:r>
      <w:r w:rsidR="00AA43D4" w:rsidRPr="001163D1">
        <w:rPr>
          <w:rFonts w:ascii="Arial" w:hAnsi="Arial" w:cs="Arial"/>
          <w:sz w:val="22"/>
          <w:szCs w:val="22"/>
        </w:rPr>
        <w:t xml:space="preserve"> </w:t>
      </w:r>
      <w:r w:rsidR="00D36A09" w:rsidRPr="001163D1">
        <w:rPr>
          <w:rFonts w:ascii="Arial" w:hAnsi="Arial" w:cs="Arial"/>
          <w:sz w:val="22"/>
          <w:szCs w:val="22"/>
        </w:rPr>
        <w:t>p</w:t>
      </w:r>
      <w:r w:rsidR="0074752D" w:rsidRPr="001163D1">
        <w:rPr>
          <w:rFonts w:ascii="Arial" w:hAnsi="Arial" w:cs="Arial"/>
          <w:sz w:val="22"/>
          <w:szCs w:val="22"/>
        </w:rPr>
        <w:t xml:space="preserve">olice. </w:t>
      </w:r>
      <w:r w:rsidR="00F92B0C" w:rsidRPr="001163D1">
        <w:rPr>
          <w:rFonts w:ascii="Arial" w:hAnsi="Arial" w:cs="Arial"/>
          <w:sz w:val="22"/>
          <w:szCs w:val="22"/>
        </w:rPr>
        <w:t>This creates many hidden harms and exposes these victims to a substantial amount of risk.</w:t>
      </w:r>
    </w:p>
    <w:p w:rsidR="001A469E" w:rsidRDefault="005F3A5E">
      <w:pPr>
        <w:rPr>
          <w:rFonts w:ascii="Arial" w:hAnsi="Arial" w:cs="Arial"/>
          <w:sz w:val="22"/>
          <w:szCs w:val="22"/>
        </w:rPr>
      </w:pPr>
      <w:r w:rsidRPr="001163D1">
        <w:rPr>
          <w:rFonts w:ascii="Arial" w:hAnsi="Arial" w:cs="Arial"/>
          <w:sz w:val="22"/>
          <w:szCs w:val="22"/>
        </w:rPr>
        <w:t xml:space="preserve">   </w:t>
      </w:r>
      <w:r w:rsidR="008500C5">
        <w:rPr>
          <w:rFonts w:ascii="Arial" w:hAnsi="Arial" w:cs="Arial"/>
          <w:sz w:val="22"/>
          <w:szCs w:val="22"/>
        </w:rPr>
        <w:t xml:space="preserve">While this is a possibility, </w:t>
      </w:r>
      <w:r w:rsidRPr="001163D1">
        <w:rPr>
          <w:rFonts w:ascii="Arial" w:hAnsi="Arial" w:cs="Arial"/>
          <w:sz w:val="22"/>
          <w:szCs w:val="22"/>
        </w:rPr>
        <w:t>a report published by BMG Research</w:t>
      </w:r>
      <w:r w:rsidR="008500C5">
        <w:rPr>
          <w:rFonts w:ascii="Arial" w:hAnsi="Arial" w:cs="Arial"/>
          <w:sz w:val="22"/>
          <w:szCs w:val="22"/>
        </w:rPr>
        <w:t xml:space="preserve"> contradicts this, stating that when measuring</w:t>
      </w:r>
      <w:r w:rsidRPr="001163D1">
        <w:rPr>
          <w:rFonts w:ascii="Arial" w:hAnsi="Arial" w:cs="Arial"/>
          <w:sz w:val="22"/>
          <w:szCs w:val="22"/>
        </w:rPr>
        <w:t xml:space="preserve"> public perception of polic</w:t>
      </w:r>
      <w:r w:rsidR="008500C5">
        <w:rPr>
          <w:rFonts w:ascii="Arial" w:hAnsi="Arial" w:cs="Arial"/>
          <w:sz w:val="22"/>
          <w:szCs w:val="22"/>
        </w:rPr>
        <w:t>e in England and Wales in 2018,</w:t>
      </w:r>
      <w:r w:rsidRPr="001163D1">
        <w:rPr>
          <w:rFonts w:ascii="Arial" w:hAnsi="Arial" w:cs="Arial"/>
          <w:sz w:val="22"/>
          <w:szCs w:val="22"/>
        </w:rPr>
        <w:t xml:space="preserve"> Black, Asian or Ethnic minority (BAME) candidates were more likely to say that they had confidence in the police overall (BMG, 2019). </w:t>
      </w:r>
      <w:r w:rsidR="00C53B39">
        <w:rPr>
          <w:rFonts w:ascii="Arial" w:hAnsi="Arial" w:cs="Arial"/>
          <w:sz w:val="22"/>
          <w:szCs w:val="22"/>
        </w:rPr>
        <w:t xml:space="preserve">This may be the case in some circumstances </w:t>
      </w:r>
      <w:r w:rsidR="002D397B">
        <w:rPr>
          <w:rFonts w:ascii="Arial" w:hAnsi="Arial" w:cs="Arial"/>
          <w:sz w:val="22"/>
          <w:szCs w:val="22"/>
        </w:rPr>
        <w:t xml:space="preserve">and these statistics are promising but </w:t>
      </w:r>
      <w:r w:rsidR="00C53B39">
        <w:rPr>
          <w:rFonts w:ascii="Arial" w:hAnsi="Arial" w:cs="Arial"/>
          <w:sz w:val="22"/>
          <w:szCs w:val="22"/>
        </w:rPr>
        <w:t>the fact that these influences may still exist in certain cultures needs to be considered.</w:t>
      </w:r>
      <w:r w:rsidR="008A328F">
        <w:rPr>
          <w:rFonts w:ascii="Arial" w:hAnsi="Arial" w:cs="Arial"/>
          <w:sz w:val="22"/>
          <w:szCs w:val="22"/>
        </w:rPr>
        <w:br/>
        <w:t xml:space="preserve">   As discussed above, these incidents have signific</w:t>
      </w:r>
      <w:r w:rsidR="008663FA">
        <w:rPr>
          <w:rFonts w:ascii="Arial" w:hAnsi="Arial" w:cs="Arial"/>
          <w:sz w:val="22"/>
          <w:szCs w:val="22"/>
        </w:rPr>
        <w:t>ant impacts on victim</w:t>
      </w:r>
      <w:r w:rsidR="008A328F">
        <w:rPr>
          <w:rFonts w:ascii="Arial" w:hAnsi="Arial" w:cs="Arial"/>
          <w:sz w:val="22"/>
          <w:szCs w:val="22"/>
        </w:rPr>
        <w:t>s</w:t>
      </w:r>
      <w:r w:rsidR="008663FA">
        <w:rPr>
          <w:rFonts w:ascii="Arial" w:hAnsi="Arial" w:cs="Arial"/>
          <w:sz w:val="22"/>
          <w:szCs w:val="22"/>
        </w:rPr>
        <w:t>’</w:t>
      </w:r>
      <w:r w:rsidR="008A328F">
        <w:rPr>
          <w:rFonts w:ascii="Arial" w:hAnsi="Arial" w:cs="Arial"/>
          <w:sz w:val="22"/>
          <w:szCs w:val="22"/>
        </w:rPr>
        <w:t xml:space="preserve"> lives. Another reason why victims may refrain from reporting to police is the financial conseque</w:t>
      </w:r>
      <w:r w:rsidR="001A469E">
        <w:rPr>
          <w:rFonts w:ascii="Arial" w:hAnsi="Arial" w:cs="Arial"/>
          <w:sz w:val="22"/>
          <w:szCs w:val="22"/>
        </w:rPr>
        <w:t>nces. Research has shown that an abusive relationship can affect a victim’s ability to become financially self-sufficie</w:t>
      </w:r>
      <w:r w:rsidR="0024625F">
        <w:rPr>
          <w:rFonts w:ascii="Arial" w:hAnsi="Arial" w:cs="Arial"/>
          <w:sz w:val="22"/>
          <w:szCs w:val="22"/>
        </w:rPr>
        <w:t>nt (Sanders et al, 2007). Fear of this financial instability c</w:t>
      </w:r>
      <w:r w:rsidR="001A469E">
        <w:rPr>
          <w:rFonts w:ascii="Arial" w:hAnsi="Arial" w:cs="Arial"/>
          <w:sz w:val="22"/>
          <w:szCs w:val="22"/>
        </w:rPr>
        <w:t xml:space="preserve">ould be a factor preventing them from </w:t>
      </w:r>
      <w:r w:rsidR="0024625F">
        <w:rPr>
          <w:rFonts w:ascii="Arial" w:hAnsi="Arial" w:cs="Arial"/>
          <w:sz w:val="22"/>
          <w:szCs w:val="22"/>
        </w:rPr>
        <w:t>leaving their abusive partners (</w:t>
      </w:r>
      <w:proofErr w:type="spellStart"/>
      <w:r w:rsidR="0024625F">
        <w:rPr>
          <w:rFonts w:ascii="Arial" w:hAnsi="Arial" w:cs="Arial"/>
          <w:sz w:val="22"/>
          <w:szCs w:val="22"/>
        </w:rPr>
        <w:t>Postmus</w:t>
      </w:r>
      <w:proofErr w:type="spellEnd"/>
      <w:r w:rsidR="0024625F">
        <w:rPr>
          <w:rFonts w:ascii="Arial" w:hAnsi="Arial" w:cs="Arial"/>
          <w:sz w:val="22"/>
          <w:szCs w:val="22"/>
        </w:rPr>
        <w:t xml:space="preserve"> et al, 2018). </w:t>
      </w:r>
    </w:p>
    <w:p w:rsidR="00F92B0C" w:rsidRPr="001163D1" w:rsidRDefault="005F3A5E">
      <w:pPr>
        <w:rPr>
          <w:rFonts w:ascii="Arial" w:hAnsi="Arial" w:cs="Arial"/>
          <w:sz w:val="22"/>
          <w:szCs w:val="22"/>
        </w:rPr>
      </w:pPr>
      <w:r w:rsidRPr="001163D1">
        <w:rPr>
          <w:rFonts w:ascii="Arial" w:hAnsi="Arial" w:cs="Arial"/>
          <w:sz w:val="22"/>
          <w:szCs w:val="22"/>
        </w:rPr>
        <w:t xml:space="preserve">   </w:t>
      </w:r>
      <w:r w:rsidR="00C53B39">
        <w:rPr>
          <w:rFonts w:ascii="Arial" w:hAnsi="Arial" w:cs="Arial"/>
          <w:sz w:val="22"/>
          <w:szCs w:val="22"/>
        </w:rPr>
        <w:t xml:space="preserve">While this </w:t>
      </w:r>
      <w:r w:rsidR="00F92B0C" w:rsidRPr="001163D1">
        <w:rPr>
          <w:rFonts w:ascii="Arial" w:hAnsi="Arial" w:cs="Arial"/>
          <w:sz w:val="22"/>
          <w:szCs w:val="22"/>
        </w:rPr>
        <w:t>essay has expl</w:t>
      </w:r>
      <w:r w:rsidR="008A328F">
        <w:rPr>
          <w:rFonts w:ascii="Arial" w:hAnsi="Arial" w:cs="Arial"/>
          <w:sz w:val="22"/>
          <w:szCs w:val="22"/>
        </w:rPr>
        <w:t>ored cultural influences and other</w:t>
      </w:r>
      <w:r w:rsidR="00F92B0C" w:rsidRPr="001163D1">
        <w:rPr>
          <w:rFonts w:ascii="Arial" w:hAnsi="Arial" w:cs="Arial"/>
          <w:sz w:val="22"/>
          <w:szCs w:val="22"/>
        </w:rPr>
        <w:t xml:space="preserve"> impact</w:t>
      </w:r>
      <w:r w:rsidR="008A328F">
        <w:rPr>
          <w:rFonts w:ascii="Arial" w:hAnsi="Arial" w:cs="Arial"/>
          <w:sz w:val="22"/>
          <w:szCs w:val="22"/>
        </w:rPr>
        <w:t>s</w:t>
      </w:r>
      <w:r w:rsidR="00F92B0C" w:rsidRPr="001163D1">
        <w:rPr>
          <w:rFonts w:ascii="Arial" w:hAnsi="Arial" w:cs="Arial"/>
          <w:sz w:val="22"/>
          <w:szCs w:val="22"/>
        </w:rPr>
        <w:t xml:space="preserve"> on a victim’s willingness to report, </w:t>
      </w:r>
      <w:r w:rsidR="00510141">
        <w:rPr>
          <w:rFonts w:ascii="Arial" w:hAnsi="Arial" w:cs="Arial"/>
          <w:sz w:val="22"/>
          <w:szCs w:val="22"/>
        </w:rPr>
        <w:t xml:space="preserve">another reason why victims may not report incidents to police could be </w:t>
      </w:r>
      <w:r w:rsidR="00F92B0C" w:rsidRPr="001163D1">
        <w:rPr>
          <w:rFonts w:ascii="Arial" w:hAnsi="Arial" w:cs="Arial"/>
          <w:sz w:val="22"/>
          <w:szCs w:val="22"/>
        </w:rPr>
        <w:t>shame</w:t>
      </w:r>
      <w:r w:rsidR="00510141">
        <w:rPr>
          <w:rFonts w:ascii="Arial" w:hAnsi="Arial" w:cs="Arial"/>
          <w:sz w:val="22"/>
          <w:szCs w:val="22"/>
        </w:rPr>
        <w:t xml:space="preserve"> or embarrassment. This could be present for many</w:t>
      </w:r>
      <w:r w:rsidR="00F92B0C" w:rsidRPr="001163D1">
        <w:rPr>
          <w:rFonts w:ascii="Arial" w:hAnsi="Arial" w:cs="Arial"/>
          <w:sz w:val="22"/>
          <w:szCs w:val="22"/>
        </w:rPr>
        <w:t xml:space="preserve"> victims of domestic abuse, whatev</w:t>
      </w:r>
      <w:r w:rsidR="00C53B39">
        <w:rPr>
          <w:rFonts w:ascii="Arial" w:hAnsi="Arial" w:cs="Arial"/>
          <w:sz w:val="22"/>
          <w:szCs w:val="22"/>
        </w:rPr>
        <w:t xml:space="preserve">er their culture or religion. This unwillingness to report to police </w:t>
      </w:r>
      <w:r w:rsidR="00F92B0C" w:rsidRPr="001163D1">
        <w:rPr>
          <w:rFonts w:ascii="Arial" w:hAnsi="Arial" w:cs="Arial"/>
          <w:sz w:val="22"/>
          <w:szCs w:val="22"/>
        </w:rPr>
        <w:t xml:space="preserve">could be influenced by other </w:t>
      </w:r>
      <w:r w:rsidR="00510141">
        <w:rPr>
          <w:rFonts w:ascii="Arial" w:hAnsi="Arial" w:cs="Arial"/>
          <w:sz w:val="22"/>
          <w:szCs w:val="22"/>
        </w:rPr>
        <w:t xml:space="preserve">parties or </w:t>
      </w:r>
      <w:r w:rsidR="00C53B39">
        <w:rPr>
          <w:rFonts w:ascii="Arial" w:hAnsi="Arial" w:cs="Arial"/>
          <w:sz w:val="22"/>
          <w:szCs w:val="22"/>
        </w:rPr>
        <w:t>even the police officers themselves</w:t>
      </w:r>
      <w:r w:rsidR="00F92B0C" w:rsidRPr="001163D1">
        <w:rPr>
          <w:rFonts w:ascii="Arial" w:hAnsi="Arial" w:cs="Arial"/>
          <w:sz w:val="22"/>
          <w:szCs w:val="22"/>
        </w:rPr>
        <w:t>.</w:t>
      </w:r>
      <w:r w:rsidR="00041F9A" w:rsidRPr="001163D1">
        <w:rPr>
          <w:rFonts w:ascii="Arial" w:hAnsi="Arial" w:cs="Arial"/>
          <w:sz w:val="22"/>
          <w:szCs w:val="22"/>
        </w:rPr>
        <w:t xml:space="preserve">   </w:t>
      </w:r>
    </w:p>
    <w:p w:rsidR="001143D1" w:rsidRPr="001163D1" w:rsidRDefault="00F92B0C">
      <w:pPr>
        <w:rPr>
          <w:rFonts w:ascii="Arial" w:hAnsi="Arial" w:cs="Arial"/>
          <w:b/>
          <w:sz w:val="22"/>
          <w:szCs w:val="22"/>
        </w:rPr>
      </w:pPr>
      <w:r w:rsidRPr="001163D1">
        <w:rPr>
          <w:rFonts w:ascii="Arial" w:hAnsi="Arial" w:cs="Arial"/>
          <w:sz w:val="22"/>
          <w:szCs w:val="22"/>
        </w:rPr>
        <w:t xml:space="preserve">   Research on </w:t>
      </w:r>
      <w:r w:rsidR="00C53B39">
        <w:rPr>
          <w:rFonts w:ascii="Arial" w:hAnsi="Arial" w:cs="Arial"/>
          <w:sz w:val="22"/>
          <w:szCs w:val="22"/>
        </w:rPr>
        <w:t xml:space="preserve">past </w:t>
      </w:r>
      <w:r w:rsidRPr="001163D1">
        <w:rPr>
          <w:rFonts w:ascii="Arial" w:hAnsi="Arial" w:cs="Arial"/>
          <w:sz w:val="22"/>
          <w:szCs w:val="22"/>
        </w:rPr>
        <w:t>police perceptions of vulnerable victims such as rape victims has shown that some police officers class</w:t>
      </w:r>
      <w:r w:rsidR="008663FA">
        <w:rPr>
          <w:rFonts w:ascii="Arial" w:hAnsi="Arial" w:cs="Arial"/>
          <w:sz w:val="22"/>
          <w:szCs w:val="22"/>
        </w:rPr>
        <w:t>ed rapes</w:t>
      </w:r>
      <w:r w:rsidRPr="001163D1">
        <w:rPr>
          <w:rFonts w:ascii="Arial" w:hAnsi="Arial" w:cs="Arial"/>
          <w:sz w:val="22"/>
          <w:szCs w:val="22"/>
        </w:rPr>
        <w:t xml:space="preserve"> as poor judgement on the part of the victim (Feldman-Summers &amp; Palmer 1980 cited in </w:t>
      </w:r>
      <w:proofErr w:type="spellStart"/>
      <w:r w:rsidRPr="001163D1">
        <w:rPr>
          <w:rFonts w:ascii="Arial" w:hAnsi="Arial" w:cs="Arial"/>
          <w:sz w:val="22"/>
          <w:szCs w:val="22"/>
        </w:rPr>
        <w:t>Sleath</w:t>
      </w:r>
      <w:proofErr w:type="spellEnd"/>
      <w:r w:rsidRPr="001163D1">
        <w:rPr>
          <w:rFonts w:ascii="Arial" w:hAnsi="Arial" w:cs="Arial"/>
          <w:sz w:val="22"/>
          <w:szCs w:val="22"/>
        </w:rPr>
        <w:t xml:space="preserve">, 2017). </w:t>
      </w:r>
      <w:r w:rsidR="0096310A" w:rsidRPr="001163D1">
        <w:rPr>
          <w:rFonts w:ascii="Arial" w:hAnsi="Arial" w:cs="Arial"/>
          <w:sz w:val="22"/>
          <w:szCs w:val="22"/>
        </w:rPr>
        <w:t xml:space="preserve">This </w:t>
      </w:r>
      <w:r w:rsidR="008663FA">
        <w:rPr>
          <w:rFonts w:ascii="Arial" w:hAnsi="Arial" w:cs="Arial"/>
          <w:sz w:val="22"/>
          <w:szCs w:val="22"/>
        </w:rPr>
        <w:t>frame of mind is</w:t>
      </w:r>
      <w:r w:rsidR="0096310A" w:rsidRPr="001163D1">
        <w:rPr>
          <w:rFonts w:ascii="Arial" w:hAnsi="Arial" w:cs="Arial"/>
          <w:sz w:val="22"/>
          <w:szCs w:val="22"/>
        </w:rPr>
        <w:t xml:space="preserve"> referred to</w:t>
      </w:r>
      <w:r w:rsidR="00B8115B" w:rsidRPr="001163D1">
        <w:rPr>
          <w:rFonts w:ascii="Arial" w:hAnsi="Arial" w:cs="Arial"/>
          <w:sz w:val="22"/>
          <w:szCs w:val="22"/>
        </w:rPr>
        <w:t xml:space="preserve"> as </w:t>
      </w:r>
      <w:r w:rsidR="008663FA">
        <w:rPr>
          <w:rFonts w:ascii="Arial" w:hAnsi="Arial" w:cs="Arial"/>
          <w:sz w:val="22"/>
          <w:szCs w:val="22"/>
        </w:rPr>
        <w:t>‘</w:t>
      </w:r>
      <w:r w:rsidR="00B8115B" w:rsidRPr="001163D1">
        <w:rPr>
          <w:rFonts w:ascii="Arial" w:hAnsi="Arial" w:cs="Arial"/>
          <w:sz w:val="22"/>
          <w:szCs w:val="22"/>
        </w:rPr>
        <w:t>victim blamin</w:t>
      </w:r>
      <w:r w:rsidR="001143D1" w:rsidRPr="001163D1">
        <w:rPr>
          <w:rFonts w:ascii="Arial" w:hAnsi="Arial" w:cs="Arial"/>
          <w:sz w:val="22"/>
          <w:szCs w:val="22"/>
        </w:rPr>
        <w:t>g</w:t>
      </w:r>
      <w:r w:rsidR="008663FA">
        <w:rPr>
          <w:rFonts w:ascii="Arial" w:hAnsi="Arial" w:cs="Arial"/>
          <w:sz w:val="22"/>
          <w:szCs w:val="22"/>
        </w:rPr>
        <w:t>’</w:t>
      </w:r>
      <w:r w:rsidR="001143D1" w:rsidRPr="001163D1">
        <w:rPr>
          <w:rFonts w:ascii="Arial" w:hAnsi="Arial" w:cs="Arial"/>
          <w:sz w:val="22"/>
          <w:szCs w:val="22"/>
        </w:rPr>
        <w:t xml:space="preserve"> and can have damaging </w:t>
      </w:r>
      <w:r w:rsidRPr="001163D1">
        <w:rPr>
          <w:rFonts w:ascii="Arial" w:hAnsi="Arial" w:cs="Arial"/>
          <w:sz w:val="22"/>
          <w:szCs w:val="22"/>
        </w:rPr>
        <w:t xml:space="preserve">long-term effects on the victim (Fox &amp; Cook 2011). </w:t>
      </w:r>
    </w:p>
    <w:p w:rsidR="00533925" w:rsidRPr="001163D1" w:rsidRDefault="00F92B0C">
      <w:pPr>
        <w:rPr>
          <w:rFonts w:ascii="Arial" w:hAnsi="Arial" w:cs="Arial"/>
          <w:sz w:val="22"/>
          <w:szCs w:val="22"/>
        </w:rPr>
      </w:pPr>
      <w:r w:rsidRPr="001163D1">
        <w:rPr>
          <w:rFonts w:ascii="Arial" w:hAnsi="Arial" w:cs="Arial"/>
          <w:sz w:val="22"/>
          <w:szCs w:val="22"/>
        </w:rPr>
        <w:t xml:space="preserve">   </w:t>
      </w:r>
      <w:r w:rsidR="00BB2D87" w:rsidRPr="001163D1">
        <w:rPr>
          <w:rFonts w:ascii="Arial" w:hAnsi="Arial" w:cs="Arial"/>
          <w:sz w:val="22"/>
          <w:szCs w:val="22"/>
        </w:rPr>
        <w:t>The victim blaming mind</w:t>
      </w:r>
      <w:r w:rsidR="00E13E1D" w:rsidRPr="001163D1">
        <w:rPr>
          <w:rFonts w:ascii="Arial" w:hAnsi="Arial" w:cs="Arial"/>
          <w:sz w:val="22"/>
          <w:szCs w:val="22"/>
        </w:rPr>
        <w:t>-</w:t>
      </w:r>
      <w:r w:rsidR="00BB2D87" w:rsidRPr="001163D1">
        <w:rPr>
          <w:rFonts w:ascii="Arial" w:hAnsi="Arial" w:cs="Arial"/>
          <w:sz w:val="22"/>
          <w:szCs w:val="22"/>
        </w:rPr>
        <w:t xml:space="preserve">set </w:t>
      </w:r>
      <w:r w:rsidR="008663FA">
        <w:rPr>
          <w:rFonts w:ascii="Arial" w:hAnsi="Arial" w:cs="Arial"/>
          <w:sz w:val="22"/>
          <w:szCs w:val="22"/>
        </w:rPr>
        <w:t>was</w:t>
      </w:r>
      <w:r w:rsidR="00BB2D87" w:rsidRPr="001163D1">
        <w:rPr>
          <w:rFonts w:ascii="Arial" w:hAnsi="Arial" w:cs="Arial"/>
          <w:sz w:val="22"/>
          <w:szCs w:val="22"/>
        </w:rPr>
        <w:t xml:space="preserve"> at the forefront of police service criticisms in the past. These criticisms stretched to the wider media and it is highly likely that this would have an effect on victims and how they view the crimes themselves. </w:t>
      </w:r>
      <w:r w:rsidR="00EB4CEB" w:rsidRPr="001163D1">
        <w:rPr>
          <w:rFonts w:ascii="Arial" w:hAnsi="Arial" w:cs="Arial"/>
          <w:sz w:val="22"/>
          <w:szCs w:val="22"/>
        </w:rPr>
        <w:t xml:space="preserve">This may be associated with ‘old school’ policing and considered </w:t>
      </w:r>
      <w:r w:rsidR="00C53B39">
        <w:rPr>
          <w:rFonts w:ascii="Arial" w:hAnsi="Arial" w:cs="Arial"/>
          <w:sz w:val="22"/>
          <w:szCs w:val="22"/>
        </w:rPr>
        <w:t>to be a thing of the past but a newspaper</w:t>
      </w:r>
      <w:r w:rsidR="00EB4CEB" w:rsidRPr="001163D1">
        <w:rPr>
          <w:rFonts w:ascii="Arial" w:hAnsi="Arial" w:cs="Arial"/>
          <w:sz w:val="22"/>
          <w:szCs w:val="22"/>
        </w:rPr>
        <w:t xml:space="preserve"> article published in November 2019</w:t>
      </w:r>
      <w:r w:rsidR="00C53B39">
        <w:rPr>
          <w:rFonts w:ascii="Arial" w:hAnsi="Arial" w:cs="Arial"/>
          <w:sz w:val="22"/>
          <w:szCs w:val="22"/>
        </w:rPr>
        <w:t xml:space="preserve"> would suggest that this is not the case. The article informed that a police force came under scrutiny after they associated attacks on females with </w:t>
      </w:r>
      <w:r w:rsidR="00EB4CEB" w:rsidRPr="001163D1">
        <w:rPr>
          <w:rFonts w:ascii="Arial" w:hAnsi="Arial" w:cs="Arial"/>
          <w:sz w:val="22"/>
          <w:szCs w:val="22"/>
        </w:rPr>
        <w:t>walk</w:t>
      </w:r>
      <w:r w:rsidR="00C53B39">
        <w:rPr>
          <w:rFonts w:ascii="Arial" w:hAnsi="Arial" w:cs="Arial"/>
          <w:sz w:val="22"/>
          <w:szCs w:val="22"/>
        </w:rPr>
        <w:t>ing</w:t>
      </w:r>
      <w:r w:rsidR="00EB4CEB" w:rsidRPr="001163D1">
        <w:rPr>
          <w:rFonts w:ascii="Arial" w:hAnsi="Arial" w:cs="Arial"/>
          <w:sz w:val="22"/>
          <w:szCs w:val="22"/>
        </w:rPr>
        <w:t xml:space="preserve"> alone at night </w:t>
      </w:r>
      <w:r w:rsidR="00C53B39">
        <w:rPr>
          <w:rFonts w:ascii="Arial" w:hAnsi="Arial" w:cs="Arial"/>
          <w:sz w:val="22"/>
          <w:szCs w:val="22"/>
        </w:rPr>
        <w:t xml:space="preserve">and indicated that this </w:t>
      </w:r>
      <w:r w:rsidR="00EB4CEB" w:rsidRPr="001163D1">
        <w:rPr>
          <w:rFonts w:ascii="Arial" w:hAnsi="Arial" w:cs="Arial"/>
          <w:sz w:val="22"/>
          <w:szCs w:val="22"/>
        </w:rPr>
        <w:t>shows that aspects of victim-blaming do still exist (Halliday</w:t>
      </w:r>
      <w:r w:rsidR="00C53B39">
        <w:rPr>
          <w:rFonts w:ascii="Arial" w:hAnsi="Arial" w:cs="Arial"/>
          <w:sz w:val="22"/>
          <w:szCs w:val="22"/>
        </w:rPr>
        <w:t>,</w:t>
      </w:r>
      <w:r w:rsidR="00EB4CEB" w:rsidRPr="001163D1">
        <w:rPr>
          <w:rFonts w:ascii="Arial" w:hAnsi="Arial" w:cs="Arial"/>
          <w:sz w:val="22"/>
          <w:szCs w:val="22"/>
        </w:rPr>
        <w:t xml:space="preserve"> 2019).</w:t>
      </w:r>
      <w:r w:rsidRPr="001163D1">
        <w:rPr>
          <w:rFonts w:ascii="Arial" w:hAnsi="Arial" w:cs="Arial"/>
          <w:sz w:val="22"/>
          <w:szCs w:val="22"/>
        </w:rPr>
        <w:t xml:space="preserve"> </w:t>
      </w:r>
      <w:r w:rsidR="00AA43D4" w:rsidRPr="001163D1">
        <w:rPr>
          <w:rFonts w:ascii="Arial" w:hAnsi="Arial" w:cs="Arial"/>
          <w:sz w:val="22"/>
          <w:szCs w:val="22"/>
        </w:rPr>
        <w:t xml:space="preserve">Having this perception of the police may prevent victims from coming forward which explains why it is essential that safeguarding strategies are put in place and every incident is taken seriously and investigated as such. </w:t>
      </w:r>
    </w:p>
    <w:p w:rsidR="002B66DB" w:rsidRPr="001163D1" w:rsidRDefault="00C90DE3">
      <w:pPr>
        <w:rPr>
          <w:rFonts w:ascii="Arial" w:hAnsi="Arial" w:cs="Arial"/>
          <w:b/>
          <w:sz w:val="22"/>
          <w:szCs w:val="22"/>
        </w:rPr>
      </w:pPr>
      <w:r w:rsidRPr="001163D1">
        <w:rPr>
          <w:rFonts w:ascii="Arial" w:hAnsi="Arial" w:cs="Arial"/>
          <w:sz w:val="22"/>
          <w:szCs w:val="22"/>
        </w:rPr>
        <w:t xml:space="preserve">   </w:t>
      </w:r>
      <w:r w:rsidR="00BB2D87" w:rsidRPr="001163D1">
        <w:rPr>
          <w:rFonts w:ascii="Arial" w:hAnsi="Arial" w:cs="Arial"/>
          <w:sz w:val="22"/>
          <w:szCs w:val="22"/>
        </w:rPr>
        <w:t xml:space="preserve">In contrast to victim blaming, </w:t>
      </w:r>
      <w:r w:rsidR="00160AF2" w:rsidRPr="001163D1">
        <w:rPr>
          <w:rFonts w:ascii="Arial" w:hAnsi="Arial" w:cs="Arial"/>
          <w:sz w:val="22"/>
          <w:szCs w:val="22"/>
        </w:rPr>
        <w:t>in a lot of cases, victims do not even identify themselves as such. Those who have been victimised in the form of coercive control can often normalise the behaviour of their abuser. Coercive control involves control of the victim through many forms, inclu</w:t>
      </w:r>
      <w:r w:rsidR="005E6443" w:rsidRPr="001163D1">
        <w:rPr>
          <w:rFonts w:ascii="Arial" w:hAnsi="Arial" w:cs="Arial"/>
          <w:sz w:val="22"/>
          <w:szCs w:val="22"/>
        </w:rPr>
        <w:t xml:space="preserve">ding isolating the victim, </w:t>
      </w:r>
      <w:r w:rsidR="00160AF2" w:rsidRPr="001163D1">
        <w:rPr>
          <w:rFonts w:ascii="Arial" w:hAnsi="Arial" w:cs="Arial"/>
          <w:sz w:val="22"/>
          <w:szCs w:val="22"/>
        </w:rPr>
        <w:t>depriving them of their needs and monitoring their time away from the home or online. This form of abuse was</w:t>
      </w:r>
      <w:r w:rsidR="002B66DB" w:rsidRPr="001163D1">
        <w:rPr>
          <w:rFonts w:ascii="Arial" w:hAnsi="Arial" w:cs="Arial"/>
          <w:sz w:val="22"/>
          <w:szCs w:val="22"/>
        </w:rPr>
        <w:t xml:space="preserve"> defined and</w:t>
      </w:r>
      <w:r w:rsidR="00160AF2" w:rsidRPr="001163D1">
        <w:rPr>
          <w:rFonts w:ascii="Arial" w:hAnsi="Arial" w:cs="Arial"/>
          <w:sz w:val="22"/>
          <w:szCs w:val="22"/>
        </w:rPr>
        <w:t xml:space="preserve"> criminalised under </w:t>
      </w:r>
      <w:r w:rsidR="002B66DB" w:rsidRPr="001163D1">
        <w:rPr>
          <w:rFonts w:ascii="Arial" w:hAnsi="Arial" w:cs="Arial"/>
          <w:sz w:val="22"/>
          <w:szCs w:val="22"/>
        </w:rPr>
        <w:t xml:space="preserve">Section 76 of </w:t>
      </w:r>
      <w:r w:rsidR="00160AF2" w:rsidRPr="001163D1">
        <w:rPr>
          <w:rFonts w:ascii="Arial" w:hAnsi="Arial" w:cs="Arial"/>
          <w:sz w:val="22"/>
          <w:szCs w:val="22"/>
        </w:rPr>
        <w:t>the Serious Crime Act 2015</w:t>
      </w:r>
      <w:r w:rsidR="002B66DB" w:rsidRPr="001163D1">
        <w:rPr>
          <w:rFonts w:ascii="Arial" w:hAnsi="Arial" w:cs="Arial"/>
          <w:b/>
          <w:sz w:val="22"/>
          <w:szCs w:val="22"/>
        </w:rPr>
        <w:t xml:space="preserve">. </w:t>
      </w:r>
      <w:r w:rsidR="008663FA">
        <w:rPr>
          <w:rFonts w:ascii="Arial" w:hAnsi="Arial" w:cs="Arial"/>
          <w:sz w:val="22"/>
          <w:szCs w:val="22"/>
        </w:rPr>
        <w:t>The normalisation of</w:t>
      </w:r>
      <w:r w:rsidR="008663FA" w:rsidRPr="001163D1">
        <w:rPr>
          <w:rFonts w:ascii="Arial" w:hAnsi="Arial" w:cs="Arial"/>
          <w:sz w:val="22"/>
          <w:szCs w:val="22"/>
        </w:rPr>
        <w:t xml:space="preserve"> this behaviour</w:t>
      </w:r>
      <w:r w:rsidR="008663FA">
        <w:rPr>
          <w:rFonts w:ascii="Arial" w:hAnsi="Arial" w:cs="Arial"/>
          <w:sz w:val="22"/>
          <w:szCs w:val="22"/>
        </w:rPr>
        <w:t xml:space="preserve"> following this manipulation could </w:t>
      </w:r>
      <w:r w:rsidR="008663FA" w:rsidRPr="001163D1">
        <w:rPr>
          <w:rFonts w:ascii="Arial" w:hAnsi="Arial" w:cs="Arial"/>
          <w:sz w:val="22"/>
          <w:szCs w:val="22"/>
        </w:rPr>
        <w:t xml:space="preserve">lead to the victim being abused continuously and not reporting it. If a </w:t>
      </w:r>
      <w:r w:rsidR="008663FA" w:rsidRPr="001163D1">
        <w:rPr>
          <w:rFonts w:ascii="Arial" w:hAnsi="Arial" w:cs="Arial"/>
          <w:sz w:val="22"/>
          <w:szCs w:val="22"/>
        </w:rPr>
        <w:lastRenderedPageBreak/>
        <w:t xml:space="preserve">victim does report this abuse, it could also mean they still rekindle the relationship with the offender and find themselves in a dangerous position. </w:t>
      </w:r>
    </w:p>
    <w:p w:rsidR="006C3A66" w:rsidRPr="001163D1" w:rsidRDefault="00056377">
      <w:pPr>
        <w:rPr>
          <w:rFonts w:ascii="Arial" w:hAnsi="Arial" w:cs="Arial"/>
          <w:sz w:val="22"/>
          <w:szCs w:val="22"/>
        </w:rPr>
      </w:pPr>
      <w:r w:rsidRPr="001163D1">
        <w:rPr>
          <w:rFonts w:ascii="Arial" w:hAnsi="Arial" w:cs="Arial"/>
          <w:sz w:val="22"/>
          <w:szCs w:val="22"/>
        </w:rPr>
        <w:t xml:space="preserve">   Positive action must be taken in every circumstance, especially when public protection incidents </w:t>
      </w:r>
      <w:r w:rsidR="00C53B39">
        <w:rPr>
          <w:rFonts w:ascii="Arial" w:hAnsi="Arial" w:cs="Arial"/>
          <w:sz w:val="22"/>
          <w:szCs w:val="22"/>
        </w:rPr>
        <w:t xml:space="preserve">include </w:t>
      </w:r>
      <w:r w:rsidRPr="001163D1">
        <w:rPr>
          <w:rFonts w:ascii="Arial" w:hAnsi="Arial" w:cs="Arial"/>
          <w:sz w:val="22"/>
          <w:szCs w:val="22"/>
        </w:rPr>
        <w:t xml:space="preserve">domestic related elements. These incidents account for a significant number of public protection incidents reported to police – statistics show that in the space of a year, ending in March 2019, domestic abuse related reports </w:t>
      </w:r>
      <w:r w:rsidR="00C53B39">
        <w:rPr>
          <w:rFonts w:ascii="Arial" w:hAnsi="Arial" w:cs="Arial"/>
          <w:sz w:val="22"/>
          <w:szCs w:val="22"/>
        </w:rPr>
        <w:t xml:space="preserve">in England and Wales </w:t>
      </w:r>
      <w:r w:rsidRPr="001163D1">
        <w:rPr>
          <w:rFonts w:ascii="Arial" w:hAnsi="Arial" w:cs="Arial"/>
          <w:sz w:val="22"/>
          <w:szCs w:val="22"/>
        </w:rPr>
        <w:t xml:space="preserve">amounted to </w:t>
      </w:r>
      <w:r w:rsidRPr="001163D1">
        <w:rPr>
          <w:rFonts w:ascii="Arial" w:hAnsi="Arial" w:cs="Arial"/>
          <w:color w:val="323132"/>
          <w:sz w:val="22"/>
          <w:szCs w:val="22"/>
          <w:shd w:val="clear" w:color="auto" w:fill="FFFFFF"/>
        </w:rPr>
        <w:t>1,316,800</w:t>
      </w:r>
      <w:r w:rsidR="00C53B39">
        <w:rPr>
          <w:rFonts w:ascii="Arial" w:hAnsi="Arial" w:cs="Arial"/>
          <w:color w:val="323132"/>
          <w:sz w:val="22"/>
          <w:szCs w:val="22"/>
          <w:shd w:val="clear" w:color="auto" w:fill="FFFFFF"/>
        </w:rPr>
        <w:t xml:space="preserve"> (Office for National Statistics, 2019).</w:t>
      </w:r>
      <w:r w:rsidR="002B66DB" w:rsidRPr="001163D1">
        <w:rPr>
          <w:rFonts w:ascii="Arial" w:hAnsi="Arial" w:cs="Arial"/>
          <w:b/>
          <w:sz w:val="22"/>
          <w:szCs w:val="22"/>
        </w:rPr>
        <w:t xml:space="preserve"> </w:t>
      </w:r>
      <w:r w:rsidRPr="001163D1">
        <w:rPr>
          <w:rFonts w:ascii="Arial" w:hAnsi="Arial" w:cs="Arial"/>
          <w:sz w:val="22"/>
          <w:szCs w:val="22"/>
        </w:rPr>
        <w:t>Despite this staggering number of reports</w:t>
      </w:r>
      <w:r w:rsidR="00BF24BC">
        <w:rPr>
          <w:rFonts w:ascii="Arial" w:hAnsi="Arial" w:cs="Arial"/>
          <w:sz w:val="22"/>
          <w:szCs w:val="22"/>
        </w:rPr>
        <w:t>, as discussed above, this may</w:t>
      </w:r>
      <w:r w:rsidRPr="001163D1">
        <w:rPr>
          <w:rFonts w:ascii="Arial" w:hAnsi="Arial" w:cs="Arial"/>
          <w:sz w:val="22"/>
          <w:szCs w:val="22"/>
        </w:rPr>
        <w:t xml:space="preserve"> not </w:t>
      </w:r>
      <w:r w:rsidR="00BF24BC">
        <w:rPr>
          <w:rFonts w:ascii="Arial" w:hAnsi="Arial" w:cs="Arial"/>
          <w:sz w:val="22"/>
          <w:szCs w:val="22"/>
        </w:rPr>
        <w:t xml:space="preserve">be </w:t>
      </w:r>
      <w:r w:rsidRPr="001163D1">
        <w:rPr>
          <w:rFonts w:ascii="Arial" w:hAnsi="Arial" w:cs="Arial"/>
          <w:sz w:val="22"/>
          <w:szCs w:val="22"/>
        </w:rPr>
        <w:t xml:space="preserve">a true and accurate representation of the true amount. </w:t>
      </w:r>
    </w:p>
    <w:p w:rsidR="005E6443" w:rsidRPr="001163D1" w:rsidRDefault="005E6443" w:rsidP="00D36A09">
      <w:pPr>
        <w:rPr>
          <w:rFonts w:ascii="Arial" w:hAnsi="Arial" w:cs="Arial"/>
          <w:sz w:val="22"/>
          <w:szCs w:val="22"/>
        </w:rPr>
      </w:pPr>
      <w:r w:rsidRPr="001163D1">
        <w:rPr>
          <w:rFonts w:ascii="Arial" w:hAnsi="Arial" w:cs="Arial"/>
          <w:sz w:val="22"/>
          <w:szCs w:val="22"/>
        </w:rPr>
        <w:t xml:space="preserve">   One strategy that can be put in pla</w:t>
      </w:r>
      <w:r w:rsidR="00C53B39">
        <w:rPr>
          <w:rFonts w:ascii="Arial" w:hAnsi="Arial" w:cs="Arial"/>
          <w:sz w:val="22"/>
          <w:szCs w:val="22"/>
        </w:rPr>
        <w:t>ce in circumstances such as these</w:t>
      </w:r>
      <w:r w:rsidRPr="001163D1">
        <w:rPr>
          <w:rFonts w:ascii="Arial" w:hAnsi="Arial" w:cs="Arial"/>
          <w:sz w:val="22"/>
          <w:szCs w:val="22"/>
        </w:rPr>
        <w:t>, where the victim does not recognise themselves as being victimised or they withdraw support from an investigation is a victimless prosecution. This can be put in place when the victim does not support prosecution but there is enough</w:t>
      </w:r>
      <w:r w:rsidR="001633BB">
        <w:rPr>
          <w:rFonts w:ascii="Arial" w:hAnsi="Arial" w:cs="Arial"/>
          <w:sz w:val="22"/>
          <w:szCs w:val="22"/>
        </w:rPr>
        <w:t xml:space="preserve"> evidence</w:t>
      </w:r>
      <w:r w:rsidRPr="001163D1">
        <w:rPr>
          <w:rFonts w:ascii="Arial" w:hAnsi="Arial" w:cs="Arial"/>
          <w:sz w:val="22"/>
          <w:szCs w:val="22"/>
        </w:rPr>
        <w:t xml:space="preserve"> to proceed. This evidence could be found in the form of </w:t>
      </w:r>
      <w:r w:rsidR="00BF24BC">
        <w:rPr>
          <w:rFonts w:ascii="Arial" w:hAnsi="Arial" w:cs="Arial"/>
          <w:sz w:val="22"/>
          <w:szCs w:val="22"/>
        </w:rPr>
        <w:t xml:space="preserve">an </w:t>
      </w:r>
      <w:r w:rsidRPr="001163D1">
        <w:rPr>
          <w:rFonts w:ascii="Arial" w:hAnsi="Arial" w:cs="Arial"/>
          <w:sz w:val="22"/>
          <w:szCs w:val="22"/>
        </w:rPr>
        <w:t>officer’s body worn camera footage or CCTV.</w:t>
      </w:r>
      <w:r w:rsidRPr="001163D1">
        <w:rPr>
          <w:rFonts w:ascii="Arial" w:hAnsi="Arial" w:cs="Arial"/>
          <w:b/>
          <w:sz w:val="22"/>
          <w:szCs w:val="22"/>
        </w:rPr>
        <w:t xml:space="preserve"> </w:t>
      </w:r>
      <w:r w:rsidRPr="001163D1">
        <w:rPr>
          <w:rFonts w:ascii="Arial" w:hAnsi="Arial" w:cs="Arial"/>
          <w:sz w:val="22"/>
          <w:szCs w:val="22"/>
        </w:rPr>
        <w:t xml:space="preserve">This is an effective way for the police and CPS to work together and protect victims of crime. </w:t>
      </w:r>
    </w:p>
    <w:p w:rsidR="005F3A5E" w:rsidRPr="001163D1" w:rsidRDefault="008C5F45" w:rsidP="00D36A09">
      <w:pPr>
        <w:rPr>
          <w:rFonts w:ascii="Arial" w:hAnsi="Arial" w:cs="Arial"/>
          <w:sz w:val="22"/>
          <w:szCs w:val="22"/>
        </w:rPr>
      </w:pPr>
      <w:r w:rsidRPr="001163D1">
        <w:rPr>
          <w:rFonts w:ascii="Arial" w:hAnsi="Arial" w:cs="Arial"/>
          <w:sz w:val="22"/>
          <w:szCs w:val="22"/>
        </w:rPr>
        <w:t xml:space="preserve">   </w:t>
      </w:r>
      <w:r w:rsidR="006C3A66" w:rsidRPr="001163D1">
        <w:rPr>
          <w:rFonts w:ascii="Arial" w:hAnsi="Arial" w:cs="Arial"/>
          <w:sz w:val="22"/>
          <w:szCs w:val="22"/>
        </w:rPr>
        <w:t>It is important for investigators to place their own views and opinions aside in these circumstances. While police have a duty of care to make the victim aware of the potential</w:t>
      </w:r>
      <w:r w:rsidR="001633BB">
        <w:rPr>
          <w:rFonts w:ascii="Arial" w:hAnsi="Arial" w:cs="Arial"/>
          <w:sz w:val="22"/>
          <w:szCs w:val="22"/>
        </w:rPr>
        <w:t xml:space="preserve"> risks surrounding</w:t>
      </w:r>
      <w:r w:rsidR="006C3A66" w:rsidRPr="001163D1">
        <w:rPr>
          <w:rFonts w:ascii="Arial" w:hAnsi="Arial" w:cs="Arial"/>
          <w:sz w:val="22"/>
          <w:szCs w:val="22"/>
        </w:rPr>
        <w:t xml:space="preserve"> re</w:t>
      </w:r>
      <w:r w:rsidRPr="001163D1">
        <w:rPr>
          <w:rFonts w:ascii="Arial" w:hAnsi="Arial" w:cs="Arial"/>
          <w:sz w:val="22"/>
          <w:szCs w:val="22"/>
        </w:rPr>
        <w:t>-victimisation</w:t>
      </w:r>
      <w:r w:rsidR="006C3A66" w:rsidRPr="001163D1">
        <w:rPr>
          <w:rFonts w:ascii="Arial" w:hAnsi="Arial" w:cs="Arial"/>
          <w:sz w:val="22"/>
          <w:szCs w:val="22"/>
        </w:rPr>
        <w:t xml:space="preserve">, this must be done without a judgmental and negative attitude towards the victim. </w:t>
      </w:r>
      <w:r w:rsidRPr="001163D1">
        <w:rPr>
          <w:rFonts w:ascii="Arial" w:hAnsi="Arial" w:cs="Arial"/>
          <w:sz w:val="22"/>
          <w:szCs w:val="22"/>
        </w:rPr>
        <w:t>It is essential that victims are provided with a thor</w:t>
      </w:r>
      <w:r w:rsidR="00063770">
        <w:rPr>
          <w:rFonts w:ascii="Arial" w:hAnsi="Arial" w:cs="Arial"/>
          <w:sz w:val="22"/>
          <w:szCs w:val="22"/>
        </w:rPr>
        <w:t xml:space="preserve">ough and compassionate service and they have the freedom to make their own choice on how to proceed. </w:t>
      </w:r>
      <w:r w:rsidR="00063770" w:rsidRPr="001163D1">
        <w:rPr>
          <w:rFonts w:ascii="Arial" w:hAnsi="Arial" w:cs="Arial"/>
          <w:sz w:val="22"/>
          <w:szCs w:val="22"/>
        </w:rPr>
        <w:t>This can be achieved by implementing multi-agency strategies to offer the victim the appropri</w:t>
      </w:r>
      <w:r w:rsidR="00063770">
        <w:rPr>
          <w:rFonts w:ascii="Arial" w:hAnsi="Arial" w:cs="Arial"/>
          <w:sz w:val="22"/>
          <w:szCs w:val="22"/>
        </w:rPr>
        <w:t>ate support should they need it, to prevent any further harm.</w:t>
      </w:r>
      <w:r w:rsidR="00063770" w:rsidRPr="001163D1">
        <w:rPr>
          <w:rFonts w:ascii="Arial" w:hAnsi="Arial" w:cs="Arial"/>
          <w:sz w:val="22"/>
          <w:szCs w:val="22"/>
        </w:rPr>
        <w:t xml:space="preserve"> </w:t>
      </w:r>
      <w:r w:rsidRPr="001163D1">
        <w:rPr>
          <w:rFonts w:ascii="Arial" w:hAnsi="Arial" w:cs="Arial"/>
          <w:sz w:val="22"/>
          <w:szCs w:val="22"/>
        </w:rPr>
        <w:t xml:space="preserve">If this is not the case and victims have a negative experience with </w:t>
      </w:r>
      <w:r w:rsidR="00BF24BC">
        <w:rPr>
          <w:rFonts w:ascii="Arial" w:hAnsi="Arial" w:cs="Arial"/>
          <w:sz w:val="22"/>
          <w:szCs w:val="22"/>
        </w:rPr>
        <w:t xml:space="preserve">the </w:t>
      </w:r>
      <w:r w:rsidRPr="001163D1">
        <w:rPr>
          <w:rFonts w:ascii="Arial" w:hAnsi="Arial" w:cs="Arial"/>
          <w:sz w:val="22"/>
          <w:szCs w:val="22"/>
        </w:rPr>
        <w:t xml:space="preserve">police, they may be reluctant to report incidents to the police in the future. </w:t>
      </w:r>
      <w:r w:rsidR="00D36A09" w:rsidRPr="001163D1">
        <w:rPr>
          <w:rFonts w:ascii="Arial" w:hAnsi="Arial" w:cs="Arial"/>
          <w:sz w:val="22"/>
          <w:szCs w:val="22"/>
        </w:rPr>
        <w:br/>
        <w:t xml:space="preserve">   </w:t>
      </w:r>
      <w:r w:rsidR="00063770">
        <w:rPr>
          <w:rFonts w:ascii="Arial" w:hAnsi="Arial" w:cs="Arial"/>
          <w:sz w:val="22"/>
          <w:szCs w:val="22"/>
        </w:rPr>
        <w:t>I</w:t>
      </w:r>
      <w:r w:rsidR="00D36A09" w:rsidRPr="001163D1">
        <w:rPr>
          <w:rFonts w:ascii="Arial" w:hAnsi="Arial" w:cs="Arial"/>
          <w:sz w:val="22"/>
          <w:szCs w:val="22"/>
        </w:rPr>
        <w:t>t is also essential for the investigators to remain impartial</w:t>
      </w:r>
      <w:r w:rsidR="00063770">
        <w:rPr>
          <w:rFonts w:ascii="Arial" w:hAnsi="Arial" w:cs="Arial"/>
          <w:sz w:val="22"/>
          <w:szCs w:val="22"/>
        </w:rPr>
        <w:t xml:space="preserve"> with regards to the suspects involved</w:t>
      </w:r>
      <w:r w:rsidR="00D36A09" w:rsidRPr="001163D1">
        <w:rPr>
          <w:rFonts w:ascii="Arial" w:hAnsi="Arial" w:cs="Arial"/>
          <w:sz w:val="22"/>
          <w:szCs w:val="22"/>
        </w:rPr>
        <w:t>. Suspects or people of interest must be treated throughout the investigation as according to their rights by law and their human rights set out in the Human Rights Act.</w:t>
      </w:r>
    </w:p>
    <w:p w:rsidR="005F3A5E" w:rsidRPr="001163D1" w:rsidRDefault="005F3A5E" w:rsidP="005F3A5E">
      <w:pPr>
        <w:rPr>
          <w:rFonts w:ascii="Arial" w:hAnsi="Arial" w:cs="Arial"/>
          <w:sz w:val="22"/>
          <w:szCs w:val="22"/>
        </w:rPr>
      </w:pPr>
      <w:r w:rsidRPr="001163D1">
        <w:rPr>
          <w:rFonts w:ascii="Arial" w:hAnsi="Arial" w:cs="Arial"/>
          <w:sz w:val="22"/>
          <w:szCs w:val="22"/>
        </w:rPr>
        <w:t xml:space="preserve">   These Human Rights state that everyone has the right to a fair trial. </w:t>
      </w:r>
      <w:r w:rsidR="00063770">
        <w:rPr>
          <w:rFonts w:ascii="Arial" w:hAnsi="Arial" w:cs="Arial"/>
          <w:sz w:val="22"/>
          <w:szCs w:val="22"/>
        </w:rPr>
        <w:t>Suspects should be treated as such and should be treated with</w:t>
      </w:r>
      <w:r w:rsidR="001633BB">
        <w:rPr>
          <w:rFonts w:ascii="Arial" w:hAnsi="Arial" w:cs="Arial"/>
          <w:sz w:val="22"/>
          <w:szCs w:val="22"/>
        </w:rPr>
        <w:t xml:space="preserve">out any </w:t>
      </w:r>
      <w:r w:rsidR="00063770">
        <w:rPr>
          <w:rFonts w:ascii="Arial" w:hAnsi="Arial" w:cs="Arial"/>
          <w:sz w:val="22"/>
          <w:szCs w:val="22"/>
        </w:rPr>
        <w:t xml:space="preserve">contempt or bias. </w:t>
      </w:r>
      <w:r w:rsidRPr="001163D1">
        <w:rPr>
          <w:rFonts w:ascii="Arial" w:hAnsi="Arial" w:cs="Arial"/>
          <w:sz w:val="22"/>
          <w:szCs w:val="22"/>
        </w:rPr>
        <w:t xml:space="preserve">This ties in with the Code of Ethics set out by the College of Policing which states that all police officers and staff should acknowledge equality and diversity and treat everyone with fairness and impartiality (College of Policing, 2014). </w:t>
      </w:r>
      <w:r w:rsidRPr="001163D1">
        <w:rPr>
          <w:rFonts w:ascii="Arial" w:hAnsi="Arial" w:cs="Arial"/>
          <w:sz w:val="22"/>
          <w:szCs w:val="22"/>
        </w:rPr>
        <w:br/>
        <w:t xml:space="preserve">   This is particularly important in high profile cases where both the victim and the suspect are in need of public protection measures. One example of this would be </w:t>
      </w:r>
      <w:r w:rsidR="00063770">
        <w:rPr>
          <w:rFonts w:ascii="Arial" w:hAnsi="Arial" w:cs="Arial"/>
          <w:sz w:val="22"/>
          <w:szCs w:val="22"/>
        </w:rPr>
        <w:t xml:space="preserve">when </w:t>
      </w:r>
      <w:r w:rsidRPr="001163D1">
        <w:rPr>
          <w:rFonts w:ascii="Arial" w:hAnsi="Arial" w:cs="Arial"/>
          <w:sz w:val="22"/>
          <w:szCs w:val="22"/>
        </w:rPr>
        <w:t>a sex offender identified</w:t>
      </w:r>
      <w:r w:rsidR="005E6443" w:rsidRPr="001163D1">
        <w:rPr>
          <w:rFonts w:ascii="Arial" w:hAnsi="Arial" w:cs="Arial"/>
          <w:sz w:val="22"/>
          <w:szCs w:val="22"/>
        </w:rPr>
        <w:t xml:space="preserve"> as being involved in a crime</w:t>
      </w:r>
      <w:r w:rsidRPr="001163D1">
        <w:rPr>
          <w:rFonts w:ascii="Arial" w:hAnsi="Arial" w:cs="Arial"/>
          <w:sz w:val="22"/>
          <w:szCs w:val="22"/>
        </w:rPr>
        <w:t xml:space="preserve"> </w:t>
      </w:r>
      <w:r w:rsidR="005E6443" w:rsidRPr="001163D1">
        <w:rPr>
          <w:rFonts w:ascii="Arial" w:hAnsi="Arial" w:cs="Arial"/>
          <w:sz w:val="22"/>
          <w:szCs w:val="22"/>
        </w:rPr>
        <w:t xml:space="preserve">is exposed </w:t>
      </w:r>
      <w:r w:rsidRPr="001163D1">
        <w:rPr>
          <w:rFonts w:ascii="Arial" w:hAnsi="Arial" w:cs="Arial"/>
          <w:sz w:val="22"/>
          <w:szCs w:val="22"/>
        </w:rPr>
        <w:t xml:space="preserve">in the media. The victim of the crime needs to be safeguarded and protected from further harm but the suspect would also need to have an element of safeguarding to prevent them from becoming victimised themselves. It is fair to say that cases such as this attract a high level of public interest and </w:t>
      </w:r>
      <w:r w:rsidR="00BF24BC">
        <w:rPr>
          <w:rFonts w:ascii="Arial" w:hAnsi="Arial" w:cs="Arial"/>
          <w:sz w:val="22"/>
          <w:szCs w:val="22"/>
        </w:rPr>
        <w:t xml:space="preserve">this </w:t>
      </w:r>
      <w:r w:rsidRPr="001163D1">
        <w:rPr>
          <w:rFonts w:ascii="Arial" w:hAnsi="Arial" w:cs="Arial"/>
          <w:sz w:val="22"/>
          <w:szCs w:val="22"/>
        </w:rPr>
        <w:t>has</w:t>
      </w:r>
      <w:r w:rsidR="005E6443" w:rsidRPr="001163D1">
        <w:rPr>
          <w:rFonts w:ascii="Arial" w:hAnsi="Arial" w:cs="Arial"/>
          <w:sz w:val="22"/>
          <w:szCs w:val="22"/>
        </w:rPr>
        <w:t xml:space="preserve"> previously led to vigilantism. </w:t>
      </w:r>
      <w:r w:rsidR="001633BB">
        <w:rPr>
          <w:rFonts w:ascii="Arial" w:hAnsi="Arial" w:cs="Arial"/>
          <w:sz w:val="22"/>
          <w:szCs w:val="22"/>
        </w:rPr>
        <w:br/>
        <w:t xml:space="preserve">   For example, f</w:t>
      </w:r>
      <w:r w:rsidR="005E6443" w:rsidRPr="001163D1">
        <w:rPr>
          <w:rFonts w:ascii="Arial" w:hAnsi="Arial" w:cs="Arial"/>
          <w:sz w:val="22"/>
          <w:szCs w:val="22"/>
        </w:rPr>
        <w:t>ollowing the implementation of Sarah’s Law</w:t>
      </w:r>
      <w:r w:rsidR="00063770">
        <w:rPr>
          <w:rFonts w:ascii="Arial" w:hAnsi="Arial" w:cs="Arial"/>
          <w:sz w:val="22"/>
          <w:szCs w:val="22"/>
        </w:rPr>
        <w:t xml:space="preserve"> in 2000</w:t>
      </w:r>
      <w:r w:rsidR="005E6443" w:rsidRPr="001163D1">
        <w:rPr>
          <w:rFonts w:ascii="Arial" w:hAnsi="Arial" w:cs="Arial"/>
          <w:sz w:val="22"/>
          <w:szCs w:val="22"/>
        </w:rPr>
        <w:t xml:space="preserve">, where </w:t>
      </w:r>
      <w:r w:rsidR="00BF24BC">
        <w:rPr>
          <w:rFonts w:ascii="Arial" w:hAnsi="Arial" w:cs="Arial"/>
          <w:sz w:val="22"/>
          <w:szCs w:val="22"/>
        </w:rPr>
        <w:t xml:space="preserve">it was determined that </w:t>
      </w:r>
      <w:r w:rsidR="005E6443" w:rsidRPr="001163D1">
        <w:rPr>
          <w:rFonts w:ascii="Arial" w:hAnsi="Arial" w:cs="Arial"/>
          <w:sz w:val="22"/>
          <w:szCs w:val="22"/>
        </w:rPr>
        <w:t>the identitie</w:t>
      </w:r>
      <w:r w:rsidR="00BF24BC">
        <w:rPr>
          <w:rFonts w:ascii="Arial" w:hAnsi="Arial" w:cs="Arial"/>
          <w:sz w:val="22"/>
          <w:szCs w:val="22"/>
        </w:rPr>
        <w:t>s of convicted sex offenders could</w:t>
      </w:r>
      <w:r w:rsidR="005E6443" w:rsidRPr="001163D1">
        <w:rPr>
          <w:rFonts w:ascii="Arial" w:hAnsi="Arial" w:cs="Arial"/>
          <w:sz w:val="22"/>
          <w:szCs w:val="22"/>
        </w:rPr>
        <w:t xml:space="preserve"> be made public knowledge, individuals seeking justice set fire to cars and homes they believed to be belonging to paedophiles or sex offenders</w:t>
      </w:r>
      <w:r w:rsidR="00BF24BC">
        <w:rPr>
          <w:rFonts w:ascii="Arial" w:hAnsi="Arial" w:cs="Arial"/>
          <w:sz w:val="22"/>
          <w:szCs w:val="22"/>
        </w:rPr>
        <w:t xml:space="preserve"> (Evans, </w:t>
      </w:r>
      <w:r w:rsidR="005E6443" w:rsidRPr="001163D1">
        <w:rPr>
          <w:rFonts w:ascii="Arial" w:hAnsi="Arial" w:cs="Arial"/>
          <w:sz w:val="22"/>
          <w:szCs w:val="22"/>
        </w:rPr>
        <w:t xml:space="preserve">2003). </w:t>
      </w:r>
      <w:r w:rsidR="001633BB">
        <w:rPr>
          <w:rFonts w:ascii="Arial" w:hAnsi="Arial" w:cs="Arial"/>
          <w:sz w:val="22"/>
          <w:szCs w:val="22"/>
        </w:rPr>
        <w:t>This</w:t>
      </w:r>
      <w:r w:rsidRPr="001163D1">
        <w:rPr>
          <w:rFonts w:ascii="Arial" w:hAnsi="Arial" w:cs="Arial"/>
          <w:sz w:val="22"/>
          <w:szCs w:val="22"/>
        </w:rPr>
        <w:t xml:space="preserve"> is another circumstance where officers need to remember the Code of Ethics and treat everyone with the same respect and maintain a non-judgemental attitude. </w:t>
      </w:r>
      <w:r w:rsidR="005E6443" w:rsidRPr="001163D1">
        <w:rPr>
          <w:rFonts w:ascii="Arial" w:hAnsi="Arial" w:cs="Arial"/>
          <w:sz w:val="22"/>
          <w:szCs w:val="22"/>
        </w:rPr>
        <w:t>It is important for officers to achieve the correct balance of safeguarding and protecting the victim, preventing any risk or harm coming to the offender while presenting a non-judgemental attitude.</w:t>
      </w:r>
    </w:p>
    <w:p w:rsidR="005E6443" w:rsidRPr="001163D1" w:rsidRDefault="005E6443" w:rsidP="005F3A5E">
      <w:pPr>
        <w:rPr>
          <w:rFonts w:ascii="Arial" w:hAnsi="Arial" w:cs="Arial"/>
          <w:sz w:val="22"/>
          <w:szCs w:val="22"/>
        </w:rPr>
      </w:pPr>
      <w:r w:rsidRPr="001163D1">
        <w:rPr>
          <w:rFonts w:ascii="Arial" w:hAnsi="Arial" w:cs="Arial"/>
          <w:sz w:val="22"/>
          <w:szCs w:val="22"/>
        </w:rPr>
        <w:t xml:space="preserve">   Effective management of these offenders can </w:t>
      </w:r>
      <w:r w:rsidR="006D520C" w:rsidRPr="001163D1">
        <w:rPr>
          <w:rFonts w:ascii="Arial" w:hAnsi="Arial" w:cs="Arial"/>
          <w:sz w:val="22"/>
          <w:szCs w:val="22"/>
        </w:rPr>
        <w:t xml:space="preserve">ensure that this happens and decrease the likelihood of </w:t>
      </w:r>
      <w:r w:rsidR="001633BB">
        <w:rPr>
          <w:rFonts w:ascii="Arial" w:hAnsi="Arial" w:cs="Arial"/>
          <w:sz w:val="22"/>
          <w:szCs w:val="22"/>
        </w:rPr>
        <w:t xml:space="preserve">these types of </w:t>
      </w:r>
      <w:r w:rsidR="006D520C" w:rsidRPr="001163D1">
        <w:rPr>
          <w:rFonts w:ascii="Arial" w:hAnsi="Arial" w:cs="Arial"/>
          <w:sz w:val="22"/>
          <w:szCs w:val="22"/>
        </w:rPr>
        <w:t xml:space="preserve">public protection incidents. A multi-agency strategy involving the police and other relevant agencies, known as Multi Agency Public Protection Arrangements (MAPPA) was implemented in 2003 to ensure this management. MAPPA involves an ongoing assessment of the risk </w:t>
      </w:r>
      <w:r w:rsidR="00063770">
        <w:rPr>
          <w:rFonts w:ascii="Arial" w:hAnsi="Arial" w:cs="Arial"/>
          <w:sz w:val="22"/>
          <w:szCs w:val="22"/>
        </w:rPr>
        <w:t xml:space="preserve">to the public </w:t>
      </w:r>
      <w:r w:rsidR="006D520C" w:rsidRPr="001163D1">
        <w:rPr>
          <w:rFonts w:ascii="Arial" w:hAnsi="Arial" w:cs="Arial"/>
          <w:sz w:val="22"/>
          <w:szCs w:val="22"/>
        </w:rPr>
        <w:t>posed by violent and sexual offenders by placing them in certain categories and managing their risk according to this category (Ministry of Justice 2019).</w:t>
      </w:r>
      <w:r w:rsidR="00291D48" w:rsidRPr="001163D1">
        <w:rPr>
          <w:rFonts w:ascii="Arial" w:hAnsi="Arial" w:cs="Arial"/>
          <w:sz w:val="22"/>
          <w:szCs w:val="22"/>
        </w:rPr>
        <w:br/>
        <w:t xml:space="preserve">   The Ministry of Justice release an annual report in collaboration with the Office for National </w:t>
      </w:r>
      <w:r w:rsidR="00291D48" w:rsidRPr="001163D1">
        <w:rPr>
          <w:rFonts w:ascii="Arial" w:hAnsi="Arial" w:cs="Arial"/>
          <w:sz w:val="22"/>
          <w:szCs w:val="22"/>
        </w:rPr>
        <w:lastRenderedPageBreak/>
        <w:t>Statistics which outlines MAPPA’s involvement with these offenders throughout the year in the form of statistics. The most recent report, published in October 2019, states that in March 2019 in England and Wales</w:t>
      </w:r>
      <w:r w:rsidR="00BF24BC">
        <w:rPr>
          <w:rFonts w:ascii="Arial" w:hAnsi="Arial" w:cs="Arial"/>
          <w:sz w:val="22"/>
          <w:szCs w:val="22"/>
        </w:rPr>
        <w:t>,</w:t>
      </w:r>
      <w:r w:rsidR="00291D48" w:rsidRPr="001163D1">
        <w:rPr>
          <w:rFonts w:ascii="Arial" w:hAnsi="Arial" w:cs="Arial"/>
          <w:sz w:val="22"/>
          <w:szCs w:val="22"/>
        </w:rPr>
        <w:t xml:space="preserve"> there were 82,921 offenders under MAPPA management. This is a significant number of offender</w:t>
      </w:r>
      <w:r w:rsidR="00BF24BC">
        <w:rPr>
          <w:rFonts w:ascii="Arial" w:hAnsi="Arial" w:cs="Arial"/>
          <w:sz w:val="22"/>
          <w:szCs w:val="22"/>
        </w:rPr>
        <w:t>s</w:t>
      </w:r>
      <w:r w:rsidR="00291D48" w:rsidRPr="001163D1">
        <w:rPr>
          <w:rFonts w:ascii="Arial" w:hAnsi="Arial" w:cs="Arial"/>
          <w:sz w:val="22"/>
          <w:szCs w:val="22"/>
        </w:rPr>
        <w:t xml:space="preserve"> subject to statutory conditions to protect the public while integrating the offender in to the community</w:t>
      </w:r>
      <w:r w:rsidR="00BF24BC">
        <w:rPr>
          <w:rFonts w:ascii="Arial" w:hAnsi="Arial" w:cs="Arial"/>
          <w:sz w:val="22"/>
          <w:szCs w:val="22"/>
        </w:rPr>
        <w:t xml:space="preserve"> at the same time</w:t>
      </w:r>
      <w:r w:rsidR="00291D48" w:rsidRPr="001163D1">
        <w:rPr>
          <w:rFonts w:ascii="Arial" w:hAnsi="Arial" w:cs="Arial"/>
          <w:sz w:val="22"/>
          <w:szCs w:val="22"/>
        </w:rPr>
        <w:t xml:space="preserve">.  </w:t>
      </w:r>
    </w:p>
    <w:p w:rsidR="005E6443" w:rsidRPr="001163D1" w:rsidRDefault="006D520C" w:rsidP="008C5F45">
      <w:pPr>
        <w:rPr>
          <w:rFonts w:ascii="Arial" w:hAnsi="Arial" w:cs="Arial"/>
          <w:sz w:val="22"/>
          <w:szCs w:val="22"/>
        </w:rPr>
      </w:pPr>
      <w:r w:rsidRPr="001163D1">
        <w:rPr>
          <w:rFonts w:ascii="Arial" w:hAnsi="Arial" w:cs="Arial"/>
          <w:b/>
          <w:sz w:val="22"/>
          <w:szCs w:val="22"/>
        </w:rPr>
        <w:t xml:space="preserve">   </w:t>
      </w:r>
      <w:r w:rsidRPr="001163D1">
        <w:rPr>
          <w:rFonts w:ascii="Arial" w:hAnsi="Arial" w:cs="Arial"/>
          <w:sz w:val="22"/>
          <w:szCs w:val="22"/>
        </w:rPr>
        <w:t>However, it can be argued that the strategies put in place through MAPPA are not as successful and preventative</w:t>
      </w:r>
      <w:r w:rsidR="00291D48" w:rsidRPr="001163D1">
        <w:rPr>
          <w:rFonts w:ascii="Arial" w:hAnsi="Arial" w:cs="Arial"/>
          <w:sz w:val="22"/>
          <w:szCs w:val="22"/>
        </w:rPr>
        <w:t xml:space="preserve"> as hoped. This report</w:t>
      </w:r>
      <w:r w:rsidR="00BF24BC">
        <w:rPr>
          <w:rFonts w:ascii="Arial" w:hAnsi="Arial" w:cs="Arial"/>
          <w:sz w:val="22"/>
          <w:szCs w:val="22"/>
        </w:rPr>
        <w:t xml:space="preserve"> also</w:t>
      </w:r>
      <w:r w:rsidR="00291D48" w:rsidRPr="001163D1">
        <w:rPr>
          <w:rFonts w:ascii="Arial" w:hAnsi="Arial" w:cs="Arial"/>
          <w:sz w:val="22"/>
          <w:szCs w:val="22"/>
        </w:rPr>
        <w:t xml:space="preserve"> shows that the number of registered sex offenders that have been convicted or cautioned while under this supervision has increased from 1,950 in 2017/18 to 2,228 in 2018/19 (Ministry of Justice 2019, p13). While this is an argument for whether the public are truly protected through this strategy, i</w:t>
      </w:r>
      <w:r w:rsidRPr="001163D1">
        <w:rPr>
          <w:rFonts w:ascii="Arial" w:hAnsi="Arial" w:cs="Arial"/>
          <w:sz w:val="22"/>
          <w:szCs w:val="22"/>
        </w:rPr>
        <w:t>t is important</w:t>
      </w:r>
      <w:r w:rsidR="00BF24BC">
        <w:rPr>
          <w:rFonts w:ascii="Arial" w:hAnsi="Arial" w:cs="Arial"/>
          <w:sz w:val="22"/>
          <w:szCs w:val="22"/>
        </w:rPr>
        <w:t xml:space="preserve"> to note</w:t>
      </w:r>
      <w:r w:rsidRPr="001163D1">
        <w:rPr>
          <w:rFonts w:ascii="Arial" w:hAnsi="Arial" w:cs="Arial"/>
          <w:sz w:val="22"/>
          <w:szCs w:val="22"/>
        </w:rPr>
        <w:t xml:space="preserve"> that without this ongoing supervision these offences may be committed anyway and they would remain undetected, exposing the public to greater risk. </w:t>
      </w:r>
    </w:p>
    <w:p w:rsidR="008C5F45" w:rsidRPr="001163D1" w:rsidRDefault="0062795D" w:rsidP="008C5F45">
      <w:pPr>
        <w:rPr>
          <w:rFonts w:ascii="Arial" w:hAnsi="Arial" w:cs="Arial"/>
          <w:sz w:val="22"/>
          <w:szCs w:val="22"/>
        </w:rPr>
      </w:pPr>
      <w:r w:rsidRPr="001163D1">
        <w:rPr>
          <w:rFonts w:ascii="Arial" w:hAnsi="Arial" w:cs="Arial"/>
          <w:sz w:val="22"/>
          <w:szCs w:val="22"/>
        </w:rPr>
        <w:t xml:space="preserve">   This ongoing supervision can be e</w:t>
      </w:r>
      <w:r w:rsidR="005E6443" w:rsidRPr="001163D1">
        <w:rPr>
          <w:rFonts w:ascii="Arial" w:hAnsi="Arial" w:cs="Arial"/>
          <w:sz w:val="22"/>
          <w:szCs w:val="22"/>
        </w:rPr>
        <w:t>ssential to effectively manage these offenders</w:t>
      </w:r>
      <w:r w:rsidRPr="001163D1">
        <w:rPr>
          <w:rFonts w:ascii="Arial" w:hAnsi="Arial" w:cs="Arial"/>
          <w:sz w:val="22"/>
          <w:szCs w:val="22"/>
        </w:rPr>
        <w:t xml:space="preserve"> to protect the most vulnerable individuals in the community, such as those at risk of child sexual exploitation (CSE)</w:t>
      </w:r>
      <w:r w:rsidR="005E6443" w:rsidRPr="001163D1">
        <w:rPr>
          <w:rFonts w:ascii="Arial" w:hAnsi="Arial" w:cs="Arial"/>
          <w:sz w:val="22"/>
          <w:szCs w:val="22"/>
        </w:rPr>
        <w:t>.</w:t>
      </w:r>
      <w:r w:rsidR="00BF24BC">
        <w:rPr>
          <w:rFonts w:ascii="Arial" w:hAnsi="Arial" w:cs="Arial"/>
          <w:sz w:val="22"/>
          <w:szCs w:val="22"/>
        </w:rPr>
        <w:t xml:space="preserve"> </w:t>
      </w:r>
      <w:r w:rsidRPr="001163D1">
        <w:rPr>
          <w:rFonts w:ascii="Arial" w:hAnsi="Arial" w:cs="Arial"/>
          <w:sz w:val="22"/>
          <w:szCs w:val="22"/>
        </w:rPr>
        <w:t>CSE</w:t>
      </w:r>
      <w:r w:rsidR="008C5F45" w:rsidRPr="001163D1">
        <w:rPr>
          <w:rFonts w:ascii="Arial" w:hAnsi="Arial" w:cs="Arial"/>
          <w:sz w:val="22"/>
          <w:szCs w:val="22"/>
        </w:rPr>
        <w:t xml:space="preserve"> </w:t>
      </w:r>
      <w:r w:rsidR="00843091" w:rsidRPr="001163D1">
        <w:rPr>
          <w:rFonts w:ascii="Arial" w:hAnsi="Arial" w:cs="Arial"/>
          <w:sz w:val="22"/>
          <w:szCs w:val="22"/>
        </w:rPr>
        <w:t xml:space="preserve">is a form of sexual abuse that involves </w:t>
      </w:r>
      <w:r w:rsidR="008C5F45" w:rsidRPr="001163D1">
        <w:rPr>
          <w:rFonts w:ascii="Arial" w:hAnsi="Arial" w:cs="Arial"/>
          <w:sz w:val="22"/>
          <w:szCs w:val="22"/>
        </w:rPr>
        <w:t>exploit</w:t>
      </w:r>
      <w:r w:rsidR="00843091" w:rsidRPr="001163D1">
        <w:rPr>
          <w:rFonts w:ascii="Arial" w:hAnsi="Arial" w:cs="Arial"/>
          <w:sz w:val="22"/>
          <w:szCs w:val="22"/>
        </w:rPr>
        <w:t xml:space="preserve">ing a child through grooming, befriending and </w:t>
      </w:r>
      <w:r w:rsidR="008C5F45" w:rsidRPr="001163D1">
        <w:rPr>
          <w:rFonts w:ascii="Arial" w:hAnsi="Arial" w:cs="Arial"/>
          <w:sz w:val="22"/>
          <w:szCs w:val="22"/>
        </w:rPr>
        <w:t>isolati</w:t>
      </w:r>
      <w:r w:rsidR="00843091" w:rsidRPr="001163D1">
        <w:rPr>
          <w:rFonts w:ascii="Arial" w:hAnsi="Arial" w:cs="Arial"/>
          <w:sz w:val="22"/>
          <w:szCs w:val="22"/>
        </w:rPr>
        <w:t xml:space="preserve">ng them from family and friends before engaging them in sexual activity. These victims can be attracted to the lifestyle </w:t>
      </w:r>
      <w:r w:rsidR="00BF24BC">
        <w:rPr>
          <w:rFonts w:ascii="Arial" w:hAnsi="Arial" w:cs="Arial"/>
          <w:sz w:val="22"/>
          <w:szCs w:val="22"/>
        </w:rPr>
        <w:t xml:space="preserve">that the offender offers them </w:t>
      </w:r>
      <w:r w:rsidR="00843091" w:rsidRPr="001163D1">
        <w:rPr>
          <w:rFonts w:ascii="Arial" w:hAnsi="Arial" w:cs="Arial"/>
          <w:sz w:val="22"/>
          <w:szCs w:val="22"/>
        </w:rPr>
        <w:t xml:space="preserve">so often do not see themselves as victims and feel as if they have made a choice (Arthur &amp; Down, 2019). </w:t>
      </w:r>
    </w:p>
    <w:p w:rsidR="00396C1E" w:rsidRPr="001163D1" w:rsidRDefault="008907B2" w:rsidP="008C5F45">
      <w:pPr>
        <w:rPr>
          <w:rFonts w:ascii="Arial" w:hAnsi="Arial" w:cs="Arial"/>
          <w:b/>
          <w:sz w:val="22"/>
          <w:szCs w:val="22"/>
        </w:rPr>
      </w:pPr>
      <w:r w:rsidRPr="001163D1">
        <w:rPr>
          <w:rFonts w:ascii="Arial" w:hAnsi="Arial" w:cs="Arial"/>
          <w:sz w:val="22"/>
          <w:szCs w:val="22"/>
        </w:rPr>
        <w:t xml:space="preserve">   </w:t>
      </w:r>
      <w:r w:rsidR="008C5F45" w:rsidRPr="001163D1">
        <w:rPr>
          <w:rFonts w:ascii="Arial" w:hAnsi="Arial" w:cs="Arial"/>
          <w:sz w:val="22"/>
          <w:szCs w:val="22"/>
        </w:rPr>
        <w:t xml:space="preserve">Perpetrators of CSE </w:t>
      </w:r>
      <w:r w:rsidR="00843091" w:rsidRPr="001163D1">
        <w:rPr>
          <w:rFonts w:ascii="Arial" w:hAnsi="Arial" w:cs="Arial"/>
          <w:sz w:val="22"/>
          <w:szCs w:val="22"/>
        </w:rPr>
        <w:t xml:space="preserve">will </w:t>
      </w:r>
      <w:r w:rsidRPr="001163D1">
        <w:rPr>
          <w:rFonts w:ascii="Arial" w:hAnsi="Arial" w:cs="Arial"/>
          <w:sz w:val="22"/>
          <w:szCs w:val="22"/>
        </w:rPr>
        <w:t xml:space="preserve">often </w:t>
      </w:r>
      <w:r w:rsidR="008C5F45" w:rsidRPr="001163D1">
        <w:rPr>
          <w:rFonts w:ascii="Arial" w:hAnsi="Arial" w:cs="Arial"/>
          <w:sz w:val="22"/>
          <w:szCs w:val="22"/>
        </w:rPr>
        <w:t>prey on vulnerable victims</w:t>
      </w:r>
      <w:r w:rsidR="00843091" w:rsidRPr="001163D1">
        <w:rPr>
          <w:rFonts w:ascii="Arial" w:hAnsi="Arial" w:cs="Arial"/>
          <w:sz w:val="22"/>
          <w:szCs w:val="22"/>
        </w:rPr>
        <w:t xml:space="preserve"> who </w:t>
      </w:r>
      <w:r w:rsidRPr="001163D1">
        <w:rPr>
          <w:rFonts w:ascii="Arial" w:hAnsi="Arial" w:cs="Arial"/>
          <w:sz w:val="22"/>
          <w:szCs w:val="22"/>
        </w:rPr>
        <w:t xml:space="preserve">are missing and craving what the offenders are offering. These victims could be in the care system or already victims of historical sexual abuse (Ahrens et al, 2012). These vulnerable victims would be looking for an emotional connection, which the offender manipulates </w:t>
      </w:r>
      <w:r w:rsidR="001633BB">
        <w:rPr>
          <w:rFonts w:ascii="Arial" w:hAnsi="Arial" w:cs="Arial"/>
          <w:sz w:val="22"/>
          <w:szCs w:val="22"/>
        </w:rPr>
        <w:t xml:space="preserve">in order </w:t>
      </w:r>
      <w:r w:rsidRPr="001163D1">
        <w:rPr>
          <w:rFonts w:ascii="Arial" w:hAnsi="Arial" w:cs="Arial"/>
          <w:sz w:val="22"/>
          <w:szCs w:val="22"/>
        </w:rPr>
        <w:t xml:space="preserve">to sexually exploit the child and protect themselves in the process (Arthur &amp; Down, 2019). </w:t>
      </w:r>
    </w:p>
    <w:p w:rsidR="008C5F45" w:rsidRPr="001163D1" w:rsidRDefault="008907B2" w:rsidP="008C5F45">
      <w:pPr>
        <w:rPr>
          <w:rFonts w:ascii="Arial" w:hAnsi="Arial" w:cs="Arial"/>
          <w:sz w:val="22"/>
          <w:szCs w:val="22"/>
        </w:rPr>
      </w:pPr>
      <w:r w:rsidRPr="001163D1">
        <w:rPr>
          <w:rFonts w:ascii="Arial" w:hAnsi="Arial" w:cs="Arial"/>
          <w:sz w:val="22"/>
          <w:szCs w:val="22"/>
        </w:rPr>
        <w:t xml:space="preserve">   </w:t>
      </w:r>
      <w:r w:rsidR="008C5F45" w:rsidRPr="001163D1">
        <w:rPr>
          <w:rFonts w:ascii="Arial" w:hAnsi="Arial" w:cs="Arial"/>
          <w:sz w:val="22"/>
          <w:szCs w:val="22"/>
        </w:rPr>
        <w:t>It is important that strategies are implemented to educate and protect children and young people about the dangers and signs of CSE. This extends to agencies outside of the police service, such as schools, where they have the access and opportunity to identify vulnerabilities.</w:t>
      </w:r>
      <w:r w:rsidRPr="001163D1">
        <w:rPr>
          <w:rFonts w:ascii="Arial" w:hAnsi="Arial" w:cs="Arial"/>
          <w:sz w:val="22"/>
          <w:szCs w:val="22"/>
        </w:rPr>
        <w:t xml:space="preserve"> A Government document published in 2018 titled ‘Working Together’ identified how children can be safeguarded</w:t>
      </w:r>
      <w:r w:rsidR="00611611" w:rsidRPr="001163D1">
        <w:rPr>
          <w:rFonts w:ascii="Arial" w:hAnsi="Arial" w:cs="Arial"/>
          <w:sz w:val="22"/>
          <w:szCs w:val="22"/>
        </w:rPr>
        <w:t xml:space="preserve"> by various agencies</w:t>
      </w:r>
      <w:r w:rsidR="00B66583">
        <w:rPr>
          <w:rFonts w:ascii="Arial" w:hAnsi="Arial" w:cs="Arial"/>
          <w:sz w:val="22"/>
          <w:szCs w:val="22"/>
        </w:rPr>
        <w:t xml:space="preserve"> working together</w:t>
      </w:r>
      <w:r w:rsidRPr="001163D1">
        <w:rPr>
          <w:rFonts w:ascii="Arial" w:hAnsi="Arial" w:cs="Arial"/>
          <w:sz w:val="22"/>
          <w:szCs w:val="22"/>
        </w:rPr>
        <w:t xml:space="preserve"> in these circumstances</w:t>
      </w:r>
      <w:r w:rsidR="00611611" w:rsidRPr="001163D1">
        <w:rPr>
          <w:rFonts w:ascii="Arial" w:hAnsi="Arial" w:cs="Arial"/>
          <w:sz w:val="22"/>
          <w:szCs w:val="22"/>
        </w:rPr>
        <w:t xml:space="preserve"> (HM Government, 2018).</w:t>
      </w:r>
      <w:r w:rsidRPr="001163D1">
        <w:rPr>
          <w:rFonts w:ascii="Arial" w:hAnsi="Arial" w:cs="Arial"/>
          <w:sz w:val="22"/>
          <w:szCs w:val="22"/>
        </w:rPr>
        <w:t xml:space="preserve"> </w:t>
      </w:r>
      <w:r w:rsidR="008C5F45" w:rsidRPr="001163D1">
        <w:rPr>
          <w:rFonts w:ascii="Arial" w:hAnsi="Arial" w:cs="Arial"/>
          <w:sz w:val="22"/>
          <w:szCs w:val="22"/>
        </w:rPr>
        <w:t xml:space="preserve"> </w:t>
      </w:r>
      <w:r w:rsidR="00396C1E" w:rsidRPr="001163D1">
        <w:rPr>
          <w:rFonts w:ascii="Arial" w:hAnsi="Arial" w:cs="Arial"/>
          <w:b/>
          <w:sz w:val="22"/>
          <w:szCs w:val="22"/>
        </w:rPr>
        <w:br/>
      </w:r>
      <w:r w:rsidR="003F1C92" w:rsidRPr="001163D1">
        <w:rPr>
          <w:rFonts w:ascii="Arial" w:hAnsi="Arial" w:cs="Arial"/>
          <w:sz w:val="22"/>
          <w:szCs w:val="22"/>
        </w:rPr>
        <w:t xml:space="preserve">   </w:t>
      </w:r>
      <w:r w:rsidR="00396C1E" w:rsidRPr="001163D1">
        <w:rPr>
          <w:rFonts w:ascii="Arial" w:hAnsi="Arial" w:cs="Arial"/>
          <w:sz w:val="22"/>
          <w:szCs w:val="22"/>
        </w:rPr>
        <w:t>Po</w:t>
      </w:r>
      <w:r w:rsidR="003F1C92" w:rsidRPr="001163D1">
        <w:rPr>
          <w:rFonts w:ascii="Arial" w:hAnsi="Arial" w:cs="Arial"/>
          <w:sz w:val="22"/>
          <w:szCs w:val="22"/>
        </w:rPr>
        <w:t>lice and education services currently work together in the form of police officers employed in the role of S</w:t>
      </w:r>
      <w:r w:rsidR="006A57C7" w:rsidRPr="001163D1">
        <w:rPr>
          <w:rFonts w:ascii="Arial" w:hAnsi="Arial" w:cs="Arial"/>
          <w:sz w:val="22"/>
          <w:szCs w:val="22"/>
        </w:rPr>
        <w:t>chool Liaison Officer.</w:t>
      </w:r>
      <w:r w:rsidR="003F1C92" w:rsidRPr="001163D1">
        <w:rPr>
          <w:rFonts w:ascii="Arial" w:hAnsi="Arial" w:cs="Arial"/>
          <w:sz w:val="22"/>
          <w:szCs w:val="22"/>
        </w:rPr>
        <w:t xml:space="preserve"> It is the responsibility of this officer to tackle any public protection issues that may arise within the school premises and work with the teachers and families alike to support the children. School Liaison Officers also deliver educational lessons to groups of school children in the hope to prevent and deter these children from conducting the same behaviour. These lessons include public protection issues such as underage drinking, drug use and CSE.</w:t>
      </w:r>
      <w:r w:rsidR="00513005" w:rsidRPr="001163D1">
        <w:rPr>
          <w:rFonts w:ascii="Arial" w:hAnsi="Arial" w:cs="Arial"/>
          <w:sz w:val="22"/>
          <w:szCs w:val="22"/>
        </w:rPr>
        <w:t xml:space="preserve"> </w:t>
      </w:r>
      <w:r w:rsidR="003F1C92" w:rsidRPr="001163D1">
        <w:rPr>
          <w:rFonts w:ascii="Arial" w:hAnsi="Arial" w:cs="Arial"/>
          <w:sz w:val="22"/>
          <w:szCs w:val="22"/>
        </w:rPr>
        <w:br/>
        <w:t xml:space="preserve">   </w:t>
      </w:r>
      <w:r w:rsidR="00B66583">
        <w:rPr>
          <w:rFonts w:ascii="Arial" w:hAnsi="Arial" w:cs="Arial"/>
          <w:sz w:val="22"/>
          <w:szCs w:val="22"/>
        </w:rPr>
        <w:t>Additionally, d</w:t>
      </w:r>
      <w:r w:rsidR="0043555B" w:rsidRPr="001163D1">
        <w:rPr>
          <w:rFonts w:ascii="Arial" w:hAnsi="Arial" w:cs="Arial"/>
          <w:sz w:val="22"/>
          <w:szCs w:val="22"/>
        </w:rPr>
        <w:t>ue to the increase in the number of CSE cases, in order for the appropriate strategies to be put in place, police forces now have designated Child Sexual Exploitation teams. It is the responsibility o</w:t>
      </w:r>
      <w:r w:rsidR="0062795D" w:rsidRPr="001163D1">
        <w:rPr>
          <w:rFonts w:ascii="Arial" w:hAnsi="Arial" w:cs="Arial"/>
          <w:sz w:val="22"/>
          <w:szCs w:val="22"/>
        </w:rPr>
        <w:t xml:space="preserve">f members of these teams to identify the children at risk of CSE and intervene at the earliest opportunity. </w:t>
      </w:r>
    </w:p>
    <w:p w:rsidR="00895541" w:rsidRPr="001163D1" w:rsidRDefault="0062795D" w:rsidP="003F56C4">
      <w:pPr>
        <w:rPr>
          <w:rFonts w:ascii="Arial" w:hAnsi="Arial" w:cs="Arial"/>
          <w:sz w:val="22"/>
          <w:szCs w:val="22"/>
        </w:rPr>
      </w:pPr>
      <w:r w:rsidRPr="001163D1">
        <w:rPr>
          <w:rFonts w:ascii="Arial" w:hAnsi="Arial" w:cs="Arial"/>
          <w:sz w:val="22"/>
          <w:szCs w:val="22"/>
        </w:rPr>
        <w:t xml:space="preserve">   Departments focused on organised crime can also identify the risks and signs of CSE as this exploitation </w:t>
      </w:r>
      <w:r w:rsidR="0043555B" w:rsidRPr="001163D1">
        <w:rPr>
          <w:rFonts w:ascii="Arial" w:hAnsi="Arial" w:cs="Arial"/>
          <w:sz w:val="22"/>
          <w:szCs w:val="22"/>
        </w:rPr>
        <w:t>is</w:t>
      </w:r>
      <w:r w:rsidR="00161A87" w:rsidRPr="001163D1">
        <w:rPr>
          <w:rFonts w:ascii="Arial" w:hAnsi="Arial" w:cs="Arial"/>
          <w:sz w:val="22"/>
          <w:szCs w:val="22"/>
        </w:rPr>
        <w:t xml:space="preserve"> </w:t>
      </w:r>
      <w:r w:rsidR="008C5F45" w:rsidRPr="001163D1">
        <w:rPr>
          <w:rFonts w:ascii="Arial" w:hAnsi="Arial" w:cs="Arial"/>
          <w:sz w:val="22"/>
          <w:szCs w:val="22"/>
        </w:rPr>
        <w:t>closely linked with</w:t>
      </w:r>
      <w:r w:rsidR="00895541" w:rsidRPr="001163D1">
        <w:rPr>
          <w:rFonts w:ascii="Arial" w:hAnsi="Arial" w:cs="Arial"/>
          <w:sz w:val="22"/>
          <w:szCs w:val="22"/>
        </w:rPr>
        <w:t xml:space="preserve"> county lines</w:t>
      </w:r>
      <w:r w:rsidRPr="001163D1">
        <w:rPr>
          <w:rFonts w:ascii="Arial" w:hAnsi="Arial" w:cs="Arial"/>
          <w:sz w:val="22"/>
          <w:szCs w:val="22"/>
        </w:rPr>
        <w:t xml:space="preserve">. </w:t>
      </w:r>
      <w:r w:rsidR="00B66583">
        <w:rPr>
          <w:rFonts w:ascii="Arial" w:hAnsi="Arial" w:cs="Arial"/>
          <w:sz w:val="22"/>
          <w:szCs w:val="22"/>
        </w:rPr>
        <w:t>County lines is</w:t>
      </w:r>
      <w:r w:rsidR="00895541" w:rsidRPr="001163D1">
        <w:rPr>
          <w:rFonts w:ascii="Arial" w:hAnsi="Arial" w:cs="Arial"/>
          <w:sz w:val="22"/>
          <w:szCs w:val="22"/>
        </w:rPr>
        <w:t xml:space="preserve"> associated with</w:t>
      </w:r>
      <w:r w:rsidR="001633BB">
        <w:rPr>
          <w:rFonts w:ascii="Arial" w:hAnsi="Arial" w:cs="Arial"/>
          <w:sz w:val="22"/>
          <w:szCs w:val="22"/>
        </w:rPr>
        <w:t xml:space="preserve"> s</w:t>
      </w:r>
      <w:r w:rsidRPr="001163D1">
        <w:rPr>
          <w:rFonts w:ascii="Arial" w:hAnsi="Arial" w:cs="Arial"/>
          <w:sz w:val="22"/>
          <w:szCs w:val="22"/>
        </w:rPr>
        <w:t>erious and o</w:t>
      </w:r>
      <w:r w:rsidR="00895541" w:rsidRPr="001163D1">
        <w:rPr>
          <w:rFonts w:ascii="Arial" w:hAnsi="Arial" w:cs="Arial"/>
          <w:sz w:val="22"/>
          <w:szCs w:val="22"/>
        </w:rPr>
        <w:t>rganised crime groups who use</w:t>
      </w:r>
      <w:r w:rsidR="00277521" w:rsidRPr="001163D1">
        <w:rPr>
          <w:rFonts w:ascii="Arial" w:hAnsi="Arial" w:cs="Arial"/>
          <w:sz w:val="22"/>
          <w:szCs w:val="22"/>
        </w:rPr>
        <w:t xml:space="preserve"> </w:t>
      </w:r>
      <w:r w:rsidR="00161A87" w:rsidRPr="001163D1">
        <w:rPr>
          <w:rFonts w:ascii="Arial" w:hAnsi="Arial" w:cs="Arial"/>
          <w:sz w:val="22"/>
          <w:szCs w:val="22"/>
        </w:rPr>
        <w:t>a phone line runnin</w:t>
      </w:r>
      <w:r w:rsidR="00895541" w:rsidRPr="001163D1">
        <w:rPr>
          <w:rFonts w:ascii="Arial" w:hAnsi="Arial" w:cs="Arial"/>
          <w:sz w:val="22"/>
          <w:szCs w:val="22"/>
        </w:rPr>
        <w:t>g from one area to another</w:t>
      </w:r>
      <w:r w:rsidR="00161A87" w:rsidRPr="001163D1">
        <w:rPr>
          <w:rFonts w:ascii="Arial" w:hAnsi="Arial" w:cs="Arial"/>
          <w:sz w:val="22"/>
          <w:szCs w:val="22"/>
        </w:rPr>
        <w:t xml:space="preserve"> to </w:t>
      </w:r>
      <w:r w:rsidR="001633BB">
        <w:rPr>
          <w:rFonts w:ascii="Arial" w:hAnsi="Arial" w:cs="Arial"/>
          <w:sz w:val="22"/>
          <w:szCs w:val="22"/>
        </w:rPr>
        <w:t>facilitate</w:t>
      </w:r>
      <w:r w:rsidR="00895541" w:rsidRPr="001163D1">
        <w:rPr>
          <w:rFonts w:ascii="Arial" w:hAnsi="Arial" w:cs="Arial"/>
          <w:sz w:val="22"/>
          <w:szCs w:val="22"/>
        </w:rPr>
        <w:t xml:space="preserve"> drug dealing, </w:t>
      </w:r>
      <w:r w:rsidR="00161A87" w:rsidRPr="001163D1">
        <w:rPr>
          <w:rFonts w:ascii="Arial" w:hAnsi="Arial" w:cs="Arial"/>
          <w:sz w:val="22"/>
          <w:szCs w:val="22"/>
        </w:rPr>
        <w:t xml:space="preserve">as well as other forms of serious </w:t>
      </w:r>
      <w:r w:rsidR="00CC0923" w:rsidRPr="001163D1">
        <w:rPr>
          <w:rFonts w:ascii="Arial" w:hAnsi="Arial" w:cs="Arial"/>
          <w:sz w:val="22"/>
          <w:szCs w:val="22"/>
        </w:rPr>
        <w:t>offences (National Crime Agency 2017).</w:t>
      </w:r>
      <w:r w:rsidR="0043555B" w:rsidRPr="001163D1">
        <w:rPr>
          <w:rFonts w:ascii="Arial" w:hAnsi="Arial" w:cs="Arial"/>
          <w:sz w:val="22"/>
          <w:szCs w:val="22"/>
        </w:rPr>
        <w:t xml:space="preserve"> County lines often involve</w:t>
      </w:r>
      <w:r w:rsidR="00161A87" w:rsidRPr="001163D1">
        <w:rPr>
          <w:rFonts w:ascii="Arial" w:hAnsi="Arial" w:cs="Arial"/>
          <w:sz w:val="22"/>
          <w:szCs w:val="22"/>
        </w:rPr>
        <w:t>s the most vulnerable individuals of society</w:t>
      </w:r>
      <w:r w:rsidR="0043555B" w:rsidRPr="001163D1">
        <w:rPr>
          <w:rFonts w:ascii="Arial" w:hAnsi="Arial" w:cs="Arial"/>
          <w:sz w:val="22"/>
          <w:szCs w:val="22"/>
        </w:rPr>
        <w:t xml:space="preserve"> to conduct th</w:t>
      </w:r>
      <w:r w:rsidR="00895541" w:rsidRPr="001163D1">
        <w:rPr>
          <w:rFonts w:ascii="Arial" w:hAnsi="Arial" w:cs="Arial"/>
          <w:sz w:val="22"/>
          <w:szCs w:val="22"/>
        </w:rPr>
        <w:t>is activity, including child</w:t>
      </w:r>
      <w:r w:rsidR="006F04E9" w:rsidRPr="001163D1">
        <w:rPr>
          <w:rFonts w:ascii="Arial" w:hAnsi="Arial" w:cs="Arial"/>
          <w:sz w:val="22"/>
          <w:szCs w:val="22"/>
        </w:rPr>
        <w:t>ren (</w:t>
      </w:r>
      <w:proofErr w:type="spellStart"/>
      <w:r w:rsidR="006F04E9" w:rsidRPr="001163D1">
        <w:rPr>
          <w:rFonts w:ascii="Arial" w:hAnsi="Arial" w:cs="Arial"/>
          <w:sz w:val="22"/>
          <w:szCs w:val="22"/>
        </w:rPr>
        <w:t>Coomber</w:t>
      </w:r>
      <w:proofErr w:type="spellEnd"/>
      <w:r w:rsidR="006F04E9" w:rsidRPr="001163D1">
        <w:rPr>
          <w:rFonts w:ascii="Arial" w:hAnsi="Arial" w:cs="Arial"/>
          <w:sz w:val="22"/>
          <w:szCs w:val="22"/>
        </w:rPr>
        <w:t xml:space="preserve"> &amp; Moyle 2017). Exposing children to this lifestyle and criminal</w:t>
      </w:r>
      <w:r w:rsidR="00895541" w:rsidRPr="001163D1">
        <w:rPr>
          <w:rFonts w:ascii="Arial" w:hAnsi="Arial" w:cs="Arial"/>
          <w:sz w:val="22"/>
          <w:szCs w:val="22"/>
        </w:rPr>
        <w:t xml:space="preserve"> activity</w:t>
      </w:r>
      <w:r w:rsidR="006F04E9" w:rsidRPr="001163D1">
        <w:rPr>
          <w:rFonts w:ascii="Arial" w:hAnsi="Arial" w:cs="Arial"/>
          <w:sz w:val="22"/>
          <w:szCs w:val="22"/>
        </w:rPr>
        <w:t xml:space="preserve"> and making it attractive</w:t>
      </w:r>
      <w:r w:rsidR="00895541" w:rsidRPr="001163D1">
        <w:rPr>
          <w:rFonts w:ascii="Arial" w:hAnsi="Arial" w:cs="Arial"/>
          <w:sz w:val="22"/>
          <w:szCs w:val="22"/>
        </w:rPr>
        <w:t xml:space="preserve"> then increases the risk of CSE. </w:t>
      </w:r>
      <w:r w:rsidR="006F04E9" w:rsidRPr="001163D1">
        <w:rPr>
          <w:rFonts w:ascii="Arial" w:hAnsi="Arial" w:cs="Arial"/>
          <w:sz w:val="22"/>
          <w:szCs w:val="22"/>
        </w:rPr>
        <w:br/>
        <w:t xml:space="preserve">   This should be at the forefront of all public and social services when identifying children who may have suddenly started rebelling or finding themselves on the wrong side of the law. For example, c</w:t>
      </w:r>
      <w:r w:rsidR="00611611" w:rsidRPr="001163D1">
        <w:rPr>
          <w:rFonts w:ascii="Arial" w:hAnsi="Arial" w:cs="Arial"/>
          <w:sz w:val="22"/>
          <w:szCs w:val="22"/>
        </w:rPr>
        <w:t xml:space="preserve">hildren found in possession of Class A drugs could be </w:t>
      </w:r>
      <w:r w:rsidR="006F04E9" w:rsidRPr="001163D1">
        <w:rPr>
          <w:rFonts w:ascii="Arial" w:hAnsi="Arial" w:cs="Arial"/>
          <w:sz w:val="22"/>
          <w:szCs w:val="22"/>
        </w:rPr>
        <w:t xml:space="preserve">doing so as they are being </w:t>
      </w:r>
      <w:r w:rsidR="00611611" w:rsidRPr="001163D1">
        <w:rPr>
          <w:rFonts w:ascii="Arial" w:hAnsi="Arial" w:cs="Arial"/>
          <w:sz w:val="22"/>
          <w:szCs w:val="22"/>
        </w:rPr>
        <w:t>exploited through county lines drug dealing (HM Government, 2018).</w:t>
      </w:r>
      <w:r w:rsidR="00895541" w:rsidRPr="001163D1">
        <w:rPr>
          <w:rFonts w:ascii="Arial" w:hAnsi="Arial" w:cs="Arial"/>
          <w:sz w:val="22"/>
          <w:szCs w:val="22"/>
        </w:rPr>
        <w:t xml:space="preserve"> </w:t>
      </w:r>
      <w:r w:rsidR="001633BB">
        <w:rPr>
          <w:rFonts w:ascii="Arial" w:hAnsi="Arial" w:cs="Arial"/>
          <w:sz w:val="22"/>
          <w:szCs w:val="22"/>
        </w:rPr>
        <w:br/>
        <w:t xml:space="preserve">   </w:t>
      </w:r>
      <w:r w:rsidR="00B66583" w:rsidRPr="001163D1">
        <w:rPr>
          <w:rFonts w:ascii="Arial" w:hAnsi="Arial" w:cs="Arial"/>
          <w:sz w:val="22"/>
          <w:szCs w:val="22"/>
        </w:rPr>
        <w:t xml:space="preserve">Additionally, </w:t>
      </w:r>
      <w:r w:rsidR="00B66583">
        <w:rPr>
          <w:rFonts w:ascii="Arial" w:hAnsi="Arial" w:cs="Arial"/>
          <w:sz w:val="22"/>
          <w:szCs w:val="22"/>
        </w:rPr>
        <w:t xml:space="preserve">these children could have been trafficked in </w:t>
      </w:r>
      <w:r w:rsidR="00B66583" w:rsidRPr="001163D1">
        <w:rPr>
          <w:rFonts w:ascii="Arial" w:hAnsi="Arial" w:cs="Arial"/>
          <w:sz w:val="22"/>
          <w:szCs w:val="22"/>
        </w:rPr>
        <w:t>order to carry out this activity (Stone, 2018).</w:t>
      </w:r>
      <w:r w:rsidR="00B66583">
        <w:rPr>
          <w:rFonts w:ascii="Arial" w:hAnsi="Arial" w:cs="Arial"/>
          <w:sz w:val="22"/>
          <w:szCs w:val="22"/>
        </w:rPr>
        <w:t xml:space="preserve"> </w:t>
      </w:r>
      <w:r w:rsidR="00895541" w:rsidRPr="001163D1">
        <w:rPr>
          <w:rFonts w:ascii="Arial" w:hAnsi="Arial" w:cs="Arial"/>
          <w:sz w:val="22"/>
          <w:szCs w:val="22"/>
        </w:rPr>
        <w:t>It is important for police officers to be aware of this and recognise that this criminality could be a sign of a deeper and much more serious public protection issue.</w:t>
      </w:r>
    </w:p>
    <w:p w:rsidR="00041F9A" w:rsidRPr="001163D1" w:rsidRDefault="006F04E9" w:rsidP="00041F9A">
      <w:pPr>
        <w:rPr>
          <w:rFonts w:ascii="Arial" w:hAnsi="Arial" w:cs="Arial"/>
          <w:sz w:val="22"/>
          <w:szCs w:val="22"/>
        </w:rPr>
      </w:pPr>
      <w:r w:rsidRPr="001163D1">
        <w:rPr>
          <w:rFonts w:ascii="Arial" w:hAnsi="Arial" w:cs="Arial"/>
          <w:sz w:val="22"/>
          <w:szCs w:val="22"/>
        </w:rPr>
        <w:lastRenderedPageBreak/>
        <w:t xml:space="preserve">   It is not only children who are exploited by these organised crime groups – vulnerable adults could also</w:t>
      </w:r>
      <w:r w:rsidR="00041F9A" w:rsidRPr="001163D1">
        <w:rPr>
          <w:rFonts w:ascii="Arial" w:hAnsi="Arial" w:cs="Arial"/>
          <w:sz w:val="22"/>
          <w:szCs w:val="22"/>
        </w:rPr>
        <w:t xml:space="preserve"> be targeted through ‘cuckooing’.</w:t>
      </w:r>
      <w:r w:rsidR="00B66583">
        <w:rPr>
          <w:rFonts w:ascii="Arial" w:hAnsi="Arial" w:cs="Arial"/>
          <w:sz w:val="22"/>
          <w:szCs w:val="22"/>
        </w:rPr>
        <w:t xml:space="preserve"> </w:t>
      </w:r>
      <w:r w:rsidR="00041F9A" w:rsidRPr="001163D1">
        <w:rPr>
          <w:rFonts w:ascii="Arial" w:hAnsi="Arial" w:cs="Arial"/>
          <w:sz w:val="22"/>
          <w:szCs w:val="22"/>
        </w:rPr>
        <w:t>Cuckooing is closely linked with county lines as members of a gang may target vulnerable individuals to use their home as a base for this criminal activity. This is an issue for the police in terms of protecting the most vulnerable of the community and also to prevent this criminal activity from infiltrating neighbourhoods.</w:t>
      </w:r>
      <w:r w:rsidR="00041F9A" w:rsidRPr="001163D1">
        <w:rPr>
          <w:rFonts w:ascii="Arial" w:hAnsi="Arial" w:cs="Arial"/>
          <w:sz w:val="22"/>
          <w:szCs w:val="22"/>
        </w:rPr>
        <w:br/>
        <w:t xml:space="preserve">   </w:t>
      </w:r>
      <w:r w:rsidRPr="001163D1">
        <w:rPr>
          <w:rFonts w:ascii="Arial" w:hAnsi="Arial" w:cs="Arial"/>
          <w:sz w:val="22"/>
          <w:szCs w:val="22"/>
        </w:rPr>
        <w:t>Research</w:t>
      </w:r>
      <w:r w:rsidR="001633BB">
        <w:rPr>
          <w:rFonts w:ascii="Arial" w:hAnsi="Arial" w:cs="Arial"/>
          <w:sz w:val="22"/>
          <w:szCs w:val="22"/>
        </w:rPr>
        <w:t xml:space="preserve"> developed</w:t>
      </w:r>
      <w:r w:rsidRPr="001163D1">
        <w:rPr>
          <w:rFonts w:ascii="Arial" w:hAnsi="Arial" w:cs="Arial"/>
          <w:sz w:val="22"/>
          <w:szCs w:val="22"/>
        </w:rPr>
        <w:t xml:space="preserve"> in 2017 found that these victims of cuckooing are more like to be psychologically vulnerable females or individuals that are drug dependent (</w:t>
      </w:r>
      <w:proofErr w:type="spellStart"/>
      <w:r w:rsidRPr="001163D1">
        <w:rPr>
          <w:rFonts w:ascii="Arial" w:hAnsi="Arial" w:cs="Arial"/>
          <w:sz w:val="22"/>
          <w:szCs w:val="22"/>
        </w:rPr>
        <w:t>Coomber</w:t>
      </w:r>
      <w:proofErr w:type="spellEnd"/>
      <w:r w:rsidRPr="001163D1">
        <w:rPr>
          <w:rFonts w:ascii="Arial" w:hAnsi="Arial" w:cs="Arial"/>
          <w:sz w:val="22"/>
          <w:szCs w:val="22"/>
        </w:rPr>
        <w:t xml:space="preserve"> &amp; Moyle 2017). This same piece of research states that individuals that are vulnerable through their substance misuse are at risk of cuckooing and becoming directly involved in drug dealing as they accept drugs as their payment and ‘rent’ for the use of their property. </w:t>
      </w:r>
      <w:r w:rsidR="00730585">
        <w:rPr>
          <w:rFonts w:ascii="Arial" w:hAnsi="Arial" w:cs="Arial"/>
          <w:sz w:val="22"/>
          <w:szCs w:val="22"/>
        </w:rPr>
        <w:t>Individuals can even be</w:t>
      </w:r>
      <w:r w:rsidR="00730585" w:rsidRPr="001163D1">
        <w:rPr>
          <w:rFonts w:ascii="Arial" w:hAnsi="Arial" w:cs="Arial"/>
          <w:sz w:val="22"/>
          <w:szCs w:val="22"/>
        </w:rPr>
        <w:t xml:space="preserve"> intimidated through the use of violence or threat of firearms and other weapons (National Crime Agency, 2017). </w:t>
      </w:r>
      <w:r w:rsidR="004E401B" w:rsidRPr="001163D1">
        <w:rPr>
          <w:rFonts w:ascii="Arial" w:hAnsi="Arial" w:cs="Arial"/>
          <w:sz w:val="22"/>
          <w:szCs w:val="22"/>
        </w:rPr>
        <w:br/>
        <w:t xml:space="preserve">   However,</w:t>
      </w:r>
      <w:r w:rsidR="00115BC2" w:rsidRPr="001163D1">
        <w:rPr>
          <w:rFonts w:ascii="Arial" w:hAnsi="Arial" w:cs="Arial"/>
          <w:sz w:val="22"/>
          <w:szCs w:val="22"/>
        </w:rPr>
        <w:t xml:space="preserve"> while there is an identified push for police forces to identify these as exploited victims rather than suspects, (Moyle 2019), </w:t>
      </w:r>
      <w:r w:rsidR="004E401B" w:rsidRPr="001163D1">
        <w:rPr>
          <w:rFonts w:ascii="Arial" w:hAnsi="Arial" w:cs="Arial"/>
          <w:sz w:val="22"/>
          <w:szCs w:val="22"/>
        </w:rPr>
        <w:t>it must be noted that these individ</w:t>
      </w:r>
      <w:r w:rsidR="001633BB">
        <w:rPr>
          <w:rFonts w:ascii="Arial" w:hAnsi="Arial" w:cs="Arial"/>
          <w:sz w:val="22"/>
          <w:szCs w:val="22"/>
        </w:rPr>
        <w:t>uals are still breaking the law. O</w:t>
      </w:r>
      <w:r w:rsidR="00115BC2" w:rsidRPr="001163D1">
        <w:rPr>
          <w:rFonts w:ascii="Arial" w:hAnsi="Arial" w:cs="Arial"/>
          <w:sz w:val="22"/>
          <w:szCs w:val="22"/>
        </w:rPr>
        <w:t>fficers have to acknowledge the importance of finding</w:t>
      </w:r>
      <w:r w:rsidR="004E401B" w:rsidRPr="001163D1">
        <w:rPr>
          <w:rFonts w:ascii="Arial" w:hAnsi="Arial" w:cs="Arial"/>
          <w:sz w:val="22"/>
          <w:szCs w:val="22"/>
        </w:rPr>
        <w:t xml:space="preserve"> an appropriate balance between enforcing the law and providing the necessary support to individuals at risk. </w:t>
      </w:r>
      <w:r w:rsidR="0043555B" w:rsidRPr="001163D1">
        <w:rPr>
          <w:rFonts w:ascii="Arial" w:hAnsi="Arial" w:cs="Arial"/>
          <w:sz w:val="22"/>
          <w:szCs w:val="22"/>
        </w:rPr>
        <w:t xml:space="preserve">   </w:t>
      </w:r>
    </w:p>
    <w:p w:rsidR="003F56C4" w:rsidRPr="001163D1" w:rsidRDefault="0043555B" w:rsidP="003F56C4">
      <w:pPr>
        <w:rPr>
          <w:rFonts w:ascii="Arial" w:hAnsi="Arial" w:cs="Arial"/>
          <w:sz w:val="22"/>
          <w:szCs w:val="22"/>
        </w:rPr>
      </w:pPr>
      <w:r w:rsidRPr="001163D1">
        <w:rPr>
          <w:rFonts w:ascii="Arial" w:hAnsi="Arial" w:cs="Arial"/>
          <w:sz w:val="22"/>
          <w:szCs w:val="22"/>
        </w:rPr>
        <w:t xml:space="preserve">   In</w:t>
      </w:r>
      <w:r w:rsidR="00115BC2" w:rsidRPr="001163D1">
        <w:rPr>
          <w:rFonts w:ascii="Arial" w:hAnsi="Arial" w:cs="Arial"/>
          <w:sz w:val="22"/>
          <w:szCs w:val="22"/>
        </w:rPr>
        <w:t xml:space="preserve"> order to achieve this, in</w:t>
      </w:r>
      <w:r w:rsidRPr="001163D1">
        <w:rPr>
          <w:rFonts w:ascii="Arial" w:hAnsi="Arial" w:cs="Arial"/>
          <w:sz w:val="22"/>
          <w:szCs w:val="22"/>
        </w:rPr>
        <w:t xml:space="preserve">formation sharing protocols between the police and external agencies, such as Housing </w:t>
      </w:r>
      <w:r w:rsidR="00041F9A" w:rsidRPr="001163D1">
        <w:rPr>
          <w:rFonts w:ascii="Arial" w:hAnsi="Arial" w:cs="Arial"/>
          <w:sz w:val="22"/>
          <w:szCs w:val="22"/>
        </w:rPr>
        <w:t>services is</w:t>
      </w:r>
      <w:r w:rsidR="00115BC2" w:rsidRPr="001163D1">
        <w:rPr>
          <w:rFonts w:ascii="Arial" w:hAnsi="Arial" w:cs="Arial"/>
          <w:sz w:val="22"/>
          <w:szCs w:val="22"/>
        </w:rPr>
        <w:t xml:space="preserve"> essential</w:t>
      </w:r>
      <w:r w:rsidRPr="001163D1">
        <w:rPr>
          <w:rFonts w:ascii="Arial" w:hAnsi="Arial" w:cs="Arial"/>
          <w:sz w:val="22"/>
          <w:szCs w:val="22"/>
        </w:rPr>
        <w:t>. Strategies such as this, which involve the sharing of relevant information for a policing purpose can provide an invaluable amount of intelligence. For this inf</w:t>
      </w:r>
      <w:r w:rsidR="001633BB">
        <w:rPr>
          <w:rFonts w:ascii="Arial" w:hAnsi="Arial" w:cs="Arial"/>
          <w:sz w:val="22"/>
          <w:szCs w:val="22"/>
        </w:rPr>
        <w:t xml:space="preserve">ormation to become intelligence, </w:t>
      </w:r>
      <w:r w:rsidRPr="001163D1">
        <w:rPr>
          <w:rFonts w:ascii="Arial" w:hAnsi="Arial" w:cs="Arial"/>
          <w:sz w:val="22"/>
          <w:szCs w:val="22"/>
        </w:rPr>
        <w:t xml:space="preserve">it undergoes a grading and sanitisation process to assess the validity and reliability of the information. This is particularly beneficial in public protection incidents as it ensures that correct and appropriate information is being received and disseminated to the relevant people, minimising the risk of harm to those involved. </w:t>
      </w:r>
      <w:r w:rsidR="00533925" w:rsidRPr="001163D1">
        <w:rPr>
          <w:rFonts w:ascii="Arial" w:hAnsi="Arial" w:cs="Arial"/>
          <w:sz w:val="22"/>
          <w:szCs w:val="22"/>
        </w:rPr>
        <w:br/>
        <w:t xml:space="preserve">   Nevertheless, while this is in place and recognised by multiple agencies, an intelligence gap involving the exploitation of children has been highlighted. It is fair to say that the actual scale of children abused through county lines cannot be determined; therefore, the risk and level of public protection needed cannot be effectively managed and asses</w:t>
      </w:r>
      <w:r w:rsidR="008D68F1">
        <w:rPr>
          <w:rFonts w:ascii="Arial" w:hAnsi="Arial" w:cs="Arial"/>
          <w:sz w:val="22"/>
          <w:szCs w:val="22"/>
        </w:rPr>
        <w:t>sed (National Crime Agency, 2019</w:t>
      </w:r>
      <w:r w:rsidR="00533925" w:rsidRPr="001163D1">
        <w:rPr>
          <w:rFonts w:ascii="Arial" w:hAnsi="Arial" w:cs="Arial"/>
          <w:sz w:val="22"/>
          <w:szCs w:val="22"/>
        </w:rPr>
        <w:t xml:space="preserve">). </w:t>
      </w:r>
    </w:p>
    <w:p w:rsidR="003F56C4" w:rsidRDefault="00950A34" w:rsidP="008C5F45">
      <w:pPr>
        <w:rPr>
          <w:rFonts w:ascii="Arial" w:hAnsi="Arial" w:cs="Arial"/>
          <w:sz w:val="22"/>
          <w:szCs w:val="22"/>
        </w:rPr>
      </w:pPr>
      <w:r w:rsidRPr="001163D1">
        <w:rPr>
          <w:rFonts w:ascii="Arial" w:hAnsi="Arial" w:cs="Arial"/>
          <w:sz w:val="22"/>
          <w:szCs w:val="22"/>
        </w:rPr>
        <w:t xml:space="preserve">   </w:t>
      </w:r>
      <w:r w:rsidR="00B66583">
        <w:rPr>
          <w:rFonts w:ascii="Arial" w:hAnsi="Arial" w:cs="Arial"/>
          <w:sz w:val="22"/>
          <w:szCs w:val="22"/>
        </w:rPr>
        <w:t>The vulnerable adults i</w:t>
      </w:r>
      <w:r w:rsidR="008D68F1">
        <w:rPr>
          <w:rFonts w:ascii="Arial" w:hAnsi="Arial" w:cs="Arial"/>
          <w:sz w:val="22"/>
          <w:szCs w:val="22"/>
        </w:rPr>
        <w:t xml:space="preserve">nvolved in county lines are also at risk of </w:t>
      </w:r>
      <w:r w:rsidR="00B66583">
        <w:rPr>
          <w:rFonts w:ascii="Arial" w:hAnsi="Arial" w:cs="Arial"/>
          <w:sz w:val="22"/>
          <w:szCs w:val="22"/>
        </w:rPr>
        <w:t xml:space="preserve">further harms caused by </w:t>
      </w:r>
      <w:r w:rsidR="008D68F1">
        <w:rPr>
          <w:rFonts w:ascii="Arial" w:hAnsi="Arial" w:cs="Arial"/>
          <w:sz w:val="22"/>
          <w:szCs w:val="22"/>
        </w:rPr>
        <w:t xml:space="preserve">trafficking </w:t>
      </w:r>
      <w:r w:rsidR="001633BB">
        <w:rPr>
          <w:rFonts w:ascii="Arial" w:hAnsi="Arial" w:cs="Arial"/>
          <w:sz w:val="22"/>
          <w:szCs w:val="22"/>
        </w:rPr>
        <w:t xml:space="preserve">and </w:t>
      </w:r>
      <w:r w:rsidR="008D68F1">
        <w:rPr>
          <w:rFonts w:ascii="Arial" w:hAnsi="Arial" w:cs="Arial"/>
          <w:sz w:val="22"/>
          <w:szCs w:val="22"/>
        </w:rPr>
        <w:t xml:space="preserve">modern slavery – again, it has been noted that there is a gap in knowledge and understanding of the extent of this (National Crime Agency, 2019). </w:t>
      </w:r>
    </w:p>
    <w:p w:rsidR="00437A8E" w:rsidRPr="00437A8E" w:rsidRDefault="008D68F1" w:rsidP="00437A8E">
      <w:pPr>
        <w:rPr>
          <w:rFonts w:ascii="Arial" w:hAnsi="Arial" w:cs="Arial"/>
          <w:sz w:val="22"/>
          <w:szCs w:val="22"/>
        </w:rPr>
      </w:pPr>
      <w:r>
        <w:rPr>
          <w:rFonts w:ascii="Arial" w:hAnsi="Arial" w:cs="Arial"/>
          <w:sz w:val="22"/>
          <w:szCs w:val="22"/>
        </w:rPr>
        <w:t xml:space="preserve">  </w:t>
      </w:r>
      <w:r w:rsidR="00437A8E">
        <w:rPr>
          <w:rFonts w:ascii="Arial" w:hAnsi="Arial" w:cs="Arial"/>
          <w:sz w:val="22"/>
          <w:szCs w:val="22"/>
        </w:rPr>
        <w:t xml:space="preserve">Modern slavery is a term given to </w:t>
      </w:r>
      <w:r w:rsidR="00437A8E" w:rsidRPr="00437A8E">
        <w:rPr>
          <w:rFonts w:ascii="Arial" w:hAnsi="Arial" w:cs="Arial"/>
          <w:sz w:val="22"/>
          <w:szCs w:val="22"/>
        </w:rPr>
        <w:t>any form of human trafficking, slavery, servitude or</w:t>
      </w:r>
    </w:p>
    <w:p w:rsidR="00AE247A" w:rsidRDefault="00437A8E" w:rsidP="008C5F45">
      <w:pPr>
        <w:rPr>
          <w:rFonts w:ascii="Arial" w:hAnsi="Arial" w:cs="Arial"/>
          <w:sz w:val="22"/>
          <w:szCs w:val="22"/>
        </w:rPr>
      </w:pPr>
      <w:proofErr w:type="gramStart"/>
      <w:r w:rsidRPr="00437A8E">
        <w:rPr>
          <w:rFonts w:ascii="Arial" w:hAnsi="Arial" w:cs="Arial"/>
          <w:sz w:val="22"/>
          <w:szCs w:val="22"/>
        </w:rPr>
        <w:t>forced</w:t>
      </w:r>
      <w:proofErr w:type="gramEnd"/>
      <w:r w:rsidRPr="00437A8E">
        <w:rPr>
          <w:rFonts w:ascii="Arial" w:hAnsi="Arial" w:cs="Arial"/>
          <w:sz w:val="22"/>
          <w:szCs w:val="22"/>
        </w:rPr>
        <w:t xml:space="preserve"> labour</w:t>
      </w:r>
      <w:r>
        <w:rPr>
          <w:rFonts w:ascii="Arial" w:hAnsi="Arial" w:cs="Arial"/>
          <w:sz w:val="22"/>
          <w:szCs w:val="22"/>
        </w:rPr>
        <w:t xml:space="preserve"> as outlined in the Modern Slavery Act 2015 (Home Office, 2020). </w:t>
      </w:r>
      <w:r w:rsidR="00AE247A" w:rsidRPr="001163D1">
        <w:rPr>
          <w:rFonts w:ascii="Arial" w:hAnsi="Arial" w:cs="Arial"/>
          <w:sz w:val="22"/>
          <w:szCs w:val="22"/>
        </w:rPr>
        <w:t xml:space="preserve">There are </w:t>
      </w:r>
      <w:r w:rsidR="00832EBA">
        <w:rPr>
          <w:rFonts w:ascii="Arial" w:hAnsi="Arial" w:cs="Arial"/>
          <w:sz w:val="22"/>
          <w:szCs w:val="22"/>
        </w:rPr>
        <w:t>multiple agencies</w:t>
      </w:r>
      <w:r w:rsidR="00AE247A" w:rsidRPr="001163D1">
        <w:rPr>
          <w:rFonts w:ascii="Arial" w:hAnsi="Arial" w:cs="Arial"/>
          <w:sz w:val="22"/>
          <w:szCs w:val="22"/>
        </w:rPr>
        <w:t xml:space="preserve"> </w:t>
      </w:r>
      <w:r w:rsidR="008D68F1">
        <w:rPr>
          <w:rFonts w:ascii="Arial" w:hAnsi="Arial" w:cs="Arial"/>
          <w:sz w:val="22"/>
          <w:szCs w:val="22"/>
        </w:rPr>
        <w:t xml:space="preserve">that </w:t>
      </w:r>
      <w:r w:rsidR="00AE247A" w:rsidRPr="001163D1">
        <w:rPr>
          <w:rFonts w:ascii="Arial" w:hAnsi="Arial" w:cs="Arial"/>
          <w:sz w:val="22"/>
          <w:szCs w:val="22"/>
        </w:rPr>
        <w:t>can inf</w:t>
      </w:r>
      <w:r w:rsidR="008D68F1">
        <w:rPr>
          <w:rFonts w:ascii="Arial" w:hAnsi="Arial" w:cs="Arial"/>
          <w:sz w:val="22"/>
          <w:szCs w:val="22"/>
        </w:rPr>
        <w:t>iltrate this criminal activity using a tool known as the National Referral Mechanism</w:t>
      </w:r>
      <w:r w:rsidR="00832EBA">
        <w:rPr>
          <w:rFonts w:ascii="Arial" w:hAnsi="Arial" w:cs="Arial"/>
          <w:sz w:val="22"/>
          <w:szCs w:val="22"/>
        </w:rPr>
        <w:t xml:space="preserve">. This tool is designed to identify victims of modern slavery and ensure the correct support is put in place. In 2019, </w:t>
      </w:r>
      <w:r w:rsidR="00832EBA" w:rsidRPr="00832EBA">
        <w:rPr>
          <w:rFonts w:ascii="Arial" w:hAnsi="Arial" w:cs="Arial"/>
          <w:sz w:val="22"/>
          <w:szCs w:val="22"/>
        </w:rPr>
        <w:t>10,627</w:t>
      </w:r>
      <w:r w:rsidR="00832EBA">
        <w:rPr>
          <w:rFonts w:ascii="Arial" w:hAnsi="Arial" w:cs="Arial"/>
          <w:sz w:val="22"/>
          <w:szCs w:val="22"/>
        </w:rPr>
        <w:t xml:space="preserve"> potential victims of modern slavery were referred to the NRM in the UK alone (Home Office, 2020</w:t>
      </w:r>
      <w:r>
        <w:rPr>
          <w:rFonts w:ascii="Arial" w:hAnsi="Arial" w:cs="Arial"/>
          <w:sz w:val="22"/>
          <w:szCs w:val="22"/>
        </w:rPr>
        <w:t>b</w:t>
      </w:r>
      <w:r w:rsidR="00832EBA">
        <w:rPr>
          <w:rFonts w:ascii="Arial" w:hAnsi="Arial" w:cs="Arial"/>
          <w:sz w:val="22"/>
          <w:szCs w:val="22"/>
        </w:rPr>
        <w:t>).</w:t>
      </w:r>
    </w:p>
    <w:p w:rsidR="006F6A03" w:rsidRPr="00B66583" w:rsidRDefault="00832EBA">
      <w:pPr>
        <w:rPr>
          <w:rFonts w:ascii="Arial" w:hAnsi="Arial" w:cs="Arial"/>
          <w:sz w:val="22"/>
          <w:szCs w:val="22"/>
        </w:rPr>
      </w:pPr>
      <w:r>
        <w:rPr>
          <w:rFonts w:ascii="Arial" w:hAnsi="Arial" w:cs="Arial"/>
          <w:sz w:val="22"/>
          <w:szCs w:val="22"/>
        </w:rPr>
        <w:t xml:space="preserve">   However, while there are several agencies involved, including the police services and government bodies, t</w:t>
      </w:r>
      <w:r w:rsidR="008D68F1">
        <w:rPr>
          <w:rFonts w:ascii="Arial" w:hAnsi="Arial" w:cs="Arial"/>
          <w:sz w:val="22"/>
          <w:szCs w:val="22"/>
        </w:rPr>
        <w:t xml:space="preserve">he intelligence report issued by the National Crime Agency in 2019 stated that there is a high possibility that the number of people affected by modern slavery is underrepresented as a result of the fact that they have to consent to the NRM referral (NCA, 2019). </w:t>
      </w:r>
      <w:r>
        <w:rPr>
          <w:rFonts w:ascii="Arial" w:hAnsi="Arial" w:cs="Arial"/>
          <w:sz w:val="22"/>
          <w:szCs w:val="22"/>
        </w:rPr>
        <w:br/>
        <w:t xml:space="preserve">   </w:t>
      </w:r>
      <w:r w:rsidR="00437A8E">
        <w:rPr>
          <w:rFonts w:ascii="Arial" w:hAnsi="Arial" w:cs="Arial"/>
          <w:sz w:val="22"/>
          <w:szCs w:val="22"/>
        </w:rPr>
        <w:t>F</w:t>
      </w:r>
      <w:r>
        <w:rPr>
          <w:rFonts w:ascii="Arial" w:hAnsi="Arial" w:cs="Arial"/>
          <w:sz w:val="22"/>
          <w:szCs w:val="22"/>
        </w:rPr>
        <w:t>ear used to enforce modern slavery</w:t>
      </w:r>
      <w:r w:rsidR="00B66583">
        <w:rPr>
          <w:rFonts w:ascii="Arial" w:hAnsi="Arial" w:cs="Arial"/>
          <w:sz w:val="22"/>
          <w:szCs w:val="22"/>
        </w:rPr>
        <w:t xml:space="preserve"> could prevent consent and hinder</w:t>
      </w:r>
      <w:r>
        <w:rPr>
          <w:rFonts w:ascii="Arial" w:hAnsi="Arial" w:cs="Arial"/>
          <w:sz w:val="22"/>
          <w:szCs w:val="22"/>
        </w:rPr>
        <w:t xml:space="preserve"> the strategies put in place to protect these victims. </w:t>
      </w:r>
      <w:r w:rsidR="00437A8E">
        <w:rPr>
          <w:rFonts w:ascii="Arial" w:hAnsi="Arial" w:cs="Arial"/>
          <w:sz w:val="22"/>
          <w:szCs w:val="22"/>
        </w:rPr>
        <w:t xml:space="preserve">While this consent is essential and the individual’s qualified right to privacy under </w:t>
      </w:r>
      <w:r w:rsidR="00B66583">
        <w:rPr>
          <w:rFonts w:ascii="Arial" w:hAnsi="Arial" w:cs="Arial"/>
          <w:sz w:val="22"/>
          <w:szCs w:val="22"/>
        </w:rPr>
        <w:t xml:space="preserve">Article 8 of </w:t>
      </w:r>
      <w:r w:rsidR="00437A8E">
        <w:rPr>
          <w:rFonts w:ascii="Arial" w:hAnsi="Arial" w:cs="Arial"/>
          <w:sz w:val="22"/>
          <w:szCs w:val="22"/>
        </w:rPr>
        <w:t>the Human Rights Act 1998 must be respected, in these circumstances where an individual does not consent, a Duty to Notify referral can be submitted by certain public authorities (Home Office, 2020). While it can be argued that this is a breach of these human rights, there must be a balance between appreciating these rights and tackling a significant and h</w:t>
      </w:r>
      <w:r w:rsidR="00B66583">
        <w:rPr>
          <w:rFonts w:ascii="Arial" w:hAnsi="Arial" w:cs="Arial"/>
          <w:sz w:val="22"/>
          <w:szCs w:val="22"/>
        </w:rPr>
        <w:t xml:space="preserve">armful public protection issue. This </w:t>
      </w:r>
      <w:r w:rsidR="00437A8E">
        <w:rPr>
          <w:rFonts w:ascii="Arial" w:hAnsi="Arial" w:cs="Arial"/>
          <w:sz w:val="22"/>
          <w:szCs w:val="22"/>
        </w:rPr>
        <w:t>can be achieved by this information sharing between agencies.</w:t>
      </w:r>
      <w:r w:rsidR="00AD6DF5">
        <w:rPr>
          <w:rFonts w:ascii="Arial" w:hAnsi="Arial" w:cs="Arial"/>
          <w:sz w:val="22"/>
          <w:szCs w:val="22"/>
        </w:rPr>
        <w:t xml:space="preserve"> With this referral process in place, between April and June 2020</w:t>
      </w:r>
      <w:r w:rsidR="00B66583">
        <w:rPr>
          <w:rFonts w:ascii="Arial" w:hAnsi="Arial" w:cs="Arial"/>
          <w:sz w:val="22"/>
          <w:szCs w:val="22"/>
        </w:rPr>
        <w:t>,</w:t>
      </w:r>
      <w:r w:rsidR="00AD6DF5">
        <w:rPr>
          <w:rFonts w:ascii="Arial" w:hAnsi="Arial" w:cs="Arial"/>
          <w:sz w:val="22"/>
          <w:szCs w:val="22"/>
        </w:rPr>
        <w:t xml:space="preserve"> a further 447 adults were identified as potential victims (Home Office, 2020).</w:t>
      </w:r>
    </w:p>
    <w:p w:rsidR="00E87BDD" w:rsidRPr="001163D1" w:rsidRDefault="005F69BF">
      <w:pPr>
        <w:rPr>
          <w:rFonts w:ascii="Arial" w:hAnsi="Arial" w:cs="Arial"/>
          <w:sz w:val="22"/>
          <w:szCs w:val="22"/>
        </w:rPr>
      </w:pPr>
      <w:r w:rsidRPr="001163D1">
        <w:rPr>
          <w:rFonts w:ascii="Arial" w:hAnsi="Arial" w:cs="Arial"/>
          <w:sz w:val="22"/>
          <w:szCs w:val="22"/>
        </w:rPr>
        <w:lastRenderedPageBreak/>
        <w:t xml:space="preserve">   </w:t>
      </w:r>
      <w:r w:rsidR="00B66583">
        <w:rPr>
          <w:rFonts w:ascii="Arial" w:hAnsi="Arial" w:cs="Arial"/>
          <w:sz w:val="22"/>
          <w:szCs w:val="22"/>
        </w:rPr>
        <w:t>When all of these aforementioned victims are identified</w:t>
      </w:r>
      <w:r w:rsidR="00364277" w:rsidRPr="001163D1">
        <w:rPr>
          <w:rFonts w:ascii="Arial" w:hAnsi="Arial" w:cs="Arial"/>
          <w:sz w:val="22"/>
          <w:szCs w:val="22"/>
        </w:rPr>
        <w:t>,</w:t>
      </w:r>
      <w:r w:rsidR="00C54C42" w:rsidRPr="001163D1">
        <w:rPr>
          <w:rFonts w:ascii="Arial" w:hAnsi="Arial" w:cs="Arial"/>
          <w:sz w:val="22"/>
          <w:szCs w:val="22"/>
        </w:rPr>
        <w:t xml:space="preserve"> strategies are </w:t>
      </w:r>
      <w:r w:rsidR="00364277" w:rsidRPr="001163D1">
        <w:rPr>
          <w:rFonts w:ascii="Arial" w:hAnsi="Arial" w:cs="Arial"/>
          <w:sz w:val="22"/>
          <w:szCs w:val="22"/>
        </w:rPr>
        <w:t>put in place to immediately safeguard the victim and prevent any further crimes from taking place. This involves gathering the facts and arresting the suspect if it is necessary to do so. This necessity is determined by Section 24 of the Police and Criminal Evidence Act 1984 and includes arresting to protect vulnerable people, protect further loss to property and to prevent th</w:t>
      </w:r>
      <w:r w:rsidR="0013436E" w:rsidRPr="001163D1">
        <w:rPr>
          <w:rFonts w:ascii="Arial" w:hAnsi="Arial" w:cs="Arial"/>
          <w:sz w:val="22"/>
          <w:szCs w:val="22"/>
        </w:rPr>
        <w:t>e disappearance of the suspect.</w:t>
      </w:r>
      <w:r w:rsidR="00364277" w:rsidRPr="001163D1">
        <w:rPr>
          <w:rFonts w:ascii="Arial" w:hAnsi="Arial" w:cs="Arial"/>
          <w:sz w:val="22"/>
          <w:szCs w:val="22"/>
        </w:rPr>
        <w:br/>
        <w:t xml:space="preserve">   It is imperative that victim safety is prioritised overall. While the removal of the suspect is a part of this, the victim’s other needs should be considered. This includes any potential medical needs</w:t>
      </w:r>
      <w:r w:rsidR="006D1B6F" w:rsidRPr="001163D1">
        <w:rPr>
          <w:rFonts w:ascii="Arial" w:hAnsi="Arial" w:cs="Arial"/>
          <w:sz w:val="22"/>
          <w:szCs w:val="22"/>
        </w:rPr>
        <w:t xml:space="preserve"> that the victim might have or a</w:t>
      </w:r>
      <w:r w:rsidR="00364277" w:rsidRPr="001163D1">
        <w:rPr>
          <w:rFonts w:ascii="Arial" w:hAnsi="Arial" w:cs="Arial"/>
          <w:sz w:val="22"/>
          <w:szCs w:val="22"/>
        </w:rPr>
        <w:t>ny examination</w:t>
      </w:r>
      <w:r w:rsidR="006D1B6F" w:rsidRPr="001163D1">
        <w:rPr>
          <w:rFonts w:ascii="Arial" w:hAnsi="Arial" w:cs="Arial"/>
          <w:sz w:val="22"/>
          <w:szCs w:val="22"/>
        </w:rPr>
        <w:t>s the victim may need, for example,</w:t>
      </w:r>
      <w:r w:rsidR="00364277" w:rsidRPr="001163D1">
        <w:rPr>
          <w:rFonts w:ascii="Arial" w:hAnsi="Arial" w:cs="Arial"/>
          <w:sz w:val="22"/>
          <w:szCs w:val="22"/>
        </w:rPr>
        <w:t xml:space="preserve"> following an alleged sexual assault. </w:t>
      </w:r>
      <w:r w:rsidR="00364277" w:rsidRPr="001163D1">
        <w:rPr>
          <w:rFonts w:ascii="Arial" w:hAnsi="Arial" w:cs="Arial"/>
          <w:sz w:val="22"/>
          <w:szCs w:val="22"/>
        </w:rPr>
        <w:br/>
        <w:t xml:space="preserve">   Following such an allegation, strategies are put in place to obtain essential early evidence. </w:t>
      </w:r>
      <w:r w:rsidR="00B66583">
        <w:rPr>
          <w:rFonts w:ascii="Arial" w:hAnsi="Arial" w:cs="Arial"/>
          <w:sz w:val="22"/>
          <w:szCs w:val="22"/>
        </w:rPr>
        <w:t>Police officers are provided with an Early Evidence kit in order to achieve the best eviden</w:t>
      </w:r>
      <w:r w:rsidR="001B3381">
        <w:rPr>
          <w:rFonts w:ascii="Arial" w:hAnsi="Arial" w:cs="Arial"/>
          <w:sz w:val="22"/>
          <w:szCs w:val="22"/>
        </w:rPr>
        <w:t>ce at the earliest opportunity (NPIA, 2009). Other strategies include</w:t>
      </w:r>
      <w:r w:rsidR="00364277" w:rsidRPr="001163D1">
        <w:rPr>
          <w:rFonts w:ascii="Arial" w:hAnsi="Arial" w:cs="Arial"/>
          <w:sz w:val="22"/>
          <w:szCs w:val="22"/>
        </w:rPr>
        <w:t xml:space="preserve"> escorting the victim to a Sexual Assault Referral Centre (SARC) for an examination. This can be a distressing and intrusive experience for the victim so they should be fully inf</w:t>
      </w:r>
      <w:r w:rsidR="00056377" w:rsidRPr="001163D1">
        <w:rPr>
          <w:rFonts w:ascii="Arial" w:hAnsi="Arial" w:cs="Arial"/>
          <w:sz w:val="22"/>
          <w:szCs w:val="22"/>
        </w:rPr>
        <w:t xml:space="preserve">ormed and supported throughout. </w:t>
      </w:r>
      <w:r w:rsidR="006C5B70">
        <w:rPr>
          <w:rFonts w:ascii="Arial" w:hAnsi="Arial" w:cs="Arial"/>
          <w:sz w:val="22"/>
          <w:szCs w:val="22"/>
        </w:rPr>
        <w:t xml:space="preserve">This compassionate approach is essential due to the devastating effects of sexual abuse on a victim – </w:t>
      </w:r>
      <w:r w:rsidR="001B3381">
        <w:rPr>
          <w:rFonts w:ascii="Arial" w:hAnsi="Arial" w:cs="Arial"/>
          <w:sz w:val="22"/>
          <w:szCs w:val="22"/>
        </w:rPr>
        <w:t xml:space="preserve">for example, </w:t>
      </w:r>
      <w:r w:rsidR="006C5B70">
        <w:rPr>
          <w:rFonts w:ascii="Arial" w:hAnsi="Arial" w:cs="Arial"/>
          <w:sz w:val="22"/>
          <w:szCs w:val="22"/>
        </w:rPr>
        <w:t xml:space="preserve">sexual abuse can lead to the development of a mental illness (Brooker &amp; </w:t>
      </w:r>
      <w:proofErr w:type="spellStart"/>
      <w:r w:rsidR="006C5B70">
        <w:rPr>
          <w:rFonts w:ascii="Arial" w:hAnsi="Arial" w:cs="Arial"/>
          <w:sz w:val="22"/>
          <w:szCs w:val="22"/>
        </w:rPr>
        <w:t>Durmaz</w:t>
      </w:r>
      <w:proofErr w:type="spellEnd"/>
      <w:r w:rsidR="006C5B70">
        <w:rPr>
          <w:rFonts w:ascii="Arial" w:hAnsi="Arial" w:cs="Arial"/>
          <w:sz w:val="22"/>
          <w:szCs w:val="22"/>
        </w:rPr>
        <w:t xml:space="preserve">, 2015). </w:t>
      </w:r>
      <w:r w:rsidR="00056377" w:rsidRPr="001163D1">
        <w:rPr>
          <w:rFonts w:ascii="Arial" w:hAnsi="Arial" w:cs="Arial"/>
          <w:sz w:val="22"/>
          <w:szCs w:val="22"/>
        </w:rPr>
        <w:t xml:space="preserve">Research conducted in the US has shown that when done effectively, multi-agency approaches to support for victims of sexual assault can reduce the negative consequences following a sexual assault </w:t>
      </w:r>
      <w:r w:rsidR="002609D8" w:rsidRPr="001163D1">
        <w:rPr>
          <w:rFonts w:ascii="Arial" w:hAnsi="Arial" w:cs="Arial"/>
          <w:sz w:val="22"/>
          <w:szCs w:val="22"/>
        </w:rPr>
        <w:t xml:space="preserve">(Preston 2003). </w:t>
      </w:r>
      <w:r w:rsidR="00E87BDD" w:rsidRPr="001163D1">
        <w:rPr>
          <w:rFonts w:ascii="Arial" w:hAnsi="Arial" w:cs="Arial"/>
          <w:sz w:val="22"/>
          <w:szCs w:val="22"/>
        </w:rPr>
        <w:br/>
        <w:t xml:space="preserve">   The victim can be further supported through the referrals submitted by police. Any incident where there is a public protection issue, there are safeguarding referrals that must be submitted to share information within the police service and other relevant agencies. In South Wales Police, this referral is known as a Public Protection Notification (PPN) and the victim’s vulnerability and risk is assessed</w:t>
      </w:r>
      <w:r w:rsidR="000B35F3">
        <w:rPr>
          <w:rFonts w:ascii="Arial" w:hAnsi="Arial" w:cs="Arial"/>
          <w:sz w:val="22"/>
          <w:szCs w:val="22"/>
        </w:rPr>
        <w:t>. The information in this referral is then disseminated to the relevant agency within the Multi-Agency Safeguarding Hub (MASH). This information sharing process has clear benefits in terms of identifying risks posed by public protection issues and strategising early intervention</w:t>
      </w:r>
      <w:r w:rsidR="001B3381">
        <w:rPr>
          <w:rFonts w:ascii="Arial" w:hAnsi="Arial" w:cs="Arial"/>
          <w:sz w:val="22"/>
          <w:szCs w:val="22"/>
        </w:rPr>
        <w:t xml:space="preserve"> before this risk then escalates</w:t>
      </w:r>
      <w:r w:rsidR="000B35F3">
        <w:rPr>
          <w:rFonts w:ascii="Arial" w:hAnsi="Arial" w:cs="Arial"/>
          <w:sz w:val="22"/>
          <w:szCs w:val="22"/>
        </w:rPr>
        <w:t xml:space="preserve"> (Home Office, 2014).</w:t>
      </w:r>
      <w:r w:rsidR="002609D8" w:rsidRPr="001163D1">
        <w:rPr>
          <w:rFonts w:ascii="Arial" w:hAnsi="Arial" w:cs="Arial"/>
          <w:sz w:val="22"/>
          <w:szCs w:val="22"/>
        </w:rPr>
        <w:br/>
        <w:t xml:space="preserve">   The support and safeguarding following any action taken is just as important and vital to protect the victim and wider public. Without the multi-agency support strategy highlighted above, it is fair to say that any intervention would be futile</w:t>
      </w:r>
      <w:r w:rsidRPr="001163D1">
        <w:rPr>
          <w:rFonts w:ascii="Arial" w:hAnsi="Arial" w:cs="Arial"/>
          <w:sz w:val="22"/>
          <w:szCs w:val="22"/>
        </w:rPr>
        <w:t>, in particular in cases involving adults and children who have suffered the effects of domestic abuse (Robinson et al</w:t>
      </w:r>
      <w:r w:rsidR="000B35F3">
        <w:rPr>
          <w:rFonts w:ascii="Arial" w:hAnsi="Arial" w:cs="Arial"/>
          <w:sz w:val="22"/>
          <w:szCs w:val="22"/>
        </w:rPr>
        <w:t>,</w:t>
      </w:r>
      <w:r w:rsidRPr="001163D1">
        <w:rPr>
          <w:rFonts w:ascii="Arial" w:hAnsi="Arial" w:cs="Arial"/>
          <w:sz w:val="22"/>
          <w:szCs w:val="22"/>
        </w:rPr>
        <w:t xml:space="preserve"> 2008).</w:t>
      </w:r>
      <w:r w:rsidR="001633BB">
        <w:rPr>
          <w:rFonts w:ascii="Arial" w:hAnsi="Arial" w:cs="Arial"/>
          <w:sz w:val="22"/>
          <w:szCs w:val="22"/>
        </w:rPr>
        <w:br/>
        <w:t xml:space="preserve">   </w:t>
      </w:r>
      <w:r w:rsidR="00E87BDD" w:rsidRPr="001163D1">
        <w:rPr>
          <w:rFonts w:ascii="Arial" w:hAnsi="Arial" w:cs="Arial"/>
          <w:sz w:val="22"/>
          <w:szCs w:val="22"/>
        </w:rPr>
        <w:t>Similarly, a referral can be submitted to Victim Support with the victim’s consent. T</w:t>
      </w:r>
      <w:r w:rsidRPr="001163D1">
        <w:rPr>
          <w:rFonts w:ascii="Arial" w:hAnsi="Arial" w:cs="Arial"/>
          <w:sz w:val="22"/>
          <w:szCs w:val="22"/>
        </w:rPr>
        <w:t>his is an independent agency that</w:t>
      </w:r>
      <w:r w:rsidR="00E87BDD" w:rsidRPr="001163D1">
        <w:rPr>
          <w:rFonts w:ascii="Arial" w:hAnsi="Arial" w:cs="Arial"/>
          <w:sz w:val="22"/>
          <w:szCs w:val="22"/>
        </w:rPr>
        <w:t xml:space="preserve"> can offer long-term ongoing support to the victim</w:t>
      </w:r>
      <w:r w:rsidR="001B3381">
        <w:rPr>
          <w:rFonts w:ascii="Arial" w:hAnsi="Arial" w:cs="Arial"/>
          <w:sz w:val="22"/>
          <w:szCs w:val="22"/>
        </w:rPr>
        <w:t xml:space="preserve"> even after the suspect has been arrested and prosecuted</w:t>
      </w:r>
      <w:r w:rsidR="00E87BDD" w:rsidRPr="001163D1">
        <w:rPr>
          <w:rFonts w:ascii="Arial" w:hAnsi="Arial" w:cs="Arial"/>
          <w:sz w:val="22"/>
          <w:szCs w:val="22"/>
        </w:rPr>
        <w:t>.</w:t>
      </w:r>
    </w:p>
    <w:p w:rsidR="00161A87" w:rsidRPr="001163D1" w:rsidRDefault="005F69BF">
      <w:pPr>
        <w:rPr>
          <w:rFonts w:ascii="Arial" w:hAnsi="Arial" w:cs="Arial"/>
          <w:sz w:val="22"/>
          <w:szCs w:val="22"/>
        </w:rPr>
      </w:pPr>
      <w:r w:rsidRPr="001163D1">
        <w:rPr>
          <w:rFonts w:ascii="Arial" w:hAnsi="Arial" w:cs="Arial"/>
          <w:sz w:val="22"/>
          <w:szCs w:val="22"/>
        </w:rPr>
        <w:t xml:space="preserve">   </w:t>
      </w:r>
      <w:r w:rsidR="00364277" w:rsidRPr="001163D1">
        <w:rPr>
          <w:rFonts w:ascii="Arial" w:hAnsi="Arial" w:cs="Arial"/>
          <w:sz w:val="22"/>
          <w:szCs w:val="22"/>
        </w:rPr>
        <w:t xml:space="preserve">Following the arrest of a suspect, there are police powers that can be used to further protect the victim or the wider public. The re-offending risk must be assessed </w:t>
      </w:r>
      <w:r w:rsidR="00E87BDD" w:rsidRPr="001163D1">
        <w:rPr>
          <w:rFonts w:ascii="Arial" w:hAnsi="Arial" w:cs="Arial"/>
          <w:sz w:val="22"/>
          <w:szCs w:val="22"/>
        </w:rPr>
        <w:t xml:space="preserve">and it is for the Custody Sergeant or the Crown Prosecution Service to determine whether the suspect is to be bailed or remanded in custody following the custody procedure. </w:t>
      </w:r>
      <w:r w:rsidR="00161A87" w:rsidRPr="001163D1">
        <w:rPr>
          <w:rFonts w:ascii="Arial" w:hAnsi="Arial" w:cs="Arial"/>
          <w:sz w:val="22"/>
          <w:szCs w:val="22"/>
        </w:rPr>
        <w:br/>
        <w:t xml:space="preserve">   Bail conditions can be put in place to protect the victim as they can be specified to restrict the offender from contacting the victim or attending at </w:t>
      </w:r>
      <w:r w:rsidR="00CC0923" w:rsidRPr="001163D1">
        <w:rPr>
          <w:rFonts w:ascii="Arial" w:hAnsi="Arial" w:cs="Arial"/>
          <w:sz w:val="22"/>
          <w:szCs w:val="22"/>
        </w:rPr>
        <w:t>a place where they are likely to see the victim</w:t>
      </w:r>
      <w:r w:rsidR="00161A87" w:rsidRPr="001163D1">
        <w:rPr>
          <w:rFonts w:ascii="Arial" w:hAnsi="Arial" w:cs="Arial"/>
          <w:sz w:val="22"/>
          <w:szCs w:val="22"/>
        </w:rPr>
        <w:t>.</w:t>
      </w:r>
      <w:r w:rsidRPr="001163D1">
        <w:rPr>
          <w:rFonts w:ascii="Arial" w:hAnsi="Arial" w:cs="Arial"/>
          <w:sz w:val="22"/>
          <w:szCs w:val="22"/>
        </w:rPr>
        <w:t xml:space="preserve"> </w:t>
      </w:r>
      <w:r w:rsidR="00C90DE3" w:rsidRPr="001163D1">
        <w:rPr>
          <w:rFonts w:ascii="Arial" w:hAnsi="Arial" w:cs="Arial"/>
          <w:sz w:val="22"/>
          <w:szCs w:val="22"/>
        </w:rPr>
        <w:t xml:space="preserve">Similarly, individuals can be remanded in custody to be placed before the next available court. This is to eliminate the potential risk of reoffending or failing to appear in court. </w:t>
      </w:r>
    </w:p>
    <w:p w:rsidR="005F69BF" w:rsidRPr="001163D1" w:rsidRDefault="005F69BF">
      <w:pPr>
        <w:rPr>
          <w:rFonts w:ascii="Arial" w:hAnsi="Arial" w:cs="Arial"/>
          <w:sz w:val="22"/>
          <w:szCs w:val="22"/>
        </w:rPr>
      </w:pPr>
      <w:r w:rsidRPr="001163D1">
        <w:rPr>
          <w:rFonts w:ascii="Arial" w:hAnsi="Arial" w:cs="Arial"/>
          <w:sz w:val="22"/>
          <w:szCs w:val="22"/>
        </w:rPr>
        <w:t xml:space="preserve"> </w:t>
      </w:r>
      <w:r w:rsidR="0034326B" w:rsidRPr="001163D1">
        <w:rPr>
          <w:rFonts w:ascii="Arial" w:hAnsi="Arial" w:cs="Arial"/>
          <w:sz w:val="22"/>
          <w:szCs w:val="22"/>
        </w:rPr>
        <w:t xml:space="preserve"> </w:t>
      </w:r>
      <w:r w:rsidR="001D74EF">
        <w:rPr>
          <w:rFonts w:ascii="Arial" w:hAnsi="Arial" w:cs="Arial"/>
          <w:sz w:val="22"/>
          <w:szCs w:val="22"/>
        </w:rPr>
        <w:t>In summary, v</w:t>
      </w:r>
      <w:r w:rsidRPr="001163D1">
        <w:rPr>
          <w:rFonts w:ascii="Arial" w:hAnsi="Arial" w:cs="Arial"/>
          <w:sz w:val="22"/>
          <w:szCs w:val="22"/>
        </w:rPr>
        <w:t xml:space="preserve">ictimisation following public protection incidents or </w:t>
      </w:r>
      <w:r w:rsidR="001163D1" w:rsidRPr="001163D1">
        <w:rPr>
          <w:rFonts w:ascii="Arial" w:hAnsi="Arial" w:cs="Arial"/>
          <w:sz w:val="22"/>
          <w:szCs w:val="22"/>
        </w:rPr>
        <w:t>crime</w:t>
      </w:r>
      <w:r w:rsidRPr="001163D1">
        <w:rPr>
          <w:rFonts w:ascii="Arial" w:hAnsi="Arial" w:cs="Arial"/>
          <w:sz w:val="22"/>
          <w:szCs w:val="22"/>
        </w:rPr>
        <w:t xml:space="preserve">s can have devastating, life changing effects on those affected. </w:t>
      </w:r>
      <w:r w:rsidR="0034326B" w:rsidRPr="001163D1">
        <w:rPr>
          <w:rFonts w:ascii="Arial" w:hAnsi="Arial" w:cs="Arial"/>
          <w:sz w:val="22"/>
          <w:szCs w:val="22"/>
        </w:rPr>
        <w:t>These incidents extend from domestic abuse affecting adults and children to public protection issues that arise from serious and organised crime group’s activities, affecting the most vulnerable in our communities.</w:t>
      </w:r>
    </w:p>
    <w:p w:rsidR="003F1C92" w:rsidRDefault="0034326B">
      <w:pPr>
        <w:rPr>
          <w:rFonts w:ascii="Arial" w:hAnsi="Arial" w:cs="Arial"/>
          <w:sz w:val="22"/>
          <w:szCs w:val="22"/>
        </w:rPr>
      </w:pPr>
      <w:r w:rsidRPr="001163D1">
        <w:rPr>
          <w:rFonts w:ascii="Arial" w:hAnsi="Arial" w:cs="Arial"/>
          <w:sz w:val="22"/>
          <w:szCs w:val="22"/>
        </w:rPr>
        <w:t xml:space="preserve">   </w:t>
      </w:r>
      <w:r w:rsidR="003F1C92" w:rsidRPr="001163D1">
        <w:rPr>
          <w:rFonts w:ascii="Arial" w:hAnsi="Arial" w:cs="Arial"/>
          <w:sz w:val="22"/>
          <w:szCs w:val="22"/>
        </w:rPr>
        <w:t xml:space="preserve">While the police service can implement measures </w:t>
      </w:r>
      <w:r w:rsidRPr="001163D1">
        <w:rPr>
          <w:rFonts w:ascii="Arial" w:hAnsi="Arial" w:cs="Arial"/>
          <w:sz w:val="22"/>
          <w:szCs w:val="22"/>
        </w:rPr>
        <w:t xml:space="preserve">and strategies </w:t>
      </w:r>
      <w:r w:rsidR="003F1C92" w:rsidRPr="001163D1">
        <w:rPr>
          <w:rFonts w:ascii="Arial" w:hAnsi="Arial" w:cs="Arial"/>
          <w:sz w:val="22"/>
          <w:szCs w:val="22"/>
        </w:rPr>
        <w:t xml:space="preserve">that effectively reduce the risk and harm associated with public protection incidents, this can only work with the cooperation and support from other agencies or departments. </w:t>
      </w:r>
      <w:r w:rsidR="005F69BF" w:rsidRPr="001163D1">
        <w:rPr>
          <w:rFonts w:ascii="Arial" w:hAnsi="Arial" w:cs="Arial"/>
          <w:sz w:val="22"/>
          <w:szCs w:val="22"/>
        </w:rPr>
        <w:t>There are many obstacles to effectively implementing these strategies that need to be overcome. These include the victim’s own actions</w:t>
      </w:r>
      <w:r w:rsidRPr="001163D1">
        <w:rPr>
          <w:rFonts w:ascii="Arial" w:hAnsi="Arial" w:cs="Arial"/>
          <w:sz w:val="22"/>
          <w:szCs w:val="22"/>
        </w:rPr>
        <w:t xml:space="preserve"> and thoughts</w:t>
      </w:r>
      <w:r w:rsidR="005F69BF" w:rsidRPr="001163D1">
        <w:rPr>
          <w:rFonts w:ascii="Arial" w:hAnsi="Arial" w:cs="Arial"/>
          <w:sz w:val="22"/>
          <w:szCs w:val="22"/>
        </w:rPr>
        <w:t xml:space="preserve"> following their victimisation</w:t>
      </w:r>
      <w:r w:rsidRPr="001163D1">
        <w:rPr>
          <w:rFonts w:ascii="Arial" w:hAnsi="Arial" w:cs="Arial"/>
          <w:sz w:val="22"/>
          <w:szCs w:val="22"/>
        </w:rPr>
        <w:t xml:space="preserve">, whether they identify the risk and consider themselves as victims. </w:t>
      </w:r>
      <w:r w:rsidR="001163D1" w:rsidRPr="001163D1">
        <w:rPr>
          <w:rFonts w:ascii="Arial" w:hAnsi="Arial" w:cs="Arial"/>
          <w:sz w:val="22"/>
          <w:szCs w:val="22"/>
        </w:rPr>
        <w:br/>
      </w:r>
      <w:r w:rsidR="001163D1" w:rsidRPr="001163D1">
        <w:rPr>
          <w:rFonts w:ascii="Arial" w:hAnsi="Arial" w:cs="Arial"/>
          <w:sz w:val="22"/>
          <w:szCs w:val="22"/>
        </w:rPr>
        <w:lastRenderedPageBreak/>
        <w:t xml:space="preserve">   </w:t>
      </w:r>
      <w:r w:rsidRPr="001163D1">
        <w:rPr>
          <w:rFonts w:ascii="Arial" w:hAnsi="Arial" w:cs="Arial"/>
          <w:sz w:val="22"/>
          <w:szCs w:val="22"/>
        </w:rPr>
        <w:t xml:space="preserve">This goes hand in hand with the actions of the police and other agencies involved with the victims – it is essential that the victims are made to </w:t>
      </w:r>
      <w:r w:rsidR="005F69BF" w:rsidRPr="001163D1">
        <w:rPr>
          <w:rFonts w:ascii="Arial" w:hAnsi="Arial" w:cs="Arial"/>
          <w:sz w:val="22"/>
          <w:szCs w:val="22"/>
        </w:rPr>
        <w:t xml:space="preserve">feel fully supported and </w:t>
      </w:r>
      <w:r w:rsidRPr="001163D1">
        <w:rPr>
          <w:rFonts w:ascii="Arial" w:hAnsi="Arial" w:cs="Arial"/>
          <w:sz w:val="22"/>
          <w:szCs w:val="22"/>
        </w:rPr>
        <w:t xml:space="preserve">heard and the necessary safeguarding measures are put in place. This includes those put in place by the police, in the form of physically removing the suspect and completing the referrals thereafter. </w:t>
      </w:r>
      <w:r w:rsidR="003F1C92" w:rsidRPr="001163D1">
        <w:rPr>
          <w:rFonts w:ascii="Arial" w:hAnsi="Arial" w:cs="Arial"/>
          <w:sz w:val="22"/>
          <w:szCs w:val="22"/>
        </w:rPr>
        <w:t xml:space="preserve">It is essential that all </w:t>
      </w:r>
      <w:r w:rsidRPr="001163D1">
        <w:rPr>
          <w:rFonts w:ascii="Arial" w:hAnsi="Arial" w:cs="Arial"/>
          <w:sz w:val="22"/>
          <w:szCs w:val="22"/>
        </w:rPr>
        <w:t xml:space="preserve">agencies </w:t>
      </w:r>
      <w:r w:rsidR="003F1C92" w:rsidRPr="001163D1">
        <w:rPr>
          <w:rFonts w:ascii="Arial" w:hAnsi="Arial" w:cs="Arial"/>
          <w:sz w:val="22"/>
          <w:szCs w:val="22"/>
        </w:rPr>
        <w:t>work together to</w:t>
      </w:r>
      <w:r w:rsidRPr="001163D1">
        <w:rPr>
          <w:rFonts w:ascii="Arial" w:hAnsi="Arial" w:cs="Arial"/>
          <w:sz w:val="22"/>
          <w:szCs w:val="22"/>
        </w:rPr>
        <w:t xml:space="preserve"> implement strategies that</w:t>
      </w:r>
      <w:r w:rsidR="003F1C92" w:rsidRPr="001163D1">
        <w:rPr>
          <w:rFonts w:ascii="Arial" w:hAnsi="Arial" w:cs="Arial"/>
          <w:sz w:val="22"/>
          <w:szCs w:val="22"/>
        </w:rPr>
        <w:t xml:space="preserve"> provide the best possible support and outcome for the victims. </w:t>
      </w:r>
      <w:r w:rsidRPr="001163D1">
        <w:rPr>
          <w:rFonts w:ascii="Arial" w:hAnsi="Arial" w:cs="Arial"/>
          <w:sz w:val="22"/>
          <w:szCs w:val="22"/>
        </w:rPr>
        <w:br/>
        <w:t xml:space="preserve">   As discussed above, the personal attitudes of those that can affect the investigation need to be addressed. A lawful and ethical investigation that obtains the right outcome for the victim should not be hindered by the personal judgements and values of the police officers involved. </w:t>
      </w:r>
      <w:r w:rsidR="00950A34" w:rsidRPr="001163D1">
        <w:rPr>
          <w:rFonts w:ascii="Arial" w:hAnsi="Arial" w:cs="Arial"/>
          <w:sz w:val="22"/>
          <w:szCs w:val="22"/>
        </w:rPr>
        <w:t xml:space="preserve">The importance of the Code of Ethics should not be forgotten and should remain a priority throughout an investigation in order to deal with public protection issues appropriately. Additionally, the public can also affect how the police implement strategies when dealing with public protection, for example, vigilante groups. </w:t>
      </w:r>
    </w:p>
    <w:p w:rsidR="001B3381" w:rsidRDefault="001D74EF">
      <w:pPr>
        <w:rPr>
          <w:rFonts w:ascii="Arial" w:hAnsi="Arial" w:cs="Arial"/>
          <w:sz w:val="22"/>
          <w:szCs w:val="22"/>
        </w:rPr>
      </w:pPr>
      <w:r>
        <w:rPr>
          <w:rFonts w:ascii="Arial" w:hAnsi="Arial" w:cs="Arial"/>
          <w:sz w:val="22"/>
          <w:szCs w:val="22"/>
        </w:rPr>
        <w:t xml:space="preserve">   The strategies implemented by the police have been critically assessed and arguments could be made for and against the success and necessity of them. However, any strategy that makes steps towards protecting the public and minimising the risk can only be a positive one.</w:t>
      </w:r>
    </w:p>
    <w:p w:rsidR="001B3381" w:rsidRDefault="001B3381">
      <w:pPr>
        <w:rPr>
          <w:rFonts w:ascii="Arial" w:hAnsi="Arial" w:cs="Arial"/>
          <w:sz w:val="22"/>
          <w:szCs w:val="22"/>
        </w:rPr>
      </w:pPr>
    </w:p>
    <w:p w:rsidR="001B3381" w:rsidRDefault="001B3381">
      <w:pPr>
        <w:rPr>
          <w:rFonts w:ascii="Arial" w:hAnsi="Arial" w:cs="Arial"/>
          <w:sz w:val="22"/>
          <w:szCs w:val="22"/>
        </w:rPr>
      </w:pPr>
    </w:p>
    <w:p w:rsidR="00853054" w:rsidRPr="00853054" w:rsidRDefault="00853054">
      <w:pPr>
        <w:rPr>
          <w:rFonts w:ascii="Arial" w:hAnsi="Arial" w:cs="Arial"/>
          <w:sz w:val="22"/>
          <w:szCs w:val="22"/>
          <w:u w:val="single"/>
        </w:rPr>
      </w:pPr>
      <w:r w:rsidRPr="00853054">
        <w:rPr>
          <w:rFonts w:ascii="Arial" w:hAnsi="Arial" w:cs="Arial"/>
          <w:sz w:val="22"/>
          <w:szCs w:val="22"/>
          <w:u w:val="single"/>
        </w:rPr>
        <w:t>Bibliography</w:t>
      </w:r>
    </w:p>
    <w:p w:rsidR="00853054" w:rsidRPr="00853054" w:rsidRDefault="00853054" w:rsidP="00853054">
      <w:pPr>
        <w:spacing w:before="240"/>
        <w:rPr>
          <w:rFonts w:ascii="Arial" w:hAnsi="Arial" w:cs="Arial"/>
          <w:sz w:val="22"/>
          <w:szCs w:val="22"/>
        </w:rPr>
      </w:pPr>
      <w:bookmarkStart w:id="0" w:name="_GoBack"/>
      <w:bookmarkEnd w:id="0"/>
      <w:r w:rsidRPr="00853054">
        <w:rPr>
          <w:rFonts w:ascii="Arial" w:hAnsi="Arial" w:cs="Arial"/>
          <w:sz w:val="22"/>
          <w:szCs w:val="22"/>
        </w:rPr>
        <w:t xml:space="preserve">Ahrens, K.R., </w:t>
      </w:r>
      <w:proofErr w:type="spellStart"/>
      <w:r w:rsidRPr="00853054">
        <w:rPr>
          <w:rFonts w:ascii="Arial" w:hAnsi="Arial" w:cs="Arial"/>
          <w:sz w:val="22"/>
          <w:szCs w:val="22"/>
        </w:rPr>
        <w:t>Katon</w:t>
      </w:r>
      <w:proofErr w:type="spellEnd"/>
      <w:r w:rsidRPr="00853054">
        <w:rPr>
          <w:rFonts w:ascii="Arial" w:hAnsi="Arial" w:cs="Arial"/>
          <w:sz w:val="22"/>
          <w:szCs w:val="22"/>
        </w:rPr>
        <w:t xml:space="preserve">, W., McCarty, C., Richardson, L. P. &amp; Courtney, M.E. (2012), ‘Association between Childhood Sexual Abuse and Transactional Sex in Youth Aging out of Foster Care’, </w:t>
      </w:r>
      <w:r w:rsidRPr="00853054">
        <w:rPr>
          <w:rFonts w:ascii="Arial" w:hAnsi="Arial" w:cs="Arial"/>
          <w:i/>
          <w:sz w:val="22"/>
          <w:szCs w:val="22"/>
        </w:rPr>
        <w:t>Child Abuse &amp; Neglect</w:t>
      </w:r>
      <w:r w:rsidRPr="00853054">
        <w:rPr>
          <w:rFonts w:ascii="Arial" w:hAnsi="Arial" w:cs="Arial"/>
          <w:sz w:val="22"/>
          <w:szCs w:val="22"/>
        </w:rPr>
        <w:t xml:space="preserve">, 36 (1), pp75-80. </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Arthur, R. &amp; Down, L. (2019) ‘Preventing the Criminalisation of Children Who Have Been Victims of Group-Based Sexual Exploitation Involving Grooming Tactics—Understanding Child Sexual Exploitation as Enslavement’, </w:t>
      </w:r>
      <w:r w:rsidRPr="00853054">
        <w:rPr>
          <w:rFonts w:ascii="Arial" w:hAnsi="Arial" w:cs="Arial"/>
          <w:i/>
          <w:sz w:val="22"/>
          <w:szCs w:val="22"/>
        </w:rPr>
        <w:t xml:space="preserve">The Journal of Criminal Law, </w:t>
      </w:r>
      <w:r w:rsidRPr="00853054">
        <w:rPr>
          <w:rFonts w:ascii="Arial" w:hAnsi="Arial" w:cs="Arial"/>
          <w:sz w:val="22"/>
          <w:szCs w:val="22"/>
        </w:rPr>
        <w:t>83 (5), pp370-380.</w:t>
      </w:r>
    </w:p>
    <w:p w:rsidR="00853054" w:rsidRPr="00853054" w:rsidRDefault="00853054" w:rsidP="00853054">
      <w:pPr>
        <w:spacing w:before="240"/>
        <w:rPr>
          <w:rFonts w:ascii="Arial" w:hAnsi="Arial" w:cs="Arial"/>
          <w:sz w:val="22"/>
          <w:szCs w:val="22"/>
          <w:shd w:val="clear" w:color="auto" w:fill="FFFFFF"/>
        </w:rPr>
      </w:pPr>
      <w:r w:rsidRPr="00853054">
        <w:rPr>
          <w:rFonts w:ascii="Arial" w:hAnsi="Arial" w:cs="Arial"/>
          <w:sz w:val="22"/>
          <w:szCs w:val="22"/>
        </w:rPr>
        <w:t xml:space="preserve">Bateson, K., McManus, M. &amp; Johnson, G. (2019) ‘Understanding the use, and misuse, of Adverse Childhood Experiences (ACEs) in trauma-informed policing’, </w:t>
      </w:r>
      <w:r w:rsidRPr="00853054">
        <w:rPr>
          <w:rFonts w:ascii="Arial" w:hAnsi="Arial" w:cs="Arial"/>
          <w:i/>
          <w:sz w:val="22"/>
          <w:szCs w:val="22"/>
          <w:shd w:val="clear" w:color="auto" w:fill="FFFFFF"/>
        </w:rPr>
        <w:t xml:space="preserve">The Police Journal: Theory, Practice and Principles, </w:t>
      </w:r>
      <w:r w:rsidRPr="00853054">
        <w:rPr>
          <w:rFonts w:ascii="Arial" w:hAnsi="Arial" w:cs="Arial"/>
          <w:sz w:val="22"/>
          <w:szCs w:val="22"/>
          <w:shd w:val="clear" w:color="auto" w:fill="FFFFFF"/>
        </w:rPr>
        <w:t>93 (2), pp131-145.</w:t>
      </w:r>
    </w:p>
    <w:p w:rsidR="00853054" w:rsidRPr="00853054" w:rsidRDefault="00853054" w:rsidP="00853054">
      <w:pPr>
        <w:spacing w:before="240"/>
        <w:rPr>
          <w:rFonts w:ascii="Arial" w:hAnsi="Arial" w:cs="Arial"/>
          <w:sz w:val="22"/>
          <w:szCs w:val="22"/>
        </w:rPr>
      </w:pPr>
      <w:r w:rsidRPr="00853054">
        <w:rPr>
          <w:rFonts w:ascii="Arial" w:hAnsi="Arial" w:cs="Arial"/>
          <w:sz w:val="22"/>
          <w:szCs w:val="22"/>
          <w:shd w:val="clear" w:color="auto" w:fill="FFFFFF"/>
        </w:rPr>
        <w:t xml:space="preserve">BMG Research (2019), ‘Research Report: </w:t>
      </w:r>
      <w:r w:rsidRPr="00853054">
        <w:rPr>
          <w:rFonts w:ascii="Arial" w:hAnsi="Arial" w:cs="Arial"/>
          <w:sz w:val="22"/>
          <w:szCs w:val="22"/>
        </w:rPr>
        <w:t xml:space="preserve">Public Perceptions of Policing in England and Wales 2018’. Available at: </w:t>
      </w:r>
      <w:hyperlink r:id="rId8" w:history="1">
        <w:r w:rsidRPr="00853054">
          <w:rPr>
            <w:rStyle w:val="Hyperlink"/>
            <w:rFonts w:ascii="Arial" w:hAnsi="Arial" w:cs="Arial"/>
            <w:color w:val="auto"/>
            <w:sz w:val="22"/>
            <w:szCs w:val="22"/>
          </w:rPr>
          <w:t>https://moodle.uwtsd.ac.uk/pluginfile.php/422600/mod_resource/content/1/HMICFRS-Public-Perceptions-of-Policing-2018.pdf</w:t>
        </w:r>
      </w:hyperlink>
      <w:r w:rsidRPr="00853054">
        <w:rPr>
          <w:rFonts w:ascii="Arial" w:hAnsi="Arial" w:cs="Arial"/>
          <w:sz w:val="22"/>
          <w:szCs w:val="22"/>
        </w:rPr>
        <w:t>. [Accessed 07/10/2020].</w:t>
      </w:r>
    </w:p>
    <w:p w:rsidR="00853054" w:rsidRPr="00853054" w:rsidRDefault="00853054" w:rsidP="00853054">
      <w:pPr>
        <w:spacing w:before="240"/>
        <w:rPr>
          <w:rFonts w:ascii="Arial" w:hAnsi="Arial" w:cs="Arial"/>
          <w:sz w:val="22"/>
          <w:szCs w:val="22"/>
          <w:shd w:val="clear" w:color="auto" w:fill="FFFFFF"/>
        </w:rPr>
      </w:pPr>
      <w:r w:rsidRPr="00853054">
        <w:rPr>
          <w:rFonts w:ascii="Arial" w:hAnsi="Arial" w:cs="Arial"/>
          <w:sz w:val="22"/>
          <w:szCs w:val="22"/>
          <w:shd w:val="clear" w:color="auto" w:fill="FFFFFF"/>
        </w:rPr>
        <w:t xml:space="preserve">Brooker, C. &amp; </w:t>
      </w:r>
      <w:proofErr w:type="spellStart"/>
      <w:r w:rsidRPr="00853054">
        <w:rPr>
          <w:rFonts w:ascii="Arial" w:hAnsi="Arial" w:cs="Arial"/>
          <w:sz w:val="22"/>
          <w:szCs w:val="22"/>
          <w:shd w:val="clear" w:color="auto" w:fill="FFFFFF"/>
        </w:rPr>
        <w:t>Durmaz</w:t>
      </w:r>
      <w:proofErr w:type="spellEnd"/>
      <w:r w:rsidRPr="00853054">
        <w:rPr>
          <w:rFonts w:ascii="Arial" w:hAnsi="Arial" w:cs="Arial"/>
          <w:sz w:val="22"/>
          <w:szCs w:val="22"/>
          <w:shd w:val="clear" w:color="auto" w:fill="FFFFFF"/>
        </w:rPr>
        <w:t xml:space="preserve">, Emma. (2015), ‘Mental Health, Sexual Violence and the Work of Sexual Assault Referral Centres (SARCs) in England’, </w:t>
      </w:r>
      <w:r w:rsidRPr="00853054">
        <w:rPr>
          <w:rFonts w:ascii="Arial" w:hAnsi="Arial" w:cs="Arial"/>
          <w:i/>
          <w:sz w:val="22"/>
          <w:szCs w:val="22"/>
          <w:shd w:val="clear" w:color="auto" w:fill="FFFFFF"/>
        </w:rPr>
        <w:t>Journal of Forensic and Legal Medicine</w:t>
      </w:r>
      <w:r w:rsidRPr="00853054">
        <w:rPr>
          <w:rFonts w:ascii="Arial" w:hAnsi="Arial" w:cs="Arial"/>
          <w:sz w:val="22"/>
          <w:szCs w:val="22"/>
          <w:shd w:val="clear" w:color="auto" w:fill="FFFFFF"/>
        </w:rPr>
        <w:t>, 31, pp47-51.</w:t>
      </w:r>
    </w:p>
    <w:p w:rsidR="00853054" w:rsidRPr="00853054" w:rsidRDefault="00853054" w:rsidP="00853054">
      <w:pPr>
        <w:spacing w:before="240"/>
        <w:rPr>
          <w:rFonts w:ascii="Arial" w:hAnsi="Arial" w:cs="Arial"/>
          <w:sz w:val="22"/>
          <w:szCs w:val="22"/>
        </w:rPr>
      </w:pPr>
      <w:proofErr w:type="spellStart"/>
      <w:r w:rsidRPr="00853054">
        <w:rPr>
          <w:rFonts w:ascii="Arial" w:hAnsi="Arial" w:cs="Arial"/>
          <w:sz w:val="22"/>
          <w:szCs w:val="22"/>
          <w:shd w:val="clear" w:color="auto" w:fill="FFFFFF"/>
        </w:rPr>
        <w:t>Bucci</w:t>
      </w:r>
      <w:proofErr w:type="spellEnd"/>
      <w:r w:rsidRPr="00853054">
        <w:rPr>
          <w:rFonts w:ascii="Arial" w:hAnsi="Arial" w:cs="Arial"/>
          <w:sz w:val="22"/>
          <w:szCs w:val="22"/>
          <w:shd w:val="clear" w:color="auto" w:fill="FFFFFF"/>
        </w:rPr>
        <w:t>, L. (2012), ‘</w:t>
      </w:r>
      <w:proofErr w:type="gramStart"/>
      <w:r w:rsidRPr="00853054">
        <w:rPr>
          <w:rFonts w:ascii="Arial" w:hAnsi="Arial" w:cs="Arial"/>
          <w:sz w:val="22"/>
          <w:szCs w:val="22"/>
        </w:rPr>
        <w:t>An</w:t>
      </w:r>
      <w:proofErr w:type="gramEnd"/>
      <w:r w:rsidRPr="00853054">
        <w:rPr>
          <w:rFonts w:ascii="Arial" w:hAnsi="Arial" w:cs="Arial"/>
          <w:sz w:val="22"/>
          <w:szCs w:val="22"/>
        </w:rPr>
        <w:t xml:space="preserve"> overview of the legal and cultural issues for migrant Muslim women of the European union: A focus on domestic violence and Italy’, </w:t>
      </w:r>
      <w:r w:rsidRPr="00853054">
        <w:rPr>
          <w:rFonts w:ascii="Arial" w:hAnsi="Arial" w:cs="Arial"/>
          <w:i/>
          <w:sz w:val="22"/>
          <w:szCs w:val="22"/>
        </w:rPr>
        <w:t xml:space="preserve">Crime, Law and Social Change, </w:t>
      </w:r>
      <w:r w:rsidRPr="00853054">
        <w:rPr>
          <w:rFonts w:ascii="Arial" w:hAnsi="Arial" w:cs="Arial"/>
          <w:sz w:val="22"/>
          <w:szCs w:val="22"/>
        </w:rPr>
        <w:t>58 (1), pp75-92.</w:t>
      </w:r>
    </w:p>
    <w:p w:rsidR="00853054" w:rsidRPr="00853054" w:rsidRDefault="00853054" w:rsidP="00853054">
      <w:pPr>
        <w:spacing w:before="240"/>
        <w:rPr>
          <w:rFonts w:ascii="Arial" w:hAnsi="Arial" w:cs="Arial"/>
          <w:sz w:val="22"/>
          <w:szCs w:val="22"/>
        </w:rPr>
      </w:pPr>
      <w:r w:rsidRPr="00853054">
        <w:rPr>
          <w:rFonts w:ascii="Arial" w:hAnsi="Arial" w:cs="Arial"/>
          <w:sz w:val="22"/>
          <w:szCs w:val="22"/>
          <w:shd w:val="clear" w:color="auto" w:fill="FFFFFF"/>
        </w:rPr>
        <w:t xml:space="preserve">College of Policing (2014), </w:t>
      </w:r>
      <w:r w:rsidRPr="00853054">
        <w:rPr>
          <w:rFonts w:ascii="Arial" w:hAnsi="Arial" w:cs="Arial"/>
          <w:i/>
          <w:sz w:val="22"/>
          <w:szCs w:val="22"/>
        </w:rPr>
        <w:t xml:space="preserve">Code of Ethics: A Code of Practice for the Principles and Standards of Professional Behaviour for the Policing Profession of England and Wales. </w:t>
      </w:r>
      <w:r w:rsidRPr="00853054">
        <w:rPr>
          <w:rFonts w:ascii="Arial" w:hAnsi="Arial" w:cs="Arial"/>
          <w:sz w:val="22"/>
          <w:szCs w:val="22"/>
        </w:rPr>
        <w:t xml:space="preserve">Available at: </w:t>
      </w:r>
      <w:hyperlink r:id="rId9" w:history="1">
        <w:r w:rsidRPr="00853054">
          <w:rPr>
            <w:rStyle w:val="Hyperlink"/>
            <w:rFonts w:ascii="Arial" w:hAnsi="Arial" w:cs="Arial"/>
            <w:color w:val="auto"/>
            <w:sz w:val="22"/>
            <w:szCs w:val="22"/>
          </w:rPr>
          <w:t>https://www.college.police.uk/What-we-do/Ethics/Documents/Code_of_Ethics.pdf</w:t>
        </w:r>
      </w:hyperlink>
      <w:r w:rsidRPr="00853054">
        <w:rPr>
          <w:rFonts w:ascii="Arial" w:hAnsi="Arial" w:cs="Arial"/>
          <w:sz w:val="22"/>
          <w:szCs w:val="22"/>
        </w:rPr>
        <w:t>. [Accessed on 16/09/2020].</w:t>
      </w:r>
    </w:p>
    <w:p w:rsidR="00853054" w:rsidRPr="00853054" w:rsidRDefault="00853054" w:rsidP="00853054">
      <w:pPr>
        <w:spacing w:before="240"/>
        <w:rPr>
          <w:rFonts w:ascii="Arial" w:hAnsi="Arial" w:cs="Arial"/>
          <w:sz w:val="22"/>
          <w:szCs w:val="22"/>
          <w:shd w:val="clear" w:color="auto" w:fill="FFFFFF"/>
        </w:rPr>
      </w:pPr>
      <w:proofErr w:type="spellStart"/>
      <w:r w:rsidRPr="00853054">
        <w:rPr>
          <w:rFonts w:ascii="Arial" w:hAnsi="Arial" w:cs="Arial"/>
          <w:sz w:val="22"/>
          <w:szCs w:val="22"/>
          <w:shd w:val="clear" w:color="auto" w:fill="FFFFFF"/>
        </w:rPr>
        <w:t>Coomber</w:t>
      </w:r>
      <w:proofErr w:type="spellEnd"/>
      <w:r w:rsidRPr="00853054">
        <w:rPr>
          <w:rFonts w:ascii="Arial" w:hAnsi="Arial" w:cs="Arial"/>
          <w:sz w:val="22"/>
          <w:szCs w:val="22"/>
          <w:shd w:val="clear" w:color="auto" w:fill="FFFFFF"/>
        </w:rPr>
        <w:t>, R. &amp; Moyle, L. (2017) ‘The Changing Shape of Street-Level Heroin and Crack Supply in England: Commuting, Holidaying and Cuckooing Drug Dealers Across ‘County Lines’’, </w:t>
      </w:r>
      <w:r w:rsidRPr="00853054">
        <w:rPr>
          <w:rStyle w:val="Emphasis"/>
          <w:rFonts w:ascii="Arial" w:hAnsi="Arial" w:cs="Arial"/>
          <w:sz w:val="22"/>
          <w:szCs w:val="22"/>
          <w:bdr w:val="none" w:sz="0" w:space="0" w:color="auto" w:frame="1"/>
          <w:shd w:val="clear" w:color="auto" w:fill="FFFFFF"/>
        </w:rPr>
        <w:t>The British Journal of Criminology</w:t>
      </w:r>
      <w:r w:rsidRPr="00853054">
        <w:rPr>
          <w:rFonts w:ascii="Arial" w:hAnsi="Arial" w:cs="Arial"/>
          <w:sz w:val="22"/>
          <w:szCs w:val="22"/>
          <w:shd w:val="clear" w:color="auto" w:fill="FFFFFF"/>
        </w:rPr>
        <w:t>, 58 (6), pp1323–1342.</w:t>
      </w:r>
    </w:p>
    <w:p w:rsidR="00853054" w:rsidRPr="00853054" w:rsidRDefault="00853054" w:rsidP="00853054">
      <w:pPr>
        <w:spacing w:before="240"/>
        <w:rPr>
          <w:rFonts w:ascii="Arial" w:hAnsi="Arial" w:cs="Arial"/>
          <w:sz w:val="22"/>
          <w:szCs w:val="22"/>
        </w:rPr>
      </w:pPr>
      <w:r w:rsidRPr="00853054">
        <w:rPr>
          <w:rFonts w:ascii="Arial" w:hAnsi="Arial" w:cs="Arial"/>
          <w:sz w:val="22"/>
          <w:szCs w:val="22"/>
          <w:shd w:val="clear" w:color="auto" w:fill="FFFFFF"/>
        </w:rPr>
        <w:lastRenderedPageBreak/>
        <w:t>Evans, J. (2003), ‘</w:t>
      </w:r>
      <w:r w:rsidRPr="00853054">
        <w:rPr>
          <w:rFonts w:ascii="Arial" w:hAnsi="Arial" w:cs="Arial"/>
          <w:sz w:val="22"/>
          <w:szCs w:val="22"/>
        </w:rPr>
        <w:t xml:space="preserve">Vigilance and vigilantes: Thinking psychoanalytically about anti-paedophile action’, </w:t>
      </w:r>
      <w:r w:rsidRPr="00853054">
        <w:rPr>
          <w:rFonts w:ascii="Arial" w:hAnsi="Arial" w:cs="Arial"/>
          <w:i/>
          <w:sz w:val="22"/>
          <w:szCs w:val="22"/>
        </w:rPr>
        <w:t xml:space="preserve">Theoretical Criminology, </w:t>
      </w:r>
      <w:r w:rsidRPr="00853054">
        <w:rPr>
          <w:rFonts w:ascii="Arial" w:hAnsi="Arial" w:cs="Arial"/>
          <w:sz w:val="22"/>
          <w:szCs w:val="22"/>
        </w:rPr>
        <w:t>7(2), pp163–189.</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Fox, K. A. &amp; Cook, C.L. (2011) ‘Is Knowledge Power? The Effects of a Victimology Course on Victim Blaming’, </w:t>
      </w:r>
      <w:r w:rsidRPr="00853054">
        <w:rPr>
          <w:rFonts w:ascii="Arial" w:hAnsi="Arial" w:cs="Arial"/>
          <w:i/>
          <w:sz w:val="22"/>
          <w:szCs w:val="22"/>
        </w:rPr>
        <w:t xml:space="preserve">Journal of Interpersonal Violence, </w:t>
      </w:r>
      <w:r w:rsidRPr="00853054">
        <w:rPr>
          <w:rFonts w:ascii="Arial" w:hAnsi="Arial" w:cs="Arial"/>
          <w:sz w:val="22"/>
          <w:szCs w:val="22"/>
        </w:rPr>
        <w:t>26 (17), pp3407-3427.</w:t>
      </w:r>
    </w:p>
    <w:p w:rsidR="00853054" w:rsidRPr="00853054" w:rsidRDefault="00853054" w:rsidP="00853054">
      <w:pPr>
        <w:spacing w:before="240"/>
        <w:rPr>
          <w:rFonts w:ascii="Arial" w:hAnsi="Arial" w:cs="Arial"/>
          <w:sz w:val="22"/>
          <w:szCs w:val="22"/>
        </w:rPr>
      </w:pPr>
      <w:r w:rsidRPr="00853054">
        <w:rPr>
          <w:rFonts w:ascii="Arial" w:hAnsi="Arial" w:cs="Arial"/>
          <w:sz w:val="22"/>
          <w:szCs w:val="22"/>
          <w:shd w:val="clear" w:color="auto" w:fill="FFFFFF"/>
        </w:rPr>
        <w:t xml:space="preserve">Great Britain: </w:t>
      </w:r>
      <w:r w:rsidRPr="00853054">
        <w:rPr>
          <w:rFonts w:ascii="Arial" w:hAnsi="Arial" w:cs="Arial"/>
          <w:sz w:val="22"/>
          <w:szCs w:val="22"/>
        </w:rPr>
        <w:t>Children’s Act 1989. Chapter 41. London: HMSO, 1989.</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Great Britain: Human Rights Act 1998. Chapter 42. London: HMSO, 1988. </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Great Britain: Police and Criminal Evidence Act 1984. Chapter 60. London: HMSO, 1984.</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Great Britain: Serious Crime Act 2015. Chapter 9. London: HMSO, 2015. </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Halliday, J. (2019), ‘Nottinghamshire police ‘victim blaming’ women who walk alone’, Wednesday 27</w:t>
      </w:r>
      <w:r w:rsidRPr="00853054">
        <w:rPr>
          <w:rFonts w:ascii="Arial" w:hAnsi="Arial" w:cs="Arial"/>
          <w:sz w:val="22"/>
          <w:szCs w:val="22"/>
          <w:vertAlign w:val="superscript"/>
        </w:rPr>
        <w:t>th</w:t>
      </w:r>
      <w:r w:rsidRPr="00853054">
        <w:rPr>
          <w:rFonts w:ascii="Arial" w:hAnsi="Arial" w:cs="Arial"/>
          <w:sz w:val="22"/>
          <w:szCs w:val="22"/>
        </w:rPr>
        <w:t xml:space="preserve"> November 2019, </w:t>
      </w:r>
      <w:r w:rsidRPr="00853054">
        <w:rPr>
          <w:rFonts w:ascii="Arial" w:hAnsi="Arial" w:cs="Arial"/>
          <w:i/>
          <w:sz w:val="22"/>
          <w:szCs w:val="22"/>
        </w:rPr>
        <w:t xml:space="preserve">The Guardian, </w:t>
      </w:r>
      <w:r w:rsidRPr="00853054">
        <w:rPr>
          <w:rFonts w:ascii="Arial" w:hAnsi="Arial" w:cs="Arial"/>
          <w:sz w:val="22"/>
          <w:szCs w:val="22"/>
        </w:rPr>
        <w:t xml:space="preserve">Available at: </w:t>
      </w:r>
      <w:hyperlink r:id="rId10" w:history="1">
        <w:r w:rsidRPr="00853054">
          <w:rPr>
            <w:rStyle w:val="Hyperlink"/>
            <w:rFonts w:ascii="Arial" w:hAnsi="Arial" w:cs="Arial"/>
            <w:color w:val="auto"/>
            <w:sz w:val="22"/>
            <w:szCs w:val="22"/>
          </w:rPr>
          <w:t>https://www.theguardian.com/uk-news/2019/nov/27/nottinghamshire-police-victim-accused-of-blaming-women-who-walk-alone</w:t>
        </w:r>
      </w:hyperlink>
      <w:r w:rsidRPr="00853054">
        <w:rPr>
          <w:rFonts w:ascii="Arial" w:hAnsi="Arial" w:cs="Arial"/>
          <w:sz w:val="22"/>
          <w:szCs w:val="22"/>
        </w:rPr>
        <w:t>. [Accessed on 15/09/2020].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Home Office (2014), ‘Multi Agency Working and Information Sharing Project’. Available at: </w:t>
      </w:r>
      <w:hyperlink r:id="rId11" w:history="1">
        <w:r w:rsidRPr="00853054">
          <w:rPr>
            <w:rStyle w:val="Hyperlink"/>
            <w:rFonts w:ascii="Arial" w:hAnsi="Arial" w:cs="Arial"/>
            <w:color w:val="auto"/>
            <w:sz w:val="22"/>
            <w:szCs w:val="22"/>
          </w:rPr>
          <w:t>https://assets.publishing.service.gov.uk/government/uploads/system/uploads/attachment_data/file/338875/MASH.pdf</w:t>
        </w:r>
      </w:hyperlink>
      <w:r w:rsidRPr="00853054">
        <w:rPr>
          <w:rFonts w:ascii="Arial" w:hAnsi="Arial" w:cs="Arial"/>
          <w:sz w:val="22"/>
          <w:szCs w:val="22"/>
        </w:rPr>
        <w:t>. [Accessed 08/10/2020].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Home Office (2020), ‘Modern Slavery: National Referral Mechanism and Duty to Notify Statistics UK, Quarter 2 2020 – April to June’. Available at: </w:t>
      </w:r>
      <w:hyperlink r:id="rId12" w:history="1">
        <w:r w:rsidRPr="00853054">
          <w:rPr>
            <w:rStyle w:val="Hyperlink"/>
            <w:rFonts w:ascii="Arial" w:hAnsi="Arial" w:cs="Arial"/>
            <w:color w:val="auto"/>
            <w:sz w:val="22"/>
            <w:szCs w:val="22"/>
          </w:rPr>
          <w:t>https://assets.publishing.service.gov.uk/government/uploads/system/uploads/attachment_data/file/918298/national-referral-mechanism-statistics-uk-quarter-2-2020-april-to-june.pdf</w:t>
        </w:r>
      </w:hyperlink>
      <w:r w:rsidRPr="00853054">
        <w:rPr>
          <w:rFonts w:ascii="Arial" w:hAnsi="Arial" w:cs="Arial"/>
          <w:sz w:val="22"/>
          <w:szCs w:val="22"/>
        </w:rPr>
        <w:t xml:space="preserve">. [Accessed 08/10/2020]. </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Home Office (2020b), ‘National Referral Mechanism Statistics UK, End of Year Summary, 2019’. Available at: </w:t>
      </w:r>
      <w:hyperlink r:id="rId13" w:history="1">
        <w:r w:rsidRPr="00853054">
          <w:rPr>
            <w:rStyle w:val="Hyperlink"/>
            <w:rFonts w:ascii="Arial" w:hAnsi="Arial" w:cs="Arial"/>
            <w:color w:val="auto"/>
            <w:sz w:val="22"/>
            <w:szCs w:val="22"/>
          </w:rPr>
          <w:t>https://assets.publishing.service.gov.uk/government/uploads/system/uploads/attachment_data/file/876646/national-referral-mechanism-statistics-uk-end-of-year-summary-2019.pdf</w:t>
        </w:r>
      </w:hyperlink>
      <w:r w:rsidRPr="00853054">
        <w:rPr>
          <w:rFonts w:ascii="Arial" w:hAnsi="Arial" w:cs="Arial"/>
          <w:sz w:val="22"/>
          <w:szCs w:val="22"/>
        </w:rPr>
        <w:t>. [Accessed 08/10/2020].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HM Government, (2018), ‘Working Together to Safeguard Children: A guide to inter-agency working to safeguard and promote the welfare of children’. Available at: </w:t>
      </w:r>
      <w:hyperlink r:id="rId14" w:history="1">
        <w:r w:rsidRPr="00853054">
          <w:rPr>
            <w:rStyle w:val="Hyperlink"/>
            <w:rFonts w:ascii="Arial" w:hAnsi="Arial" w:cs="Arial"/>
            <w:color w:val="auto"/>
            <w:sz w:val="22"/>
            <w:szCs w:val="22"/>
          </w:rPr>
          <w:t>https://assets.publishing.service.gov.uk/government/uploads/system/uploads/attachment_data/file/779401/Working_Together_to_Safeguard-Children.pdf</w:t>
        </w:r>
      </w:hyperlink>
      <w:r w:rsidRPr="00853054">
        <w:rPr>
          <w:rFonts w:ascii="Arial" w:hAnsi="Arial" w:cs="Arial"/>
          <w:sz w:val="22"/>
          <w:szCs w:val="22"/>
        </w:rPr>
        <w:t>. [Accessed on 15/09/2020].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Ministry of Justice (2019), ‘Multi-Agency Public Protection Arrangements - Annual Report 2018/19’. Available at: </w:t>
      </w:r>
      <w:hyperlink r:id="rId15" w:history="1">
        <w:r w:rsidRPr="00853054">
          <w:rPr>
            <w:rStyle w:val="Hyperlink"/>
            <w:rFonts w:ascii="Arial" w:hAnsi="Arial" w:cs="Arial"/>
            <w:color w:val="auto"/>
            <w:sz w:val="22"/>
            <w:szCs w:val="22"/>
          </w:rPr>
          <w:t>https://assets.publishing.service.gov.uk/government/uploads/system/uploads/attachment_data/file/843057/mappa-annual-report-2018-19.pdf</w:t>
        </w:r>
      </w:hyperlink>
      <w:r w:rsidRPr="00853054">
        <w:rPr>
          <w:rFonts w:ascii="Arial" w:hAnsi="Arial" w:cs="Arial"/>
          <w:sz w:val="22"/>
          <w:szCs w:val="22"/>
        </w:rPr>
        <w:t>. [Accessed 07/10/2020].</w:t>
      </w:r>
    </w:p>
    <w:p w:rsidR="00853054" w:rsidRPr="00853054" w:rsidRDefault="00853054" w:rsidP="00853054">
      <w:pPr>
        <w:spacing w:before="240"/>
        <w:rPr>
          <w:rFonts w:ascii="Arial" w:hAnsi="Arial" w:cs="Arial"/>
          <w:sz w:val="22"/>
          <w:szCs w:val="22"/>
          <w:shd w:val="clear" w:color="auto" w:fill="FFFFFF"/>
        </w:rPr>
      </w:pPr>
      <w:r w:rsidRPr="00853054">
        <w:rPr>
          <w:rFonts w:ascii="Arial" w:hAnsi="Arial" w:cs="Arial"/>
          <w:sz w:val="22"/>
          <w:szCs w:val="22"/>
          <w:shd w:val="clear" w:color="auto" w:fill="FFFFFF"/>
        </w:rPr>
        <w:t>Moyle, L. (2019), ‘Situating Vulnerability and Exploitation in Street-Level Drug Markets: Cuckooing, Commuting, and the “County Lines” Drug Supply Model’ </w:t>
      </w:r>
      <w:r w:rsidRPr="00853054">
        <w:rPr>
          <w:rFonts w:ascii="Arial" w:hAnsi="Arial" w:cs="Arial"/>
          <w:i/>
          <w:iCs/>
          <w:sz w:val="22"/>
          <w:szCs w:val="22"/>
          <w:shd w:val="clear" w:color="auto" w:fill="FFFFFF"/>
        </w:rPr>
        <w:t>Journal of Drug Issues</w:t>
      </w:r>
      <w:r w:rsidRPr="00853054">
        <w:rPr>
          <w:rFonts w:ascii="Arial" w:hAnsi="Arial" w:cs="Arial"/>
          <w:sz w:val="22"/>
          <w:szCs w:val="22"/>
          <w:shd w:val="clear" w:color="auto" w:fill="FFFFFF"/>
        </w:rPr>
        <w:t>, 49 (4), pp739-755.</w:t>
      </w:r>
    </w:p>
    <w:p w:rsidR="00853054" w:rsidRPr="00853054" w:rsidRDefault="00853054" w:rsidP="00853054">
      <w:pPr>
        <w:spacing w:before="240"/>
        <w:rPr>
          <w:rFonts w:ascii="Arial" w:hAnsi="Arial" w:cs="Arial"/>
          <w:sz w:val="22"/>
          <w:szCs w:val="22"/>
        </w:rPr>
      </w:pPr>
      <w:r w:rsidRPr="00853054">
        <w:rPr>
          <w:rFonts w:ascii="Arial" w:hAnsi="Arial" w:cs="Arial"/>
          <w:sz w:val="22"/>
          <w:szCs w:val="22"/>
          <w:shd w:val="clear" w:color="auto" w:fill="FFFFFF"/>
        </w:rPr>
        <w:t>National Crime Agency (2017), ‘</w:t>
      </w:r>
      <w:r w:rsidRPr="00853054">
        <w:rPr>
          <w:rFonts w:ascii="Arial" w:hAnsi="Arial" w:cs="Arial"/>
          <w:sz w:val="22"/>
          <w:szCs w:val="22"/>
        </w:rPr>
        <w:t xml:space="preserve">County Lines Violence, Exploitation &amp; Drug Supply 2017 National Briefing Report’. Available at: </w:t>
      </w:r>
      <w:hyperlink r:id="rId16" w:history="1">
        <w:r w:rsidRPr="00853054">
          <w:rPr>
            <w:rStyle w:val="Hyperlink"/>
            <w:rFonts w:ascii="Arial" w:hAnsi="Arial" w:cs="Arial"/>
            <w:color w:val="auto"/>
            <w:sz w:val="22"/>
            <w:szCs w:val="22"/>
          </w:rPr>
          <w:t>https://nationalcrimeagency.gov.uk/who-we-are/publications/234-county-lines-violen-ce-exploitation-drug-supply-2017/file</w:t>
        </w:r>
      </w:hyperlink>
      <w:r w:rsidRPr="00853054">
        <w:rPr>
          <w:rFonts w:ascii="Arial" w:hAnsi="Arial" w:cs="Arial"/>
          <w:sz w:val="22"/>
          <w:szCs w:val="22"/>
        </w:rPr>
        <w:t>. [Accessed 07/10/2020].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lastRenderedPageBreak/>
        <w:t xml:space="preserve">NCA (2019), ‘County Lines Drug Supply, Vulnerability and Harm 2018’. Available at: </w:t>
      </w:r>
      <w:hyperlink r:id="rId17" w:history="1">
        <w:r w:rsidRPr="00853054">
          <w:rPr>
            <w:rStyle w:val="Hyperlink"/>
            <w:rFonts w:ascii="Arial" w:hAnsi="Arial" w:cs="Arial"/>
            <w:color w:val="auto"/>
            <w:sz w:val="22"/>
            <w:szCs w:val="22"/>
          </w:rPr>
          <w:t>https://www.nationalcrimeagency.gov.uk/who-we-are/publications/257-county-lines-drug-supply-vulnerability-and-harm-2018/file</w:t>
        </w:r>
      </w:hyperlink>
      <w:r w:rsidRPr="00853054">
        <w:rPr>
          <w:rFonts w:ascii="Arial" w:hAnsi="Arial" w:cs="Arial"/>
          <w:sz w:val="22"/>
          <w:szCs w:val="22"/>
        </w:rPr>
        <w:t>. [Accessed 08/10/2020].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NPIA (2009), ‘Briefing Note on First Response to Rape’. Available at: </w:t>
      </w:r>
      <w:hyperlink r:id="rId18" w:history="1">
        <w:r w:rsidRPr="00853054">
          <w:rPr>
            <w:rStyle w:val="Hyperlink"/>
            <w:rFonts w:ascii="Arial" w:hAnsi="Arial" w:cs="Arial"/>
            <w:color w:val="auto"/>
            <w:sz w:val="22"/>
            <w:szCs w:val="22"/>
          </w:rPr>
          <w:t>http://library.college.police.uk/docs/npia/Briefing-Note-First-Response-Rape-2009.pdf</w:t>
        </w:r>
      </w:hyperlink>
      <w:r w:rsidRPr="00853054">
        <w:rPr>
          <w:rFonts w:ascii="Arial" w:hAnsi="Arial" w:cs="Arial"/>
          <w:sz w:val="22"/>
          <w:szCs w:val="22"/>
        </w:rPr>
        <w:t>. [Accessed 08/10/2020].</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Office for National Statistics (2019), ‘Domestic abuse prevalence and trends, England and Wales: year ending March 2019’. Available at: </w:t>
      </w:r>
      <w:hyperlink r:id="rId19" w:history="1">
        <w:r w:rsidRPr="00853054">
          <w:rPr>
            <w:rStyle w:val="Hyperlink"/>
            <w:rFonts w:ascii="Arial" w:hAnsi="Arial" w:cs="Arial"/>
            <w:color w:val="auto"/>
            <w:sz w:val="22"/>
            <w:szCs w:val="22"/>
          </w:rPr>
          <w:t>file://swp.police.int/data/home/swp6415/Downloads/Domestic%20abuse%20prevalence%20and%20trends,%20England%20and%20Wales%20year%20ending%20March%202019.pdf</w:t>
        </w:r>
      </w:hyperlink>
      <w:r w:rsidRPr="00853054">
        <w:rPr>
          <w:rFonts w:ascii="Arial" w:hAnsi="Arial" w:cs="Arial"/>
          <w:sz w:val="22"/>
          <w:szCs w:val="22"/>
        </w:rPr>
        <w:t>. [Accessed 07/10/2020].</w:t>
      </w:r>
    </w:p>
    <w:p w:rsidR="00853054" w:rsidRPr="00853054" w:rsidRDefault="00853054" w:rsidP="00853054">
      <w:pPr>
        <w:spacing w:before="240"/>
        <w:rPr>
          <w:rFonts w:ascii="Arial" w:hAnsi="Arial" w:cs="Arial"/>
          <w:sz w:val="22"/>
          <w:szCs w:val="22"/>
        </w:rPr>
      </w:pPr>
      <w:proofErr w:type="spellStart"/>
      <w:r w:rsidRPr="00853054">
        <w:rPr>
          <w:rFonts w:ascii="Arial" w:hAnsi="Arial" w:cs="Arial"/>
          <w:sz w:val="22"/>
          <w:szCs w:val="22"/>
        </w:rPr>
        <w:t>Postmus</w:t>
      </w:r>
      <w:proofErr w:type="spellEnd"/>
      <w:r w:rsidRPr="00853054">
        <w:rPr>
          <w:rFonts w:ascii="Arial" w:hAnsi="Arial" w:cs="Arial"/>
          <w:sz w:val="22"/>
          <w:szCs w:val="22"/>
        </w:rPr>
        <w:t xml:space="preserve">, J.L., </w:t>
      </w:r>
      <w:proofErr w:type="spellStart"/>
      <w:r w:rsidRPr="00853054">
        <w:rPr>
          <w:rFonts w:ascii="Arial" w:hAnsi="Arial" w:cs="Arial"/>
          <w:sz w:val="22"/>
          <w:szCs w:val="22"/>
        </w:rPr>
        <w:t>Hoge</w:t>
      </w:r>
      <w:proofErr w:type="spellEnd"/>
      <w:r w:rsidRPr="00853054">
        <w:rPr>
          <w:rFonts w:ascii="Arial" w:hAnsi="Arial" w:cs="Arial"/>
          <w:sz w:val="22"/>
          <w:szCs w:val="22"/>
        </w:rPr>
        <w:t xml:space="preserve">, G.L., </w:t>
      </w:r>
      <w:proofErr w:type="spellStart"/>
      <w:r w:rsidRPr="00853054">
        <w:rPr>
          <w:rFonts w:ascii="Arial" w:hAnsi="Arial" w:cs="Arial"/>
          <w:sz w:val="22"/>
          <w:szCs w:val="22"/>
        </w:rPr>
        <w:t>Breckenridge</w:t>
      </w:r>
      <w:proofErr w:type="gramStart"/>
      <w:r w:rsidRPr="00853054">
        <w:rPr>
          <w:rFonts w:ascii="Arial" w:hAnsi="Arial" w:cs="Arial"/>
          <w:sz w:val="22"/>
          <w:szCs w:val="22"/>
        </w:rPr>
        <w:t>,J</w:t>
      </w:r>
      <w:proofErr w:type="spellEnd"/>
      <w:proofErr w:type="gramEnd"/>
      <w:r w:rsidRPr="00853054">
        <w:rPr>
          <w:rFonts w:ascii="Arial" w:hAnsi="Arial" w:cs="Arial"/>
          <w:sz w:val="22"/>
          <w:szCs w:val="22"/>
        </w:rPr>
        <w:t>., Sharp-</w:t>
      </w:r>
      <w:proofErr w:type="spellStart"/>
      <w:r w:rsidRPr="00853054">
        <w:rPr>
          <w:rFonts w:ascii="Arial" w:hAnsi="Arial" w:cs="Arial"/>
          <w:sz w:val="22"/>
          <w:szCs w:val="22"/>
        </w:rPr>
        <w:t>Jeffs</w:t>
      </w:r>
      <w:proofErr w:type="spellEnd"/>
      <w:r w:rsidRPr="00853054">
        <w:rPr>
          <w:rFonts w:ascii="Arial" w:hAnsi="Arial" w:cs="Arial"/>
          <w:sz w:val="22"/>
          <w:szCs w:val="22"/>
        </w:rPr>
        <w:t xml:space="preserve">, N. &amp; Chung, D. (2018) ‘Economic Abuse as an Invisible Form of Domestic Violence: A </w:t>
      </w:r>
      <w:proofErr w:type="spellStart"/>
      <w:r w:rsidRPr="00853054">
        <w:rPr>
          <w:rFonts w:ascii="Arial" w:hAnsi="Arial" w:cs="Arial"/>
          <w:sz w:val="22"/>
          <w:szCs w:val="22"/>
        </w:rPr>
        <w:t>Multicountry</w:t>
      </w:r>
      <w:proofErr w:type="spellEnd"/>
      <w:r w:rsidRPr="00853054">
        <w:rPr>
          <w:rFonts w:ascii="Arial" w:hAnsi="Arial" w:cs="Arial"/>
          <w:sz w:val="22"/>
          <w:szCs w:val="22"/>
        </w:rPr>
        <w:t xml:space="preserve"> Review’, </w:t>
      </w:r>
      <w:r w:rsidRPr="00853054">
        <w:rPr>
          <w:rFonts w:ascii="Arial" w:hAnsi="Arial" w:cs="Arial"/>
          <w:i/>
          <w:sz w:val="22"/>
          <w:szCs w:val="22"/>
        </w:rPr>
        <w:t>Trauma, Violence, &amp; Abuse</w:t>
      </w:r>
      <w:r w:rsidRPr="00853054">
        <w:rPr>
          <w:rFonts w:ascii="Arial" w:hAnsi="Arial" w:cs="Arial"/>
          <w:sz w:val="22"/>
          <w:szCs w:val="22"/>
        </w:rPr>
        <w:t>, 21 (2), pp261-283.</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Public Health Wales (2017), ‘Public Health Wales Research Highlights 2016/17’. Available at: </w:t>
      </w:r>
      <w:hyperlink r:id="rId20" w:history="1">
        <w:r w:rsidRPr="00853054">
          <w:rPr>
            <w:rStyle w:val="Hyperlink"/>
            <w:rFonts w:ascii="Arial" w:hAnsi="Arial" w:cs="Arial"/>
            <w:color w:val="auto"/>
            <w:sz w:val="22"/>
            <w:szCs w:val="22"/>
          </w:rPr>
          <w:t>https://phw.nhs.wales/services-and-teams/policy-and-international-health-who-collaborating-centre-on-investment-for-health-well-being/publications-and-resources-bucket/public-health-wales-research-highlights-report-201617/</w:t>
        </w:r>
      </w:hyperlink>
      <w:r w:rsidRPr="00853054">
        <w:rPr>
          <w:rFonts w:ascii="Arial" w:hAnsi="Arial" w:cs="Arial"/>
          <w:sz w:val="22"/>
          <w:szCs w:val="22"/>
        </w:rPr>
        <w:t>. [Accessed on 16/09/2020].</w:t>
      </w:r>
    </w:p>
    <w:p w:rsidR="00853054" w:rsidRPr="00853054" w:rsidRDefault="00853054" w:rsidP="00853054">
      <w:pPr>
        <w:spacing w:before="240"/>
        <w:rPr>
          <w:rFonts w:ascii="Arial" w:hAnsi="Arial" w:cs="Arial"/>
          <w:sz w:val="22"/>
          <w:szCs w:val="22"/>
          <w:shd w:val="clear" w:color="auto" w:fill="FFFFFF"/>
        </w:rPr>
      </w:pPr>
      <w:r w:rsidRPr="00853054">
        <w:rPr>
          <w:rFonts w:ascii="Arial" w:hAnsi="Arial" w:cs="Arial"/>
          <w:sz w:val="22"/>
          <w:szCs w:val="22"/>
          <w:shd w:val="clear" w:color="auto" w:fill="FFFFFF"/>
        </w:rPr>
        <w:t xml:space="preserve">Robinson, A., Hudson, K &amp; </w:t>
      </w:r>
      <w:proofErr w:type="spellStart"/>
      <w:r w:rsidRPr="00853054">
        <w:rPr>
          <w:rFonts w:ascii="Arial" w:hAnsi="Arial" w:cs="Arial"/>
          <w:sz w:val="22"/>
          <w:szCs w:val="22"/>
          <w:shd w:val="clear" w:color="auto" w:fill="FFFFFF"/>
        </w:rPr>
        <w:t>Brookman</w:t>
      </w:r>
      <w:proofErr w:type="spellEnd"/>
      <w:r w:rsidRPr="00853054">
        <w:rPr>
          <w:rFonts w:ascii="Arial" w:hAnsi="Arial" w:cs="Arial"/>
          <w:sz w:val="22"/>
          <w:szCs w:val="22"/>
          <w:shd w:val="clear" w:color="auto" w:fill="FFFFFF"/>
        </w:rPr>
        <w:t xml:space="preserve">, </w:t>
      </w:r>
      <w:proofErr w:type="gramStart"/>
      <w:r w:rsidRPr="00853054">
        <w:rPr>
          <w:rFonts w:ascii="Arial" w:hAnsi="Arial" w:cs="Arial"/>
          <w:sz w:val="22"/>
          <w:szCs w:val="22"/>
          <w:shd w:val="clear" w:color="auto" w:fill="FFFFFF"/>
        </w:rPr>
        <w:t>F</w:t>
      </w:r>
      <w:proofErr w:type="gramEnd"/>
      <w:r w:rsidRPr="00853054">
        <w:rPr>
          <w:rFonts w:ascii="Arial" w:hAnsi="Arial" w:cs="Arial"/>
          <w:sz w:val="22"/>
          <w:szCs w:val="22"/>
          <w:shd w:val="clear" w:color="auto" w:fill="FFFFFF"/>
        </w:rPr>
        <w:t>. (2008), ‘Multi</w:t>
      </w:r>
      <w:r w:rsidRPr="00853054">
        <w:rPr>
          <w:rFonts w:ascii="Cambria Math" w:hAnsi="Cambria Math" w:cs="Cambria Math"/>
          <w:sz w:val="22"/>
          <w:szCs w:val="22"/>
          <w:shd w:val="clear" w:color="auto" w:fill="FFFFFF"/>
        </w:rPr>
        <w:t>‐</w:t>
      </w:r>
      <w:r w:rsidRPr="00853054">
        <w:rPr>
          <w:rFonts w:ascii="Arial" w:hAnsi="Arial" w:cs="Arial"/>
          <w:sz w:val="22"/>
          <w:szCs w:val="22"/>
          <w:shd w:val="clear" w:color="auto" w:fill="FFFFFF"/>
        </w:rPr>
        <w:t xml:space="preserve">Agency Work on Sexual Violence: Challenges and Prospects Identified From the </w:t>
      </w:r>
      <w:proofErr w:type="spellStart"/>
      <w:r w:rsidRPr="00853054">
        <w:rPr>
          <w:rFonts w:ascii="Arial" w:hAnsi="Arial" w:cs="Arial"/>
          <w:sz w:val="22"/>
          <w:szCs w:val="22"/>
          <w:shd w:val="clear" w:color="auto" w:fill="FFFFFF"/>
        </w:rPr>
        <w:t>Implemenation</w:t>
      </w:r>
      <w:proofErr w:type="spellEnd"/>
      <w:r w:rsidRPr="00853054">
        <w:rPr>
          <w:rFonts w:ascii="Arial" w:hAnsi="Arial" w:cs="Arial"/>
          <w:sz w:val="22"/>
          <w:szCs w:val="22"/>
          <w:shd w:val="clear" w:color="auto" w:fill="FFFFFF"/>
        </w:rPr>
        <w:t xml:space="preserve"> of a Sexual Assault Referral Centre (SARC)’. </w:t>
      </w:r>
      <w:r w:rsidRPr="00853054">
        <w:rPr>
          <w:rFonts w:ascii="Arial" w:hAnsi="Arial" w:cs="Arial"/>
          <w:i/>
          <w:sz w:val="22"/>
          <w:szCs w:val="22"/>
          <w:shd w:val="clear" w:color="auto" w:fill="FFFFFF"/>
        </w:rPr>
        <w:t>The Howard Journal of Criminal Justice</w:t>
      </w:r>
      <w:r w:rsidRPr="00853054">
        <w:rPr>
          <w:rFonts w:ascii="Arial" w:hAnsi="Arial" w:cs="Arial"/>
          <w:sz w:val="22"/>
          <w:szCs w:val="22"/>
          <w:shd w:val="clear" w:color="auto" w:fill="FFFFFF"/>
        </w:rPr>
        <w:t>, 47 (4), pp411-428.</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Sanders, C.K, Weaver, T.L, Schnabel, M. (2007), ‘Economic Education for Battered Women: An Evaluation of Outcomes’, </w:t>
      </w:r>
      <w:proofErr w:type="spellStart"/>
      <w:r w:rsidRPr="00853054">
        <w:rPr>
          <w:rFonts w:ascii="Arial" w:hAnsi="Arial" w:cs="Arial"/>
          <w:i/>
          <w:sz w:val="22"/>
          <w:szCs w:val="22"/>
        </w:rPr>
        <w:t>Affilia</w:t>
      </w:r>
      <w:proofErr w:type="spellEnd"/>
      <w:r w:rsidRPr="00853054">
        <w:rPr>
          <w:rFonts w:ascii="Arial" w:hAnsi="Arial" w:cs="Arial"/>
          <w:sz w:val="22"/>
          <w:szCs w:val="22"/>
        </w:rPr>
        <w:t>, 22 (3), pp240-254.</w:t>
      </w:r>
    </w:p>
    <w:p w:rsidR="00853054" w:rsidRPr="00853054" w:rsidRDefault="00853054" w:rsidP="00853054">
      <w:pPr>
        <w:spacing w:before="240"/>
        <w:rPr>
          <w:rFonts w:ascii="Arial" w:hAnsi="Arial" w:cs="Arial"/>
          <w:sz w:val="22"/>
          <w:szCs w:val="22"/>
        </w:rPr>
      </w:pPr>
      <w:proofErr w:type="spellStart"/>
      <w:r w:rsidRPr="00853054">
        <w:rPr>
          <w:rFonts w:ascii="Arial" w:hAnsi="Arial" w:cs="Arial"/>
          <w:sz w:val="22"/>
          <w:szCs w:val="22"/>
        </w:rPr>
        <w:t>Shapland</w:t>
      </w:r>
      <w:proofErr w:type="spellEnd"/>
      <w:r w:rsidRPr="00853054">
        <w:rPr>
          <w:rFonts w:ascii="Arial" w:hAnsi="Arial" w:cs="Arial"/>
          <w:sz w:val="22"/>
          <w:szCs w:val="22"/>
        </w:rPr>
        <w:t xml:space="preserve"> J. &amp; Hall M. (2007), ‘What Do We Know About the Effects of Crime on Victims?’ </w:t>
      </w:r>
      <w:r w:rsidRPr="00853054">
        <w:rPr>
          <w:rFonts w:ascii="Arial" w:hAnsi="Arial" w:cs="Arial"/>
          <w:i/>
          <w:sz w:val="22"/>
          <w:szCs w:val="22"/>
        </w:rPr>
        <w:t>International Review of Victimology</w:t>
      </w:r>
      <w:r w:rsidRPr="00853054">
        <w:rPr>
          <w:rFonts w:ascii="Arial" w:hAnsi="Arial" w:cs="Arial"/>
          <w:sz w:val="22"/>
          <w:szCs w:val="22"/>
        </w:rPr>
        <w:t>, 14 (2), pp175-217.</w:t>
      </w:r>
    </w:p>
    <w:p w:rsidR="00853054" w:rsidRPr="00853054" w:rsidRDefault="00853054" w:rsidP="00853054">
      <w:pPr>
        <w:spacing w:before="240"/>
        <w:rPr>
          <w:rFonts w:ascii="Arial" w:hAnsi="Arial" w:cs="Arial"/>
          <w:sz w:val="22"/>
          <w:szCs w:val="22"/>
        </w:rPr>
      </w:pPr>
      <w:proofErr w:type="spellStart"/>
      <w:r w:rsidRPr="00853054">
        <w:rPr>
          <w:rFonts w:ascii="Arial" w:hAnsi="Arial" w:cs="Arial"/>
          <w:sz w:val="22"/>
          <w:szCs w:val="22"/>
        </w:rPr>
        <w:t>Sleath</w:t>
      </w:r>
      <w:proofErr w:type="spellEnd"/>
      <w:r w:rsidRPr="00853054">
        <w:rPr>
          <w:rFonts w:ascii="Arial" w:hAnsi="Arial" w:cs="Arial"/>
          <w:sz w:val="22"/>
          <w:szCs w:val="22"/>
        </w:rPr>
        <w:t>, E. (2017), ‘Police perceptions of rape victims and the impact on case decision making: A systematic review’, A</w:t>
      </w:r>
      <w:r w:rsidRPr="00853054">
        <w:rPr>
          <w:rFonts w:ascii="Arial" w:hAnsi="Arial" w:cs="Arial"/>
          <w:i/>
          <w:sz w:val="22"/>
          <w:szCs w:val="22"/>
        </w:rPr>
        <w:t xml:space="preserve">ggression and Violent Behaviour, </w:t>
      </w:r>
      <w:r w:rsidRPr="00853054">
        <w:rPr>
          <w:rFonts w:ascii="Arial" w:hAnsi="Arial" w:cs="Arial"/>
          <w:sz w:val="22"/>
          <w:szCs w:val="22"/>
        </w:rPr>
        <w:t xml:space="preserve">34, pp102-112. </w:t>
      </w:r>
    </w:p>
    <w:p w:rsidR="00853054" w:rsidRPr="00853054" w:rsidRDefault="00853054" w:rsidP="00853054">
      <w:pPr>
        <w:spacing w:before="240"/>
        <w:rPr>
          <w:rFonts w:ascii="Arial" w:hAnsi="Arial" w:cs="Arial"/>
          <w:sz w:val="22"/>
          <w:szCs w:val="22"/>
        </w:rPr>
      </w:pPr>
      <w:r w:rsidRPr="00853054">
        <w:rPr>
          <w:rFonts w:ascii="Arial" w:hAnsi="Arial" w:cs="Arial"/>
          <w:sz w:val="22"/>
          <w:szCs w:val="22"/>
          <w:shd w:val="clear" w:color="auto" w:fill="FFFFFF"/>
        </w:rPr>
        <w:t>Stone N. (2018), ‘Child Criminal Exploitation: ‘County Lines’, Trafficking and Cuckooing’, </w:t>
      </w:r>
      <w:r w:rsidRPr="00853054">
        <w:rPr>
          <w:rFonts w:ascii="Arial" w:hAnsi="Arial" w:cs="Arial"/>
          <w:i/>
          <w:iCs/>
          <w:sz w:val="22"/>
          <w:szCs w:val="22"/>
          <w:shd w:val="clear" w:color="auto" w:fill="FFFFFF"/>
        </w:rPr>
        <w:t>Youth Justice</w:t>
      </w:r>
      <w:r w:rsidRPr="00853054">
        <w:rPr>
          <w:rFonts w:ascii="Arial" w:hAnsi="Arial" w:cs="Arial"/>
          <w:sz w:val="22"/>
          <w:szCs w:val="22"/>
          <w:shd w:val="clear" w:color="auto" w:fill="FFFFFF"/>
        </w:rPr>
        <w:t>, 18 (3), pp285-293.</w:t>
      </w:r>
    </w:p>
    <w:p w:rsidR="00853054" w:rsidRPr="00853054" w:rsidRDefault="00853054" w:rsidP="00853054">
      <w:pPr>
        <w:spacing w:before="240"/>
        <w:rPr>
          <w:rFonts w:ascii="Arial" w:hAnsi="Arial" w:cs="Arial"/>
          <w:sz w:val="22"/>
          <w:szCs w:val="22"/>
        </w:rPr>
      </w:pPr>
      <w:r w:rsidRPr="00853054">
        <w:rPr>
          <w:rFonts w:ascii="Arial" w:hAnsi="Arial" w:cs="Arial"/>
          <w:sz w:val="22"/>
          <w:szCs w:val="22"/>
        </w:rPr>
        <w:t xml:space="preserve">Wong, .S.P.Y., Wang, C., </w:t>
      </w:r>
      <w:proofErr w:type="spellStart"/>
      <w:r w:rsidRPr="00853054">
        <w:rPr>
          <w:rFonts w:ascii="Arial" w:hAnsi="Arial" w:cs="Arial"/>
          <w:sz w:val="22"/>
          <w:szCs w:val="22"/>
        </w:rPr>
        <w:t>Meng</w:t>
      </w:r>
      <w:proofErr w:type="spellEnd"/>
      <w:r w:rsidRPr="00853054">
        <w:rPr>
          <w:rFonts w:ascii="Arial" w:hAnsi="Arial" w:cs="Arial"/>
          <w:sz w:val="22"/>
          <w:szCs w:val="22"/>
        </w:rPr>
        <w:t xml:space="preserve">, M &amp; Phillips, M.R. (2011) ‘Understanding Self-Harm in Victims of Intimate Partner Violence: A Qualitative Analysis of Calls Made by Victims to a Crisis Hotline in China’ </w:t>
      </w:r>
      <w:r w:rsidRPr="00853054">
        <w:rPr>
          <w:rFonts w:ascii="Arial" w:hAnsi="Arial" w:cs="Arial"/>
          <w:i/>
          <w:sz w:val="22"/>
          <w:szCs w:val="22"/>
        </w:rPr>
        <w:t xml:space="preserve">Violence </w:t>
      </w:r>
      <w:proofErr w:type="gramStart"/>
      <w:r w:rsidRPr="00853054">
        <w:rPr>
          <w:rFonts w:ascii="Arial" w:hAnsi="Arial" w:cs="Arial"/>
          <w:i/>
          <w:sz w:val="22"/>
          <w:szCs w:val="22"/>
        </w:rPr>
        <w:t>Against</w:t>
      </w:r>
      <w:proofErr w:type="gramEnd"/>
      <w:r w:rsidRPr="00853054">
        <w:rPr>
          <w:rFonts w:ascii="Arial" w:hAnsi="Arial" w:cs="Arial"/>
          <w:i/>
          <w:sz w:val="22"/>
          <w:szCs w:val="22"/>
        </w:rPr>
        <w:t xml:space="preserve"> Women</w:t>
      </w:r>
      <w:r w:rsidRPr="00853054">
        <w:rPr>
          <w:rFonts w:ascii="Arial" w:hAnsi="Arial" w:cs="Arial"/>
          <w:sz w:val="22"/>
          <w:szCs w:val="22"/>
        </w:rPr>
        <w:t>, 17 (4), pp532-544.</w:t>
      </w:r>
    </w:p>
    <w:p w:rsidR="00853054" w:rsidRPr="00853054" w:rsidRDefault="00853054" w:rsidP="00853054">
      <w:pPr>
        <w:rPr>
          <w:rFonts w:ascii="Arial" w:hAnsi="Arial" w:cs="Arial"/>
          <w:sz w:val="22"/>
          <w:szCs w:val="22"/>
        </w:rPr>
      </w:pPr>
    </w:p>
    <w:p w:rsidR="00853054" w:rsidRPr="00853054" w:rsidRDefault="00853054" w:rsidP="00853054">
      <w:pPr>
        <w:rPr>
          <w:rFonts w:ascii="Arial" w:hAnsi="Arial" w:cs="Arial"/>
          <w:sz w:val="22"/>
          <w:szCs w:val="22"/>
        </w:rPr>
      </w:pPr>
    </w:p>
    <w:p w:rsidR="00853054" w:rsidRPr="00853054" w:rsidRDefault="00853054" w:rsidP="00853054">
      <w:pPr>
        <w:rPr>
          <w:rFonts w:ascii="Arial" w:hAnsi="Arial" w:cs="Arial"/>
          <w:sz w:val="22"/>
          <w:szCs w:val="22"/>
        </w:rPr>
      </w:pPr>
    </w:p>
    <w:p w:rsidR="00853054" w:rsidRPr="00853054" w:rsidRDefault="00853054" w:rsidP="00853054">
      <w:pPr>
        <w:rPr>
          <w:rFonts w:ascii="Arial" w:hAnsi="Arial" w:cs="Arial"/>
          <w:sz w:val="22"/>
          <w:szCs w:val="22"/>
        </w:rPr>
      </w:pPr>
    </w:p>
    <w:p w:rsidR="00853054" w:rsidRPr="00853054" w:rsidRDefault="00853054">
      <w:pPr>
        <w:rPr>
          <w:rFonts w:ascii="Arial" w:hAnsi="Arial" w:cs="Arial"/>
          <w:sz w:val="22"/>
          <w:szCs w:val="22"/>
        </w:rPr>
      </w:pPr>
    </w:p>
    <w:sectPr w:rsidR="00853054" w:rsidRPr="00853054" w:rsidSect="009E18C3">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141" w:rsidRDefault="00510141" w:rsidP="009E18C3">
      <w:r>
        <w:separator/>
      </w:r>
    </w:p>
  </w:endnote>
  <w:endnote w:type="continuationSeparator" w:id="0">
    <w:p w:rsidR="00510141" w:rsidRDefault="00510141" w:rsidP="009E1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41" w:rsidRDefault="00510141" w:rsidP="000C69C4">
    <w:pPr>
      <w:pStyle w:val="Footer"/>
      <w:rPr>
        <w:color w:val="000000"/>
        <w:sz w:val="17"/>
      </w:rPr>
    </w:pPr>
    <w:bookmarkStart w:id="3" w:name="TITUS1FooterEvenPages"/>
    <w:r>
      <w:rPr>
        <w:color w:val="000000"/>
        <w:sz w:val="17"/>
      </w:rPr>
      <w:t> </w:t>
    </w:r>
  </w:p>
  <w:bookmarkEnd w:id="3"/>
  <w:p w:rsidR="00510141" w:rsidRDefault="00510141" w:rsidP="00BA5499">
    <w:pPr>
      <w:pStyle w:val="Footer"/>
    </w:pPr>
  </w:p>
  <w:p w:rsidR="00510141" w:rsidRDefault="005101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41" w:rsidRDefault="00510141" w:rsidP="000C69C4">
    <w:pPr>
      <w:pStyle w:val="Footer"/>
      <w:rPr>
        <w:color w:val="000000"/>
        <w:sz w:val="17"/>
      </w:rPr>
    </w:pPr>
    <w:bookmarkStart w:id="4" w:name="TITUS1FooterPrimary"/>
    <w:r>
      <w:rPr>
        <w:color w:val="000000"/>
        <w:sz w:val="17"/>
      </w:rPr>
      <w:t> </w:t>
    </w:r>
  </w:p>
  <w:bookmarkEnd w:id="4"/>
  <w:p w:rsidR="00510141" w:rsidRDefault="005101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41" w:rsidRDefault="00510141" w:rsidP="000C69C4">
    <w:pPr>
      <w:pStyle w:val="Footer"/>
      <w:rPr>
        <w:color w:val="000000"/>
        <w:sz w:val="17"/>
      </w:rPr>
    </w:pPr>
    <w:bookmarkStart w:id="6" w:name="TITUS1FooterFirstPage"/>
    <w:r>
      <w:rPr>
        <w:color w:val="000000"/>
        <w:sz w:val="17"/>
      </w:rPr>
      <w:t> </w:t>
    </w:r>
  </w:p>
  <w:bookmarkEnd w:id="6"/>
  <w:p w:rsidR="00510141" w:rsidRDefault="00510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141" w:rsidRDefault="00510141" w:rsidP="009E18C3">
      <w:r>
        <w:separator/>
      </w:r>
    </w:p>
  </w:footnote>
  <w:footnote w:type="continuationSeparator" w:id="0">
    <w:p w:rsidR="00510141" w:rsidRDefault="00510141" w:rsidP="009E1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41" w:rsidRDefault="00510141" w:rsidP="000C69C4">
    <w:pPr>
      <w:pStyle w:val="Header"/>
      <w:rPr>
        <w:color w:val="000000"/>
        <w:sz w:val="17"/>
      </w:rPr>
    </w:pPr>
    <w:bookmarkStart w:id="1" w:name="TITUS1HeaderEvenPages"/>
    <w:r>
      <w:rPr>
        <w:color w:val="000000"/>
        <w:sz w:val="17"/>
      </w:rPr>
      <w:t> </w:t>
    </w:r>
  </w:p>
  <w:bookmarkEnd w:id="1"/>
  <w:p w:rsidR="00510141" w:rsidRDefault="00510141" w:rsidP="00BA5499">
    <w:pPr>
      <w:pStyle w:val="Header"/>
    </w:pPr>
  </w:p>
  <w:p w:rsidR="00510141" w:rsidRDefault="005101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41" w:rsidRDefault="00510141" w:rsidP="000C69C4">
    <w:pPr>
      <w:pStyle w:val="Header"/>
      <w:rPr>
        <w:color w:val="000000"/>
        <w:sz w:val="17"/>
      </w:rPr>
    </w:pPr>
    <w:bookmarkStart w:id="2" w:name="TITUS1HeaderPrimary"/>
    <w:r>
      <w:rPr>
        <w:color w:val="000000"/>
        <w:sz w:val="17"/>
      </w:rPr>
      <w:t> </w:t>
    </w:r>
  </w:p>
  <w:bookmarkEnd w:id="2"/>
  <w:p w:rsidR="00510141" w:rsidRDefault="005101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41" w:rsidRDefault="00510141" w:rsidP="000C69C4">
    <w:pPr>
      <w:pStyle w:val="Header"/>
      <w:rPr>
        <w:color w:val="000000"/>
        <w:sz w:val="17"/>
      </w:rPr>
    </w:pPr>
    <w:bookmarkStart w:id="5" w:name="TITUS1HeaderFirstPage"/>
    <w:r>
      <w:rPr>
        <w:color w:val="000000"/>
        <w:sz w:val="17"/>
      </w:rPr>
      <w:t> </w:t>
    </w:r>
  </w:p>
  <w:bookmarkEnd w:id="5"/>
  <w:p w:rsidR="00510141" w:rsidRDefault="00510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71E"/>
    <w:rsid w:val="00041F9A"/>
    <w:rsid w:val="00056377"/>
    <w:rsid w:val="00063770"/>
    <w:rsid w:val="000B35F3"/>
    <w:rsid w:val="000C69C4"/>
    <w:rsid w:val="001143D1"/>
    <w:rsid w:val="00115BC2"/>
    <w:rsid w:val="001163D1"/>
    <w:rsid w:val="0013436E"/>
    <w:rsid w:val="00160AF2"/>
    <w:rsid w:val="00161A87"/>
    <w:rsid w:val="001633BB"/>
    <w:rsid w:val="00165ED8"/>
    <w:rsid w:val="00183F63"/>
    <w:rsid w:val="001A434F"/>
    <w:rsid w:val="001A469E"/>
    <w:rsid w:val="001B3381"/>
    <w:rsid w:val="001D74EF"/>
    <w:rsid w:val="0024625F"/>
    <w:rsid w:val="002609D8"/>
    <w:rsid w:val="00277521"/>
    <w:rsid w:val="00291D48"/>
    <w:rsid w:val="002B66DB"/>
    <w:rsid w:val="002D397B"/>
    <w:rsid w:val="0034326B"/>
    <w:rsid w:val="00364277"/>
    <w:rsid w:val="00396C1E"/>
    <w:rsid w:val="003D3744"/>
    <w:rsid w:val="003D7712"/>
    <w:rsid w:val="003F1C92"/>
    <w:rsid w:val="003F56C4"/>
    <w:rsid w:val="0043555B"/>
    <w:rsid w:val="00437A8E"/>
    <w:rsid w:val="004E401B"/>
    <w:rsid w:val="004F3FCF"/>
    <w:rsid w:val="00510141"/>
    <w:rsid w:val="00513005"/>
    <w:rsid w:val="005243DA"/>
    <w:rsid w:val="00533925"/>
    <w:rsid w:val="005872FB"/>
    <w:rsid w:val="00590A4E"/>
    <w:rsid w:val="005E6443"/>
    <w:rsid w:val="005F271B"/>
    <w:rsid w:val="005F3A5E"/>
    <w:rsid w:val="005F69BF"/>
    <w:rsid w:val="00611611"/>
    <w:rsid w:val="0062795D"/>
    <w:rsid w:val="0067235C"/>
    <w:rsid w:val="006A57C7"/>
    <w:rsid w:val="006C3A66"/>
    <w:rsid w:val="006C5B70"/>
    <w:rsid w:val="006D1B6F"/>
    <w:rsid w:val="006D26EC"/>
    <w:rsid w:val="006D520C"/>
    <w:rsid w:val="006F04E9"/>
    <w:rsid w:val="006F6A03"/>
    <w:rsid w:val="0070471E"/>
    <w:rsid w:val="00730585"/>
    <w:rsid w:val="00742E26"/>
    <w:rsid w:val="0074752D"/>
    <w:rsid w:val="0076468B"/>
    <w:rsid w:val="00781140"/>
    <w:rsid w:val="007A194E"/>
    <w:rsid w:val="00832EBA"/>
    <w:rsid w:val="00843091"/>
    <w:rsid w:val="008500C5"/>
    <w:rsid w:val="00853054"/>
    <w:rsid w:val="008663FA"/>
    <w:rsid w:val="008712EB"/>
    <w:rsid w:val="008907B2"/>
    <w:rsid w:val="00895541"/>
    <w:rsid w:val="008A328F"/>
    <w:rsid w:val="008C5F45"/>
    <w:rsid w:val="008D68F1"/>
    <w:rsid w:val="00950A34"/>
    <w:rsid w:val="0096310A"/>
    <w:rsid w:val="009E18C3"/>
    <w:rsid w:val="009F1816"/>
    <w:rsid w:val="00AA43D4"/>
    <w:rsid w:val="00AD6DF5"/>
    <w:rsid w:val="00AE247A"/>
    <w:rsid w:val="00B26B0F"/>
    <w:rsid w:val="00B66583"/>
    <w:rsid w:val="00B8115B"/>
    <w:rsid w:val="00BA5499"/>
    <w:rsid w:val="00BB2D87"/>
    <w:rsid w:val="00BF24BC"/>
    <w:rsid w:val="00C53B39"/>
    <w:rsid w:val="00C54C42"/>
    <w:rsid w:val="00C90DE3"/>
    <w:rsid w:val="00CC0923"/>
    <w:rsid w:val="00D36A09"/>
    <w:rsid w:val="00DC4BA5"/>
    <w:rsid w:val="00DE18D0"/>
    <w:rsid w:val="00E13E1D"/>
    <w:rsid w:val="00E36C24"/>
    <w:rsid w:val="00E87BDD"/>
    <w:rsid w:val="00EB4CEB"/>
    <w:rsid w:val="00F5119C"/>
    <w:rsid w:val="00F92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D2D5C8"/>
  <w15:chartTrackingRefBased/>
  <w15:docId w15:val="{9C1FE224-BE97-4113-A32A-D55880AC1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71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71E"/>
    <w:pPr>
      <w:ind w:left="720"/>
      <w:contextualSpacing/>
    </w:pPr>
  </w:style>
  <w:style w:type="paragraph" w:styleId="Header">
    <w:name w:val="header"/>
    <w:basedOn w:val="Normal"/>
    <w:link w:val="HeaderChar"/>
    <w:uiPriority w:val="99"/>
    <w:unhideWhenUsed/>
    <w:rsid w:val="009E18C3"/>
    <w:pPr>
      <w:tabs>
        <w:tab w:val="center" w:pos="4513"/>
        <w:tab w:val="right" w:pos="9026"/>
      </w:tabs>
    </w:pPr>
  </w:style>
  <w:style w:type="character" w:customStyle="1" w:styleId="HeaderChar">
    <w:name w:val="Header Char"/>
    <w:basedOn w:val="DefaultParagraphFont"/>
    <w:link w:val="Header"/>
    <w:uiPriority w:val="99"/>
    <w:rsid w:val="009E18C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E18C3"/>
    <w:pPr>
      <w:tabs>
        <w:tab w:val="center" w:pos="4513"/>
        <w:tab w:val="right" w:pos="9026"/>
      </w:tabs>
    </w:pPr>
  </w:style>
  <w:style w:type="character" w:customStyle="1" w:styleId="FooterChar">
    <w:name w:val="Footer Char"/>
    <w:basedOn w:val="DefaultParagraphFont"/>
    <w:link w:val="Footer"/>
    <w:uiPriority w:val="99"/>
    <w:rsid w:val="009E18C3"/>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853054"/>
    <w:rPr>
      <w:color w:val="0563C1" w:themeColor="hyperlink"/>
      <w:u w:val="single"/>
    </w:rPr>
  </w:style>
  <w:style w:type="character" w:styleId="Emphasis">
    <w:name w:val="Emphasis"/>
    <w:basedOn w:val="DefaultParagraphFont"/>
    <w:uiPriority w:val="20"/>
    <w:qFormat/>
    <w:rsid w:val="008530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62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22600/mod_resource/content/1/HMICFRS-Public-Perceptions-of-Policing-2018.pdf" TargetMode="External"/><Relationship Id="rId13" Type="http://schemas.openxmlformats.org/officeDocument/2006/relationships/hyperlink" Target="https://assets.publishing.service.gov.uk/government/uploads/system/uploads/attachment_data/file/876646/national-referral-mechanism-statistics-uk-end-of-year-summary-2019.pdf" TargetMode="External"/><Relationship Id="rId18" Type="http://schemas.openxmlformats.org/officeDocument/2006/relationships/hyperlink" Target="http://library.college.police.uk/docs/npia/Briefing-Note-First-Response-Rape-2009.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918298/national-referral-mechanism-statistics-uk-quarter-2-2020-april-to-june.pdf" TargetMode="External"/><Relationship Id="rId17" Type="http://schemas.openxmlformats.org/officeDocument/2006/relationships/hyperlink" Target="https://www.nationalcrimeagency.gov.uk/who-we-are/publications/257-county-lines-drug-supply-vulnerability-and-harm-2018/file"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nationalcrimeagency.gov.uk/who-we-are/publications/234-county-lines-violen-ce-exploitation-drug-supply-2017/file" TargetMode="External"/><Relationship Id="rId20" Type="http://schemas.openxmlformats.org/officeDocument/2006/relationships/hyperlink" Target="https://phw.nhs.wales/services-and-teams/policy-and-international-health-who-collaborating-centre-on-investment-for-health-well-being/publications-and-resources-bucket/public-health-wales-research-highlights-report-201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338875/MASH.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843057/mappa-annual-report-2018-19.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theguardian.com/uk-news/2019/nov/27/nottinghamshire-police-victim-accused-of-blaming-women-who-walk-alone" TargetMode="External"/><Relationship Id="rId19" Type="http://schemas.openxmlformats.org/officeDocument/2006/relationships/hyperlink" Target="file://swp.police.int/data/home/swp6415/Downloads/Domestic%20abuse%20prevalence%20and%20trends,%20England%20and%20Wales%20year%20ending%20March%202019.pdf" TargetMode="External"/><Relationship Id="rId4" Type="http://schemas.openxmlformats.org/officeDocument/2006/relationships/settings" Target="settings.xml"/><Relationship Id="rId9" Type="http://schemas.openxmlformats.org/officeDocument/2006/relationships/hyperlink" Target="https://www.college.police.uk/What-we-do/Ethics/Documents/Code_of_Ethics.pdf" TargetMode="External"/><Relationship Id="rId14" Type="http://schemas.openxmlformats.org/officeDocument/2006/relationships/hyperlink" Target="https://assets.publishing.service.gov.uk/government/uploads/system/uploads/attachment_data/file/779401/Working_Together_to_Safeguard-Children.pdf"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9C396-BE43-4BD7-89DF-DD97E9186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9</Pages>
  <Words>5643</Words>
  <Characters>32168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Morris,Bethan swp6415</dc:creator>
  <cp:keywords/>
  <dc:description/>
  <cp:lastModifiedBy>Morris,Bethan swp6415</cp:lastModifiedBy>
  <cp:revision>31</cp:revision>
  <dcterms:created xsi:type="dcterms:W3CDTF">2020-06-09T10:30:00Z</dcterms:created>
  <dcterms:modified xsi:type="dcterms:W3CDTF">2021-01-03T07:23:00Z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8f5a04b2-1b92-4820-889e-dc6a375d1446</vt:lpwstr>
  </property>
  <property fmtid="{D5CDD505-2E9C-101B-9397-08002B2CF9AE}" pid="3" name="Classification">
    <vt:lpwstr>OFFICIAL</vt:lpwstr>
  </property>
  <property fmtid="{D5CDD505-2E9C-101B-9397-08002B2CF9AE}" pid="4" name="Visibility">
    <vt:lpwstr>NOT VISIBLE</vt:lpwstr>
  </property>
</Properties>
</file>