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2714436"/>
        <w:docPartObj>
          <w:docPartGallery w:val="Cover Pages"/>
          <w:docPartUnique/>
        </w:docPartObj>
      </w:sdtPr>
      <w:sdtEndPr>
        <w:rPr>
          <w:rFonts w:ascii="Arial" w:hAnsi="Arial" w:cs="Arial"/>
          <w:b/>
          <w:bCs/>
          <w:u w:val="double"/>
        </w:rPr>
      </w:sdtEndPr>
      <w:sdtContent>
        <w:p w14:paraId="7FF28C63" w14:textId="66DD23B8" w:rsidR="008327F3" w:rsidRDefault="008327F3" w:rsidP="008327F3">
          <w:pPr>
            <w:jc w:val="center"/>
          </w:pPr>
          <w:r>
            <w:rPr>
              <w:rFonts w:ascii="Arial Black" w:hAnsi="Arial Black" w:cs="Arial"/>
              <w:b/>
              <w:bCs/>
              <w:noProof/>
              <w:sz w:val="52"/>
              <w:szCs w:val="52"/>
              <w:u w:val="double"/>
            </w:rPr>
            <w:drawing>
              <wp:anchor distT="0" distB="0" distL="114300" distR="114300" simplePos="0" relativeHeight="251658240" behindDoc="1" locked="0" layoutInCell="1" allowOverlap="1" wp14:anchorId="176641B4" wp14:editId="2DDCE938">
                <wp:simplePos x="0" y="0"/>
                <wp:positionH relativeFrom="column">
                  <wp:posOffset>3187860</wp:posOffset>
                </wp:positionH>
                <wp:positionV relativeFrom="page">
                  <wp:posOffset>242610</wp:posOffset>
                </wp:positionV>
                <wp:extent cx="3084830" cy="1146175"/>
                <wp:effectExtent l="0" t="0" r="1270" b="0"/>
                <wp:wrapTight wrapText="bothSides">
                  <wp:wrapPolygon edited="0">
                    <wp:start x="0" y="0"/>
                    <wp:lineTo x="0" y="21181"/>
                    <wp:lineTo x="21476" y="21181"/>
                    <wp:lineTo x="21476" y="0"/>
                    <wp:lineTo x="0" y="0"/>
                  </wp:wrapPolygon>
                </wp:wrapTight>
                <wp:docPr id="693253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84830" cy="1146175"/>
                        </a:xfrm>
                        <a:prstGeom prst="rect">
                          <a:avLst/>
                        </a:prstGeom>
                        <a:noFill/>
                        <a:ln>
                          <a:noFill/>
                        </a:ln>
                      </pic:spPr>
                    </pic:pic>
                  </a:graphicData>
                </a:graphic>
              </wp:anchor>
            </w:drawing>
          </w:r>
        </w:p>
        <w:p w14:paraId="7F34479C" w14:textId="64352BC5" w:rsidR="008327F3" w:rsidRDefault="008327F3" w:rsidP="008327F3">
          <w:pPr>
            <w:jc w:val="center"/>
            <w:rPr>
              <w:rFonts w:ascii="Arial Black" w:hAnsi="Arial Black" w:cs="Arial"/>
              <w:b/>
              <w:bCs/>
              <w:sz w:val="52"/>
              <w:szCs w:val="52"/>
              <w:u w:val="double"/>
            </w:rPr>
          </w:pPr>
        </w:p>
        <w:p w14:paraId="4DBD51E6" w14:textId="7492464A" w:rsidR="008327F3" w:rsidRDefault="008327F3" w:rsidP="008327F3">
          <w:pPr>
            <w:jc w:val="center"/>
            <w:rPr>
              <w:rFonts w:ascii="Arial Black" w:hAnsi="Arial Black" w:cs="Arial"/>
              <w:b/>
              <w:bCs/>
              <w:sz w:val="52"/>
              <w:szCs w:val="52"/>
              <w:u w:val="double"/>
            </w:rPr>
          </w:pPr>
        </w:p>
        <w:p w14:paraId="65A9CD03" w14:textId="605E19BC" w:rsidR="008327F3" w:rsidRPr="008327F3" w:rsidRDefault="008327F3" w:rsidP="008327F3">
          <w:pPr>
            <w:jc w:val="center"/>
            <w:rPr>
              <w:rFonts w:ascii="Arial Black" w:hAnsi="Arial Black" w:cs="Arial"/>
              <w:b/>
              <w:bCs/>
              <w:sz w:val="52"/>
              <w:szCs w:val="52"/>
              <w:u w:val="double"/>
            </w:rPr>
          </w:pPr>
          <w:r w:rsidRPr="008327F3">
            <w:rPr>
              <w:rFonts w:ascii="Arial Black" w:hAnsi="Arial Black" w:cs="Arial"/>
              <w:b/>
              <w:bCs/>
              <w:sz w:val="52"/>
              <w:szCs w:val="52"/>
              <w:u w:val="double"/>
            </w:rPr>
            <w:t>Student name:</w:t>
          </w:r>
          <w:r w:rsidRPr="008327F3">
            <w:rPr>
              <w:rFonts w:ascii="Arial Black" w:hAnsi="Arial Black" w:cs="Arial"/>
              <w:b/>
              <w:bCs/>
              <w:sz w:val="52"/>
              <w:szCs w:val="52"/>
              <w:u w:val="double"/>
            </w:rPr>
            <w:t xml:space="preserve"> Neculai Pascu</w:t>
          </w:r>
        </w:p>
        <w:p w14:paraId="3E2AD5D0" w14:textId="494B4F86" w:rsidR="008327F3" w:rsidRPr="008327F3" w:rsidRDefault="008327F3" w:rsidP="008327F3">
          <w:pPr>
            <w:jc w:val="center"/>
            <w:rPr>
              <w:rFonts w:ascii="Arial Black" w:hAnsi="Arial Black" w:cs="Arial"/>
              <w:b/>
              <w:bCs/>
              <w:sz w:val="52"/>
              <w:szCs w:val="52"/>
              <w:u w:val="double"/>
            </w:rPr>
          </w:pPr>
          <w:r w:rsidRPr="008327F3">
            <w:rPr>
              <w:rFonts w:ascii="Arial Black" w:hAnsi="Arial Black" w:cs="Arial"/>
              <w:b/>
              <w:bCs/>
              <w:sz w:val="52"/>
              <w:szCs w:val="52"/>
              <w:u w:val="double"/>
            </w:rPr>
            <w:t>Programme:</w:t>
          </w:r>
          <w:r w:rsidRPr="008327F3">
            <w:rPr>
              <w:rFonts w:ascii="Arial Black" w:hAnsi="Arial Black" w:cs="Arial"/>
              <w:b/>
              <w:bCs/>
              <w:sz w:val="52"/>
              <w:szCs w:val="52"/>
              <w:u w:val="double"/>
            </w:rPr>
            <w:tab/>
            <w:t>Sustainable Enterprise/ Social Enterprise Management</w:t>
          </w:r>
        </w:p>
        <w:p w14:paraId="0C5971B8" w14:textId="54D43100" w:rsidR="008327F3" w:rsidRPr="008327F3" w:rsidRDefault="008327F3" w:rsidP="008327F3">
          <w:pPr>
            <w:jc w:val="center"/>
            <w:rPr>
              <w:rFonts w:ascii="Arial Black" w:hAnsi="Arial Black" w:cs="Arial"/>
              <w:b/>
              <w:bCs/>
              <w:sz w:val="52"/>
              <w:szCs w:val="52"/>
              <w:u w:val="double"/>
            </w:rPr>
          </w:pPr>
          <w:r w:rsidRPr="008327F3">
            <w:rPr>
              <w:rFonts w:ascii="Arial Black" w:hAnsi="Arial Black" w:cs="Arial"/>
              <w:b/>
              <w:bCs/>
              <w:sz w:val="52"/>
              <w:szCs w:val="52"/>
              <w:u w:val="double"/>
            </w:rPr>
            <w:t>Module:</w:t>
          </w:r>
          <w:r w:rsidRPr="008327F3">
            <w:rPr>
              <w:rFonts w:ascii="Arial Black" w:hAnsi="Arial Black" w:cs="Arial"/>
              <w:b/>
              <w:bCs/>
              <w:sz w:val="52"/>
              <w:szCs w:val="52"/>
              <w:u w:val="double"/>
            </w:rPr>
            <w:t xml:space="preserve"> </w:t>
          </w:r>
          <w:r w:rsidRPr="008327F3">
            <w:rPr>
              <w:rFonts w:ascii="Arial Black" w:hAnsi="Arial Black" w:cs="Arial"/>
              <w:b/>
              <w:bCs/>
              <w:sz w:val="52"/>
              <w:szCs w:val="52"/>
              <w:u w:val="double"/>
            </w:rPr>
            <w:t>Sustainable Enterprise</w:t>
          </w:r>
        </w:p>
        <w:p w14:paraId="5E6C5B8F" w14:textId="1968B06A" w:rsidR="008327F3" w:rsidRPr="008327F3" w:rsidRDefault="008327F3" w:rsidP="008327F3">
          <w:pPr>
            <w:jc w:val="center"/>
            <w:rPr>
              <w:rFonts w:ascii="Arial Black" w:hAnsi="Arial Black" w:cs="Arial"/>
              <w:b/>
              <w:bCs/>
              <w:sz w:val="52"/>
              <w:szCs w:val="52"/>
              <w:u w:val="double"/>
            </w:rPr>
          </w:pPr>
          <w:r w:rsidRPr="008327F3">
            <w:rPr>
              <w:rFonts w:ascii="Arial Black" w:hAnsi="Arial Black" w:cs="Arial"/>
              <w:b/>
              <w:bCs/>
              <w:sz w:val="52"/>
              <w:szCs w:val="52"/>
              <w:u w:val="double"/>
            </w:rPr>
            <w:t>Module code:</w:t>
          </w:r>
          <w:r w:rsidRPr="008327F3">
            <w:rPr>
              <w:rFonts w:ascii="Arial Black" w:hAnsi="Arial Black" w:cs="Arial"/>
              <w:b/>
              <w:bCs/>
              <w:sz w:val="52"/>
              <w:szCs w:val="52"/>
              <w:u w:val="double"/>
            </w:rPr>
            <w:t xml:space="preserve"> </w:t>
          </w:r>
          <w:r w:rsidRPr="008327F3">
            <w:rPr>
              <w:rFonts w:ascii="Arial Black" w:hAnsi="Arial Black" w:cs="Arial"/>
              <w:b/>
              <w:bCs/>
              <w:sz w:val="52"/>
              <w:szCs w:val="52"/>
              <w:u w:val="double"/>
            </w:rPr>
            <w:t>BMSE4010D</w:t>
          </w:r>
        </w:p>
        <w:p w14:paraId="7E01743B" w14:textId="6F129117" w:rsidR="008327F3" w:rsidRPr="008327F3" w:rsidRDefault="008327F3" w:rsidP="008327F3">
          <w:pPr>
            <w:jc w:val="center"/>
            <w:rPr>
              <w:rFonts w:ascii="Arial Black" w:hAnsi="Arial Black" w:cs="Arial"/>
              <w:b/>
              <w:bCs/>
              <w:sz w:val="52"/>
              <w:szCs w:val="52"/>
              <w:u w:val="double"/>
            </w:rPr>
          </w:pPr>
          <w:r w:rsidRPr="008327F3">
            <w:rPr>
              <w:rFonts w:ascii="Arial Black" w:hAnsi="Arial Black" w:cs="Arial"/>
              <w:b/>
              <w:bCs/>
              <w:sz w:val="52"/>
              <w:szCs w:val="52"/>
              <w:u w:val="double"/>
            </w:rPr>
            <w:t>Lecturer:</w:t>
          </w:r>
          <w:r w:rsidRPr="008327F3">
            <w:rPr>
              <w:rFonts w:ascii="Arial Black" w:hAnsi="Arial Black" w:cs="Arial"/>
              <w:b/>
              <w:bCs/>
              <w:sz w:val="52"/>
              <w:szCs w:val="52"/>
              <w:u w:val="double"/>
            </w:rPr>
            <w:t xml:space="preserve"> </w:t>
          </w:r>
          <w:r w:rsidRPr="008327F3">
            <w:rPr>
              <w:rFonts w:ascii="Arial Black" w:hAnsi="Arial Black" w:cs="Arial"/>
              <w:b/>
              <w:bCs/>
              <w:sz w:val="52"/>
              <w:szCs w:val="52"/>
              <w:u w:val="double"/>
            </w:rPr>
            <w:t>Navdeep Randhawa</w:t>
          </w:r>
        </w:p>
        <w:p w14:paraId="447DA880" w14:textId="341CBBC0" w:rsidR="008327F3" w:rsidRDefault="008327F3" w:rsidP="008327F3">
          <w:pPr>
            <w:jc w:val="center"/>
            <w:rPr>
              <w:rFonts w:ascii="Arial" w:hAnsi="Arial" w:cs="Arial"/>
              <w:b/>
              <w:bCs/>
              <w:u w:val="double"/>
            </w:rPr>
          </w:pPr>
          <w:r w:rsidRPr="008327F3">
            <w:rPr>
              <w:rFonts w:ascii="Arial Black" w:hAnsi="Arial Black" w:cs="Arial"/>
              <w:b/>
              <w:bCs/>
              <w:sz w:val="52"/>
              <w:szCs w:val="52"/>
              <w:u w:val="double"/>
            </w:rPr>
            <w:t>Assignment Title:</w:t>
          </w:r>
          <w:r w:rsidRPr="008327F3">
            <w:rPr>
              <w:rFonts w:ascii="Arial Black" w:hAnsi="Arial Black" w:cs="Arial"/>
              <w:b/>
              <w:bCs/>
              <w:sz w:val="52"/>
              <w:szCs w:val="52"/>
              <w:u w:val="double"/>
            </w:rPr>
            <w:tab/>
            <w:t>Sustainable Enterprise</w:t>
          </w:r>
          <w:r>
            <w:rPr>
              <w:rFonts w:ascii="Arial" w:hAnsi="Arial" w:cs="Arial"/>
              <w:b/>
              <w:bCs/>
              <w:u w:val="double"/>
            </w:rPr>
            <w:br w:type="page"/>
          </w:r>
        </w:p>
      </w:sdtContent>
    </w:sdt>
    <w:p w14:paraId="1DBD1215" w14:textId="6ED5BEC9" w:rsidR="008327F3" w:rsidRDefault="008327F3" w:rsidP="003F677E">
      <w:pPr>
        <w:spacing w:line="360" w:lineRule="auto"/>
        <w:jc w:val="both"/>
        <w:rPr>
          <w:rFonts w:ascii="Arial" w:hAnsi="Arial" w:cs="Arial"/>
          <w:b/>
          <w:bCs/>
          <w:u w:val="double"/>
        </w:rPr>
      </w:pPr>
      <w:r>
        <w:rPr>
          <w:rFonts w:ascii="Arial" w:hAnsi="Arial" w:cs="Arial"/>
          <w:b/>
          <w:bCs/>
          <w:u w:val="double"/>
        </w:rPr>
        <w:lastRenderedPageBreak/>
        <w:t>Executive Summary</w:t>
      </w:r>
    </w:p>
    <w:p w14:paraId="66CE19E5"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Gold &amp; Tech Exchange is a proposed retail enterprise that will provide second-hand jewellery, along with refurbished mobile phones, to the public for resale and trade. The intended goal of Gold &amp; Tech Exchange is to provide affordable options to the consumer while creating a method for individuals (particularly those with only limited resources) to sell their unused goods quickly for cash. The retail outlet will be situated within a major city with high volumes of pedestrian traffic, creating an opportunity for many customers to visit the store as well as have a strong local market for products offered for resale. The business will also promote sustainability by prolonging the life cycles of existing products and lowering waste through reuse, tapping into the current increase in consumer demand for environmentally sustainable purchasing options (Ng et al., 2024; Azizi &amp; </w:t>
      </w:r>
      <w:proofErr w:type="spellStart"/>
      <w:r w:rsidRPr="0077723D">
        <w:rPr>
          <w:rFonts w:ascii="Arial" w:hAnsi="Arial" w:cs="Arial"/>
        </w:rPr>
        <w:t>Akhondi</w:t>
      </w:r>
      <w:proofErr w:type="spellEnd"/>
      <w:r w:rsidRPr="0077723D">
        <w:rPr>
          <w:rFonts w:ascii="Arial" w:hAnsi="Arial" w:cs="Arial"/>
        </w:rPr>
        <w:t>, 2026).</w:t>
      </w:r>
    </w:p>
    <w:p w14:paraId="70016131" w14:textId="4A5F9401" w:rsidR="0077723D" w:rsidRPr="0077723D" w:rsidRDefault="0077723D" w:rsidP="0077723D">
      <w:pPr>
        <w:spacing w:line="360" w:lineRule="auto"/>
        <w:jc w:val="both"/>
        <w:rPr>
          <w:rFonts w:ascii="Arial" w:hAnsi="Arial" w:cs="Arial"/>
        </w:rPr>
      </w:pPr>
      <w:r w:rsidRPr="0077723D">
        <w:rPr>
          <w:rFonts w:ascii="Arial" w:hAnsi="Arial" w:cs="Arial"/>
        </w:rPr>
        <w:t xml:space="preserve">The new business will require an estimated £15,000 to £25,000 in start-up funding to cover costs for a corporate office/retail location, initial inventory/purchasing equipment, and other start-up expenses. Marketing strategies will be based on digital media outlets, competitive pricing, and exceptional customer service </w:t>
      </w:r>
      <w:r w:rsidRPr="0077723D">
        <w:rPr>
          <w:rFonts w:ascii="Arial" w:hAnsi="Arial" w:cs="Arial"/>
        </w:rPr>
        <w:t>to</w:t>
      </w:r>
      <w:r w:rsidRPr="0077723D">
        <w:rPr>
          <w:rFonts w:ascii="Arial" w:hAnsi="Arial" w:cs="Arial"/>
        </w:rPr>
        <w:t xml:space="preserve"> develop trust and loyalty among consumers. While the business will have to overcome competition and constantly changing values of products sold, it is anticipated that appropriate financial management, exceptional customer service, and flexibility will lead to long-term success of this venture (Yang et al., 2025; Christodoulou et al., 2025).</w:t>
      </w:r>
    </w:p>
    <w:p w14:paraId="2AFECF5E" w14:textId="77777777" w:rsidR="008327F3" w:rsidRDefault="008327F3" w:rsidP="003F677E">
      <w:pPr>
        <w:spacing w:line="360" w:lineRule="auto"/>
        <w:jc w:val="both"/>
        <w:rPr>
          <w:rFonts w:ascii="Arial" w:hAnsi="Arial" w:cs="Arial"/>
          <w:b/>
          <w:bCs/>
          <w:u w:val="double"/>
        </w:rPr>
      </w:pPr>
    </w:p>
    <w:p w14:paraId="40850D31" w14:textId="77777777" w:rsidR="008327F3" w:rsidRDefault="008327F3" w:rsidP="003F677E">
      <w:pPr>
        <w:spacing w:line="360" w:lineRule="auto"/>
        <w:jc w:val="both"/>
        <w:rPr>
          <w:rFonts w:ascii="Arial" w:hAnsi="Arial" w:cs="Arial"/>
          <w:b/>
          <w:bCs/>
          <w:u w:val="double"/>
        </w:rPr>
      </w:pPr>
    </w:p>
    <w:p w14:paraId="07D9DB5B" w14:textId="77777777" w:rsidR="008327F3" w:rsidRDefault="008327F3" w:rsidP="003F677E">
      <w:pPr>
        <w:spacing w:line="360" w:lineRule="auto"/>
        <w:jc w:val="both"/>
        <w:rPr>
          <w:rFonts w:ascii="Arial" w:hAnsi="Arial" w:cs="Arial"/>
          <w:b/>
          <w:bCs/>
          <w:u w:val="double"/>
        </w:rPr>
      </w:pPr>
    </w:p>
    <w:p w14:paraId="42CDC375" w14:textId="77777777" w:rsidR="008327F3" w:rsidRDefault="008327F3" w:rsidP="003F677E">
      <w:pPr>
        <w:spacing w:line="360" w:lineRule="auto"/>
        <w:jc w:val="both"/>
        <w:rPr>
          <w:rFonts w:ascii="Arial" w:hAnsi="Arial" w:cs="Arial"/>
          <w:b/>
          <w:bCs/>
          <w:u w:val="double"/>
        </w:rPr>
      </w:pPr>
    </w:p>
    <w:p w14:paraId="5248AA39" w14:textId="77777777" w:rsidR="008327F3" w:rsidRDefault="008327F3" w:rsidP="003F677E">
      <w:pPr>
        <w:spacing w:line="360" w:lineRule="auto"/>
        <w:jc w:val="both"/>
        <w:rPr>
          <w:rFonts w:ascii="Arial" w:hAnsi="Arial" w:cs="Arial"/>
          <w:b/>
          <w:bCs/>
          <w:u w:val="double"/>
        </w:rPr>
      </w:pPr>
    </w:p>
    <w:p w14:paraId="3936ED87" w14:textId="77777777" w:rsidR="008327F3" w:rsidRDefault="008327F3" w:rsidP="003F677E">
      <w:pPr>
        <w:spacing w:line="360" w:lineRule="auto"/>
        <w:jc w:val="both"/>
        <w:rPr>
          <w:rFonts w:ascii="Arial" w:hAnsi="Arial" w:cs="Arial"/>
          <w:b/>
          <w:bCs/>
          <w:u w:val="double"/>
        </w:rPr>
      </w:pPr>
    </w:p>
    <w:p w14:paraId="28FF62E6" w14:textId="77777777" w:rsidR="008327F3" w:rsidRDefault="008327F3" w:rsidP="003F677E">
      <w:pPr>
        <w:spacing w:line="360" w:lineRule="auto"/>
        <w:jc w:val="both"/>
        <w:rPr>
          <w:rFonts w:ascii="Arial" w:hAnsi="Arial" w:cs="Arial"/>
          <w:b/>
          <w:bCs/>
          <w:u w:val="double"/>
        </w:rPr>
      </w:pPr>
    </w:p>
    <w:p w14:paraId="5964680E" w14:textId="77777777" w:rsidR="008327F3" w:rsidRDefault="008327F3" w:rsidP="003F677E">
      <w:pPr>
        <w:spacing w:line="360" w:lineRule="auto"/>
        <w:jc w:val="both"/>
        <w:rPr>
          <w:rFonts w:ascii="Arial" w:hAnsi="Arial" w:cs="Arial"/>
          <w:b/>
          <w:bCs/>
          <w:u w:val="double"/>
        </w:rPr>
      </w:pPr>
    </w:p>
    <w:p w14:paraId="112A9C22" w14:textId="77777777" w:rsidR="008327F3" w:rsidRDefault="008327F3" w:rsidP="003F677E">
      <w:pPr>
        <w:spacing w:line="360" w:lineRule="auto"/>
        <w:jc w:val="both"/>
        <w:rPr>
          <w:rFonts w:ascii="Arial" w:hAnsi="Arial" w:cs="Arial"/>
          <w:b/>
          <w:bCs/>
          <w:u w:val="double"/>
        </w:rPr>
      </w:pPr>
    </w:p>
    <w:p w14:paraId="123544EE" w14:textId="7BF8C1AA" w:rsidR="003F677E" w:rsidRPr="008327F3" w:rsidRDefault="003F677E" w:rsidP="003F677E">
      <w:pPr>
        <w:spacing w:line="360" w:lineRule="auto"/>
        <w:jc w:val="both"/>
        <w:rPr>
          <w:rFonts w:ascii="Arial" w:hAnsi="Arial" w:cs="Arial"/>
          <w:b/>
          <w:bCs/>
          <w:u w:val="double"/>
        </w:rPr>
      </w:pPr>
      <w:r w:rsidRPr="008327F3">
        <w:rPr>
          <w:rFonts w:ascii="Arial" w:hAnsi="Arial" w:cs="Arial"/>
          <w:b/>
          <w:bCs/>
          <w:u w:val="double"/>
        </w:rPr>
        <w:lastRenderedPageBreak/>
        <w:t>Introduction</w:t>
      </w:r>
    </w:p>
    <w:p w14:paraId="20A208CC" w14:textId="77777777" w:rsidR="003F677E" w:rsidRPr="003F677E" w:rsidRDefault="003F677E" w:rsidP="003F677E">
      <w:pPr>
        <w:spacing w:line="360" w:lineRule="auto"/>
        <w:jc w:val="both"/>
        <w:rPr>
          <w:rFonts w:ascii="Arial" w:hAnsi="Arial" w:cs="Arial"/>
        </w:rPr>
      </w:pPr>
    </w:p>
    <w:p w14:paraId="033845A4" w14:textId="0ECF7D09" w:rsidR="003F677E" w:rsidRPr="003F677E" w:rsidRDefault="003F677E" w:rsidP="003F677E">
      <w:pPr>
        <w:spacing w:line="360" w:lineRule="auto"/>
        <w:jc w:val="both"/>
        <w:rPr>
          <w:rFonts w:ascii="Arial" w:hAnsi="Arial" w:cs="Arial"/>
        </w:rPr>
      </w:pPr>
      <w:r w:rsidRPr="003F677E">
        <w:rPr>
          <w:rFonts w:ascii="Arial" w:hAnsi="Arial" w:cs="Arial"/>
        </w:rPr>
        <w:t xml:space="preserve">The Gold and Tech Exchange </w:t>
      </w:r>
      <w:r w:rsidRPr="003F677E">
        <w:rPr>
          <w:rFonts w:ascii="Arial" w:hAnsi="Arial" w:cs="Arial"/>
        </w:rPr>
        <w:t>are</w:t>
      </w:r>
      <w:r w:rsidRPr="003F677E">
        <w:rPr>
          <w:rFonts w:ascii="Arial" w:hAnsi="Arial" w:cs="Arial"/>
        </w:rPr>
        <w:t xml:space="preserve"> a proposed retail operation that will buy and sell pre-owned jewellery and like-new mobile phones. The intended consumer base consists of two distinct groups: the emerging market of consumers looking for low-cost and affordable products</w:t>
      </w:r>
      <w:r>
        <w:rPr>
          <w:rFonts w:ascii="Arial" w:hAnsi="Arial" w:cs="Arial"/>
        </w:rPr>
        <w:t>,</w:t>
      </w:r>
      <w:r w:rsidRPr="003F677E">
        <w:rPr>
          <w:rFonts w:ascii="Arial" w:hAnsi="Arial" w:cs="Arial"/>
        </w:rPr>
        <w:t xml:space="preserve"> and those looking for fast cash in return for items of value that they no longer want or need.</w:t>
      </w:r>
    </w:p>
    <w:p w14:paraId="0DCCDC8E" w14:textId="77777777" w:rsidR="003F677E" w:rsidRPr="003F677E" w:rsidRDefault="003F677E" w:rsidP="003F677E">
      <w:pPr>
        <w:spacing w:line="360" w:lineRule="auto"/>
        <w:jc w:val="both"/>
        <w:rPr>
          <w:rFonts w:ascii="Arial" w:hAnsi="Arial" w:cs="Arial"/>
        </w:rPr>
      </w:pPr>
      <w:r w:rsidRPr="003F677E">
        <w:rPr>
          <w:rFonts w:ascii="Arial" w:hAnsi="Arial" w:cs="Arial"/>
        </w:rPr>
        <w:t>Gold and Tech Exchange will allow customers to sell their gold jewellery and used mobile phones at a fraction of their market value to other customers who will subsequently purchase these same items at a lower price than if they purchased them through regular retail channels.</w:t>
      </w:r>
    </w:p>
    <w:p w14:paraId="3C6965E7" w14:textId="402AD36E" w:rsidR="003F677E" w:rsidRPr="003F677E" w:rsidRDefault="003F677E" w:rsidP="003F677E">
      <w:pPr>
        <w:spacing w:line="360" w:lineRule="auto"/>
        <w:jc w:val="both"/>
        <w:rPr>
          <w:rFonts w:ascii="Arial" w:hAnsi="Arial" w:cs="Arial"/>
        </w:rPr>
      </w:pPr>
      <w:r w:rsidRPr="003F677E">
        <w:rPr>
          <w:rFonts w:ascii="Arial" w:hAnsi="Arial" w:cs="Arial"/>
        </w:rPr>
        <w:t xml:space="preserve">Gold and Tech Exchange will </w:t>
      </w:r>
      <w:r w:rsidRPr="003F677E">
        <w:rPr>
          <w:rFonts w:ascii="Arial" w:hAnsi="Arial" w:cs="Arial"/>
        </w:rPr>
        <w:t>be in</w:t>
      </w:r>
      <w:r w:rsidRPr="003F677E">
        <w:rPr>
          <w:rFonts w:ascii="Arial" w:hAnsi="Arial" w:cs="Arial"/>
        </w:rPr>
        <w:t xml:space="preserve"> a high-traffic city centre location to ensure maximum visibility and provide access to </w:t>
      </w:r>
      <w:r w:rsidRPr="003F677E">
        <w:rPr>
          <w:rFonts w:ascii="Arial" w:hAnsi="Arial" w:cs="Arial"/>
        </w:rPr>
        <w:t>many</w:t>
      </w:r>
      <w:r w:rsidRPr="003F677E">
        <w:rPr>
          <w:rFonts w:ascii="Arial" w:hAnsi="Arial" w:cs="Arial"/>
        </w:rPr>
        <w:t xml:space="preserve"> potential customers. This type of location is essential for the business because it allows for a larger customer base and increases the likelihood of ongoing transactions and repeat customers.</w:t>
      </w:r>
    </w:p>
    <w:p w14:paraId="3D1A6124" w14:textId="49C2D7DE" w:rsidR="003F677E" w:rsidRPr="003F677E" w:rsidRDefault="003F677E" w:rsidP="003F677E">
      <w:pPr>
        <w:spacing w:line="360" w:lineRule="auto"/>
        <w:jc w:val="both"/>
        <w:rPr>
          <w:rFonts w:ascii="Arial" w:hAnsi="Arial" w:cs="Arial"/>
        </w:rPr>
      </w:pPr>
      <w:r w:rsidRPr="003F677E">
        <w:rPr>
          <w:rFonts w:ascii="Arial" w:hAnsi="Arial" w:cs="Arial"/>
        </w:rPr>
        <w:t>Gold and Tech Exchange will operate as a sole trader business, allowing for more flexible decision-making, less formal management practices, and will be better suited to operate as an owner/operator business.</w:t>
      </w:r>
      <w:r>
        <w:rPr>
          <w:rFonts w:ascii="Arial" w:hAnsi="Arial" w:cs="Arial"/>
        </w:rPr>
        <w:t xml:space="preserve"> </w:t>
      </w:r>
      <w:r w:rsidRPr="003F677E">
        <w:rPr>
          <w:rFonts w:ascii="Arial" w:hAnsi="Arial" w:cs="Arial"/>
        </w:rPr>
        <w:t xml:space="preserve">Gold and Tech Exchange will meet the current retail consumer behaviour and spending trends of increased affordability and practicality as consumers shop (Ng et al. 2024, </w:t>
      </w:r>
      <w:proofErr w:type="spellStart"/>
      <w:r w:rsidRPr="003F677E">
        <w:rPr>
          <w:rFonts w:ascii="Arial" w:hAnsi="Arial" w:cs="Arial"/>
        </w:rPr>
        <w:t>Shehawy</w:t>
      </w:r>
      <w:proofErr w:type="spellEnd"/>
      <w:r w:rsidRPr="003F677E">
        <w:rPr>
          <w:rFonts w:ascii="Arial" w:hAnsi="Arial" w:cs="Arial"/>
        </w:rPr>
        <w:t xml:space="preserve"> &amp; Khan 2024).</w:t>
      </w:r>
    </w:p>
    <w:p w14:paraId="783259B9" w14:textId="77777777" w:rsidR="003F677E" w:rsidRPr="003F677E" w:rsidRDefault="003F677E" w:rsidP="003F677E">
      <w:pPr>
        <w:spacing w:line="360" w:lineRule="auto"/>
        <w:jc w:val="both"/>
        <w:rPr>
          <w:rFonts w:ascii="Arial" w:hAnsi="Arial" w:cs="Arial"/>
        </w:rPr>
      </w:pPr>
      <w:r w:rsidRPr="003F677E">
        <w:rPr>
          <w:rFonts w:ascii="Arial" w:hAnsi="Arial" w:cs="Arial"/>
        </w:rPr>
        <w:t>The Gold and Tech Exchange will not only provide commercial profitability but will also provide environmental benefits through sustainability practices in the form of selling and repairing used mobile phones and buying and selling used jewellery.</w:t>
      </w:r>
    </w:p>
    <w:p w14:paraId="73112C8D" w14:textId="0ED2B540" w:rsidR="003F677E" w:rsidRPr="003F677E" w:rsidRDefault="003F677E" w:rsidP="003F677E">
      <w:pPr>
        <w:spacing w:line="360" w:lineRule="auto"/>
        <w:jc w:val="both"/>
        <w:rPr>
          <w:rFonts w:ascii="Arial" w:hAnsi="Arial" w:cs="Arial"/>
        </w:rPr>
      </w:pPr>
      <w:r w:rsidRPr="003F677E">
        <w:rPr>
          <w:rFonts w:ascii="Arial" w:hAnsi="Arial" w:cs="Arial"/>
        </w:rPr>
        <w:t>Gold and Tech Exchange will support the circular economy model by selling and repairing used electronics and jewellery</w:t>
      </w:r>
      <w:r>
        <w:rPr>
          <w:rFonts w:ascii="Arial" w:hAnsi="Arial" w:cs="Arial"/>
        </w:rPr>
        <w:t>,</w:t>
      </w:r>
      <w:r w:rsidRPr="003F677E">
        <w:rPr>
          <w:rFonts w:ascii="Arial" w:hAnsi="Arial" w:cs="Arial"/>
        </w:rPr>
        <w:t xml:space="preserve"> and in doing so will help reduce waste and promote responsible product life cycles. As electronic waste continues to be a significant environmental concern, supporting a circular economy model is essential for electronic retailers to build a strong brand image and establish a loyal relationship with </w:t>
      </w:r>
      <w:r w:rsidRPr="003F677E">
        <w:rPr>
          <w:rFonts w:ascii="Arial" w:hAnsi="Arial" w:cs="Arial"/>
        </w:rPr>
        <w:t>environmentally conscious</w:t>
      </w:r>
      <w:r w:rsidRPr="003F677E">
        <w:rPr>
          <w:rFonts w:ascii="Arial" w:hAnsi="Arial" w:cs="Arial"/>
        </w:rPr>
        <w:t xml:space="preserve"> </w:t>
      </w:r>
      <w:r w:rsidRPr="003F677E">
        <w:rPr>
          <w:rFonts w:ascii="Arial" w:hAnsi="Arial" w:cs="Arial"/>
        </w:rPr>
        <w:t>consumers. Sustainable</w:t>
      </w:r>
      <w:r w:rsidRPr="003F677E">
        <w:rPr>
          <w:rFonts w:ascii="Arial" w:hAnsi="Arial" w:cs="Arial"/>
        </w:rPr>
        <w:t xml:space="preserve"> practices are becoming more important to long-term business success because consumers are more likely to </w:t>
      </w:r>
      <w:r w:rsidRPr="003F677E">
        <w:rPr>
          <w:rFonts w:ascii="Arial" w:hAnsi="Arial" w:cs="Arial"/>
        </w:rPr>
        <w:lastRenderedPageBreak/>
        <w:t xml:space="preserve">support businesses with a strong sense of responsibility &amp; ethics (Azizi &amp; </w:t>
      </w:r>
      <w:proofErr w:type="spellStart"/>
      <w:r w:rsidRPr="003F677E">
        <w:rPr>
          <w:rFonts w:ascii="Arial" w:hAnsi="Arial" w:cs="Arial"/>
        </w:rPr>
        <w:t>Akhondi</w:t>
      </w:r>
      <w:proofErr w:type="spellEnd"/>
      <w:r w:rsidRPr="003F677E">
        <w:rPr>
          <w:rFonts w:ascii="Arial" w:hAnsi="Arial" w:cs="Arial"/>
        </w:rPr>
        <w:t xml:space="preserve"> 2026; </w:t>
      </w:r>
      <w:proofErr w:type="spellStart"/>
      <w:r w:rsidRPr="003F677E">
        <w:rPr>
          <w:rFonts w:ascii="Arial" w:hAnsi="Arial" w:cs="Arial"/>
        </w:rPr>
        <w:t>Tapaninaho</w:t>
      </w:r>
      <w:proofErr w:type="spellEnd"/>
      <w:r w:rsidRPr="003F677E">
        <w:rPr>
          <w:rFonts w:ascii="Arial" w:hAnsi="Arial" w:cs="Arial"/>
        </w:rPr>
        <w:t xml:space="preserve"> &amp; Heikkinen 2022).</w:t>
      </w:r>
    </w:p>
    <w:p w14:paraId="6060DBED" w14:textId="10C89569" w:rsidR="003F677E" w:rsidRPr="003F677E" w:rsidRDefault="003F677E" w:rsidP="003F677E">
      <w:pPr>
        <w:spacing w:line="360" w:lineRule="auto"/>
        <w:jc w:val="both"/>
        <w:rPr>
          <w:rFonts w:ascii="Arial" w:hAnsi="Arial" w:cs="Arial"/>
        </w:rPr>
      </w:pPr>
      <w:r w:rsidRPr="003F677E">
        <w:rPr>
          <w:rFonts w:ascii="Arial" w:hAnsi="Arial" w:cs="Arial"/>
        </w:rPr>
        <w:t xml:space="preserve">The goal for </w:t>
      </w:r>
      <w:r>
        <w:rPr>
          <w:rFonts w:ascii="Arial" w:hAnsi="Arial" w:cs="Arial"/>
        </w:rPr>
        <w:t xml:space="preserve">the </w:t>
      </w:r>
      <w:r w:rsidRPr="003F677E">
        <w:rPr>
          <w:rFonts w:ascii="Arial" w:hAnsi="Arial" w:cs="Arial"/>
        </w:rPr>
        <w:t xml:space="preserve">business is to establish a lasting, trusted, and profitable second-hand retailer in </w:t>
      </w:r>
      <w:r>
        <w:rPr>
          <w:rFonts w:ascii="Arial" w:hAnsi="Arial" w:cs="Arial"/>
        </w:rPr>
        <w:t xml:space="preserve">the </w:t>
      </w:r>
      <w:r w:rsidRPr="003F677E">
        <w:rPr>
          <w:rFonts w:ascii="Arial" w:hAnsi="Arial" w:cs="Arial"/>
        </w:rPr>
        <w:t xml:space="preserve">primary location within its first year. The key objectives are building a loyal customer base, consistently achieving a steady daily sales volume, and providing excellent customer service. In the future, </w:t>
      </w:r>
      <w:r>
        <w:rPr>
          <w:rFonts w:ascii="Arial" w:hAnsi="Arial" w:cs="Arial"/>
        </w:rPr>
        <w:t xml:space="preserve">we </w:t>
      </w:r>
      <w:r w:rsidRPr="003F677E">
        <w:rPr>
          <w:rFonts w:ascii="Arial" w:hAnsi="Arial" w:cs="Arial"/>
        </w:rPr>
        <w:t xml:space="preserve">may expand our product line to include additional electronics </w:t>
      </w:r>
      <w:r>
        <w:rPr>
          <w:rFonts w:ascii="Arial" w:hAnsi="Arial" w:cs="Arial"/>
        </w:rPr>
        <w:t>and</w:t>
      </w:r>
      <w:r w:rsidRPr="003F677E">
        <w:rPr>
          <w:rFonts w:ascii="Arial" w:hAnsi="Arial" w:cs="Arial"/>
        </w:rPr>
        <w:t xml:space="preserve"> accessories. Trust, accurate pricing, and customer satisfaction will be essential elements for success for new businesses in competitive environments (Christodoulou et al. 2025).</w:t>
      </w:r>
    </w:p>
    <w:p w14:paraId="7EE21000" w14:textId="77777777" w:rsidR="003F677E" w:rsidRPr="003F677E" w:rsidRDefault="003F677E" w:rsidP="003F677E">
      <w:pPr>
        <w:spacing w:line="360" w:lineRule="auto"/>
        <w:jc w:val="both"/>
        <w:rPr>
          <w:rFonts w:ascii="Arial" w:hAnsi="Arial" w:cs="Arial"/>
        </w:rPr>
      </w:pPr>
    </w:p>
    <w:p w14:paraId="418CC856" w14:textId="77777777" w:rsidR="003F677E" w:rsidRPr="003F677E" w:rsidRDefault="003F677E" w:rsidP="003F677E">
      <w:pPr>
        <w:spacing w:line="360" w:lineRule="auto"/>
        <w:jc w:val="both"/>
        <w:rPr>
          <w:rFonts w:ascii="Arial" w:hAnsi="Arial" w:cs="Arial"/>
          <w:b/>
          <w:bCs/>
          <w:u w:val="double"/>
        </w:rPr>
      </w:pPr>
      <w:r w:rsidRPr="003F677E">
        <w:rPr>
          <w:rFonts w:ascii="Arial" w:hAnsi="Arial" w:cs="Arial"/>
          <w:b/>
          <w:bCs/>
          <w:u w:val="double"/>
        </w:rPr>
        <w:t>Funding Required</w:t>
      </w:r>
    </w:p>
    <w:p w14:paraId="50EE5A4A" w14:textId="77777777" w:rsidR="003F677E" w:rsidRPr="003F677E" w:rsidRDefault="003F677E" w:rsidP="003F677E">
      <w:pPr>
        <w:spacing w:line="360" w:lineRule="auto"/>
        <w:jc w:val="both"/>
        <w:rPr>
          <w:rFonts w:ascii="Arial" w:hAnsi="Arial" w:cs="Arial"/>
        </w:rPr>
      </w:pPr>
    </w:p>
    <w:p w14:paraId="630ABAEC" w14:textId="6B28A645" w:rsidR="003F677E" w:rsidRPr="003F677E" w:rsidRDefault="003F677E" w:rsidP="003F677E">
      <w:pPr>
        <w:spacing w:line="360" w:lineRule="auto"/>
        <w:jc w:val="both"/>
        <w:rPr>
          <w:rFonts w:ascii="Arial" w:hAnsi="Arial" w:cs="Arial"/>
        </w:rPr>
      </w:pPr>
      <w:r w:rsidRPr="003F677E">
        <w:rPr>
          <w:rFonts w:ascii="Arial" w:hAnsi="Arial" w:cs="Arial"/>
        </w:rPr>
        <w:t>The start-up Gold &amp; Tech Exchange will need an investment of funds and working capital to cover set-up and early operating costs. These include rent/deposit for the shop, set-up of the interior</w:t>
      </w:r>
      <w:r>
        <w:rPr>
          <w:rFonts w:ascii="Arial" w:hAnsi="Arial" w:cs="Arial"/>
        </w:rPr>
        <w:t>,</w:t>
      </w:r>
      <w:r w:rsidRPr="003F677E">
        <w:rPr>
          <w:rFonts w:ascii="Arial" w:hAnsi="Arial" w:cs="Arial"/>
        </w:rPr>
        <w:t xml:space="preserve"> such as display cases, production counters, installing a security system, purchasing test/refurb equipment for phones and the purchase of initial inventory for the store. In addition, the company will require working capital to operate during the first few months, when profit levels are expected to be low. If there is not enough cash flow, the company will have difficulty purchasing inventory </w:t>
      </w:r>
      <w:r>
        <w:rPr>
          <w:rFonts w:ascii="Arial" w:hAnsi="Arial" w:cs="Arial"/>
        </w:rPr>
        <w:t>and</w:t>
      </w:r>
      <w:r w:rsidRPr="003F677E">
        <w:rPr>
          <w:rFonts w:ascii="Arial" w:hAnsi="Arial" w:cs="Arial"/>
        </w:rPr>
        <w:t xml:space="preserve"> paying the necessary expenses.</w:t>
      </w:r>
    </w:p>
    <w:p w14:paraId="1B2F7FD1" w14:textId="2F48A310" w:rsidR="003F677E" w:rsidRPr="003F677E" w:rsidRDefault="003F677E" w:rsidP="003F677E">
      <w:pPr>
        <w:spacing w:line="360" w:lineRule="auto"/>
        <w:jc w:val="both"/>
        <w:rPr>
          <w:rFonts w:ascii="Arial" w:hAnsi="Arial" w:cs="Arial"/>
        </w:rPr>
      </w:pPr>
      <w:r w:rsidRPr="003F677E">
        <w:rPr>
          <w:rFonts w:ascii="Arial" w:hAnsi="Arial" w:cs="Arial"/>
        </w:rPr>
        <w:t xml:space="preserve">A reasonable estimate of start-up expenses ranges from £15,000 to £25,000. Approximately £6,000–£8,000 will be needed for rent &amp; shop set-up, £3,000–£5,000 will be required for security and equipment, </w:t>
      </w:r>
      <w:r>
        <w:rPr>
          <w:rFonts w:ascii="Arial" w:hAnsi="Arial" w:cs="Arial"/>
        </w:rPr>
        <w:t xml:space="preserve">and </w:t>
      </w:r>
      <w:r w:rsidRPr="003F677E">
        <w:rPr>
          <w:rFonts w:ascii="Arial" w:hAnsi="Arial" w:cs="Arial"/>
        </w:rPr>
        <w:t>£5,000–£10,000 will be needed for purchasing inventory and operational cash. This funding may be from personal savings, loans or external investors.</w:t>
      </w:r>
      <w:r>
        <w:rPr>
          <w:rFonts w:ascii="Arial" w:hAnsi="Arial" w:cs="Arial"/>
        </w:rPr>
        <w:t xml:space="preserve"> </w:t>
      </w:r>
      <w:r w:rsidRPr="003F677E">
        <w:rPr>
          <w:rFonts w:ascii="Arial" w:hAnsi="Arial" w:cs="Arial"/>
        </w:rPr>
        <w:t>Th</w:t>
      </w:r>
      <w:r>
        <w:rPr>
          <w:rFonts w:ascii="Arial" w:hAnsi="Arial" w:cs="Arial"/>
        </w:rPr>
        <w:t>e</w:t>
      </w:r>
      <w:r w:rsidRPr="003F677E">
        <w:rPr>
          <w:rFonts w:ascii="Arial" w:hAnsi="Arial" w:cs="Arial"/>
        </w:rPr>
        <w:t xml:space="preserve"> responsibility for financial planning will play a key role in how successful Gold &amp; Tech Exchange is because poor cash management accounts for many businesses failing (Khan et al., 2023; </w:t>
      </w:r>
      <w:proofErr w:type="spellStart"/>
      <w:r w:rsidRPr="003F677E">
        <w:rPr>
          <w:rFonts w:ascii="Arial" w:hAnsi="Arial" w:cs="Arial"/>
        </w:rPr>
        <w:t>Kriuchkova</w:t>
      </w:r>
      <w:proofErr w:type="spellEnd"/>
      <w:r w:rsidRPr="003F677E">
        <w:rPr>
          <w:rFonts w:ascii="Arial" w:hAnsi="Arial" w:cs="Arial"/>
        </w:rPr>
        <w:t xml:space="preserve"> et al., 2025). With adequate capital, Gold &amp; Tech Exchange will be able to operate successfully and take advantage of profitable opportunities.</w:t>
      </w:r>
    </w:p>
    <w:p w14:paraId="753C07E4" w14:textId="77777777" w:rsidR="00B67827" w:rsidRDefault="003F677E" w:rsidP="003F677E">
      <w:pPr>
        <w:spacing w:line="360" w:lineRule="auto"/>
        <w:jc w:val="both"/>
        <w:rPr>
          <w:rFonts w:ascii="Arial" w:hAnsi="Arial" w:cs="Arial"/>
        </w:rPr>
      </w:pPr>
      <w:r w:rsidRPr="003F677E">
        <w:rPr>
          <w:rFonts w:ascii="Arial" w:hAnsi="Arial" w:cs="Arial"/>
        </w:rPr>
        <w:t xml:space="preserve">Gold &amp; Tech Exchange will require physical, human and financial resources to operate effectively. Physical resources are those such as retail shop front, display units, </w:t>
      </w:r>
      <w:r w:rsidRPr="003F677E">
        <w:rPr>
          <w:rFonts w:ascii="Arial" w:hAnsi="Arial" w:cs="Arial"/>
        </w:rPr>
        <w:lastRenderedPageBreak/>
        <w:t xml:space="preserve">lighting, point-of-sale systems and security measures (CCTV and Alarms). These resources provide functional benefits as well as </w:t>
      </w:r>
      <w:r w:rsidR="00B67827">
        <w:rPr>
          <w:rFonts w:ascii="Arial" w:hAnsi="Arial" w:cs="Arial"/>
        </w:rPr>
        <w:t>establish</w:t>
      </w:r>
      <w:r w:rsidRPr="003F677E">
        <w:rPr>
          <w:rFonts w:ascii="Arial" w:hAnsi="Arial" w:cs="Arial"/>
        </w:rPr>
        <w:t xml:space="preserve"> a professional/accredited setting for customers. A well-presented shop will build customer confidence and improve the overall shopping experience (Skaf et al., 2026).</w:t>
      </w:r>
    </w:p>
    <w:p w14:paraId="3D5EAE34" w14:textId="3710BBC7" w:rsidR="003F677E" w:rsidRPr="003F677E" w:rsidRDefault="003F677E" w:rsidP="003F677E">
      <w:pPr>
        <w:spacing w:line="360" w:lineRule="auto"/>
        <w:jc w:val="both"/>
        <w:rPr>
          <w:rFonts w:ascii="Arial" w:hAnsi="Arial" w:cs="Arial"/>
        </w:rPr>
      </w:pPr>
      <w:r w:rsidRPr="003F677E">
        <w:rPr>
          <w:rFonts w:ascii="Arial" w:hAnsi="Arial" w:cs="Arial"/>
        </w:rPr>
        <w:t>Initially, the human resources for Gold &amp; Tech Exchange will consist of the owner (who will take on most areas of responsibility) and an assistant. The owner’s responsibilities include purchasing stock, customer service</w:t>
      </w:r>
      <w:r w:rsidR="00B67827">
        <w:rPr>
          <w:rFonts w:ascii="Arial" w:hAnsi="Arial" w:cs="Arial"/>
        </w:rPr>
        <w:t>,</w:t>
      </w:r>
      <w:r w:rsidRPr="003F677E">
        <w:rPr>
          <w:rFonts w:ascii="Arial" w:hAnsi="Arial" w:cs="Arial"/>
        </w:rPr>
        <w:t xml:space="preserve"> financial management, and managing the </w:t>
      </w:r>
      <w:r w:rsidR="00B67827">
        <w:rPr>
          <w:rFonts w:ascii="Arial" w:hAnsi="Arial" w:cs="Arial"/>
        </w:rPr>
        <w:t>business’s</w:t>
      </w:r>
      <w:r w:rsidRPr="003F677E">
        <w:rPr>
          <w:rFonts w:ascii="Arial" w:hAnsi="Arial" w:cs="Arial"/>
        </w:rPr>
        <w:t xml:space="preserve"> growth. Employees must be educated and experienced in evaluating jewellery and cellular phones, as well as providing high-quality customer service. Depending on the quality of service provided by the business, it will either lead to customer satisfaction </w:t>
      </w:r>
      <w:proofErr w:type="gramStart"/>
      <w:r w:rsidRPr="003F677E">
        <w:rPr>
          <w:rFonts w:ascii="Arial" w:hAnsi="Arial" w:cs="Arial"/>
        </w:rPr>
        <w:t>and</w:t>
      </w:r>
      <w:proofErr w:type="gramEnd"/>
      <w:r w:rsidRPr="003F677E">
        <w:rPr>
          <w:rFonts w:ascii="Arial" w:hAnsi="Arial" w:cs="Arial"/>
        </w:rPr>
        <w:t xml:space="preserve"> trust in the business</w:t>
      </w:r>
      <w:r w:rsidR="00B67827">
        <w:rPr>
          <w:rFonts w:ascii="Arial" w:hAnsi="Arial" w:cs="Arial"/>
        </w:rPr>
        <w:t>,</w:t>
      </w:r>
      <w:r w:rsidRPr="003F677E">
        <w:rPr>
          <w:rFonts w:ascii="Arial" w:hAnsi="Arial" w:cs="Arial"/>
        </w:rPr>
        <w:t xml:space="preserve"> thereby providing opportunities for future business (repeat) (Yang et al., 2025; Liu et al., 2025).</w:t>
      </w:r>
    </w:p>
    <w:p w14:paraId="292CBF8E" w14:textId="77777777" w:rsidR="00B67827" w:rsidRDefault="003F677E" w:rsidP="003F677E">
      <w:pPr>
        <w:spacing w:line="360" w:lineRule="auto"/>
        <w:jc w:val="both"/>
        <w:rPr>
          <w:rFonts w:ascii="Arial" w:hAnsi="Arial" w:cs="Arial"/>
        </w:rPr>
      </w:pPr>
      <w:r w:rsidRPr="003F677E">
        <w:rPr>
          <w:rFonts w:ascii="Arial" w:hAnsi="Arial" w:cs="Arial"/>
        </w:rPr>
        <w:t xml:space="preserve">The financial resources needed to operate Gold &amp; Tech Exchange include providing cash flow to support the day-to-day operations of the business; purchasing raw materials (stock) to fulfil customer demand and pay for rent, utilities and other expenses. Effectively managing the various resources will assist </w:t>
      </w:r>
      <w:r w:rsidR="00B67827">
        <w:rPr>
          <w:rFonts w:ascii="Arial" w:hAnsi="Arial" w:cs="Arial"/>
        </w:rPr>
        <w:t>in</w:t>
      </w:r>
      <w:r w:rsidRPr="003F677E">
        <w:rPr>
          <w:rFonts w:ascii="Arial" w:hAnsi="Arial" w:cs="Arial"/>
        </w:rPr>
        <w:t xml:space="preserve"> stabilising the business and providing </w:t>
      </w:r>
      <w:r w:rsidR="00B67827">
        <w:rPr>
          <w:rFonts w:ascii="Arial" w:hAnsi="Arial" w:cs="Arial"/>
        </w:rPr>
        <w:t>value-added</w:t>
      </w:r>
      <w:r w:rsidRPr="003F677E">
        <w:rPr>
          <w:rFonts w:ascii="Arial" w:hAnsi="Arial" w:cs="Arial"/>
        </w:rPr>
        <w:t xml:space="preserve"> opportunities for the business. Poor financial management could result in cash shortages, </w:t>
      </w:r>
      <w:r w:rsidR="00B67827" w:rsidRPr="003F677E">
        <w:rPr>
          <w:rFonts w:ascii="Arial" w:hAnsi="Arial" w:cs="Arial"/>
        </w:rPr>
        <w:t>although</w:t>
      </w:r>
      <w:r w:rsidRPr="003F677E">
        <w:rPr>
          <w:rFonts w:ascii="Arial" w:hAnsi="Arial" w:cs="Arial"/>
        </w:rPr>
        <w:t xml:space="preserve"> the company is viable as a whole. Optimising the use of the company’s financial resources will help enable the business to create sustainable growth and provide a competitive advantage over the longer term (Barakat et al., 2023).</w:t>
      </w:r>
    </w:p>
    <w:p w14:paraId="656E7CB1" w14:textId="77777777" w:rsidR="00B67827" w:rsidRDefault="00B67827" w:rsidP="003F677E">
      <w:pPr>
        <w:spacing w:line="360" w:lineRule="auto"/>
        <w:jc w:val="both"/>
        <w:rPr>
          <w:rFonts w:ascii="Arial" w:hAnsi="Arial" w:cs="Arial"/>
        </w:rPr>
      </w:pPr>
    </w:p>
    <w:p w14:paraId="678E2378" w14:textId="34BD839A" w:rsidR="003F677E" w:rsidRPr="00B67827" w:rsidRDefault="003F677E" w:rsidP="003F677E">
      <w:pPr>
        <w:spacing w:line="360" w:lineRule="auto"/>
        <w:jc w:val="both"/>
        <w:rPr>
          <w:rFonts w:ascii="Arial" w:hAnsi="Arial" w:cs="Arial"/>
          <w:b/>
          <w:bCs/>
          <w:u w:val="double"/>
        </w:rPr>
      </w:pPr>
      <w:r w:rsidRPr="00B67827">
        <w:rPr>
          <w:rFonts w:ascii="Arial" w:hAnsi="Arial" w:cs="Arial"/>
          <w:b/>
          <w:bCs/>
          <w:u w:val="double"/>
        </w:rPr>
        <w:t>Strategies for Marketing</w:t>
      </w:r>
    </w:p>
    <w:p w14:paraId="52F39EB7" w14:textId="77777777" w:rsidR="003F677E" w:rsidRPr="003F677E" w:rsidRDefault="003F677E" w:rsidP="003F677E">
      <w:pPr>
        <w:spacing w:line="360" w:lineRule="auto"/>
        <w:jc w:val="both"/>
        <w:rPr>
          <w:rFonts w:ascii="Arial" w:hAnsi="Arial" w:cs="Arial"/>
        </w:rPr>
      </w:pPr>
    </w:p>
    <w:p w14:paraId="671CB070" w14:textId="0D13EAE6" w:rsidR="003F677E" w:rsidRPr="003F677E" w:rsidRDefault="003F677E" w:rsidP="003F677E">
      <w:pPr>
        <w:spacing w:line="360" w:lineRule="auto"/>
        <w:jc w:val="both"/>
        <w:rPr>
          <w:rFonts w:ascii="Arial" w:hAnsi="Arial" w:cs="Arial"/>
        </w:rPr>
      </w:pPr>
      <w:r w:rsidRPr="003F677E">
        <w:rPr>
          <w:rFonts w:ascii="Arial" w:hAnsi="Arial" w:cs="Arial"/>
        </w:rPr>
        <w:t xml:space="preserve">Trust, fuelling </w:t>
      </w:r>
      <w:r w:rsidR="00B67827">
        <w:rPr>
          <w:rFonts w:ascii="Arial" w:hAnsi="Arial" w:cs="Arial"/>
        </w:rPr>
        <w:t>consumers'</w:t>
      </w:r>
      <w:r w:rsidRPr="003F677E">
        <w:rPr>
          <w:rFonts w:ascii="Arial" w:hAnsi="Arial" w:cs="Arial"/>
        </w:rPr>
        <w:t xml:space="preserve"> sense of affordability and supplying sustainable goods are how we will develop our marketing strategies. Our target audience will be people who are looking to sell their unwanted goods and consumers looking for lower-priced substitutes (i.e., saving on </w:t>
      </w:r>
      <w:r w:rsidR="00B67827">
        <w:rPr>
          <w:rFonts w:ascii="Arial" w:hAnsi="Arial" w:cs="Arial"/>
        </w:rPr>
        <w:t>brand-new</w:t>
      </w:r>
      <w:r w:rsidRPr="003F677E">
        <w:rPr>
          <w:rFonts w:ascii="Arial" w:hAnsi="Arial" w:cs="Arial"/>
        </w:rPr>
        <w:t xml:space="preserve"> items). </w:t>
      </w:r>
      <w:r w:rsidR="00B67827">
        <w:rPr>
          <w:rFonts w:ascii="Arial" w:hAnsi="Arial" w:cs="Arial"/>
        </w:rPr>
        <w:t>Whether</w:t>
      </w:r>
      <w:r w:rsidRPr="003F677E">
        <w:rPr>
          <w:rFonts w:ascii="Arial" w:hAnsi="Arial" w:cs="Arial"/>
        </w:rPr>
        <w:t xml:space="preserve"> consumers </w:t>
      </w:r>
      <w:r w:rsidR="00B67827">
        <w:rPr>
          <w:rFonts w:ascii="Arial" w:hAnsi="Arial" w:cs="Arial"/>
        </w:rPr>
        <w:t xml:space="preserve">are </w:t>
      </w:r>
      <w:r w:rsidRPr="003F677E">
        <w:rPr>
          <w:rFonts w:ascii="Arial" w:hAnsi="Arial" w:cs="Arial"/>
        </w:rPr>
        <w:t>purchasing or selling their expensive or valuable goods will determine how we establish trust</w:t>
      </w:r>
      <w:r w:rsidR="00B67827">
        <w:rPr>
          <w:rFonts w:ascii="Arial" w:hAnsi="Arial" w:cs="Arial"/>
        </w:rPr>
        <w:t xml:space="preserve">. </w:t>
      </w:r>
      <w:proofErr w:type="gramStart"/>
      <w:r w:rsidRPr="003F677E">
        <w:rPr>
          <w:rFonts w:ascii="Arial" w:hAnsi="Arial" w:cs="Arial"/>
        </w:rPr>
        <w:t>(</w:t>
      </w:r>
      <w:proofErr w:type="gramEnd"/>
      <w:r w:rsidRPr="003F677E">
        <w:rPr>
          <w:rFonts w:ascii="Arial" w:hAnsi="Arial" w:cs="Arial"/>
        </w:rPr>
        <w:t>Ng et al., 2024).</w:t>
      </w:r>
    </w:p>
    <w:p w14:paraId="52A9B059" w14:textId="77777777" w:rsidR="003F677E" w:rsidRPr="003F677E" w:rsidRDefault="003F677E" w:rsidP="003F677E">
      <w:pPr>
        <w:spacing w:line="360" w:lineRule="auto"/>
        <w:jc w:val="both"/>
        <w:rPr>
          <w:rFonts w:ascii="Arial" w:hAnsi="Arial" w:cs="Arial"/>
        </w:rPr>
      </w:pPr>
    </w:p>
    <w:p w14:paraId="52DF233E" w14:textId="2171BB9C" w:rsidR="003F677E" w:rsidRPr="003F677E" w:rsidRDefault="00B67827" w:rsidP="003F677E">
      <w:pPr>
        <w:spacing w:line="360" w:lineRule="auto"/>
        <w:jc w:val="both"/>
        <w:rPr>
          <w:rFonts w:ascii="Arial" w:hAnsi="Arial" w:cs="Arial"/>
        </w:rPr>
      </w:pPr>
      <w:r>
        <w:rPr>
          <w:rFonts w:ascii="Arial" w:hAnsi="Arial" w:cs="Arial"/>
        </w:rPr>
        <w:lastRenderedPageBreak/>
        <w:t>The</w:t>
      </w:r>
      <w:r w:rsidR="003F677E" w:rsidRPr="003F677E">
        <w:rPr>
          <w:rFonts w:ascii="Arial" w:hAnsi="Arial" w:cs="Arial"/>
        </w:rPr>
        <w:t xml:space="preserve"> advertising efforts will predominantly focus on digital marketing, as digital marketing will play an essential role in our marketing. The use of social media</w:t>
      </w:r>
      <w:r>
        <w:rPr>
          <w:rFonts w:ascii="Arial" w:hAnsi="Arial" w:cs="Arial"/>
        </w:rPr>
        <w:t>,</w:t>
      </w:r>
      <w:r w:rsidR="003F677E" w:rsidRPr="003F677E">
        <w:rPr>
          <w:rFonts w:ascii="Arial" w:hAnsi="Arial" w:cs="Arial"/>
        </w:rPr>
        <w:t xml:space="preserve"> such as Instagram and Facebook</w:t>
      </w:r>
      <w:r>
        <w:rPr>
          <w:rFonts w:ascii="Arial" w:hAnsi="Arial" w:cs="Arial"/>
        </w:rPr>
        <w:t>,</w:t>
      </w:r>
      <w:r w:rsidR="003F677E" w:rsidRPr="003F677E">
        <w:rPr>
          <w:rFonts w:ascii="Arial" w:hAnsi="Arial" w:cs="Arial"/>
        </w:rPr>
        <w:t xml:space="preserve"> to show inventory, offer sales, and form connections with</w:t>
      </w:r>
      <w:r>
        <w:rPr>
          <w:rFonts w:ascii="Arial" w:hAnsi="Arial" w:cs="Arial"/>
        </w:rPr>
        <w:t xml:space="preserve"> </w:t>
      </w:r>
      <w:r w:rsidR="003F677E" w:rsidRPr="003F677E">
        <w:rPr>
          <w:rFonts w:ascii="Arial" w:hAnsi="Arial" w:cs="Arial"/>
        </w:rPr>
        <w:t>customers will establish credibility as a new business through positive online reviews and high search rankings in the area. Digital advertising is an inexpensive method of advertising that provides a wider audience than traditional methods; thus, benefiting our startup (Huynh &amp; Nguyen, 2026; Kadam, 2025).</w:t>
      </w:r>
    </w:p>
    <w:p w14:paraId="27E040F1" w14:textId="20320B00" w:rsidR="003F677E" w:rsidRPr="003F677E" w:rsidRDefault="00B67827" w:rsidP="003F677E">
      <w:pPr>
        <w:spacing w:line="360" w:lineRule="auto"/>
        <w:jc w:val="both"/>
        <w:rPr>
          <w:rFonts w:ascii="Arial" w:hAnsi="Arial" w:cs="Arial"/>
        </w:rPr>
      </w:pPr>
      <w:r>
        <w:rPr>
          <w:rFonts w:ascii="Arial" w:hAnsi="Arial" w:cs="Arial"/>
        </w:rPr>
        <w:t>The</w:t>
      </w:r>
      <w:r w:rsidR="003F677E" w:rsidRPr="003F677E">
        <w:rPr>
          <w:rFonts w:ascii="Arial" w:hAnsi="Arial" w:cs="Arial"/>
        </w:rPr>
        <w:t xml:space="preserve"> marketing mix will assist in achieving the marketing strategy.</w:t>
      </w:r>
      <w:r>
        <w:rPr>
          <w:rFonts w:ascii="Arial" w:hAnsi="Arial" w:cs="Arial"/>
        </w:rPr>
        <w:t xml:space="preserve"> The business</w:t>
      </w:r>
      <w:r w:rsidR="003F677E" w:rsidRPr="003F677E">
        <w:rPr>
          <w:rFonts w:ascii="Arial" w:hAnsi="Arial" w:cs="Arial"/>
        </w:rPr>
        <w:t xml:space="preserve"> will have an assortment of products (refurbished mobile phones and pre-owned jewellery). </w:t>
      </w:r>
      <w:r>
        <w:rPr>
          <w:rFonts w:ascii="Arial" w:hAnsi="Arial" w:cs="Arial"/>
        </w:rPr>
        <w:t>P</w:t>
      </w:r>
      <w:r w:rsidR="003F677E" w:rsidRPr="003F677E">
        <w:rPr>
          <w:rFonts w:ascii="Arial" w:hAnsi="Arial" w:cs="Arial"/>
        </w:rPr>
        <w:t>ricing will be competitive to gain attention from price-sensitive customers. The location will be convenient for customers.</w:t>
      </w:r>
      <w:r>
        <w:rPr>
          <w:rFonts w:ascii="Arial" w:hAnsi="Arial" w:cs="Arial"/>
        </w:rPr>
        <w:t xml:space="preserve"> The business</w:t>
      </w:r>
      <w:r w:rsidR="003F677E" w:rsidRPr="003F677E">
        <w:rPr>
          <w:rFonts w:ascii="Arial" w:hAnsi="Arial" w:cs="Arial"/>
        </w:rPr>
        <w:t xml:space="preserve"> will use word-of-mouth and social media as primary methods of promotion. Lastly, </w:t>
      </w:r>
      <w:r>
        <w:rPr>
          <w:rFonts w:ascii="Arial" w:hAnsi="Arial" w:cs="Arial"/>
        </w:rPr>
        <w:t xml:space="preserve">it </w:t>
      </w:r>
      <w:r w:rsidR="003F677E" w:rsidRPr="003F677E">
        <w:rPr>
          <w:rFonts w:ascii="Arial" w:hAnsi="Arial" w:cs="Arial"/>
        </w:rPr>
        <w:t>will provide excellent customer satisfaction because customers are more likely to return and recommend to others when they are pleased (Yang et al., 2025; Sah et al., 2025).</w:t>
      </w:r>
    </w:p>
    <w:p w14:paraId="612814C5" w14:textId="77777777" w:rsidR="003F677E" w:rsidRPr="003F677E" w:rsidRDefault="003F677E" w:rsidP="003F677E">
      <w:pPr>
        <w:spacing w:line="360" w:lineRule="auto"/>
        <w:jc w:val="both"/>
        <w:rPr>
          <w:rFonts w:ascii="Arial" w:hAnsi="Arial" w:cs="Arial"/>
        </w:rPr>
      </w:pPr>
    </w:p>
    <w:p w14:paraId="59B1C4BF" w14:textId="77777777" w:rsidR="003F677E" w:rsidRPr="00B67827" w:rsidRDefault="003F677E" w:rsidP="003F677E">
      <w:pPr>
        <w:spacing w:line="360" w:lineRule="auto"/>
        <w:jc w:val="both"/>
        <w:rPr>
          <w:rFonts w:ascii="Arial" w:hAnsi="Arial" w:cs="Arial"/>
          <w:b/>
          <w:bCs/>
          <w:u w:val="double"/>
        </w:rPr>
      </w:pPr>
      <w:r w:rsidRPr="00B67827">
        <w:rPr>
          <w:rFonts w:ascii="Arial" w:hAnsi="Arial" w:cs="Arial"/>
          <w:b/>
          <w:bCs/>
          <w:u w:val="double"/>
        </w:rPr>
        <w:t>Analysis of PESTLE</w:t>
      </w:r>
    </w:p>
    <w:p w14:paraId="13D5C4E8" w14:textId="77777777" w:rsidR="003F677E" w:rsidRPr="003F677E" w:rsidRDefault="003F677E" w:rsidP="003F677E">
      <w:pPr>
        <w:spacing w:line="360" w:lineRule="auto"/>
        <w:jc w:val="both"/>
        <w:rPr>
          <w:rFonts w:ascii="Arial" w:hAnsi="Arial" w:cs="Arial"/>
        </w:rPr>
      </w:pPr>
    </w:p>
    <w:p w14:paraId="662EE501" w14:textId="77777777" w:rsidR="00B67827" w:rsidRDefault="003F677E" w:rsidP="003F677E">
      <w:pPr>
        <w:spacing w:line="360" w:lineRule="auto"/>
        <w:jc w:val="both"/>
        <w:rPr>
          <w:rFonts w:ascii="Arial" w:hAnsi="Arial" w:cs="Arial"/>
        </w:rPr>
      </w:pPr>
      <w:r w:rsidRPr="003F677E">
        <w:rPr>
          <w:rFonts w:ascii="Arial" w:hAnsi="Arial" w:cs="Arial"/>
        </w:rPr>
        <w:t xml:space="preserve">PESTLE analysis shows external influences that will impact the business. Regulations and laws are part of the political/legal aspect of a business. Therefore, this business needs to follow all laws and regulations as it relates to operating a business. </w:t>
      </w:r>
      <w:r w:rsidR="00B67827">
        <w:rPr>
          <w:rFonts w:ascii="Arial" w:hAnsi="Arial" w:cs="Arial"/>
        </w:rPr>
        <w:t>It</w:t>
      </w:r>
      <w:r w:rsidRPr="003F677E">
        <w:rPr>
          <w:rFonts w:ascii="Arial" w:hAnsi="Arial" w:cs="Arial"/>
        </w:rPr>
        <w:t xml:space="preserve"> also </w:t>
      </w:r>
      <w:r w:rsidR="00B67827">
        <w:rPr>
          <w:rFonts w:ascii="Arial" w:hAnsi="Arial" w:cs="Arial"/>
        </w:rPr>
        <w:t>regulates</w:t>
      </w:r>
      <w:r w:rsidRPr="003F677E">
        <w:rPr>
          <w:rFonts w:ascii="Arial" w:hAnsi="Arial" w:cs="Arial"/>
        </w:rPr>
        <w:t xml:space="preserve"> consumer safety and trading (Ng et al., 2023).</w:t>
      </w:r>
      <w:r w:rsidR="00B67827">
        <w:rPr>
          <w:rFonts w:ascii="Arial" w:hAnsi="Arial" w:cs="Arial"/>
        </w:rPr>
        <w:t xml:space="preserve"> </w:t>
      </w:r>
      <w:r w:rsidRPr="003F677E">
        <w:rPr>
          <w:rFonts w:ascii="Arial" w:hAnsi="Arial" w:cs="Arial"/>
        </w:rPr>
        <w:t>Th</w:t>
      </w:r>
      <w:r w:rsidR="00B67827">
        <w:rPr>
          <w:rFonts w:ascii="Arial" w:hAnsi="Arial" w:cs="Arial"/>
        </w:rPr>
        <w:t>e</w:t>
      </w:r>
      <w:r w:rsidRPr="003F677E">
        <w:rPr>
          <w:rFonts w:ascii="Arial" w:hAnsi="Arial" w:cs="Arial"/>
        </w:rPr>
        <w:t xml:space="preserve"> rise in the cost of living has led to a higher demand for low-priced items</w:t>
      </w:r>
      <w:r w:rsidR="00B67827">
        <w:rPr>
          <w:rFonts w:ascii="Arial" w:hAnsi="Arial" w:cs="Arial"/>
        </w:rPr>
        <w:t>,</w:t>
      </w:r>
      <w:r w:rsidRPr="003F677E">
        <w:rPr>
          <w:rFonts w:ascii="Arial" w:hAnsi="Arial" w:cs="Arial"/>
        </w:rPr>
        <w:t xml:space="preserve"> but at the same time</w:t>
      </w:r>
      <w:r w:rsidR="00B67827">
        <w:rPr>
          <w:rFonts w:ascii="Arial" w:hAnsi="Arial" w:cs="Arial"/>
        </w:rPr>
        <w:t>,</w:t>
      </w:r>
      <w:r w:rsidRPr="003F677E">
        <w:rPr>
          <w:rFonts w:ascii="Arial" w:hAnsi="Arial" w:cs="Arial"/>
        </w:rPr>
        <w:t xml:space="preserve"> fewer items will be purchased</w:t>
      </w:r>
      <w:r w:rsidR="00B67827">
        <w:rPr>
          <w:rFonts w:ascii="Arial" w:hAnsi="Arial" w:cs="Arial"/>
        </w:rPr>
        <w:t>,</w:t>
      </w:r>
      <w:r w:rsidRPr="003F677E">
        <w:rPr>
          <w:rFonts w:ascii="Arial" w:hAnsi="Arial" w:cs="Arial"/>
        </w:rPr>
        <w:t xml:space="preserve"> which </w:t>
      </w:r>
      <w:r w:rsidR="00B67827">
        <w:rPr>
          <w:rFonts w:ascii="Arial" w:hAnsi="Arial" w:cs="Arial"/>
        </w:rPr>
        <w:t>means</w:t>
      </w:r>
      <w:r w:rsidRPr="003F677E">
        <w:rPr>
          <w:rFonts w:ascii="Arial" w:hAnsi="Arial" w:cs="Arial"/>
        </w:rPr>
        <w:t xml:space="preserve"> society has grown to accept second-hand items, providing good evidence </w:t>
      </w:r>
      <w:r w:rsidR="00B67827">
        <w:rPr>
          <w:rFonts w:ascii="Arial" w:hAnsi="Arial" w:cs="Arial"/>
        </w:rPr>
        <w:t>of</w:t>
      </w:r>
      <w:r w:rsidRPr="003F677E">
        <w:rPr>
          <w:rFonts w:ascii="Arial" w:hAnsi="Arial" w:cs="Arial"/>
        </w:rPr>
        <w:t xml:space="preserve"> the growth of this business. Technology is advancing so rapidly that every few months</w:t>
      </w:r>
      <w:r w:rsidR="00B67827">
        <w:rPr>
          <w:rFonts w:ascii="Arial" w:hAnsi="Arial" w:cs="Arial"/>
        </w:rPr>
        <w:t>,</w:t>
      </w:r>
      <w:r w:rsidRPr="003F677E">
        <w:rPr>
          <w:rFonts w:ascii="Arial" w:hAnsi="Arial" w:cs="Arial"/>
        </w:rPr>
        <w:t xml:space="preserve"> new phone manufacturers are producing new phones</w:t>
      </w:r>
      <w:r w:rsidR="00B67827">
        <w:rPr>
          <w:rFonts w:ascii="Arial" w:hAnsi="Arial" w:cs="Arial"/>
        </w:rPr>
        <w:t>;</w:t>
      </w:r>
      <w:r w:rsidRPr="003F677E">
        <w:rPr>
          <w:rFonts w:ascii="Arial" w:hAnsi="Arial" w:cs="Arial"/>
        </w:rPr>
        <w:t xml:space="preserve"> therefore</w:t>
      </w:r>
      <w:r w:rsidR="00B67827">
        <w:rPr>
          <w:rFonts w:ascii="Arial" w:hAnsi="Arial" w:cs="Arial"/>
        </w:rPr>
        <w:t>,</w:t>
      </w:r>
      <w:r w:rsidRPr="003F677E">
        <w:rPr>
          <w:rFonts w:ascii="Arial" w:hAnsi="Arial" w:cs="Arial"/>
        </w:rPr>
        <w:t xml:space="preserve"> the current resale value of these phones is not stable</w:t>
      </w:r>
      <w:r w:rsidR="00B67827">
        <w:rPr>
          <w:rFonts w:ascii="Arial" w:hAnsi="Arial" w:cs="Arial"/>
        </w:rPr>
        <w:t>. However</w:t>
      </w:r>
      <w:r w:rsidRPr="003F677E">
        <w:rPr>
          <w:rFonts w:ascii="Arial" w:hAnsi="Arial" w:cs="Arial"/>
        </w:rPr>
        <w:t xml:space="preserve">, the creation of so many phones at such a rapid pace will enable this business to sell more phones and generate greater revenues. The environment is also in favour of this business to grow due to </w:t>
      </w:r>
      <w:r w:rsidR="00B67827">
        <w:rPr>
          <w:rFonts w:ascii="Arial" w:hAnsi="Arial" w:cs="Arial"/>
        </w:rPr>
        <w:t>individuals'</w:t>
      </w:r>
      <w:r w:rsidRPr="003F677E">
        <w:rPr>
          <w:rFonts w:ascii="Arial" w:hAnsi="Arial" w:cs="Arial"/>
        </w:rPr>
        <w:t xml:space="preserve"> understanding </w:t>
      </w:r>
      <w:r w:rsidR="00B67827">
        <w:rPr>
          <w:rFonts w:ascii="Arial" w:hAnsi="Arial" w:cs="Arial"/>
        </w:rPr>
        <w:t xml:space="preserve">of </w:t>
      </w:r>
      <w:r w:rsidRPr="003F677E">
        <w:rPr>
          <w:rFonts w:ascii="Arial" w:hAnsi="Arial" w:cs="Arial"/>
        </w:rPr>
        <w:t xml:space="preserve">the importance of sustainability. Along with these external factors allowing for this business to grow, potential risks must also be </w:t>
      </w:r>
      <w:r w:rsidR="00B67827" w:rsidRPr="003F677E">
        <w:rPr>
          <w:rFonts w:ascii="Arial" w:hAnsi="Arial" w:cs="Arial"/>
        </w:rPr>
        <w:t>considered</w:t>
      </w:r>
      <w:r w:rsidRPr="003F677E">
        <w:rPr>
          <w:rFonts w:ascii="Arial" w:hAnsi="Arial" w:cs="Arial"/>
        </w:rPr>
        <w:t xml:space="preserve"> that may affect the potential growth of this business (Khan et al., 2023; Qadri &amp; Tariq, 2025).</w:t>
      </w:r>
    </w:p>
    <w:p w14:paraId="1C46611F" w14:textId="77777777" w:rsidR="00B67827" w:rsidRPr="00B67827" w:rsidRDefault="003F677E" w:rsidP="003F677E">
      <w:pPr>
        <w:spacing w:line="360" w:lineRule="auto"/>
        <w:jc w:val="both"/>
        <w:rPr>
          <w:rFonts w:ascii="Arial" w:hAnsi="Arial" w:cs="Arial"/>
          <w:b/>
          <w:bCs/>
          <w:u w:val="double"/>
        </w:rPr>
      </w:pPr>
      <w:r w:rsidRPr="00B67827">
        <w:rPr>
          <w:rFonts w:ascii="Arial" w:hAnsi="Arial" w:cs="Arial"/>
          <w:b/>
          <w:bCs/>
          <w:u w:val="double"/>
        </w:rPr>
        <w:lastRenderedPageBreak/>
        <w:t>SWOT Analysis</w:t>
      </w:r>
    </w:p>
    <w:p w14:paraId="0DACCB15" w14:textId="77777777" w:rsidR="00B67827" w:rsidRDefault="00B67827" w:rsidP="003F677E">
      <w:pPr>
        <w:spacing w:line="360" w:lineRule="auto"/>
        <w:jc w:val="both"/>
        <w:rPr>
          <w:rFonts w:ascii="Arial" w:hAnsi="Arial" w:cs="Arial"/>
        </w:rPr>
      </w:pPr>
    </w:p>
    <w:p w14:paraId="7ABF2676" w14:textId="77777777" w:rsidR="00FF1290" w:rsidRDefault="003F677E" w:rsidP="003F677E">
      <w:pPr>
        <w:spacing w:line="360" w:lineRule="auto"/>
        <w:jc w:val="both"/>
        <w:rPr>
          <w:rFonts w:ascii="Arial" w:hAnsi="Arial" w:cs="Arial"/>
        </w:rPr>
      </w:pPr>
      <w:r w:rsidRPr="003F677E">
        <w:rPr>
          <w:rFonts w:ascii="Arial" w:hAnsi="Arial" w:cs="Arial"/>
        </w:rPr>
        <w:t>This business has some strengths</w:t>
      </w:r>
      <w:r w:rsidR="00B67827">
        <w:rPr>
          <w:rFonts w:ascii="Arial" w:hAnsi="Arial" w:cs="Arial"/>
        </w:rPr>
        <w:t>,</w:t>
      </w:r>
      <w:r w:rsidRPr="003F677E">
        <w:rPr>
          <w:rFonts w:ascii="Arial" w:hAnsi="Arial" w:cs="Arial"/>
        </w:rPr>
        <w:t xml:space="preserve"> which </w:t>
      </w:r>
      <w:r w:rsidR="00FF1290">
        <w:rPr>
          <w:rFonts w:ascii="Arial" w:hAnsi="Arial" w:cs="Arial"/>
        </w:rPr>
        <w:t>include</w:t>
      </w:r>
      <w:r w:rsidR="00B67827">
        <w:rPr>
          <w:rFonts w:ascii="Arial" w:hAnsi="Arial" w:cs="Arial"/>
        </w:rPr>
        <w:t xml:space="preserve"> having</w:t>
      </w:r>
      <w:r w:rsidRPr="003F677E">
        <w:rPr>
          <w:rFonts w:ascii="Arial" w:hAnsi="Arial" w:cs="Arial"/>
        </w:rPr>
        <w:t xml:space="preserve"> a strong demand for low-cost items, </w:t>
      </w:r>
      <w:r w:rsidR="00B67827">
        <w:rPr>
          <w:rFonts w:ascii="Arial" w:hAnsi="Arial" w:cs="Arial"/>
        </w:rPr>
        <w:t>making</w:t>
      </w:r>
      <w:r w:rsidRPr="003F677E">
        <w:rPr>
          <w:rFonts w:ascii="Arial" w:hAnsi="Arial" w:cs="Arial"/>
        </w:rPr>
        <w:t xml:space="preserve"> a profit and </w:t>
      </w:r>
      <w:r w:rsidR="00B67827">
        <w:rPr>
          <w:rFonts w:ascii="Arial" w:hAnsi="Arial" w:cs="Arial"/>
        </w:rPr>
        <w:t>having</w:t>
      </w:r>
      <w:r w:rsidRPr="003F677E">
        <w:rPr>
          <w:rFonts w:ascii="Arial" w:hAnsi="Arial" w:cs="Arial"/>
        </w:rPr>
        <w:t xml:space="preserve"> a variety of products to choose from. This business can also provide value by having customers who care about the environment. Some of the weaknesses this business has </w:t>
      </w:r>
      <w:r w:rsidR="00FF1290" w:rsidRPr="003F677E">
        <w:rPr>
          <w:rFonts w:ascii="Arial" w:hAnsi="Arial" w:cs="Arial"/>
        </w:rPr>
        <w:t>are</w:t>
      </w:r>
      <w:r w:rsidRPr="003F677E">
        <w:rPr>
          <w:rFonts w:ascii="Arial" w:hAnsi="Arial" w:cs="Arial"/>
        </w:rPr>
        <w:t xml:space="preserve"> </w:t>
      </w:r>
      <w:r w:rsidR="00FF1290">
        <w:rPr>
          <w:rFonts w:ascii="Arial" w:hAnsi="Arial" w:cs="Arial"/>
        </w:rPr>
        <w:t>not knowing</w:t>
      </w:r>
      <w:r w:rsidRPr="003F677E">
        <w:rPr>
          <w:rFonts w:ascii="Arial" w:hAnsi="Arial" w:cs="Arial"/>
        </w:rPr>
        <w:t xml:space="preserve"> how to price items and not </w:t>
      </w:r>
      <w:r w:rsidR="00FF1290">
        <w:rPr>
          <w:rFonts w:ascii="Arial" w:hAnsi="Arial" w:cs="Arial"/>
        </w:rPr>
        <w:t>having</w:t>
      </w:r>
      <w:r w:rsidRPr="003F677E">
        <w:rPr>
          <w:rFonts w:ascii="Arial" w:hAnsi="Arial" w:cs="Arial"/>
        </w:rPr>
        <w:t xml:space="preserve"> an established reputation. This business will face some of the following threats</w:t>
      </w:r>
      <w:r w:rsidR="00FF1290">
        <w:rPr>
          <w:rFonts w:ascii="Arial" w:hAnsi="Arial" w:cs="Arial"/>
        </w:rPr>
        <w:t>:</w:t>
      </w:r>
      <w:r w:rsidRPr="003F677E">
        <w:rPr>
          <w:rFonts w:ascii="Arial" w:hAnsi="Arial" w:cs="Arial"/>
        </w:rPr>
        <w:t xml:space="preserve"> competition, theft and a change in the value of products.</w:t>
      </w:r>
    </w:p>
    <w:p w14:paraId="7B0A8222" w14:textId="3B4DE76F" w:rsidR="003F677E" w:rsidRPr="003F677E" w:rsidRDefault="003F677E" w:rsidP="003F677E">
      <w:pPr>
        <w:spacing w:line="360" w:lineRule="auto"/>
        <w:jc w:val="both"/>
        <w:rPr>
          <w:rFonts w:ascii="Arial" w:hAnsi="Arial" w:cs="Arial"/>
        </w:rPr>
      </w:pPr>
      <w:r w:rsidRPr="003F677E">
        <w:rPr>
          <w:rFonts w:ascii="Arial" w:hAnsi="Arial" w:cs="Arial"/>
        </w:rPr>
        <w:t xml:space="preserve">Having the opportunity for this business to grow and to have new product types to market, this </w:t>
      </w:r>
      <w:r w:rsidR="00FF1290">
        <w:rPr>
          <w:rFonts w:ascii="Arial" w:hAnsi="Arial" w:cs="Arial"/>
        </w:rPr>
        <w:t>allows this business</w:t>
      </w:r>
      <w:r w:rsidRPr="003F677E">
        <w:rPr>
          <w:rFonts w:ascii="Arial" w:hAnsi="Arial" w:cs="Arial"/>
        </w:rPr>
        <w:t xml:space="preserve"> to increase the percentage of customers who will use digital advertising, which will allow for this business to have the potential to develop a loyal customer base by providing excellent customer service and will be able to successfully address any challenges that may arise. This will help determine if this business </w:t>
      </w:r>
      <w:r w:rsidR="00FF1290" w:rsidRPr="003F677E">
        <w:rPr>
          <w:rFonts w:ascii="Arial" w:hAnsi="Arial" w:cs="Arial"/>
        </w:rPr>
        <w:t>can</w:t>
      </w:r>
      <w:r w:rsidRPr="003F677E">
        <w:rPr>
          <w:rFonts w:ascii="Arial" w:hAnsi="Arial" w:cs="Arial"/>
        </w:rPr>
        <w:t xml:space="preserve"> be successful for an extended </w:t>
      </w:r>
      <w:r w:rsidR="00FF1290" w:rsidRPr="003F677E">
        <w:rPr>
          <w:rFonts w:ascii="Arial" w:hAnsi="Arial" w:cs="Arial"/>
        </w:rPr>
        <w:t>period</w:t>
      </w:r>
      <w:r w:rsidR="00FF1290">
        <w:rPr>
          <w:rFonts w:ascii="Arial" w:hAnsi="Arial" w:cs="Arial"/>
        </w:rPr>
        <w:t xml:space="preserve"> </w:t>
      </w:r>
      <w:r w:rsidRPr="003F677E">
        <w:rPr>
          <w:rFonts w:ascii="Arial" w:hAnsi="Arial" w:cs="Arial"/>
        </w:rPr>
        <w:t>(Qadri &amp; Tariq, 2025; Sah et al., 2025).</w:t>
      </w:r>
    </w:p>
    <w:p w14:paraId="5D2F43B7" w14:textId="77777777" w:rsidR="003F677E" w:rsidRPr="00FF1290" w:rsidRDefault="003F677E" w:rsidP="003F677E">
      <w:pPr>
        <w:spacing w:line="360" w:lineRule="auto"/>
        <w:jc w:val="both"/>
        <w:rPr>
          <w:rFonts w:ascii="Arial" w:hAnsi="Arial" w:cs="Arial"/>
          <w:b/>
          <w:bCs/>
          <w:u w:val="double"/>
        </w:rPr>
      </w:pPr>
    </w:p>
    <w:p w14:paraId="44EB9EC6" w14:textId="77777777" w:rsidR="00FF1290" w:rsidRPr="00FF1290" w:rsidRDefault="003F677E" w:rsidP="003F677E">
      <w:pPr>
        <w:spacing w:line="360" w:lineRule="auto"/>
        <w:jc w:val="both"/>
        <w:rPr>
          <w:rFonts w:ascii="Arial" w:hAnsi="Arial" w:cs="Arial"/>
          <w:b/>
          <w:bCs/>
          <w:u w:val="double"/>
        </w:rPr>
      </w:pPr>
      <w:r w:rsidRPr="00FF1290">
        <w:rPr>
          <w:rFonts w:ascii="Arial" w:hAnsi="Arial" w:cs="Arial"/>
          <w:b/>
          <w:bCs/>
          <w:u w:val="double"/>
        </w:rPr>
        <w:t>Cash Flow Forecast</w:t>
      </w:r>
    </w:p>
    <w:p w14:paraId="3E5E3AF3" w14:textId="77777777" w:rsidR="00FF1290" w:rsidRDefault="00FF1290" w:rsidP="003F677E">
      <w:pPr>
        <w:spacing w:line="360" w:lineRule="auto"/>
        <w:jc w:val="both"/>
        <w:rPr>
          <w:rFonts w:ascii="Arial" w:hAnsi="Arial" w:cs="Arial"/>
        </w:rPr>
      </w:pPr>
    </w:p>
    <w:p w14:paraId="7945BCF0" w14:textId="061E604C" w:rsidR="003F677E" w:rsidRPr="003F677E" w:rsidRDefault="003F677E" w:rsidP="003F677E">
      <w:pPr>
        <w:spacing w:line="360" w:lineRule="auto"/>
        <w:jc w:val="both"/>
        <w:rPr>
          <w:rFonts w:ascii="Arial" w:hAnsi="Arial" w:cs="Arial"/>
        </w:rPr>
      </w:pPr>
      <w:r w:rsidRPr="003F677E">
        <w:rPr>
          <w:rFonts w:ascii="Arial" w:hAnsi="Arial" w:cs="Arial"/>
        </w:rPr>
        <w:t xml:space="preserve">Projected cash flow shows this business will not have a profit at the beginning; however, as this business's growth continues, this business will earn a profitable return. For example, cash flow could be </w:t>
      </w:r>
      <w:r w:rsidR="00FF1290">
        <w:rPr>
          <w:rFonts w:ascii="Arial" w:hAnsi="Arial" w:cs="Arial"/>
        </w:rPr>
        <w:t>£</w:t>
      </w:r>
      <w:r w:rsidRPr="003F677E">
        <w:rPr>
          <w:rFonts w:ascii="Arial" w:hAnsi="Arial" w:cs="Arial"/>
        </w:rPr>
        <w:t>7,000</w:t>
      </w:r>
      <w:r w:rsidR="00FF1290">
        <w:rPr>
          <w:rFonts w:ascii="Arial" w:hAnsi="Arial" w:cs="Arial"/>
        </w:rPr>
        <w:t>,</w:t>
      </w:r>
      <w:r w:rsidRPr="003F677E">
        <w:rPr>
          <w:rFonts w:ascii="Arial" w:hAnsi="Arial" w:cs="Arial"/>
        </w:rPr>
        <w:t xml:space="preserve"> and the outflows of cash could be greater than </w:t>
      </w:r>
      <w:r w:rsidR="00FF1290">
        <w:rPr>
          <w:rFonts w:ascii="Arial" w:hAnsi="Arial" w:cs="Arial"/>
        </w:rPr>
        <w:t xml:space="preserve">the </w:t>
      </w:r>
      <w:r w:rsidRPr="003F677E">
        <w:rPr>
          <w:rFonts w:ascii="Arial" w:hAnsi="Arial" w:cs="Arial"/>
        </w:rPr>
        <w:t>inflows in the first month. But with the increase in customer awareness of this business, both inflow and outflow of cash should increase as well. By the end of the sixth month</w:t>
      </w:r>
      <w:r w:rsidR="00FF1290">
        <w:rPr>
          <w:rFonts w:ascii="Arial" w:hAnsi="Arial" w:cs="Arial"/>
        </w:rPr>
        <w:t>,</w:t>
      </w:r>
      <w:r w:rsidRPr="003F677E">
        <w:rPr>
          <w:rFonts w:ascii="Arial" w:hAnsi="Arial" w:cs="Arial"/>
        </w:rPr>
        <w:t xml:space="preserve"> this business's cash flow should be at a steady state.</w:t>
      </w:r>
    </w:p>
    <w:p w14:paraId="34E32A1E" w14:textId="650537DE" w:rsidR="003F677E" w:rsidRPr="003F677E" w:rsidRDefault="003F677E" w:rsidP="003F677E">
      <w:pPr>
        <w:spacing w:line="360" w:lineRule="auto"/>
        <w:jc w:val="both"/>
        <w:rPr>
          <w:rFonts w:ascii="Arial" w:hAnsi="Arial" w:cs="Arial"/>
        </w:rPr>
      </w:pPr>
      <w:r w:rsidRPr="003F677E">
        <w:rPr>
          <w:rFonts w:ascii="Arial" w:hAnsi="Arial" w:cs="Arial"/>
        </w:rPr>
        <w:t>This shows the importance of properly managing cash flow for the owner of this business. After this business has been established, if cash flow is not managed properly</w:t>
      </w:r>
      <w:r w:rsidR="00FF1290">
        <w:rPr>
          <w:rFonts w:ascii="Arial" w:hAnsi="Arial" w:cs="Arial"/>
        </w:rPr>
        <w:t>,</w:t>
      </w:r>
      <w:r w:rsidRPr="003F677E">
        <w:rPr>
          <w:rFonts w:ascii="Arial" w:hAnsi="Arial" w:cs="Arial"/>
        </w:rPr>
        <w:t xml:space="preserve"> </w:t>
      </w:r>
      <w:r w:rsidR="00FF1290">
        <w:rPr>
          <w:rFonts w:ascii="Arial" w:hAnsi="Arial" w:cs="Arial"/>
        </w:rPr>
        <w:t>it</w:t>
      </w:r>
      <w:r w:rsidRPr="003F677E">
        <w:rPr>
          <w:rFonts w:ascii="Arial" w:hAnsi="Arial" w:cs="Arial"/>
        </w:rPr>
        <w:t xml:space="preserve"> will create cash flow problems for this business. Proper cash flow monitoring will provide a level of security for this business; cash flow monitoring will also provide this business with the ability to grow (Christodoulou et al., 2025).</w:t>
      </w:r>
    </w:p>
    <w:p w14:paraId="09D393C6" w14:textId="77777777" w:rsidR="003F677E" w:rsidRPr="003F677E" w:rsidRDefault="003F677E" w:rsidP="003F677E">
      <w:pPr>
        <w:spacing w:line="360" w:lineRule="auto"/>
        <w:jc w:val="both"/>
        <w:rPr>
          <w:rFonts w:ascii="Arial" w:hAnsi="Arial" w:cs="Arial"/>
        </w:rPr>
      </w:pPr>
    </w:p>
    <w:p w14:paraId="2287ADDD" w14:textId="77777777" w:rsidR="00FF1290" w:rsidRPr="00FF1290" w:rsidRDefault="003F677E" w:rsidP="003F677E">
      <w:pPr>
        <w:spacing w:line="360" w:lineRule="auto"/>
        <w:jc w:val="both"/>
        <w:rPr>
          <w:rFonts w:ascii="Arial" w:hAnsi="Arial" w:cs="Arial"/>
          <w:b/>
          <w:bCs/>
          <w:u w:val="double"/>
        </w:rPr>
      </w:pPr>
      <w:r w:rsidRPr="00FF1290">
        <w:rPr>
          <w:rFonts w:ascii="Arial" w:hAnsi="Arial" w:cs="Arial"/>
          <w:b/>
          <w:bCs/>
          <w:u w:val="double"/>
        </w:rPr>
        <w:lastRenderedPageBreak/>
        <w:t>Contingency Plan</w:t>
      </w:r>
    </w:p>
    <w:p w14:paraId="220C2CE7" w14:textId="77777777" w:rsidR="00FF1290" w:rsidRDefault="00FF1290" w:rsidP="003F677E">
      <w:pPr>
        <w:spacing w:line="360" w:lineRule="auto"/>
        <w:jc w:val="both"/>
        <w:rPr>
          <w:rFonts w:ascii="Arial" w:hAnsi="Arial" w:cs="Arial"/>
        </w:rPr>
      </w:pPr>
    </w:p>
    <w:p w14:paraId="14D8C25D" w14:textId="22FB3A3E" w:rsidR="003F677E" w:rsidRPr="003F677E" w:rsidRDefault="003F677E" w:rsidP="003F677E">
      <w:pPr>
        <w:spacing w:line="360" w:lineRule="auto"/>
        <w:jc w:val="both"/>
        <w:rPr>
          <w:rFonts w:ascii="Arial" w:hAnsi="Arial" w:cs="Arial"/>
        </w:rPr>
      </w:pPr>
      <w:r w:rsidRPr="003F677E">
        <w:rPr>
          <w:rFonts w:ascii="Arial" w:hAnsi="Arial" w:cs="Arial"/>
        </w:rPr>
        <w:t xml:space="preserve">This business must always have a contingency plan for unexpected challenges. If sales are not as good as expected, this business could consider running promotions and starting an online store for their business as alternatives. If certain products sell for less than expected, the owner of this business will need to shift resources from poorly selling products to </w:t>
      </w:r>
      <w:r w:rsidR="008327F3">
        <w:rPr>
          <w:rFonts w:ascii="Arial" w:hAnsi="Arial" w:cs="Arial"/>
        </w:rPr>
        <w:t>higher-selling</w:t>
      </w:r>
      <w:r w:rsidRPr="003F677E">
        <w:rPr>
          <w:rFonts w:ascii="Arial" w:hAnsi="Arial" w:cs="Arial"/>
        </w:rPr>
        <w:t xml:space="preserve"> products. </w:t>
      </w:r>
      <w:r w:rsidR="008327F3">
        <w:rPr>
          <w:rFonts w:ascii="Arial" w:hAnsi="Arial" w:cs="Arial"/>
        </w:rPr>
        <w:t>Implementing</w:t>
      </w:r>
      <w:r w:rsidRPr="003F677E">
        <w:rPr>
          <w:rFonts w:ascii="Arial" w:hAnsi="Arial" w:cs="Arial"/>
        </w:rPr>
        <w:t xml:space="preserve"> security measures </w:t>
      </w:r>
      <w:r w:rsidR="008327F3">
        <w:rPr>
          <w:rFonts w:ascii="Arial" w:hAnsi="Arial" w:cs="Arial"/>
        </w:rPr>
        <w:t>in</w:t>
      </w:r>
      <w:r w:rsidRPr="003F677E">
        <w:rPr>
          <w:rFonts w:ascii="Arial" w:hAnsi="Arial" w:cs="Arial"/>
        </w:rPr>
        <w:t xml:space="preserve"> the business will help limit the risk of product loss.</w:t>
      </w:r>
    </w:p>
    <w:p w14:paraId="0B40C670" w14:textId="77777777" w:rsidR="003F677E" w:rsidRPr="003F677E" w:rsidRDefault="003F677E" w:rsidP="003F677E">
      <w:pPr>
        <w:spacing w:line="360" w:lineRule="auto"/>
        <w:jc w:val="both"/>
        <w:rPr>
          <w:rFonts w:ascii="Arial" w:hAnsi="Arial" w:cs="Arial"/>
        </w:rPr>
      </w:pPr>
      <w:r w:rsidRPr="003F677E">
        <w:rPr>
          <w:rFonts w:ascii="Arial" w:hAnsi="Arial" w:cs="Arial"/>
        </w:rPr>
        <w:t>Establishing and maintaining good customer relations is also a contributing factor to the success of this business. Responding to customer complaints in a timely and professional manner will assist in maintaining the reputation of this business. In addition, being flexible, adaptable, and open-minded will promote the long-term success of this business (Liu et al., 2025; Skaf et al., 2026).</w:t>
      </w:r>
    </w:p>
    <w:p w14:paraId="4F0970AE" w14:textId="77777777" w:rsidR="003F677E" w:rsidRPr="003F677E" w:rsidRDefault="003F677E" w:rsidP="003F677E">
      <w:pPr>
        <w:spacing w:line="360" w:lineRule="auto"/>
        <w:jc w:val="both"/>
        <w:rPr>
          <w:rFonts w:ascii="Arial" w:hAnsi="Arial" w:cs="Arial"/>
        </w:rPr>
      </w:pPr>
    </w:p>
    <w:p w14:paraId="29EF6D66" w14:textId="77777777" w:rsidR="008327F3" w:rsidRPr="008327F3" w:rsidRDefault="003F677E" w:rsidP="003F677E">
      <w:pPr>
        <w:spacing w:line="360" w:lineRule="auto"/>
        <w:jc w:val="both"/>
        <w:rPr>
          <w:rFonts w:ascii="Arial" w:hAnsi="Arial" w:cs="Arial"/>
          <w:b/>
          <w:bCs/>
          <w:u w:val="double"/>
        </w:rPr>
      </w:pPr>
      <w:r w:rsidRPr="008327F3">
        <w:rPr>
          <w:rFonts w:ascii="Arial" w:hAnsi="Arial" w:cs="Arial"/>
          <w:b/>
          <w:bCs/>
          <w:u w:val="double"/>
        </w:rPr>
        <w:t>Conclusion</w:t>
      </w:r>
    </w:p>
    <w:p w14:paraId="2090A3EA" w14:textId="77777777" w:rsidR="008327F3" w:rsidRDefault="008327F3" w:rsidP="003F677E">
      <w:pPr>
        <w:spacing w:line="360" w:lineRule="auto"/>
        <w:jc w:val="both"/>
        <w:rPr>
          <w:rFonts w:ascii="Arial" w:hAnsi="Arial" w:cs="Arial"/>
        </w:rPr>
      </w:pPr>
    </w:p>
    <w:p w14:paraId="538B676B" w14:textId="24E86060" w:rsidR="003F677E" w:rsidRDefault="003F677E" w:rsidP="003F677E">
      <w:pPr>
        <w:spacing w:line="360" w:lineRule="auto"/>
        <w:jc w:val="both"/>
        <w:rPr>
          <w:rFonts w:ascii="Arial" w:hAnsi="Arial" w:cs="Arial"/>
        </w:rPr>
      </w:pPr>
      <w:r w:rsidRPr="003F677E">
        <w:rPr>
          <w:rFonts w:ascii="Arial" w:hAnsi="Arial" w:cs="Arial"/>
        </w:rPr>
        <w:t xml:space="preserve">Gold &amp; Tech Exchange is an established, sustainable business model that is destined to be successful. Gold &amp; Tech Exchange satisfies customers' demands because it provides customers with access to </w:t>
      </w:r>
      <w:r w:rsidRPr="003F677E">
        <w:rPr>
          <w:rFonts w:ascii="Arial" w:hAnsi="Arial" w:cs="Arial"/>
        </w:rPr>
        <w:t>environmentally friendly</w:t>
      </w:r>
      <w:r w:rsidRPr="003F677E">
        <w:rPr>
          <w:rFonts w:ascii="Arial" w:hAnsi="Arial" w:cs="Arial"/>
        </w:rPr>
        <w:t xml:space="preserve"> and low-cost items. Although there </w:t>
      </w:r>
      <w:r w:rsidR="008327F3">
        <w:rPr>
          <w:rFonts w:ascii="Arial" w:hAnsi="Arial" w:cs="Arial"/>
        </w:rPr>
        <w:t>are</w:t>
      </w:r>
      <w:r w:rsidRPr="003F677E">
        <w:rPr>
          <w:rFonts w:ascii="Arial" w:hAnsi="Arial" w:cs="Arial"/>
        </w:rPr>
        <w:t xml:space="preserve"> multiple risk factors associated with the business model, these risks can be mitigated through planning, providing exceptional customer service and sound financial procedures. If implemented properly, this business </w:t>
      </w:r>
      <w:r w:rsidR="008327F3" w:rsidRPr="003F677E">
        <w:rPr>
          <w:rFonts w:ascii="Arial" w:hAnsi="Arial" w:cs="Arial"/>
        </w:rPr>
        <w:t>can</w:t>
      </w:r>
      <w:r w:rsidRPr="003F677E">
        <w:rPr>
          <w:rFonts w:ascii="Arial" w:hAnsi="Arial" w:cs="Arial"/>
        </w:rPr>
        <w:t xml:space="preserve"> create a successful business model and sustain long-term growth (Ng et al., 2024; Azizi &amp; </w:t>
      </w:r>
      <w:proofErr w:type="spellStart"/>
      <w:r w:rsidRPr="003F677E">
        <w:rPr>
          <w:rFonts w:ascii="Arial" w:hAnsi="Arial" w:cs="Arial"/>
        </w:rPr>
        <w:t>Akhondi</w:t>
      </w:r>
      <w:proofErr w:type="spellEnd"/>
      <w:r w:rsidRPr="003F677E">
        <w:rPr>
          <w:rFonts w:ascii="Arial" w:hAnsi="Arial" w:cs="Arial"/>
        </w:rPr>
        <w:t>, 2026).</w:t>
      </w:r>
    </w:p>
    <w:p w14:paraId="405A1AFE" w14:textId="77777777" w:rsidR="0077723D" w:rsidRDefault="0077723D" w:rsidP="003F677E">
      <w:pPr>
        <w:spacing w:line="360" w:lineRule="auto"/>
        <w:jc w:val="both"/>
        <w:rPr>
          <w:rFonts w:ascii="Arial" w:hAnsi="Arial" w:cs="Arial"/>
        </w:rPr>
      </w:pPr>
    </w:p>
    <w:p w14:paraId="7CFD590C" w14:textId="77777777" w:rsidR="0077723D" w:rsidRDefault="0077723D" w:rsidP="003F677E">
      <w:pPr>
        <w:spacing w:line="360" w:lineRule="auto"/>
        <w:jc w:val="both"/>
        <w:rPr>
          <w:rFonts w:ascii="Arial" w:hAnsi="Arial" w:cs="Arial"/>
        </w:rPr>
      </w:pPr>
    </w:p>
    <w:p w14:paraId="386FCBC8" w14:textId="77777777" w:rsidR="0077723D" w:rsidRDefault="0077723D" w:rsidP="003F677E">
      <w:pPr>
        <w:spacing w:line="360" w:lineRule="auto"/>
        <w:jc w:val="both"/>
        <w:rPr>
          <w:rFonts w:ascii="Arial" w:hAnsi="Arial" w:cs="Arial"/>
        </w:rPr>
      </w:pPr>
    </w:p>
    <w:p w14:paraId="218B31CE" w14:textId="77777777" w:rsidR="0077723D" w:rsidRDefault="0077723D" w:rsidP="003F677E">
      <w:pPr>
        <w:spacing w:line="360" w:lineRule="auto"/>
        <w:jc w:val="both"/>
        <w:rPr>
          <w:rFonts w:ascii="Arial" w:hAnsi="Arial" w:cs="Arial"/>
        </w:rPr>
      </w:pPr>
    </w:p>
    <w:p w14:paraId="1ABEA9D9" w14:textId="77777777" w:rsidR="0077723D" w:rsidRDefault="0077723D" w:rsidP="003F677E">
      <w:pPr>
        <w:spacing w:line="360" w:lineRule="auto"/>
        <w:jc w:val="both"/>
        <w:rPr>
          <w:rFonts w:ascii="Arial" w:hAnsi="Arial" w:cs="Arial"/>
        </w:rPr>
      </w:pPr>
    </w:p>
    <w:p w14:paraId="0CD19468" w14:textId="77777777" w:rsidR="0077723D" w:rsidRDefault="0077723D" w:rsidP="003F677E">
      <w:pPr>
        <w:spacing w:line="360" w:lineRule="auto"/>
        <w:jc w:val="both"/>
        <w:rPr>
          <w:rFonts w:ascii="Arial" w:hAnsi="Arial" w:cs="Arial"/>
        </w:rPr>
      </w:pPr>
    </w:p>
    <w:p w14:paraId="5D973390" w14:textId="028BA3F7" w:rsidR="0077723D" w:rsidRPr="0015560E" w:rsidRDefault="0077723D" w:rsidP="003F677E">
      <w:pPr>
        <w:spacing w:line="360" w:lineRule="auto"/>
        <w:jc w:val="both"/>
        <w:rPr>
          <w:rFonts w:ascii="Arial" w:hAnsi="Arial" w:cs="Arial"/>
          <w:b/>
          <w:bCs/>
          <w:u w:val="double"/>
        </w:rPr>
      </w:pPr>
      <w:r w:rsidRPr="0015560E">
        <w:rPr>
          <w:rFonts w:ascii="Arial" w:hAnsi="Arial" w:cs="Arial"/>
          <w:b/>
          <w:bCs/>
          <w:u w:val="double"/>
        </w:rPr>
        <w:lastRenderedPageBreak/>
        <w:t xml:space="preserve">References </w:t>
      </w:r>
    </w:p>
    <w:p w14:paraId="0E38F330" w14:textId="77777777" w:rsidR="0077723D" w:rsidRDefault="0077723D" w:rsidP="003F677E">
      <w:pPr>
        <w:spacing w:line="360" w:lineRule="auto"/>
        <w:jc w:val="both"/>
        <w:rPr>
          <w:rFonts w:ascii="Arial" w:hAnsi="Arial" w:cs="Arial"/>
        </w:rPr>
      </w:pPr>
    </w:p>
    <w:p w14:paraId="438F5F23"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Azizi, M., &amp; </w:t>
      </w:r>
      <w:proofErr w:type="spellStart"/>
      <w:r w:rsidRPr="0077723D">
        <w:rPr>
          <w:rFonts w:ascii="Arial" w:hAnsi="Arial" w:cs="Arial"/>
        </w:rPr>
        <w:t>Akhondi</w:t>
      </w:r>
      <w:proofErr w:type="spellEnd"/>
      <w:r w:rsidRPr="0077723D">
        <w:rPr>
          <w:rFonts w:ascii="Arial" w:hAnsi="Arial" w:cs="Arial"/>
        </w:rPr>
        <w:t xml:space="preserve">, M. (2026). Sustainable business model. In </w:t>
      </w:r>
      <w:r w:rsidRPr="0015560E">
        <w:rPr>
          <w:rFonts w:ascii="Arial" w:hAnsi="Arial" w:cs="Arial"/>
          <w:i/>
          <w:iCs/>
        </w:rPr>
        <w:t>Sustainable entrepreneurship (pp. 71–85)</w:t>
      </w:r>
      <w:r w:rsidRPr="0077723D">
        <w:rPr>
          <w:rFonts w:ascii="Arial" w:hAnsi="Arial" w:cs="Arial"/>
        </w:rPr>
        <w:t>. Springer Nature Switzerland.</w:t>
      </w:r>
    </w:p>
    <w:p w14:paraId="676397F6"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Barakat, B., Milhem, M., Naji, G. M. A., </w:t>
      </w:r>
      <w:proofErr w:type="spellStart"/>
      <w:r w:rsidRPr="0077723D">
        <w:rPr>
          <w:rFonts w:ascii="Arial" w:hAnsi="Arial" w:cs="Arial"/>
        </w:rPr>
        <w:t>Alzoraiki</w:t>
      </w:r>
      <w:proofErr w:type="spellEnd"/>
      <w:r w:rsidRPr="0077723D">
        <w:rPr>
          <w:rFonts w:ascii="Arial" w:hAnsi="Arial" w:cs="Arial"/>
        </w:rPr>
        <w:t xml:space="preserve">, M., Muda, H. B., Ateeq, A., &amp; Abro, Z. (2023). Assessing the impact of green training on sustainable business advantage: Exploring the mediating role of green supply chain practices. </w:t>
      </w:r>
      <w:r w:rsidRPr="0015560E">
        <w:rPr>
          <w:rFonts w:ascii="Arial" w:hAnsi="Arial" w:cs="Arial"/>
          <w:i/>
          <w:iCs/>
        </w:rPr>
        <w:t>Sustainability, 15</w:t>
      </w:r>
      <w:r w:rsidRPr="0077723D">
        <w:rPr>
          <w:rFonts w:ascii="Arial" w:hAnsi="Arial" w:cs="Arial"/>
        </w:rPr>
        <w:t>(19), 14144.</w:t>
      </w:r>
    </w:p>
    <w:p w14:paraId="3C95AEEC"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Christodoulou, I. P., </w:t>
      </w:r>
      <w:proofErr w:type="spellStart"/>
      <w:r w:rsidRPr="0077723D">
        <w:rPr>
          <w:rFonts w:ascii="Arial" w:hAnsi="Arial" w:cs="Arial"/>
        </w:rPr>
        <w:t>Rizomyliotis</w:t>
      </w:r>
      <w:proofErr w:type="spellEnd"/>
      <w:r w:rsidRPr="0077723D">
        <w:rPr>
          <w:rFonts w:ascii="Arial" w:hAnsi="Arial" w:cs="Arial"/>
        </w:rPr>
        <w:t xml:space="preserve">, I., </w:t>
      </w:r>
      <w:proofErr w:type="spellStart"/>
      <w:r w:rsidRPr="0077723D">
        <w:rPr>
          <w:rFonts w:ascii="Arial" w:hAnsi="Arial" w:cs="Arial"/>
        </w:rPr>
        <w:t>Konstantoulaki</w:t>
      </w:r>
      <w:proofErr w:type="spellEnd"/>
      <w:r w:rsidRPr="0077723D">
        <w:rPr>
          <w:rFonts w:ascii="Arial" w:hAnsi="Arial" w:cs="Arial"/>
        </w:rPr>
        <w:t xml:space="preserve">, K., Alfiero, S., </w:t>
      </w:r>
      <w:proofErr w:type="spellStart"/>
      <w:r w:rsidRPr="0077723D">
        <w:rPr>
          <w:rFonts w:ascii="Arial" w:hAnsi="Arial" w:cs="Arial"/>
        </w:rPr>
        <w:t>Hasanago</w:t>
      </w:r>
      <w:proofErr w:type="spellEnd"/>
      <w:r w:rsidRPr="0077723D">
        <w:rPr>
          <w:rFonts w:ascii="Arial" w:hAnsi="Arial" w:cs="Arial"/>
        </w:rPr>
        <w:t>, S., &amp; Paolone, F. (2025). Investigating the key success factors within business models that facilitate long</w:t>
      </w:r>
      <w:r w:rsidRPr="0077723D">
        <w:rPr>
          <w:rFonts w:ascii="Cambria Math" w:hAnsi="Cambria Math" w:cs="Cambria Math"/>
        </w:rPr>
        <w:t>‐</w:t>
      </w:r>
      <w:r w:rsidRPr="0077723D">
        <w:rPr>
          <w:rFonts w:ascii="Arial" w:hAnsi="Arial" w:cs="Arial"/>
        </w:rPr>
        <w:t>term value creation for sustainability</w:t>
      </w:r>
      <w:r w:rsidRPr="0077723D">
        <w:rPr>
          <w:rFonts w:ascii="Cambria Math" w:hAnsi="Cambria Math" w:cs="Cambria Math"/>
        </w:rPr>
        <w:t>‐</w:t>
      </w:r>
      <w:r w:rsidRPr="0077723D">
        <w:rPr>
          <w:rFonts w:ascii="Arial" w:hAnsi="Arial" w:cs="Arial"/>
        </w:rPr>
        <w:t>focused start</w:t>
      </w:r>
      <w:r w:rsidRPr="0077723D">
        <w:rPr>
          <w:rFonts w:ascii="Cambria Math" w:hAnsi="Cambria Math" w:cs="Cambria Math"/>
        </w:rPr>
        <w:t>‐</w:t>
      </w:r>
      <w:r w:rsidRPr="0077723D">
        <w:rPr>
          <w:rFonts w:ascii="Arial" w:hAnsi="Arial" w:cs="Arial"/>
        </w:rPr>
        <w:t>ups</w:t>
      </w:r>
      <w:r w:rsidRPr="0015560E">
        <w:rPr>
          <w:rFonts w:ascii="Arial" w:hAnsi="Arial" w:cs="Arial"/>
          <w:i/>
          <w:iCs/>
        </w:rPr>
        <w:t>. Business Ethics, the Environment &amp; Responsibility, 34</w:t>
      </w:r>
      <w:r w:rsidRPr="0077723D">
        <w:rPr>
          <w:rFonts w:ascii="Arial" w:hAnsi="Arial" w:cs="Arial"/>
        </w:rPr>
        <w:t>(3), 936–950.</w:t>
      </w:r>
    </w:p>
    <w:p w14:paraId="0933ED6C" w14:textId="7450384C" w:rsidR="0077723D" w:rsidRPr="0077723D" w:rsidRDefault="0077723D" w:rsidP="0077723D">
      <w:pPr>
        <w:spacing w:line="360" w:lineRule="auto"/>
        <w:jc w:val="both"/>
        <w:rPr>
          <w:rFonts w:ascii="Arial" w:hAnsi="Arial" w:cs="Arial"/>
        </w:rPr>
      </w:pPr>
      <w:proofErr w:type="spellStart"/>
      <w:r w:rsidRPr="0077723D">
        <w:rPr>
          <w:rFonts w:ascii="Arial" w:hAnsi="Arial" w:cs="Arial"/>
        </w:rPr>
        <w:t>Chungyalpa</w:t>
      </w:r>
      <w:proofErr w:type="spellEnd"/>
      <w:r w:rsidRPr="0077723D">
        <w:rPr>
          <w:rFonts w:ascii="Arial" w:hAnsi="Arial" w:cs="Arial"/>
        </w:rPr>
        <w:t xml:space="preserve">, W., &amp; von Rosing, M. (2025). Understanding business sustainability: The what, why, and how of sustainable business practices. In </w:t>
      </w:r>
      <w:r w:rsidRPr="0015560E">
        <w:rPr>
          <w:rFonts w:ascii="Arial" w:hAnsi="Arial" w:cs="Arial"/>
          <w:i/>
          <w:iCs/>
        </w:rPr>
        <w:t xml:space="preserve">The </w:t>
      </w:r>
      <w:r w:rsidR="0015560E" w:rsidRPr="0015560E">
        <w:rPr>
          <w:rFonts w:ascii="Arial" w:hAnsi="Arial" w:cs="Arial"/>
          <w:i/>
          <w:iCs/>
        </w:rPr>
        <w:t>Sustainability Handbook</w:t>
      </w:r>
      <w:r w:rsidRPr="0015560E">
        <w:rPr>
          <w:rFonts w:ascii="Arial" w:hAnsi="Arial" w:cs="Arial"/>
          <w:i/>
          <w:iCs/>
        </w:rPr>
        <w:t>,</w:t>
      </w:r>
      <w:r w:rsidRPr="0077723D">
        <w:rPr>
          <w:rFonts w:ascii="Arial" w:hAnsi="Arial" w:cs="Arial"/>
        </w:rPr>
        <w:t xml:space="preserve"> Volume 1 (pp. 579–600). Elsevier.</w:t>
      </w:r>
    </w:p>
    <w:p w14:paraId="21A27EC6"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Galati, A., &amp; </w:t>
      </w:r>
      <w:proofErr w:type="spellStart"/>
      <w:r w:rsidRPr="0077723D">
        <w:rPr>
          <w:rFonts w:ascii="Arial" w:hAnsi="Arial" w:cs="Arial"/>
        </w:rPr>
        <w:t>Adamashvili</w:t>
      </w:r>
      <w:proofErr w:type="spellEnd"/>
      <w:r w:rsidRPr="0077723D">
        <w:rPr>
          <w:rFonts w:ascii="Arial" w:hAnsi="Arial" w:cs="Arial"/>
        </w:rPr>
        <w:t xml:space="preserve">, N. (2023). Stakeholder engagement: A strategy to support the transition toward circular economy business models. In </w:t>
      </w:r>
      <w:r w:rsidRPr="0015560E">
        <w:rPr>
          <w:rFonts w:ascii="Arial" w:hAnsi="Arial" w:cs="Arial"/>
          <w:i/>
          <w:iCs/>
        </w:rPr>
        <w:t>Current developments in biotechnology and bioengineering (pp. 413–430).</w:t>
      </w:r>
      <w:r w:rsidRPr="0077723D">
        <w:rPr>
          <w:rFonts w:ascii="Arial" w:hAnsi="Arial" w:cs="Arial"/>
        </w:rPr>
        <w:t xml:space="preserve"> Elsevier.</w:t>
      </w:r>
    </w:p>
    <w:p w14:paraId="2718C2BA"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Huynh, Q. L., &amp; Nguyen, V. K. (2026). Role of digital marketing in competitive advantage. </w:t>
      </w:r>
      <w:r w:rsidRPr="0015560E">
        <w:rPr>
          <w:rFonts w:ascii="Arial" w:hAnsi="Arial" w:cs="Arial"/>
          <w:i/>
          <w:iCs/>
        </w:rPr>
        <w:t>Access Science: Business, Innovation in Digital Economy, 7</w:t>
      </w:r>
      <w:r w:rsidRPr="0077723D">
        <w:rPr>
          <w:rFonts w:ascii="Arial" w:hAnsi="Arial" w:cs="Arial"/>
        </w:rPr>
        <w:t>, 61–78.</w:t>
      </w:r>
    </w:p>
    <w:p w14:paraId="3BB79870" w14:textId="4AF8CFF4" w:rsidR="0077723D" w:rsidRPr="0077723D" w:rsidRDefault="0077723D" w:rsidP="0077723D">
      <w:pPr>
        <w:spacing w:line="360" w:lineRule="auto"/>
        <w:jc w:val="both"/>
        <w:rPr>
          <w:rFonts w:ascii="Arial" w:hAnsi="Arial" w:cs="Arial"/>
        </w:rPr>
      </w:pPr>
      <w:r w:rsidRPr="0077723D">
        <w:rPr>
          <w:rFonts w:ascii="Arial" w:hAnsi="Arial" w:cs="Arial"/>
        </w:rPr>
        <w:t xml:space="preserve">Huang, L., </w:t>
      </w:r>
      <w:proofErr w:type="spellStart"/>
      <w:r w:rsidRPr="0077723D">
        <w:rPr>
          <w:rFonts w:ascii="Arial" w:hAnsi="Arial" w:cs="Arial"/>
        </w:rPr>
        <w:t>Solangi</w:t>
      </w:r>
      <w:proofErr w:type="spellEnd"/>
      <w:r w:rsidRPr="0077723D">
        <w:rPr>
          <w:rFonts w:ascii="Arial" w:hAnsi="Arial" w:cs="Arial"/>
        </w:rPr>
        <w:t xml:space="preserve">, Y. A., </w:t>
      </w:r>
      <w:proofErr w:type="spellStart"/>
      <w:r w:rsidRPr="0077723D">
        <w:rPr>
          <w:rFonts w:ascii="Arial" w:hAnsi="Arial" w:cs="Arial"/>
        </w:rPr>
        <w:t>Magazzino</w:t>
      </w:r>
      <w:proofErr w:type="spellEnd"/>
      <w:r w:rsidRPr="0077723D">
        <w:rPr>
          <w:rFonts w:ascii="Arial" w:hAnsi="Arial" w:cs="Arial"/>
        </w:rPr>
        <w:t xml:space="preserve">, C., &amp; </w:t>
      </w:r>
      <w:proofErr w:type="spellStart"/>
      <w:r w:rsidRPr="0077723D">
        <w:rPr>
          <w:rFonts w:ascii="Arial" w:hAnsi="Arial" w:cs="Arial"/>
        </w:rPr>
        <w:t>Solangi</w:t>
      </w:r>
      <w:proofErr w:type="spellEnd"/>
      <w:r w:rsidRPr="0077723D">
        <w:rPr>
          <w:rFonts w:ascii="Arial" w:hAnsi="Arial" w:cs="Arial"/>
        </w:rPr>
        <w:t xml:space="preserve">, S. A. (2024). Evaluating the efficiency of green innovation and marketing strategies for long-term sustainability in the context of environmental </w:t>
      </w:r>
      <w:r w:rsidR="0015560E">
        <w:rPr>
          <w:rFonts w:ascii="Arial" w:hAnsi="Arial" w:cs="Arial"/>
        </w:rPr>
        <w:t>labelling</w:t>
      </w:r>
      <w:r w:rsidRPr="0077723D">
        <w:rPr>
          <w:rFonts w:ascii="Arial" w:hAnsi="Arial" w:cs="Arial"/>
        </w:rPr>
        <w:t xml:space="preserve">. </w:t>
      </w:r>
      <w:r w:rsidRPr="0015560E">
        <w:rPr>
          <w:rFonts w:ascii="Arial" w:hAnsi="Arial" w:cs="Arial"/>
          <w:i/>
          <w:iCs/>
        </w:rPr>
        <w:t>Journal of Cleaner Production, 450</w:t>
      </w:r>
      <w:r w:rsidRPr="0077723D">
        <w:rPr>
          <w:rFonts w:ascii="Arial" w:hAnsi="Arial" w:cs="Arial"/>
        </w:rPr>
        <w:t>, 141870.</w:t>
      </w:r>
    </w:p>
    <w:p w14:paraId="314F3EB7"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Kadam, P. (2025). </w:t>
      </w:r>
      <w:r w:rsidRPr="0015560E">
        <w:rPr>
          <w:rFonts w:ascii="Arial" w:hAnsi="Arial" w:cs="Arial"/>
          <w:i/>
          <w:iCs/>
        </w:rPr>
        <w:t>Effectiveness of digital marketing strategies</w:t>
      </w:r>
      <w:r w:rsidRPr="0077723D">
        <w:rPr>
          <w:rFonts w:ascii="Arial" w:hAnsi="Arial" w:cs="Arial"/>
        </w:rPr>
        <w:t>. New Dimension in Commerce, Accountancy and Economics, 131.</w:t>
      </w:r>
    </w:p>
    <w:p w14:paraId="6D0AF83C" w14:textId="77777777" w:rsidR="0077723D" w:rsidRPr="0077723D" w:rsidRDefault="0077723D" w:rsidP="0077723D">
      <w:pPr>
        <w:spacing w:line="360" w:lineRule="auto"/>
        <w:jc w:val="both"/>
        <w:rPr>
          <w:rFonts w:ascii="Arial" w:hAnsi="Arial" w:cs="Arial"/>
        </w:rPr>
      </w:pPr>
      <w:r w:rsidRPr="0077723D">
        <w:rPr>
          <w:rFonts w:ascii="Arial" w:hAnsi="Arial" w:cs="Arial"/>
        </w:rPr>
        <w:t>Khan, U. U., Ali, Y., Petrillo, A., &amp; De Felice, F. (2023). Macro-environmental factors and their impact on startups from the perspective of developing countries</w:t>
      </w:r>
      <w:r w:rsidRPr="0015560E">
        <w:rPr>
          <w:rFonts w:ascii="Arial" w:hAnsi="Arial" w:cs="Arial"/>
          <w:i/>
          <w:iCs/>
        </w:rPr>
        <w:t>. International Journal of Sustainable Engineering, 16</w:t>
      </w:r>
      <w:r w:rsidRPr="0077723D">
        <w:rPr>
          <w:rFonts w:ascii="Arial" w:hAnsi="Arial" w:cs="Arial"/>
        </w:rPr>
        <w:t>(1), 166–183.</w:t>
      </w:r>
    </w:p>
    <w:p w14:paraId="58E207E9" w14:textId="77777777" w:rsidR="0077723D" w:rsidRPr="0077723D" w:rsidRDefault="0077723D" w:rsidP="0077723D">
      <w:pPr>
        <w:spacing w:line="360" w:lineRule="auto"/>
        <w:jc w:val="both"/>
        <w:rPr>
          <w:rFonts w:ascii="Arial" w:hAnsi="Arial" w:cs="Arial"/>
        </w:rPr>
      </w:pPr>
    </w:p>
    <w:p w14:paraId="7256680F" w14:textId="77777777" w:rsidR="0077723D" w:rsidRPr="0077723D" w:rsidRDefault="0077723D" w:rsidP="0077723D">
      <w:pPr>
        <w:spacing w:line="360" w:lineRule="auto"/>
        <w:jc w:val="both"/>
        <w:rPr>
          <w:rFonts w:ascii="Arial" w:hAnsi="Arial" w:cs="Arial"/>
        </w:rPr>
      </w:pPr>
      <w:r w:rsidRPr="0077723D">
        <w:rPr>
          <w:rFonts w:ascii="Arial" w:hAnsi="Arial" w:cs="Arial"/>
        </w:rPr>
        <w:lastRenderedPageBreak/>
        <w:t xml:space="preserve">Kriuchkova, N., </w:t>
      </w:r>
      <w:proofErr w:type="spellStart"/>
      <w:r w:rsidRPr="0077723D">
        <w:rPr>
          <w:rFonts w:ascii="Arial" w:hAnsi="Arial" w:cs="Arial"/>
        </w:rPr>
        <w:t>Truba</w:t>
      </w:r>
      <w:proofErr w:type="spellEnd"/>
      <w:r w:rsidRPr="0077723D">
        <w:rPr>
          <w:rFonts w:ascii="Arial" w:hAnsi="Arial" w:cs="Arial"/>
        </w:rPr>
        <w:t xml:space="preserve">, V., &amp; </w:t>
      </w:r>
      <w:proofErr w:type="spellStart"/>
      <w:r w:rsidRPr="0077723D">
        <w:rPr>
          <w:rFonts w:ascii="Arial" w:hAnsi="Arial" w:cs="Arial"/>
        </w:rPr>
        <w:t>Nyenno</w:t>
      </w:r>
      <w:proofErr w:type="spellEnd"/>
      <w:r w:rsidRPr="0077723D">
        <w:rPr>
          <w:rFonts w:ascii="Arial" w:hAnsi="Arial" w:cs="Arial"/>
        </w:rPr>
        <w:t xml:space="preserve">, I. (2025). </w:t>
      </w:r>
      <w:r w:rsidRPr="0015560E">
        <w:rPr>
          <w:rFonts w:ascii="Arial" w:hAnsi="Arial" w:cs="Arial"/>
          <w:i/>
          <w:iCs/>
        </w:rPr>
        <w:t>The role of start-ups in stimulating innovative economic growth: Challenges and risks</w:t>
      </w:r>
      <w:r w:rsidRPr="0077723D">
        <w:rPr>
          <w:rFonts w:ascii="Arial" w:hAnsi="Arial" w:cs="Arial"/>
        </w:rPr>
        <w:t>. FEB Research Report MSI_2501, 1–13.</w:t>
      </w:r>
    </w:p>
    <w:p w14:paraId="58032D85" w14:textId="7537B3AB" w:rsidR="0077723D" w:rsidRPr="0077723D" w:rsidRDefault="0077723D" w:rsidP="0077723D">
      <w:pPr>
        <w:spacing w:line="360" w:lineRule="auto"/>
        <w:jc w:val="both"/>
        <w:rPr>
          <w:rFonts w:ascii="Arial" w:hAnsi="Arial" w:cs="Arial"/>
        </w:rPr>
      </w:pPr>
      <w:r w:rsidRPr="0077723D">
        <w:rPr>
          <w:rFonts w:ascii="Arial" w:hAnsi="Arial" w:cs="Arial"/>
        </w:rPr>
        <w:t xml:space="preserve">Liu, H., Ma, S., </w:t>
      </w:r>
      <w:proofErr w:type="spellStart"/>
      <w:r w:rsidRPr="0077723D">
        <w:rPr>
          <w:rFonts w:ascii="Arial" w:hAnsi="Arial" w:cs="Arial"/>
        </w:rPr>
        <w:t>AlWadi</w:t>
      </w:r>
      <w:proofErr w:type="spellEnd"/>
      <w:r w:rsidRPr="0077723D">
        <w:rPr>
          <w:rFonts w:ascii="Arial" w:hAnsi="Arial" w:cs="Arial"/>
        </w:rPr>
        <w:t xml:space="preserve">, B. M., Alam, F., &amp; Zhang, Y. (2025). Exploring the nexus between corporate social responsibility and consumer green </w:t>
      </w:r>
      <w:r w:rsidR="0015560E" w:rsidRPr="0077723D">
        <w:rPr>
          <w:rFonts w:ascii="Arial" w:hAnsi="Arial" w:cs="Arial"/>
        </w:rPr>
        <w:t>behaviour</w:t>
      </w:r>
      <w:r w:rsidRPr="0077723D">
        <w:rPr>
          <w:rFonts w:ascii="Arial" w:hAnsi="Arial" w:cs="Arial"/>
        </w:rPr>
        <w:t xml:space="preserve">: The interplay of corporate image, service quality, customer trust, and satisfaction. </w:t>
      </w:r>
      <w:r w:rsidRPr="0015560E">
        <w:rPr>
          <w:rFonts w:ascii="Arial" w:hAnsi="Arial" w:cs="Arial"/>
          <w:i/>
          <w:iCs/>
        </w:rPr>
        <w:t>Social Responsibility Journal, 21</w:t>
      </w:r>
      <w:r w:rsidRPr="0077723D">
        <w:rPr>
          <w:rFonts w:ascii="Arial" w:hAnsi="Arial" w:cs="Arial"/>
        </w:rPr>
        <w:t>(4), 751–775.</w:t>
      </w:r>
    </w:p>
    <w:p w14:paraId="5AE9BB9D"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Ng, P. M., Cheung, C. T., Lit, K. K., Wan, C., &amp; Choy, E. T. (2024). Green consumption and sustainable development: The effects of perceived values and motivation types on green purchase intention. </w:t>
      </w:r>
      <w:r w:rsidRPr="0015560E">
        <w:rPr>
          <w:rFonts w:ascii="Arial" w:hAnsi="Arial" w:cs="Arial"/>
          <w:i/>
          <w:iCs/>
        </w:rPr>
        <w:t>Business Strategy and the Environment, 33</w:t>
      </w:r>
      <w:r w:rsidRPr="0077723D">
        <w:rPr>
          <w:rFonts w:ascii="Arial" w:hAnsi="Arial" w:cs="Arial"/>
        </w:rPr>
        <w:t>(2), 1024–1039.</w:t>
      </w:r>
    </w:p>
    <w:p w14:paraId="5565BCF5" w14:textId="77777777" w:rsidR="0077723D" w:rsidRPr="0077723D" w:rsidRDefault="0077723D" w:rsidP="0077723D">
      <w:pPr>
        <w:spacing w:line="360" w:lineRule="auto"/>
        <w:jc w:val="both"/>
        <w:rPr>
          <w:rFonts w:ascii="Arial" w:hAnsi="Arial" w:cs="Arial"/>
        </w:rPr>
      </w:pPr>
      <w:proofErr w:type="spellStart"/>
      <w:r w:rsidRPr="0077723D">
        <w:rPr>
          <w:rFonts w:ascii="Arial" w:hAnsi="Arial" w:cs="Arial"/>
        </w:rPr>
        <w:t>Orazalin</w:t>
      </w:r>
      <w:proofErr w:type="spellEnd"/>
      <w:r w:rsidRPr="0077723D">
        <w:rPr>
          <w:rFonts w:ascii="Arial" w:hAnsi="Arial" w:cs="Arial"/>
        </w:rPr>
        <w:t xml:space="preserve">, N. S., Ntim, C. G., &amp; </w:t>
      </w:r>
      <w:proofErr w:type="spellStart"/>
      <w:r w:rsidRPr="0077723D">
        <w:rPr>
          <w:rFonts w:ascii="Arial" w:hAnsi="Arial" w:cs="Arial"/>
        </w:rPr>
        <w:t>Malagila</w:t>
      </w:r>
      <w:proofErr w:type="spellEnd"/>
      <w:r w:rsidRPr="0077723D">
        <w:rPr>
          <w:rFonts w:ascii="Arial" w:hAnsi="Arial" w:cs="Arial"/>
        </w:rPr>
        <w:t xml:space="preserve">, J. K. (2024). Board sustainability committees, climate change initiatives, carbon performance, and market value. </w:t>
      </w:r>
      <w:r w:rsidRPr="0015560E">
        <w:rPr>
          <w:rFonts w:ascii="Arial" w:hAnsi="Arial" w:cs="Arial"/>
          <w:i/>
          <w:iCs/>
        </w:rPr>
        <w:t>British Journal of Management, 35</w:t>
      </w:r>
      <w:r w:rsidRPr="0077723D">
        <w:rPr>
          <w:rFonts w:ascii="Arial" w:hAnsi="Arial" w:cs="Arial"/>
        </w:rPr>
        <w:t>(1), 295–320.</w:t>
      </w:r>
    </w:p>
    <w:p w14:paraId="45159250"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Qadri, A. U., &amp; Tariq, M. (2025). SWOT and PESTLE analyses in strategic business planning. </w:t>
      </w:r>
      <w:r w:rsidRPr="0015560E">
        <w:rPr>
          <w:rFonts w:ascii="Arial" w:hAnsi="Arial" w:cs="Arial"/>
          <w:i/>
          <w:iCs/>
        </w:rPr>
        <w:t>International Journal of Modern Research in Management, 2</w:t>
      </w:r>
      <w:r w:rsidRPr="0077723D">
        <w:rPr>
          <w:rFonts w:ascii="Arial" w:hAnsi="Arial" w:cs="Arial"/>
        </w:rPr>
        <w:t>(01), 34–44.</w:t>
      </w:r>
    </w:p>
    <w:p w14:paraId="3AB01B3B" w14:textId="77777777" w:rsidR="0077723D" w:rsidRPr="0077723D" w:rsidRDefault="0077723D" w:rsidP="0077723D">
      <w:pPr>
        <w:spacing w:line="360" w:lineRule="auto"/>
        <w:jc w:val="both"/>
        <w:rPr>
          <w:rFonts w:ascii="Arial" w:hAnsi="Arial" w:cs="Arial"/>
        </w:rPr>
      </w:pPr>
      <w:r w:rsidRPr="0077723D">
        <w:rPr>
          <w:rFonts w:ascii="Arial" w:hAnsi="Arial" w:cs="Arial"/>
        </w:rPr>
        <w:t xml:space="preserve">Sah, A. K., Hong, Y. M., &amp; Huang, K. C. (2025). Enhancing brand value through circular economy service quality: The mediating roles of customer satisfaction, brand image, and customer loyalty. </w:t>
      </w:r>
      <w:r w:rsidRPr="0015560E">
        <w:rPr>
          <w:rFonts w:ascii="Arial" w:hAnsi="Arial" w:cs="Arial"/>
          <w:i/>
          <w:iCs/>
        </w:rPr>
        <w:t>Sustainability, 17</w:t>
      </w:r>
      <w:r w:rsidRPr="0077723D">
        <w:rPr>
          <w:rFonts w:ascii="Arial" w:hAnsi="Arial" w:cs="Arial"/>
        </w:rPr>
        <w:t>(3), 1332.</w:t>
      </w:r>
    </w:p>
    <w:p w14:paraId="6578E5DC" w14:textId="77777777" w:rsidR="0077723D" w:rsidRPr="0077723D" w:rsidRDefault="0077723D" w:rsidP="0077723D">
      <w:pPr>
        <w:spacing w:line="360" w:lineRule="auto"/>
        <w:jc w:val="both"/>
        <w:rPr>
          <w:rFonts w:ascii="Arial" w:hAnsi="Arial" w:cs="Arial"/>
        </w:rPr>
      </w:pPr>
      <w:proofErr w:type="spellStart"/>
      <w:r w:rsidRPr="0077723D">
        <w:rPr>
          <w:rFonts w:ascii="Arial" w:hAnsi="Arial" w:cs="Arial"/>
        </w:rPr>
        <w:t>Shehawy</w:t>
      </w:r>
      <w:proofErr w:type="spellEnd"/>
      <w:r w:rsidRPr="0077723D">
        <w:rPr>
          <w:rFonts w:ascii="Arial" w:hAnsi="Arial" w:cs="Arial"/>
        </w:rPr>
        <w:t xml:space="preserve">, Y. M., &amp; Khan, S. M. F. A. (2024). Consumer readiness for green consumption: The role of green awareness as a moderator of the relationship between green attitudes and purchase intentions. </w:t>
      </w:r>
      <w:r w:rsidRPr="0015560E">
        <w:rPr>
          <w:rFonts w:ascii="Arial" w:hAnsi="Arial" w:cs="Arial"/>
          <w:i/>
          <w:iCs/>
        </w:rPr>
        <w:t>Journal of Retailing and Consumer Services, 78,</w:t>
      </w:r>
      <w:r w:rsidRPr="0077723D">
        <w:rPr>
          <w:rFonts w:ascii="Arial" w:hAnsi="Arial" w:cs="Arial"/>
        </w:rPr>
        <w:t xml:space="preserve"> 103739.</w:t>
      </w:r>
    </w:p>
    <w:p w14:paraId="14F64949" w14:textId="675FB6F9" w:rsidR="0077723D" w:rsidRPr="0077723D" w:rsidRDefault="0077723D" w:rsidP="0077723D">
      <w:pPr>
        <w:spacing w:line="360" w:lineRule="auto"/>
        <w:jc w:val="both"/>
        <w:rPr>
          <w:rFonts w:ascii="Arial" w:hAnsi="Arial" w:cs="Arial"/>
        </w:rPr>
      </w:pPr>
      <w:r w:rsidRPr="0077723D">
        <w:rPr>
          <w:rFonts w:ascii="Arial" w:hAnsi="Arial" w:cs="Arial"/>
        </w:rPr>
        <w:t xml:space="preserve">Skaf, Y., Eid, C., </w:t>
      </w:r>
      <w:proofErr w:type="spellStart"/>
      <w:r w:rsidRPr="0077723D">
        <w:rPr>
          <w:rFonts w:ascii="Arial" w:hAnsi="Arial" w:cs="Arial"/>
        </w:rPr>
        <w:t>Thrassou</w:t>
      </w:r>
      <w:proofErr w:type="spellEnd"/>
      <w:r w:rsidRPr="0077723D">
        <w:rPr>
          <w:rFonts w:ascii="Arial" w:hAnsi="Arial" w:cs="Arial"/>
        </w:rPr>
        <w:t xml:space="preserve">, A., El </w:t>
      </w:r>
      <w:proofErr w:type="spellStart"/>
      <w:r w:rsidRPr="0077723D">
        <w:rPr>
          <w:rFonts w:ascii="Arial" w:hAnsi="Arial" w:cs="Arial"/>
        </w:rPr>
        <w:t>Nemar</w:t>
      </w:r>
      <w:proofErr w:type="spellEnd"/>
      <w:r w:rsidRPr="0077723D">
        <w:rPr>
          <w:rFonts w:ascii="Arial" w:hAnsi="Arial" w:cs="Arial"/>
        </w:rPr>
        <w:t xml:space="preserve">, S., &amp; </w:t>
      </w:r>
      <w:proofErr w:type="spellStart"/>
      <w:r w:rsidRPr="0077723D">
        <w:rPr>
          <w:rFonts w:ascii="Arial" w:hAnsi="Arial" w:cs="Arial"/>
        </w:rPr>
        <w:t>Rebeiz</w:t>
      </w:r>
      <w:proofErr w:type="spellEnd"/>
      <w:r w:rsidRPr="0077723D">
        <w:rPr>
          <w:rFonts w:ascii="Arial" w:hAnsi="Arial" w:cs="Arial"/>
        </w:rPr>
        <w:t xml:space="preserve">, K. S. (2026). Technology and service quality: Achieving insurance industry customer satisfaction and loyalty under crisis conditions. </w:t>
      </w:r>
      <w:r w:rsidR="0015560E" w:rsidRPr="0015560E">
        <w:rPr>
          <w:rFonts w:ascii="Arial" w:hAnsi="Arial" w:cs="Arial"/>
          <w:i/>
          <w:iCs/>
        </w:rPr>
        <w:t>Euro Med</w:t>
      </w:r>
      <w:r w:rsidRPr="0015560E">
        <w:rPr>
          <w:rFonts w:ascii="Arial" w:hAnsi="Arial" w:cs="Arial"/>
          <w:i/>
          <w:iCs/>
        </w:rPr>
        <w:t xml:space="preserve"> Journal of Business, 21</w:t>
      </w:r>
      <w:r w:rsidRPr="0077723D">
        <w:rPr>
          <w:rFonts w:ascii="Arial" w:hAnsi="Arial" w:cs="Arial"/>
        </w:rPr>
        <w:t>(1), 120–141.</w:t>
      </w:r>
    </w:p>
    <w:p w14:paraId="34091E47" w14:textId="77777777" w:rsidR="0077723D" w:rsidRPr="0077723D" w:rsidRDefault="0077723D" w:rsidP="0077723D">
      <w:pPr>
        <w:spacing w:line="360" w:lineRule="auto"/>
        <w:jc w:val="both"/>
        <w:rPr>
          <w:rFonts w:ascii="Arial" w:hAnsi="Arial" w:cs="Arial"/>
        </w:rPr>
      </w:pPr>
      <w:proofErr w:type="spellStart"/>
      <w:r w:rsidRPr="0077723D">
        <w:rPr>
          <w:rFonts w:ascii="Arial" w:hAnsi="Arial" w:cs="Arial"/>
        </w:rPr>
        <w:t>Tapaninaho</w:t>
      </w:r>
      <w:proofErr w:type="spellEnd"/>
      <w:r w:rsidRPr="0077723D">
        <w:rPr>
          <w:rFonts w:ascii="Arial" w:hAnsi="Arial" w:cs="Arial"/>
        </w:rPr>
        <w:t xml:space="preserve">, R., &amp; Heikkinen, A. (2022). Value creation in circular economy business for sustainability: A stakeholder relationship perspective. </w:t>
      </w:r>
      <w:r w:rsidRPr="0015560E">
        <w:rPr>
          <w:rFonts w:ascii="Arial" w:hAnsi="Arial" w:cs="Arial"/>
          <w:i/>
          <w:iCs/>
        </w:rPr>
        <w:t>Business Strategy and the Environment, 31</w:t>
      </w:r>
      <w:r w:rsidRPr="0077723D">
        <w:rPr>
          <w:rFonts w:ascii="Arial" w:hAnsi="Arial" w:cs="Arial"/>
        </w:rPr>
        <w:t>(6), 2728–2740.</w:t>
      </w:r>
    </w:p>
    <w:p w14:paraId="5CDB53E5" w14:textId="77777777" w:rsidR="0077723D" w:rsidRPr="0077723D" w:rsidRDefault="0077723D" w:rsidP="0077723D">
      <w:pPr>
        <w:spacing w:line="360" w:lineRule="auto"/>
        <w:jc w:val="both"/>
        <w:rPr>
          <w:rFonts w:ascii="Arial" w:hAnsi="Arial" w:cs="Arial"/>
        </w:rPr>
      </w:pPr>
    </w:p>
    <w:p w14:paraId="1023061F" w14:textId="0FC8D27A" w:rsidR="0077723D" w:rsidRDefault="0077723D" w:rsidP="0077723D">
      <w:pPr>
        <w:spacing w:line="360" w:lineRule="auto"/>
        <w:jc w:val="both"/>
        <w:rPr>
          <w:rFonts w:ascii="Arial" w:hAnsi="Arial" w:cs="Arial"/>
        </w:rPr>
      </w:pPr>
      <w:r w:rsidRPr="0077723D">
        <w:rPr>
          <w:rFonts w:ascii="Arial" w:hAnsi="Arial" w:cs="Arial"/>
        </w:rPr>
        <w:lastRenderedPageBreak/>
        <w:t xml:space="preserve">Yang, X., Balasubramanian, K., &amp; Soeiro, J. D. (2025). The effects of service quality on customer satisfaction and recommendation intention: Domestic versus international </w:t>
      </w:r>
      <w:r w:rsidR="0015560E">
        <w:rPr>
          <w:rFonts w:ascii="Arial" w:hAnsi="Arial" w:cs="Arial"/>
        </w:rPr>
        <w:t>customers</w:t>
      </w:r>
      <w:r w:rsidRPr="0077723D">
        <w:rPr>
          <w:rFonts w:ascii="Arial" w:hAnsi="Arial" w:cs="Arial"/>
        </w:rPr>
        <w:t xml:space="preserve">. </w:t>
      </w:r>
      <w:r w:rsidRPr="0015560E">
        <w:rPr>
          <w:rFonts w:ascii="Arial" w:hAnsi="Arial" w:cs="Arial"/>
          <w:i/>
          <w:iCs/>
        </w:rPr>
        <w:t>International Journal of Hospitality Management, 131</w:t>
      </w:r>
      <w:r w:rsidRPr="0077723D">
        <w:rPr>
          <w:rFonts w:ascii="Arial" w:hAnsi="Arial" w:cs="Arial"/>
        </w:rPr>
        <w:t>, 104269.</w:t>
      </w:r>
    </w:p>
    <w:p w14:paraId="6233234B" w14:textId="17D10CC2" w:rsidR="0015560E" w:rsidRDefault="0015560E" w:rsidP="0077723D">
      <w:pPr>
        <w:spacing w:line="360" w:lineRule="auto"/>
        <w:jc w:val="both"/>
        <w:rPr>
          <w:rFonts w:ascii="Arial" w:hAnsi="Arial" w:cs="Arial"/>
        </w:rPr>
      </w:pPr>
      <w:hyperlink r:id="rId7" w:history="1">
        <w:r w:rsidRPr="00882BD6">
          <w:rPr>
            <w:rStyle w:val="Hyperlink"/>
            <w:rFonts w:ascii="Arial" w:hAnsi="Arial" w:cs="Arial"/>
          </w:rPr>
          <w:t>https://www.swansea.gov.uk/businessstartup</w:t>
        </w:r>
      </w:hyperlink>
      <w:r>
        <w:rPr>
          <w:rFonts w:ascii="Arial" w:hAnsi="Arial" w:cs="Arial"/>
        </w:rPr>
        <w:t xml:space="preserve"> </w:t>
      </w:r>
    </w:p>
    <w:p w14:paraId="2A3F2BEB" w14:textId="532115F3" w:rsidR="0015560E" w:rsidRDefault="0015560E" w:rsidP="0077723D">
      <w:pPr>
        <w:spacing w:line="360" w:lineRule="auto"/>
        <w:jc w:val="both"/>
        <w:rPr>
          <w:rFonts w:ascii="Arial" w:hAnsi="Arial" w:cs="Arial"/>
        </w:rPr>
      </w:pPr>
      <w:hyperlink r:id="rId8" w:history="1">
        <w:r w:rsidRPr="00882BD6">
          <w:rPr>
            <w:rStyle w:val="Hyperlink"/>
            <w:rFonts w:ascii="Arial" w:hAnsi="Arial" w:cs="Arial"/>
          </w:rPr>
          <w:t>https://www.swansea.gov.uk/businessstartup#Business%20Swansea%20Start-up%20Enterprise%20Club</w:t>
        </w:r>
      </w:hyperlink>
      <w:r>
        <w:rPr>
          <w:rFonts w:ascii="Arial" w:hAnsi="Arial" w:cs="Arial"/>
        </w:rPr>
        <w:t xml:space="preserve"> </w:t>
      </w:r>
    </w:p>
    <w:p w14:paraId="7A21252F" w14:textId="77777777" w:rsidR="0015560E" w:rsidRPr="003F677E" w:rsidRDefault="0015560E" w:rsidP="0077723D">
      <w:pPr>
        <w:spacing w:line="360" w:lineRule="auto"/>
        <w:jc w:val="both"/>
        <w:rPr>
          <w:rFonts w:ascii="Arial" w:hAnsi="Arial" w:cs="Arial"/>
        </w:rPr>
      </w:pPr>
    </w:p>
    <w:sectPr w:rsidR="0015560E" w:rsidRPr="003F677E" w:rsidSect="008327F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C3777" w14:textId="77777777" w:rsidR="00277F85" w:rsidRDefault="00277F85" w:rsidP="008327F3">
      <w:pPr>
        <w:spacing w:after="0" w:line="240" w:lineRule="auto"/>
      </w:pPr>
      <w:r>
        <w:separator/>
      </w:r>
    </w:p>
  </w:endnote>
  <w:endnote w:type="continuationSeparator" w:id="0">
    <w:p w14:paraId="4467379D" w14:textId="77777777" w:rsidR="00277F85" w:rsidRDefault="00277F85" w:rsidP="00832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9F2AF" w14:textId="4275D473" w:rsidR="008327F3" w:rsidRDefault="008327F3">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D641280" wp14:editId="4326805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14BDFC"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44C61" w14:textId="77777777" w:rsidR="00277F85" w:rsidRDefault="00277F85" w:rsidP="008327F3">
      <w:pPr>
        <w:spacing w:after="0" w:line="240" w:lineRule="auto"/>
      </w:pPr>
      <w:r>
        <w:separator/>
      </w:r>
    </w:p>
  </w:footnote>
  <w:footnote w:type="continuationSeparator" w:id="0">
    <w:p w14:paraId="06F26588" w14:textId="77777777" w:rsidR="00277F85" w:rsidRDefault="00277F85" w:rsidP="008327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77E"/>
    <w:rsid w:val="0015560E"/>
    <w:rsid w:val="00277F85"/>
    <w:rsid w:val="003F677E"/>
    <w:rsid w:val="0077723D"/>
    <w:rsid w:val="008327F3"/>
    <w:rsid w:val="00B67827"/>
    <w:rsid w:val="00C44495"/>
    <w:rsid w:val="00FF1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6C879"/>
  <w15:chartTrackingRefBased/>
  <w15:docId w15:val="{935F656F-D714-41C1-9902-5A128FEB6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7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67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67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67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67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6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7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67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67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67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67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6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77E"/>
    <w:rPr>
      <w:rFonts w:eastAsiaTheme="majorEastAsia" w:cstheme="majorBidi"/>
      <w:color w:val="272727" w:themeColor="text1" w:themeTint="D8"/>
    </w:rPr>
  </w:style>
  <w:style w:type="paragraph" w:styleId="Title">
    <w:name w:val="Title"/>
    <w:basedOn w:val="Normal"/>
    <w:next w:val="Normal"/>
    <w:link w:val="TitleChar"/>
    <w:uiPriority w:val="10"/>
    <w:qFormat/>
    <w:rsid w:val="003F6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7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77E"/>
    <w:pPr>
      <w:spacing w:before="160"/>
      <w:jc w:val="center"/>
    </w:pPr>
    <w:rPr>
      <w:i/>
      <w:iCs/>
      <w:color w:val="404040" w:themeColor="text1" w:themeTint="BF"/>
    </w:rPr>
  </w:style>
  <w:style w:type="character" w:customStyle="1" w:styleId="QuoteChar">
    <w:name w:val="Quote Char"/>
    <w:basedOn w:val="DefaultParagraphFont"/>
    <w:link w:val="Quote"/>
    <w:uiPriority w:val="29"/>
    <w:rsid w:val="003F677E"/>
    <w:rPr>
      <w:i/>
      <w:iCs/>
      <w:color w:val="404040" w:themeColor="text1" w:themeTint="BF"/>
    </w:rPr>
  </w:style>
  <w:style w:type="paragraph" w:styleId="ListParagraph">
    <w:name w:val="List Paragraph"/>
    <w:basedOn w:val="Normal"/>
    <w:uiPriority w:val="34"/>
    <w:qFormat/>
    <w:rsid w:val="003F677E"/>
    <w:pPr>
      <w:ind w:left="720"/>
      <w:contextualSpacing/>
    </w:pPr>
  </w:style>
  <w:style w:type="character" w:styleId="IntenseEmphasis">
    <w:name w:val="Intense Emphasis"/>
    <w:basedOn w:val="DefaultParagraphFont"/>
    <w:uiPriority w:val="21"/>
    <w:qFormat/>
    <w:rsid w:val="003F677E"/>
    <w:rPr>
      <w:i/>
      <w:iCs/>
      <w:color w:val="0F4761" w:themeColor="accent1" w:themeShade="BF"/>
    </w:rPr>
  </w:style>
  <w:style w:type="paragraph" w:styleId="IntenseQuote">
    <w:name w:val="Intense Quote"/>
    <w:basedOn w:val="Normal"/>
    <w:next w:val="Normal"/>
    <w:link w:val="IntenseQuoteChar"/>
    <w:uiPriority w:val="30"/>
    <w:qFormat/>
    <w:rsid w:val="003F67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677E"/>
    <w:rPr>
      <w:i/>
      <w:iCs/>
      <w:color w:val="0F4761" w:themeColor="accent1" w:themeShade="BF"/>
    </w:rPr>
  </w:style>
  <w:style w:type="character" w:styleId="IntenseReference">
    <w:name w:val="Intense Reference"/>
    <w:basedOn w:val="DefaultParagraphFont"/>
    <w:uiPriority w:val="32"/>
    <w:qFormat/>
    <w:rsid w:val="003F677E"/>
    <w:rPr>
      <w:b/>
      <w:bCs/>
      <w:smallCaps/>
      <w:color w:val="0F4761" w:themeColor="accent1" w:themeShade="BF"/>
      <w:spacing w:val="5"/>
    </w:rPr>
  </w:style>
  <w:style w:type="paragraph" w:styleId="Header">
    <w:name w:val="header"/>
    <w:basedOn w:val="Normal"/>
    <w:link w:val="HeaderChar"/>
    <w:uiPriority w:val="99"/>
    <w:unhideWhenUsed/>
    <w:rsid w:val="00832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7F3"/>
  </w:style>
  <w:style w:type="paragraph" w:styleId="Footer">
    <w:name w:val="footer"/>
    <w:basedOn w:val="Normal"/>
    <w:link w:val="FooterChar"/>
    <w:uiPriority w:val="99"/>
    <w:unhideWhenUsed/>
    <w:rsid w:val="00832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7F3"/>
  </w:style>
  <w:style w:type="paragraph" w:styleId="NoSpacing">
    <w:name w:val="No Spacing"/>
    <w:link w:val="NoSpacingChar"/>
    <w:uiPriority w:val="1"/>
    <w:qFormat/>
    <w:rsid w:val="008327F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327F3"/>
    <w:rPr>
      <w:rFonts w:eastAsiaTheme="minorEastAsia"/>
      <w:kern w:val="0"/>
      <w:sz w:val="22"/>
      <w:szCs w:val="22"/>
      <w:lang w:val="en-US"/>
      <w14:ligatures w14:val="none"/>
    </w:rPr>
  </w:style>
  <w:style w:type="character" w:styleId="Hyperlink">
    <w:name w:val="Hyperlink"/>
    <w:basedOn w:val="DefaultParagraphFont"/>
    <w:uiPriority w:val="99"/>
    <w:unhideWhenUsed/>
    <w:rsid w:val="0015560E"/>
    <w:rPr>
      <w:color w:val="467886" w:themeColor="hyperlink"/>
      <w:u w:val="single"/>
    </w:rPr>
  </w:style>
  <w:style w:type="character" w:styleId="UnresolvedMention">
    <w:name w:val="Unresolved Mention"/>
    <w:basedOn w:val="DefaultParagraphFont"/>
    <w:uiPriority w:val="99"/>
    <w:semiHidden/>
    <w:unhideWhenUsed/>
    <w:rsid w:val="001556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businessstartup#Business%20Swansea%20Start-up%20Enterprise%20Club" TargetMode="External"/><Relationship Id="rId3" Type="http://schemas.openxmlformats.org/officeDocument/2006/relationships/webSettings" Target="webSettings.xml"/><Relationship Id="rId7" Type="http://schemas.openxmlformats.org/officeDocument/2006/relationships/hyperlink" Target="https://www.swansea.gov.uk/businessstartu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2770</Words>
  <Characters>15793</Characters>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2026-04-18T22:01:00Z</dcterms:created>
  <dcterms:modified xsi:type="dcterms:W3CDTF">2026-04-18T22:01:00Z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4eed4ad6-4c9b-47ff-9502-81fc86ea2b83</vt:lpwstr>
  </property>
</Properties>
</file>