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FB8C0" w14:textId="504BFA60" w:rsidR="00906F65" w:rsidRDefault="000D17C8">
      <w:pPr>
        <w:pStyle w:val="Heading4"/>
        <w:spacing w:line="360" w:lineRule="auto"/>
        <w:jc w:val="center"/>
        <w:rPr>
          <w:rFonts w:ascii="Arial" w:hAnsi="Arial" w:cs="Arial"/>
          <w:i w:val="0"/>
          <w:iCs w:val="0"/>
        </w:rPr>
      </w:pPr>
      <w:r>
        <w:rPr>
          <w:rFonts w:ascii="Arial" w:hAnsi="Arial" w:cs="Arial"/>
          <w:b/>
          <w:bCs/>
          <w:i w:val="0"/>
          <w:iCs w:val="0"/>
        </w:rPr>
        <w:t>No-self, karma and rebirth: p</w:t>
      </w:r>
      <w:r w:rsidR="003A53DE">
        <w:rPr>
          <w:rFonts w:ascii="Arial" w:hAnsi="Arial" w:cs="Arial"/>
          <w:b/>
          <w:bCs/>
          <w:i w:val="0"/>
          <w:iCs w:val="0"/>
        </w:rPr>
        <w:t>hilosophical issues</w:t>
      </w:r>
    </w:p>
    <w:p w14:paraId="695F6E85" w14:textId="77777777" w:rsidR="00906F65" w:rsidRDefault="00906F65">
      <w:pPr>
        <w:rPr>
          <w:rFonts w:ascii="Arial" w:hAnsi="Arial" w:cs="Arial"/>
          <w:i/>
          <w:iCs/>
          <w:sz w:val="22"/>
        </w:rPr>
      </w:pPr>
    </w:p>
    <w:p w14:paraId="0D1FDD2E" w14:textId="77777777" w:rsidR="00906F65" w:rsidRDefault="00906F65">
      <w:pPr>
        <w:rPr>
          <w:rFonts w:ascii="Arial" w:hAnsi="Arial" w:cs="Arial"/>
          <w:sz w:val="22"/>
        </w:rPr>
      </w:pPr>
    </w:p>
    <w:p w14:paraId="1A74E0AA" w14:textId="77777777" w:rsidR="00906F65" w:rsidRDefault="003A53DE">
      <w:pPr>
        <w:pStyle w:val="Heading4"/>
        <w:spacing w:line="360" w:lineRule="auto"/>
        <w:rPr>
          <w:rFonts w:ascii="Arial" w:hAnsi="Arial" w:cs="Arial"/>
          <w:b/>
          <w:bCs/>
          <w:i w:val="0"/>
          <w:iCs w:val="0"/>
          <w:sz w:val="22"/>
        </w:rPr>
      </w:pPr>
      <w:r>
        <w:rPr>
          <w:rFonts w:ascii="Arial" w:hAnsi="Arial" w:cs="Arial"/>
          <w:b/>
          <w:bCs/>
          <w:i w:val="0"/>
          <w:iCs w:val="0"/>
          <w:sz w:val="22"/>
        </w:rPr>
        <w:t>Introduction</w:t>
      </w:r>
    </w:p>
    <w:p w14:paraId="10DBA105" w14:textId="77777777" w:rsidR="00906F65" w:rsidRDefault="00906F65"/>
    <w:p w14:paraId="6DDCF01E" w14:textId="4CB6C39C" w:rsidR="00906F65" w:rsidRDefault="003A53DE" w:rsidP="00AF78AE">
      <w:pPr>
        <w:spacing w:line="360" w:lineRule="auto"/>
        <w:jc w:val="both"/>
        <w:rPr>
          <w:rFonts w:ascii="Arial" w:hAnsi="Arial" w:cs="Arial"/>
          <w:sz w:val="22"/>
        </w:rPr>
      </w:pPr>
      <w:r>
        <w:rPr>
          <w:rFonts w:ascii="Arial" w:hAnsi="Arial" w:cs="Arial"/>
          <w:sz w:val="22"/>
        </w:rPr>
        <w:t xml:space="preserve">A central issue for both Hindu and Buddhist ideas of the self’s continuing survival from one life to another relates to the question: </w:t>
      </w:r>
      <w:r>
        <w:rPr>
          <w:rFonts w:ascii="Arial" w:hAnsi="Arial" w:cs="Arial"/>
          <w:i/>
          <w:iCs/>
          <w:sz w:val="22"/>
        </w:rPr>
        <w:t>what</w:t>
      </w:r>
      <w:r>
        <w:rPr>
          <w:rFonts w:ascii="Arial" w:hAnsi="Arial" w:cs="Arial"/>
          <w:sz w:val="22"/>
        </w:rPr>
        <w:t xml:space="preserve"> is it that is reincarnated, or reborn? The issue </w:t>
      </w:r>
      <w:r w:rsidR="004701C4">
        <w:rPr>
          <w:rFonts w:ascii="Arial" w:hAnsi="Arial" w:cs="Arial"/>
          <w:sz w:val="22"/>
        </w:rPr>
        <w:t>might be</w:t>
      </w:r>
      <w:r>
        <w:rPr>
          <w:rFonts w:ascii="Arial" w:hAnsi="Arial" w:cs="Arial"/>
          <w:sz w:val="22"/>
        </w:rPr>
        <w:t xml:space="preserve"> presented in </w:t>
      </w:r>
      <w:r w:rsidR="004701C4">
        <w:rPr>
          <w:rFonts w:ascii="Arial" w:hAnsi="Arial" w:cs="Arial"/>
          <w:sz w:val="22"/>
        </w:rPr>
        <w:t>this way:</w:t>
      </w:r>
    </w:p>
    <w:p w14:paraId="1A7B079F" w14:textId="77777777" w:rsidR="004701C4" w:rsidRDefault="004701C4" w:rsidP="00AF78AE">
      <w:pPr>
        <w:spacing w:line="360" w:lineRule="auto"/>
        <w:jc w:val="both"/>
        <w:rPr>
          <w:rFonts w:ascii="Arial" w:hAnsi="Arial" w:cs="Arial"/>
          <w:sz w:val="22"/>
        </w:rPr>
      </w:pPr>
    </w:p>
    <w:p w14:paraId="4FF4934D" w14:textId="1690643E" w:rsidR="00906F65" w:rsidRDefault="003A53DE">
      <w:pPr>
        <w:pStyle w:val="BlockText"/>
        <w:rPr>
          <w:rFonts w:cs="Arial"/>
        </w:rPr>
      </w:pPr>
      <w:r>
        <w:rPr>
          <w:rFonts w:cs="Arial"/>
        </w:rPr>
        <w:t>In all of this, the entity that endures death in the chain of rebirth and links one birth with the next is what is described as one’s “subtle” body.  This subtle body is not one’s ego; it is not one’s sense of personal identity, it cannot be known through one’s sense experience or one’s mental faculties of cognition and reasoning. The subtle body is understood to be the repository of memory traces and accumulating karma in any given karmic chain. The growth of the new human individual in a new birth entails the development of a new ego, a new sense of I. The ego of this life is not the ego of a previous life. In this sense, then, a particular individual cannot rightly be held responsible, or morally accountable, for his or her past karma in the karmic chain. (</w:t>
      </w:r>
      <w:r w:rsidR="00D5323E">
        <w:rPr>
          <w:rFonts w:cs="Arial"/>
        </w:rPr>
        <w:t>Maya Warrier</w:t>
      </w:r>
      <w:r w:rsidR="00262597">
        <w:rPr>
          <w:rFonts w:cs="Arial"/>
        </w:rPr>
        <w:t xml:space="preserve"> and Wendy Dossett,</w:t>
      </w:r>
      <w:r w:rsidR="00A618E9">
        <w:rPr>
          <w:rFonts w:cs="Arial"/>
        </w:rPr>
        <w:t xml:space="preserve"> unpublished </w:t>
      </w:r>
      <w:r w:rsidR="00AF78AE">
        <w:rPr>
          <w:rFonts w:cs="Arial"/>
        </w:rPr>
        <w:t>notes.)</w:t>
      </w:r>
    </w:p>
    <w:p w14:paraId="74C3DA18" w14:textId="77777777" w:rsidR="00906F65" w:rsidRDefault="00906F65">
      <w:pPr>
        <w:spacing w:line="360" w:lineRule="auto"/>
        <w:jc w:val="both"/>
        <w:rPr>
          <w:rFonts w:ascii="Arial" w:hAnsi="Arial" w:cs="Arial"/>
          <w:sz w:val="22"/>
        </w:rPr>
      </w:pPr>
    </w:p>
    <w:p w14:paraId="1892C4DB" w14:textId="77777777" w:rsidR="00906F65" w:rsidRDefault="003A53DE">
      <w:pPr>
        <w:spacing w:line="360" w:lineRule="auto"/>
        <w:jc w:val="both"/>
        <w:rPr>
          <w:rFonts w:ascii="Arial" w:hAnsi="Arial" w:cs="Arial"/>
          <w:sz w:val="22"/>
        </w:rPr>
      </w:pPr>
      <w:r>
        <w:rPr>
          <w:rFonts w:ascii="Arial" w:hAnsi="Arial" w:cs="Arial"/>
          <w:sz w:val="22"/>
        </w:rPr>
        <w:t xml:space="preserve">If it is not strictly speaking the same person who lived before and lives again now how can it be morally right that she should suffer now for what ‘she’ did in a previous incarnation? This issue appears to become a good bit more acute within Buddhist teachings. Indeed, in Buddhism the problem – if it is a problem – is one that arises, not only in the context of the relation between one life and the next, but also in the context of the relation between one moment and the next </w:t>
      </w:r>
      <w:r>
        <w:rPr>
          <w:rFonts w:ascii="Arial" w:hAnsi="Arial" w:cs="Arial"/>
          <w:i/>
          <w:iCs/>
          <w:sz w:val="22"/>
        </w:rPr>
        <w:t>within</w:t>
      </w:r>
      <w:r>
        <w:rPr>
          <w:rFonts w:ascii="Arial" w:hAnsi="Arial" w:cs="Arial"/>
          <w:sz w:val="22"/>
        </w:rPr>
        <w:t xml:space="preserve"> a life:</w:t>
      </w:r>
    </w:p>
    <w:p w14:paraId="5196BC08" w14:textId="77777777" w:rsidR="00906F65" w:rsidRDefault="00906F65">
      <w:pPr>
        <w:spacing w:line="360" w:lineRule="auto"/>
        <w:jc w:val="both"/>
        <w:rPr>
          <w:rFonts w:ascii="Arial" w:hAnsi="Arial" w:cs="Arial"/>
          <w:sz w:val="22"/>
        </w:rPr>
      </w:pPr>
    </w:p>
    <w:p w14:paraId="1EB85AC5" w14:textId="5418F3F5" w:rsidR="00906F65" w:rsidRDefault="003A53DE">
      <w:pPr>
        <w:pStyle w:val="BodyText"/>
        <w:spacing w:line="360" w:lineRule="auto"/>
        <w:ind w:left="720" w:right="386"/>
        <w:rPr>
          <w:rFonts w:cs="Arial"/>
        </w:rPr>
      </w:pPr>
      <w:r>
        <w:rPr>
          <w:rFonts w:cs="Arial"/>
        </w:rPr>
        <w:t>I am not the same person I was a moment ago (there is nothing about me which is exactly the same – so I am not ‘the same’) but the person I am in this moment is closely related to the person I was in the last, and that relationship is causal. In effect I am reborn into each new moment. As with the relationship between one moment and the next so it is with the relationship between one life and the next. Buddhists prefer to describe this process as ‘rebirth’, ‘arising’ or ‘becoming’. (</w:t>
      </w:r>
      <w:r w:rsidR="002079C5">
        <w:rPr>
          <w:rFonts w:cs="Arial"/>
        </w:rPr>
        <w:t>Warrier and</w:t>
      </w:r>
      <w:r w:rsidR="002079C5">
        <w:rPr>
          <w:rFonts w:cs="Arial"/>
        </w:rPr>
        <w:t xml:space="preserve"> </w:t>
      </w:r>
      <w:r w:rsidR="002079C5">
        <w:rPr>
          <w:rFonts w:cs="Arial"/>
        </w:rPr>
        <w:t>Dossett</w:t>
      </w:r>
      <w:r w:rsidR="002079C5">
        <w:rPr>
          <w:rFonts w:cs="Arial"/>
        </w:rPr>
        <w:t xml:space="preserve">, </w:t>
      </w:r>
      <w:r w:rsidR="00262597">
        <w:rPr>
          <w:rFonts w:cs="Arial"/>
        </w:rPr>
        <w:t>Ibid</w:t>
      </w:r>
      <w:r w:rsidR="007D51CC">
        <w:rPr>
          <w:rFonts w:cs="Arial"/>
        </w:rPr>
        <w:t>)</w:t>
      </w:r>
    </w:p>
    <w:p w14:paraId="217F0592" w14:textId="77777777" w:rsidR="00906F65" w:rsidRDefault="00906F65">
      <w:pPr>
        <w:pStyle w:val="BodyText"/>
        <w:spacing w:line="360" w:lineRule="auto"/>
        <w:ind w:left="720" w:right="386"/>
        <w:rPr>
          <w:rFonts w:cs="Arial"/>
        </w:rPr>
      </w:pPr>
    </w:p>
    <w:p w14:paraId="210568E4" w14:textId="77777777" w:rsidR="00906F65" w:rsidRDefault="003A53DE">
      <w:pPr>
        <w:pStyle w:val="BodyText"/>
        <w:spacing w:line="360" w:lineRule="auto"/>
        <w:ind w:right="26"/>
        <w:rPr>
          <w:rFonts w:cs="Arial"/>
        </w:rPr>
      </w:pPr>
      <w:r>
        <w:rPr>
          <w:rFonts w:cs="Arial"/>
        </w:rPr>
        <w:t xml:space="preserve">I said that this makes the problem more acute within Buddhism than within Hinduism. But there is a respect in which that may be misleading. For perhaps one could turn the point round in this way: since the connection linking ‘myself’ in one life with ‘myself’ in another is no weaker than that linking ‘myself’ from one moment to the next </w:t>
      </w:r>
      <w:r>
        <w:rPr>
          <w:rFonts w:cs="Arial"/>
          <w:i/>
          <w:iCs/>
        </w:rPr>
        <w:t>within</w:t>
      </w:r>
      <w:r>
        <w:rPr>
          <w:rFonts w:cs="Arial"/>
        </w:rPr>
        <w:t xml:space="preserve"> a life, we have as good grounds for saying that it is </w:t>
      </w:r>
      <w:r>
        <w:rPr>
          <w:rFonts w:cs="Arial"/>
          <w:i/>
          <w:iCs/>
        </w:rPr>
        <w:t>me</w:t>
      </w:r>
      <w:r>
        <w:rPr>
          <w:rFonts w:cs="Arial"/>
        </w:rPr>
        <w:t xml:space="preserve"> that is reborn as we have for saying that it is </w:t>
      </w:r>
      <w:r>
        <w:rPr>
          <w:rFonts w:cs="Arial"/>
          <w:i/>
          <w:iCs/>
        </w:rPr>
        <w:t xml:space="preserve">me </w:t>
      </w:r>
      <w:r>
        <w:rPr>
          <w:rFonts w:cs="Arial"/>
        </w:rPr>
        <w:t xml:space="preserve">that will eat the supper that I am now cooking. </w:t>
      </w:r>
    </w:p>
    <w:p w14:paraId="6795A4CE" w14:textId="77777777" w:rsidR="00906F65" w:rsidRDefault="003A53DE">
      <w:pPr>
        <w:pStyle w:val="BodyText"/>
        <w:spacing w:line="360" w:lineRule="auto"/>
        <w:ind w:right="26"/>
        <w:rPr>
          <w:rFonts w:cs="Arial"/>
        </w:rPr>
      </w:pPr>
      <w:r>
        <w:rPr>
          <w:rFonts w:cs="Arial"/>
        </w:rPr>
        <w:t xml:space="preserve">   That will, I suspect, strike some as a pretty backhanded defence of the idea that it is </w:t>
      </w:r>
      <w:r>
        <w:rPr>
          <w:rFonts w:cs="Arial"/>
          <w:i/>
          <w:iCs/>
        </w:rPr>
        <w:t>me</w:t>
      </w:r>
      <w:r>
        <w:rPr>
          <w:rFonts w:cs="Arial"/>
        </w:rPr>
        <w:t xml:space="preserve"> that is reborn. However that may be, we need to pay close attention to the links between particular ideas of the self and particular ideas of ‘reincarnation’ or ‘rebirth’. This section of the module will focus primarily on such connections within Buddhism.</w:t>
      </w:r>
    </w:p>
    <w:p w14:paraId="72E05297" w14:textId="77777777" w:rsidR="00906F65" w:rsidRDefault="00906F65">
      <w:pPr>
        <w:pStyle w:val="BodyText"/>
        <w:spacing w:line="360" w:lineRule="auto"/>
        <w:ind w:right="26"/>
        <w:rPr>
          <w:rFonts w:cs="Arial"/>
        </w:rPr>
      </w:pPr>
    </w:p>
    <w:p w14:paraId="22CD704E" w14:textId="77777777" w:rsidR="00906F65" w:rsidRDefault="003A53DE">
      <w:pPr>
        <w:pStyle w:val="BodyText"/>
        <w:spacing w:line="360" w:lineRule="auto"/>
        <w:ind w:right="26"/>
        <w:rPr>
          <w:rFonts w:cs="Arial"/>
          <w:b/>
          <w:bCs/>
        </w:rPr>
      </w:pPr>
      <w:r>
        <w:rPr>
          <w:rFonts w:cs="Arial"/>
          <w:b/>
          <w:bCs/>
        </w:rPr>
        <w:t>Causal connectedness</w:t>
      </w:r>
    </w:p>
    <w:p w14:paraId="3E5A2725" w14:textId="77777777" w:rsidR="00906F65" w:rsidRDefault="00906F65">
      <w:pPr>
        <w:pStyle w:val="BodyText"/>
        <w:spacing w:line="360" w:lineRule="auto"/>
        <w:ind w:right="26"/>
        <w:rPr>
          <w:rFonts w:cs="Arial"/>
          <w:b/>
          <w:bCs/>
        </w:rPr>
      </w:pPr>
    </w:p>
    <w:p w14:paraId="239C82DF" w14:textId="77777777" w:rsidR="00906F65" w:rsidRDefault="003A53DE">
      <w:pPr>
        <w:pStyle w:val="BodyText"/>
        <w:spacing w:line="360" w:lineRule="auto"/>
        <w:ind w:right="26"/>
        <w:rPr>
          <w:rFonts w:cs="Arial"/>
        </w:rPr>
      </w:pPr>
      <w:r>
        <w:rPr>
          <w:rFonts w:cs="Arial"/>
        </w:rPr>
        <w:t xml:space="preserve">In its ideas of karma and rebirth Buddhism gives a central emphasis to the </w:t>
      </w:r>
      <w:r>
        <w:rPr>
          <w:rFonts w:cs="Arial"/>
          <w:i/>
          <w:iCs/>
        </w:rPr>
        <w:t>causal connectedness of events</w:t>
      </w:r>
      <w:r>
        <w:rPr>
          <w:rFonts w:cs="Arial"/>
        </w:rPr>
        <w:t>: what I do or think at what moment has consequences in what happens later. It has, in particular, though not only there, consequences in what we now think of as later stages of ‘</w:t>
      </w:r>
      <w:r>
        <w:rPr>
          <w:rFonts w:cs="Arial"/>
          <w:i/>
          <w:iCs/>
        </w:rPr>
        <w:t>my’</w:t>
      </w:r>
      <w:r>
        <w:rPr>
          <w:rFonts w:cs="Arial"/>
        </w:rPr>
        <w:t xml:space="preserve"> life: if I drink too much tonight I will suffer tomorrow; if I give in to a particular craving now it will be that much harder to resist it next time it arises; dwelling on vengeful thoughts towards another now will perpetuate this poison in my thinking, and, conversely, reflecting on what is noble, beautiful or sublime will lead to a strengthening of such positive modes of thinking; treating another cruelly will rebound in my own cruel treatment at the hands of others, while warmth and kindness in my relations with others will be reflected back in their treatment of me. These are commonplaces; but ones on which Buddhism suggests that we need to reflect more deeply that we normally do. Furthermore, these causal connections between what I do, think, or feel now and what happens later in ‘my’ life are, Buddhism suggests, not limited to </w:t>
      </w:r>
      <w:r>
        <w:rPr>
          <w:rFonts w:cs="Arial"/>
          <w:i/>
          <w:iCs/>
        </w:rPr>
        <w:t>this</w:t>
      </w:r>
      <w:r>
        <w:rPr>
          <w:rFonts w:cs="Arial"/>
        </w:rPr>
        <w:t xml:space="preserve"> life. Such patterns of causal connection extend beyond what I now think of as ‘my life’. Cruelty or kindness that I display in my relations with others may reverberate, long after ‘my death’, through the lives of those who have been touched by it: may reverberate, in particular, in </w:t>
      </w:r>
      <w:r>
        <w:rPr>
          <w:rFonts w:cs="Arial"/>
          <w:i/>
          <w:iCs/>
        </w:rPr>
        <w:t>their</w:t>
      </w:r>
      <w:r>
        <w:rPr>
          <w:rFonts w:cs="Arial"/>
        </w:rPr>
        <w:t xml:space="preserve"> treatment of others. That, again, is, in one sense, a commonplace. It is, however, a commonplace to which Buddhism gives the following twist:</w:t>
      </w:r>
    </w:p>
    <w:p w14:paraId="465562FA" w14:textId="77777777" w:rsidR="00906F65" w:rsidRDefault="00906F65">
      <w:pPr>
        <w:pStyle w:val="BodyText"/>
        <w:spacing w:line="360" w:lineRule="auto"/>
        <w:ind w:right="26"/>
        <w:rPr>
          <w:rFonts w:cs="Arial"/>
        </w:rPr>
      </w:pPr>
    </w:p>
    <w:p w14:paraId="54C2F2FA" w14:textId="4FE6DCE2" w:rsidR="00906F65" w:rsidRDefault="003A53DE">
      <w:pPr>
        <w:pStyle w:val="BodyText"/>
        <w:spacing w:line="360" w:lineRule="auto"/>
        <w:ind w:left="720" w:right="566"/>
        <w:rPr>
          <w:rFonts w:cs="Arial"/>
        </w:rPr>
      </w:pPr>
      <w:r>
        <w:rPr>
          <w:rFonts w:cs="Arial"/>
        </w:rPr>
        <w:t>[D]eath from the perspective of the Buddhist understanding of the causal connectedness of events is simply the breaking up of a particular configuration of those events. As I have said, the stability of particular configurations of events is only relative; eventually it must break down. But the nature of the causal connectedness of physical and mental events is such that as soon as one particular configuration breaks down events begin to build themselves into a new one. This then is ‘rebirth’. The new pattern of events, although certainly connected with the old, may be a different kind. A man may be reborn as an animal; a god may be reborn as a man.</w:t>
      </w:r>
      <w:r w:rsidR="00E7311F" w:rsidRPr="00E7311F">
        <w:rPr>
          <w:rFonts w:cs="Arial"/>
        </w:rPr>
        <w:t xml:space="preserve"> </w:t>
      </w:r>
      <w:r w:rsidR="00E7311F">
        <w:rPr>
          <w:rFonts w:cs="Arial"/>
        </w:rPr>
        <w:t>[</w:t>
      </w:r>
      <w:r w:rsidR="00E7311F" w:rsidRPr="00E7311F">
        <w:rPr>
          <w:rFonts w:cs="Arial"/>
        </w:rPr>
        <w:t xml:space="preserve">Gethin, </w:t>
      </w:r>
      <w:r w:rsidR="002156B9" w:rsidRPr="002156B9">
        <w:rPr>
          <w:rFonts w:cs="Arial"/>
        </w:rPr>
        <w:t xml:space="preserve">Rupert, </w:t>
      </w:r>
      <w:r w:rsidR="002156B9" w:rsidRPr="002156B9">
        <w:rPr>
          <w:rFonts w:cs="Arial"/>
          <w:i/>
          <w:iCs/>
        </w:rPr>
        <w:t>The Foundations of Buddhism</w:t>
      </w:r>
      <w:r w:rsidR="002156B9" w:rsidRPr="002156B9">
        <w:rPr>
          <w:rFonts w:cs="Arial"/>
        </w:rPr>
        <w:t>,</w:t>
      </w:r>
      <w:r w:rsidR="00E7311F" w:rsidRPr="00E7311F">
        <w:rPr>
          <w:rFonts w:cs="Arial"/>
        </w:rPr>
        <w:t xml:space="preserve"> 143</w:t>
      </w:r>
      <w:r w:rsidR="00E7311F">
        <w:rPr>
          <w:rFonts w:cs="Arial"/>
        </w:rPr>
        <w:t>]</w:t>
      </w:r>
    </w:p>
    <w:p w14:paraId="55F038B6" w14:textId="77777777" w:rsidR="00906F65" w:rsidRDefault="00906F65">
      <w:pPr>
        <w:pStyle w:val="BodyText"/>
        <w:spacing w:line="360" w:lineRule="auto"/>
        <w:ind w:left="720" w:right="566"/>
        <w:rPr>
          <w:rFonts w:cs="Arial"/>
        </w:rPr>
      </w:pPr>
    </w:p>
    <w:p w14:paraId="7BBC7A6D" w14:textId="77777777" w:rsidR="00906F65" w:rsidRDefault="003A53DE">
      <w:pPr>
        <w:pStyle w:val="BodyText"/>
        <w:spacing w:line="360" w:lineRule="auto"/>
        <w:ind w:right="26"/>
        <w:rPr>
          <w:rFonts w:cs="Arial"/>
        </w:rPr>
      </w:pPr>
      <w:r>
        <w:rPr>
          <w:rFonts w:cs="Arial"/>
        </w:rPr>
        <w:t>The twist comes in the sentence: ‘This then is “rebirth”’. How, we might ask, does the fact that my thoughts and deeds will have repercussions beyond ‘my death’ licence the conclusion that, in some sense, I will be reborn? The answer to that question lies in the idea of ‘no-self’. A consideration of that idea is, then, fundamental to an understanding of the Buddhist notion of ‘rebirth’. It might be said, not wholly misleadingly, that the notion of ‘rebirth’ combines an insistence on the deep importance of what I described as a ‘commonplace’ with a certain picture of what we are. It is, then, to that picture, and what might be said for it, that we must now turn.</w:t>
      </w:r>
    </w:p>
    <w:p w14:paraId="08B19F69" w14:textId="77777777" w:rsidR="00906F65" w:rsidRDefault="00906F65">
      <w:pPr>
        <w:pStyle w:val="BodyText"/>
        <w:spacing w:line="360" w:lineRule="auto"/>
        <w:ind w:right="26"/>
        <w:rPr>
          <w:rFonts w:cs="Arial"/>
        </w:rPr>
      </w:pPr>
    </w:p>
    <w:p w14:paraId="213D43B5" w14:textId="77777777" w:rsidR="00906F65" w:rsidRDefault="003A53DE">
      <w:pPr>
        <w:pStyle w:val="BodyText"/>
        <w:spacing w:line="360" w:lineRule="auto"/>
        <w:ind w:right="26"/>
        <w:rPr>
          <w:rFonts w:cs="Arial"/>
          <w:b/>
          <w:bCs/>
        </w:rPr>
      </w:pPr>
      <w:r>
        <w:rPr>
          <w:rFonts w:cs="Arial"/>
          <w:b/>
          <w:bCs/>
        </w:rPr>
        <w:t>Arguments for no self</w:t>
      </w:r>
    </w:p>
    <w:p w14:paraId="32A190F1" w14:textId="77777777" w:rsidR="00A44F72" w:rsidRPr="00223CE6" w:rsidRDefault="00A44F72">
      <w:pPr>
        <w:pStyle w:val="BodyText"/>
        <w:spacing w:line="360" w:lineRule="auto"/>
        <w:ind w:right="26"/>
        <w:rPr>
          <w:rFonts w:cs="Arial"/>
          <w:b/>
          <w:bCs/>
        </w:rPr>
      </w:pPr>
    </w:p>
    <w:p w14:paraId="3397FDC9" w14:textId="7540F786" w:rsidR="00906F65" w:rsidRPr="00223CE6" w:rsidRDefault="00294CB9">
      <w:pPr>
        <w:pStyle w:val="BodyText"/>
        <w:spacing w:line="360" w:lineRule="auto"/>
        <w:ind w:right="26"/>
        <w:rPr>
          <w:rFonts w:cs="Arial"/>
        </w:rPr>
      </w:pPr>
      <w:r w:rsidRPr="00223CE6">
        <w:rPr>
          <w:rFonts w:cs="Arial"/>
        </w:rPr>
        <w:t>In</w:t>
      </w:r>
      <w:r w:rsidR="00223CE6" w:rsidRPr="00223CE6">
        <w:rPr>
          <w:rFonts w:cs="Arial"/>
        </w:rPr>
        <w:t xml:space="preserve"> </w:t>
      </w:r>
      <w:r w:rsidR="003A53DE" w:rsidRPr="00223CE6">
        <w:rPr>
          <w:rFonts w:cs="Arial"/>
          <w:i/>
          <w:iCs/>
        </w:rPr>
        <w:t>The Foundations of Buddhism</w:t>
      </w:r>
      <w:r w:rsidR="00A44F72" w:rsidRPr="00223CE6">
        <w:rPr>
          <w:rFonts w:cs="Arial"/>
        </w:rPr>
        <w:t xml:space="preserve"> Rupert Gethin</w:t>
      </w:r>
      <w:r w:rsidRPr="00223CE6">
        <w:rPr>
          <w:rFonts w:cs="Arial"/>
        </w:rPr>
        <w:t xml:space="preserve"> summarises</w:t>
      </w:r>
      <w:r w:rsidR="003A53DE" w:rsidRPr="00223CE6">
        <w:rPr>
          <w:rFonts w:cs="Arial"/>
          <w:i/>
          <w:iCs/>
        </w:rPr>
        <w:t xml:space="preserve"> </w:t>
      </w:r>
      <w:r w:rsidR="003A53DE" w:rsidRPr="00223CE6">
        <w:rPr>
          <w:rFonts w:cs="Arial"/>
        </w:rPr>
        <w:t>three arguments for the denial of the self</w:t>
      </w:r>
      <w:r w:rsidRPr="00223CE6">
        <w:rPr>
          <w:rFonts w:cs="Arial"/>
        </w:rPr>
        <w:t>.</w:t>
      </w:r>
      <w:r w:rsidR="003A53DE" w:rsidRPr="00223CE6">
        <w:rPr>
          <w:rFonts w:cs="Arial"/>
        </w:rPr>
        <w:t xml:space="preserve"> The first two of these conclude that there is no self from the following observations:</w:t>
      </w:r>
    </w:p>
    <w:p w14:paraId="68EFDEEF" w14:textId="77777777" w:rsidR="00906F65" w:rsidRDefault="00906F65">
      <w:pPr>
        <w:pStyle w:val="BodyText"/>
        <w:spacing w:line="360" w:lineRule="auto"/>
        <w:ind w:right="26"/>
        <w:rPr>
          <w:rFonts w:cs="Arial"/>
        </w:rPr>
      </w:pPr>
    </w:p>
    <w:p w14:paraId="55486BA3" w14:textId="77777777" w:rsidR="00906F65" w:rsidRDefault="003A53DE">
      <w:pPr>
        <w:pStyle w:val="BodyText"/>
        <w:spacing w:line="360" w:lineRule="auto"/>
        <w:ind w:right="26"/>
        <w:rPr>
          <w:rFonts w:cs="Arial"/>
        </w:rPr>
      </w:pPr>
      <w:r>
        <w:rPr>
          <w:rFonts w:cs="Arial"/>
        </w:rPr>
        <w:t xml:space="preserve">1. ‘I’ have no ultimate control over anything in ‘my’ life (over any of the five aggregates): for example, I have no ultimate control over the decay of my body or over my feelings of anger or jealousy. </w:t>
      </w:r>
    </w:p>
    <w:p w14:paraId="56562CDF" w14:textId="77777777" w:rsidR="00906F65" w:rsidRDefault="003A53DE">
      <w:pPr>
        <w:pStyle w:val="BodyText"/>
        <w:spacing w:line="360" w:lineRule="auto"/>
        <w:ind w:right="26"/>
        <w:rPr>
          <w:rFonts w:cs="Arial"/>
        </w:rPr>
      </w:pPr>
      <w:r>
        <w:rPr>
          <w:rFonts w:cs="Arial"/>
        </w:rPr>
        <w:t>2. Everything in ‘my’ life is impermanent; and what is impermanent involves pain.</w:t>
      </w:r>
    </w:p>
    <w:p w14:paraId="43044CFD" w14:textId="77777777" w:rsidR="00906F65" w:rsidRDefault="00906F65">
      <w:pPr>
        <w:pStyle w:val="BodyText"/>
        <w:spacing w:line="360" w:lineRule="auto"/>
        <w:ind w:right="26"/>
        <w:rPr>
          <w:rFonts w:cs="Arial"/>
        </w:rPr>
      </w:pPr>
    </w:p>
    <w:p w14:paraId="170A67EB" w14:textId="77777777" w:rsidR="00906F65" w:rsidRDefault="003A53DE">
      <w:pPr>
        <w:pStyle w:val="BodyText"/>
        <w:spacing w:line="360" w:lineRule="auto"/>
        <w:ind w:right="26"/>
        <w:rPr>
          <w:rFonts w:cs="Arial"/>
        </w:rPr>
      </w:pPr>
      <w:r>
        <w:rPr>
          <w:rFonts w:cs="Arial"/>
        </w:rPr>
        <w:t>I would like you to pause, and make a note of your own answer to the question: do these observations prove (or suggest) that our idea of the ‘self’ is an illusion? (I will ask you to pause and think at a number of points in this section. I recommend that at each of these points you make a brief written note of the results of your reflections.)</w:t>
      </w:r>
    </w:p>
    <w:p w14:paraId="05416C54" w14:textId="77777777" w:rsidR="00906F65" w:rsidRDefault="00906F65">
      <w:pPr>
        <w:pStyle w:val="BodyText"/>
        <w:spacing w:line="360" w:lineRule="auto"/>
        <w:ind w:right="26"/>
        <w:rPr>
          <w:rFonts w:cs="Arial"/>
        </w:rPr>
      </w:pPr>
    </w:p>
    <w:p w14:paraId="39E590B5" w14:textId="77777777" w:rsidR="00906F65" w:rsidRDefault="003A53DE">
      <w:pPr>
        <w:pStyle w:val="BodyText"/>
        <w:spacing w:line="360" w:lineRule="auto"/>
        <w:ind w:right="26"/>
        <w:rPr>
          <w:rFonts w:cs="Arial"/>
        </w:rPr>
      </w:pPr>
      <w:r>
        <w:rPr>
          <w:rFonts w:cs="Arial"/>
        </w:rPr>
        <w:t>++++++++++++++++++++++++</w:t>
      </w:r>
    </w:p>
    <w:p w14:paraId="36ED4074" w14:textId="77777777" w:rsidR="00906F65" w:rsidRDefault="00906F65">
      <w:pPr>
        <w:pStyle w:val="BodyText"/>
        <w:spacing w:line="360" w:lineRule="auto"/>
        <w:ind w:right="26"/>
        <w:rPr>
          <w:rFonts w:cs="Arial"/>
        </w:rPr>
      </w:pPr>
    </w:p>
    <w:p w14:paraId="46CE6DAB" w14:textId="77777777" w:rsidR="00906F65" w:rsidRDefault="003A53DE">
      <w:pPr>
        <w:pStyle w:val="BodyText"/>
        <w:spacing w:line="360" w:lineRule="auto"/>
        <w:ind w:right="26"/>
        <w:rPr>
          <w:rFonts w:cs="Arial"/>
        </w:rPr>
      </w:pPr>
      <w:r>
        <w:rPr>
          <w:rFonts w:cs="Arial"/>
        </w:rPr>
        <w:t>What did you make of that? My own inclination is to say two things in response. First, these observations, at least on some readings of them, seem to be correct:</w:t>
      </w:r>
    </w:p>
    <w:p w14:paraId="7852168E" w14:textId="77777777" w:rsidR="00906F65" w:rsidRDefault="00906F65">
      <w:pPr>
        <w:pStyle w:val="BodyText"/>
        <w:spacing w:line="360" w:lineRule="auto"/>
        <w:ind w:right="26"/>
        <w:rPr>
          <w:rFonts w:cs="Arial"/>
        </w:rPr>
      </w:pPr>
    </w:p>
    <w:p w14:paraId="003832D6" w14:textId="77777777" w:rsidR="00906F65" w:rsidRDefault="003A53DE">
      <w:pPr>
        <w:pStyle w:val="BodyText"/>
        <w:spacing w:line="360" w:lineRule="auto"/>
        <w:ind w:right="26"/>
        <w:rPr>
          <w:rFonts w:cs="Arial"/>
        </w:rPr>
      </w:pPr>
      <w:r>
        <w:rPr>
          <w:rFonts w:cs="Arial"/>
        </w:rPr>
        <w:t>1. It is true that I can, at a familiar level, control some of the things in my life: for example, I have techniques through which I can exercise some control over my moods. On the other hand, one must, perhaps, acknowledge that there is a deeper sense in which that control is not ‘ultimate’. Thus, my limited ability to control my moods could be taken away from me by brain damage: the ability is itself totally dependent on things over which I have no control.</w:t>
      </w:r>
    </w:p>
    <w:p w14:paraId="0702E8EE" w14:textId="77777777" w:rsidR="00906F65" w:rsidRDefault="003A53DE">
      <w:pPr>
        <w:pStyle w:val="BodyText"/>
        <w:spacing w:line="360" w:lineRule="auto"/>
        <w:ind w:right="26"/>
        <w:rPr>
          <w:rFonts w:cs="Arial"/>
        </w:rPr>
      </w:pPr>
      <w:r>
        <w:rPr>
          <w:rFonts w:cs="Arial"/>
        </w:rPr>
        <w:t>2. It is a matter of everyday experience that a person changes radically, perhaps beyond all recognition in both physical and mental respects, from birth to the age of 20; and it is a matter of fairly common knowledge, at least today, that the molecules that make up our bodies undergo a process of continual replacement by others.</w:t>
      </w:r>
    </w:p>
    <w:p w14:paraId="15AE93E2" w14:textId="77777777" w:rsidR="00906F65" w:rsidRDefault="00906F65">
      <w:pPr>
        <w:pStyle w:val="BodyText"/>
        <w:spacing w:line="360" w:lineRule="auto"/>
        <w:ind w:right="26"/>
        <w:rPr>
          <w:rFonts w:cs="Arial"/>
        </w:rPr>
      </w:pPr>
    </w:p>
    <w:p w14:paraId="656C0767" w14:textId="77777777" w:rsidR="00906F65" w:rsidRDefault="003A53DE">
      <w:pPr>
        <w:pStyle w:val="BodyText"/>
        <w:spacing w:line="360" w:lineRule="auto"/>
        <w:ind w:right="26"/>
        <w:rPr>
          <w:rFonts w:cs="Arial"/>
        </w:rPr>
      </w:pPr>
      <w:r>
        <w:rPr>
          <w:rFonts w:cs="Arial"/>
        </w:rPr>
        <w:t xml:space="preserve">My second comment is, however, this. The above observations are, if not straight common sense, things that, at least today, are recognized by any reflective person; and yet most of us have not taken them as casting any doubt on the question of whether we really exist from one moment to the next. So do we not need some argument to show us that we </w:t>
      </w:r>
      <w:r>
        <w:rPr>
          <w:rFonts w:cs="Arial"/>
          <w:i/>
          <w:iCs/>
        </w:rPr>
        <w:t>should</w:t>
      </w:r>
      <w:r>
        <w:rPr>
          <w:rFonts w:cs="Arial"/>
        </w:rPr>
        <w:t xml:space="preserve"> draw this conclusion from them?</w:t>
      </w:r>
    </w:p>
    <w:p w14:paraId="7C64E1DA" w14:textId="77777777" w:rsidR="00906F65" w:rsidRDefault="003A53DE">
      <w:pPr>
        <w:pStyle w:val="BodyText"/>
        <w:spacing w:line="360" w:lineRule="auto"/>
        <w:ind w:right="26"/>
        <w:rPr>
          <w:rFonts w:cs="Arial"/>
        </w:rPr>
      </w:pPr>
      <w:r>
        <w:rPr>
          <w:rFonts w:cs="Arial"/>
        </w:rPr>
        <w:t xml:space="preserve">    Another way in which to make this point is this. Gethin formulates the view that is rejected in Buddhism in this way:</w:t>
      </w:r>
    </w:p>
    <w:p w14:paraId="45397237" w14:textId="77777777" w:rsidR="00906F65" w:rsidRDefault="00906F65">
      <w:pPr>
        <w:pStyle w:val="BodyText"/>
        <w:spacing w:line="360" w:lineRule="auto"/>
        <w:ind w:right="26"/>
        <w:rPr>
          <w:rFonts w:cs="Arial"/>
        </w:rPr>
      </w:pPr>
    </w:p>
    <w:p w14:paraId="47DF71EF" w14:textId="43FBAF59" w:rsidR="00906F65" w:rsidRDefault="003A53DE">
      <w:pPr>
        <w:pStyle w:val="BodyText"/>
        <w:spacing w:line="360" w:lineRule="auto"/>
        <w:ind w:left="720" w:right="566"/>
        <w:rPr>
          <w:rFonts w:cs="Arial"/>
        </w:rPr>
      </w:pPr>
      <w:r>
        <w:rPr>
          <w:rFonts w:cs="Arial"/>
        </w:rPr>
        <w:t xml:space="preserve">What we have, then, in the notions of both the universal and individual </w:t>
      </w:r>
      <w:r>
        <w:rPr>
          <w:rFonts w:cs="Arial"/>
          <w:i/>
          <w:iCs/>
        </w:rPr>
        <w:t>atman</w:t>
      </w:r>
      <w:r>
        <w:rPr>
          <w:rFonts w:cs="Arial"/>
        </w:rPr>
        <w:t xml:space="preserve"> is an assumption of an unchanging and constant self that somehow underlies and is the basis for the variety of changing experiences; moreover this unchanging self is to be identified as what we ultimately are and as beyond suffering. It is this general understanding of the self that early Buddhist thought seeks to examine and question. (</w:t>
      </w:r>
      <w:r w:rsidR="00222481">
        <w:rPr>
          <w:rFonts w:cs="Arial"/>
        </w:rPr>
        <w:t xml:space="preserve">Gethin, </w:t>
      </w:r>
      <w:r w:rsidR="00C81750" w:rsidRPr="00223CE6">
        <w:rPr>
          <w:rFonts w:cs="Arial"/>
          <w:i/>
          <w:iCs/>
        </w:rPr>
        <w:t>The Foundations of Buddhism</w:t>
      </w:r>
      <w:r w:rsidR="00C81750">
        <w:rPr>
          <w:rFonts w:cs="Arial"/>
        </w:rPr>
        <w:t xml:space="preserve">, </w:t>
      </w:r>
      <w:r>
        <w:rPr>
          <w:rFonts w:cs="Arial"/>
        </w:rPr>
        <w:t>134)</w:t>
      </w:r>
      <w:r w:rsidR="001F53EA">
        <w:rPr>
          <w:rFonts w:cs="Arial"/>
        </w:rPr>
        <w:t xml:space="preserve"> </w:t>
      </w:r>
    </w:p>
    <w:p w14:paraId="6222C260" w14:textId="77777777" w:rsidR="00906F65" w:rsidRDefault="00906F65">
      <w:pPr>
        <w:pStyle w:val="BodyText"/>
        <w:spacing w:line="360" w:lineRule="auto"/>
        <w:ind w:left="720" w:right="566"/>
        <w:rPr>
          <w:rFonts w:cs="Arial"/>
        </w:rPr>
      </w:pPr>
    </w:p>
    <w:p w14:paraId="6A87D3EF" w14:textId="4E26F563" w:rsidR="00906F65" w:rsidRDefault="003A53DE">
      <w:pPr>
        <w:pStyle w:val="BodyText"/>
        <w:spacing w:line="360" w:lineRule="auto"/>
        <w:ind w:right="26"/>
        <w:rPr>
          <w:rFonts w:cs="Arial"/>
        </w:rPr>
      </w:pPr>
      <w:r>
        <w:rPr>
          <w:rFonts w:cs="Arial"/>
        </w:rPr>
        <w:t>Now it is, I take it, true that some religious traditions have thought of the self in this way; and the above observations may be a sufficient refutation of such a view. But is Gethin justified in the claim that he goes on to make: ‘Our everyday linguistic usage of terms such as “I” amounts in practice to an understanding of self as precisely an unchanging constant behind experience’ (</w:t>
      </w:r>
      <w:r w:rsidR="00F8594A">
        <w:rPr>
          <w:rFonts w:cs="Arial"/>
        </w:rPr>
        <w:t xml:space="preserve">Gethin, </w:t>
      </w:r>
      <w:r>
        <w:rPr>
          <w:rFonts w:cs="Arial"/>
        </w:rPr>
        <w:t xml:space="preserve">ibid,135)? Might it not be replied: ‘Our everyday usage of the term “I” involves the idea of a self that persists through time; but not an idea of a self that persists </w:t>
      </w:r>
      <w:r>
        <w:rPr>
          <w:rFonts w:cs="Arial"/>
          <w:i/>
          <w:iCs/>
        </w:rPr>
        <w:t xml:space="preserve">unchanging </w:t>
      </w:r>
      <w:r>
        <w:rPr>
          <w:rFonts w:cs="Arial"/>
        </w:rPr>
        <w:t>through time. And if that is right, observation 2. casts no doubt on our normal understanding of the self.’</w:t>
      </w:r>
    </w:p>
    <w:p w14:paraId="77DA69B6" w14:textId="77777777" w:rsidR="00906F65" w:rsidRDefault="003A53DE">
      <w:pPr>
        <w:pStyle w:val="BodyText"/>
        <w:spacing w:line="360" w:lineRule="auto"/>
        <w:ind w:right="26"/>
        <w:rPr>
          <w:rFonts w:cs="Arial"/>
        </w:rPr>
      </w:pPr>
      <w:r>
        <w:rPr>
          <w:rFonts w:cs="Arial"/>
        </w:rPr>
        <w:t xml:space="preserve">      Perhaps you had a similar thought. If you did not, I would like you to pause again and to ask yourself whether you agree. (I am, for a moment, going to turn from people to trees. You might like to think a bit about trees before reading on.)</w:t>
      </w:r>
    </w:p>
    <w:p w14:paraId="11166EEB" w14:textId="77777777" w:rsidR="00906F65" w:rsidRDefault="00906F65">
      <w:pPr>
        <w:pStyle w:val="BodyText"/>
        <w:spacing w:line="360" w:lineRule="auto"/>
        <w:ind w:right="26"/>
        <w:rPr>
          <w:rFonts w:cs="Arial"/>
        </w:rPr>
      </w:pPr>
    </w:p>
    <w:p w14:paraId="24A9F455" w14:textId="77777777" w:rsidR="00906F65" w:rsidRDefault="003A53DE">
      <w:pPr>
        <w:pStyle w:val="BodyText"/>
        <w:spacing w:line="360" w:lineRule="auto"/>
        <w:ind w:right="26"/>
        <w:rPr>
          <w:rFonts w:cs="Arial"/>
        </w:rPr>
      </w:pPr>
      <w:r>
        <w:rPr>
          <w:rFonts w:cs="Arial"/>
        </w:rPr>
        <w:t>+++++++++++++++++++++++++</w:t>
      </w:r>
    </w:p>
    <w:p w14:paraId="270F14E2" w14:textId="77777777" w:rsidR="00906F65" w:rsidRDefault="00906F65">
      <w:pPr>
        <w:pStyle w:val="BodyText"/>
        <w:spacing w:line="360" w:lineRule="auto"/>
        <w:ind w:right="26"/>
        <w:rPr>
          <w:rFonts w:cs="Arial"/>
        </w:rPr>
      </w:pPr>
    </w:p>
    <w:p w14:paraId="08A0D7D4" w14:textId="77777777" w:rsidR="00906F65" w:rsidRDefault="003A53DE">
      <w:pPr>
        <w:pStyle w:val="BodyText"/>
        <w:spacing w:line="360" w:lineRule="auto"/>
        <w:ind w:right="26"/>
        <w:rPr>
          <w:rFonts w:cs="Arial"/>
        </w:rPr>
      </w:pPr>
      <w:r>
        <w:rPr>
          <w:rFonts w:cs="Arial"/>
        </w:rPr>
        <w:t xml:space="preserve">There is a tree growing just outside my study window. It changes from day to day; and at certain times of year these changes are very noticeable and very pleasing. What is more, it has grown enormously since it was planted. Yet I say, without a flicker of reservation, that it is the very tree that I planted ten years ago. I would add that the thought that it is the same tree is important to me: I have a peculiar attachment to that tree on account of the particular circumstances of its planting. </w:t>
      </w:r>
    </w:p>
    <w:p w14:paraId="1D849C8F" w14:textId="77777777" w:rsidR="00906F65" w:rsidRDefault="003A53DE">
      <w:pPr>
        <w:pStyle w:val="BodyText"/>
        <w:spacing w:line="360" w:lineRule="auto"/>
        <w:ind w:right="26"/>
        <w:rPr>
          <w:rFonts w:cs="Arial"/>
        </w:rPr>
      </w:pPr>
      <w:r>
        <w:rPr>
          <w:rFonts w:cs="Arial"/>
        </w:rPr>
        <w:t xml:space="preserve">    I </w:t>
      </w:r>
      <w:r>
        <w:rPr>
          <w:rFonts w:cs="Arial"/>
          <w:i/>
          <w:iCs/>
        </w:rPr>
        <w:t>know</w:t>
      </w:r>
      <w:r>
        <w:rPr>
          <w:rFonts w:cs="Arial"/>
        </w:rPr>
        <w:t xml:space="preserve"> that it is constantly changing and yet I insist that it is the same tree. Is there a confusion in that combination of thoughts? Just what </w:t>
      </w:r>
      <w:r>
        <w:rPr>
          <w:rFonts w:cs="Arial"/>
          <w:i/>
          <w:iCs/>
        </w:rPr>
        <w:t xml:space="preserve">is </w:t>
      </w:r>
      <w:r>
        <w:rPr>
          <w:rFonts w:cs="Arial"/>
        </w:rPr>
        <w:t xml:space="preserve">the confusion? Now it is very much the same with my child. I </w:t>
      </w:r>
      <w:r>
        <w:rPr>
          <w:rFonts w:cs="Arial"/>
          <w:i/>
          <w:iCs/>
        </w:rPr>
        <w:t>know</w:t>
      </w:r>
      <w:r>
        <w:rPr>
          <w:rFonts w:cs="Arial"/>
        </w:rPr>
        <w:t xml:space="preserve"> that he is constantly changing as he grows; indeed, the changes are enormously important to the way I feel about him. Yet I am quite clear that it is still </w:t>
      </w:r>
      <w:r>
        <w:rPr>
          <w:rFonts w:cs="Arial"/>
          <w:i/>
          <w:iCs/>
        </w:rPr>
        <w:t>him</w:t>
      </w:r>
      <w:r>
        <w:rPr>
          <w:rFonts w:cs="Arial"/>
        </w:rPr>
        <w:t xml:space="preserve">. Where is the confusion in that? </w:t>
      </w:r>
    </w:p>
    <w:p w14:paraId="0376EACD" w14:textId="728CE4B1" w:rsidR="00906F65" w:rsidRDefault="003A53DE">
      <w:pPr>
        <w:pStyle w:val="BodyText"/>
        <w:spacing w:line="360" w:lineRule="auto"/>
        <w:ind w:right="26"/>
        <w:rPr>
          <w:rFonts w:cs="Arial"/>
        </w:rPr>
      </w:pPr>
      <w:r>
        <w:rPr>
          <w:rFonts w:cs="Arial"/>
        </w:rPr>
        <w:t xml:space="preserve">    That example involves my thought about </w:t>
      </w:r>
      <w:r>
        <w:rPr>
          <w:rFonts w:cs="Arial"/>
          <w:i/>
          <w:iCs/>
        </w:rPr>
        <w:t>another</w:t>
      </w:r>
      <w:r>
        <w:rPr>
          <w:rFonts w:cs="Arial"/>
        </w:rPr>
        <w:t>: in this case, my child.</w:t>
      </w:r>
      <w:r w:rsidR="00BF7DD8">
        <w:rPr>
          <w:rFonts w:cs="Arial"/>
        </w:rPr>
        <w:t xml:space="preserve"> </w:t>
      </w:r>
      <w:r>
        <w:rPr>
          <w:rFonts w:cs="Arial"/>
        </w:rPr>
        <w:t>I don’t know if it struck you that Gethin’s discussion of the Buddhist idea of no-self works primarily from within the first person point of view.</w:t>
      </w:r>
      <w:r w:rsidR="00315FC6" w:rsidRPr="00315FC6">
        <w:rPr>
          <w:rFonts w:cs="Arial"/>
        </w:rPr>
        <w:t xml:space="preserve"> </w:t>
      </w:r>
      <w:r w:rsidR="00315FC6">
        <w:rPr>
          <w:rFonts w:cs="Arial"/>
        </w:rPr>
        <w:t>(</w:t>
      </w:r>
      <w:r w:rsidR="00315FC6" w:rsidRPr="00315FC6">
        <w:rPr>
          <w:rFonts w:cs="Arial"/>
        </w:rPr>
        <w:t>I should add that he appears, in this, to be quite faithful to Buddhist texts.</w:t>
      </w:r>
      <w:r w:rsidR="00315FC6">
        <w:rPr>
          <w:rFonts w:cs="Arial"/>
        </w:rPr>
        <w:t xml:space="preserve">) </w:t>
      </w:r>
      <w:r>
        <w:rPr>
          <w:rFonts w:cs="Arial"/>
        </w:rPr>
        <w:t>For example, in his presentation of the third argument for that idea he writes:</w:t>
      </w:r>
    </w:p>
    <w:p w14:paraId="041A6D94" w14:textId="77777777" w:rsidR="00906F65" w:rsidRDefault="00906F65">
      <w:pPr>
        <w:pStyle w:val="BodyText"/>
        <w:spacing w:line="360" w:lineRule="auto"/>
        <w:ind w:left="720" w:right="386"/>
        <w:rPr>
          <w:rFonts w:cs="Arial"/>
        </w:rPr>
      </w:pPr>
    </w:p>
    <w:p w14:paraId="04EA759A" w14:textId="69CCACC1" w:rsidR="00906F65" w:rsidRDefault="003A53DE">
      <w:pPr>
        <w:pStyle w:val="BodyText"/>
        <w:spacing w:line="360" w:lineRule="auto"/>
        <w:ind w:left="720" w:right="386"/>
        <w:rPr>
          <w:rFonts w:cs="Arial"/>
        </w:rPr>
      </w:pPr>
      <w:r>
        <w:rPr>
          <w:rFonts w:cs="Arial"/>
        </w:rPr>
        <w:t>What we find when we introspect, the Buddha suggests, is always some particular sense datum, some particular feeling, some particular idea, some particular wish or desire, some consciousness of something particular. And all these are constantly changing from one moment to the next…. I never actually directly come across or experience the ‘I’ that is having experiences. (</w:t>
      </w:r>
      <w:r w:rsidR="001F2A82">
        <w:rPr>
          <w:rFonts w:cs="Arial"/>
        </w:rPr>
        <w:t xml:space="preserve">Gethin, </w:t>
      </w:r>
      <w:r>
        <w:rPr>
          <w:rFonts w:cs="Arial"/>
        </w:rPr>
        <w:t>ibid, 138)</w:t>
      </w:r>
    </w:p>
    <w:p w14:paraId="31AE3637" w14:textId="77777777" w:rsidR="00906F65" w:rsidRDefault="00906F65">
      <w:pPr>
        <w:spacing w:line="360" w:lineRule="auto"/>
        <w:rPr>
          <w:rFonts w:ascii="Arial" w:hAnsi="Arial" w:cs="Arial"/>
          <w:sz w:val="22"/>
        </w:rPr>
      </w:pPr>
    </w:p>
    <w:p w14:paraId="0362A856" w14:textId="002F745F" w:rsidR="00906F65" w:rsidRDefault="003A53DE">
      <w:pPr>
        <w:spacing w:line="360" w:lineRule="auto"/>
        <w:rPr>
          <w:rFonts w:ascii="Arial" w:hAnsi="Arial" w:cs="Arial"/>
          <w:sz w:val="22"/>
        </w:rPr>
      </w:pPr>
      <w:r>
        <w:rPr>
          <w:rFonts w:ascii="Arial" w:hAnsi="Arial" w:cs="Arial"/>
          <w:sz w:val="22"/>
        </w:rPr>
        <w:t xml:space="preserve">It is assumed that the way to find the self if there is such a thing is through </w:t>
      </w:r>
      <w:r>
        <w:rPr>
          <w:rFonts w:ascii="Arial" w:hAnsi="Arial" w:cs="Arial"/>
          <w:i/>
          <w:iCs/>
          <w:sz w:val="22"/>
        </w:rPr>
        <w:t>introspection</w:t>
      </w:r>
      <w:r>
        <w:rPr>
          <w:rFonts w:ascii="Arial" w:hAnsi="Arial" w:cs="Arial"/>
          <w:sz w:val="22"/>
        </w:rPr>
        <w:t>. If, when I look inwards, I do not encounter some ‘I’ that is distinct from the ever changing show of individual thoughts and feelings, then it is reasonable to conclude that there is no such thing. Might we not reply: ‘You fail to find the “I” because you are looking in the wrong place</w:t>
      </w:r>
      <w:r w:rsidR="00B948ED">
        <w:rPr>
          <w:rFonts w:ascii="Arial" w:hAnsi="Arial" w:cs="Arial"/>
          <w:sz w:val="22"/>
        </w:rPr>
        <w:t>.</w:t>
      </w:r>
      <w:r>
        <w:rPr>
          <w:rFonts w:ascii="Arial" w:hAnsi="Arial" w:cs="Arial"/>
          <w:sz w:val="22"/>
        </w:rPr>
        <w:t xml:space="preserve"> When you look inwards you find nothing – changing or unchanging – that persists. But when you look outwards, at the people that surround you, you will discover persisting beings: the visible, tangible human being. And you too are one of those’.</w:t>
      </w:r>
    </w:p>
    <w:p w14:paraId="7AE0A23C" w14:textId="77777777" w:rsidR="00906F65" w:rsidRDefault="003A53DE">
      <w:pPr>
        <w:spacing w:line="360" w:lineRule="auto"/>
        <w:rPr>
          <w:rFonts w:ascii="Arial" w:hAnsi="Arial" w:cs="Arial"/>
          <w:sz w:val="22"/>
        </w:rPr>
      </w:pPr>
      <w:r>
        <w:rPr>
          <w:rFonts w:ascii="Arial" w:hAnsi="Arial" w:cs="Arial"/>
          <w:sz w:val="22"/>
        </w:rPr>
        <w:t xml:space="preserve">   Here is one of Gethin’s formulations of the view that is the target of the Buddhist criticism: </w:t>
      </w:r>
    </w:p>
    <w:p w14:paraId="16BCE471" w14:textId="77777777" w:rsidR="00906F65" w:rsidRDefault="00906F65">
      <w:pPr>
        <w:spacing w:line="360" w:lineRule="auto"/>
        <w:rPr>
          <w:rFonts w:ascii="Arial" w:hAnsi="Arial" w:cs="Arial"/>
          <w:sz w:val="22"/>
        </w:rPr>
      </w:pPr>
    </w:p>
    <w:p w14:paraId="67947447" w14:textId="4E792107" w:rsidR="00906F65" w:rsidRDefault="003A53DE">
      <w:pPr>
        <w:spacing w:line="360" w:lineRule="auto"/>
        <w:ind w:left="720" w:right="566"/>
        <w:rPr>
          <w:rFonts w:ascii="Arial" w:hAnsi="Arial" w:cs="Arial"/>
          <w:sz w:val="22"/>
        </w:rPr>
      </w:pPr>
      <w:r>
        <w:rPr>
          <w:rFonts w:ascii="Arial" w:hAnsi="Arial" w:cs="Arial"/>
          <w:sz w:val="22"/>
        </w:rPr>
        <w:t>[T]he self in its ultimate nature is a mysterious, ungraspable entity; it is the unseen seer, the unheard hearer, the unthought thinker, the unknown knower; it is the inner controller; it is what is immortal in us. (</w:t>
      </w:r>
      <w:r w:rsidR="001F2A82">
        <w:rPr>
          <w:rFonts w:ascii="Arial" w:hAnsi="Arial" w:cs="Arial"/>
          <w:sz w:val="22"/>
        </w:rPr>
        <w:t xml:space="preserve">Gethin, </w:t>
      </w:r>
      <w:r>
        <w:rPr>
          <w:rFonts w:ascii="Arial" w:hAnsi="Arial" w:cs="Arial"/>
          <w:sz w:val="22"/>
        </w:rPr>
        <w:t>ibid, 134)</w:t>
      </w:r>
    </w:p>
    <w:p w14:paraId="453DAE98" w14:textId="77777777" w:rsidR="00906F65" w:rsidRDefault="00906F65">
      <w:pPr>
        <w:spacing w:line="360" w:lineRule="auto"/>
        <w:ind w:left="720" w:right="566"/>
        <w:rPr>
          <w:rFonts w:ascii="Arial" w:hAnsi="Arial" w:cs="Arial"/>
          <w:sz w:val="22"/>
        </w:rPr>
      </w:pPr>
    </w:p>
    <w:p w14:paraId="6A5FDF26" w14:textId="77777777" w:rsidR="00906F65" w:rsidRDefault="003A53DE">
      <w:pPr>
        <w:spacing w:line="360" w:lineRule="auto"/>
        <w:ind w:right="26"/>
        <w:rPr>
          <w:rFonts w:ascii="Arial" w:hAnsi="Arial" w:cs="Arial"/>
          <w:sz w:val="22"/>
        </w:rPr>
      </w:pPr>
      <w:r>
        <w:rPr>
          <w:rFonts w:ascii="Arial" w:hAnsi="Arial" w:cs="Arial"/>
          <w:sz w:val="22"/>
        </w:rPr>
        <w:t>The Buddhist critique may well be very effective against a view that insists that the self is an ‘</w:t>
      </w:r>
      <w:r>
        <w:rPr>
          <w:rFonts w:ascii="Arial" w:hAnsi="Arial" w:cs="Arial"/>
          <w:i/>
          <w:iCs/>
          <w:sz w:val="22"/>
        </w:rPr>
        <w:t>inner</w:t>
      </w:r>
      <w:r>
        <w:rPr>
          <w:rFonts w:ascii="Arial" w:hAnsi="Arial" w:cs="Arial"/>
          <w:sz w:val="22"/>
        </w:rPr>
        <w:t>’, and immortal, entity; and, of course, such views have had a powerful grip on religious thinking for thousands of years. My question has been: might we not, once such views are rejected, be left with a somewhat richer notion of a persisting self than Buddhism seems to be allowing us? The visible, bodily human being is neither ungraspable, nor unseen, nor unheard; it is not inner, nor, at least on the face of it, immortal. For all that, is it not a plausible candidate for the position of the persisting self?</w:t>
      </w:r>
    </w:p>
    <w:p w14:paraId="7B009E27" w14:textId="77777777" w:rsidR="00906F65" w:rsidRDefault="003A53DE">
      <w:pPr>
        <w:spacing w:line="360" w:lineRule="auto"/>
        <w:ind w:right="26"/>
        <w:rPr>
          <w:rFonts w:ascii="Arial" w:hAnsi="Arial" w:cs="Arial"/>
          <w:sz w:val="22"/>
        </w:rPr>
      </w:pPr>
      <w:r>
        <w:rPr>
          <w:rFonts w:ascii="Arial" w:hAnsi="Arial" w:cs="Arial"/>
          <w:sz w:val="22"/>
        </w:rPr>
        <w:t xml:space="preserve">    I can imagine the following response from someone with leanings towards Buddhism: ‘We have no quarrel with your claims about what actually exists: we are agreed that physical, and perhaps psychological, connectedness is all that there is to a person’s continued existence. Our only quarrel is with your suggestion that this visible, tangible, and, by your own admission, changing human being is appropriately described as a “persisting self”. If </w:t>
      </w:r>
      <w:r>
        <w:rPr>
          <w:rFonts w:ascii="Arial" w:hAnsi="Arial" w:cs="Arial"/>
          <w:i/>
          <w:iCs/>
          <w:sz w:val="22"/>
        </w:rPr>
        <w:t>this</w:t>
      </w:r>
      <w:r>
        <w:rPr>
          <w:rFonts w:ascii="Arial" w:hAnsi="Arial" w:cs="Arial"/>
          <w:sz w:val="22"/>
        </w:rPr>
        <w:t xml:space="preserve"> is all that there is to what we call ‘the self’ then it cannot possibly justify the enormous importance which that idea has in the lives of most of us. In particular, if the connection between me now and “me” tomorrow is no more substantial than this, then the especially intense concern that I have about “</w:t>
      </w:r>
      <w:r>
        <w:rPr>
          <w:rFonts w:ascii="Arial" w:hAnsi="Arial" w:cs="Arial"/>
          <w:i/>
          <w:iCs/>
          <w:sz w:val="22"/>
        </w:rPr>
        <w:t>my</w:t>
      </w:r>
      <w:r>
        <w:rPr>
          <w:rFonts w:ascii="Arial" w:hAnsi="Arial" w:cs="Arial"/>
          <w:sz w:val="22"/>
        </w:rPr>
        <w:t>” future pleasures and pains, as opposed to those of others, must be completely misplaced.’ I would like you to pause for a moment, and to ask yourself what we should make of that reasoning.</w:t>
      </w:r>
    </w:p>
    <w:p w14:paraId="61C026D7" w14:textId="77777777" w:rsidR="00906F65" w:rsidRDefault="00906F65">
      <w:pPr>
        <w:spacing w:line="360" w:lineRule="auto"/>
        <w:ind w:right="26"/>
        <w:rPr>
          <w:rFonts w:ascii="Arial" w:hAnsi="Arial" w:cs="Arial"/>
          <w:sz w:val="22"/>
        </w:rPr>
      </w:pPr>
    </w:p>
    <w:p w14:paraId="239EFCDE" w14:textId="77777777" w:rsidR="00906F65" w:rsidRDefault="003A53DE">
      <w:pPr>
        <w:spacing w:line="360" w:lineRule="auto"/>
        <w:ind w:right="26"/>
        <w:rPr>
          <w:rFonts w:ascii="Arial" w:hAnsi="Arial" w:cs="Arial"/>
          <w:sz w:val="22"/>
        </w:rPr>
      </w:pPr>
      <w:r>
        <w:rPr>
          <w:rFonts w:ascii="Arial" w:hAnsi="Arial" w:cs="Arial"/>
          <w:sz w:val="22"/>
        </w:rPr>
        <w:t>++++++++++++++++++++++++++++</w:t>
      </w:r>
    </w:p>
    <w:p w14:paraId="2557A6AB" w14:textId="77777777" w:rsidR="00906F65" w:rsidRDefault="00906F65">
      <w:pPr>
        <w:spacing w:line="360" w:lineRule="auto"/>
        <w:ind w:right="26"/>
        <w:rPr>
          <w:rFonts w:ascii="Arial" w:hAnsi="Arial" w:cs="Arial"/>
          <w:sz w:val="22"/>
        </w:rPr>
      </w:pPr>
    </w:p>
    <w:p w14:paraId="2EA1B5AE" w14:textId="77777777" w:rsidR="00906F65" w:rsidRDefault="003A53DE">
      <w:pPr>
        <w:spacing w:line="360" w:lineRule="auto"/>
        <w:ind w:right="26"/>
        <w:rPr>
          <w:rFonts w:ascii="Arial" w:hAnsi="Arial" w:cs="Arial"/>
          <w:sz w:val="22"/>
        </w:rPr>
      </w:pPr>
      <w:r>
        <w:rPr>
          <w:rFonts w:ascii="Arial" w:hAnsi="Arial" w:cs="Arial"/>
          <w:sz w:val="22"/>
        </w:rPr>
        <w:t xml:space="preserve">My own response to it would begin with the question: Why should we accept the claim in the final sentence of the reasoning? The ‘persisting self’ that I have offered may not be what </w:t>
      </w:r>
      <w:r>
        <w:rPr>
          <w:rFonts w:ascii="Arial" w:hAnsi="Arial" w:cs="Arial"/>
          <w:i/>
          <w:iCs/>
          <w:sz w:val="22"/>
        </w:rPr>
        <w:t>you</w:t>
      </w:r>
      <w:r>
        <w:rPr>
          <w:rFonts w:ascii="Arial" w:hAnsi="Arial" w:cs="Arial"/>
          <w:sz w:val="22"/>
        </w:rPr>
        <w:t xml:space="preserve"> were hoping to find. But if there is a good argument for the claim that selfish desires only make sense on the assumption of a mysterious, inner, unchanging self then let’s hear the argument. I have to concede that I cannot, on the basis of the model of a ‘persisting self’ that I have sketched, offer any grounds for thinking that each of us </w:t>
      </w:r>
      <w:r>
        <w:rPr>
          <w:rFonts w:ascii="Arial" w:hAnsi="Arial" w:cs="Arial"/>
          <w:i/>
          <w:iCs/>
          <w:sz w:val="22"/>
        </w:rPr>
        <w:t xml:space="preserve">ought </w:t>
      </w:r>
      <w:r>
        <w:rPr>
          <w:rFonts w:ascii="Arial" w:hAnsi="Arial" w:cs="Arial"/>
          <w:sz w:val="22"/>
        </w:rPr>
        <w:t>to have a special form of concern about (what we call) his or her own future. But can you offer any grounds for thinking that we ought not to? With that, can you offer any grounds for your denial that the persisting, though changing, human being is appropriately described as a ‘persisting self’?</w:t>
      </w:r>
    </w:p>
    <w:p w14:paraId="0CC39999" w14:textId="77777777" w:rsidR="00906F65" w:rsidRDefault="003A53DE">
      <w:pPr>
        <w:spacing w:line="360" w:lineRule="auto"/>
        <w:ind w:right="26"/>
        <w:rPr>
          <w:rFonts w:ascii="Arial" w:hAnsi="Arial" w:cs="Arial"/>
          <w:sz w:val="22"/>
        </w:rPr>
      </w:pPr>
      <w:r>
        <w:rPr>
          <w:rFonts w:ascii="Arial" w:hAnsi="Arial" w:cs="Arial"/>
          <w:sz w:val="22"/>
        </w:rPr>
        <w:t xml:space="preserve">   Perhaps your response was quite different. In any case, I suggest that, before reading on, you make a note of any comments that you have on my response.</w:t>
      </w:r>
    </w:p>
    <w:p w14:paraId="46E83DB3" w14:textId="12555AAC" w:rsidR="00906F65" w:rsidRDefault="003A53DE">
      <w:pPr>
        <w:spacing w:line="360" w:lineRule="auto"/>
        <w:ind w:right="26"/>
        <w:rPr>
          <w:rFonts w:ascii="Arial" w:hAnsi="Arial" w:cs="Arial"/>
          <w:sz w:val="22"/>
        </w:rPr>
      </w:pPr>
      <w:r>
        <w:rPr>
          <w:rFonts w:ascii="Arial" w:hAnsi="Arial" w:cs="Arial"/>
          <w:sz w:val="22"/>
        </w:rPr>
        <w:t xml:space="preserve">   I will briefly mention one protest that you might be tempted to make to what I have said. You might appeal to the following, apparently transparent truth: ‘If he has changed then clearly he is not the same’. If that looks to you to be a transparent truth – and one that undermines the proposal that I have been making - then you are, I think, being taken in by a tiresome quirk of the English language. </w:t>
      </w:r>
      <w:r w:rsidR="003963A3">
        <w:rPr>
          <w:rFonts w:ascii="Arial" w:hAnsi="Arial" w:cs="Arial"/>
          <w:sz w:val="22"/>
        </w:rPr>
        <w:t>(</w:t>
      </w:r>
      <w:r w:rsidR="003963A3" w:rsidRPr="003963A3">
        <w:rPr>
          <w:rFonts w:ascii="Arial" w:hAnsi="Arial" w:cs="Arial"/>
          <w:sz w:val="22"/>
        </w:rPr>
        <w:t>Though I am told that English is not alone in this ‘quirk’.</w:t>
      </w:r>
      <w:r w:rsidR="00660C8A">
        <w:rPr>
          <w:rFonts w:ascii="Arial" w:hAnsi="Arial" w:cs="Arial"/>
        </w:rPr>
        <w:t>)</w:t>
      </w:r>
      <w:r>
        <w:rPr>
          <w:rFonts w:ascii="Arial" w:hAnsi="Arial" w:cs="Arial"/>
          <w:sz w:val="22"/>
        </w:rPr>
        <w:t>Consider the following two statements: ‘This is the same chair as the one that was here yesterday’; ‘This chair is the same as the one that was here yesterday’. Please pause for a second and ask yourself whether they say the same thing.</w:t>
      </w:r>
    </w:p>
    <w:p w14:paraId="5693E1EE" w14:textId="77777777" w:rsidR="00906F65" w:rsidRDefault="00906F65">
      <w:pPr>
        <w:spacing w:line="360" w:lineRule="auto"/>
        <w:ind w:right="26"/>
        <w:rPr>
          <w:rFonts w:ascii="Arial" w:hAnsi="Arial" w:cs="Arial"/>
          <w:sz w:val="22"/>
        </w:rPr>
      </w:pPr>
    </w:p>
    <w:p w14:paraId="024F4281" w14:textId="77777777" w:rsidR="00906F65" w:rsidRDefault="003A53DE">
      <w:pPr>
        <w:spacing w:line="360" w:lineRule="auto"/>
        <w:ind w:right="26"/>
        <w:rPr>
          <w:rFonts w:ascii="Arial" w:hAnsi="Arial" w:cs="Arial"/>
          <w:sz w:val="22"/>
        </w:rPr>
      </w:pPr>
      <w:r>
        <w:rPr>
          <w:rFonts w:ascii="Arial" w:hAnsi="Arial" w:cs="Arial"/>
          <w:sz w:val="22"/>
        </w:rPr>
        <w:t>++++++++++++++++++++++++</w:t>
      </w:r>
    </w:p>
    <w:p w14:paraId="35B6F694" w14:textId="77777777" w:rsidR="00906F65" w:rsidRDefault="00906F65">
      <w:pPr>
        <w:spacing w:line="360" w:lineRule="auto"/>
        <w:ind w:right="26"/>
        <w:rPr>
          <w:rFonts w:ascii="Arial" w:hAnsi="Arial" w:cs="Arial"/>
          <w:sz w:val="22"/>
        </w:rPr>
      </w:pPr>
    </w:p>
    <w:p w14:paraId="471E4995" w14:textId="77777777" w:rsidR="00906F65" w:rsidRDefault="003A53DE">
      <w:pPr>
        <w:spacing w:line="360" w:lineRule="auto"/>
        <w:ind w:right="26"/>
        <w:rPr>
          <w:rFonts w:ascii="Arial" w:hAnsi="Arial" w:cs="Arial"/>
          <w:sz w:val="22"/>
        </w:rPr>
      </w:pPr>
      <w:r>
        <w:rPr>
          <w:rFonts w:ascii="Arial" w:hAnsi="Arial" w:cs="Arial"/>
          <w:sz w:val="22"/>
        </w:rPr>
        <w:t xml:space="preserve">I believe that they fairly clearly say different things. While the truth of the first requires that one and the same chair be present yesterday and today, the truth of the second requires, not that the very same chair is present, but that a chair with the very same qualities is present: that is to say, another chair of the same size, shape, colour, and so on would do the trick; what is more, the </w:t>
      </w:r>
      <w:r>
        <w:rPr>
          <w:rFonts w:ascii="Arial" w:hAnsi="Arial" w:cs="Arial"/>
          <w:i/>
          <w:iCs/>
          <w:sz w:val="22"/>
        </w:rPr>
        <w:t xml:space="preserve">same </w:t>
      </w:r>
      <w:r>
        <w:rPr>
          <w:rFonts w:ascii="Arial" w:hAnsi="Arial" w:cs="Arial"/>
          <w:sz w:val="22"/>
        </w:rPr>
        <w:t xml:space="preserve">chair, having been painted or damaged in some way, would </w:t>
      </w:r>
      <w:r>
        <w:rPr>
          <w:rFonts w:ascii="Arial" w:hAnsi="Arial" w:cs="Arial"/>
          <w:i/>
          <w:iCs/>
          <w:sz w:val="22"/>
        </w:rPr>
        <w:t>not</w:t>
      </w:r>
      <w:r>
        <w:rPr>
          <w:rFonts w:ascii="Arial" w:hAnsi="Arial" w:cs="Arial"/>
          <w:sz w:val="22"/>
        </w:rPr>
        <w:t xml:space="preserve"> do the trick. I leave it to you to spell out why I think this example shows that the words ‘If he has changed then clearly he is not the same’ do </w:t>
      </w:r>
      <w:r>
        <w:rPr>
          <w:rFonts w:ascii="Arial" w:hAnsi="Arial" w:cs="Arial"/>
          <w:i/>
          <w:iCs/>
          <w:sz w:val="22"/>
        </w:rPr>
        <w:t>not</w:t>
      </w:r>
      <w:r>
        <w:rPr>
          <w:rFonts w:ascii="Arial" w:hAnsi="Arial" w:cs="Arial"/>
          <w:sz w:val="22"/>
        </w:rPr>
        <w:t xml:space="preserve"> articulate a transparent truth that undermines the proposal that I have been making.</w:t>
      </w:r>
    </w:p>
    <w:p w14:paraId="6FF9C459" w14:textId="77777777" w:rsidR="00906F65" w:rsidRDefault="00906F65">
      <w:pPr>
        <w:spacing w:line="360" w:lineRule="auto"/>
        <w:ind w:right="26"/>
        <w:rPr>
          <w:rFonts w:ascii="Arial" w:hAnsi="Arial" w:cs="Arial"/>
          <w:sz w:val="22"/>
        </w:rPr>
      </w:pPr>
    </w:p>
    <w:p w14:paraId="5BEE87C3" w14:textId="77777777" w:rsidR="00906F65" w:rsidRDefault="003A53DE">
      <w:pPr>
        <w:pStyle w:val="Heading1"/>
        <w:spacing w:line="360" w:lineRule="auto"/>
        <w:rPr>
          <w:rFonts w:ascii="Arial" w:hAnsi="Arial" w:cs="Arial"/>
          <w:sz w:val="22"/>
        </w:rPr>
      </w:pPr>
      <w:r>
        <w:rPr>
          <w:rFonts w:ascii="Arial" w:hAnsi="Arial" w:cs="Arial"/>
          <w:sz w:val="22"/>
        </w:rPr>
        <w:t>No-self and attachment</w:t>
      </w:r>
    </w:p>
    <w:p w14:paraId="68DB2060" w14:textId="77777777" w:rsidR="00906F65" w:rsidRPr="00527EBF" w:rsidRDefault="00906F65">
      <w:pPr>
        <w:rPr>
          <w:color w:val="FF0000"/>
        </w:rPr>
      </w:pPr>
    </w:p>
    <w:p w14:paraId="3975E93A" w14:textId="60AB3100" w:rsidR="00906F65" w:rsidRDefault="003A53DE">
      <w:pPr>
        <w:spacing w:line="360" w:lineRule="auto"/>
        <w:ind w:right="26"/>
        <w:rPr>
          <w:rFonts w:ascii="Arial" w:hAnsi="Arial" w:cs="Arial"/>
          <w:sz w:val="22"/>
        </w:rPr>
      </w:pPr>
      <w:r w:rsidRPr="000E0A6D">
        <w:rPr>
          <w:rFonts w:ascii="Arial" w:hAnsi="Arial" w:cs="Arial"/>
          <w:sz w:val="22"/>
        </w:rPr>
        <w:t xml:space="preserve">Walpola Rahula </w:t>
      </w:r>
      <w:r>
        <w:rPr>
          <w:rFonts w:ascii="Arial" w:hAnsi="Arial" w:cs="Arial"/>
          <w:sz w:val="22"/>
        </w:rPr>
        <w:t>sums up what is distinctive of the Buddhist approach in this way:</w:t>
      </w:r>
    </w:p>
    <w:p w14:paraId="7B81348D" w14:textId="77777777" w:rsidR="00906F65" w:rsidRDefault="00906F65">
      <w:pPr>
        <w:spacing w:line="360" w:lineRule="auto"/>
        <w:ind w:right="26"/>
        <w:rPr>
          <w:rFonts w:ascii="Arial" w:hAnsi="Arial" w:cs="Arial"/>
          <w:sz w:val="22"/>
        </w:rPr>
      </w:pPr>
    </w:p>
    <w:p w14:paraId="26CA074D" w14:textId="29AA6E8C" w:rsidR="00906F65" w:rsidRDefault="003A53DE">
      <w:pPr>
        <w:spacing w:line="360" w:lineRule="auto"/>
        <w:ind w:left="720" w:right="566"/>
        <w:jc w:val="both"/>
        <w:rPr>
          <w:rFonts w:ascii="Arial" w:hAnsi="Arial" w:cs="Arial"/>
          <w:sz w:val="22"/>
          <w:szCs w:val="18"/>
        </w:rPr>
      </w:pPr>
      <w:r>
        <w:rPr>
          <w:rFonts w:ascii="Arial" w:hAnsi="Arial" w:cs="Arial"/>
          <w:sz w:val="22"/>
          <w:szCs w:val="18"/>
        </w:rPr>
        <w:t>Buddhism stands unique in the history of human thought in denying the existence of such a Soul, Self, or Atman. According to the teaching of the Buddha, the idea of the self is an imaginary, false belief which has no corresponding reality, and it produces harmful thoughts of ‘me’ and ‘mine’, selfish desire, craving, attachment, hatred, ill-will, conceit, pride, egotism, and other defilements, impurities and problems. It is the source of all the troubles in the world from personal conflicts to wars between nations. In short, to this false view can be traced all the evil in the world.</w:t>
      </w:r>
      <w:r w:rsidR="00270E22" w:rsidRPr="00270E22">
        <w:rPr>
          <w:rFonts w:ascii="Arial" w:hAnsi="Arial" w:cs="Arial"/>
          <w:sz w:val="22"/>
          <w:szCs w:val="18"/>
        </w:rPr>
        <w:t xml:space="preserve"> </w:t>
      </w:r>
      <w:r w:rsidR="00270E22">
        <w:rPr>
          <w:rFonts w:ascii="Arial" w:hAnsi="Arial" w:cs="Arial"/>
          <w:sz w:val="22"/>
          <w:szCs w:val="18"/>
        </w:rPr>
        <w:t>(</w:t>
      </w:r>
      <w:r w:rsidR="00AE7B6F" w:rsidRPr="00AE7B6F">
        <w:rPr>
          <w:rFonts w:ascii="Arial" w:hAnsi="Arial" w:cs="Arial"/>
          <w:sz w:val="22"/>
          <w:szCs w:val="18"/>
        </w:rPr>
        <w:t xml:space="preserve">Rahula, Walpola (1967) </w:t>
      </w:r>
      <w:r w:rsidR="00AE7B6F" w:rsidRPr="00AE7B6F">
        <w:rPr>
          <w:rFonts w:ascii="Arial" w:hAnsi="Arial" w:cs="Arial"/>
          <w:i/>
          <w:iCs/>
          <w:sz w:val="22"/>
          <w:szCs w:val="18"/>
        </w:rPr>
        <w:t>What the Buddha Taught</w:t>
      </w:r>
      <w:r w:rsidR="00270E22" w:rsidRPr="00270E22">
        <w:rPr>
          <w:rFonts w:ascii="Arial" w:hAnsi="Arial" w:cs="Arial"/>
          <w:sz w:val="22"/>
          <w:szCs w:val="18"/>
        </w:rPr>
        <w:t>, 5</w:t>
      </w:r>
      <w:r w:rsidR="00270E22">
        <w:rPr>
          <w:rFonts w:ascii="Arial" w:hAnsi="Arial" w:cs="Arial"/>
          <w:sz w:val="22"/>
          <w:szCs w:val="18"/>
        </w:rPr>
        <w:t>1</w:t>
      </w:r>
      <w:r w:rsidR="00AE7B6F">
        <w:rPr>
          <w:rFonts w:ascii="Arial" w:hAnsi="Arial" w:cs="Arial"/>
          <w:sz w:val="22"/>
          <w:szCs w:val="18"/>
        </w:rPr>
        <w:t>)</w:t>
      </w:r>
    </w:p>
    <w:p w14:paraId="2F86D50A" w14:textId="77777777" w:rsidR="00906F65" w:rsidRDefault="00906F65">
      <w:pPr>
        <w:pStyle w:val="Heading2"/>
        <w:ind w:firstLine="0"/>
        <w:rPr>
          <w:b w:val="0"/>
          <w:bCs w:val="0"/>
          <w:szCs w:val="18"/>
          <w:lang w:val="en-GB"/>
        </w:rPr>
      </w:pPr>
    </w:p>
    <w:p w14:paraId="62A79FB8" w14:textId="77777777" w:rsidR="00906F65" w:rsidRDefault="003A53DE">
      <w:pPr>
        <w:spacing w:line="360" w:lineRule="auto"/>
        <w:ind w:right="26"/>
        <w:rPr>
          <w:rFonts w:ascii="Arial" w:hAnsi="Arial" w:cs="Arial"/>
          <w:sz w:val="22"/>
          <w:szCs w:val="18"/>
        </w:rPr>
      </w:pPr>
      <w:r>
        <w:rPr>
          <w:rFonts w:ascii="Arial" w:hAnsi="Arial" w:cs="Arial"/>
          <w:sz w:val="22"/>
          <w:szCs w:val="18"/>
        </w:rPr>
        <w:t xml:space="preserve">The suggestion seems to be that there are </w:t>
      </w:r>
      <w:r>
        <w:rPr>
          <w:rFonts w:ascii="Arial" w:hAnsi="Arial" w:cs="Arial"/>
          <w:i/>
          <w:iCs/>
          <w:sz w:val="22"/>
          <w:szCs w:val="18"/>
        </w:rPr>
        <w:t xml:space="preserve">two </w:t>
      </w:r>
      <w:r>
        <w:rPr>
          <w:rFonts w:ascii="Arial" w:hAnsi="Arial" w:cs="Arial"/>
          <w:sz w:val="22"/>
          <w:szCs w:val="18"/>
        </w:rPr>
        <w:t xml:space="preserve">objections to the idea of the self. First, it is ‘an imaginary, false belief which has no corresponding reality’; and second, it ‘produces harmful thoughts of ‘me’ and ‘mine’, selfish desire, craving, attachment, hatred, ill-will, conceit, pride, egotism, and other defilements, impurities and problems’. It is </w:t>
      </w:r>
      <w:r>
        <w:rPr>
          <w:rFonts w:ascii="Arial" w:hAnsi="Arial" w:cs="Arial"/>
          <w:i/>
          <w:iCs/>
          <w:sz w:val="22"/>
          <w:szCs w:val="18"/>
        </w:rPr>
        <w:t>both</w:t>
      </w:r>
      <w:r>
        <w:rPr>
          <w:rFonts w:ascii="Arial" w:hAnsi="Arial" w:cs="Arial"/>
          <w:sz w:val="22"/>
          <w:szCs w:val="18"/>
        </w:rPr>
        <w:t xml:space="preserve"> false </w:t>
      </w:r>
      <w:r>
        <w:rPr>
          <w:rFonts w:ascii="Arial" w:hAnsi="Arial" w:cs="Arial"/>
          <w:i/>
          <w:iCs/>
          <w:sz w:val="22"/>
          <w:szCs w:val="18"/>
        </w:rPr>
        <w:t xml:space="preserve">and </w:t>
      </w:r>
      <w:r>
        <w:rPr>
          <w:rFonts w:ascii="Arial" w:hAnsi="Arial" w:cs="Arial"/>
          <w:sz w:val="22"/>
          <w:szCs w:val="18"/>
        </w:rPr>
        <w:t xml:space="preserve">dangerous. </w:t>
      </w:r>
    </w:p>
    <w:p w14:paraId="53A753CC" w14:textId="5628E8E6" w:rsidR="00906F65" w:rsidRDefault="003A53DE">
      <w:pPr>
        <w:spacing w:line="360" w:lineRule="auto"/>
        <w:ind w:right="26"/>
        <w:rPr>
          <w:rFonts w:ascii="Arial" w:hAnsi="Arial" w:cs="Arial"/>
          <w:sz w:val="22"/>
          <w:szCs w:val="18"/>
        </w:rPr>
      </w:pPr>
      <w:r>
        <w:rPr>
          <w:rFonts w:ascii="Arial" w:hAnsi="Arial" w:cs="Arial"/>
          <w:sz w:val="22"/>
          <w:szCs w:val="18"/>
        </w:rPr>
        <w:t xml:space="preserve">    It is, however, possible that expressing the matter like that is misleading; or, at least, that the emphasis should be very heavily on the ‘dangerous’ rather than on the ‘false’. Speaking of Buddhist teaching in general</w:t>
      </w:r>
      <w:r w:rsidRPr="000E0A6D">
        <w:rPr>
          <w:rFonts w:ascii="Arial" w:hAnsi="Arial" w:cs="Arial"/>
          <w:sz w:val="22"/>
          <w:szCs w:val="18"/>
        </w:rPr>
        <w:t>, Wendy Dossett writes:</w:t>
      </w:r>
      <w:r w:rsidRPr="000E0A6D">
        <w:rPr>
          <w:rFonts w:ascii="Arial" w:hAnsi="Arial" w:cs="Arial"/>
          <w:sz w:val="22"/>
        </w:rPr>
        <w:t xml:space="preserve"> ‘However, it might be useful to bear in mind several injunctions in the Buddhist scriptures against </w:t>
      </w:r>
      <w:r>
        <w:rPr>
          <w:rFonts w:ascii="Arial" w:hAnsi="Arial" w:cs="Arial"/>
          <w:sz w:val="22"/>
        </w:rPr>
        <w:t>metaphysical speculation, and Buddhism’s general tendency to see teachings as ‘true’ only insofar as they assist people on the path of overcoming attachment or thirst (</w:t>
      </w:r>
      <w:r>
        <w:rPr>
          <w:rFonts w:ascii="Arial" w:hAnsi="Arial" w:cs="Arial"/>
          <w:i/>
          <w:sz w:val="22"/>
        </w:rPr>
        <w:t>tanha</w:t>
      </w:r>
      <w:r>
        <w:rPr>
          <w:rFonts w:ascii="Arial" w:hAnsi="Arial" w:cs="Arial"/>
          <w:sz w:val="22"/>
        </w:rPr>
        <w:t>) and thereby attaining enlightenment’ (</w:t>
      </w:r>
      <w:r w:rsidR="00241417">
        <w:rPr>
          <w:rFonts w:ascii="Arial" w:hAnsi="Arial" w:cs="Arial"/>
          <w:sz w:val="22"/>
        </w:rPr>
        <w:t>Unpublished</w:t>
      </w:r>
      <w:r>
        <w:rPr>
          <w:rFonts w:ascii="Arial" w:hAnsi="Arial" w:cs="Arial"/>
          <w:sz w:val="22"/>
        </w:rPr>
        <w:t xml:space="preserve">). Perhaps, then, the </w:t>
      </w:r>
      <w:r>
        <w:rPr>
          <w:rFonts w:ascii="Arial" w:hAnsi="Arial" w:cs="Arial"/>
          <w:i/>
          <w:iCs/>
          <w:sz w:val="22"/>
        </w:rPr>
        <w:t>primary</w:t>
      </w:r>
      <w:r>
        <w:rPr>
          <w:rFonts w:ascii="Arial" w:hAnsi="Arial" w:cs="Arial"/>
          <w:sz w:val="22"/>
        </w:rPr>
        <w:t xml:space="preserve"> criticism of the way in which most of us now think in terms of a persisting self is that it is </w:t>
      </w:r>
      <w:r>
        <w:rPr>
          <w:rFonts w:ascii="Arial" w:hAnsi="Arial" w:cs="Arial"/>
          <w:i/>
          <w:iCs/>
          <w:sz w:val="22"/>
        </w:rPr>
        <w:t xml:space="preserve">damaging. </w:t>
      </w:r>
      <w:r>
        <w:rPr>
          <w:rFonts w:ascii="Arial" w:hAnsi="Arial" w:cs="Arial"/>
          <w:sz w:val="22"/>
        </w:rPr>
        <w:t>If that is right, then the kind of arguments that we considered above, and about which I expressed some skepticism, may not, after all, be of such central importance. It is not metaphysical speculation that provides the fundamental ground for the claim that we ought to give up the idea that the same individual persists from one moment to the next; the ground is provided, rather, by reflection on the damage that is caused by that idea. And to the question ‘What are your grounds for saying that I ought not to have the special form of concern about (what I call) my own future that I now do?’ the Buddhist may offer the reply: ‘Thinking in that way perpetuates suffering’.</w:t>
      </w:r>
    </w:p>
    <w:p w14:paraId="55469FE9" w14:textId="77777777" w:rsidR="00906F65" w:rsidRDefault="003A53DE">
      <w:pPr>
        <w:spacing w:line="360" w:lineRule="auto"/>
        <w:ind w:right="26"/>
        <w:jc w:val="both"/>
        <w:rPr>
          <w:rFonts w:ascii="Arial" w:hAnsi="Arial" w:cs="Arial"/>
          <w:sz w:val="22"/>
          <w:szCs w:val="18"/>
        </w:rPr>
      </w:pPr>
      <w:r>
        <w:rPr>
          <w:rFonts w:ascii="Arial" w:hAnsi="Arial" w:cs="Arial"/>
          <w:sz w:val="22"/>
          <w:szCs w:val="18"/>
        </w:rPr>
        <w:t xml:space="preserve">    There are (at least) two questions we might ask about such a line of thought. First, is it true that the way in which most of us now think of ourselves is damaging? And second, if it is true, is that a decisive reason for giving up our current way of thinking? I would like you to pause now and to consider how you would answer the first of these questions. As we might put the question: is our idea of people as persisting selves one that does, on balance, perpetuate suffering?</w:t>
      </w:r>
    </w:p>
    <w:p w14:paraId="11718F94" w14:textId="77777777" w:rsidR="00906F65" w:rsidRDefault="00906F65">
      <w:pPr>
        <w:spacing w:line="360" w:lineRule="auto"/>
        <w:ind w:right="26"/>
        <w:jc w:val="both"/>
        <w:rPr>
          <w:rFonts w:ascii="Arial" w:hAnsi="Arial" w:cs="Arial"/>
          <w:sz w:val="22"/>
          <w:szCs w:val="18"/>
        </w:rPr>
      </w:pPr>
    </w:p>
    <w:p w14:paraId="4C9DE3C0" w14:textId="77777777" w:rsidR="00906F65" w:rsidRDefault="003A53DE">
      <w:pPr>
        <w:spacing w:line="360" w:lineRule="auto"/>
        <w:ind w:right="26"/>
        <w:jc w:val="both"/>
        <w:rPr>
          <w:rFonts w:ascii="Arial" w:hAnsi="Arial" w:cs="Arial"/>
          <w:sz w:val="22"/>
          <w:szCs w:val="18"/>
        </w:rPr>
      </w:pPr>
      <w:r>
        <w:rPr>
          <w:rFonts w:ascii="Arial" w:hAnsi="Arial" w:cs="Arial"/>
          <w:sz w:val="22"/>
          <w:szCs w:val="18"/>
        </w:rPr>
        <w:t>++++++++++++++++++++++++++++</w:t>
      </w:r>
    </w:p>
    <w:p w14:paraId="6037256C" w14:textId="77777777" w:rsidR="00906F65" w:rsidRDefault="00906F65">
      <w:pPr>
        <w:spacing w:line="360" w:lineRule="auto"/>
        <w:ind w:right="26"/>
        <w:jc w:val="both"/>
        <w:rPr>
          <w:rFonts w:ascii="Arial" w:hAnsi="Arial" w:cs="Arial"/>
          <w:sz w:val="22"/>
          <w:szCs w:val="18"/>
        </w:rPr>
      </w:pPr>
    </w:p>
    <w:p w14:paraId="3EA396EC" w14:textId="169B619D" w:rsidR="00906F65" w:rsidRDefault="003A53DE">
      <w:pPr>
        <w:spacing w:line="360" w:lineRule="auto"/>
        <w:ind w:right="26"/>
        <w:jc w:val="both"/>
        <w:rPr>
          <w:rFonts w:ascii="Arial" w:hAnsi="Arial" w:cs="Arial"/>
          <w:sz w:val="22"/>
          <w:szCs w:val="18"/>
        </w:rPr>
      </w:pPr>
      <w:r>
        <w:rPr>
          <w:rFonts w:ascii="Arial" w:hAnsi="Arial" w:cs="Arial"/>
          <w:sz w:val="22"/>
          <w:szCs w:val="18"/>
        </w:rPr>
        <w:t xml:space="preserve">I can imagine a pretty wide range of considerations that you might have thought of in answering this question. Gethin notes ways in which a grasping attitude that goes with a concern about what is </w:t>
      </w:r>
      <w:r>
        <w:rPr>
          <w:rFonts w:ascii="Arial" w:hAnsi="Arial" w:cs="Arial"/>
          <w:i/>
          <w:iCs/>
          <w:sz w:val="22"/>
          <w:szCs w:val="18"/>
        </w:rPr>
        <w:t>mine</w:t>
      </w:r>
      <w:r>
        <w:rPr>
          <w:rFonts w:ascii="Arial" w:hAnsi="Arial" w:cs="Arial"/>
          <w:sz w:val="22"/>
          <w:szCs w:val="18"/>
        </w:rPr>
        <w:t xml:space="preserve"> leads very easily to painful emotions such as anger, frustration and fear: the perpetual fear, for example, of losing what is ‘mine’. Rather differently, one might note that the special place that most give to </w:t>
      </w:r>
      <w:r>
        <w:rPr>
          <w:rFonts w:ascii="Arial" w:hAnsi="Arial" w:cs="Arial"/>
          <w:i/>
          <w:iCs/>
          <w:sz w:val="22"/>
          <w:szCs w:val="18"/>
        </w:rPr>
        <w:t xml:space="preserve">their own </w:t>
      </w:r>
      <w:r>
        <w:rPr>
          <w:rFonts w:ascii="Arial" w:hAnsi="Arial" w:cs="Arial"/>
          <w:sz w:val="22"/>
          <w:szCs w:val="18"/>
        </w:rPr>
        <w:t>future well-being – to the thought that it will be ‘</w:t>
      </w:r>
      <w:r>
        <w:rPr>
          <w:rFonts w:ascii="Arial" w:hAnsi="Arial" w:cs="Arial"/>
          <w:i/>
          <w:iCs/>
          <w:sz w:val="22"/>
          <w:szCs w:val="18"/>
        </w:rPr>
        <w:t>me</w:t>
      </w:r>
      <w:r>
        <w:rPr>
          <w:rFonts w:ascii="Arial" w:hAnsi="Arial" w:cs="Arial"/>
          <w:sz w:val="22"/>
          <w:szCs w:val="18"/>
        </w:rPr>
        <w:t xml:space="preserve">’ who feels a pleasure or suffers a pain – again and again leads us to act in ways that are less than optimal in relation to the </w:t>
      </w:r>
      <w:r>
        <w:rPr>
          <w:rFonts w:ascii="Arial" w:hAnsi="Arial" w:cs="Arial"/>
          <w:i/>
          <w:iCs/>
          <w:sz w:val="22"/>
          <w:szCs w:val="18"/>
        </w:rPr>
        <w:t>general</w:t>
      </w:r>
      <w:r>
        <w:rPr>
          <w:rFonts w:ascii="Arial" w:hAnsi="Arial" w:cs="Arial"/>
          <w:sz w:val="22"/>
          <w:szCs w:val="18"/>
        </w:rPr>
        <w:t xml:space="preserve"> good. Indeed, it leads us to act in ways that are, cumulatively, less than optimal for our </w:t>
      </w:r>
      <w:r>
        <w:rPr>
          <w:rFonts w:ascii="Arial" w:hAnsi="Arial" w:cs="Arial"/>
          <w:i/>
          <w:iCs/>
          <w:sz w:val="22"/>
          <w:szCs w:val="18"/>
        </w:rPr>
        <w:t xml:space="preserve">own </w:t>
      </w:r>
      <w:r>
        <w:rPr>
          <w:rFonts w:ascii="Arial" w:hAnsi="Arial" w:cs="Arial"/>
          <w:sz w:val="22"/>
          <w:szCs w:val="18"/>
        </w:rPr>
        <w:t>good: for example, if each fisherman pursues exclusively his own self-interest, by catching as many fish as possible, the overall result will be a depletion of the stock of fish that will result in each being worse off ie worse off than they would have been had they been a little less self-centred.</w:t>
      </w:r>
      <w:r w:rsidR="009A16B3" w:rsidRPr="0011266E">
        <w:rPr>
          <w:rFonts w:ascii="Arial" w:hAnsi="Arial" w:cs="Arial"/>
          <w:sz w:val="22"/>
          <w:szCs w:val="18"/>
        </w:rPr>
        <w:t xml:space="preserve"> </w:t>
      </w:r>
      <w:r w:rsidR="009A16B3">
        <w:rPr>
          <w:rFonts w:ascii="Arial" w:hAnsi="Arial" w:cs="Arial"/>
          <w:sz w:val="22"/>
          <w:szCs w:val="18"/>
        </w:rPr>
        <w:t>(</w:t>
      </w:r>
      <w:r w:rsidR="0011266E" w:rsidRPr="0011266E">
        <w:rPr>
          <w:rFonts w:ascii="Arial" w:hAnsi="Arial" w:cs="Arial"/>
          <w:sz w:val="22"/>
          <w:szCs w:val="18"/>
        </w:rPr>
        <w:t xml:space="preserve">I take this example from a paper by Steven Collins, ‘Buddhism in Recent British Philosophy and Theology’ </w:t>
      </w:r>
      <w:r w:rsidR="0011266E" w:rsidRPr="009A16B3">
        <w:rPr>
          <w:rFonts w:ascii="Arial" w:hAnsi="Arial" w:cs="Arial"/>
          <w:i/>
          <w:iCs/>
          <w:sz w:val="22"/>
          <w:szCs w:val="18"/>
        </w:rPr>
        <w:t>Religious Studies</w:t>
      </w:r>
      <w:r w:rsidR="0011266E" w:rsidRPr="0011266E">
        <w:rPr>
          <w:rFonts w:ascii="Arial" w:hAnsi="Arial" w:cs="Arial"/>
          <w:sz w:val="22"/>
          <w:szCs w:val="18"/>
        </w:rPr>
        <w:t xml:space="preserve">, 21 (1985), 475-493. Collins himself is here presenting an argument developed in detail by Derek Parfit in his book </w:t>
      </w:r>
      <w:r w:rsidR="0011266E" w:rsidRPr="009A16B3">
        <w:rPr>
          <w:rFonts w:ascii="Arial" w:hAnsi="Arial" w:cs="Arial"/>
          <w:i/>
          <w:iCs/>
          <w:sz w:val="22"/>
          <w:szCs w:val="18"/>
        </w:rPr>
        <w:t>Reasons and Persons</w:t>
      </w:r>
      <w:r w:rsidR="0011266E" w:rsidRPr="0011266E">
        <w:rPr>
          <w:rFonts w:ascii="Arial" w:hAnsi="Arial" w:cs="Arial"/>
          <w:sz w:val="22"/>
          <w:szCs w:val="18"/>
        </w:rPr>
        <w:t>. In Part III of this very influential and stimulating book Parfit presents the most systematic defence of a no-self view in recent Western philosophy.</w:t>
      </w:r>
      <w:r w:rsidR="009A16B3">
        <w:rPr>
          <w:rFonts w:ascii="Arial" w:hAnsi="Arial" w:cs="Arial"/>
          <w:sz w:val="22"/>
          <w:szCs w:val="18"/>
        </w:rPr>
        <w:t>)</w:t>
      </w:r>
      <w:r w:rsidR="0011266E" w:rsidRPr="0011266E">
        <w:rPr>
          <w:rFonts w:ascii="Arial" w:hAnsi="Arial" w:cs="Arial"/>
          <w:sz w:val="22"/>
          <w:szCs w:val="18"/>
        </w:rPr>
        <w:t xml:space="preserve"> </w:t>
      </w:r>
      <w:r>
        <w:rPr>
          <w:rFonts w:ascii="Arial" w:hAnsi="Arial" w:cs="Arial"/>
          <w:sz w:val="22"/>
          <w:szCs w:val="18"/>
        </w:rPr>
        <w:t xml:space="preserve">You may, however, also have thought of considerations on the other side of the argument. One might ask, for example, what would happen to such crucial institutions as promise keeping if we lost the idea of persisting selves: if I am not, strictly speaking, the </w:t>
      </w:r>
      <w:r>
        <w:rPr>
          <w:rFonts w:ascii="Arial" w:hAnsi="Arial" w:cs="Arial"/>
          <w:i/>
          <w:iCs/>
          <w:sz w:val="22"/>
          <w:szCs w:val="18"/>
        </w:rPr>
        <w:t xml:space="preserve">same </w:t>
      </w:r>
      <w:r>
        <w:rPr>
          <w:rFonts w:ascii="Arial" w:hAnsi="Arial" w:cs="Arial"/>
          <w:sz w:val="22"/>
          <w:szCs w:val="18"/>
        </w:rPr>
        <w:t xml:space="preserve">person as the one who promised to return the book how can I be bound by the promise? Would not the loss of this, and related institutions, have catastrophic consequences for human life. Again, one of the most fundamental – perhaps </w:t>
      </w:r>
      <w:r>
        <w:rPr>
          <w:rFonts w:ascii="Arial" w:hAnsi="Arial" w:cs="Arial"/>
          <w:i/>
          <w:iCs/>
          <w:sz w:val="22"/>
          <w:szCs w:val="18"/>
        </w:rPr>
        <w:t>the</w:t>
      </w:r>
      <w:r>
        <w:rPr>
          <w:rFonts w:ascii="Arial" w:hAnsi="Arial" w:cs="Arial"/>
          <w:sz w:val="22"/>
          <w:szCs w:val="18"/>
        </w:rPr>
        <w:t xml:space="preserve"> most fundamental – source of happiness in human life is personal relations with others. Now such relations involve a strong sense of the other person as a persisting individual: for example, my love for my child crucially involves the idea that this 20 year old, different as he is from the infant in appearance and other respects, is the very same person as the one that I have known for the last 20 years. Remove that idea and what would be left of personal relations? </w:t>
      </w:r>
      <w:r w:rsidR="00191363">
        <w:rPr>
          <w:rFonts w:ascii="Arial" w:hAnsi="Arial" w:cs="Arial"/>
          <w:sz w:val="22"/>
          <w:szCs w:val="18"/>
        </w:rPr>
        <w:t>(</w:t>
      </w:r>
      <w:r w:rsidR="00191363" w:rsidRPr="00191363">
        <w:rPr>
          <w:rFonts w:ascii="Arial" w:hAnsi="Arial" w:cs="Arial"/>
          <w:sz w:val="22"/>
          <w:szCs w:val="18"/>
        </w:rPr>
        <w:t>Imagine a situation in which, on the death of, say, a child, parents were offered, and happily accepted, a replacement: ‘Brand new, just as good – indeed, in some ways rather nicer than the old one’.</w:t>
      </w:r>
      <w:r w:rsidR="00191363">
        <w:rPr>
          <w:rFonts w:ascii="Arial" w:hAnsi="Arial" w:cs="Arial"/>
          <w:sz w:val="22"/>
          <w:szCs w:val="18"/>
        </w:rPr>
        <w:t xml:space="preserve">) </w:t>
      </w:r>
      <w:r>
        <w:rPr>
          <w:rFonts w:ascii="Arial" w:hAnsi="Arial" w:cs="Arial"/>
          <w:sz w:val="22"/>
          <w:szCs w:val="18"/>
        </w:rPr>
        <w:t>Well, some</w:t>
      </w:r>
      <w:r>
        <w:rPr>
          <w:rStyle w:val="FootnoteReference"/>
          <w:rFonts w:ascii="Arial" w:hAnsi="Arial" w:cs="Arial"/>
          <w:sz w:val="22"/>
          <w:szCs w:val="18"/>
        </w:rPr>
        <w:footnoteReference w:id="1"/>
      </w:r>
      <w:r>
        <w:rPr>
          <w:rFonts w:ascii="Arial" w:hAnsi="Arial" w:cs="Arial"/>
          <w:sz w:val="22"/>
          <w:szCs w:val="18"/>
        </w:rPr>
        <w:t xml:space="preserve"> have replied: a good bit would be left, and what would be lost would be well lost. It might be added that, while personal relations may be one of the fundamental sources of human happiness, they are, by the very same token, one of the fundamental sources of human misery: perhaps most strikingly, through the suffering involved in the loss, and the fear of the loss, of a loved one.</w:t>
      </w:r>
    </w:p>
    <w:p w14:paraId="24E1AAC9" w14:textId="77777777" w:rsidR="00906F65" w:rsidRDefault="003A53DE">
      <w:pPr>
        <w:spacing w:line="360" w:lineRule="auto"/>
        <w:ind w:right="26"/>
        <w:jc w:val="both"/>
        <w:rPr>
          <w:rFonts w:ascii="Arial" w:hAnsi="Arial" w:cs="Arial"/>
          <w:sz w:val="22"/>
        </w:rPr>
      </w:pPr>
      <w:r>
        <w:rPr>
          <w:rFonts w:ascii="Arial" w:hAnsi="Arial" w:cs="Arial"/>
          <w:sz w:val="22"/>
        </w:rPr>
        <w:t xml:space="preserve">    You may well have raised points of very different kinds; and you may have found that you were able to reach a firm conclusion one way or the other. As perhaps my remarks above make clear, I simply do not know what to say. I do not know what to say largely because I find it astonishingly difficult to get my mind around what would be involved in a general loss of the idea of a persisting self. I will, then, leave that discussion at this point: with the (unsurprising) conclusion that my superficial reflections on the matter at least do not show the Buddhist view on this to be mistaken.</w:t>
      </w:r>
    </w:p>
    <w:p w14:paraId="0061ACB4" w14:textId="77777777" w:rsidR="00906F65" w:rsidRDefault="00906F65">
      <w:pPr>
        <w:spacing w:line="360" w:lineRule="auto"/>
        <w:ind w:right="26"/>
        <w:jc w:val="both"/>
        <w:rPr>
          <w:rFonts w:ascii="Arial" w:hAnsi="Arial" w:cs="Arial"/>
          <w:sz w:val="22"/>
        </w:rPr>
      </w:pPr>
    </w:p>
    <w:p w14:paraId="3E2B1409" w14:textId="77777777" w:rsidR="00906F65" w:rsidRDefault="003A53DE">
      <w:pPr>
        <w:spacing w:line="360" w:lineRule="auto"/>
        <w:ind w:right="26"/>
        <w:jc w:val="both"/>
        <w:rPr>
          <w:rFonts w:ascii="Arial" w:hAnsi="Arial" w:cs="Arial"/>
          <w:sz w:val="22"/>
          <w:szCs w:val="18"/>
        </w:rPr>
      </w:pPr>
      <w:r>
        <w:rPr>
          <w:rFonts w:ascii="Arial" w:hAnsi="Arial" w:cs="Arial"/>
          <w:sz w:val="22"/>
          <w:szCs w:val="18"/>
        </w:rPr>
        <w:t>I suggested that there was a second question that needed to be asked here. This was the question: if it is true that the idea of a persisting self is, on balance, damaging, is that a decisive reason for giving up our current way of thinking? I would like you to pause again and to make a note of anything that occurs to you in response to this question.</w:t>
      </w:r>
    </w:p>
    <w:p w14:paraId="15AC8247" w14:textId="77777777" w:rsidR="00906F65" w:rsidRDefault="00906F65">
      <w:pPr>
        <w:spacing w:line="360" w:lineRule="auto"/>
        <w:ind w:right="26"/>
        <w:jc w:val="both"/>
        <w:rPr>
          <w:rFonts w:ascii="Arial" w:hAnsi="Arial" w:cs="Arial"/>
          <w:sz w:val="22"/>
          <w:szCs w:val="18"/>
        </w:rPr>
      </w:pPr>
    </w:p>
    <w:p w14:paraId="160E99F7" w14:textId="77777777" w:rsidR="00906F65" w:rsidRDefault="003A53DE">
      <w:pPr>
        <w:spacing w:line="360" w:lineRule="auto"/>
        <w:ind w:right="26"/>
        <w:jc w:val="both"/>
        <w:rPr>
          <w:rFonts w:ascii="Arial" w:hAnsi="Arial" w:cs="Arial"/>
          <w:sz w:val="22"/>
          <w:szCs w:val="18"/>
        </w:rPr>
      </w:pPr>
      <w:r>
        <w:rPr>
          <w:rFonts w:ascii="Arial" w:hAnsi="Arial" w:cs="Arial"/>
          <w:sz w:val="22"/>
          <w:szCs w:val="18"/>
        </w:rPr>
        <w:t>++++++++++++++++++++++++</w:t>
      </w:r>
    </w:p>
    <w:p w14:paraId="493546BC" w14:textId="77777777" w:rsidR="00906F65" w:rsidRDefault="00906F65">
      <w:pPr>
        <w:spacing w:line="360" w:lineRule="auto"/>
        <w:ind w:right="26"/>
        <w:jc w:val="both"/>
        <w:rPr>
          <w:rFonts w:ascii="Arial" w:hAnsi="Arial" w:cs="Arial"/>
          <w:sz w:val="22"/>
          <w:szCs w:val="18"/>
        </w:rPr>
      </w:pPr>
    </w:p>
    <w:p w14:paraId="1BE7885E" w14:textId="77777777" w:rsidR="00906F65" w:rsidRDefault="003A53DE">
      <w:pPr>
        <w:spacing w:line="360" w:lineRule="auto"/>
        <w:ind w:right="26"/>
        <w:rPr>
          <w:rFonts w:ascii="Arial" w:hAnsi="Arial" w:cs="Arial"/>
          <w:sz w:val="22"/>
        </w:rPr>
      </w:pPr>
      <w:r>
        <w:rPr>
          <w:rFonts w:ascii="Arial" w:hAnsi="Arial" w:cs="Arial"/>
          <w:sz w:val="22"/>
          <w:szCs w:val="18"/>
        </w:rPr>
        <w:t xml:space="preserve">One thing you might have said is this: if we </w:t>
      </w:r>
      <w:r>
        <w:rPr>
          <w:rFonts w:ascii="Arial" w:hAnsi="Arial" w:cs="Arial"/>
          <w:i/>
          <w:iCs/>
          <w:sz w:val="22"/>
          <w:szCs w:val="18"/>
        </w:rPr>
        <w:t>are</w:t>
      </w:r>
      <w:r>
        <w:rPr>
          <w:rFonts w:ascii="Arial" w:hAnsi="Arial" w:cs="Arial"/>
          <w:sz w:val="22"/>
          <w:szCs w:val="18"/>
        </w:rPr>
        <w:t xml:space="preserve"> persisting selves, the fact that life would be pleasanter if we pretended that we were not is hardly a decisive reason for abandoning the idea. Another, perhaps related, response would be this: </w:t>
      </w:r>
      <w:r>
        <w:rPr>
          <w:rFonts w:ascii="Arial" w:hAnsi="Arial" w:cs="Arial"/>
          <w:sz w:val="22"/>
        </w:rPr>
        <w:t>while giving up the idea of persisting selves would reduce the suffering in human life, it would involve the loss of much else as well. For example, even if it is true that personal relations, and, in particular, love, as we now have them involve a balance of suffering over happiness they are one of the most fundamentally marvellous things in human life. Their disappearance would not be a price worth paying for some modest (or even substantial) reduction in human suffering.</w:t>
      </w:r>
    </w:p>
    <w:p w14:paraId="1C675179" w14:textId="77777777" w:rsidR="00906F65" w:rsidRDefault="003A53DE">
      <w:pPr>
        <w:spacing w:line="360" w:lineRule="auto"/>
        <w:ind w:right="26"/>
        <w:rPr>
          <w:rFonts w:ascii="Arial" w:hAnsi="Arial" w:cs="Arial"/>
          <w:sz w:val="22"/>
        </w:rPr>
      </w:pPr>
      <w:r>
        <w:rPr>
          <w:rFonts w:ascii="Arial" w:hAnsi="Arial" w:cs="Arial"/>
          <w:sz w:val="22"/>
        </w:rPr>
        <w:t xml:space="preserve">     One who suggests, as strong strands in Buddhism do, that suffering is </w:t>
      </w:r>
      <w:r>
        <w:rPr>
          <w:rFonts w:ascii="Arial" w:hAnsi="Arial" w:cs="Arial"/>
          <w:i/>
          <w:iCs/>
          <w:sz w:val="22"/>
        </w:rPr>
        <w:t xml:space="preserve">the </w:t>
      </w:r>
      <w:r>
        <w:rPr>
          <w:rFonts w:ascii="Arial" w:hAnsi="Arial" w:cs="Arial"/>
          <w:sz w:val="22"/>
        </w:rPr>
        <w:t xml:space="preserve">most significant feature of human life is not going to be impressed by any argument along those lines. As before, while I will not attempt to adjudicate between these competing claims, I would like you to reflect on them and to ask yourself if </w:t>
      </w:r>
      <w:r>
        <w:rPr>
          <w:rFonts w:ascii="Arial" w:hAnsi="Arial" w:cs="Arial"/>
          <w:i/>
          <w:iCs/>
          <w:sz w:val="22"/>
        </w:rPr>
        <w:t>you</w:t>
      </w:r>
      <w:r>
        <w:rPr>
          <w:rFonts w:ascii="Arial" w:hAnsi="Arial" w:cs="Arial"/>
          <w:sz w:val="22"/>
        </w:rPr>
        <w:t xml:space="preserve"> find it clear what our judgement on them should be.</w:t>
      </w:r>
    </w:p>
    <w:p w14:paraId="42AD41D5" w14:textId="77777777" w:rsidR="00906F65" w:rsidRDefault="00906F65">
      <w:pPr>
        <w:spacing w:line="360" w:lineRule="auto"/>
        <w:ind w:right="26"/>
        <w:rPr>
          <w:rFonts w:ascii="Arial" w:hAnsi="Arial" w:cs="Arial"/>
          <w:sz w:val="22"/>
        </w:rPr>
      </w:pPr>
    </w:p>
    <w:p w14:paraId="0BC36F09" w14:textId="77777777" w:rsidR="00906F65" w:rsidRDefault="003A53DE">
      <w:pPr>
        <w:pStyle w:val="Heading3"/>
        <w:spacing w:line="360" w:lineRule="auto"/>
        <w:rPr>
          <w:rFonts w:ascii="Arial" w:hAnsi="Arial" w:cs="Arial"/>
          <w:b/>
          <w:bCs/>
          <w:i w:val="0"/>
          <w:iCs w:val="0"/>
          <w:sz w:val="22"/>
        </w:rPr>
      </w:pPr>
      <w:r>
        <w:rPr>
          <w:rFonts w:ascii="Arial" w:hAnsi="Arial" w:cs="Arial"/>
          <w:b/>
          <w:bCs/>
          <w:i w:val="0"/>
          <w:iCs w:val="0"/>
          <w:sz w:val="22"/>
        </w:rPr>
        <w:t>Karma and Rebirth</w:t>
      </w:r>
    </w:p>
    <w:p w14:paraId="638759E6" w14:textId="77777777" w:rsidR="00906F65" w:rsidRDefault="00906F65"/>
    <w:p w14:paraId="5A90BE25" w14:textId="77777777" w:rsidR="00906F65" w:rsidRDefault="003A53DE">
      <w:pPr>
        <w:spacing w:line="360" w:lineRule="auto"/>
        <w:rPr>
          <w:rFonts w:ascii="Arial" w:hAnsi="Arial" w:cs="Arial"/>
          <w:sz w:val="22"/>
        </w:rPr>
      </w:pPr>
      <w:r>
        <w:rPr>
          <w:rFonts w:ascii="Arial" w:hAnsi="Arial" w:cs="Arial"/>
          <w:sz w:val="22"/>
        </w:rPr>
        <w:t>I suggested that the notion of ‘rebirth’ combines an insistence on the deep importance of what I described as a ‘commonplace’ with a certain picture of what we are. The commonplace was the claim that my thoughts and actions have substantial repercussions - causal consequences - beyond what I think of as ‘my death’. The picture of what we are is that which insists that the correct way to think of myself is, not as a persisting entity, but as a series of causally connected actions, thoughts, feelings, and so on. With this in mind, I would like you to consider the following observation:</w:t>
      </w:r>
    </w:p>
    <w:p w14:paraId="7DDB795D" w14:textId="77777777" w:rsidR="00906F65" w:rsidRDefault="00906F65">
      <w:pPr>
        <w:spacing w:line="360" w:lineRule="auto"/>
        <w:ind w:right="26"/>
        <w:rPr>
          <w:rFonts w:ascii="Arial" w:hAnsi="Arial" w:cs="Arial"/>
          <w:sz w:val="22"/>
        </w:rPr>
      </w:pPr>
    </w:p>
    <w:p w14:paraId="67CBE283" w14:textId="14D08672" w:rsidR="00906F65" w:rsidRDefault="003A53DE">
      <w:pPr>
        <w:spacing w:line="360" w:lineRule="auto"/>
        <w:ind w:left="720" w:right="566"/>
        <w:rPr>
          <w:rFonts w:ascii="Arial" w:hAnsi="Arial" w:cs="Arial"/>
          <w:sz w:val="22"/>
        </w:rPr>
      </w:pPr>
      <w:r>
        <w:rPr>
          <w:rFonts w:ascii="Arial" w:hAnsi="Arial" w:cs="Arial"/>
          <w:sz w:val="22"/>
        </w:rPr>
        <w:t>People will say, and appear to mean, that they hesitate to kill an animal because they can well imagine themselves as an animal in another birth. They say too, that a husband hesitates to beat his wife because the karmic consequence of that is to be reborn as a wife with a cruel husband. These are fancies, no doubt, but they are fancies which greatly assist one to see oneself in the place of another, which is the foundation of ethical objectivity, and of dissolving the sense that one’s own ego is of any special importance.</w:t>
      </w:r>
      <w:r w:rsidR="000F1F21" w:rsidRPr="000F1F21">
        <w:rPr>
          <w:rFonts w:ascii="Arial" w:hAnsi="Arial" w:cs="Arial"/>
          <w:sz w:val="22"/>
        </w:rPr>
        <w:t xml:space="preserve"> </w:t>
      </w:r>
      <w:r w:rsidR="000F1F21">
        <w:rPr>
          <w:rFonts w:ascii="Arial" w:hAnsi="Arial" w:cs="Arial"/>
          <w:sz w:val="22"/>
        </w:rPr>
        <w:t>(</w:t>
      </w:r>
      <w:r w:rsidR="000F1F21" w:rsidRPr="000F1F21">
        <w:rPr>
          <w:rFonts w:ascii="Arial" w:hAnsi="Arial" w:cs="Arial"/>
          <w:sz w:val="22"/>
        </w:rPr>
        <w:t xml:space="preserve">Martin Southwold, </w:t>
      </w:r>
      <w:r w:rsidR="000F1F21" w:rsidRPr="000F1F21">
        <w:rPr>
          <w:rFonts w:ascii="Arial" w:hAnsi="Arial" w:cs="Arial"/>
          <w:i/>
          <w:iCs/>
          <w:sz w:val="22"/>
        </w:rPr>
        <w:t>Buddhism in Life</w:t>
      </w:r>
      <w:r w:rsidR="000F1F21" w:rsidRPr="000F1F21">
        <w:rPr>
          <w:rFonts w:ascii="Arial" w:hAnsi="Arial" w:cs="Arial"/>
          <w:sz w:val="22"/>
        </w:rPr>
        <w:t xml:space="preserve"> (1983), 210. Quoted by Collins, op cit, 482.</w:t>
      </w:r>
      <w:r w:rsidR="00AA4AF3">
        <w:rPr>
          <w:rFonts w:ascii="Arial" w:hAnsi="Arial" w:cs="Arial"/>
          <w:sz w:val="22"/>
        </w:rPr>
        <w:t>)</w:t>
      </w:r>
    </w:p>
    <w:p w14:paraId="13BDB401" w14:textId="77777777" w:rsidR="00906F65" w:rsidRDefault="00906F65">
      <w:pPr>
        <w:spacing w:line="360" w:lineRule="auto"/>
        <w:ind w:right="26"/>
        <w:rPr>
          <w:rFonts w:ascii="Arial" w:hAnsi="Arial" w:cs="Arial"/>
          <w:sz w:val="22"/>
        </w:rPr>
      </w:pPr>
    </w:p>
    <w:p w14:paraId="6FAF39DE" w14:textId="77777777" w:rsidR="00906F65" w:rsidRDefault="003A53DE">
      <w:pPr>
        <w:spacing w:line="360" w:lineRule="auto"/>
        <w:ind w:right="26"/>
        <w:rPr>
          <w:rFonts w:ascii="Arial" w:hAnsi="Arial" w:cs="Arial"/>
          <w:sz w:val="22"/>
        </w:rPr>
      </w:pPr>
      <w:r>
        <w:rPr>
          <w:rFonts w:ascii="Arial" w:hAnsi="Arial" w:cs="Arial"/>
          <w:sz w:val="22"/>
        </w:rPr>
        <w:t>Southwold suggests that these are ‘fancies’. It is important to be clear that, from the perspective of a Buddhist no-self doctrine, that must be the right way to describe them. For so long as I am motivated, in the normal way, by the thought ‘If I do this I will be reborn as a wife with a cruel husband’ I have</w:t>
      </w:r>
      <w:r>
        <w:rPr>
          <w:rFonts w:ascii="Arial" w:hAnsi="Arial" w:cs="Arial"/>
          <w:i/>
          <w:iCs/>
          <w:sz w:val="22"/>
        </w:rPr>
        <w:t xml:space="preserve"> not </w:t>
      </w:r>
      <w:r>
        <w:rPr>
          <w:rFonts w:ascii="Arial" w:hAnsi="Arial" w:cs="Arial"/>
          <w:sz w:val="22"/>
        </w:rPr>
        <w:t xml:space="preserve">got rid of ‘the sense that one’s own ego is of any special importance’. I may stop beating my wife, but I will have done so for totally selfish reasons: for reasons that involve the idea that there is a deep and important sense in which it will be </w:t>
      </w:r>
      <w:r>
        <w:rPr>
          <w:rFonts w:ascii="Arial" w:hAnsi="Arial" w:cs="Arial"/>
          <w:i/>
          <w:iCs/>
          <w:sz w:val="22"/>
        </w:rPr>
        <w:t>me</w:t>
      </w:r>
      <w:r>
        <w:rPr>
          <w:rFonts w:ascii="Arial" w:hAnsi="Arial" w:cs="Arial"/>
          <w:sz w:val="22"/>
        </w:rPr>
        <w:t xml:space="preserve"> who will suffer later.</w:t>
      </w:r>
    </w:p>
    <w:p w14:paraId="304BD9A2" w14:textId="77777777" w:rsidR="00906F65" w:rsidRDefault="003A53DE">
      <w:pPr>
        <w:spacing w:line="360" w:lineRule="auto"/>
        <w:ind w:right="26"/>
        <w:rPr>
          <w:rFonts w:ascii="Arial" w:hAnsi="Arial" w:cs="Arial"/>
          <w:sz w:val="22"/>
        </w:rPr>
      </w:pPr>
      <w:r>
        <w:rPr>
          <w:rFonts w:ascii="Arial" w:hAnsi="Arial" w:cs="Arial"/>
          <w:sz w:val="22"/>
        </w:rPr>
        <w:t xml:space="preserve">    The importance of the ‘fancies’, Southwold suggests, is that they ‘greatly assist one to see oneself in the place of another’. The goal, then, is to move beyond the fancies to a condition in which, as we might put it, I regard the suffering that results from my present actions – whoever undergoes the suffering, and even when the suffering lies beyond what I now think of as ‘my own death’ – just as I now regard anticipated suffering that, as we think of it, </w:t>
      </w:r>
      <w:r>
        <w:rPr>
          <w:rFonts w:ascii="Arial" w:hAnsi="Arial" w:cs="Arial"/>
          <w:i/>
          <w:iCs/>
          <w:sz w:val="22"/>
        </w:rPr>
        <w:t>I</w:t>
      </w:r>
      <w:r>
        <w:rPr>
          <w:rFonts w:ascii="Arial" w:hAnsi="Arial" w:cs="Arial"/>
          <w:sz w:val="22"/>
        </w:rPr>
        <w:t xml:space="preserve"> will undergo. One who is thinking clearly will think of all future suffering, wherever it falls, as dreadful </w:t>
      </w:r>
      <w:r>
        <w:rPr>
          <w:rFonts w:ascii="Arial" w:hAnsi="Arial" w:cs="Arial"/>
          <w:i/>
          <w:iCs/>
          <w:sz w:val="22"/>
        </w:rPr>
        <w:t>in the same kind of way</w:t>
      </w:r>
      <w:r>
        <w:rPr>
          <w:rFonts w:ascii="Arial" w:hAnsi="Arial" w:cs="Arial"/>
          <w:sz w:val="22"/>
        </w:rPr>
        <w:t xml:space="preserve"> as most, in our present condition, think of ‘our own’ future suffering as dreadful. Thus, beating my wife will - through, perhaps, the example that it sets for our children - almost certainly help to perpetuate the ongoing cycle of violence; and one who is thinking clearly will be moved by that consideration to refrain from beating his wife: will be moved </w:t>
      </w:r>
      <w:r>
        <w:rPr>
          <w:rFonts w:ascii="Arial" w:hAnsi="Arial" w:cs="Arial"/>
          <w:i/>
          <w:iCs/>
          <w:sz w:val="22"/>
        </w:rPr>
        <w:t>just as</w:t>
      </w:r>
      <w:r>
        <w:rPr>
          <w:rFonts w:ascii="Arial" w:hAnsi="Arial" w:cs="Arial"/>
          <w:sz w:val="22"/>
        </w:rPr>
        <w:t xml:space="preserve"> most now would be moved by a belief that if they beat their wife their brother-in-law will be at the door tomorrow with a bunch of hoods with large clubs. </w:t>
      </w:r>
    </w:p>
    <w:p w14:paraId="68E8E98D" w14:textId="70D9F439" w:rsidR="00906F65" w:rsidRDefault="003A53DE">
      <w:pPr>
        <w:spacing w:line="360" w:lineRule="auto"/>
        <w:ind w:right="26"/>
        <w:rPr>
          <w:rFonts w:ascii="Arial" w:hAnsi="Arial" w:cs="Arial"/>
          <w:sz w:val="22"/>
        </w:rPr>
      </w:pPr>
      <w:r>
        <w:rPr>
          <w:rFonts w:ascii="Arial" w:hAnsi="Arial" w:cs="Arial"/>
          <w:sz w:val="22"/>
        </w:rPr>
        <w:t xml:space="preserve">   John Hick writes: ‘The moral meaning of karma is the claim upon us of this non-self-regarding outlook’</w:t>
      </w:r>
      <w:r w:rsidR="00C31CEA">
        <w:rPr>
          <w:rFonts w:ascii="Arial" w:hAnsi="Arial" w:cs="Arial"/>
          <w:sz w:val="22"/>
        </w:rPr>
        <w:t>.</w:t>
      </w:r>
      <w:r>
        <w:rPr>
          <w:rFonts w:ascii="Arial" w:hAnsi="Arial" w:cs="Arial"/>
          <w:sz w:val="22"/>
        </w:rPr>
        <w:t xml:space="preserve"> </w:t>
      </w:r>
      <w:r w:rsidR="00C31CEA">
        <w:rPr>
          <w:rFonts w:ascii="Arial" w:hAnsi="Arial" w:cs="Arial"/>
          <w:sz w:val="22"/>
        </w:rPr>
        <w:t>(</w:t>
      </w:r>
      <w:r w:rsidR="00C31CEA" w:rsidRPr="00C31CEA">
        <w:rPr>
          <w:rFonts w:ascii="Arial" w:hAnsi="Arial" w:cs="Arial"/>
          <w:sz w:val="22"/>
        </w:rPr>
        <w:t xml:space="preserve">John Hick, </w:t>
      </w:r>
      <w:r w:rsidR="00C31CEA" w:rsidRPr="00C31CEA">
        <w:rPr>
          <w:rFonts w:ascii="Arial" w:hAnsi="Arial" w:cs="Arial"/>
          <w:i/>
          <w:iCs/>
          <w:sz w:val="22"/>
        </w:rPr>
        <w:t>Death and Eternal Life</w:t>
      </w:r>
      <w:r w:rsidR="00C31CEA" w:rsidRPr="00C31CEA">
        <w:rPr>
          <w:rFonts w:ascii="Arial" w:hAnsi="Arial" w:cs="Arial"/>
          <w:sz w:val="22"/>
        </w:rPr>
        <w:t>, 358</w:t>
      </w:r>
      <w:r w:rsidR="00C31CEA">
        <w:rPr>
          <w:rFonts w:ascii="Arial" w:hAnsi="Arial" w:cs="Arial"/>
          <w:sz w:val="22"/>
        </w:rPr>
        <w:t xml:space="preserve">.) </w:t>
      </w:r>
      <w:r>
        <w:rPr>
          <w:rFonts w:ascii="Arial" w:hAnsi="Arial" w:cs="Arial"/>
          <w:sz w:val="22"/>
        </w:rPr>
        <w:t>That is to say, the doctrines of karma and rebirth are, in effect, a call on us to identify with all who will be affected by our actions: to ‘identify with them’ in the sense that I have tried to articulate.</w:t>
      </w:r>
    </w:p>
    <w:p w14:paraId="4A54ADEC" w14:textId="77777777" w:rsidR="00906F65" w:rsidRDefault="003A53DE">
      <w:pPr>
        <w:spacing w:line="360" w:lineRule="auto"/>
        <w:ind w:right="26"/>
        <w:rPr>
          <w:rFonts w:ascii="Arial" w:hAnsi="Arial" w:cs="Arial"/>
          <w:sz w:val="22"/>
        </w:rPr>
      </w:pPr>
      <w:r>
        <w:rPr>
          <w:rFonts w:ascii="Arial" w:hAnsi="Arial" w:cs="Arial"/>
          <w:sz w:val="22"/>
        </w:rPr>
        <w:t xml:space="preserve">   It is clear, I think, that if this way of representing the Buddhist idea of ‘rebirth’ is even roughly correct, the idea is a </w:t>
      </w:r>
      <w:r>
        <w:rPr>
          <w:rFonts w:ascii="Arial" w:hAnsi="Arial" w:cs="Arial"/>
          <w:i/>
          <w:iCs/>
          <w:sz w:val="22"/>
        </w:rPr>
        <w:t>long</w:t>
      </w:r>
      <w:r>
        <w:rPr>
          <w:rFonts w:ascii="Arial" w:hAnsi="Arial" w:cs="Arial"/>
          <w:sz w:val="22"/>
        </w:rPr>
        <w:t xml:space="preserve"> way removed from ideas of ‘life after death’ as they are commonly understood within Western culture. From a Buddhist perspective, those (the latter) ideas are simply a perpetuation of the very ways of thinking that need to be combated: ways of thinking in which the continuation of </w:t>
      </w:r>
      <w:r>
        <w:rPr>
          <w:rFonts w:ascii="Arial" w:hAnsi="Arial" w:cs="Arial"/>
          <w:i/>
          <w:iCs/>
          <w:sz w:val="22"/>
        </w:rPr>
        <w:t>my self</w:t>
      </w:r>
      <w:r>
        <w:rPr>
          <w:rFonts w:ascii="Arial" w:hAnsi="Arial" w:cs="Arial"/>
          <w:sz w:val="22"/>
        </w:rPr>
        <w:t>, or of another self (my child, for example), is a focus of concern of fundamental importance. To turn this point round: from a certain familiar Western perspective, the Buddhist idea of ‘rebirth’ is not a doctrine of life after death at all - for it involves a denial of assumptions that are fundamental to any such doctrine.</w:t>
      </w:r>
    </w:p>
    <w:p w14:paraId="2DA11F8F" w14:textId="5C57CA85" w:rsidR="00906F65" w:rsidRDefault="003A53DE">
      <w:pPr>
        <w:spacing w:line="360" w:lineRule="auto"/>
        <w:ind w:right="26"/>
        <w:rPr>
          <w:rFonts w:ascii="Arial" w:hAnsi="Arial" w:cs="Arial"/>
          <w:sz w:val="22"/>
        </w:rPr>
      </w:pPr>
      <w:r>
        <w:rPr>
          <w:rFonts w:ascii="Arial" w:hAnsi="Arial" w:cs="Arial"/>
          <w:sz w:val="22"/>
        </w:rPr>
        <w:t xml:space="preserve">     I should add a word of warning here (I will have more of them shortly.) What, following Hick, I have offered as a possible understanding of ‘the moral meaning of karma’, may present it as an idea that is fairly readily accessible to contemporary Western thought. In doing that, however, it does appear to leave out a strand – what many may take to be a crucial strand - in the idea of rebirth. In a passage quoted earlier, Gethin articulates this strand in this way: ‘[T]he nature of the causal connectedness of physical and mental events is such that as soon as one particular configuration breaks down events begin to build themselves into a new one’ (</w:t>
      </w:r>
      <w:r w:rsidR="00953AFA">
        <w:rPr>
          <w:rFonts w:ascii="Arial" w:hAnsi="Arial" w:cs="Arial"/>
          <w:sz w:val="22"/>
        </w:rPr>
        <w:t xml:space="preserve">Gethin, </w:t>
      </w:r>
      <w:r>
        <w:rPr>
          <w:rFonts w:ascii="Arial" w:hAnsi="Arial" w:cs="Arial"/>
          <w:sz w:val="22"/>
        </w:rPr>
        <w:t xml:space="preserve">op cit, 143). That is to say, I think, that after my death the causal ramifications of my past deeds and thoughts will not simply fan out through a wide range of distinct individual lives. There will be some ‘clustering’ of these effects. In particular, there will be one individual in whose life many of these effects come together: come together in a way such that we can say that </w:t>
      </w:r>
      <w:r>
        <w:rPr>
          <w:rFonts w:ascii="Arial" w:hAnsi="Arial" w:cs="Arial"/>
          <w:i/>
          <w:iCs/>
          <w:sz w:val="22"/>
        </w:rPr>
        <w:t>this</w:t>
      </w:r>
      <w:r>
        <w:rPr>
          <w:rFonts w:ascii="Arial" w:hAnsi="Arial" w:cs="Arial"/>
          <w:sz w:val="22"/>
        </w:rPr>
        <w:t xml:space="preserve"> configuration of physical and mental events is, in some sense, the continuation of that past one – the one that was ‘me’. </w:t>
      </w:r>
    </w:p>
    <w:p w14:paraId="19448F36" w14:textId="77777777" w:rsidR="00906F65" w:rsidRDefault="003A53DE">
      <w:pPr>
        <w:spacing w:line="360" w:lineRule="auto"/>
        <w:ind w:right="26"/>
        <w:rPr>
          <w:rFonts w:ascii="Arial" w:hAnsi="Arial" w:cs="Arial"/>
          <w:sz w:val="22"/>
        </w:rPr>
      </w:pPr>
      <w:r>
        <w:rPr>
          <w:rFonts w:ascii="Arial" w:hAnsi="Arial" w:cs="Arial"/>
          <w:sz w:val="22"/>
        </w:rPr>
        <w:t xml:space="preserve">    With that idea we may be brought much closer to something that we feel we can naturally speak of as a doctrine of life after death: for it appears to give some real content to the idea that </w:t>
      </w:r>
      <w:r>
        <w:rPr>
          <w:rFonts w:ascii="Arial" w:hAnsi="Arial" w:cs="Arial"/>
          <w:i/>
          <w:iCs/>
          <w:sz w:val="22"/>
        </w:rPr>
        <w:t>I</w:t>
      </w:r>
      <w:r>
        <w:rPr>
          <w:rFonts w:ascii="Arial" w:hAnsi="Arial" w:cs="Arial"/>
          <w:sz w:val="22"/>
        </w:rPr>
        <w:t xml:space="preserve"> will live on after my death. I leave it to you to form your own view of whether, in the way in which it does that, it remains true to other core strands of Buddhist thinking. However that may be, there is one more strand in the significance often attached to ideas of reincarnation and rebirth that we must consider; and it is one that seems clearly to require real content to the idea that </w:t>
      </w:r>
      <w:r>
        <w:rPr>
          <w:rFonts w:ascii="Arial" w:hAnsi="Arial" w:cs="Arial"/>
          <w:i/>
          <w:iCs/>
          <w:sz w:val="22"/>
        </w:rPr>
        <w:t>I</w:t>
      </w:r>
      <w:r>
        <w:rPr>
          <w:rFonts w:ascii="Arial" w:hAnsi="Arial" w:cs="Arial"/>
          <w:sz w:val="22"/>
        </w:rPr>
        <w:t xml:space="preserve"> will live on after my death.</w:t>
      </w:r>
    </w:p>
    <w:p w14:paraId="7636D16C" w14:textId="77777777" w:rsidR="00906F65" w:rsidRDefault="00906F65">
      <w:pPr>
        <w:spacing w:line="360" w:lineRule="auto"/>
        <w:ind w:right="26"/>
        <w:rPr>
          <w:rFonts w:ascii="Arial" w:hAnsi="Arial" w:cs="Arial"/>
          <w:sz w:val="22"/>
        </w:rPr>
      </w:pPr>
    </w:p>
    <w:p w14:paraId="300D0F07" w14:textId="77777777" w:rsidR="00906F65" w:rsidRDefault="003A53DE">
      <w:pPr>
        <w:pStyle w:val="Heading3"/>
        <w:spacing w:line="360" w:lineRule="auto"/>
        <w:rPr>
          <w:rFonts w:ascii="Arial" w:hAnsi="Arial" w:cs="Arial"/>
          <w:b/>
          <w:bCs/>
          <w:i w:val="0"/>
          <w:iCs w:val="0"/>
          <w:sz w:val="22"/>
        </w:rPr>
      </w:pPr>
      <w:r>
        <w:rPr>
          <w:rFonts w:ascii="Arial" w:hAnsi="Arial" w:cs="Arial"/>
          <w:b/>
          <w:bCs/>
          <w:i w:val="0"/>
          <w:iCs w:val="0"/>
          <w:sz w:val="22"/>
        </w:rPr>
        <w:t>Reincarnation, rebirth and justice</w:t>
      </w:r>
    </w:p>
    <w:p w14:paraId="00063D83" w14:textId="77777777" w:rsidR="00906F65" w:rsidRPr="00CA13E9" w:rsidRDefault="00906F65"/>
    <w:p w14:paraId="0A728663" w14:textId="43538BB4" w:rsidR="00906F65" w:rsidRDefault="006105CF">
      <w:pPr>
        <w:pStyle w:val="BodyText2"/>
        <w:spacing w:line="360" w:lineRule="auto"/>
        <w:rPr>
          <w:rFonts w:ascii="Arial" w:hAnsi="Arial" w:cs="Arial"/>
          <w:sz w:val="22"/>
        </w:rPr>
      </w:pPr>
      <w:r w:rsidRPr="00CA13E9">
        <w:rPr>
          <w:rFonts w:ascii="Arial" w:hAnsi="Arial" w:cs="Arial"/>
          <w:sz w:val="22"/>
        </w:rPr>
        <w:t xml:space="preserve"> </w:t>
      </w:r>
      <w:r w:rsidR="003A53DE" w:rsidRPr="00CA13E9">
        <w:rPr>
          <w:rFonts w:ascii="Arial" w:hAnsi="Arial" w:cs="Arial"/>
          <w:sz w:val="22"/>
        </w:rPr>
        <w:t>Maya Warrier notes that for many Hindus: ‘The great appea</w:t>
      </w:r>
      <w:r w:rsidR="003A53DE">
        <w:rPr>
          <w:rFonts w:ascii="Arial" w:hAnsi="Arial" w:cs="Arial"/>
          <w:sz w:val="22"/>
        </w:rPr>
        <w:t>l of karma theory lies in its promise of ultimate justice – at the simplest level, it offers the assurance that one inevitably reaps as one sows’ (</w:t>
      </w:r>
      <w:r w:rsidR="00913F24">
        <w:rPr>
          <w:rFonts w:ascii="Arial" w:hAnsi="Arial" w:cs="Arial"/>
          <w:sz w:val="22"/>
        </w:rPr>
        <w:t>Unpublished notes.)</w:t>
      </w:r>
      <w:r w:rsidR="003A53DE">
        <w:rPr>
          <w:rFonts w:ascii="Arial" w:hAnsi="Arial" w:cs="Arial"/>
          <w:sz w:val="22"/>
        </w:rPr>
        <w:t xml:space="preserve"> She adds, however, that there are problems here: problems that derive from the fact that ‘The ego of this life is not the ego of a previous life’. The problems for this way of thinking of karma become, one might think, considerably more acute within Buddhism. If the </w:t>
      </w:r>
      <w:r w:rsidR="003A53DE">
        <w:rPr>
          <w:rFonts w:ascii="Arial" w:hAnsi="Arial" w:cs="Arial"/>
          <w:i/>
          <w:iCs/>
          <w:sz w:val="22"/>
        </w:rPr>
        <w:t>significance</w:t>
      </w:r>
      <w:r w:rsidR="003A53DE">
        <w:rPr>
          <w:rFonts w:ascii="Arial" w:hAnsi="Arial" w:cs="Arial"/>
          <w:sz w:val="22"/>
        </w:rPr>
        <w:t xml:space="preserve"> of ideas of reincarnation or rebirth – if one of the ways in which these ideas are important to people – lies in the thought that we will all, in time, inevitably get our dues, do we not need a strong sense in which the person who suffers the karmic consequences of earlier good or evil deeds is the very same person as the one who performed those deeds?</w:t>
      </w:r>
    </w:p>
    <w:p w14:paraId="669A357E" w14:textId="06A461A5" w:rsidR="00906F65" w:rsidRDefault="003A53DE">
      <w:pPr>
        <w:pStyle w:val="BodyText2"/>
        <w:spacing w:line="360" w:lineRule="auto"/>
        <w:rPr>
          <w:rFonts w:ascii="Arial" w:hAnsi="Arial" w:cs="Arial"/>
          <w:sz w:val="22"/>
        </w:rPr>
      </w:pPr>
      <w:r>
        <w:rPr>
          <w:rFonts w:ascii="Arial" w:hAnsi="Arial" w:cs="Arial"/>
          <w:sz w:val="22"/>
        </w:rPr>
        <w:t xml:space="preserve">    In the article to which I have referred a number of times, Gethin argues that it does not:</w:t>
      </w:r>
    </w:p>
    <w:p w14:paraId="45030CBE" w14:textId="77777777" w:rsidR="00906F65" w:rsidRDefault="00906F65">
      <w:pPr>
        <w:pStyle w:val="BodyText2"/>
        <w:spacing w:line="360" w:lineRule="auto"/>
        <w:rPr>
          <w:rFonts w:ascii="Arial" w:hAnsi="Arial" w:cs="Arial"/>
          <w:sz w:val="22"/>
        </w:rPr>
      </w:pPr>
    </w:p>
    <w:p w14:paraId="210CA0DA" w14:textId="1E62AB20" w:rsidR="00906F65" w:rsidRDefault="003A53DE">
      <w:pPr>
        <w:pStyle w:val="BodyText2"/>
        <w:spacing w:line="360" w:lineRule="auto"/>
        <w:ind w:left="720" w:right="746"/>
        <w:rPr>
          <w:rFonts w:ascii="Arial" w:hAnsi="Arial" w:cs="Arial"/>
          <w:sz w:val="22"/>
        </w:rPr>
      </w:pPr>
      <w:r>
        <w:rPr>
          <w:rFonts w:ascii="Arial" w:hAnsi="Arial" w:cs="Arial"/>
          <w:sz w:val="22"/>
        </w:rPr>
        <w:t>Similarly I cannot, by appeal to the teaching of no self, claim that it was not I who robbed the bank yesterday but some other person who no longer exists, since the teaching of no self states quite categorically that the ‘I’ who exists today only exists by virtue of its dependence upon the ‘I’ that existed yesterday; there is a definite causal connection.</w:t>
      </w:r>
      <w:r w:rsidR="00B03D88">
        <w:rPr>
          <w:rFonts w:ascii="Arial" w:hAnsi="Arial" w:cs="Arial"/>
          <w:sz w:val="22"/>
        </w:rPr>
        <w:t xml:space="preserve"> </w:t>
      </w:r>
      <w:r w:rsidR="00A6423A">
        <w:rPr>
          <w:rFonts w:ascii="Arial" w:hAnsi="Arial" w:cs="Arial"/>
          <w:sz w:val="22"/>
        </w:rPr>
        <w:t>(Gethin, op cit, 144)</w:t>
      </w:r>
    </w:p>
    <w:p w14:paraId="7C839E23" w14:textId="77777777" w:rsidR="00906F65" w:rsidRDefault="00906F65">
      <w:pPr>
        <w:pStyle w:val="BodyText2"/>
        <w:spacing w:line="360" w:lineRule="auto"/>
        <w:ind w:left="720" w:right="746"/>
        <w:rPr>
          <w:rFonts w:ascii="Arial" w:hAnsi="Arial" w:cs="Arial"/>
          <w:sz w:val="22"/>
        </w:rPr>
      </w:pPr>
    </w:p>
    <w:p w14:paraId="6056A7D6" w14:textId="77777777" w:rsidR="00906F65" w:rsidRDefault="003A53DE">
      <w:pPr>
        <w:pStyle w:val="BodyText2"/>
        <w:spacing w:line="360" w:lineRule="auto"/>
        <w:rPr>
          <w:rFonts w:ascii="Arial" w:hAnsi="Arial" w:cs="Arial"/>
          <w:sz w:val="22"/>
        </w:rPr>
      </w:pPr>
      <w:r>
        <w:rPr>
          <w:rFonts w:ascii="Arial" w:hAnsi="Arial" w:cs="Arial"/>
          <w:sz w:val="22"/>
        </w:rPr>
        <w:t>I would like you to pause for a moment and to ask yourself whether this overcomes the difficulty.</w:t>
      </w:r>
    </w:p>
    <w:p w14:paraId="7771B825" w14:textId="77777777" w:rsidR="00906F65" w:rsidRDefault="00906F65">
      <w:pPr>
        <w:pStyle w:val="BodyText2"/>
        <w:spacing w:line="360" w:lineRule="auto"/>
        <w:rPr>
          <w:rFonts w:ascii="Arial" w:hAnsi="Arial" w:cs="Arial"/>
          <w:sz w:val="22"/>
        </w:rPr>
      </w:pPr>
    </w:p>
    <w:p w14:paraId="60B269DC" w14:textId="77777777" w:rsidR="00906F65" w:rsidRDefault="003A53DE">
      <w:pPr>
        <w:pStyle w:val="BodyText2"/>
        <w:spacing w:line="360" w:lineRule="auto"/>
        <w:rPr>
          <w:rFonts w:ascii="Arial" w:hAnsi="Arial" w:cs="Arial"/>
          <w:sz w:val="22"/>
        </w:rPr>
      </w:pPr>
      <w:r>
        <w:rPr>
          <w:rFonts w:ascii="Arial" w:hAnsi="Arial" w:cs="Arial"/>
          <w:sz w:val="22"/>
        </w:rPr>
        <w:t>+++++++++++++++++++++++++</w:t>
      </w:r>
    </w:p>
    <w:p w14:paraId="37941808" w14:textId="77777777" w:rsidR="00906F65" w:rsidRDefault="00906F65">
      <w:pPr>
        <w:pStyle w:val="BodyText2"/>
        <w:spacing w:line="360" w:lineRule="auto"/>
        <w:rPr>
          <w:rFonts w:ascii="Arial" w:hAnsi="Arial" w:cs="Arial"/>
          <w:sz w:val="22"/>
        </w:rPr>
      </w:pPr>
    </w:p>
    <w:p w14:paraId="476AAF17" w14:textId="1F405B00" w:rsidR="00906F65" w:rsidRDefault="003A53DE">
      <w:pPr>
        <w:pStyle w:val="BodyText2"/>
        <w:spacing w:line="360" w:lineRule="auto"/>
        <w:rPr>
          <w:rFonts w:ascii="Arial" w:hAnsi="Arial" w:cs="Arial"/>
          <w:sz w:val="22"/>
        </w:rPr>
      </w:pPr>
      <w:r>
        <w:rPr>
          <w:rFonts w:ascii="Arial" w:hAnsi="Arial" w:cs="Arial"/>
          <w:sz w:val="22"/>
        </w:rPr>
        <w:t>My own view is that it clearly does not. The fact that there is ‘a definite causal connection’ between my evil deed and some later suffering does, on the face of it, go no way at all towards showing that the one who suffers as a result of the deed is ‘getting what he deserves’. Causal connections of this kind, in the absence of a substantial notion of persisting selves, can do nothing to reassure us that the evil-doer will, in time, get his just deserts, or that the dreadful sufferings of an apparently innocent man are really only what he deserves given his evil deeds in a previous life.</w:t>
      </w:r>
      <w:r w:rsidR="00623DF3">
        <w:rPr>
          <w:rFonts w:ascii="Arial" w:hAnsi="Arial" w:cs="Arial"/>
          <w:sz w:val="22"/>
        </w:rPr>
        <w:t xml:space="preserve"> (</w:t>
      </w:r>
      <w:r w:rsidR="00623DF3" w:rsidRPr="00623DF3">
        <w:rPr>
          <w:rFonts w:ascii="Arial" w:hAnsi="Arial" w:cs="Arial"/>
          <w:sz w:val="22"/>
        </w:rPr>
        <w:t>You might like to think here of: ‘The sins of the father will be visited on the children’. Damage in a person’s life that is a direct consequence of inadequacies in her parents is, I take it, a familiar enough phenomenon; but few, I suppose, will be inclined to say that it is justice.</w:t>
      </w:r>
    </w:p>
    <w:p w14:paraId="62CBEA6F" w14:textId="77777777" w:rsidR="00906F65" w:rsidRDefault="003A53DE">
      <w:pPr>
        <w:pStyle w:val="BodyText2"/>
        <w:spacing w:line="360" w:lineRule="auto"/>
        <w:rPr>
          <w:rFonts w:ascii="Arial" w:hAnsi="Arial" w:cs="Arial"/>
          <w:sz w:val="22"/>
        </w:rPr>
      </w:pPr>
      <w:r>
        <w:rPr>
          <w:rFonts w:ascii="Arial" w:hAnsi="Arial" w:cs="Arial"/>
          <w:sz w:val="22"/>
        </w:rPr>
        <w:t xml:space="preserve">    There is a further point that might be made here. As we have seen, it is suggested that, in recognizing that there is no persisting self, we recognize that there is a confusion in our normal egoistic absorption in what we think of as our own future well-being. This raises the question of whether it is possible to combine </w:t>
      </w:r>
      <w:r>
        <w:rPr>
          <w:rFonts w:ascii="Arial" w:hAnsi="Arial" w:cs="Arial"/>
          <w:i/>
          <w:iCs/>
          <w:sz w:val="22"/>
        </w:rPr>
        <w:t xml:space="preserve">that </w:t>
      </w:r>
      <w:r>
        <w:rPr>
          <w:rFonts w:ascii="Arial" w:hAnsi="Arial" w:cs="Arial"/>
          <w:sz w:val="22"/>
        </w:rPr>
        <w:t xml:space="preserve">proposal with the idea of an individual receiving his or her just deserts in view of some past action. That is to say, is there a possible view of the connection between a ‘self’ at different times that can meet the following two conditions: the connection is </w:t>
      </w:r>
      <w:r>
        <w:rPr>
          <w:rFonts w:ascii="Arial" w:hAnsi="Arial" w:cs="Arial"/>
          <w:i/>
          <w:iCs/>
          <w:sz w:val="22"/>
        </w:rPr>
        <w:t>weak</w:t>
      </w:r>
      <w:r>
        <w:rPr>
          <w:rFonts w:ascii="Arial" w:hAnsi="Arial" w:cs="Arial"/>
          <w:sz w:val="22"/>
        </w:rPr>
        <w:t xml:space="preserve"> enough to entail that selfish concern about the future is misplaced, yet </w:t>
      </w:r>
      <w:r>
        <w:rPr>
          <w:rFonts w:ascii="Arial" w:hAnsi="Arial" w:cs="Arial"/>
          <w:i/>
          <w:iCs/>
          <w:sz w:val="22"/>
        </w:rPr>
        <w:t>strong</w:t>
      </w:r>
      <w:r>
        <w:rPr>
          <w:rFonts w:ascii="Arial" w:hAnsi="Arial" w:cs="Arial"/>
          <w:sz w:val="22"/>
        </w:rPr>
        <w:t xml:space="preserve"> enough to leave room for the idea of just reward or punishment for past deeds?</w:t>
      </w:r>
    </w:p>
    <w:p w14:paraId="43ED7F70" w14:textId="77777777" w:rsidR="00906F65" w:rsidRDefault="003A53DE">
      <w:pPr>
        <w:pStyle w:val="BodyText2"/>
        <w:spacing w:line="360" w:lineRule="auto"/>
        <w:rPr>
          <w:rFonts w:ascii="Arial" w:hAnsi="Arial" w:cs="Arial"/>
          <w:sz w:val="22"/>
        </w:rPr>
      </w:pPr>
      <w:r>
        <w:rPr>
          <w:rFonts w:ascii="Arial" w:hAnsi="Arial" w:cs="Arial"/>
          <w:sz w:val="22"/>
        </w:rPr>
        <w:t xml:space="preserve">   I have my doubts. What is more, given the choice, I know which of the two strands in the teaching I would be inclined to drop. But these are matters on which you must, as at a number of earlier points in this section, form your own views.</w:t>
      </w:r>
    </w:p>
    <w:p w14:paraId="093EC0BC" w14:textId="77777777" w:rsidR="00906F65" w:rsidRDefault="00906F65">
      <w:pPr>
        <w:pStyle w:val="BodyText2"/>
        <w:spacing w:line="360" w:lineRule="auto"/>
        <w:rPr>
          <w:rFonts w:ascii="Arial" w:hAnsi="Arial" w:cs="Arial"/>
          <w:sz w:val="22"/>
        </w:rPr>
      </w:pPr>
    </w:p>
    <w:p w14:paraId="4774A5FE" w14:textId="77777777" w:rsidR="00906F65" w:rsidRDefault="003A53DE">
      <w:pPr>
        <w:pStyle w:val="BodyText2"/>
        <w:spacing w:line="360" w:lineRule="auto"/>
        <w:rPr>
          <w:rFonts w:ascii="Arial" w:hAnsi="Arial" w:cs="Arial"/>
          <w:b/>
          <w:bCs/>
          <w:sz w:val="22"/>
        </w:rPr>
      </w:pPr>
      <w:r>
        <w:rPr>
          <w:rFonts w:ascii="Arial" w:hAnsi="Arial" w:cs="Arial"/>
          <w:b/>
          <w:bCs/>
          <w:sz w:val="22"/>
        </w:rPr>
        <w:t>Concluding caution</w:t>
      </w:r>
    </w:p>
    <w:p w14:paraId="6110D5DE" w14:textId="77777777" w:rsidR="00906F65" w:rsidRDefault="00906F65">
      <w:pPr>
        <w:pStyle w:val="BodyText2"/>
        <w:spacing w:line="360" w:lineRule="auto"/>
        <w:rPr>
          <w:rFonts w:ascii="Arial" w:hAnsi="Arial" w:cs="Arial"/>
          <w:b/>
          <w:bCs/>
          <w:sz w:val="22"/>
        </w:rPr>
      </w:pPr>
    </w:p>
    <w:p w14:paraId="5DE98242" w14:textId="77777777" w:rsidR="00906F65" w:rsidRDefault="003A53DE">
      <w:pPr>
        <w:pStyle w:val="BodyText2"/>
        <w:spacing w:line="360" w:lineRule="auto"/>
        <w:rPr>
          <w:rFonts w:ascii="Arial" w:hAnsi="Arial" w:cs="Arial"/>
          <w:sz w:val="22"/>
        </w:rPr>
      </w:pPr>
      <w:r>
        <w:rPr>
          <w:rFonts w:ascii="Arial" w:hAnsi="Arial" w:cs="Arial"/>
          <w:sz w:val="22"/>
        </w:rPr>
        <w:t xml:space="preserve">My aim in this section of the module has been to look critically but sympathetically at some of the ideas that are central to the teachings of reincarnation and, in particular, rebirth. You may have felt that I have been a bit too heavy with the criticism, on the one hand, or with the sympathy, on the other. Setting that to one side, I want to close with a warning that must attach to any exercise of this kind. </w:t>
      </w:r>
      <w:r>
        <w:rPr>
          <w:rFonts w:ascii="Arial" w:hAnsi="Arial" w:cs="Arial"/>
          <w:i/>
          <w:iCs/>
          <w:sz w:val="22"/>
        </w:rPr>
        <w:t xml:space="preserve">Just </w:t>
      </w:r>
      <w:r>
        <w:rPr>
          <w:rFonts w:ascii="Arial" w:hAnsi="Arial" w:cs="Arial"/>
          <w:sz w:val="22"/>
        </w:rPr>
        <w:t xml:space="preserve">criticism and </w:t>
      </w:r>
      <w:r>
        <w:rPr>
          <w:rFonts w:ascii="Arial" w:hAnsi="Arial" w:cs="Arial"/>
          <w:i/>
          <w:iCs/>
          <w:sz w:val="22"/>
        </w:rPr>
        <w:t>appropriate</w:t>
      </w:r>
      <w:r>
        <w:rPr>
          <w:rFonts w:ascii="Arial" w:hAnsi="Arial" w:cs="Arial"/>
          <w:sz w:val="22"/>
        </w:rPr>
        <w:t xml:space="preserve"> sympathy are both dependent on understanding; and we need to be constantly aware of the danger of reading through the lens of our own culture the teachings of a religion that is embedded in a very different culture. It might be said, with some plausibility, that that is something from which there is no escape; but even if that is, in a sense, correct, we can try to ensure that we minimise the dangers of its leading to gross distortion. </w:t>
      </w:r>
    </w:p>
    <w:p w14:paraId="62370B4C" w14:textId="77777777" w:rsidR="00906F65" w:rsidRDefault="003A53DE">
      <w:pPr>
        <w:pStyle w:val="BodyText2"/>
        <w:spacing w:line="360" w:lineRule="auto"/>
        <w:rPr>
          <w:rFonts w:ascii="Arial" w:hAnsi="Arial" w:cs="Arial"/>
          <w:sz w:val="22"/>
        </w:rPr>
      </w:pPr>
      <w:r>
        <w:rPr>
          <w:rFonts w:ascii="Arial" w:hAnsi="Arial" w:cs="Arial"/>
          <w:sz w:val="22"/>
        </w:rPr>
        <w:t xml:space="preserve">   There is a way of thinking, all too easy to fall into, which goes something like this: ‘It is a religion isn’t it; and it is a doctrine of life after death isn’t it? Right, they </w:t>
      </w:r>
      <w:r>
        <w:rPr>
          <w:rFonts w:ascii="Arial" w:hAnsi="Arial" w:cs="Arial"/>
          <w:i/>
          <w:iCs/>
          <w:sz w:val="22"/>
        </w:rPr>
        <w:t>must</w:t>
      </w:r>
      <w:r>
        <w:rPr>
          <w:rFonts w:ascii="Arial" w:hAnsi="Arial" w:cs="Arial"/>
          <w:sz w:val="22"/>
        </w:rPr>
        <w:t xml:space="preserve"> be saying something like this …..’. There is no </w:t>
      </w:r>
      <w:r>
        <w:rPr>
          <w:rFonts w:ascii="Arial" w:hAnsi="Arial" w:cs="Arial"/>
          <w:i/>
          <w:iCs/>
          <w:sz w:val="22"/>
        </w:rPr>
        <w:t xml:space="preserve">‘must’ </w:t>
      </w:r>
      <w:r>
        <w:rPr>
          <w:rFonts w:ascii="Arial" w:hAnsi="Arial" w:cs="Arial"/>
          <w:sz w:val="22"/>
        </w:rPr>
        <w:t xml:space="preserve">about it. Or, rather, the only ‘must’ here is this one: one must approach the teachings with an open mind, trying to see clearly what </w:t>
      </w:r>
      <w:r>
        <w:rPr>
          <w:rFonts w:ascii="Arial" w:hAnsi="Arial" w:cs="Arial"/>
          <w:i/>
          <w:iCs/>
          <w:sz w:val="22"/>
        </w:rPr>
        <w:t>is</w:t>
      </w:r>
      <w:r>
        <w:rPr>
          <w:rFonts w:ascii="Arial" w:hAnsi="Arial" w:cs="Arial"/>
          <w:sz w:val="22"/>
        </w:rPr>
        <w:t xml:space="preserve"> being said; remembering that the fact that the renderings of the teachings into English bear some resemblance to ideas with which we are familiar from our own culture does not guarantee that what we are dealing with is not, in fact, very different from those ideas; and remembering too that the surest way to determine just what the teachings amount to is to look at the </w:t>
      </w:r>
      <w:r>
        <w:rPr>
          <w:rFonts w:ascii="Arial" w:hAnsi="Arial" w:cs="Arial"/>
          <w:i/>
          <w:iCs/>
          <w:sz w:val="22"/>
        </w:rPr>
        <w:t xml:space="preserve">importance </w:t>
      </w:r>
      <w:r>
        <w:rPr>
          <w:rFonts w:ascii="Arial" w:hAnsi="Arial" w:cs="Arial"/>
          <w:sz w:val="22"/>
        </w:rPr>
        <w:t xml:space="preserve">that they have in the lives of believers. </w:t>
      </w:r>
    </w:p>
    <w:p w14:paraId="74B93CF8" w14:textId="77777777" w:rsidR="00906F65" w:rsidRDefault="003A53DE">
      <w:pPr>
        <w:pStyle w:val="BodyText2"/>
        <w:spacing w:line="360" w:lineRule="auto"/>
        <w:rPr>
          <w:rFonts w:ascii="Arial" w:hAnsi="Arial" w:cs="Arial"/>
          <w:sz w:val="22"/>
        </w:rPr>
      </w:pPr>
      <w:r>
        <w:rPr>
          <w:rFonts w:ascii="Arial" w:hAnsi="Arial" w:cs="Arial"/>
          <w:sz w:val="22"/>
        </w:rPr>
        <w:t xml:space="preserve">    I would add: if the way in which we have understood the teachings is such that they are open to </w:t>
      </w:r>
      <w:r>
        <w:rPr>
          <w:rFonts w:ascii="Arial" w:hAnsi="Arial" w:cs="Arial"/>
          <w:i/>
          <w:iCs/>
          <w:sz w:val="22"/>
        </w:rPr>
        <w:t>obvious</w:t>
      </w:r>
      <w:r>
        <w:rPr>
          <w:rFonts w:ascii="Arial" w:hAnsi="Arial" w:cs="Arial"/>
          <w:sz w:val="22"/>
        </w:rPr>
        <w:t xml:space="preserve"> objections, it is always worth asking whether we may not have failed to understand them correctly. That is not to rule out the possibility that there may be confusion in the teachings (as I am inclined to say that there is moral confusion, and serious danger, when the idea of karma becomes linked with ideas of people receiving their just deserts.) It is, rather, to warn against reaching such conclusions too quickly.</w:t>
      </w:r>
    </w:p>
    <w:p w14:paraId="0164F88C" w14:textId="77777777" w:rsidR="00906F65" w:rsidRDefault="00906F65">
      <w:pPr>
        <w:pStyle w:val="BodyText2"/>
        <w:spacing w:line="360" w:lineRule="auto"/>
        <w:rPr>
          <w:rFonts w:ascii="Arial" w:hAnsi="Arial" w:cs="Arial"/>
          <w:sz w:val="22"/>
        </w:rPr>
      </w:pPr>
    </w:p>
    <w:p w14:paraId="199FCF7B" w14:textId="77777777" w:rsidR="00906F65" w:rsidRDefault="003A53DE">
      <w:pPr>
        <w:pStyle w:val="BodyText2"/>
        <w:spacing w:line="360" w:lineRule="auto"/>
        <w:rPr>
          <w:rFonts w:ascii="Arial" w:hAnsi="Arial" w:cs="Arial"/>
          <w:sz w:val="22"/>
        </w:rPr>
      </w:pPr>
      <w:r>
        <w:rPr>
          <w:rFonts w:ascii="Arial" w:hAnsi="Arial" w:cs="Arial"/>
          <w:b/>
          <w:bCs/>
          <w:sz w:val="22"/>
        </w:rPr>
        <w:t>Readings</w:t>
      </w:r>
    </w:p>
    <w:p w14:paraId="22E75324" w14:textId="77777777" w:rsidR="00906F65" w:rsidRDefault="00906F65">
      <w:pPr>
        <w:pStyle w:val="BodyText2"/>
        <w:spacing w:line="360" w:lineRule="auto"/>
        <w:rPr>
          <w:rFonts w:ascii="Arial" w:hAnsi="Arial" w:cs="Arial"/>
          <w:sz w:val="22"/>
        </w:rPr>
      </w:pPr>
    </w:p>
    <w:p w14:paraId="1F6D4690" w14:textId="77777777" w:rsidR="00906F65" w:rsidRDefault="003A53DE">
      <w:pPr>
        <w:pStyle w:val="BodyText2"/>
        <w:spacing w:line="360" w:lineRule="auto"/>
        <w:rPr>
          <w:rFonts w:ascii="Arial" w:hAnsi="Arial" w:cs="Arial"/>
          <w:sz w:val="22"/>
        </w:rPr>
      </w:pPr>
      <w:r>
        <w:rPr>
          <w:rFonts w:ascii="Arial" w:hAnsi="Arial" w:cs="Arial"/>
          <w:sz w:val="22"/>
        </w:rPr>
        <w:t xml:space="preserve">Hick, John (    ) </w:t>
      </w:r>
      <w:r>
        <w:rPr>
          <w:rFonts w:ascii="Arial" w:hAnsi="Arial" w:cs="Arial"/>
          <w:i/>
          <w:iCs/>
          <w:sz w:val="22"/>
        </w:rPr>
        <w:t xml:space="preserve">Death and Eternal Life, </w:t>
      </w:r>
      <w:r>
        <w:rPr>
          <w:rFonts w:ascii="Arial" w:hAnsi="Arial" w:cs="Arial"/>
          <w:sz w:val="22"/>
        </w:rPr>
        <w:t>chapters 16-19</w:t>
      </w:r>
    </w:p>
    <w:p w14:paraId="3E38C02B" w14:textId="77777777" w:rsidR="00906F65" w:rsidRDefault="00906F65">
      <w:pPr>
        <w:pStyle w:val="BodyText2"/>
        <w:spacing w:line="360" w:lineRule="auto"/>
        <w:rPr>
          <w:rFonts w:ascii="Arial" w:hAnsi="Arial" w:cs="Arial"/>
          <w:i/>
          <w:iCs/>
          <w:sz w:val="22"/>
        </w:rPr>
      </w:pPr>
    </w:p>
    <w:p w14:paraId="2230F625" w14:textId="77777777" w:rsidR="00906F65" w:rsidRDefault="003A53DE">
      <w:pPr>
        <w:pStyle w:val="BodyText2"/>
        <w:spacing w:line="360" w:lineRule="auto"/>
        <w:rPr>
          <w:rFonts w:ascii="Arial" w:hAnsi="Arial" w:cs="Arial"/>
          <w:sz w:val="22"/>
        </w:rPr>
      </w:pPr>
      <w:r>
        <w:rPr>
          <w:rFonts w:ascii="Arial" w:hAnsi="Arial" w:cs="Arial"/>
          <w:sz w:val="22"/>
        </w:rPr>
        <w:t xml:space="preserve">Perret, Roy W (1987) ‘Rebirth’, </w:t>
      </w:r>
      <w:r>
        <w:rPr>
          <w:rFonts w:ascii="Arial" w:hAnsi="Arial" w:cs="Arial"/>
          <w:i/>
          <w:iCs/>
          <w:sz w:val="22"/>
        </w:rPr>
        <w:t xml:space="preserve">Religious Studies </w:t>
      </w:r>
    </w:p>
    <w:p w14:paraId="4B5FB45F" w14:textId="77777777" w:rsidR="00906F65" w:rsidRDefault="003A53DE">
      <w:pPr>
        <w:pStyle w:val="BodyText2"/>
        <w:spacing w:line="360" w:lineRule="auto"/>
        <w:rPr>
          <w:rFonts w:ascii="Arial" w:hAnsi="Arial" w:cs="Arial"/>
          <w:i/>
          <w:iCs/>
          <w:sz w:val="22"/>
        </w:rPr>
      </w:pPr>
      <w:r>
        <w:rPr>
          <w:rFonts w:ascii="Arial" w:hAnsi="Arial" w:cs="Arial"/>
          <w:sz w:val="22"/>
        </w:rPr>
        <w:t xml:space="preserve">Prabha, Joseph ‘The Idea of Reincarnation’, in Stephen T. Davies (ed), </w:t>
      </w:r>
      <w:r>
        <w:rPr>
          <w:rFonts w:ascii="Arial" w:hAnsi="Arial" w:cs="Arial"/>
          <w:i/>
          <w:iCs/>
          <w:sz w:val="22"/>
        </w:rPr>
        <w:t xml:space="preserve">Death and </w:t>
      </w:r>
    </w:p>
    <w:p w14:paraId="31976C91" w14:textId="77777777" w:rsidR="00906F65" w:rsidRDefault="003A53DE">
      <w:pPr>
        <w:pStyle w:val="BodyText2"/>
        <w:spacing w:line="360" w:lineRule="auto"/>
        <w:rPr>
          <w:rFonts w:ascii="Arial" w:hAnsi="Arial" w:cs="Arial"/>
          <w:i/>
          <w:iCs/>
          <w:sz w:val="22"/>
        </w:rPr>
      </w:pPr>
      <w:r>
        <w:rPr>
          <w:rFonts w:ascii="Arial" w:hAnsi="Arial" w:cs="Arial"/>
          <w:i/>
          <w:iCs/>
          <w:sz w:val="22"/>
        </w:rPr>
        <w:t xml:space="preserve">            Afterlife</w:t>
      </w:r>
    </w:p>
    <w:p w14:paraId="192CB82A" w14:textId="77777777" w:rsidR="00906F65" w:rsidRDefault="003A53DE">
      <w:pPr>
        <w:pStyle w:val="BodyText2"/>
        <w:spacing w:line="360" w:lineRule="auto"/>
        <w:rPr>
          <w:rFonts w:ascii="Arial" w:hAnsi="Arial" w:cs="Arial"/>
          <w:sz w:val="22"/>
        </w:rPr>
      </w:pPr>
      <w:r>
        <w:rPr>
          <w:rFonts w:ascii="Arial" w:hAnsi="Arial" w:cs="Arial"/>
          <w:sz w:val="22"/>
        </w:rPr>
        <w:t xml:space="preserve">Parfit, Derek (1984) </w:t>
      </w:r>
      <w:r>
        <w:rPr>
          <w:rFonts w:ascii="Arial" w:hAnsi="Arial" w:cs="Arial"/>
          <w:i/>
          <w:iCs/>
          <w:sz w:val="22"/>
        </w:rPr>
        <w:t>Reasons and Persons</w:t>
      </w:r>
      <w:r>
        <w:rPr>
          <w:rFonts w:ascii="Arial" w:hAnsi="Arial" w:cs="Arial"/>
          <w:sz w:val="22"/>
        </w:rPr>
        <w:t>, Oxford, Clarendon Press</w:t>
      </w:r>
    </w:p>
    <w:p w14:paraId="63A1F3A7" w14:textId="77777777" w:rsidR="00906F65" w:rsidRDefault="00906F65">
      <w:pPr>
        <w:pStyle w:val="BodyText2"/>
        <w:spacing w:line="360" w:lineRule="auto"/>
        <w:rPr>
          <w:rFonts w:ascii="Arial" w:hAnsi="Arial" w:cs="Arial"/>
          <w:sz w:val="22"/>
        </w:rPr>
      </w:pPr>
    </w:p>
    <w:p w14:paraId="570D4A0C" w14:textId="77777777" w:rsidR="00906F65" w:rsidRDefault="003A53DE">
      <w:pPr>
        <w:pStyle w:val="BodyText2"/>
        <w:spacing w:line="360" w:lineRule="auto"/>
        <w:rPr>
          <w:rFonts w:ascii="Arial" w:hAnsi="Arial" w:cs="Arial"/>
          <w:i/>
          <w:iCs/>
          <w:sz w:val="22"/>
        </w:rPr>
      </w:pPr>
      <w:r>
        <w:rPr>
          <w:rFonts w:ascii="Arial" w:hAnsi="Arial" w:cs="Arial"/>
          <w:sz w:val="22"/>
        </w:rPr>
        <w:t xml:space="preserve">Reichenbach, B.R. ‘Buddhism, Karma and Immortality’, in Paul and Linda Badham (eds), </w:t>
      </w:r>
      <w:r>
        <w:rPr>
          <w:rFonts w:ascii="Arial" w:hAnsi="Arial" w:cs="Arial"/>
          <w:i/>
          <w:iCs/>
          <w:sz w:val="22"/>
        </w:rPr>
        <w:t>Death and Immortality in the Religions of the World</w:t>
      </w:r>
    </w:p>
    <w:p w14:paraId="33DE9C48" w14:textId="77777777" w:rsidR="003A53DE" w:rsidRDefault="003A53DE">
      <w:pPr>
        <w:pStyle w:val="BodyText2"/>
        <w:spacing w:line="360" w:lineRule="auto"/>
        <w:rPr>
          <w:rFonts w:ascii="Arial" w:hAnsi="Arial" w:cs="Arial"/>
          <w:sz w:val="22"/>
        </w:rPr>
      </w:pPr>
    </w:p>
    <w:sectPr w:rsidR="003A53DE">
      <w:headerReference w:type="even" r:id="rId8"/>
      <w:head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015E2" w14:textId="77777777" w:rsidR="00CA705A" w:rsidRDefault="00CA705A">
      <w:r>
        <w:separator/>
      </w:r>
    </w:p>
  </w:endnote>
  <w:endnote w:type="continuationSeparator" w:id="0">
    <w:p w14:paraId="20EDFD11" w14:textId="77777777" w:rsidR="00CA705A" w:rsidRDefault="00CA7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C5BEF" w14:textId="77777777" w:rsidR="00CA705A" w:rsidRDefault="00CA705A">
      <w:r>
        <w:separator/>
      </w:r>
    </w:p>
  </w:footnote>
  <w:footnote w:type="continuationSeparator" w:id="0">
    <w:p w14:paraId="2E1ED7A4" w14:textId="77777777" w:rsidR="00CA705A" w:rsidRDefault="00CA705A">
      <w:r>
        <w:continuationSeparator/>
      </w:r>
    </w:p>
  </w:footnote>
  <w:footnote w:id="1">
    <w:p w14:paraId="6AD4960E" w14:textId="77777777" w:rsidR="00906F65" w:rsidRDefault="003A53DE">
      <w:pPr>
        <w:pStyle w:val="FootnoteText"/>
        <w:rPr>
          <w:rFonts w:ascii="Arial" w:hAnsi="Arial" w:cs="Arial"/>
        </w:rPr>
      </w:pPr>
      <w:r>
        <w:rPr>
          <w:rStyle w:val="FootnoteReference"/>
          <w:rFonts w:ascii="Arial" w:hAnsi="Arial" w:cs="Arial"/>
        </w:rPr>
        <w:footnoteRef/>
      </w:r>
      <w:r>
        <w:rPr>
          <w:rFonts w:ascii="Arial" w:hAnsi="Arial" w:cs="Arial"/>
        </w:rPr>
        <w:t xml:space="preserve"> Including Parfit. See, in particular, chapter 13 of </w:t>
      </w:r>
      <w:r>
        <w:rPr>
          <w:rFonts w:ascii="Arial" w:hAnsi="Arial" w:cs="Arial"/>
          <w:i/>
          <w:iCs/>
        </w:rPr>
        <w:t xml:space="preserve">Reasons and Persons. </w:t>
      </w:r>
      <w:r>
        <w:rPr>
          <w:rFonts w:ascii="Arial" w:hAnsi="Arial" w:cs="Arial"/>
        </w:rPr>
        <w:t xml:space="preserve">I offer a response to Parfit in Part III (see especially chapter 9) of my book </w:t>
      </w:r>
      <w:r>
        <w:rPr>
          <w:rFonts w:ascii="Arial" w:hAnsi="Arial" w:cs="Arial"/>
          <w:i/>
          <w:iCs/>
        </w:rPr>
        <w:t>Other Human Beings</w:t>
      </w:r>
      <w:r>
        <w:rPr>
          <w:rFonts w:ascii="Arial" w:hAnsi="Arial" w:cs="Arial"/>
        </w:rPr>
        <w:t>, London, Macmillan,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A6B54" w14:textId="77777777" w:rsidR="00906F65" w:rsidRDefault="003A53D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04228C" w14:textId="77777777" w:rsidR="00906F65" w:rsidRDefault="00906F6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8CC11" w14:textId="77777777" w:rsidR="00906F65" w:rsidRDefault="003A53D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0CA9823E" w14:textId="77777777" w:rsidR="00906F65" w:rsidRDefault="00906F6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9386A"/>
    <w:multiLevelType w:val="hybridMultilevel"/>
    <w:tmpl w:val="A0AA1C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31E7C8A"/>
    <w:multiLevelType w:val="hybridMultilevel"/>
    <w:tmpl w:val="1EFE79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6925062"/>
    <w:multiLevelType w:val="hybridMultilevel"/>
    <w:tmpl w:val="9094ED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1B77C56"/>
    <w:multiLevelType w:val="hybridMultilevel"/>
    <w:tmpl w:val="51023422"/>
    <w:lvl w:ilvl="0" w:tplc="BC38231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6767048"/>
    <w:multiLevelType w:val="hybridMultilevel"/>
    <w:tmpl w:val="B38458D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017541934">
    <w:abstractNumId w:val="0"/>
  </w:num>
  <w:num w:numId="2" w16cid:durableId="1990667874">
    <w:abstractNumId w:val="4"/>
  </w:num>
  <w:num w:numId="3" w16cid:durableId="495875550">
    <w:abstractNumId w:val="1"/>
  </w:num>
  <w:num w:numId="4" w16cid:durableId="1271551494">
    <w:abstractNumId w:val="3"/>
  </w:num>
  <w:num w:numId="5" w16cid:durableId="18334521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7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8ED"/>
    <w:rsid w:val="00031005"/>
    <w:rsid w:val="00075639"/>
    <w:rsid w:val="000A68ED"/>
    <w:rsid w:val="000D17C8"/>
    <w:rsid w:val="000E0A6D"/>
    <w:rsid w:val="000F1F21"/>
    <w:rsid w:val="0011266E"/>
    <w:rsid w:val="00191363"/>
    <w:rsid w:val="001921F5"/>
    <w:rsid w:val="001F2A82"/>
    <w:rsid w:val="001F53EA"/>
    <w:rsid w:val="00207146"/>
    <w:rsid w:val="002079C5"/>
    <w:rsid w:val="002156B9"/>
    <w:rsid w:val="00222481"/>
    <w:rsid w:val="00223CE6"/>
    <w:rsid w:val="00241417"/>
    <w:rsid w:val="002579C2"/>
    <w:rsid w:val="00262597"/>
    <w:rsid w:val="00270E22"/>
    <w:rsid w:val="00294CB9"/>
    <w:rsid w:val="002F3822"/>
    <w:rsid w:val="00315FC6"/>
    <w:rsid w:val="00393291"/>
    <w:rsid w:val="003963A3"/>
    <w:rsid w:val="003A53DE"/>
    <w:rsid w:val="003B511A"/>
    <w:rsid w:val="003C01BB"/>
    <w:rsid w:val="0040662F"/>
    <w:rsid w:val="004701C4"/>
    <w:rsid w:val="00527EBF"/>
    <w:rsid w:val="005751D2"/>
    <w:rsid w:val="006105CF"/>
    <w:rsid w:val="00623DF3"/>
    <w:rsid w:val="00627A52"/>
    <w:rsid w:val="00660C8A"/>
    <w:rsid w:val="007D51CC"/>
    <w:rsid w:val="007F2CC6"/>
    <w:rsid w:val="008331EE"/>
    <w:rsid w:val="00906F65"/>
    <w:rsid w:val="00913F24"/>
    <w:rsid w:val="00953AFA"/>
    <w:rsid w:val="009A16B3"/>
    <w:rsid w:val="00A44F72"/>
    <w:rsid w:val="00A53689"/>
    <w:rsid w:val="00A618E9"/>
    <w:rsid w:val="00A6423A"/>
    <w:rsid w:val="00AA4AF3"/>
    <w:rsid w:val="00AE7B6F"/>
    <w:rsid w:val="00AF78AE"/>
    <w:rsid w:val="00B03D88"/>
    <w:rsid w:val="00B6666C"/>
    <w:rsid w:val="00B948ED"/>
    <w:rsid w:val="00BD2A26"/>
    <w:rsid w:val="00BF7DD8"/>
    <w:rsid w:val="00C31CEA"/>
    <w:rsid w:val="00C81750"/>
    <w:rsid w:val="00CA13E9"/>
    <w:rsid w:val="00CA705A"/>
    <w:rsid w:val="00D5323E"/>
    <w:rsid w:val="00DC4528"/>
    <w:rsid w:val="00E7311F"/>
    <w:rsid w:val="00F2754E"/>
    <w:rsid w:val="00F859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060B0F"/>
  <w15:chartTrackingRefBased/>
  <w15:docId w15:val="{BF12C479-BE3D-4E45-BC3A-DF2F099F7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ind w:right="26"/>
      <w:outlineLvl w:val="0"/>
    </w:pPr>
    <w:rPr>
      <w:b/>
      <w:bCs/>
    </w:rPr>
  </w:style>
  <w:style w:type="paragraph" w:styleId="Heading2">
    <w:name w:val="heading 2"/>
    <w:basedOn w:val="Normal"/>
    <w:next w:val="Normal"/>
    <w:qFormat/>
    <w:pPr>
      <w:keepNext/>
      <w:spacing w:line="360" w:lineRule="auto"/>
      <w:ind w:firstLine="720"/>
      <w:jc w:val="both"/>
      <w:outlineLvl w:val="1"/>
    </w:pPr>
    <w:rPr>
      <w:rFonts w:ascii="Arial" w:hAnsi="Arial" w:cs="Arial"/>
      <w:b/>
      <w:bCs/>
      <w:sz w:val="22"/>
      <w:szCs w:val="20"/>
      <w:lang w:val="en-US"/>
    </w:rPr>
  </w:style>
  <w:style w:type="paragraph" w:styleId="Heading3">
    <w:name w:val="heading 3"/>
    <w:basedOn w:val="Normal"/>
    <w:next w:val="Normal"/>
    <w:qFormat/>
    <w:pPr>
      <w:keepNext/>
      <w:ind w:right="26"/>
      <w:outlineLvl w:val="2"/>
    </w:pPr>
    <w:rPr>
      <w:i/>
      <w:iCs/>
    </w:rPr>
  </w:style>
  <w:style w:type="paragraph" w:styleId="Heading4">
    <w:name w:val="heading 4"/>
    <w:basedOn w:val="Normal"/>
    <w:next w:val="Normal"/>
    <w:qFormat/>
    <w:pPr>
      <w:keepNext/>
      <w:jc w:val="both"/>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pPr>
      <w:spacing w:line="360" w:lineRule="auto"/>
      <w:ind w:left="540" w:right="566"/>
      <w:jc w:val="both"/>
    </w:pPr>
    <w:rPr>
      <w:rFonts w:ascii="Arial" w:hAnsi="Arial"/>
      <w:sz w:val="22"/>
    </w:rPr>
  </w:style>
  <w:style w:type="paragraph" w:styleId="BodyText">
    <w:name w:val="Body Text"/>
    <w:basedOn w:val="Normal"/>
    <w:semiHidden/>
    <w:pPr>
      <w:jc w:val="both"/>
    </w:pPr>
    <w:rPr>
      <w:rFonts w:ascii="Arial" w:hAnsi="Arial"/>
      <w:sz w:val="22"/>
    </w:r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paragraph" w:styleId="BodyText2">
    <w:name w:val="Body Text 2"/>
    <w:basedOn w:val="Normal"/>
    <w:semiHidden/>
    <w:pPr>
      <w:ind w:right="26"/>
    </w:pPr>
  </w:style>
  <w:style w:type="paragraph" w:styleId="Footer">
    <w:name w:val="footer"/>
    <w:basedOn w:val="Normal"/>
    <w:link w:val="FooterChar"/>
    <w:uiPriority w:val="99"/>
    <w:unhideWhenUsed/>
    <w:rsid w:val="00D5323E"/>
    <w:pPr>
      <w:tabs>
        <w:tab w:val="center" w:pos="4513"/>
        <w:tab w:val="right" w:pos="9026"/>
      </w:tabs>
    </w:pPr>
  </w:style>
  <w:style w:type="character" w:customStyle="1" w:styleId="FooterChar">
    <w:name w:val="Footer Char"/>
    <w:basedOn w:val="DefaultParagraphFont"/>
    <w:link w:val="Footer"/>
    <w:uiPriority w:val="99"/>
    <w:rsid w:val="00D5323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E3F51-980D-4C69-80C5-681CA17E6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5428</Words>
  <Characters>30943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A central issue for both Hindu and Buddhist ideas of the self’s continuing survival from one life to another relates to the qu</vt:lpstr>
    </vt:vector>
  </TitlesOfParts>
  <Company/>
  <LinksUpToDate>false</LinksUpToDate>
  <CharactersWithSpaces>36299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central issue for both Hindu and Buddhist ideas of the self’s continuing survival from one life to another relates to the qu</dc:title>
  <dc:subject/>
  <dc:creator>David Cockburn</dc:creator>
  <cp:keywords/>
  <dc:description/>
  <cp:lastModifiedBy>David Cockburn</cp:lastModifiedBy>
  <cp:revision>60</cp:revision>
  <cp:lastPrinted>2004-03-20T07:59:00Z</cp:lastPrinted>
  <dcterms:created xsi:type="dcterms:W3CDTF">2022-10-04T09:46:00Z</dcterms:created>
  <dcterms:modified xsi:type="dcterms:W3CDTF">2022-10-14T09:37:00Z</dcterms:modified>
</cp:coreProperties>
</file>